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39055">
      <w:pPr>
        <w:spacing w:line="360" w:lineRule="auto"/>
        <w:jc w:val="center"/>
      </w:pPr>
      <w:r>
        <w:rPr>
          <w:lang w:eastAsia="en-GB"/>
        </w:rPr>
        <w:drawing>
          <wp:inline distT="0" distB="0" distL="0" distR="0">
            <wp:extent cx="3521075" cy="1461135"/>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University of Wales Trinity Saint David launches new digital healthcare  course - Digital Health and Care Wa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521931" cy="1461514"/>
                    </a:xfrm>
                    <a:prstGeom prst="rect">
                      <a:avLst/>
                    </a:prstGeom>
                    <a:noFill/>
                    <a:ln>
                      <a:noFill/>
                    </a:ln>
                  </pic:spPr>
                </pic:pic>
              </a:graphicData>
            </a:graphic>
          </wp:inline>
        </w:drawing>
      </w:r>
    </w:p>
    <w:p w14:paraId="19B8C2E7">
      <w:pPr>
        <w:spacing w:line="360" w:lineRule="auto"/>
        <w:jc w:val="center"/>
        <w:rPr>
          <w:rFonts w:ascii="Times New Roman" w:hAnsi="Times New Roman" w:cs="Times New Roman"/>
          <w:b/>
          <w:sz w:val="32"/>
          <w:szCs w:val="32"/>
        </w:rPr>
      </w:pPr>
      <w:r>
        <w:rPr>
          <w:rFonts w:ascii="Times New Roman" w:hAnsi="Times New Roman" w:cs="Times New Roman"/>
          <w:b/>
          <w:sz w:val="32"/>
          <w:szCs w:val="32"/>
        </w:rPr>
        <w:t>Master of Business Administration</w:t>
      </w:r>
    </w:p>
    <w:p w14:paraId="22480555">
      <w:pPr>
        <w:tabs>
          <w:tab w:val="left" w:pos="3459"/>
        </w:tabs>
        <w:spacing w:line="360" w:lineRule="auto"/>
        <w:jc w:val="center"/>
        <w:rPr>
          <w:rFonts w:ascii="Times New Roman" w:hAnsi="Times New Roman" w:cs="Times New Roman"/>
          <w:b/>
          <w:sz w:val="32"/>
          <w:szCs w:val="32"/>
        </w:rPr>
      </w:pPr>
      <w:r>
        <w:rPr>
          <w:rFonts w:ascii="Times New Roman" w:hAnsi="Times New Roman" w:cs="Times New Roman"/>
          <w:b/>
          <w:sz w:val="32"/>
          <w:szCs w:val="32"/>
        </w:rPr>
        <w:t>MBA Dissertation Proposal</w:t>
      </w:r>
    </w:p>
    <w:p w14:paraId="332B741A">
      <w:pPr>
        <w:tabs>
          <w:tab w:val="left" w:pos="3459"/>
        </w:tabs>
        <w:spacing w:line="360" w:lineRule="auto"/>
        <w:jc w:val="center"/>
        <w:rPr>
          <w:rFonts w:ascii="Times New Roman" w:hAnsi="Times New Roman" w:cs="Times New Roman"/>
          <w:b/>
          <w:sz w:val="32"/>
          <w:szCs w:val="32"/>
        </w:rPr>
      </w:pPr>
      <w:r>
        <w:rPr>
          <w:rFonts w:ascii="Times New Roman" w:hAnsi="Times New Roman" w:cs="Times New Roman"/>
          <w:b/>
          <w:sz w:val="32"/>
          <w:szCs w:val="32"/>
        </w:rPr>
        <w:t>LCMB7035 – Dissertation</w:t>
      </w:r>
    </w:p>
    <w:p w14:paraId="44F3F0BF">
      <w:pPr>
        <w:tabs>
          <w:tab w:val="left" w:pos="3459"/>
        </w:tabs>
        <w:spacing w:line="360" w:lineRule="auto"/>
        <w:jc w:val="center"/>
        <w:rPr>
          <w:rFonts w:ascii="Times New Roman" w:hAnsi="Times New Roman" w:cs="Times New Roman"/>
          <w:b/>
          <w:sz w:val="32"/>
          <w:szCs w:val="32"/>
        </w:rPr>
      </w:pPr>
      <w:r>
        <w:rPr>
          <w:rFonts w:ascii="Times New Roman" w:hAnsi="Times New Roman" w:cs="Times New Roman"/>
          <w:b/>
          <w:sz w:val="32"/>
          <w:szCs w:val="32"/>
        </w:rPr>
        <w:t>The Impact of AI-Powered Personalisation on Consumer Purchase Intention: Evidence from Amazon’s E-Commerce Platform</w:t>
      </w:r>
    </w:p>
    <w:p w14:paraId="544F6138">
      <w:pPr>
        <w:spacing w:line="360" w:lineRule="auto"/>
        <w:jc w:val="center"/>
        <w:rPr>
          <w:rFonts w:ascii="Arial" w:hAnsi="Arial" w:cs="Arial"/>
          <w:b/>
          <w:sz w:val="28"/>
          <w:szCs w:val="28"/>
        </w:rPr>
      </w:pPr>
      <w:r>
        <w:rPr>
          <w:rFonts w:hint="default" w:ascii="Times New Roman" w:hAnsi="Times New Roman" w:cs="Times New Roman"/>
          <w:b/>
          <w:bCs/>
          <w:sz w:val="32"/>
          <w:szCs w:val="32"/>
        </w:rPr>
        <w:t xml:space="preserve">Supervisor: </w:t>
      </w:r>
      <w:r>
        <w:rPr>
          <w:rFonts w:hint="default" w:ascii="Times New Roman" w:hAnsi="Times New Roman" w:cs="Times New Roman"/>
          <w:b/>
          <w:bCs/>
          <w:sz w:val="32"/>
          <w:szCs w:val="32"/>
          <w:lang w:val="en-SG"/>
        </w:rPr>
        <w:t>Ebad Banissi</w:t>
      </w:r>
    </w:p>
    <w:p w14:paraId="76A3A7AB">
      <w:pPr>
        <w:tabs>
          <w:tab w:val="left" w:pos="3459"/>
        </w:tabs>
        <w:spacing w:line="360" w:lineRule="auto"/>
        <w:rPr>
          <w:rFonts w:ascii="Times New Roman" w:hAnsi="Times New Roman" w:cs="Times New Roman"/>
          <w:b/>
          <w:sz w:val="32"/>
          <w:szCs w:val="28"/>
        </w:rPr>
      </w:pPr>
      <w:bookmarkStart w:id="21" w:name="_GoBack"/>
      <w:bookmarkEnd w:id="21"/>
    </w:p>
    <w:p w14:paraId="730F9A7B">
      <w:pPr>
        <w:spacing w:line="360" w:lineRule="auto"/>
        <w:jc w:val="center"/>
        <w:rPr>
          <w:rFonts w:ascii="Times New Roman" w:hAnsi="Times New Roman" w:cs="Times New Roman"/>
          <w:b/>
          <w:sz w:val="32"/>
          <w:szCs w:val="28"/>
        </w:rPr>
      </w:pPr>
      <w:r>
        <w:rPr>
          <w:rFonts w:ascii="Times New Roman" w:hAnsi="Times New Roman" w:cs="Times New Roman"/>
          <w:b/>
          <w:sz w:val="32"/>
          <w:szCs w:val="28"/>
        </w:rPr>
        <w:t>Student Name: Md Kausar Hosen</w:t>
      </w:r>
    </w:p>
    <w:p w14:paraId="501DA559">
      <w:pPr>
        <w:spacing w:line="360" w:lineRule="auto"/>
        <w:jc w:val="center"/>
        <w:rPr>
          <w:rFonts w:ascii="Arial" w:hAnsi="Arial" w:cs="Arial"/>
          <w:b/>
          <w:sz w:val="28"/>
          <w:szCs w:val="28"/>
        </w:rPr>
      </w:pPr>
      <w:r>
        <w:rPr>
          <w:rFonts w:ascii="Times New Roman" w:hAnsi="Times New Roman" w:cs="Times New Roman"/>
          <w:b/>
          <w:sz w:val="32"/>
          <w:szCs w:val="28"/>
        </w:rPr>
        <w:t>Student ID: 2406152</w:t>
      </w:r>
    </w:p>
    <w:p w14:paraId="6C2B8ACC">
      <w:r>
        <w:br w:type="page"/>
      </w:r>
    </w:p>
    <w:p w14:paraId="28CC15F6">
      <w:pPr>
        <w:sectPr>
          <w:headerReference r:id="rId7" w:type="first"/>
          <w:footerReference r:id="rId10" w:type="first"/>
          <w:headerReference r:id="rId5" w:type="default"/>
          <w:footerReference r:id="rId8" w:type="default"/>
          <w:headerReference r:id="rId6" w:type="even"/>
          <w:footerReference r:id="rId9" w:type="even"/>
          <w:pgSz w:w="11907" w:h="16839"/>
          <w:pgMar w:top="1440" w:right="1440" w:bottom="1440" w:left="1440" w:header="720" w:footer="720" w:gutter="0"/>
          <w:cols w:space="720" w:num="1"/>
          <w:docGrid w:linePitch="360" w:charSpace="0"/>
        </w:sectPr>
      </w:pPr>
    </w:p>
    <w:sdt>
      <w:sdtPr>
        <w:rPr>
          <w:rFonts w:ascii="Times New Roman" w:hAnsi="Times New Roman" w:cs="Times New Roman" w:eastAsiaTheme="minorHAnsi"/>
          <w:b w:val="0"/>
          <w:bCs w:val="0"/>
          <w:color w:val="auto"/>
          <w:sz w:val="32"/>
          <w:szCs w:val="22"/>
          <w:lang w:val="en-GB" w:eastAsia="en-US"/>
        </w:rPr>
        <w:id w:val="-40062157"/>
        <w:docPartObj>
          <w:docPartGallery w:val="Table of Contents"/>
          <w:docPartUnique/>
        </w:docPartObj>
      </w:sdtPr>
      <w:sdtEndPr>
        <w:rPr>
          <w:rFonts w:asciiTheme="minorHAnsi" w:hAnsiTheme="minorHAnsi" w:eastAsiaTheme="minorHAnsi" w:cstheme="minorBidi"/>
          <w:b w:val="0"/>
          <w:bCs w:val="0"/>
          <w:color w:val="auto"/>
          <w:sz w:val="22"/>
          <w:szCs w:val="22"/>
          <w:lang w:val="en-GB" w:eastAsia="en-US"/>
        </w:rPr>
      </w:sdtEndPr>
      <w:sdtContent>
        <w:p w14:paraId="4724D860">
          <w:pPr>
            <w:pStyle w:val="24"/>
            <w:jc w:val="center"/>
            <w:rPr>
              <w:rFonts w:ascii="Times New Roman" w:hAnsi="Times New Roman" w:cs="Times New Roman"/>
              <w:color w:val="auto"/>
              <w:sz w:val="32"/>
            </w:rPr>
          </w:pPr>
          <w:r>
            <w:rPr>
              <w:rFonts w:ascii="Times New Roman" w:hAnsi="Times New Roman" w:cs="Times New Roman"/>
              <w:color w:val="auto"/>
              <w:sz w:val="32"/>
            </w:rPr>
            <w:t>Table of Contents</w:t>
          </w:r>
        </w:p>
        <w:p w14:paraId="734C0603">
          <w:pPr>
            <w:pStyle w:val="15"/>
            <w:tabs>
              <w:tab w:val="right" w:leader="dot" w:pos="9017"/>
            </w:tabs>
            <w:rPr>
              <w:rFonts w:ascii="Times New Roman" w:hAnsi="Times New Roman" w:cs="Times New Roman" w:eastAsiaTheme="minorEastAsia"/>
              <w:sz w:val="24"/>
              <w:szCs w:val="24"/>
              <w:lang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"_Toc224732268" </w:instrText>
          </w:r>
          <w:r>
            <w:fldChar w:fldCharType="separate"/>
          </w:r>
          <w:r>
            <w:rPr>
              <w:rStyle w:val="11"/>
              <w:rFonts w:ascii="Times New Roman" w:hAnsi="Times New Roman" w:cs="Times New Roman"/>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_Toc224732268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B5C9E80">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"_Toc224732269" </w:instrText>
          </w:r>
          <w:r>
            <w:fldChar w:fldCharType="separate"/>
          </w:r>
          <w:r>
            <w:rPr>
              <w:rStyle w:val="11"/>
              <w:rFonts w:ascii="Times New Roman" w:hAnsi="Times New Roman" w:eastAsia="Times New Roman" w:cs="Times New Roman"/>
              <w:sz w:val="24"/>
              <w:szCs w:val="24"/>
              <w:lang w:eastAsia="en-GB"/>
            </w:rPr>
            <w:t>1.1 Research Aim and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_Toc224732269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83681A5">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"_Toc224732270" </w:instrText>
          </w:r>
          <w:r>
            <w:fldChar w:fldCharType="separate"/>
          </w:r>
          <w:r>
            <w:rPr>
              <w:rStyle w:val="11"/>
              <w:rFonts w:ascii="Times New Roman" w:hAnsi="Times New Roman" w:eastAsia="Times New Roman" w:cs="Times New Roman"/>
              <w:sz w:val="24"/>
              <w:szCs w:val="24"/>
              <w:lang w:eastAsia="en-GB"/>
            </w:rPr>
            <w:t>1.2 Research Questions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_Toc224732270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B70011">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"_Toc224732271" </w:instrText>
          </w:r>
          <w:r>
            <w:fldChar w:fldCharType="separate"/>
          </w:r>
          <w:r>
            <w:rPr>
              <w:rStyle w:val="11"/>
              <w:rFonts w:ascii="Times New Roman" w:hAnsi="Times New Roman" w:eastAsia="Times New Roman" w:cs="Times New Roman"/>
              <w:kern w:val="36"/>
              <w:sz w:val="24"/>
              <w:szCs w:val="24"/>
              <w:lang w:eastAsia="en-GB"/>
            </w:rPr>
            <w:t>2. Literature Review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_Toc224732271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FAB7C33">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"_Toc224732272" </w:instrText>
          </w:r>
          <w:r>
            <w:fldChar w:fldCharType="separate"/>
          </w:r>
          <w:r>
            <w:rPr>
              <w:rStyle w:val="11"/>
              <w:rFonts w:ascii="Times New Roman" w:hAnsi="Times New Roman" w:eastAsia="Times New Roman" w:cs="Times New Roman"/>
              <w:sz w:val="24"/>
              <w:szCs w:val="24"/>
              <w:lang w:eastAsia="en-GB"/>
            </w:rPr>
            <w:t>2.1 Theoretical Foundations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_Toc224732272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A8B44A2">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"_Toc224732273" </w:instrText>
          </w:r>
          <w:r>
            <w:fldChar w:fldCharType="separate"/>
          </w:r>
          <w:r>
            <w:rPr>
              <w:rStyle w:val="11"/>
              <w:rFonts w:ascii="Times New Roman" w:hAnsi="Times New Roman" w:eastAsia="Times New Roman" w:cs="Times New Roman"/>
              <w:sz w:val="24"/>
              <w:szCs w:val="24"/>
              <w:lang w:eastAsia="en-GB"/>
            </w:rPr>
            <w:t>2.2 AI in Digital Marketing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CB75221">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"_Toc224732274" </w:instrText>
          </w:r>
          <w:r>
            <w:fldChar w:fldCharType="separate"/>
          </w:r>
          <w:r>
            <w:rPr>
              <w:rStyle w:val="11"/>
              <w:rFonts w:ascii="Times New Roman" w:hAnsi="Times New Roman" w:eastAsia="Times New Roman" w:cs="Times New Roman"/>
              <w:sz w:val="24"/>
              <w:szCs w:val="24"/>
              <w:lang w:eastAsia="en-GB"/>
            </w:rPr>
            <w:t>2.3 Personalisation and Purchase Intention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_Toc224732274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7B5FCC3">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"_Toc224732275" </w:instrText>
          </w:r>
          <w:r>
            <w:fldChar w:fldCharType="separate"/>
          </w:r>
          <w:r>
            <w:rPr>
              <w:rStyle w:val="11"/>
              <w:rFonts w:ascii="Times New Roman" w:hAnsi="Times New Roman" w:eastAsia="Times New Roman" w:cs="Times New Roman"/>
              <w:sz w:val="24"/>
              <w:szCs w:val="24"/>
              <w:lang w:eastAsia="en-GB"/>
            </w:rPr>
            <w:t>2.4 Identified Research Gap</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E7AF9CD">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"_Toc224732276" </w:instrText>
          </w:r>
          <w:r>
            <w:fldChar w:fldCharType="separate"/>
          </w:r>
          <w:r>
            <w:rPr>
              <w:rStyle w:val="11"/>
              <w:rFonts w:ascii="Times New Roman" w:hAnsi="Times New Roman" w:eastAsia="Times New Roman" w:cs="Times New Roman"/>
              <w:sz w:val="24"/>
              <w:szCs w:val="24"/>
              <w:lang w:eastAsia="en-GB"/>
            </w:rPr>
            <w:t>3. Methodology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7BFC52">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"_Toc224732277" </w:instrText>
          </w:r>
          <w:r>
            <w:fldChar w:fldCharType="separate"/>
          </w:r>
          <w:r>
            <w:rPr>
              <w:rStyle w:val="11"/>
              <w:rFonts w:ascii="Times New Roman" w:hAnsi="Times New Roman" w:eastAsia="Times New Roman" w:cs="Times New Roman"/>
              <w:sz w:val="24"/>
              <w:szCs w:val="24"/>
              <w:lang w:eastAsia="en-GB"/>
            </w:rPr>
            <w:t>3.1 Research Philosophy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_Toc224732277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E17EF5D">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"_Toc224732278" </w:instrText>
          </w:r>
          <w:r>
            <w:fldChar w:fldCharType="separate"/>
          </w:r>
          <w:r>
            <w:rPr>
              <w:rStyle w:val="11"/>
              <w:rFonts w:ascii="Times New Roman" w:hAnsi="Times New Roman" w:eastAsia="Times New Roman" w:cs="Times New Roman"/>
              <w:sz w:val="24"/>
              <w:szCs w:val="24"/>
              <w:lang w:eastAsia="en-GB"/>
            </w:rPr>
            <w:t>3.2 Research Approach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_Toc224732278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534616">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"_Toc224732279" </w:instrText>
          </w:r>
          <w:r>
            <w:fldChar w:fldCharType="separate"/>
          </w:r>
          <w:r>
            <w:rPr>
              <w:rStyle w:val="11"/>
              <w:rFonts w:ascii="Times New Roman" w:hAnsi="Times New Roman" w:eastAsia="Times New Roman" w:cs="Times New Roman"/>
              <w:sz w:val="24"/>
              <w:szCs w:val="24"/>
              <w:lang w:eastAsia="en-GB"/>
            </w:rPr>
            <w:t>3.3 Research Design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_Toc224732279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FA6E627">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"_Toc224732280" </w:instrText>
          </w:r>
          <w:r>
            <w:fldChar w:fldCharType="separate"/>
          </w:r>
          <w:r>
            <w:rPr>
              <w:rStyle w:val="11"/>
              <w:rFonts w:ascii="Times New Roman" w:hAnsi="Times New Roman" w:eastAsia="Times New Roman" w:cs="Times New Roman"/>
              <w:sz w:val="24"/>
              <w:szCs w:val="24"/>
              <w:lang w:eastAsia="en-GB"/>
            </w:rPr>
            <w:t>3.4 Data Collection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5BC9D1C">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"_Toc224732281" </w:instrText>
          </w:r>
          <w:r>
            <w:fldChar w:fldCharType="separate"/>
          </w:r>
          <w:r>
            <w:rPr>
              <w:rStyle w:val="11"/>
              <w:rFonts w:ascii="Times New Roman" w:hAnsi="Times New Roman" w:eastAsia="Times New Roman" w:cs="Times New Roman"/>
              <w:sz w:val="24"/>
              <w:szCs w:val="24"/>
              <w:lang w:eastAsia="en-GB"/>
            </w:rPr>
            <w:t>3.5 Sampling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_Toc224732281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25C94EF">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"_Toc224732282" </w:instrText>
          </w:r>
          <w:r>
            <w:fldChar w:fldCharType="separate"/>
          </w:r>
          <w:r>
            <w:rPr>
              <w:rStyle w:val="11"/>
              <w:rFonts w:ascii="Times New Roman" w:hAnsi="Times New Roman" w:eastAsia="Times New Roman" w:cs="Times New Roman"/>
              <w:sz w:val="24"/>
              <w:szCs w:val="24"/>
              <w:lang w:eastAsia="en-GB"/>
            </w:rPr>
            <w:t>3.6 Data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_Toc224732282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D9777A2">
          <w:pPr>
            <w:pStyle w:val="16"/>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"_Toc224732283" </w:instrText>
          </w:r>
          <w:r>
            <w:fldChar w:fldCharType="separate"/>
          </w:r>
          <w:r>
            <w:rPr>
              <w:rStyle w:val="11"/>
              <w:rFonts w:ascii="Times New Roman" w:hAnsi="Times New Roman" w:eastAsia="Times New Roman" w:cs="Times New Roman"/>
              <w:sz w:val="24"/>
              <w:szCs w:val="24"/>
              <w:lang w:eastAsia="en-GB"/>
            </w:rPr>
            <w:t>3.7 Ethical Considerations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F6AB90B">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"_Toc224732284" </w:instrText>
          </w:r>
          <w:r>
            <w:fldChar w:fldCharType="separate"/>
          </w:r>
          <w:r>
            <w:rPr>
              <w:rStyle w:val="11"/>
              <w:rFonts w:ascii="Times New Roman" w:hAnsi="Times New Roman" w:cs="Times New Roman"/>
              <w:sz w:val="24"/>
              <w:szCs w:val="24"/>
            </w:rPr>
            <w:t>4. Expected Findings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B8B008D">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"_Toc224732285" </w:instrText>
          </w:r>
          <w:r>
            <w:fldChar w:fldCharType="separate"/>
          </w:r>
          <w:r>
            <w:rPr>
              <w:rStyle w:val="11"/>
              <w:rFonts w:ascii="Times New Roman" w:hAnsi="Times New Roman" w:cs="Times New Roman"/>
              <w:sz w:val="24"/>
              <w:szCs w:val="24"/>
            </w:rPr>
            <w:t>5. Limitations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_Toc224732285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D082937">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"_Toc224732286" </w:instrText>
          </w:r>
          <w:r>
            <w:fldChar w:fldCharType="separate"/>
          </w:r>
          <w:r>
            <w:rPr>
              <w:rStyle w:val="11"/>
              <w:rFonts w:ascii="Times New Roman" w:hAnsi="Times New Roman" w:cs="Times New Roman"/>
              <w:sz w:val="24"/>
              <w:szCs w:val="24"/>
            </w:rPr>
            <w:t>6. Timeframe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_Toc224732286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E5056C5">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"_Toc224732287" </w:instrText>
          </w:r>
          <w:r>
            <w:fldChar w:fldCharType="separate"/>
          </w:r>
          <w:r>
            <w:rPr>
              <w:rStyle w:val="11"/>
              <w:rFonts w:ascii="Times New Roman" w:hAnsi="Times New Roman" w:eastAsia="Times New Roman" w:cs="Times New Roman"/>
              <w:sz w:val="24"/>
              <w:szCs w:val="24"/>
              <w:lang w:eastAsia="en-GB"/>
            </w:rPr>
            <w:t>7.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_Toc224732287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B9FA7F8">
          <w:pPr>
            <w:pStyle w:val="15"/>
            <w:tabs>
              <w:tab w:val="right" w:leader="dot" w:pos="9017"/>
            </w:tabs>
            <w:rPr>
              <w:rFonts w:ascii="Times New Roman" w:hAnsi="Times New Roman" w:cs="Times New Roman" w:eastAsiaTheme="minorEastAsia"/>
              <w:sz w:val="24"/>
              <w:szCs w:val="24"/>
              <w:lang w:eastAsia="en-GB"/>
            </w:rPr>
          </w:pPr>
          <w:r>
            <w:fldChar w:fldCharType="begin"/>
          </w:r>
          <w:r>
            <w:instrText xml:space="preserve"> HYPERLINK \l "_Toc224732288" </w:instrText>
          </w:r>
          <w:r>
            <w:fldChar w:fldCharType="separate"/>
          </w:r>
          <w:r>
            <w:rPr>
              <w:rStyle w:val="11"/>
              <w:rFonts w:ascii="Times New Roman" w:hAnsi="Times New Roman" w:eastAsia="Times New Roman" w:cs="Times New Roman"/>
              <w:sz w:val="24"/>
              <w:szCs w:val="24"/>
              <w:lang w:eastAsia="en-GB"/>
            </w:rPr>
            <w:t>8. 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_Toc224732288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01DAE1E">
          <w:r>
            <w:rPr>
              <w:rFonts w:ascii="Times New Roman" w:hAnsi="Times New Roman" w:cs="Times New Roman"/>
              <w:bCs/>
              <w:sz w:val="24"/>
              <w:szCs w:val="24"/>
            </w:rPr>
            <w:fldChar w:fldCharType="end"/>
          </w:r>
        </w:p>
      </w:sdtContent>
    </w:sdt>
    <w:p w14:paraId="3A35B697">
      <w:pPr>
        <w:sectPr>
          <w:pgSz w:w="11907" w:h="16839"/>
          <w:pgMar w:top="1440" w:right="1440" w:bottom="1440" w:left="1440" w:header="720" w:footer="720" w:gutter="0"/>
          <w:cols w:space="720" w:num="1"/>
          <w:docGrid w:linePitch="360" w:charSpace="0"/>
        </w:sectPr>
      </w:pPr>
    </w:p>
    <w:p w14:paraId="72A3C05F">
      <w:pPr>
        <w:pStyle w:val="2"/>
        <w:spacing w:line="360" w:lineRule="auto"/>
        <w:rPr>
          <w:rFonts w:ascii="Times New Roman" w:hAnsi="Times New Roman" w:cs="Times New Roman"/>
          <w:color w:val="auto"/>
          <w:sz w:val="24"/>
          <w:szCs w:val="24"/>
        </w:rPr>
      </w:pPr>
      <w:bookmarkStart w:id="0" w:name="_Toc224732268"/>
      <w:r>
        <w:rPr>
          <w:rFonts w:ascii="Times New Roman" w:hAnsi="Times New Roman" w:cs="Times New Roman"/>
          <w:color w:val="auto"/>
          <w:sz w:val="24"/>
          <w:szCs w:val="24"/>
        </w:rPr>
        <w:t>1. Introduction</w:t>
      </w:r>
      <w:bookmarkEnd w:id="0"/>
    </w:p>
    <w:p w14:paraId="1417422A">
      <w:pPr>
        <w:pStyle w:val="12"/>
        <w:spacing w:line="360" w:lineRule="auto"/>
        <w:jc w:val="both"/>
      </w:pPr>
      <w:r>
        <w:t>Artificial Intelligence (AI) is an emerging phenomenon in digital marketing and e-commerce that allows organisations to process large volumes of consumer data and provide extremely personalised experiences. The intensive development of online stores, including Amazon, has fundamentally changed the nature of the consumer behaviour so that the concept of personalised recommendation has become an essential part of the online shopping experience. AI-based solutions will use machine learning and predictive analytics on browsing history, preference, and past purchase to suggest custom product recommendations to customers and increase user interaction (Dwivedi et al., 2021; Huang and Rust, 2021).</w:t>
      </w:r>
    </w:p>
    <w:p w14:paraId="168ABEFC">
      <w:pPr>
        <w:pStyle w:val="12"/>
        <w:spacing w:line="360" w:lineRule="auto"/>
        <w:jc w:val="both"/>
      </w:pPr>
      <w:r>
        <w:t>Personalisation is important in lessening the amount of information overload and enhancing consumer decision making process by guiding users to useful products. Recent research indicates that AI-based personalisation can help to improve customer satisfaction, engagement, and purchase intention in online stores (Bedi et al., 2022; Das et al., 2022). Moreover, AI technologies enhance the perceived value and enhance the interaction between consumers and digital platforms, and eventually purchase behaviour (Jain and Gandhi, 2021; Mussa, 2020).</w:t>
      </w:r>
    </w:p>
    <w:p w14:paraId="62DFBED3">
      <w:pPr>
        <w:pStyle w:val="12"/>
        <w:spacing w:line="360" w:lineRule="auto"/>
        <w:jc w:val="both"/>
      </w:pPr>
      <w:r>
        <w:t>Nonetheless, the current use of AI in e-commerce still does not have empirical studies that investigate how AI-based personalisation has a direct effect on consumer purchasing intention, especially when it concerns a particular platform like Amazon (Mariani et al., 2023). Moreover, the relevance perception and customer experience are among the factors that need to be explored further in order to identify how consumers react on AI-driven systems better. Thus, the purpose of this study is to investigate how AI-powered personalisation influences consumer purchase intention in the e-commerce context of Amazon.</w:t>
      </w:r>
    </w:p>
    <w:p w14:paraId="5A5E0387">
      <w:pPr>
        <w:pStyle w:val="3"/>
        <w:tabs>
          <w:tab w:val="center" w:pos="4513"/>
        </w:tabs>
        <w:spacing w:line="360" w:lineRule="auto"/>
        <w:rPr>
          <w:rFonts w:ascii="Times New Roman" w:hAnsi="Times New Roman" w:eastAsia="Times New Roman" w:cs="Times New Roman"/>
          <w:color w:val="auto"/>
          <w:sz w:val="24"/>
          <w:szCs w:val="24"/>
          <w:lang w:eastAsia="en-GB"/>
        </w:rPr>
      </w:pPr>
      <w:bookmarkStart w:id="1" w:name="_Toc224732269"/>
      <w:r>
        <w:rPr>
          <w:rFonts w:ascii="Times New Roman" w:hAnsi="Times New Roman" w:eastAsia="Times New Roman" w:cs="Times New Roman"/>
          <w:color w:val="auto"/>
          <w:sz w:val="24"/>
          <w:szCs w:val="24"/>
          <w:lang w:eastAsia="en-GB"/>
        </w:rPr>
        <w:t>1.1 Research Aim and objectives</w:t>
      </w:r>
      <w:bookmarkEnd w:id="1"/>
      <w:r>
        <w:rPr>
          <w:rFonts w:ascii="Times New Roman" w:hAnsi="Times New Roman" w:eastAsia="Times New Roman" w:cs="Times New Roman"/>
          <w:color w:val="auto"/>
          <w:sz w:val="24"/>
          <w:szCs w:val="24"/>
          <w:lang w:eastAsia="en-GB"/>
        </w:rPr>
        <w:tab/>
      </w:r>
    </w:p>
    <w:p w14:paraId="22F4AB0D">
      <w:pPr>
        <w:pStyle w:val="12"/>
        <w:spacing w:line="360" w:lineRule="auto"/>
        <w:jc w:val="both"/>
      </w:pPr>
      <w:r>
        <w:t>The main aim of this study is to investigate AI-enhanced personalisation on the consumer purchase intention in the e-commerce platform of Amazon. Therefore, the objectives are</w:t>
      </w:r>
    </w:p>
    <w:p w14:paraId="0C93EA24">
      <w:pPr>
        <w:pStyle w:val="12"/>
        <w:spacing w:line="360" w:lineRule="auto"/>
        <w:jc w:val="both"/>
      </w:pPr>
    </w:p>
    <w:p w14:paraId="03D3B417">
      <w:pPr>
        <w:pStyle w:val="12"/>
        <w:numPr>
          <w:ilvl w:val="0"/>
          <w:numId w:val="1"/>
        </w:numPr>
        <w:spacing w:line="360" w:lineRule="auto"/>
        <w:jc w:val="both"/>
      </w:pPr>
      <w:r>
        <w:t>To examine the effect of the AI-driven personalised product recommendations on consumer purchase intention on Amazon.</w:t>
      </w:r>
    </w:p>
    <w:p w14:paraId="1EA3B9FD">
      <w:pPr>
        <w:pStyle w:val="12"/>
        <w:numPr>
          <w:ilvl w:val="0"/>
          <w:numId w:val="1"/>
        </w:numPr>
        <w:spacing w:line="360" w:lineRule="auto"/>
        <w:jc w:val="both"/>
      </w:pPr>
      <w:r>
        <w:t>To investigate the effects of perceived relevance regarding consumer reactions to AI-powered personalisation.</w:t>
      </w:r>
    </w:p>
    <w:p w14:paraId="00399CD7">
      <w:pPr>
        <w:pStyle w:val="12"/>
        <w:numPr>
          <w:ilvl w:val="0"/>
          <w:numId w:val="1"/>
        </w:numPr>
        <w:spacing w:line="360" w:lineRule="auto"/>
        <w:jc w:val="both"/>
      </w:pPr>
      <w:r>
        <w:t>To explore the effect of customer experience on the connection between AI-driven personalisation and purchase intention.</w:t>
      </w:r>
    </w:p>
    <w:p w14:paraId="63D1B9AF">
      <w:pPr>
        <w:pStyle w:val="3"/>
        <w:spacing w:line="360" w:lineRule="auto"/>
        <w:rPr>
          <w:rFonts w:ascii="Times New Roman" w:hAnsi="Times New Roman" w:eastAsia="Times New Roman" w:cs="Times New Roman"/>
          <w:color w:val="auto"/>
          <w:sz w:val="24"/>
          <w:szCs w:val="24"/>
          <w:lang w:eastAsia="en-GB"/>
        </w:rPr>
      </w:pPr>
      <w:bookmarkStart w:id="2" w:name="_Toc224732270"/>
      <w:r>
        <w:rPr>
          <w:rFonts w:ascii="Times New Roman" w:hAnsi="Times New Roman" w:eastAsia="Times New Roman" w:cs="Times New Roman"/>
          <w:color w:val="auto"/>
          <w:sz w:val="24"/>
          <w:szCs w:val="24"/>
          <w:lang w:eastAsia="en-GB"/>
        </w:rPr>
        <w:t>1.2 Research Questions</w:t>
      </w:r>
      <w:bookmarkEnd w:id="2"/>
    </w:p>
    <w:p w14:paraId="2AD78C92">
      <w:pPr>
        <w:pStyle w:val="12"/>
        <w:numPr>
          <w:ilvl w:val="0"/>
          <w:numId w:val="1"/>
        </w:numPr>
        <w:spacing w:line="360" w:lineRule="auto"/>
        <w:jc w:val="both"/>
      </w:pPr>
      <w:r>
        <w:t>What is the effect of AI-based personalised recommendations on Amazon consumers buying intention?</w:t>
      </w:r>
    </w:p>
    <w:p w14:paraId="4DEED9AD">
      <w:pPr>
        <w:pStyle w:val="12"/>
        <w:numPr>
          <w:ilvl w:val="0"/>
          <w:numId w:val="1"/>
        </w:numPr>
        <w:spacing w:line="360" w:lineRule="auto"/>
        <w:jc w:val="both"/>
      </w:pPr>
      <w:r>
        <w:t>What impact does perceived relevance have on the consumer response to AI-powered personalisation?</w:t>
      </w:r>
    </w:p>
    <w:p w14:paraId="5D1EAEE3">
      <w:pPr>
        <w:pStyle w:val="12"/>
        <w:numPr>
          <w:ilvl w:val="0"/>
          <w:numId w:val="1"/>
        </w:numPr>
        <w:spacing w:line="360" w:lineRule="auto"/>
        <w:jc w:val="both"/>
      </w:pPr>
      <w:r>
        <w:t>What role does customer experience play in the correlation between personalisation through AI and consumer purchase intention?</w:t>
      </w:r>
    </w:p>
    <w:p w14:paraId="5609BCE6">
      <w:pPr>
        <w:pStyle w:val="2"/>
        <w:spacing w:line="360" w:lineRule="auto"/>
        <w:rPr>
          <w:rFonts w:ascii="Times New Roman" w:hAnsi="Times New Roman" w:eastAsia="Times New Roman" w:cs="Times New Roman"/>
          <w:color w:val="auto"/>
          <w:kern w:val="36"/>
          <w:sz w:val="24"/>
          <w:szCs w:val="24"/>
          <w:lang w:eastAsia="en-GB"/>
        </w:rPr>
      </w:pPr>
      <w:bookmarkStart w:id="3" w:name="_Toc224732271"/>
      <w:r>
        <w:rPr>
          <w:rFonts w:ascii="Times New Roman" w:hAnsi="Times New Roman" w:eastAsia="Times New Roman" w:cs="Times New Roman"/>
          <w:color w:val="auto"/>
          <w:kern w:val="36"/>
          <w:sz w:val="24"/>
          <w:szCs w:val="24"/>
          <w:lang w:eastAsia="en-GB"/>
        </w:rPr>
        <w:t>2. Literature Review</w:t>
      </w:r>
      <w:bookmarkEnd w:id="3"/>
    </w:p>
    <w:p w14:paraId="53C5C178">
      <w:pPr>
        <w:pStyle w:val="3"/>
        <w:spacing w:line="360" w:lineRule="auto"/>
        <w:rPr>
          <w:rFonts w:ascii="Times New Roman" w:hAnsi="Times New Roman" w:eastAsia="Times New Roman" w:cs="Times New Roman"/>
          <w:color w:val="auto"/>
          <w:sz w:val="24"/>
          <w:szCs w:val="24"/>
          <w:lang w:eastAsia="en-GB"/>
        </w:rPr>
      </w:pPr>
      <w:bookmarkStart w:id="4" w:name="_Toc224732272"/>
      <w:r>
        <w:rPr>
          <w:rFonts w:ascii="Times New Roman" w:hAnsi="Times New Roman" w:eastAsia="Times New Roman" w:cs="Times New Roman"/>
          <w:color w:val="auto"/>
          <w:sz w:val="24"/>
          <w:szCs w:val="24"/>
          <w:lang w:eastAsia="en-GB"/>
        </w:rPr>
        <w:t>2.1 Theoretical Foundations</w:t>
      </w:r>
      <w:bookmarkEnd w:id="4"/>
    </w:p>
    <w:p w14:paraId="48175B33">
      <w:pPr>
        <w:pStyle w:val="12"/>
        <w:spacing w:line="360" w:lineRule="auto"/>
        <w:jc w:val="both"/>
      </w:pPr>
      <w:r>
        <w:t>The effects of artificial intelligence (AI) on the consumer behaviour in the presence of digital space can be discussed using several theoretical models of marketing and consumer behaviour study. The Stimulus- Organism- Response (S-O-R) model is one of the most commonly used models that explain the relationship between the environmental stimuli and the effects they have on the psychological states and behavioural consequences of individuals. In the context of e-commerce, AI-based personalisation is the stimulus, whereas the perceptions, emotions, and experience of consumers constitute the organism, and eventually, the behavioural response (purchase intention) occurs (Huang and Rust, 2021).</w:t>
      </w:r>
    </w:p>
    <w:p w14:paraId="4CA3425D">
      <w:pPr>
        <w:pStyle w:val="12"/>
        <w:spacing w:line="360" w:lineRule="auto"/>
        <w:jc w:val="both"/>
      </w:pPr>
      <w:r>
        <w:t>The recent study has utilized the use of S-O-R model in the study of consumer interaction with AI-based technologies in the online marketplace. As an illustration, Li et al., (2022) also discovered that personalised recommendation systems produce a significant impact on the emotional and cognitive reactions of consumers, which in turn has an effect on their online purchasing behaviour. Likewise, Islam and Rahman (2023) indicate that personalisation provided through AI leads to better perceived value and consumer interest, which leads to increased behavioural intentions in online shopping contexts.</w:t>
      </w:r>
    </w:p>
    <w:p w14:paraId="1D2066A9">
      <w:pPr>
        <w:pStyle w:val="12"/>
        <w:spacing w:line="360" w:lineRule="auto"/>
        <w:jc w:val="both"/>
      </w:pPr>
      <w:r>
        <w:t>The other theoretical framework would be the Technology Acceptance Model (TAM), which clarifies the process by which individuals can take up new technologies depending on the perceived usefulness and perceived ease of use. Within e-commerce systems, AI-driven recommendation systems raise the perceived usefulness of the systems through simplified product searches and relevant suggestions which an incentive consumer to use the systems when making decisions (Venkatesh et al., 2021).</w:t>
      </w:r>
    </w:p>
    <w:p w14:paraId="66F11823">
      <w:pPr>
        <w:pStyle w:val="3"/>
        <w:spacing w:line="360" w:lineRule="auto"/>
        <w:rPr>
          <w:rFonts w:ascii="Times New Roman" w:hAnsi="Times New Roman" w:eastAsia="Times New Roman" w:cs="Times New Roman"/>
          <w:color w:val="auto"/>
          <w:sz w:val="24"/>
          <w:szCs w:val="24"/>
          <w:lang w:eastAsia="en-GB"/>
        </w:rPr>
      </w:pPr>
      <w:bookmarkStart w:id="5" w:name="_Toc224732273"/>
      <w:r>
        <w:rPr>
          <w:rFonts w:ascii="Times New Roman" w:hAnsi="Times New Roman" w:eastAsia="Times New Roman" w:cs="Times New Roman"/>
          <w:color w:val="auto"/>
          <w:sz w:val="24"/>
          <w:szCs w:val="24"/>
          <w:lang w:eastAsia="en-GB"/>
        </w:rPr>
        <w:t>2.2 AI in Digital Marketing</w:t>
      </w:r>
      <w:bookmarkEnd w:id="5"/>
    </w:p>
    <w:p w14:paraId="04DDE8C4">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Digital marketing strategies have been given a significant impetus by artificial intelligence. The improvement of machine learning, predictive analytics and big data technologies enables organisations to process high amounts of consumer data and create individualised marketing plans. E-commerce platforms exploit AI technologies to suggest items, customise ads and anticipate consumer tastes (Davenport et al., 2020).</w:t>
      </w:r>
    </w:p>
    <w:p w14:paraId="6501FA96">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The use of AI-driven recommendation systems is of special significance to online retail settings due to their ability to assist consumers in overcoming the presence of massive product collections that online stores present. These systems use these parameters to give product suggestions that are within the individual preferences of consumers by analysing their browsing history, past purchases and behaviour information. Mariani et al., (2023) suggest that marketing tools powered by AI would help companies to provide more relevant customer experiences and enhance the efficiency of marketing.</w:t>
      </w:r>
    </w:p>
    <w:p w14:paraId="63CF766E">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Additionally, it enables companies to automate their marketing and enhance decision-making based on predictive analytics with AI technologies. To illustrate, AI algorithms can be used to determine consumer preferences by firms and predict demand and offer targeted promotions at the most suitable time. Paschen et al., (2020) argue that AI-based marketing helps organisations to engage more with customers and enables organisations to build more efficient marketing efforts. Nevertheless, even with such advantages, issues of data privacy and consumer trust are also critical when it comes to AI-based marketing activities.</w:t>
      </w:r>
    </w:p>
    <w:p w14:paraId="2341CE3F">
      <w:pPr>
        <w:pStyle w:val="3"/>
        <w:spacing w:line="360" w:lineRule="auto"/>
        <w:rPr>
          <w:rFonts w:ascii="Times New Roman" w:hAnsi="Times New Roman" w:eastAsia="Times New Roman" w:cs="Times New Roman"/>
          <w:color w:val="auto"/>
          <w:sz w:val="24"/>
          <w:szCs w:val="24"/>
          <w:lang w:eastAsia="en-GB"/>
        </w:rPr>
      </w:pPr>
      <w:bookmarkStart w:id="6" w:name="_Toc224732274"/>
      <w:r>
        <w:rPr>
          <w:rFonts w:ascii="Times New Roman" w:hAnsi="Times New Roman" w:eastAsia="Times New Roman" w:cs="Times New Roman"/>
          <w:color w:val="auto"/>
          <w:sz w:val="24"/>
          <w:szCs w:val="24"/>
          <w:lang w:eastAsia="en-GB"/>
        </w:rPr>
        <w:t>2.3 Personalisation and Purchase Intention</w:t>
      </w:r>
      <w:bookmarkEnd w:id="6"/>
    </w:p>
    <w:p w14:paraId="50A5CBFD">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Online shopping has led to the practice of personalisation as one of the best tools of shaping consumer behaviour. Recommendation systems that are personalized allow the business to introduce products that suit the interests and preference of the consumer and therefore have higher chances of purchase. The studies show that personalised recommendations minimize the information load and assist consumers to make their purchasing choices quicker and more confident (Bleier et al., 2022).</w:t>
      </w:r>
    </w:p>
    <w:p w14:paraId="3C6B3CF5">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Other studies have further proved that AI-based personalisation has a great impact on consumer interest and buying motivation. Indicatively, Zhang and Benyoucef (2021) realised that customised recommendations enhance the confidence of consumers in the purchasing decisions and prompt them to seek more products in the e-commerce platforms. On the same note, Xu et al., (2022) note that the perceived value and consumer confidence in digital platforms is increased through personalised marketing strategies.</w:t>
      </w:r>
    </w:p>
    <w:p w14:paraId="3CA65496">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Perceived relevance is another key variable that determines the intention to purchase as it describes the degree to which the recommended products are relevant to the needs and interests of the consumers. Consumers respond to the recommendations better when they consider them as relevant and useful, thereby engaging with the platform and making purchases. According to Luo et al., (2023), the perceived relevance mediates the relationship between the personalisation strategies and consumer purchase behaviour.</w:t>
      </w:r>
    </w:p>
    <w:p w14:paraId="69561502">
      <w:pPr>
        <w:pStyle w:val="3"/>
        <w:spacing w:line="360" w:lineRule="auto"/>
        <w:rPr>
          <w:rFonts w:ascii="Times New Roman" w:hAnsi="Times New Roman" w:eastAsia="Times New Roman" w:cs="Times New Roman"/>
          <w:color w:val="auto"/>
          <w:sz w:val="24"/>
          <w:szCs w:val="24"/>
          <w:lang w:eastAsia="en-GB"/>
        </w:rPr>
      </w:pPr>
      <w:bookmarkStart w:id="7" w:name="_Toc224732275"/>
      <w:r>
        <w:rPr>
          <w:rFonts w:ascii="Times New Roman" w:hAnsi="Times New Roman" w:eastAsia="Times New Roman" w:cs="Times New Roman"/>
          <w:color w:val="auto"/>
          <w:sz w:val="24"/>
          <w:szCs w:val="24"/>
          <w:lang w:eastAsia="en-GB"/>
        </w:rPr>
        <w:t>2.4 Identified Research Gap</w:t>
      </w:r>
      <w:bookmarkEnd w:id="7"/>
    </w:p>
    <w:p w14:paraId="68B2E385">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Although the use of artificial intelligence (AI) in digital marketing is increasingly being adopted, there are a number of gaps in the literature. The research mostly addresses the technological advancement and functionality of AI systems instead of measuring the effect of these systems directly on consumer buying behavior in the online retail setting in an empirical manner (Mariani et al., 2023). Whilst the previous studies reveal the advantages of AI-based recommendation systems in enhancing marketing performance and customer interaction, few studies have been carried out to understand the behavioural processes that govern the role of AI-based personalisation in consumer decision-making. Specifically, the perceived relevance and customer experience as the variables have been relatively understudied as mediating variables in the context of AI personalisation studies (Bleier et al, 2022). Moreover, a lot of the literature out there also analyses AI applications in the general digital marketing but does not consider it when applied to a particular e-commerce platform. Thus, additional empirical studies are required to examine how AI-driven personalisation impacts consumer purchase intention and takes into consideration the mediating variables of perceived relevance and customer experience in platforms like Amazon.</w:t>
      </w:r>
    </w:p>
    <w:p w14:paraId="0797BB7B">
      <w:pPr>
        <w:pStyle w:val="2"/>
        <w:spacing w:line="360" w:lineRule="auto"/>
        <w:rPr>
          <w:rFonts w:ascii="Times New Roman" w:hAnsi="Times New Roman" w:eastAsia="Times New Roman" w:cs="Times New Roman"/>
          <w:sz w:val="24"/>
          <w:szCs w:val="24"/>
          <w:lang w:eastAsia="en-GB"/>
        </w:rPr>
      </w:pPr>
      <w:bookmarkStart w:id="8" w:name="_Toc224732276"/>
      <w:r>
        <w:rPr>
          <w:rFonts w:ascii="Times New Roman" w:hAnsi="Times New Roman" w:eastAsia="Times New Roman" w:cs="Times New Roman"/>
          <w:color w:val="auto"/>
          <w:sz w:val="24"/>
          <w:szCs w:val="24"/>
          <w:lang w:eastAsia="en-GB"/>
        </w:rPr>
        <w:t>3. Methodology</w:t>
      </w:r>
      <w:bookmarkEnd w:id="8"/>
      <w:r>
        <w:rPr>
          <w:rFonts w:ascii="Times New Roman" w:hAnsi="Times New Roman" w:eastAsia="Times New Roman" w:cs="Times New Roman"/>
          <w:sz w:val="24"/>
          <w:szCs w:val="24"/>
          <w:lang w:eastAsia="en-GB"/>
        </w:rPr>
        <w:tab/>
      </w:r>
    </w:p>
    <w:p w14:paraId="64E56E07">
      <w:pPr>
        <w:pStyle w:val="3"/>
        <w:spacing w:line="360" w:lineRule="auto"/>
        <w:rPr>
          <w:rFonts w:ascii="Times New Roman" w:hAnsi="Times New Roman" w:eastAsia="Times New Roman" w:cs="Times New Roman"/>
          <w:color w:val="auto"/>
          <w:sz w:val="24"/>
          <w:szCs w:val="24"/>
          <w:lang w:eastAsia="en-GB"/>
        </w:rPr>
      </w:pPr>
      <w:bookmarkStart w:id="9" w:name="_Toc224732277"/>
      <w:r>
        <w:rPr>
          <w:rFonts w:ascii="Times New Roman" w:hAnsi="Times New Roman" w:eastAsia="Times New Roman" w:cs="Times New Roman"/>
          <w:color w:val="auto"/>
          <w:sz w:val="24"/>
          <w:szCs w:val="24"/>
          <w:lang w:eastAsia="en-GB"/>
        </w:rPr>
        <w:t>3.1 Research Philosophy</w:t>
      </w:r>
      <w:bookmarkEnd w:id="9"/>
    </w:p>
    <w:p w14:paraId="490456E7">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Research philosophy can be defined as the belief system, in general, regarding the way knowledge is produced and perceived in a study. The philosophy applied in this research is positivist research that seeks to measure objectively and empirically test the relations between variables. Positivism is typically applied in quantitative marketing and consumer behaviour analysis since it allows researchers to study observable phenomena by the use of statistical tools (Saunders et al., 2023). Positivism is fitting in this research since the research problem is to investigate the relationship between AI-based personalisation and the consumer purchase intention using quantifiable constructs like the perceived relevance and the customer experience.</w:t>
      </w:r>
    </w:p>
    <w:p w14:paraId="4987AA05">
      <w:pPr>
        <w:pStyle w:val="3"/>
        <w:spacing w:line="360" w:lineRule="auto"/>
        <w:rPr>
          <w:rFonts w:ascii="Times New Roman" w:hAnsi="Times New Roman" w:eastAsia="Times New Roman" w:cs="Times New Roman"/>
          <w:color w:val="auto"/>
          <w:sz w:val="24"/>
          <w:szCs w:val="24"/>
          <w:lang w:eastAsia="en-GB"/>
        </w:rPr>
      </w:pPr>
      <w:bookmarkStart w:id="10" w:name="_Toc224732278"/>
      <w:r>
        <w:rPr>
          <w:rFonts w:ascii="Times New Roman" w:hAnsi="Times New Roman" w:eastAsia="Times New Roman" w:cs="Times New Roman"/>
          <w:color w:val="auto"/>
          <w:sz w:val="24"/>
          <w:szCs w:val="24"/>
          <w:lang w:eastAsia="en-GB"/>
        </w:rPr>
        <w:t>3.2 Research Approach</w:t>
      </w:r>
      <w:bookmarkEnd w:id="10"/>
    </w:p>
    <w:p w14:paraId="4604117C">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This research is a deductive research process and this means that the hypotheses are formed using the current theories and are proven by means of empirical evidence. Deductive research starts with hypotheses and tests the hypothesis of whether the concepts are valid in the real-world setting or not (Sekaran and Bougie, 2020). In this study, the theories like Stimulus-Organism-Response (S-O-R) model and Technology Acceptance Model (TAM) can be used as the basis of the study of the impact of AI-based personalisation on the consumer purchase intention. The deductive method is commonly used in marketing research when exploring how people react to technological advances (Dwivedi et al., 2021).</w:t>
      </w:r>
    </w:p>
    <w:p w14:paraId="238F13DD">
      <w:pPr>
        <w:pStyle w:val="3"/>
        <w:spacing w:line="360" w:lineRule="auto"/>
        <w:rPr>
          <w:rFonts w:ascii="Times New Roman" w:hAnsi="Times New Roman" w:eastAsia="Times New Roman" w:cs="Times New Roman"/>
          <w:color w:val="auto"/>
          <w:sz w:val="24"/>
          <w:szCs w:val="24"/>
          <w:lang w:eastAsia="en-GB"/>
        </w:rPr>
      </w:pPr>
      <w:bookmarkStart w:id="11" w:name="_Toc224732279"/>
      <w:r>
        <w:rPr>
          <w:rFonts w:ascii="Times New Roman" w:hAnsi="Times New Roman" w:eastAsia="Times New Roman" w:cs="Times New Roman"/>
          <w:color w:val="auto"/>
          <w:sz w:val="24"/>
          <w:szCs w:val="24"/>
          <w:lang w:eastAsia="en-GB"/>
        </w:rPr>
        <w:t>3.3 Research Design</w:t>
      </w:r>
      <w:bookmarkEnd w:id="11"/>
    </w:p>
    <w:p w14:paraId="6B0C2B45">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The research design is quantitative research design based on the cross-sectional survey approach. Through quantitative research, the researcher is able to quantify the relationship between variables in terms of numerical data and statistical analysis. Cross-sectional design is an appropriate design to use in the analysis of consumer perceptions and behavioural intentions in online shopping settings because it focuses on data collection of respondents at one point in time (Hair et al., 2022). The survey will be used to gauge the perception of AI-powered personalisation, perceived relevance, customer experience and purchase intention of consumers on e-commerce platform of Amazon in this research.</w:t>
      </w:r>
    </w:p>
    <w:p w14:paraId="5E86F1B7">
      <w:pPr>
        <w:pStyle w:val="3"/>
        <w:spacing w:line="360" w:lineRule="auto"/>
        <w:rPr>
          <w:rFonts w:ascii="Times New Roman" w:hAnsi="Times New Roman" w:eastAsia="Times New Roman" w:cs="Times New Roman"/>
          <w:color w:val="auto"/>
          <w:sz w:val="24"/>
          <w:szCs w:val="24"/>
          <w:lang w:eastAsia="en-GB"/>
        </w:rPr>
      </w:pPr>
      <w:bookmarkStart w:id="12" w:name="_Toc224732280"/>
      <w:r>
        <w:rPr>
          <w:rFonts w:ascii="Times New Roman" w:hAnsi="Times New Roman" w:eastAsia="Times New Roman" w:cs="Times New Roman"/>
          <w:color w:val="auto"/>
          <w:sz w:val="24"/>
          <w:szCs w:val="24"/>
          <w:lang w:eastAsia="en-GB"/>
        </w:rPr>
        <w:t>3.4 Data Collection</w:t>
      </w:r>
      <w:bookmarkEnd w:id="12"/>
    </w:p>
    <w:p w14:paraId="7F4BC76A">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The structured online questionnaire will be created using Google Forms and will be used to collect primary data. Digital marketing research frequently involves online surveys since researchers can gain the responses of a high number of responses in an efficient way (Sekaran and Bougie, 2020). The questionnaire will be in a form of closed ended questions based on a five point Likert scale with a strong disagreement (1) to strong agree (5). The survey will be gauging four key constructs, which include AI-powered personalisation, perceived relevance, customer experience and purchase intention. The constructs are common in the research of consumer behaviour within online retail settings (Bleier et al., 2022). Demographic questions will also be incorporated to be able to describe characteristics of respondents.</w:t>
      </w:r>
    </w:p>
    <w:p w14:paraId="4C9BF517">
      <w:pPr>
        <w:pStyle w:val="3"/>
        <w:spacing w:line="360" w:lineRule="auto"/>
        <w:rPr>
          <w:rFonts w:ascii="Times New Roman" w:hAnsi="Times New Roman" w:eastAsia="Times New Roman" w:cs="Times New Roman"/>
          <w:color w:val="auto"/>
          <w:sz w:val="24"/>
          <w:szCs w:val="24"/>
          <w:lang w:eastAsia="en-GB"/>
        </w:rPr>
      </w:pPr>
      <w:bookmarkStart w:id="13" w:name="_Toc224732281"/>
      <w:r>
        <w:rPr>
          <w:rFonts w:ascii="Times New Roman" w:hAnsi="Times New Roman" w:eastAsia="Times New Roman" w:cs="Times New Roman"/>
          <w:color w:val="auto"/>
          <w:sz w:val="24"/>
          <w:szCs w:val="24"/>
          <w:lang w:eastAsia="en-GB"/>
        </w:rPr>
        <w:t>3.5 Sampling</w:t>
      </w:r>
      <w:bookmarkEnd w:id="13"/>
    </w:p>
    <w:p w14:paraId="12172333">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The study will use a convenience sampling method, which entails the selection of the subjects that are very close at hand and those that will readily agree to take part in the study. Convenience sampling is frequently applied to the research of consumer behaviour when it is important to gather the data of the people who have experience in the research subject matter (Hair et al., 2022). The chosen sample size of this research will be 100 respondents that have an experience of using Amazon to make online purchases. The recruitment of the participants will be based on social media and online networks.</w:t>
      </w:r>
    </w:p>
    <w:p w14:paraId="52E678C1">
      <w:pPr>
        <w:pStyle w:val="3"/>
        <w:spacing w:line="360" w:lineRule="auto"/>
        <w:rPr>
          <w:rFonts w:ascii="Times New Roman" w:hAnsi="Times New Roman" w:eastAsia="Times New Roman" w:cs="Times New Roman"/>
          <w:color w:val="auto"/>
          <w:sz w:val="24"/>
          <w:szCs w:val="24"/>
          <w:lang w:eastAsia="en-GB"/>
        </w:rPr>
      </w:pPr>
      <w:bookmarkStart w:id="14" w:name="_Toc224732282"/>
      <w:r>
        <w:rPr>
          <w:rFonts w:ascii="Times New Roman" w:hAnsi="Times New Roman" w:eastAsia="Times New Roman" w:cs="Times New Roman"/>
          <w:color w:val="auto"/>
          <w:sz w:val="24"/>
          <w:szCs w:val="24"/>
          <w:lang w:eastAsia="en-GB"/>
        </w:rPr>
        <w:t>3.6 Data Analysis</w:t>
      </w:r>
      <w:bookmarkEnd w:id="14"/>
    </w:p>
    <w:p w14:paraId="1BD3C255">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Statistical Package of Social Sciences (SPSS) software will be used to analyse the data obtained. A number of statistical methods will be used to test the interactions among the study variables. To begin with, demographic data will be summarised using descriptive statistics and will have a summary of the data. Second, to test the internal consistency of the measurement scales, reliability analysis with the use of Cronbach’s Alpha will be done. Third, correlation analysis shall be applied to determine the strength and direction of relationships between the variables. Lastly, the analysis shall then include multiple regression analysis to identify the effects of AI-based personalisation on consumer purchase intention as well as testing the mediating effects of perceived relevance and customer experience. Regression analysis is an extensively employed method of marketing research to study how variables relate to each other (Hair et al., 2022).</w:t>
      </w:r>
    </w:p>
    <w:p w14:paraId="19D8F014">
      <w:pPr>
        <w:pStyle w:val="3"/>
        <w:spacing w:line="360" w:lineRule="auto"/>
        <w:rPr>
          <w:rFonts w:ascii="Times New Roman" w:hAnsi="Times New Roman" w:eastAsia="Times New Roman" w:cs="Times New Roman"/>
          <w:color w:val="auto"/>
          <w:sz w:val="24"/>
          <w:szCs w:val="24"/>
          <w:lang w:eastAsia="en-GB"/>
        </w:rPr>
      </w:pPr>
      <w:bookmarkStart w:id="15" w:name="_Toc224732283"/>
      <w:r>
        <w:rPr>
          <w:rFonts w:ascii="Times New Roman" w:hAnsi="Times New Roman" w:eastAsia="Times New Roman" w:cs="Times New Roman"/>
          <w:color w:val="auto"/>
          <w:sz w:val="24"/>
          <w:szCs w:val="24"/>
          <w:lang w:eastAsia="en-GB"/>
        </w:rPr>
        <w:t>3.7 Ethical Considerations</w:t>
      </w:r>
      <w:bookmarkEnd w:id="15"/>
    </w:p>
    <w:p w14:paraId="1FA9DF60">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To provide responsible research, ethical issues should be considered. The participants will be made to know the purpose of the study and their participation will be voluntary. The respondents will be free to opt out of the survey any time they please. As well, anonymity and confidentiality of the participants will be ensured. All data obtained will be utilized in academic purposes only and kept in a safe place to maintain the privacy of the participants (Saunders et al., 2023).</w:t>
      </w:r>
    </w:p>
    <w:p w14:paraId="2FC052D6">
      <w:pPr>
        <w:pStyle w:val="2"/>
        <w:spacing w:line="360" w:lineRule="auto"/>
        <w:rPr>
          <w:rFonts w:ascii="Times New Roman" w:hAnsi="Times New Roman" w:cs="Times New Roman"/>
          <w:color w:val="auto"/>
          <w:sz w:val="24"/>
          <w:szCs w:val="24"/>
        </w:rPr>
      </w:pPr>
      <w:bookmarkStart w:id="16" w:name="_Toc224732284"/>
      <w:r>
        <w:rPr>
          <w:rFonts w:ascii="Times New Roman" w:hAnsi="Times New Roman" w:cs="Times New Roman"/>
          <w:color w:val="auto"/>
          <w:sz w:val="24"/>
          <w:szCs w:val="24"/>
        </w:rPr>
        <w:t>4. Expected Findings</w:t>
      </w:r>
      <w:bookmarkEnd w:id="16"/>
      <w:r>
        <w:rPr>
          <w:rFonts w:ascii="Times New Roman" w:hAnsi="Times New Roman" w:cs="Times New Roman"/>
          <w:color w:val="auto"/>
          <w:sz w:val="24"/>
          <w:szCs w:val="24"/>
        </w:rPr>
        <w:t xml:space="preserve"> </w:t>
      </w:r>
    </w:p>
    <w:p w14:paraId="79AA0D50">
      <w:pPr>
        <w:pStyle w:val="12"/>
        <w:spacing w:line="360" w:lineRule="auto"/>
        <w:jc w:val="both"/>
      </w:pPr>
      <w:r>
        <w:t>According to the available literature, the application of AI-based personalisation is likely to positively affect consumer buying intent in online shopping platforms like Amazon. Recommendation systems run by AI can offer individualized product recommendations that are close to the preferences of consumers, thus making decision making more convenient and increasing their chances of purchase (Chatterjee et al., 2023). Also, the customised recommendations will enhance the perceived relevance, which assists consumers to find products that will suit their needs better. It also has been suggested in the research that a better customer experience through personalised interaction and effective product discovery can result in a better level of engagement with online platforms (Mikalef and Gupta, 2021). As a result, the linkage between AI-powered personalisation and purchase intention is presumed to be mediated by perceived relevance and customer experience to some degree.</w:t>
      </w:r>
    </w:p>
    <w:p w14:paraId="565D0B7E">
      <w:pPr>
        <w:pStyle w:val="2"/>
        <w:spacing w:line="360" w:lineRule="auto"/>
        <w:rPr>
          <w:rFonts w:ascii="Times New Roman" w:hAnsi="Times New Roman" w:cs="Times New Roman"/>
          <w:color w:val="auto"/>
          <w:sz w:val="24"/>
          <w:szCs w:val="24"/>
        </w:rPr>
      </w:pPr>
      <w:bookmarkStart w:id="17" w:name="_Toc224732285"/>
      <w:r>
        <w:rPr>
          <w:rFonts w:ascii="Times New Roman" w:hAnsi="Times New Roman" w:cs="Times New Roman"/>
          <w:color w:val="auto"/>
          <w:sz w:val="24"/>
          <w:szCs w:val="24"/>
        </w:rPr>
        <w:t>5. Limitations</w:t>
      </w:r>
      <w:bookmarkEnd w:id="17"/>
    </w:p>
    <w:p w14:paraId="604ACA9A">
      <w:pPr>
        <w:pStyle w:val="12"/>
        <w:spacing w:line="360" w:lineRule="auto"/>
        <w:jc w:val="both"/>
      </w:pPr>
      <w:r>
        <w:t>Nevertheless, this research could be limited in a number of ways despite its contributions. To begin with, convenience sampling can decrease the external validity of the results due to the unrepresentativeness of the sample on the overall population of the online consumer. Second, the cross-sectional research design captures the data at one point in time, which can be a limitation of investigating how consumer behaviour changes with time (Bryman, 2021). Third, the research is based on self-report survey data, and this can bring in bias of response and poor reporting of the consumer perception. Also, there are personal factors that could affect consumer reactions to AI-based personalisation, including technological knowledge or privacy issues (Rai et al., 2022).</w:t>
      </w:r>
    </w:p>
    <w:p w14:paraId="40D31FC9">
      <w:pPr>
        <w:pStyle w:val="2"/>
        <w:spacing w:after="240" w:line="360" w:lineRule="auto"/>
        <w:rPr>
          <w:rFonts w:ascii="Times New Roman" w:hAnsi="Times New Roman" w:cs="Times New Roman"/>
          <w:color w:val="auto"/>
          <w:sz w:val="24"/>
          <w:szCs w:val="24"/>
        </w:rPr>
      </w:pPr>
      <w:bookmarkStart w:id="18" w:name="_Toc224732286"/>
      <w:r>
        <w:rPr>
          <w:rFonts w:ascii="Times New Roman" w:hAnsi="Times New Roman" w:cs="Times New Roman"/>
          <w:color w:val="auto"/>
          <w:sz w:val="24"/>
          <w:szCs w:val="24"/>
        </w:rPr>
        <w:t>6. Timeframe</w:t>
      </w:r>
      <w:bookmarkEnd w:id="18"/>
    </w:p>
    <w:tbl>
      <w:tblPr>
        <w:tblStyle w:val="14"/>
        <w:tblW w:w="92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8"/>
        <w:gridCol w:w="951"/>
        <w:gridCol w:w="950"/>
        <w:gridCol w:w="950"/>
        <w:gridCol w:w="949"/>
        <w:gridCol w:w="949"/>
        <w:gridCol w:w="949"/>
        <w:gridCol w:w="949"/>
        <w:gridCol w:w="949"/>
      </w:tblGrid>
      <w:tr w14:paraId="61BE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678" w:type="dxa"/>
            <w:tcBorders>
              <w:tr2bl w:val="single" w:color="auto" w:sz="4" w:space="0"/>
            </w:tcBorders>
          </w:tcPr>
          <w:p w14:paraId="5E816197">
            <w:pPr>
              <w:spacing w:after="0" w:line="360" w:lineRule="auto"/>
              <w:rPr>
                <w:rFonts w:ascii="Times New Roman" w:hAnsi="Times New Roman" w:cs="Times New Roman"/>
                <w:b/>
                <w:sz w:val="24"/>
                <w:szCs w:val="24"/>
              </w:rPr>
            </w:pPr>
            <w:r>
              <w:rPr>
                <w:rFonts w:ascii="Times New Roman" w:hAnsi="Times New Roman" w:cs="Times New Roman"/>
                <w:b/>
                <w:sz w:val="24"/>
                <w:szCs w:val="24"/>
              </w:rPr>
              <w:t>Work</w:t>
            </w:r>
          </w:p>
          <w:p w14:paraId="116012B1">
            <w:pPr>
              <w:spacing w:after="0" w:line="360" w:lineRule="auto"/>
              <w:rPr>
                <w:rStyle w:val="13"/>
                <w:rFonts w:ascii="Times New Roman" w:hAnsi="Times New Roman" w:cs="Times New Roman"/>
                <w:sz w:val="24"/>
                <w:szCs w:val="24"/>
              </w:rPr>
            </w:pPr>
            <w:r>
              <w:rPr>
                <w:rStyle w:val="13"/>
                <w:rFonts w:ascii="Times New Roman" w:hAnsi="Times New Roman" w:cs="Times New Roman"/>
                <w:sz w:val="24"/>
                <w:szCs w:val="24"/>
              </w:rPr>
              <w:t xml:space="preserve">          </w:t>
            </w:r>
          </w:p>
          <w:p w14:paraId="5A85DE00">
            <w:pPr>
              <w:spacing w:after="0" w:line="360" w:lineRule="auto"/>
              <w:rPr>
                <w:rStyle w:val="13"/>
                <w:rFonts w:ascii="Times New Roman" w:hAnsi="Times New Roman" w:cs="Times New Roman"/>
                <w:b w:val="0"/>
                <w:sz w:val="24"/>
                <w:szCs w:val="24"/>
              </w:rPr>
            </w:pPr>
            <w:r>
              <w:rPr>
                <w:rStyle w:val="13"/>
                <w:rFonts w:ascii="Times New Roman" w:hAnsi="Times New Roman" w:cs="Times New Roman"/>
                <w:sz w:val="24"/>
                <w:szCs w:val="24"/>
              </w:rPr>
              <w:t xml:space="preserve">            Weeks</w:t>
            </w:r>
          </w:p>
        </w:tc>
        <w:tc>
          <w:tcPr>
            <w:tcW w:w="951" w:type="dxa"/>
          </w:tcPr>
          <w:p w14:paraId="614FDC11">
            <w:pPr>
              <w:spacing w:after="0" w:line="360" w:lineRule="auto"/>
              <w:rPr>
                <w:rFonts w:ascii="Times New Roman" w:hAnsi="Times New Roman" w:cs="Times New Roman"/>
                <w:sz w:val="24"/>
                <w:szCs w:val="24"/>
              </w:rPr>
            </w:pPr>
            <w:r>
              <w:rPr>
                <w:rFonts w:ascii="Times New Roman" w:hAnsi="Times New Roman" w:cs="Times New Roman"/>
                <w:sz w:val="24"/>
                <w:szCs w:val="24"/>
              </w:rPr>
              <w:t>1</w:t>
            </w:r>
          </w:p>
        </w:tc>
        <w:tc>
          <w:tcPr>
            <w:tcW w:w="950" w:type="dxa"/>
          </w:tcPr>
          <w:p w14:paraId="2C0C0FD4">
            <w:pPr>
              <w:spacing w:after="0" w:line="360" w:lineRule="auto"/>
              <w:rPr>
                <w:rFonts w:ascii="Times New Roman" w:hAnsi="Times New Roman" w:cs="Times New Roman"/>
                <w:sz w:val="24"/>
                <w:szCs w:val="24"/>
              </w:rPr>
            </w:pPr>
            <w:r>
              <w:rPr>
                <w:rFonts w:ascii="Times New Roman" w:hAnsi="Times New Roman" w:cs="Times New Roman"/>
                <w:sz w:val="24"/>
                <w:szCs w:val="24"/>
              </w:rPr>
              <w:t>2</w:t>
            </w:r>
          </w:p>
        </w:tc>
        <w:tc>
          <w:tcPr>
            <w:tcW w:w="950" w:type="dxa"/>
          </w:tcPr>
          <w:p w14:paraId="5E95D4AA">
            <w:pPr>
              <w:spacing w:after="0" w:line="360" w:lineRule="auto"/>
              <w:rPr>
                <w:rFonts w:ascii="Times New Roman" w:hAnsi="Times New Roman" w:cs="Times New Roman"/>
                <w:sz w:val="24"/>
                <w:szCs w:val="24"/>
              </w:rPr>
            </w:pPr>
            <w:r>
              <w:rPr>
                <w:rFonts w:ascii="Times New Roman" w:hAnsi="Times New Roman" w:cs="Times New Roman"/>
                <w:sz w:val="24"/>
                <w:szCs w:val="24"/>
              </w:rPr>
              <w:t>3</w:t>
            </w:r>
          </w:p>
        </w:tc>
        <w:tc>
          <w:tcPr>
            <w:tcW w:w="949" w:type="dxa"/>
          </w:tcPr>
          <w:p w14:paraId="670FFA37">
            <w:pPr>
              <w:spacing w:after="0" w:line="360" w:lineRule="auto"/>
              <w:rPr>
                <w:rFonts w:ascii="Times New Roman" w:hAnsi="Times New Roman" w:cs="Times New Roman"/>
                <w:sz w:val="24"/>
                <w:szCs w:val="24"/>
              </w:rPr>
            </w:pPr>
            <w:r>
              <w:rPr>
                <w:rFonts w:ascii="Times New Roman" w:hAnsi="Times New Roman" w:cs="Times New Roman"/>
                <w:sz w:val="24"/>
                <w:szCs w:val="24"/>
              </w:rPr>
              <w:t>4</w:t>
            </w:r>
          </w:p>
        </w:tc>
        <w:tc>
          <w:tcPr>
            <w:tcW w:w="949" w:type="dxa"/>
          </w:tcPr>
          <w:p w14:paraId="2A8C65D5">
            <w:pPr>
              <w:spacing w:after="0" w:line="360" w:lineRule="auto"/>
              <w:rPr>
                <w:rFonts w:ascii="Times New Roman" w:hAnsi="Times New Roman" w:cs="Times New Roman"/>
                <w:sz w:val="24"/>
                <w:szCs w:val="24"/>
              </w:rPr>
            </w:pPr>
            <w:r>
              <w:rPr>
                <w:rFonts w:ascii="Times New Roman" w:hAnsi="Times New Roman" w:cs="Times New Roman"/>
                <w:sz w:val="24"/>
                <w:szCs w:val="24"/>
              </w:rPr>
              <w:t>5</w:t>
            </w:r>
          </w:p>
        </w:tc>
        <w:tc>
          <w:tcPr>
            <w:tcW w:w="949" w:type="dxa"/>
          </w:tcPr>
          <w:p w14:paraId="0BE15E31">
            <w:pPr>
              <w:spacing w:after="0" w:line="360" w:lineRule="auto"/>
              <w:rPr>
                <w:rFonts w:ascii="Times New Roman" w:hAnsi="Times New Roman" w:cs="Times New Roman"/>
                <w:sz w:val="24"/>
                <w:szCs w:val="24"/>
              </w:rPr>
            </w:pPr>
            <w:r>
              <w:rPr>
                <w:rFonts w:ascii="Times New Roman" w:hAnsi="Times New Roman" w:cs="Times New Roman"/>
                <w:sz w:val="24"/>
                <w:szCs w:val="24"/>
              </w:rPr>
              <w:t>6</w:t>
            </w:r>
          </w:p>
        </w:tc>
        <w:tc>
          <w:tcPr>
            <w:tcW w:w="949" w:type="dxa"/>
          </w:tcPr>
          <w:p w14:paraId="5045D6BA">
            <w:pPr>
              <w:spacing w:after="0" w:line="360" w:lineRule="auto"/>
              <w:rPr>
                <w:rFonts w:ascii="Times New Roman" w:hAnsi="Times New Roman" w:cs="Times New Roman"/>
                <w:sz w:val="24"/>
                <w:szCs w:val="24"/>
              </w:rPr>
            </w:pPr>
            <w:r>
              <w:rPr>
                <w:rFonts w:ascii="Times New Roman" w:hAnsi="Times New Roman" w:cs="Times New Roman"/>
                <w:sz w:val="24"/>
                <w:szCs w:val="24"/>
              </w:rPr>
              <w:t>7</w:t>
            </w:r>
          </w:p>
        </w:tc>
        <w:tc>
          <w:tcPr>
            <w:tcW w:w="949" w:type="dxa"/>
          </w:tcPr>
          <w:p w14:paraId="2780DBB4">
            <w:pPr>
              <w:spacing w:after="0" w:line="360" w:lineRule="auto"/>
              <w:rPr>
                <w:rFonts w:ascii="Times New Roman" w:hAnsi="Times New Roman" w:cs="Times New Roman"/>
                <w:sz w:val="24"/>
                <w:szCs w:val="24"/>
              </w:rPr>
            </w:pPr>
            <w:r>
              <w:rPr>
                <w:rFonts w:ascii="Times New Roman" w:hAnsi="Times New Roman" w:cs="Times New Roman"/>
                <w:sz w:val="24"/>
                <w:szCs w:val="24"/>
              </w:rPr>
              <w:t>8</w:t>
            </w:r>
          </w:p>
        </w:tc>
      </w:tr>
      <w:tr w14:paraId="1037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678" w:type="dxa"/>
            <w:tcBorders>
              <w:bottom w:val="single" w:color="auto" w:sz="4" w:space="0"/>
            </w:tcBorders>
          </w:tcPr>
          <w:p w14:paraId="6A99177A">
            <w:pPr>
              <w:spacing w:after="0" w:line="360" w:lineRule="auto"/>
              <w:rPr>
                <w:rFonts w:ascii="Times New Roman" w:hAnsi="Times New Roman" w:cs="Times New Roman"/>
                <w:sz w:val="24"/>
                <w:szCs w:val="24"/>
              </w:rPr>
            </w:pPr>
            <w:r>
              <w:rPr>
                <w:rFonts w:ascii="Times New Roman" w:hAnsi="Times New Roman" w:cs="Times New Roman"/>
                <w:sz w:val="24"/>
                <w:szCs w:val="24"/>
              </w:rPr>
              <w:t>Topic Selection</w:t>
            </w:r>
          </w:p>
        </w:tc>
        <w:tc>
          <w:tcPr>
            <w:tcW w:w="951" w:type="dxa"/>
            <w:tcBorders>
              <w:bottom w:val="single" w:color="auto" w:sz="4" w:space="0"/>
            </w:tcBorders>
            <w:shd w:val="clear" w:color="auto" w:fill="00B0F0"/>
          </w:tcPr>
          <w:p w14:paraId="303AEF27">
            <w:pPr>
              <w:spacing w:after="0" w:line="360" w:lineRule="auto"/>
              <w:rPr>
                <w:rFonts w:ascii="Times New Roman" w:hAnsi="Times New Roman" w:cs="Times New Roman"/>
                <w:sz w:val="24"/>
                <w:szCs w:val="24"/>
              </w:rPr>
            </w:pPr>
          </w:p>
        </w:tc>
        <w:tc>
          <w:tcPr>
            <w:tcW w:w="950" w:type="dxa"/>
            <w:tcBorders>
              <w:bottom w:val="single" w:color="auto" w:sz="4" w:space="0"/>
            </w:tcBorders>
            <w:shd w:val="clear" w:color="auto" w:fill="auto"/>
          </w:tcPr>
          <w:p w14:paraId="66A8F328">
            <w:pPr>
              <w:spacing w:after="0" w:line="360" w:lineRule="auto"/>
              <w:rPr>
                <w:rFonts w:ascii="Times New Roman" w:hAnsi="Times New Roman" w:cs="Times New Roman"/>
                <w:sz w:val="24"/>
                <w:szCs w:val="24"/>
              </w:rPr>
            </w:pPr>
          </w:p>
        </w:tc>
        <w:tc>
          <w:tcPr>
            <w:tcW w:w="950" w:type="dxa"/>
            <w:tcBorders>
              <w:bottom w:val="single" w:color="auto" w:sz="4" w:space="0"/>
            </w:tcBorders>
            <w:shd w:val="clear" w:color="auto" w:fill="auto"/>
          </w:tcPr>
          <w:p w14:paraId="7AC64C74">
            <w:pPr>
              <w:spacing w:after="0" w:line="360" w:lineRule="auto"/>
              <w:rPr>
                <w:rFonts w:ascii="Times New Roman" w:hAnsi="Times New Roman" w:cs="Times New Roman"/>
                <w:sz w:val="24"/>
                <w:szCs w:val="24"/>
              </w:rPr>
            </w:pPr>
          </w:p>
        </w:tc>
        <w:tc>
          <w:tcPr>
            <w:tcW w:w="949" w:type="dxa"/>
            <w:tcBorders>
              <w:bottom w:val="single" w:color="auto" w:sz="4" w:space="0"/>
            </w:tcBorders>
          </w:tcPr>
          <w:p w14:paraId="5C25C1BE">
            <w:pPr>
              <w:spacing w:after="0" w:line="360" w:lineRule="auto"/>
              <w:rPr>
                <w:rFonts w:ascii="Times New Roman" w:hAnsi="Times New Roman" w:cs="Times New Roman"/>
                <w:sz w:val="24"/>
                <w:szCs w:val="24"/>
              </w:rPr>
            </w:pPr>
          </w:p>
        </w:tc>
        <w:tc>
          <w:tcPr>
            <w:tcW w:w="949" w:type="dxa"/>
            <w:tcBorders>
              <w:bottom w:val="single" w:color="auto" w:sz="4" w:space="0"/>
            </w:tcBorders>
          </w:tcPr>
          <w:p w14:paraId="3AE12380">
            <w:pPr>
              <w:spacing w:after="0" w:line="360" w:lineRule="auto"/>
              <w:rPr>
                <w:rFonts w:ascii="Times New Roman" w:hAnsi="Times New Roman" w:cs="Times New Roman"/>
                <w:sz w:val="24"/>
                <w:szCs w:val="24"/>
              </w:rPr>
            </w:pPr>
          </w:p>
        </w:tc>
        <w:tc>
          <w:tcPr>
            <w:tcW w:w="949" w:type="dxa"/>
            <w:tcBorders>
              <w:bottom w:val="single" w:color="auto" w:sz="4" w:space="0"/>
            </w:tcBorders>
          </w:tcPr>
          <w:p w14:paraId="06EE93F8">
            <w:pPr>
              <w:spacing w:after="0" w:line="360" w:lineRule="auto"/>
              <w:rPr>
                <w:rFonts w:ascii="Times New Roman" w:hAnsi="Times New Roman" w:cs="Times New Roman"/>
                <w:sz w:val="24"/>
                <w:szCs w:val="24"/>
              </w:rPr>
            </w:pPr>
          </w:p>
        </w:tc>
        <w:tc>
          <w:tcPr>
            <w:tcW w:w="949" w:type="dxa"/>
            <w:tcBorders>
              <w:bottom w:val="single" w:color="auto" w:sz="4" w:space="0"/>
            </w:tcBorders>
          </w:tcPr>
          <w:p w14:paraId="5B44D173">
            <w:pPr>
              <w:spacing w:after="0" w:line="360" w:lineRule="auto"/>
              <w:rPr>
                <w:rFonts w:ascii="Times New Roman" w:hAnsi="Times New Roman" w:cs="Times New Roman"/>
                <w:sz w:val="24"/>
                <w:szCs w:val="24"/>
              </w:rPr>
            </w:pPr>
          </w:p>
        </w:tc>
        <w:tc>
          <w:tcPr>
            <w:tcW w:w="949" w:type="dxa"/>
            <w:tcBorders>
              <w:bottom w:val="single" w:color="auto" w:sz="4" w:space="0"/>
            </w:tcBorders>
          </w:tcPr>
          <w:p w14:paraId="6C5226AB">
            <w:pPr>
              <w:spacing w:after="0" w:line="360" w:lineRule="auto"/>
              <w:rPr>
                <w:rFonts w:ascii="Times New Roman" w:hAnsi="Times New Roman" w:cs="Times New Roman"/>
                <w:sz w:val="24"/>
                <w:szCs w:val="24"/>
              </w:rPr>
            </w:pPr>
          </w:p>
        </w:tc>
      </w:tr>
      <w:tr w14:paraId="6A55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678" w:type="dxa"/>
            <w:tcBorders>
              <w:top w:val="single" w:color="auto" w:sz="4" w:space="0"/>
            </w:tcBorders>
          </w:tcPr>
          <w:p w14:paraId="7BE2E892">
            <w:pPr>
              <w:spacing w:after="0" w:line="360" w:lineRule="auto"/>
              <w:rPr>
                <w:rFonts w:ascii="Times New Roman" w:hAnsi="Times New Roman" w:cs="Times New Roman"/>
                <w:sz w:val="24"/>
                <w:szCs w:val="24"/>
              </w:rPr>
            </w:pPr>
            <w:r>
              <w:rPr>
                <w:rFonts w:ascii="Times New Roman" w:hAnsi="Times New Roman" w:cs="Times New Roman"/>
                <w:sz w:val="24"/>
                <w:szCs w:val="24"/>
              </w:rPr>
              <w:t>Literature Review</w:t>
            </w:r>
          </w:p>
        </w:tc>
        <w:tc>
          <w:tcPr>
            <w:tcW w:w="951" w:type="dxa"/>
            <w:tcBorders>
              <w:top w:val="single" w:color="auto" w:sz="4" w:space="0"/>
            </w:tcBorders>
            <w:shd w:val="clear" w:color="auto" w:fill="00B0F0"/>
          </w:tcPr>
          <w:p w14:paraId="1C7C055B">
            <w:pPr>
              <w:spacing w:after="0" w:line="360" w:lineRule="auto"/>
              <w:rPr>
                <w:rFonts w:ascii="Times New Roman" w:hAnsi="Times New Roman" w:cs="Times New Roman"/>
                <w:sz w:val="24"/>
                <w:szCs w:val="24"/>
              </w:rPr>
            </w:pPr>
          </w:p>
        </w:tc>
        <w:tc>
          <w:tcPr>
            <w:tcW w:w="950" w:type="dxa"/>
            <w:tcBorders>
              <w:top w:val="single" w:color="auto" w:sz="4" w:space="0"/>
            </w:tcBorders>
            <w:shd w:val="clear" w:color="auto" w:fill="00B0F0"/>
          </w:tcPr>
          <w:p w14:paraId="6DFB06B4">
            <w:pPr>
              <w:spacing w:after="0" w:line="360" w:lineRule="auto"/>
              <w:rPr>
                <w:rFonts w:ascii="Times New Roman" w:hAnsi="Times New Roman" w:cs="Times New Roman"/>
                <w:sz w:val="24"/>
                <w:szCs w:val="24"/>
              </w:rPr>
            </w:pPr>
          </w:p>
        </w:tc>
        <w:tc>
          <w:tcPr>
            <w:tcW w:w="950" w:type="dxa"/>
            <w:tcBorders>
              <w:top w:val="single" w:color="auto" w:sz="4" w:space="0"/>
            </w:tcBorders>
            <w:shd w:val="clear" w:color="auto" w:fill="FFFFFF" w:themeFill="background1"/>
          </w:tcPr>
          <w:p w14:paraId="636F8B7A">
            <w:pPr>
              <w:spacing w:after="0" w:line="360" w:lineRule="auto"/>
              <w:rPr>
                <w:rFonts w:ascii="Times New Roman" w:hAnsi="Times New Roman" w:cs="Times New Roman"/>
                <w:sz w:val="24"/>
                <w:szCs w:val="24"/>
              </w:rPr>
            </w:pPr>
          </w:p>
        </w:tc>
        <w:tc>
          <w:tcPr>
            <w:tcW w:w="949" w:type="dxa"/>
            <w:tcBorders>
              <w:top w:val="single" w:color="auto" w:sz="4" w:space="0"/>
            </w:tcBorders>
          </w:tcPr>
          <w:p w14:paraId="55F5D32C">
            <w:pPr>
              <w:spacing w:after="0" w:line="360" w:lineRule="auto"/>
              <w:rPr>
                <w:rFonts w:ascii="Times New Roman" w:hAnsi="Times New Roman" w:cs="Times New Roman"/>
                <w:sz w:val="24"/>
                <w:szCs w:val="24"/>
              </w:rPr>
            </w:pPr>
          </w:p>
        </w:tc>
        <w:tc>
          <w:tcPr>
            <w:tcW w:w="949" w:type="dxa"/>
            <w:tcBorders>
              <w:top w:val="single" w:color="auto" w:sz="4" w:space="0"/>
            </w:tcBorders>
          </w:tcPr>
          <w:p w14:paraId="459932DD">
            <w:pPr>
              <w:spacing w:after="0" w:line="360" w:lineRule="auto"/>
              <w:rPr>
                <w:rFonts w:ascii="Times New Roman" w:hAnsi="Times New Roman" w:cs="Times New Roman"/>
                <w:sz w:val="24"/>
                <w:szCs w:val="24"/>
              </w:rPr>
            </w:pPr>
          </w:p>
        </w:tc>
        <w:tc>
          <w:tcPr>
            <w:tcW w:w="949" w:type="dxa"/>
            <w:tcBorders>
              <w:top w:val="single" w:color="auto" w:sz="4" w:space="0"/>
            </w:tcBorders>
          </w:tcPr>
          <w:p w14:paraId="57A56E2E">
            <w:pPr>
              <w:spacing w:after="0" w:line="360" w:lineRule="auto"/>
              <w:rPr>
                <w:rFonts w:ascii="Times New Roman" w:hAnsi="Times New Roman" w:cs="Times New Roman"/>
                <w:sz w:val="24"/>
                <w:szCs w:val="24"/>
              </w:rPr>
            </w:pPr>
          </w:p>
        </w:tc>
        <w:tc>
          <w:tcPr>
            <w:tcW w:w="949" w:type="dxa"/>
            <w:tcBorders>
              <w:top w:val="single" w:color="auto" w:sz="4" w:space="0"/>
            </w:tcBorders>
          </w:tcPr>
          <w:p w14:paraId="7EA54341">
            <w:pPr>
              <w:spacing w:after="0" w:line="360" w:lineRule="auto"/>
              <w:rPr>
                <w:rFonts w:ascii="Times New Roman" w:hAnsi="Times New Roman" w:cs="Times New Roman"/>
                <w:sz w:val="24"/>
                <w:szCs w:val="24"/>
              </w:rPr>
            </w:pPr>
          </w:p>
        </w:tc>
        <w:tc>
          <w:tcPr>
            <w:tcW w:w="949" w:type="dxa"/>
            <w:tcBorders>
              <w:top w:val="single" w:color="auto" w:sz="4" w:space="0"/>
            </w:tcBorders>
          </w:tcPr>
          <w:p w14:paraId="7DE994B6">
            <w:pPr>
              <w:spacing w:after="0" w:line="360" w:lineRule="auto"/>
              <w:rPr>
                <w:rFonts w:ascii="Times New Roman" w:hAnsi="Times New Roman" w:cs="Times New Roman"/>
                <w:sz w:val="24"/>
                <w:szCs w:val="24"/>
              </w:rPr>
            </w:pPr>
          </w:p>
        </w:tc>
      </w:tr>
      <w:tr w14:paraId="7E8B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678" w:type="dxa"/>
          </w:tcPr>
          <w:p w14:paraId="36B66812">
            <w:pPr>
              <w:spacing w:after="0" w:line="360" w:lineRule="auto"/>
              <w:rPr>
                <w:rFonts w:ascii="Times New Roman" w:hAnsi="Times New Roman" w:cs="Times New Roman"/>
                <w:sz w:val="24"/>
                <w:szCs w:val="24"/>
              </w:rPr>
            </w:pPr>
            <w:r>
              <w:rPr>
                <w:rFonts w:ascii="Times New Roman" w:hAnsi="Times New Roman" w:cs="Times New Roman"/>
                <w:sz w:val="24"/>
                <w:szCs w:val="24"/>
              </w:rPr>
              <w:t>Research</w:t>
            </w:r>
          </w:p>
          <w:p w14:paraId="2998FDB2">
            <w:pPr>
              <w:spacing w:after="0" w:line="360" w:lineRule="auto"/>
              <w:rPr>
                <w:rFonts w:ascii="Times New Roman" w:hAnsi="Times New Roman" w:cs="Times New Roman"/>
                <w:sz w:val="24"/>
                <w:szCs w:val="24"/>
              </w:rPr>
            </w:pPr>
            <w:r>
              <w:rPr>
                <w:rFonts w:ascii="Times New Roman" w:hAnsi="Times New Roman" w:cs="Times New Roman"/>
                <w:sz w:val="24"/>
                <w:szCs w:val="24"/>
              </w:rPr>
              <w:t>approach</w:t>
            </w:r>
          </w:p>
        </w:tc>
        <w:tc>
          <w:tcPr>
            <w:tcW w:w="951" w:type="dxa"/>
            <w:shd w:val="clear" w:color="auto" w:fill="FFFFFF" w:themeFill="background1"/>
          </w:tcPr>
          <w:p w14:paraId="1B6FE288">
            <w:pPr>
              <w:spacing w:after="0" w:line="360" w:lineRule="auto"/>
              <w:rPr>
                <w:rFonts w:ascii="Times New Roman" w:hAnsi="Times New Roman" w:cs="Times New Roman"/>
                <w:sz w:val="24"/>
                <w:szCs w:val="24"/>
              </w:rPr>
            </w:pPr>
          </w:p>
        </w:tc>
        <w:tc>
          <w:tcPr>
            <w:tcW w:w="950" w:type="dxa"/>
            <w:shd w:val="clear" w:color="auto" w:fill="FFFFFF" w:themeFill="background1"/>
          </w:tcPr>
          <w:p w14:paraId="3EEB6CFE">
            <w:pPr>
              <w:spacing w:after="0" w:line="360" w:lineRule="auto"/>
              <w:rPr>
                <w:rFonts w:ascii="Times New Roman" w:hAnsi="Times New Roman" w:cs="Times New Roman"/>
                <w:sz w:val="24"/>
                <w:szCs w:val="24"/>
              </w:rPr>
            </w:pPr>
          </w:p>
        </w:tc>
        <w:tc>
          <w:tcPr>
            <w:tcW w:w="950" w:type="dxa"/>
            <w:shd w:val="clear" w:color="auto" w:fill="00B0F0"/>
          </w:tcPr>
          <w:p w14:paraId="576EF879">
            <w:pPr>
              <w:spacing w:after="0" w:line="360" w:lineRule="auto"/>
              <w:rPr>
                <w:rFonts w:ascii="Times New Roman" w:hAnsi="Times New Roman" w:cs="Times New Roman"/>
                <w:sz w:val="24"/>
                <w:szCs w:val="24"/>
              </w:rPr>
            </w:pPr>
          </w:p>
        </w:tc>
        <w:tc>
          <w:tcPr>
            <w:tcW w:w="949" w:type="dxa"/>
          </w:tcPr>
          <w:p w14:paraId="5232E5D8">
            <w:pPr>
              <w:spacing w:after="0" w:line="360" w:lineRule="auto"/>
              <w:rPr>
                <w:rFonts w:ascii="Times New Roman" w:hAnsi="Times New Roman" w:cs="Times New Roman"/>
                <w:sz w:val="24"/>
                <w:szCs w:val="24"/>
              </w:rPr>
            </w:pPr>
          </w:p>
        </w:tc>
        <w:tc>
          <w:tcPr>
            <w:tcW w:w="949" w:type="dxa"/>
          </w:tcPr>
          <w:p w14:paraId="06AD2DFF">
            <w:pPr>
              <w:spacing w:after="0" w:line="360" w:lineRule="auto"/>
              <w:rPr>
                <w:rFonts w:ascii="Times New Roman" w:hAnsi="Times New Roman" w:cs="Times New Roman"/>
                <w:sz w:val="24"/>
                <w:szCs w:val="24"/>
              </w:rPr>
            </w:pPr>
          </w:p>
        </w:tc>
        <w:tc>
          <w:tcPr>
            <w:tcW w:w="949" w:type="dxa"/>
          </w:tcPr>
          <w:p w14:paraId="0595C8E0">
            <w:pPr>
              <w:spacing w:after="0" w:line="360" w:lineRule="auto"/>
              <w:rPr>
                <w:rFonts w:ascii="Times New Roman" w:hAnsi="Times New Roman" w:cs="Times New Roman"/>
                <w:sz w:val="24"/>
                <w:szCs w:val="24"/>
              </w:rPr>
            </w:pPr>
          </w:p>
        </w:tc>
        <w:tc>
          <w:tcPr>
            <w:tcW w:w="949" w:type="dxa"/>
          </w:tcPr>
          <w:p w14:paraId="17F79CD6">
            <w:pPr>
              <w:spacing w:after="0" w:line="360" w:lineRule="auto"/>
              <w:rPr>
                <w:rFonts w:ascii="Times New Roman" w:hAnsi="Times New Roman" w:cs="Times New Roman"/>
                <w:sz w:val="24"/>
                <w:szCs w:val="24"/>
              </w:rPr>
            </w:pPr>
          </w:p>
        </w:tc>
        <w:tc>
          <w:tcPr>
            <w:tcW w:w="949" w:type="dxa"/>
          </w:tcPr>
          <w:p w14:paraId="08A5DF56">
            <w:pPr>
              <w:spacing w:after="0" w:line="360" w:lineRule="auto"/>
              <w:rPr>
                <w:rFonts w:ascii="Times New Roman" w:hAnsi="Times New Roman" w:cs="Times New Roman"/>
                <w:sz w:val="24"/>
                <w:szCs w:val="24"/>
              </w:rPr>
            </w:pPr>
          </w:p>
        </w:tc>
      </w:tr>
      <w:tr w14:paraId="48F3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678" w:type="dxa"/>
          </w:tcPr>
          <w:p w14:paraId="3A9909DA">
            <w:pPr>
              <w:spacing w:after="0" w:line="360" w:lineRule="auto"/>
              <w:rPr>
                <w:rFonts w:ascii="Times New Roman" w:hAnsi="Times New Roman" w:cs="Times New Roman"/>
                <w:sz w:val="24"/>
                <w:szCs w:val="24"/>
              </w:rPr>
            </w:pPr>
            <w:r>
              <w:rPr>
                <w:rFonts w:ascii="Times New Roman" w:hAnsi="Times New Roman" w:cs="Times New Roman"/>
                <w:sz w:val="24"/>
                <w:szCs w:val="24"/>
              </w:rPr>
              <w:t>Data collection</w:t>
            </w:r>
          </w:p>
        </w:tc>
        <w:tc>
          <w:tcPr>
            <w:tcW w:w="951" w:type="dxa"/>
          </w:tcPr>
          <w:p w14:paraId="3671D483">
            <w:pPr>
              <w:spacing w:after="0" w:line="360" w:lineRule="auto"/>
              <w:rPr>
                <w:rFonts w:ascii="Times New Roman" w:hAnsi="Times New Roman" w:cs="Times New Roman"/>
                <w:sz w:val="24"/>
                <w:szCs w:val="24"/>
              </w:rPr>
            </w:pPr>
          </w:p>
        </w:tc>
        <w:tc>
          <w:tcPr>
            <w:tcW w:w="950" w:type="dxa"/>
          </w:tcPr>
          <w:p w14:paraId="6CDA20C3">
            <w:pPr>
              <w:spacing w:after="0" w:line="360" w:lineRule="auto"/>
              <w:rPr>
                <w:rFonts w:ascii="Times New Roman" w:hAnsi="Times New Roman" w:cs="Times New Roman"/>
                <w:sz w:val="24"/>
                <w:szCs w:val="24"/>
              </w:rPr>
            </w:pPr>
          </w:p>
        </w:tc>
        <w:tc>
          <w:tcPr>
            <w:tcW w:w="950" w:type="dxa"/>
            <w:shd w:val="clear" w:color="auto" w:fill="00B0F0"/>
          </w:tcPr>
          <w:p w14:paraId="4F1CF8FE">
            <w:pPr>
              <w:spacing w:after="0" w:line="360" w:lineRule="auto"/>
              <w:rPr>
                <w:rFonts w:ascii="Times New Roman" w:hAnsi="Times New Roman" w:cs="Times New Roman"/>
                <w:sz w:val="24"/>
                <w:szCs w:val="24"/>
              </w:rPr>
            </w:pPr>
          </w:p>
        </w:tc>
        <w:tc>
          <w:tcPr>
            <w:tcW w:w="949" w:type="dxa"/>
            <w:shd w:val="clear" w:color="auto" w:fill="00B0F0"/>
          </w:tcPr>
          <w:p w14:paraId="711D0774">
            <w:pPr>
              <w:spacing w:after="0" w:line="360" w:lineRule="auto"/>
              <w:rPr>
                <w:rFonts w:ascii="Times New Roman" w:hAnsi="Times New Roman" w:cs="Times New Roman"/>
                <w:sz w:val="24"/>
                <w:szCs w:val="24"/>
              </w:rPr>
            </w:pPr>
          </w:p>
        </w:tc>
        <w:tc>
          <w:tcPr>
            <w:tcW w:w="949" w:type="dxa"/>
            <w:shd w:val="clear" w:color="auto" w:fill="00B0F0"/>
          </w:tcPr>
          <w:p w14:paraId="4DFF543D">
            <w:pPr>
              <w:spacing w:after="0" w:line="360" w:lineRule="auto"/>
              <w:rPr>
                <w:rFonts w:ascii="Times New Roman" w:hAnsi="Times New Roman" w:cs="Times New Roman"/>
                <w:sz w:val="24"/>
                <w:szCs w:val="24"/>
              </w:rPr>
            </w:pPr>
          </w:p>
        </w:tc>
        <w:tc>
          <w:tcPr>
            <w:tcW w:w="949" w:type="dxa"/>
          </w:tcPr>
          <w:p w14:paraId="25EFC532">
            <w:pPr>
              <w:spacing w:after="0" w:line="360" w:lineRule="auto"/>
              <w:rPr>
                <w:rFonts w:ascii="Times New Roman" w:hAnsi="Times New Roman" w:cs="Times New Roman"/>
                <w:sz w:val="24"/>
                <w:szCs w:val="24"/>
              </w:rPr>
            </w:pPr>
          </w:p>
        </w:tc>
        <w:tc>
          <w:tcPr>
            <w:tcW w:w="949" w:type="dxa"/>
          </w:tcPr>
          <w:p w14:paraId="3B610C83">
            <w:pPr>
              <w:spacing w:after="0" w:line="360" w:lineRule="auto"/>
              <w:rPr>
                <w:rFonts w:ascii="Times New Roman" w:hAnsi="Times New Roman" w:cs="Times New Roman"/>
                <w:sz w:val="24"/>
                <w:szCs w:val="24"/>
              </w:rPr>
            </w:pPr>
          </w:p>
        </w:tc>
        <w:tc>
          <w:tcPr>
            <w:tcW w:w="949" w:type="dxa"/>
          </w:tcPr>
          <w:p w14:paraId="6E45081A">
            <w:pPr>
              <w:spacing w:after="0" w:line="360" w:lineRule="auto"/>
              <w:rPr>
                <w:rFonts w:ascii="Times New Roman" w:hAnsi="Times New Roman" w:cs="Times New Roman"/>
                <w:sz w:val="24"/>
                <w:szCs w:val="24"/>
              </w:rPr>
            </w:pPr>
          </w:p>
        </w:tc>
      </w:tr>
      <w:tr w14:paraId="6DC2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678" w:type="dxa"/>
          </w:tcPr>
          <w:p w14:paraId="674A5ED0">
            <w:pPr>
              <w:spacing w:after="0" w:line="360" w:lineRule="auto"/>
              <w:rPr>
                <w:rFonts w:ascii="Times New Roman" w:hAnsi="Times New Roman" w:cs="Times New Roman"/>
                <w:sz w:val="24"/>
                <w:szCs w:val="24"/>
              </w:rPr>
            </w:pPr>
            <w:r>
              <w:rPr>
                <w:rFonts w:ascii="Times New Roman" w:hAnsi="Times New Roman" w:cs="Times New Roman"/>
                <w:sz w:val="24"/>
                <w:szCs w:val="24"/>
              </w:rPr>
              <w:t>Data analysis</w:t>
            </w:r>
          </w:p>
        </w:tc>
        <w:tc>
          <w:tcPr>
            <w:tcW w:w="951" w:type="dxa"/>
          </w:tcPr>
          <w:p w14:paraId="034DAF3C">
            <w:pPr>
              <w:spacing w:after="0" w:line="360" w:lineRule="auto"/>
              <w:rPr>
                <w:rFonts w:ascii="Times New Roman" w:hAnsi="Times New Roman" w:cs="Times New Roman"/>
                <w:sz w:val="24"/>
                <w:szCs w:val="24"/>
              </w:rPr>
            </w:pPr>
          </w:p>
        </w:tc>
        <w:tc>
          <w:tcPr>
            <w:tcW w:w="950" w:type="dxa"/>
          </w:tcPr>
          <w:p w14:paraId="2476232C">
            <w:pPr>
              <w:spacing w:after="0" w:line="360" w:lineRule="auto"/>
              <w:rPr>
                <w:rFonts w:ascii="Times New Roman" w:hAnsi="Times New Roman" w:cs="Times New Roman"/>
                <w:sz w:val="24"/>
                <w:szCs w:val="24"/>
              </w:rPr>
            </w:pPr>
          </w:p>
        </w:tc>
        <w:tc>
          <w:tcPr>
            <w:tcW w:w="950" w:type="dxa"/>
          </w:tcPr>
          <w:p w14:paraId="02033983">
            <w:pPr>
              <w:spacing w:after="0" w:line="360" w:lineRule="auto"/>
              <w:rPr>
                <w:rFonts w:ascii="Times New Roman" w:hAnsi="Times New Roman" w:cs="Times New Roman"/>
                <w:sz w:val="24"/>
                <w:szCs w:val="24"/>
              </w:rPr>
            </w:pPr>
          </w:p>
        </w:tc>
        <w:tc>
          <w:tcPr>
            <w:tcW w:w="949" w:type="dxa"/>
          </w:tcPr>
          <w:p w14:paraId="016612B1">
            <w:pPr>
              <w:spacing w:after="0" w:line="360" w:lineRule="auto"/>
              <w:rPr>
                <w:rFonts w:ascii="Times New Roman" w:hAnsi="Times New Roman" w:cs="Times New Roman"/>
                <w:sz w:val="24"/>
                <w:szCs w:val="24"/>
              </w:rPr>
            </w:pPr>
          </w:p>
        </w:tc>
        <w:tc>
          <w:tcPr>
            <w:tcW w:w="949" w:type="dxa"/>
            <w:shd w:val="clear" w:color="auto" w:fill="00B0F0"/>
          </w:tcPr>
          <w:p w14:paraId="41D4C890">
            <w:pPr>
              <w:spacing w:after="0" w:line="360" w:lineRule="auto"/>
              <w:rPr>
                <w:rFonts w:ascii="Times New Roman" w:hAnsi="Times New Roman" w:cs="Times New Roman"/>
                <w:sz w:val="24"/>
                <w:szCs w:val="24"/>
              </w:rPr>
            </w:pPr>
          </w:p>
        </w:tc>
        <w:tc>
          <w:tcPr>
            <w:tcW w:w="949" w:type="dxa"/>
            <w:shd w:val="clear" w:color="auto" w:fill="00B0F0"/>
          </w:tcPr>
          <w:p w14:paraId="4F4B4E7A">
            <w:pPr>
              <w:spacing w:after="0" w:line="360" w:lineRule="auto"/>
              <w:rPr>
                <w:rFonts w:ascii="Times New Roman" w:hAnsi="Times New Roman" w:cs="Times New Roman"/>
                <w:sz w:val="24"/>
                <w:szCs w:val="24"/>
              </w:rPr>
            </w:pPr>
          </w:p>
        </w:tc>
        <w:tc>
          <w:tcPr>
            <w:tcW w:w="949" w:type="dxa"/>
          </w:tcPr>
          <w:p w14:paraId="65B0FB93">
            <w:pPr>
              <w:spacing w:after="0" w:line="360" w:lineRule="auto"/>
              <w:rPr>
                <w:rFonts w:ascii="Times New Roman" w:hAnsi="Times New Roman" w:cs="Times New Roman"/>
                <w:sz w:val="24"/>
                <w:szCs w:val="24"/>
              </w:rPr>
            </w:pPr>
          </w:p>
        </w:tc>
        <w:tc>
          <w:tcPr>
            <w:tcW w:w="949" w:type="dxa"/>
          </w:tcPr>
          <w:p w14:paraId="69C7884F">
            <w:pPr>
              <w:spacing w:after="0" w:line="360" w:lineRule="auto"/>
              <w:rPr>
                <w:rFonts w:ascii="Times New Roman" w:hAnsi="Times New Roman" w:cs="Times New Roman"/>
                <w:sz w:val="24"/>
                <w:szCs w:val="24"/>
              </w:rPr>
            </w:pPr>
          </w:p>
        </w:tc>
      </w:tr>
      <w:tr w14:paraId="36670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678" w:type="dxa"/>
          </w:tcPr>
          <w:p w14:paraId="114706F5">
            <w:pPr>
              <w:spacing w:after="0" w:line="360" w:lineRule="auto"/>
              <w:rPr>
                <w:rFonts w:ascii="Times New Roman" w:hAnsi="Times New Roman" w:cs="Times New Roman"/>
                <w:sz w:val="24"/>
                <w:szCs w:val="24"/>
              </w:rPr>
            </w:pPr>
            <w:r>
              <w:rPr>
                <w:rFonts w:ascii="Times New Roman" w:hAnsi="Times New Roman" w:cs="Times New Roman"/>
                <w:sz w:val="24"/>
                <w:szCs w:val="24"/>
              </w:rPr>
              <w:t>Finalized</w:t>
            </w:r>
          </w:p>
        </w:tc>
        <w:tc>
          <w:tcPr>
            <w:tcW w:w="951" w:type="dxa"/>
          </w:tcPr>
          <w:p w14:paraId="39E6E822">
            <w:pPr>
              <w:spacing w:after="0" w:line="360" w:lineRule="auto"/>
              <w:rPr>
                <w:rFonts w:ascii="Times New Roman" w:hAnsi="Times New Roman" w:cs="Times New Roman"/>
                <w:sz w:val="24"/>
                <w:szCs w:val="24"/>
              </w:rPr>
            </w:pPr>
          </w:p>
        </w:tc>
        <w:tc>
          <w:tcPr>
            <w:tcW w:w="950" w:type="dxa"/>
          </w:tcPr>
          <w:p w14:paraId="6B0247A1">
            <w:pPr>
              <w:spacing w:after="0" w:line="360" w:lineRule="auto"/>
              <w:rPr>
                <w:rFonts w:ascii="Times New Roman" w:hAnsi="Times New Roman" w:cs="Times New Roman"/>
                <w:sz w:val="24"/>
                <w:szCs w:val="24"/>
              </w:rPr>
            </w:pPr>
          </w:p>
        </w:tc>
        <w:tc>
          <w:tcPr>
            <w:tcW w:w="950" w:type="dxa"/>
          </w:tcPr>
          <w:p w14:paraId="5B9CFB26">
            <w:pPr>
              <w:spacing w:after="0" w:line="360" w:lineRule="auto"/>
              <w:rPr>
                <w:rFonts w:ascii="Times New Roman" w:hAnsi="Times New Roman" w:cs="Times New Roman"/>
                <w:sz w:val="24"/>
                <w:szCs w:val="24"/>
              </w:rPr>
            </w:pPr>
          </w:p>
        </w:tc>
        <w:tc>
          <w:tcPr>
            <w:tcW w:w="949" w:type="dxa"/>
          </w:tcPr>
          <w:p w14:paraId="17CDB4AB">
            <w:pPr>
              <w:spacing w:after="0" w:line="360" w:lineRule="auto"/>
              <w:rPr>
                <w:rFonts w:ascii="Times New Roman" w:hAnsi="Times New Roman" w:cs="Times New Roman"/>
                <w:sz w:val="24"/>
                <w:szCs w:val="24"/>
              </w:rPr>
            </w:pPr>
          </w:p>
        </w:tc>
        <w:tc>
          <w:tcPr>
            <w:tcW w:w="949" w:type="dxa"/>
          </w:tcPr>
          <w:p w14:paraId="50C833F6">
            <w:pPr>
              <w:spacing w:after="0" w:line="360" w:lineRule="auto"/>
              <w:rPr>
                <w:rFonts w:ascii="Times New Roman" w:hAnsi="Times New Roman" w:cs="Times New Roman"/>
                <w:sz w:val="24"/>
                <w:szCs w:val="24"/>
              </w:rPr>
            </w:pPr>
          </w:p>
        </w:tc>
        <w:tc>
          <w:tcPr>
            <w:tcW w:w="949" w:type="dxa"/>
            <w:shd w:val="clear" w:color="auto" w:fill="00B0F0"/>
          </w:tcPr>
          <w:p w14:paraId="238403F0">
            <w:pPr>
              <w:spacing w:after="0" w:line="360" w:lineRule="auto"/>
              <w:rPr>
                <w:rFonts w:ascii="Times New Roman" w:hAnsi="Times New Roman" w:cs="Times New Roman"/>
                <w:sz w:val="24"/>
                <w:szCs w:val="24"/>
              </w:rPr>
            </w:pPr>
          </w:p>
        </w:tc>
        <w:tc>
          <w:tcPr>
            <w:tcW w:w="949" w:type="dxa"/>
            <w:shd w:val="clear" w:color="auto" w:fill="00B0F0"/>
          </w:tcPr>
          <w:p w14:paraId="01610FA8">
            <w:pPr>
              <w:spacing w:after="0" w:line="360" w:lineRule="auto"/>
              <w:rPr>
                <w:rFonts w:ascii="Times New Roman" w:hAnsi="Times New Roman" w:cs="Times New Roman"/>
                <w:sz w:val="24"/>
                <w:szCs w:val="24"/>
              </w:rPr>
            </w:pPr>
          </w:p>
        </w:tc>
        <w:tc>
          <w:tcPr>
            <w:tcW w:w="949" w:type="dxa"/>
          </w:tcPr>
          <w:p w14:paraId="6893981E">
            <w:pPr>
              <w:spacing w:after="0" w:line="360" w:lineRule="auto"/>
              <w:rPr>
                <w:rFonts w:ascii="Times New Roman" w:hAnsi="Times New Roman" w:cs="Times New Roman"/>
                <w:sz w:val="24"/>
                <w:szCs w:val="24"/>
              </w:rPr>
            </w:pPr>
          </w:p>
        </w:tc>
      </w:tr>
      <w:tr w14:paraId="2AE0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678" w:type="dxa"/>
          </w:tcPr>
          <w:p w14:paraId="46110460">
            <w:pPr>
              <w:spacing w:after="0" w:line="360" w:lineRule="auto"/>
              <w:rPr>
                <w:rFonts w:ascii="Times New Roman" w:hAnsi="Times New Roman" w:cs="Times New Roman"/>
                <w:sz w:val="24"/>
                <w:szCs w:val="24"/>
              </w:rPr>
            </w:pPr>
            <w:r>
              <w:rPr>
                <w:rFonts w:ascii="Times New Roman" w:hAnsi="Times New Roman" w:cs="Times New Roman"/>
                <w:sz w:val="24"/>
                <w:szCs w:val="24"/>
              </w:rPr>
              <w:t>Submission</w:t>
            </w:r>
          </w:p>
        </w:tc>
        <w:tc>
          <w:tcPr>
            <w:tcW w:w="951" w:type="dxa"/>
          </w:tcPr>
          <w:p w14:paraId="3DDCB22A">
            <w:pPr>
              <w:spacing w:after="0" w:line="360" w:lineRule="auto"/>
              <w:rPr>
                <w:rFonts w:ascii="Times New Roman" w:hAnsi="Times New Roman" w:cs="Times New Roman"/>
                <w:sz w:val="24"/>
                <w:szCs w:val="24"/>
              </w:rPr>
            </w:pPr>
          </w:p>
        </w:tc>
        <w:tc>
          <w:tcPr>
            <w:tcW w:w="950" w:type="dxa"/>
          </w:tcPr>
          <w:p w14:paraId="398A75BE">
            <w:pPr>
              <w:spacing w:after="0" w:line="360" w:lineRule="auto"/>
              <w:rPr>
                <w:rFonts w:ascii="Times New Roman" w:hAnsi="Times New Roman" w:cs="Times New Roman"/>
                <w:sz w:val="24"/>
                <w:szCs w:val="24"/>
              </w:rPr>
            </w:pPr>
          </w:p>
        </w:tc>
        <w:tc>
          <w:tcPr>
            <w:tcW w:w="950" w:type="dxa"/>
          </w:tcPr>
          <w:p w14:paraId="75809A48">
            <w:pPr>
              <w:spacing w:after="0" w:line="360" w:lineRule="auto"/>
              <w:rPr>
                <w:rFonts w:ascii="Times New Roman" w:hAnsi="Times New Roman" w:cs="Times New Roman"/>
                <w:sz w:val="24"/>
                <w:szCs w:val="24"/>
              </w:rPr>
            </w:pPr>
          </w:p>
        </w:tc>
        <w:tc>
          <w:tcPr>
            <w:tcW w:w="949" w:type="dxa"/>
          </w:tcPr>
          <w:p w14:paraId="38F73FE6">
            <w:pPr>
              <w:spacing w:after="0" w:line="360" w:lineRule="auto"/>
              <w:rPr>
                <w:rFonts w:ascii="Times New Roman" w:hAnsi="Times New Roman" w:cs="Times New Roman"/>
                <w:sz w:val="24"/>
                <w:szCs w:val="24"/>
              </w:rPr>
            </w:pPr>
          </w:p>
        </w:tc>
        <w:tc>
          <w:tcPr>
            <w:tcW w:w="949" w:type="dxa"/>
          </w:tcPr>
          <w:p w14:paraId="088BE811">
            <w:pPr>
              <w:spacing w:after="0" w:line="360" w:lineRule="auto"/>
              <w:rPr>
                <w:rFonts w:ascii="Times New Roman" w:hAnsi="Times New Roman" w:cs="Times New Roman"/>
                <w:sz w:val="24"/>
                <w:szCs w:val="24"/>
              </w:rPr>
            </w:pPr>
          </w:p>
        </w:tc>
        <w:tc>
          <w:tcPr>
            <w:tcW w:w="949" w:type="dxa"/>
          </w:tcPr>
          <w:p w14:paraId="0323D033">
            <w:pPr>
              <w:spacing w:after="0" w:line="360" w:lineRule="auto"/>
              <w:rPr>
                <w:rFonts w:ascii="Times New Roman" w:hAnsi="Times New Roman" w:cs="Times New Roman"/>
                <w:sz w:val="24"/>
                <w:szCs w:val="24"/>
              </w:rPr>
            </w:pPr>
          </w:p>
        </w:tc>
        <w:tc>
          <w:tcPr>
            <w:tcW w:w="949" w:type="dxa"/>
          </w:tcPr>
          <w:p w14:paraId="61E61E63">
            <w:pPr>
              <w:spacing w:after="0" w:line="360" w:lineRule="auto"/>
              <w:rPr>
                <w:rFonts w:ascii="Times New Roman" w:hAnsi="Times New Roman" w:cs="Times New Roman"/>
                <w:sz w:val="24"/>
                <w:szCs w:val="24"/>
              </w:rPr>
            </w:pPr>
          </w:p>
        </w:tc>
        <w:tc>
          <w:tcPr>
            <w:tcW w:w="949" w:type="dxa"/>
            <w:shd w:val="clear" w:color="auto" w:fill="00B0F0"/>
          </w:tcPr>
          <w:p w14:paraId="2B67F0AE">
            <w:pPr>
              <w:spacing w:after="0" w:line="360" w:lineRule="auto"/>
              <w:rPr>
                <w:rFonts w:ascii="Times New Roman" w:hAnsi="Times New Roman" w:cs="Times New Roman"/>
                <w:sz w:val="24"/>
                <w:szCs w:val="24"/>
              </w:rPr>
            </w:pPr>
          </w:p>
        </w:tc>
      </w:tr>
    </w:tbl>
    <w:p w14:paraId="22624C38"/>
    <w:p w14:paraId="772C30CD">
      <w:pPr>
        <w:pStyle w:val="2"/>
        <w:spacing w:line="360" w:lineRule="auto"/>
        <w:rPr>
          <w:rFonts w:ascii="Times New Roman" w:hAnsi="Times New Roman" w:eastAsia="Times New Roman" w:cs="Times New Roman"/>
          <w:color w:val="auto"/>
          <w:sz w:val="24"/>
          <w:szCs w:val="24"/>
          <w:lang w:eastAsia="en-GB"/>
        </w:rPr>
      </w:pPr>
      <w:bookmarkStart w:id="19" w:name="_Toc224732287"/>
      <w:r>
        <w:rPr>
          <w:rFonts w:ascii="Times New Roman" w:hAnsi="Times New Roman" w:eastAsia="Times New Roman" w:cs="Times New Roman"/>
          <w:color w:val="auto"/>
          <w:sz w:val="24"/>
          <w:szCs w:val="24"/>
          <w:lang w:eastAsia="en-GB"/>
        </w:rPr>
        <w:t>7. Conclusion</w:t>
      </w:r>
      <w:bookmarkEnd w:id="19"/>
    </w:p>
    <w:p w14:paraId="6D0FB323">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This proposal describes a designed quantitative research study of the effect of AI-driven personalisation on consumer buying intention in online shopping, especially Amazon. The research aims to fill the gap between the theory of AI marketing and the quantifiable consumer behaviour results. Through the analysis of the mediating variables, including perceived relevance and customer experience, the study will provide both theoretical and practical solutions to e-commerce companies that require more customer engagement and optimal marketing initiatives using AI-based personalisation technologies.</w:t>
      </w:r>
    </w:p>
    <w:p w14:paraId="28C595C1">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712CE195">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36ED97C3">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0C64CD5C">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201C7244">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3BCF4821">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357C5F40">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48B5934D">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230526F2">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6FD35E16">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1EEBACDD">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306F4056">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551E1B96">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1C71FE5C">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4542746D">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668A8C08">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34D26CB5">
      <w:pPr>
        <w:spacing w:before="100" w:beforeAutospacing="1" w:after="100" w:afterAutospacing="1" w:line="360" w:lineRule="auto"/>
        <w:jc w:val="both"/>
        <w:rPr>
          <w:rFonts w:ascii="Times New Roman" w:hAnsi="Times New Roman" w:eastAsia="Times New Roman" w:cs="Times New Roman"/>
          <w:sz w:val="24"/>
          <w:szCs w:val="24"/>
          <w:lang w:eastAsia="en-GB"/>
        </w:rPr>
      </w:pPr>
    </w:p>
    <w:p w14:paraId="758A946A">
      <w:pPr>
        <w:pStyle w:val="2"/>
        <w:spacing w:line="360" w:lineRule="auto"/>
        <w:rPr>
          <w:rFonts w:ascii="Times New Roman" w:hAnsi="Times New Roman" w:eastAsia="Times New Roman" w:cs="Times New Roman"/>
          <w:color w:val="auto"/>
          <w:sz w:val="24"/>
          <w:szCs w:val="24"/>
          <w:lang w:eastAsia="en-GB"/>
        </w:rPr>
      </w:pPr>
      <w:bookmarkStart w:id="20" w:name="_Toc224732288"/>
      <w:r>
        <w:rPr>
          <w:rFonts w:ascii="Times New Roman" w:hAnsi="Times New Roman" w:eastAsia="Times New Roman" w:cs="Times New Roman"/>
          <w:color w:val="auto"/>
          <w:sz w:val="24"/>
          <w:szCs w:val="24"/>
          <w:lang w:eastAsia="en-GB"/>
        </w:rPr>
        <w:t>8. References</w:t>
      </w:r>
      <w:bookmarkEnd w:id="20"/>
    </w:p>
    <w:p w14:paraId="096A4E49">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Bedi, A., Sharma, R. and Kaur, P. (2022) ‘How artificial intelligence influences consumer engagement and purchase intention in online retail’, </w:t>
      </w:r>
      <w:r>
        <w:rPr>
          <w:rFonts w:ascii="Times New Roman" w:hAnsi="Times New Roman" w:eastAsia="Times New Roman" w:cs="Times New Roman"/>
          <w:i/>
          <w:iCs/>
          <w:sz w:val="24"/>
          <w:szCs w:val="24"/>
          <w:lang w:eastAsia="en-GB"/>
        </w:rPr>
        <w:t>Journal of Retailing and Consumer Services</w:t>
      </w:r>
      <w:r>
        <w:rPr>
          <w:rFonts w:ascii="Times New Roman" w:hAnsi="Times New Roman" w:eastAsia="Times New Roman" w:cs="Times New Roman"/>
          <w:sz w:val="24"/>
          <w:szCs w:val="24"/>
          <w:lang w:eastAsia="en-GB"/>
        </w:rPr>
        <w:t>, 64, pp. 1–10.</w:t>
      </w:r>
    </w:p>
    <w:p w14:paraId="74E00972">
      <w:pPr>
        <w:pStyle w:val="12"/>
        <w:spacing w:line="360" w:lineRule="auto"/>
        <w:jc w:val="both"/>
      </w:pPr>
      <w:r>
        <w:t xml:space="preserve">Bleier, A., Harmeling, C. and Palmatier, R. (2022) ‘Creating effective online customer experiences through personalization’, </w:t>
      </w:r>
      <w:r>
        <w:rPr>
          <w:rStyle w:val="8"/>
        </w:rPr>
        <w:t>Journal of Marketing</w:t>
      </w:r>
      <w:r>
        <w:t>, 86(1), pp. 1–21.</w:t>
      </w:r>
    </w:p>
    <w:p w14:paraId="2B58AF52">
      <w:pPr>
        <w:pStyle w:val="12"/>
        <w:spacing w:line="360" w:lineRule="auto"/>
        <w:jc w:val="both"/>
      </w:pPr>
      <w:r>
        <w:t xml:space="preserve">Bryman, A. (2021) </w:t>
      </w:r>
      <w:r>
        <w:rPr>
          <w:rStyle w:val="8"/>
        </w:rPr>
        <w:t>Social Research Methods</w:t>
      </w:r>
      <w:r>
        <w:t>. 6th edn. Oxford: Oxford University Press.</w:t>
      </w:r>
    </w:p>
    <w:p w14:paraId="70013E7F">
      <w:pPr>
        <w:pStyle w:val="12"/>
        <w:spacing w:line="360" w:lineRule="auto"/>
        <w:jc w:val="both"/>
      </w:pPr>
      <w:r>
        <w:t xml:space="preserve">Chatterjee, S., Rana, N., Tamilmani, K. and Sharma, A. (2023) ‘The impact of artificial intelligence on consumer engagement and purchase behaviour in online retail’, </w:t>
      </w:r>
      <w:r>
        <w:rPr>
          <w:rStyle w:val="8"/>
        </w:rPr>
        <w:t>Journal of Retailing and Consumer Services</w:t>
      </w:r>
      <w:r>
        <w:t>, 71, pp. 1–10.</w:t>
      </w:r>
    </w:p>
    <w:p w14:paraId="51B0030C">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Das, S., Mishra, A. and Cyr, D. (2022) ‘Personalisation, recommendation systems and consumer decision-making in e-commerce’, </w:t>
      </w:r>
      <w:r>
        <w:rPr>
          <w:rFonts w:ascii="Times New Roman" w:hAnsi="Times New Roman" w:eastAsia="Times New Roman" w:cs="Times New Roman"/>
          <w:i/>
          <w:iCs/>
          <w:sz w:val="24"/>
          <w:szCs w:val="24"/>
          <w:lang w:eastAsia="en-GB"/>
        </w:rPr>
        <w:t>Information &amp; Management</w:t>
      </w:r>
      <w:r>
        <w:rPr>
          <w:rFonts w:ascii="Times New Roman" w:hAnsi="Times New Roman" w:eastAsia="Times New Roman" w:cs="Times New Roman"/>
          <w:sz w:val="24"/>
          <w:szCs w:val="24"/>
          <w:lang w:eastAsia="en-GB"/>
        </w:rPr>
        <w:t>, 59(5), pp. 1–12.</w:t>
      </w:r>
    </w:p>
    <w:p w14:paraId="1D2D82D7">
      <w:pPr>
        <w:pStyle w:val="12"/>
        <w:spacing w:line="360" w:lineRule="auto"/>
        <w:jc w:val="both"/>
      </w:pPr>
      <w:r>
        <w:t xml:space="preserve">Davenport, T., Guha, A. and Grewal, D. (2020) ‘How artificial intelligence will change the future of marketing’, </w:t>
      </w:r>
      <w:r>
        <w:rPr>
          <w:rStyle w:val="8"/>
        </w:rPr>
        <w:t>Journal of the Academy of Marketing Science</w:t>
      </w:r>
      <w:r>
        <w:t>, 48(1), pp. 24–42.</w:t>
      </w:r>
    </w:p>
    <w:p w14:paraId="2BBF1D10">
      <w:pPr>
        <w:pStyle w:val="12"/>
        <w:spacing w:line="360" w:lineRule="auto"/>
        <w:jc w:val="both"/>
      </w:pPr>
      <w:r>
        <w:t xml:space="preserve">Dwivedi, Y., Hughes, L., Ismagilova, E., Aarts, G., Coombs, C., Crick, T., Duan, Y., Dwivedi, R., Edwards, J. and Eirug, A. (2021) ‘Artificial intelligence (AI): Multidisciplinary perspectives on emerging challenges, opportunities and agenda for research’, </w:t>
      </w:r>
      <w:r>
        <w:rPr>
          <w:rStyle w:val="8"/>
        </w:rPr>
        <w:t>International Journal of Information Management</w:t>
      </w:r>
      <w:r>
        <w:t>, 57, pp. 1–17.</w:t>
      </w:r>
    </w:p>
    <w:p w14:paraId="3B37818B">
      <w:pPr>
        <w:pStyle w:val="12"/>
        <w:spacing w:line="360" w:lineRule="auto"/>
        <w:jc w:val="both"/>
      </w:pPr>
      <w:r>
        <w:t xml:space="preserve">Hair, J., Hult, G., Ringle, C. and Sarstedt, M. (2022) </w:t>
      </w:r>
      <w:r>
        <w:rPr>
          <w:rStyle w:val="8"/>
        </w:rPr>
        <w:t>A Primer on Partial Least Squares Structural Equation Modeling (PLS-SEM).</w:t>
      </w:r>
      <w:r>
        <w:t xml:space="preserve"> 3rd edn. Thousand Oaks: Sage Publications.</w:t>
      </w:r>
    </w:p>
    <w:p w14:paraId="0061AF86">
      <w:pPr>
        <w:pStyle w:val="12"/>
        <w:spacing w:line="360" w:lineRule="auto"/>
        <w:jc w:val="both"/>
      </w:pPr>
      <w:r>
        <w:t xml:space="preserve">Huang, M.-H. and Rust, R. (2021) ‘A strategic framework for artificial intelligence in marketing’, </w:t>
      </w:r>
      <w:r>
        <w:rPr>
          <w:rStyle w:val="8"/>
        </w:rPr>
        <w:t>Journal of the Academy of Marketing Science</w:t>
      </w:r>
      <w:r>
        <w:t>, 49(1), pp. 30–50.</w:t>
      </w:r>
    </w:p>
    <w:p w14:paraId="255A9FA1">
      <w:pPr>
        <w:pStyle w:val="12"/>
        <w:spacing w:line="360" w:lineRule="auto"/>
        <w:jc w:val="both"/>
      </w:pPr>
      <w:r>
        <w:t xml:space="preserve">Islam, J. and Rahman, Z. (2023) ‘The role of artificial intelligence in enhancing customer engagement in online retailing’, </w:t>
      </w:r>
      <w:r>
        <w:rPr>
          <w:rStyle w:val="8"/>
        </w:rPr>
        <w:t>Journal of Retailing and Consumer Services</w:t>
      </w:r>
      <w:r>
        <w:t>, 70, pp. 1–10.</w:t>
      </w:r>
    </w:p>
    <w:p w14:paraId="79977019">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Jain, V. and Gandhi, A.V. (2021) ‘Role of artificial intelligence in influencing consumer purchase behaviour in digital environments’, </w:t>
      </w:r>
      <w:r>
        <w:rPr>
          <w:rFonts w:ascii="Times New Roman" w:hAnsi="Times New Roman" w:eastAsia="Times New Roman" w:cs="Times New Roman"/>
          <w:i/>
          <w:iCs/>
          <w:sz w:val="24"/>
          <w:szCs w:val="24"/>
          <w:lang w:eastAsia="en-GB"/>
        </w:rPr>
        <w:t>International Journal of Consumer Studies</w:t>
      </w:r>
      <w:r>
        <w:rPr>
          <w:rFonts w:ascii="Times New Roman" w:hAnsi="Times New Roman" w:eastAsia="Times New Roman" w:cs="Times New Roman"/>
          <w:sz w:val="24"/>
          <w:szCs w:val="24"/>
          <w:lang w:eastAsia="en-GB"/>
        </w:rPr>
        <w:t>, 45(6), pp. 1–12.</w:t>
      </w:r>
    </w:p>
    <w:p w14:paraId="7F44355F">
      <w:pPr>
        <w:pStyle w:val="12"/>
        <w:spacing w:line="360" w:lineRule="auto"/>
        <w:jc w:val="both"/>
      </w:pPr>
      <w:r>
        <w:t xml:space="preserve">Li, Y., Zhang, H. and Wang, L. (2022) ‘The impact of AI-driven recommendation systems on online consumer behaviour’, </w:t>
      </w:r>
      <w:r>
        <w:rPr>
          <w:rStyle w:val="8"/>
        </w:rPr>
        <w:t>Electronic Commerce Research and Applications</w:t>
      </w:r>
      <w:r>
        <w:t>, 52, pp. 101–115.</w:t>
      </w:r>
    </w:p>
    <w:p w14:paraId="0BB59A60">
      <w:pPr>
        <w:pStyle w:val="12"/>
        <w:spacing w:line="360" w:lineRule="auto"/>
        <w:jc w:val="both"/>
      </w:pPr>
      <w:r>
        <w:t xml:space="preserve">Luo, X., Tong, S. and Fang, Z. (2023) ‘The impact of artificial intelligence recommendation systems on consumer purchase behaviour’, </w:t>
      </w:r>
      <w:r>
        <w:rPr>
          <w:rStyle w:val="8"/>
        </w:rPr>
        <w:t>Journal of Business Research</w:t>
      </w:r>
      <w:r>
        <w:t>, 154, pp. 113–124.</w:t>
      </w:r>
    </w:p>
    <w:p w14:paraId="7DC75755">
      <w:pPr>
        <w:pStyle w:val="12"/>
        <w:spacing w:line="360" w:lineRule="auto"/>
        <w:jc w:val="both"/>
      </w:pPr>
      <w:r>
        <w:t xml:space="preserve">Mariani, M., Borghi, M. and Gretzel, U. (2023) ‘Artificial intelligence and marketing: A systematic literature review and future research agenda’, </w:t>
      </w:r>
      <w:r>
        <w:rPr>
          <w:rStyle w:val="8"/>
        </w:rPr>
        <w:t>Journal of Business Research</w:t>
      </w:r>
      <w:r>
        <w:t>, 156, pp. 113–130.</w:t>
      </w:r>
    </w:p>
    <w:p w14:paraId="628F62E1">
      <w:pPr>
        <w:pStyle w:val="12"/>
        <w:spacing w:line="360" w:lineRule="auto"/>
        <w:jc w:val="both"/>
      </w:pPr>
      <w:r>
        <w:t xml:space="preserve">Mikalef, P. and Gupta, M. (2021) ‘Artificial intelligence capability: Conceptualization, measurement and impact on firm performance’, </w:t>
      </w:r>
      <w:r>
        <w:rPr>
          <w:rStyle w:val="8"/>
        </w:rPr>
        <w:t>Information and Management</w:t>
      </w:r>
      <w:r>
        <w:t>, 58(3), pp. 1–12.</w:t>
      </w:r>
    </w:p>
    <w:p w14:paraId="461EA5B6">
      <w:pPr>
        <w:spacing w:before="100" w:beforeAutospacing="1" w:after="100" w:afterAutospacing="1" w:line="360" w:lineRule="auto"/>
        <w:jc w:val="both"/>
        <w:rPr>
          <w:rFonts w:ascii="Times New Roman" w:hAnsi="Times New Roman" w:eastAsia="Times New Roman" w:cs="Times New Roman"/>
          <w:sz w:val="24"/>
          <w:szCs w:val="24"/>
          <w:lang w:eastAsia="en-GB"/>
        </w:rPr>
      </w:pPr>
      <w:r>
        <w:rPr>
          <w:rFonts w:ascii="Times New Roman" w:hAnsi="Times New Roman" w:eastAsia="Times New Roman" w:cs="Times New Roman"/>
          <w:sz w:val="24"/>
          <w:szCs w:val="24"/>
          <w:lang w:eastAsia="en-GB"/>
        </w:rPr>
        <w:t xml:space="preserve">Mussa, M. (2020) ‘Artificial intelligence and its impact on consumer buying behaviour in online retail’, </w:t>
      </w:r>
      <w:r>
        <w:rPr>
          <w:rFonts w:ascii="Times New Roman" w:hAnsi="Times New Roman" w:eastAsia="Times New Roman" w:cs="Times New Roman"/>
          <w:i/>
          <w:iCs/>
          <w:sz w:val="24"/>
          <w:szCs w:val="24"/>
          <w:lang w:eastAsia="en-GB"/>
        </w:rPr>
        <w:t>Journal of Marketing Analytics</w:t>
      </w:r>
      <w:r>
        <w:rPr>
          <w:rFonts w:ascii="Times New Roman" w:hAnsi="Times New Roman" w:eastAsia="Times New Roman" w:cs="Times New Roman"/>
          <w:sz w:val="24"/>
          <w:szCs w:val="24"/>
          <w:lang w:eastAsia="en-GB"/>
        </w:rPr>
        <w:t>, 8(4), pp. 1–10.</w:t>
      </w:r>
    </w:p>
    <w:p w14:paraId="5DF063AA">
      <w:pPr>
        <w:pStyle w:val="12"/>
        <w:spacing w:line="360" w:lineRule="auto"/>
        <w:jc w:val="both"/>
      </w:pPr>
      <w:r>
        <w:t xml:space="preserve">Paschen, J., Pitt, L. and Kietzmann, J. (2020) ‘Artificial intelligence: Building blocks and applications in marketing’, </w:t>
      </w:r>
      <w:r>
        <w:rPr>
          <w:rStyle w:val="8"/>
        </w:rPr>
        <w:t>Journal of Business Research</w:t>
      </w:r>
      <w:r>
        <w:t>, 116, pp. 18–29.</w:t>
      </w:r>
    </w:p>
    <w:p w14:paraId="11D201ED">
      <w:pPr>
        <w:pStyle w:val="12"/>
        <w:spacing w:line="360" w:lineRule="auto"/>
        <w:jc w:val="both"/>
      </w:pPr>
      <w:r>
        <w:t xml:space="preserve">Rai, A., Constantinides, P. and Sarker, S. (2022) ‘Next-generation digital platforms: Toward human–AI hybrids’, </w:t>
      </w:r>
      <w:r>
        <w:rPr>
          <w:rStyle w:val="8"/>
        </w:rPr>
        <w:t>MIS Quarterly</w:t>
      </w:r>
      <w:r>
        <w:t>, 46(1), pp. 1–9.</w:t>
      </w:r>
    </w:p>
    <w:p w14:paraId="07464E24">
      <w:pPr>
        <w:pStyle w:val="12"/>
        <w:spacing w:line="360" w:lineRule="auto"/>
        <w:jc w:val="both"/>
      </w:pPr>
      <w:r>
        <w:t xml:space="preserve">Saunders, M., Lewis, P. and Thornhill, A. (2023) </w:t>
      </w:r>
      <w:r>
        <w:rPr>
          <w:rStyle w:val="8"/>
        </w:rPr>
        <w:t>Research Methods for Business Students.</w:t>
      </w:r>
      <w:r>
        <w:t xml:space="preserve"> 9th edn. Harlow: Pearson Education.</w:t>
      </w:r>
    </w:p>
    <w:p w14:paraId="5F09FF62">
      <w:pPr>
        <w:pStyle w:val="12"/>
        <w:spacing w:line="360" w:lineRule="auto"/>
        <w:jc w:val="both"/>
      </w:pPr>
      <w:r>
        <w:t xml:space="preserve">Sekaran, U. and Bougie, R. (2020) </w:t>
      </w:r>
      <w:r>
        <w:rPr>
          <w:rStyle w:val="8"/>
        </w:rPr>
        <w:t>Research Methods for Business: A Skill-Building Approach.</w:t>
      </w:r>
      <w:r>
        <w:t xml:space="preserve"> 8th edn. Chichester: Wiley.</w:t>
      </w:r>
    </w:p>
    <w:p w14:paraId="529FC1F9">
      <w:pPr>
        <w:pStyle w:val="12"/>
        <w:spacing w:line="360" w:lineRule="auto"/>
        <w:jc w:val="both"/>
      </w:pPr>
      <w:r>
        <w:t xml:space="preserve">Venkatesh, V., Thong, J. and Xu, X. (2021) ‘Unified theory of acceptance and use of technology: A synthesis and extension’, </w:t>
      </w:r>
      <w:r>
        <w:rPr>
          <w:rStyle w:val="8"/>
        </w:rPr>
        <w:t>MIS Quarterly</w:t>
      </w:r>
      <w:r>
        <w:t>, 45(3), pp. 1–38.</w:t>
      </w:r>
    </w:p>
    <w:p w14:paraId="4512CDD8">
      <w:pPr>
        <w:pStyle w:val="12"/>
        <w:spacing w:line="360" w:lineRule="auto"/>
        <w:jc w:val="both"/>
      </w:pPr>
      <w:r>
        <w:t xml:space="preserve">Xu, X., Teo, H. and Tan, B. (2022) ‘Effects of personalized recommendation on consumer purchase intention’, </w:t>
      </w:r>
      <w:r>
        <w:rPr>
          <w:rStyle w:val="8"/>
        </w:rPr>
        <w:t>Information and Management</w:t>
      </w:r>
      <w:r>
        <w:t>, 59(2), pp. 103–118.</w:t>
      </w:r>
    </w:p>
    <w:p w14:paraId="76A05B36">
      <w:pPr>
        <w:pStyle w:val="12"/>
        <w:spacing w:line="360" w:lineRule="auto"/>
        <w:jc w:val="both"/>
      </w:pPr>
      <w:r>
        <w:t xml:space="preserve">Zhang, K. and Benyoucef, M. (2021) ‘Consumer behaviour in social commerce: A literature review’, </w:t>
      </w:r>
      <w:r>
        <w:rPr>
          <w:rStyle w:val="8"/>
        </w:rPr>
        <w:t>Decision Support Systems</w:t>
      </w:r>
      <w:r>
        <w:t>, 86, pp. 95–108.</w:t>
      </w:r>
    </w:p>
    <w:p w14:paraId="182EFCF2">
      <w:pPr>
        <w:rPr>
          <w:lang w:eastAsia="en-GB"/>
        </w:rPr>
      </w:pPr>
    </w:p>
    <w:sectPr>
      <w:footerReference r:id="rId11" w:type="default"/>
      <w:pgSz w:w="11907" w:h="16839"/>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4145F">
    <w:pPr>
      <w:pStyle w:val="9"/>
      <w:jc w:val="center"/>
    </w:pPr>
  </w:p>
  <w:p w14:paraId="39CF6A75">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B9A77">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211EC">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7311584"/>
      <w:docPartObj>
        <w:docPartGallery w:val="AutoText"/>
      </w:docPartObj>
    </w:sdtPr>
    <w:sdtContent>
      <w:p w14:paraId="64CA0897">
        <w:pPr>
          <w:pStyle w:val="9"/>
          <w:jc w:val="center"/>
        </w:pPr>
        <w:r>
          <w:fldChar w:fldCharType="begin"/>
        </w:r>
        <w:r>
          <w:instrText xml:space="preserve"> PAGE   \* MERGEFORMAT </w:instrText>
        </w:r>
        <w:r>
          <w:fldChar w:fldCharType="separate"/>
        </w:r>
        <w:r>
          <w:t>10</w:t>
        </w:r>
        <w:r>
          <w:fldChar w:fldCharType="end"/>
        </w:r>
      </w:p>
    </w:sdtContent>
  </w:sdt>
  <w:p w14:paraId="0E9C8962">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B7901">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A8448">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1021C">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1F46B3"/>
    <w:multiLevelType w:val="multilevel"/>
    <w:tmpl w:val="1A1F46B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A34"/>
    <w:rsid w:val="00056D7E"/>
    <w:rsid w:val="001C7F2D"/>
    <w:rsid w:val="001F361B"/>
    <w:rsid w:val="00217849"/>
    <w:rsid w:val="00255D32"/>
    <w:rsid w:val="0032342B"/>
    <w:rsid w:val="00363B7A"/>
    <w:rsid w:val="005031C2"/>
    <w:rsid w:val="00717CBC"/>
    <w:rsid w:val="00723621"/>
    <w:rsid w:val="00806C6F"/>
    <w:rsid w:val="008B6A55"/>
    <w:rsid w:val="008F33D2"/>
    <w:rsid w:val="00903ACF"/>
    <w:rsid w:val="00954CE0"/>
    <w:rsid w:val="00A16E9D"/>
    <w:rsid w:val="00A27A34"/>
    <w:rsid w:val="00A366BD"/>
    <w:rsid w:val="00A85140"/>
    <w:rsid w:val="00A86482"/>
    <w:rsid w:val="00AD59D7"/>
    <w:rsid w:val="00EC5298"/>
    <w:rsid w:val="21B951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0"/>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7"/>
    <w:semiHidden/>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23"/>
    <w:semiHidden/>
    <w:unhideWhenUsed/>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footer"/>
    <w:basedOn w:val="1"/>
    <w:link w:val="22"/>
    <w:unhideWhenUsed/>
    <w:uiPriority w:val="99"/>
    <w:pPr>
      <w:tabs>
        <w:tab w:val="center" w:pos="4680"/>
        <w:tab w:val="right" w:pos="9360"/>
      </w:tabs>
      <w:spacing w:after="0" w:line="240" w:lineRule="auto"/>
    </w:pPr>
  </w:style>
  <w:style w:type="paragraph" w:styleId="10">
    <w:name w:val="header"/>
    <w:basedOn w:val="1"/>
    <w:link w:val="21"/>
    <w:unhideWhenUsed/>
    <w:uiPriority w:val="99"/>
    <w:pPr>
      <w:tabs>
        <w:tab w:val="center" w:pos="4680"/>
        <w:tab w:val="right" w:pos="9360"/>
      </w:tabs>
      <w:spacing w:after="0" w:line="240" w:lineRule="auto"/>
    </w:pPr>
  </w:style>
  <w:style w:type="character" w:styleId="11">
    <w:name w:val="Hyperlink"/>
    <w:basedOn w:val="5"/>
    <w:unhideWhenUsed/>
    <w:uiPriority w:val="99"/>
    <w:rPr>
      <w:color w:val="0000FF"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13">
    <w:name w:val="Strong"/>
    <w:basedOn w:val="5"/>
    <w:qFormat/>
    <w:uiPriority w:val="22"/>
    <w:rPr>
      <w:b/>
      <w:bCs/>
    </w:rPr>
  </w:style>
  <w:style w:type="table" w:styleId="14">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5">
    <w:name w:val="toc 1"/>
    <w:basedOn w:val="1"/>
    <w:next w:val="1"/>
    <w:autoRedefine/>
    <w:unhideWhenUsed/>
    <w:uiPriority w:val="39"/>
    <w:pPr>
      <w:spacing w:after="100"/>
    </w:pPr>
  </w:style>
  <w:style w:type="paragraph" w:styleId="16">
    <w:name w:val="toc 2"/>
    <w:basedOn w:val="1"/>
    <w:next w:val="1"/>
    <w:autoRedefine/>
    <w:unhideWhenUsed/>
    <w:uiPriority w:val="39"/>
    <w:pPr>
      <w:spacing w:after="100"/>
      <w:ind w:left="220"/>
    </w:pPr>
  </w:style>
  <w:style w:type="character" w:customStyle="1" w:styleId="17">
    <w:name w:val="Heading 3 Char"/>
    <w:basedOn w:val="5"/>
    <w:link w:val="4"/>
    <w:semiHidden/>
    <w:uiPriority w:val="9"/>
    <w:rPr>
      <w:rFonts w:asciiTheme="majorHAnsi" w:hAnsiTheme="majorHAnsi" w:eastAsiaTheme="majorEastAsia" w:cstheme="majorBidi"/>
      <w:b/>
      <w:bCs/>
      <w:color w:val="4F81BD" w:themeColor="accent1"/>
      <w14:textFill>
        <w14:solidFill>
          <w14:schemeClr w14:val="accent1"/>
        </w14:solidFill>
      </w14:textFill>
    </w:rPr>
  </w:style>
  <w:style w:type="paragraph" w:styleId="18">
    <w:name w:val="List Paragraph"/>
    <w:basedOn w:val="1"/>
    <w:qFormat/>
    <w:uiPriority w:val="34"/>
    <w:pPr>
      <w:ind w:left="720"/>
      <w:contextualSpacing/>
    </w:pPr>
  </w:style>
  <w:style w:type="character" w:customStyle="1" w:styleId="19">
    <w:name w:val="Heading 1 Char"/>
    <w:basedOn w:val="5"/>
    <w:link w:val="2"/>
    <w:uiPriority w:val="9"/>
    <w:rPr>
      <w:rFonts w:asciiTheme="majorHAnsi" w:hAnsiTheme="majorHAnsi" w:eastAsiaTheme="majorEastAsia" w:cstheme="majorBidi"/>
      <w:b/>
      <w:bCs/>
      <w:color w:val="376092" w:themeColor="accent1" w:themeShade="BF"/>
      <w:sz w:val="28"/>
      <w:szCs w:val="28"/>
    </w:rPr>
  </w:style>
  <w:style w:type="character" w:customStyle="1" w:styleId="20">
    <w:name w:val="Heading 2 Char"/>
    <w:basedOn w:val="5"/>
    <w:link w:val="3"/>
    <w:semiHidden/>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Header Char"/>
    <w:basedOn w:val="5"/>
    <w:link w:val="10"/>
    <w:uiPriority w:val="99"/>
  </w:style>
  <w:style w:type="character" w:customStyle="1" w:styleId="22">
    <w:name w:val="Footer Char"/>
    <w:basedOn w:val="5"/>
    <w:link w:val="9"/>
    <w:uiPriority w:val="99"/>
  </w:style>
  <w:style w:type="character" w:customStyle="1" w:styleId="23">
    <w:name w:val="Balloon Text Char"/>
    <w:basedOn w:val="5"/>
    <w:link w:val="7"/>
    <w:semiHidden/>
    <w:uiPriority w:val="99"/>
    <w:rPr>
      <w:rFonts w:ascii="Tahoma" w:hAnsi="Tahoma" w:cs="Tahoma"/>
      <w:sz w:val="16"/>
      <w:szCs w:val="16"/>
    </w:rPr>
  </w:style>
  <w:style w:type="paragraph" w:customStyle="1" w:styleId="24">
    <w:name w:val="TOC Heading"/>
    <w:basedOn w:val="2"/>
    <w:next w:val="1"/>
    <w:semiHidden/>
    <w:unhideWhenUsed/>
    <w:qFormat/>
    <w:uiPriority w:val="39"/>
    <w:pPr>
      <w:outlineLvl w:val="9"/>
    </w:pPr>
    <w:rPr>
      <w:lang w:val="en-US" w:eastAsia="ja-JP"/>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F7F68-D4BB-4D1C-AD37-C5E0BE8BE053}">
  <ds:schemaRefs/>
</ds:datastoreItem>
</file>

<file path=docProps/app.xml><?xml version="1.0" encoding="utf-8"?>
<Properties xmlns="http://schemas.openxmlformats.org/officeDocument/2006/extended-properties" xmlns:vt="http://schemas.openxmlformats.org/officeDocument/2006/docPropsVTypes">
  <Template>Normal</Template>
  <Pages>14</Pages>
  <Words>3452</Words>
  <Characters>19677</Characters>
  <Lines>163</Lines>
  <Paragraphs>46</Paragraphs>
  <TotalTime>0</TotalTime>
  <ScaleCrop>false</ScaleCrop>
  <LinksUpToDate>false</LinksUpToDate>
  <CharactersWithSpaces>23083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2026-03-07T11:36:00Z</dcterms:created>
  <dcterms:modified xsi:type="dcterms:W3CDTF">2026-03-18T21:13:59Z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9F1EC8B08AE64F0E9396A2EF7FB16E5E_12</vt:lpwstr>
  </property>
</Properties>
</file>