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6A87C7" w14:textId="16D723F9" w:rsidR="002857EE" w:rsidRPr="00086A4E" w:rsidRDefault="002857EE" w:rsidP="008F4B2E">
      <w:pPr>
        <w:spacing w:line="360" w:lineRule="auto"/>
        <w:rPr>
          <w:rFonts w:ascii="Arial" w:hAnsi="Arial" w:cs="Arial"/>
          <w:sz w:val="22"/>
          <w:szCs w:val="22"/>
        </w:rPr>
      </w:pPr>
      <w:r w:rsidRPr="00086A4E">
        <w:rPr>
          <w:rFonts w:ascii="Arial" w:hAnsi="Arial" w:cs="Arial"/>
          <w:sz w:val="22"/>
          <w:szCs w:val="22"/>
        </w:rPr>
        <w:t>Name:</w:t>
      </w:r>
      <w:r w:rsidR="006D4CE5" w:rsidRPr="00086A4E">
        <w:rPr>
          <w:rFonts w:ascii="Arial" w:hAnsi="Arial" w:cs="Arial"/>
          <w:sz w:val="22"/>
          <w:szCs w:val="22"/>
        </w:rPr>
        <w:t xml:space="preserve"> annie Goddard</w:t>
      </w:r>
    </w:p>
    <w:p w14:paraId="20B01530" w14:textId="5B07060F" w:rsidR="002857EE" w:rsidRPr="00086A4E" w:rsidRDefault="002857EE" w:rsidP="008F4B2E">
      <w:pPr>
        <w:spacing w:line="360" w:lineRule="auto"/>
        <w:rPr>
          <w:rFonts w:ascii="Arial" w:hAnsi="Arial" w:cs="Arial"/>
          <w:sz w:val="22"/>
          <w:szCs w:val="22"/>
        </w:rPr>
      </w:pPr>
      <w:r w:rsidRPr="00086A4E">
        <w:rPr>
          <w:rFonts w:ascii="Arial" w:hAnsi="Arial" w:cs="Arial"/>
          <w:sz w:val="22"/>
          <w:szCs w:val="22"/>
        </w:rPr>
        <w:t>Student number:</w:t>
      </w:r>
      <w:r w:rsidR="006D4CE5" w:rsidRPr="00086A4E">
        <w:rPr>
          <w:rFonts w:ascii="Arial" w:hAnsi="Arial" w:cs="Arial"/>
          <w:sz w:val="22"/>
          <w:szCs w:val="22"/>
        </w:rPr>
        <w:t xml:space="preserve"> 2525262</w:t>
      </w:r>
    </w:p>
    <w:p w14:paraId="430B6E8A" w14:textId="1461A84C" w:rsidR="002857EE" w:rsidRPr="00086A4E" w:rsidRDefault="002857EE" w:rsidP="008F4B2E">
      <w:pPr>
        <w:spacing w:line="360" w:lineRule="auto"/>
        <w:rPr>
          <w:rFonts w:ascii="Arial" w:hAnsi="Arial" w:cs="Arial"/>
          <w:sz w:val="22"/>
          <w:szCs w:val="22"/>
        </w:rPr>
      </w:pPr>
      <w:r w:rsidRPr="00086A4E">
        <w:rPr>
          <w:rFonts w:ascii="Arial" w:hAnsi="Arial" w:cs="Arial"/>
          <w:sz w:val="22"/>
          <w:szCs w:val="22"/>
        </w:rPr>
        <w:t>Module code:</w:t>
      </w:r>
      <w:r w:rsidR="00937AAD" w:rsidRPr="00937AAD">
        <w:rPr>
          <w:rFonts w:ascii="Arial" w:eastAsia="Times New Roman" w:hAnsi="Arial" w:cs="Arial"/>
          <w:b/>
          <w:bCs/>
          <w:color w:val="000000"/>
          <w:sz w:val="17"/>
          <w:szCs w:val="17"/>
        </w:rPr>
        <w:t xml:space="preserve"> </w:t>
      </w:r>
      <w:r w:rsidR="00937AAD" w:rsidRPr="00D311D9">
        <w:rPr>
          <w:rFonts w:ascii="Arial" w:eastAsia="Times New Roman" w:hAnsi="Arial" w:cs="Arial"/>
          <w:color w:val="000000"/>
          <w:sz w:val="17"/>
          <w:szCs w:val="17"/>
        </w:rPr>
        <w:t>LCHS4003</w:t>
      </w:r>
    </w:p>
    <w:p w14:paraId="5B1D0253" w14:textId="273540E8" w:rsidR="00D127DC" w:rsidRPr="00086A4E" w:rsidRDefault="00D127DC" w:rsidP="008F4B2E">
      <w:pPr>
        <w:spacing w:line="360" w:lineRule="auto"/>
        <w:rPr>
          <w:rFonts w:ascii="Arial" w:hAnsi="Arial" w:cs="Arial"/>
          <w:sz w:val="22"/>
          <w:szCs w:val="22"/>
        </w:rPr>
      </w:pPr>
      <w:r w:rsidRPr="00086A4E">
        <w:rPr>
          <w:rFonts w:ascii="Arial" w:hAnsi="Arial" w:cs="Arial"/>
          <w:sz w:val="22"/>
          <w:szCs w:val="22"/>
        </w:rPr>
        <w:t>C</w:t>
      </w:r>
      <w:r w:rsidR="002857EE" w:rsidRPr="00086A4E">
        <w:rPr>
          <w:rFonts w:ascii="Arial" w:hAnsi="Arial" w:cs="Arial"/>
          <w:sz w:val="22"/>
          <w:szCs w:val="22"/>
        </w:rPr>
        <w:t>om</w:t>
      </w:r>
      <w:r w:rsidRPr="00086A4E">
        <w:rPr>
          <w:rFonts w:ascii="Arial" w:hAnsi="Arial" w:cs="Arial"/>
          <w:sz w:val="22"/>
          <w:szCs w:val="22"/>
        </w:rPr>
        <w:t>ponent 2; Mrs Thompsons care</w:t>
      </w:r>
    </w:p>
    <w:p w14:paraId="59752B59" w14:textId="6278EF1A" w:rsidR="00D127DC" w:rsidRPr="00086A4E" w:rsidRDefault="00D127DC" w:rsidP="008F4B2E">
      <w:pPr>
        <w:spacing w:line="360" w:lineRule="auto"/>
        <w:rPr>
          <w:rFonts w:ascii="Arial" w:hAnsi="Arial" w:cs="Arial"/>
          <w:b/>
          <w:bCs/>
          <w:sz w:val="22"/>
          <w:szCs w:val="22"/>
        </w:rPr>
      </w:pPr>
      <w:r w:rsidRPr="00086A4E">
        <w:rPr>
          <w:rFonts w:ascii="Arial" w:hAnsi="Arial" w:cs="Arial"/>
          <w:b/>
          <w:bCs/>
          <w:sz w:val="22"/>
          <w:szCs w:val="22"/>
        </w:rPr>
        <w:t>Introduction</w:t>
      </w:r>
    </w:p>
    <w:p w14:paraId="57EAC0CF" w14:textId="10337AEE" w:rsidR="00D127DC" w:rsidRPr="00086A4E" w:rsidRDefault="00924918" w:rsidP="008F4B2E">
      <w:pPr>
        <w:spacing w:line="360" w:lineRule="auto"/>
        <w:rPr>
          <w:rFonts w:ascii="Arial" w:hAnsi="Arial" w:cs="Arial"/>
          <w:sz w:val="22"/>
          <w:szCs w:val="22"/>
        </w:rPr>
      </w:pPr>
      <w:r>
        <w:rPr>
          <w:rFonts w:ascii="Arial" w:hAnsi="Arial" w:cs="Arial"/>
          <w:sz w:val="22"/>
          <w:szCs w:val="22"/>
        </w:rPr>
        <w:t>This</w:t>
      </w:r>
      <w:r w:rsidR="00346FBC" w:rsidRPr="00086A4E">
        <w:rPr>
          <w:rFonts w:ascii="Arial" w:hAnsi="Arial" w:cs="Arial"/>
          <w:sz w:val="22"/>
          <w:szCs w:val="22"/>
        </w:rPr>
        <w:t xml:space="preserve"> report looks at the case of Mrs Thompson, an </w:t>
      </w:r>
      <w:r w:rsidR="00A429D8" w:rsidRPr="00086A4E">
        <w:rPr>
          <w:rFonts w:ascii="Arial" w:hAnsi="Arial" w:cs="Arial"/>
          <w:sz w:val="22"/>
          <w:szCs w:val="22"/>
        </w:rPr>
        <w:t>84-year-old</w:t>
      </w:r>
      <w:r w:rsidR="00346FBC" w:rsidRPr="00086A4E">
        <w:rPr>
          <w:rFonts w:ascii="Arial" w:hAnsi="Arial" w:cs="Arial"/>
          <w:sz w:val="22"/>
          <w:szCs w:val="22"/>
        </w:rPr>
        <w:t xml:space="preserve"> woman with mild </w:t>
      </w:r>
      <w:r w:rsidR="006D4CE5" w:rsidRPr="00086A4E">
        <w:rPr>
          <w:rFonts w:ascii="Arial" w:hAnsi="Arial" w:cs="Arial"/>
          <w:sz w:val="22"/>
          <w:szCs w:val="22"/>
        </w:rPr>
        <w:t>dementia</w:t>
      </w:r>
      <w:r w:rsidR="00346FBC" w:rsidRPr="00086A4E">
        <w:rPr>
          <w:rFonts w:ascii="Arial" w:hAnsi="Arial" w:cs="Arial"/>
          <w:sz w:val="22"/>
          <w:szCs w:val="22"/>
        </w:rPr>
        <w:t xml:space="preserve"> who lives alone in sheltered housing and receives domiciliary care twice a day. Recently, concerns have been raised after she missed some of her medication and was found outside in cold weather without being dressed appropriately. Because of these incidents the local council is reviewing her care package. This report will discuss three important areas of health and social care practice, communication with Mrs Thompson and her family, the importance of accurate administration and record keeping, and how different professionals can work together to meet her needs. It will also explain how relevant </w:t>
      </w:r>
      <w:r w:rsidR="006D4CE5" w:rsidRPr="00086A4E">
        <w:rPr>
          <w:rFonts w:ascii="Arial" w:hAnsi="Arial" w:cs="Arial"/>
          <w:sz w:val="22"/>
          <w:szCs w:val="22"/>
        </w:rPr>
        <w:t>legislation and</w:t>
      </w:r>
      <w:r w:rsidR="00346FBC" w:rsidRPr="00086A4E">
        <w:rPr>
          <w:rFonts w:ascii="Arial" w:hAnsi="Arial" w:cs="Arial"/>
          <w:sz w:val="22"/>
          <w:szCs w:val="22"/>
        </w:rPr>
        <w:t xml:space="preserve"> professional frameworks help guide practice and ensure safe, </w:t>
      </w:r>
      <w:r w:rsidR="006D4CE5" w:rsidRPr="00086A4E">
        <w:rPr>
          <w:rFonts w:ascii="Arial" w:hAnsi="Arial" w:cs="Arial"/>
          <w:sz w:val="22"/>
          <w:szCs w:val="22"/>
        </w:rPr>
        <w:t>person-centred</w:t>
      </w:r>
      <w:r w:rsidR="00346FBC" w:rsidRPr="00086A4E">
        <w:rPr>
          <w:rFonts w:ascii="Arial" w:hAnsi="Arial" w:cs="Arial"/>
          <w:sz w:val="22"/>
          <w:szCs w:val="22"/>
        </w:rPr>
        <w:t xml:space="preserve"> care.</w:t>
      </w:r>
    </w:p>
    <w:p w14:paraId="09C33008" w14:textId="0BFE7D18" w:rsidR="00346FBC" w:rsidRPr="00086A4E" w:rsidRDefault="006D4CE5" w:rsidP="008F4B2E">
      <w:pPr>
        <w:spacing w:line="360" w:lineRule="auto"/>
        <w:rPr>
          <w:rFonts w:ascii="Arial" w:hAnsi="Arial" w:cs="Arial"/>
          <w:b/>
          <w:bCs/>
          <w:i/>
          <w:iCs/>
          <w:sz w:val="22"/>
          <w:szCs w:val="22"/>
          <w:u w:val="single"/>
        </w:rPr>
      </w:pPr>
      <w:r w:rsidRPr="00086A4E">
        <w:rPr>
          <w:rFonts w:ascii="Arial" w:hAnsi="Arial" w:cs="Arial"/>
          <w:b/>
          <w:bCs/>
          <w:i/>
          <w:iCs/>
          <w:sz w:val="22"/>
          <w:szCs w:val="22"/>
          <w:u w:val="single"/>
        </w:rPr>
        <w:t>Importance of effective communication</w:t>
      </w:r>
    </w:p>
    <w:p w14:paraId="6D18DD0C" w14:textId="5C7E92E3" w:rsidR="006D4CE5" w:rsidRPr="00086A4E" w:rsidRDefault="006D4CE5" w:rsidP="008F4B2E">
      <w:pPr>
        <w:spacing w:line="360" w:lineRule="auto"/>
        <w:rPr>
          <w:rFonts w:ascii="Arial" w:hAnsi="Arial" w:cs="Arial"/>
          <w:sz w:val="22"/>
          <w:szCs w:val="22"/>
        </w:rPr>
      </w:pPr>
      <w:r w:rsidRPr="00086A4E">
        <w:rPr>
          <w:rFonts w:ascii="Arial" w:hAnsi="Arial" w:cs="Arial"/>
          <w:sz w:val="22"/>
          <w:szCs w:val="22"/>
        </w:rPr>
        <w:t xml:space="preserve">Effective communication is an important part of providing safe and </w:t>
      </w:r>
      <w:r w:rsidR="00186AF9" w:rsidRPr="00086A4E">
        <w:rPr>
          <w:rFonts w:ascii="Arial" w:hAnsi="Arial" w:cs="Arial"/>
          <w:sz w:val="22"/>
          <w:szCs w:val="22"/>
        </w:rPr>
        <w:t>person-centred</w:t>
      </w:r>
      <w:r w:rsidRPr="00086A4E">
        <w:rPr>
          <w:rFonts w:ascii="Arial" w:hAnsi="Arial" w:cs="Arial"/>
          <w:sz w:val="22"/>
          <w:szCs w:val="22"/>
        </w:rPr>
        <w:t xml:space="preserve"> care. In Mrs Thompsons case, </w:t>
      </w:r>
      <w:bookmarkStart w:id="0" w:name="_Int_ltvjZ8qM"/>
      <w:r w:rsidRPr="00086A4E">
        <w:rPr>
          <w:rFonts w:ascii="Arial" w:hAnsi="Arial" w:cs="Arial"/>
          <w:sz w:val="22"/>
          <w:szCs w:val="22"/>
        </w:rPr>
        <w:t>good communication</w:t>
      </w:r>
      <w:bookmarkEnd w:id="0"/>
      <w:r w:rsidRPr="00086A4E">
        <w:rPr>
          <w:rFonts w:ascii="Arial" w:hAnsi="Arial" w:cs="Arial"/>
          <w:sz w:val="22"/>
          <w:szCs w:val="22"/>
        </w:rPr>
        <w:t xml:space="preserve"> is important because she has mild dementia, which can affect her memory and </w:t>
      </w:r>
      <w:r w:rsidR="00186AF9" w:rsidRPr="00086A4E">
        <w:rPr>
          <w:rFonts w:ascii="Arial" w:hAnsi="Arial" w:cs="Arial"/>
          <w:sz w:val="22"/>
          <w:szCs w:val="22"/>
        </w:rPr>
        <w:t>understanding. (Alzheimer’s society, 2023)</w:t>
      </w:r>
      <w:r w:rsidRPr="00086A4E">
        <w:rPr>
          <w:rFonts w:ascii="Arial" w:hAnsi="Arial" w:cs="Arial"/>
          <w:sz w:val="22"/>
          <w:szCs w:val="22"/>
        </w:rPr>
        <w:t xml:space="preserve"> The recent incidents of her missing medication and being found outside inappropriately </w:t>
      </w:r>
      <w:r w:rsidR="00186AF9" w:rsidRPr="00086A4E">
        <w:rPr>
          <w:rFonts w:ascii="Arial" w:hAnsi="Arial" w:cs="Arial"/>
          <w:sz w:val="22"/>
          <w:szCs w:val="22"/>
        </w:rPr>
        <w:t>dressed show</w:t>
      </w:r>
      <w:r w:rsidRPr="00086A4E">
        <w:rPr>
          <w:rFonts w:ascii="Arial" w:hAnsi="Arial" w:cs="Arial"/>
          <w:sz w:val="22"/>
          <w:szCs w:val="22"/>
        </w:rPr>
        <w:t xml:space="preserve"> that she may be becoming more confused. By communicating effectively, care professionals can better understand her needs, involve her in decisions about her care</w:t>
      </w:r>
      <w:r w:rsidR="00707D8F" w:rsidRPr="00086A4E">
        <w:rPr>
          <w:rFonts w:ascii="Arial" w:hAnsi="Arial" w:cs="Arial"/>
          <w:sz w:val="22"/>
          <w:szCs w:val="22"/>
        </w:rPr>
        <w:t xml:space="preserve"> and help her feel respected and supported.</w:t>
      </w:r>
      <w:r w:rsidR="00186AF9" w:rsidRPr="00086A4E">
        <w:rPr>
          <w:rFonts w:ascii="Arial" w:hAnsi="Arial" w:cs="Arial"/>
          <w:sz w:val="22"/>
          <w:szCs w:val="22"/>
        </w:rPr>
        <w:t xml:space="preserve"> </w:t>
      </w:r>
    </w:p>
    <w:p w14:paraId="678DC5B5" w14:textId="7DD168F6" w:rsidR="00707D8F" w:rsidRPr="00086A4E" w:rsidRDefault="00707D8F" w:rsidP="008F4B2E">
      <w:pPr>
        <w:spacing w:line="360" w:lineRule="auto"/>
        <w:rPr>
          <w:rFonts w:ascii="Arial" w:hAnsi="Arial" w:cs="Arial"/>
          <w:sz w:val="22"/>
          <w:szCs w:val="22"/>
        </w:rPr>
      </w:pPr>
      <w:r w:rsidRPr="00086A4E">
        <w:rPr>
          <w:rFonts w:ascii="Arial" w:hAnsi="Arial" w:cs="Arial"/>
          <w:sz w:val="22"/>
          <w:szCs w:val="22"/>
        </w:rPr>
        <w:t xml:space="preserve">When speaking with </w:t>
      </w:r>
      <w:r w:rsidR="00186AF9" w:rsidRPr="00086A4E">
        <w:rPr>
          <w:rFonts w:ascii="Arial" w:hAnsi="Arial" w:cs="Arial"/>
          <w:sz w:val="22"/>
          <w:szCs w:val="22"/>
        </w:rPr>
        <w:t>Mrs</w:t>
      </w:r>
      <w:r w:rsidRPr="00086A4E">
        <w:rPr>
          <w:rFonts w:ascii="Arial" w:hAnsi="Arial" w:cs="Arial"/>
          <w:sz w:val="22"/>
          <w:szCs w:val="22"/>
        </w:rPr>
        <w:t xml:space="preserve"> Thompson, care workers should adapt the way they communicate to meet her needs. They should use simple clear language, speak slowly, give her enough time to respond, and check that she has understood what has been said. It is also important to avoid using medical words or complicated language that may confuse her.</w:t>
      </w:r>
      <w:r w:rsidR="00186AF9" w:rsidRPr="00086A4E">
        <w:rPr>
          <w:rFonts w:ascii="Arial" w:hAnsi="Arial" w:cs="Arial"/>
          <w:sz w:val="22"/>
          <w:szCs w:val="22"/>
        </w:rPr>
        <w:t xml:space="preserve"> (Skills For Care, 2022).</w:t>
      </w:r>
      <w:r w:rsidRPr="00086A4E">
        <w:rPr>
          <w:rFonts w:ascii="Arial" w:hAnsi="Arial" w:cs="Arial"/>
          <w:sz w:val="22"/>
          <w:szCs w:val="22"/>
        </w:rPr>
        <w:t xml:space="preserve"> </w:t>
      </w:r>
      <w:r w:rsidR="00186AF9" w:rsidRPr="00086A4E">
        <w:rPr>
          <w:rFonts w:ascii="Arial" w:hAnsi="Arial" w:cs="Arial"/>
          <w:sz w:val="22"/>
          <w:szCs w:val="22"/>
        </w:rPr>
        <w:t>Nonverbal</w:t>
      </w:r>
      <w:r w:rsidRPr="00086A4E">
        <w:rPr>
          <w:rFonts w:ascii="Arial" w:hAnsi="Arial" w:cs="Arial"/>
          <w:sz w:val="22"/>
          <w:szCs w:val="22"/>
        </w:rPr>
        <w:t xml:space="preserve"> communication is also important, a calm tone of voice, friendly facial expressions, appropriate eye contact and open body language can help Mrs Thompson feel comfortable and less anxious, especially if she is feeling confused or upset.</w:t>
      </w:r>
      <w:r w:rsidR="00186AF9" w:rsidRPr="00086A4E">
        <w:rPr>
          <w:rFonts w:ascii="Arial" w:hAnsi="Arial" w:cs="Arial"/>
          <w:sz w:val="22"/>
          <w:szCs w:val="22"/>
        </w:rPr>
        <w:t xml:space="preserve"> </w:t>
      </w:r>
    </w:p>
    <w:p w14:paraId="72C5BCE6" w14:textId="720AF6E3" w:rsidR="00707D8F" w:rsidRPr="00086A4E" w:rsidRDefault="00707D8F" w:rsidP="008F4B2E">
      <w:pPr>
        <w:spacing w:line="360" w:lineRule="auto"/>
        <w:rPr>
          <w:rFonts w:ascii="Arial" w:hAnsi="Arial" w:cs="Arial"/>
          <w:sz w:val="22"/>
          <w:szCs w:val="22"/>
        </w:rPr>
      </w:pPr>
      <w:r w:rsidRPr="00086A4E">
        <w:rPr>
          <w:rFonts w:ascii="Arial" w:hAnsi="Arial" w:cs="Arial"/>
          <w:sz w:val="22"/>
          <w:szCs w:val="22"/>
        </w:rPr>
        <w:t>EQUALITY ACT 2010 is important because it protects people from discrimination. Mrs Thompson is protected under this law because of her age and her dementia, which may be considered a disability.</w:t>
      </w:r>
      <w:r w:rsidR="00186AF9" w:rsidRPr="00086A4E">
        <w:rPr>
          <w:rFonts w:ascii="Arial" w:hAnsi="Arial" w:cs="Arial"/>
          <w:sz w:val="22"/>
          <w:szCs w:val="22"/>
        </w:rPr>
        <w:t xml:space="preserve"> (Equality Act 2010)</w:t>
      </w:r>
      <w:r w:rsidRPr="00086A4E">
        <w:rPr>
          <w:rFonts w:ascii="Arial" w:hAnsi="Arial" w:cs="Arial"/>
          <w:sz w:val="22"/>
          <w:szCs w:val="22"/>
        </w:rPr>
        <w:t xml:space="preserve"> Health and social care professionals must make reasonable adjustments so she can access care in the same way as everyone else. They should </w:t>
      </w:r>
      <w:r w:rsidR="00715A25" w:rsidRPr="00086A4E">
        <w:rPr>
          <w:rFonts w:ascii="Arial" w:hAnsi="Arial" w:cs="Arial"/>
          <w:sz w:val="22"/>
          <w:szCs w:val="22"/>
        </w:rPr>
        <w:t xml:space="preserve">not assume that she cannot make decisions just because she has dementia. </w:t>
      </w:r>
      <w:r w:rsidR="00186AF9" w:rsidRPr="00086A4E">
        <w:rPr>
          <w:rFonts w:ascii="Arial" w:hAnsi="Arial" w:cs="Arial"/>
          <w:sz w:val="22"/>
          <w:szCs w:val="22"/>
        </w:rPr>
        <w:t>Instead,</w:t>
      </w:r>
      <w:r w:rsidR="00715A25" w:rsidRPr="00086A4E">
        <w:rPr>
          <w:rFonts w:ascii="Arial" w:hAnsi="Arial" w:cs="Arial"/>
          <w:sz w:val="22"/>
          <w:szCs w:val="22"/>
        </w:rPr>
        <w:t xml:space="preserve"> her ability to make decisions should be assessed for each situation in line with the mental capacity act </w:t>
      </w:r>
      <w:r w:rsidR="00086A4E" w:rsidRPr="00086A4E">
        <w:rPr>
          <w:rFonts w:ascii="Arial" w:hAnsi="Arial" w:cs="Arial"/>
          <w:sz w:val="22"/>
          <w:szCs w:val="22"/>
        </w:rPr>
        <w:t>2005. (Mental Capacity Act, 2005)</w:t>
      </w:r>
      <w:r w:rsidR="00186AF9" w:rsidRPr="00086A4E">
        <w:rPr>
          <w:rFonts w:ascii="Arial" w:hAnsi="Arial" w:cs="Arial"/>
          <w:sz w:val="22"/>
          <w:szCs w:val="22"/>
        </w:rPr>
        <w:t xml:space="preserve"> This means supporting her to understand information and involving her in decisions wherever possible. Ignoring her opinions or only speaking to her family instead of including her could affect her dignity and go against person centred care.</w:t>
      </w:r>
    </w:p>
    <w:p w14:paraId="1FE144E8" w14:textId="5C6AEF44" w:rsidR="00086A4E" w:rsidRDefault="00086A4E" w:rsidP="008F4B2E">
      <w:pPr>
        <w:spacing w:line="360" w:lineRule="auto"/>
        <w:rPr>
          <w:rFonts w:ascii="Arial" w:hAnsi="Arial" w:cs="Arial"/>
          <w:sz w:val="22"/>
          <w:szCs w:val="22"/>
        </w:rPr>
      </w:pPr>
      <w:r w:rsidRPr="00086A4E">
        <w:rPr>
          <w:rFonts w:ascii="Arial" w:hAnsi="Arial" w:cs="Arial"/>
          <w:sz w:val="22"/>
          <w:szCs w:val="22"/>
        </w:rPr>
        <w:t>It is also impo</w:t>
      </w:r>
      <w:r>
        <w:rPr>
          <w:rFonts w:ascii="Arial" w:hAnsi="Arial" w:cs="Arial"/>
          <w:sz w:val="22"/>
          <w:szCs w:val="22"/>
        </w:rPr>
        <w:t xml:space="preserve">rtant to communicate well with Mrs Thompsons family because they can provide useful information about her daily routine, preferences and any changes they have noticed in her </w:t>
      </w:r>
      <w:r w:rsidR="00725057">
        <w:rPr>
          <w:rFonts w:ascii="Arial" w:hAnsi="Arial" w:cs="Arial"/>
          <w:sz w:val="22"/>
          <w:szCs w:val="22"/>
        </w:rPr>
        <w:t xml:space="preserve">behaviour. </w:t>
      </w:r>
      <w:r>
        <w:rPr>
          <w:rFonts w:ascii="Arial" w:hAnsi="Arial" w:cs="Arial"/>
          <w:sz w:val="22"/>
          <w:szCs w:val="22"/>
        </w:rPr>
        <w:t>This information can help professionals provide better care</w:t>
      </w:r>
      <w:r w:rsidR="00725057">
        <w:rPr>
          <w:rFonts w:ascii="Arial" w:hAnsi="Arial" w:cs="Arial"/>
          <w:sz w:val="22"/>
          <w:szCs w:val="22"/>
        </w:rPr>
        <w:t xml:space="preserve"> (Carers UK, 2021). </w:t>
      </w:r>
      <w:r>
        <w:rPr>
          <w:rFonts w:ascii="Arial" w:hAnsi="Arial" w:cs="Arial"/>
          <w:sz w:val="22"/>
          <w:szCs w:val="22"/>
        </w:rPr>
        <w:t>However, care staff must respect Mrs Thompsons confidentiality and only share information with her family if she agrees or if it is in her best interests when she does not have the mental</w:t>
      </w:r>
      <w:r w:rsidR="00725057">
        <w:rPr>
          <w:rFonts w:ascii="Arial" w:hAnsi="Arial" w:cs="Arial"/>
          <w:sz w:val="22"/>
          <w:szCs w:val="22"/>
        </w:rPr>
        <w:t xml:space="preserve"> capacity to make that decision (Mental Capacity Act 2005). Good communication with both Mrs Thompson and her family helps everyone work together to provide the best possible care.</w:t>
      </w:r>
    </w:p>
    <w:p w14:paraId="7BA4B668" w14:textId="71E11ECF" w:rsidR="00725057" w:rsidRDefault="00725057" w:rsidP="008F4B2E">
      <w:pPr>
        <w:spacing w:line="360" w:lineRule="auto"/>
        <w:rPr>
          <w:rFonts w:ascii="Arial" w:hAnsi="Arial" w:cs="Arial"/>
          <w:sz w:val="22"/>
          <w:szCs w:val="22"/>
        </w:rPr>
      </w:pPr>
      <w:r>
        <w:rPr>
          <w:rFonts w:ascii="Arial" w:hAnsi="Arial" w:cs="Arial"/>
          <w:sz w:val="22"/>
          <w:szCs w:val="22"/>
        </w:rPr>
        <w:t xml:space="preserve">One communication model that could be used is the SOLER model (Egan,2017), SOLER stands for sitting squarely, </w:t>
      </w:r>
      <w:r w:rsidR="00BE7804">
        <w:rPr>
          <w:rFonts w:ascii="Arial" w:hAnsi="Arial" w:cs="Arial"/>
          <w:sz w:val="22"/>
          <w:szCs w:val="22"/>
        </w:rPr>
        <w:t xml:space="preserve">open </w:t>
      </w:r>
      <w:r w:rsidR="000F5091">
        <w:rPr>
          <w:rFonts w:ascii="Arial" w:hAnsi="Arial" w:cs="Arial"/>
          <w:sz w:val="22"/>
          <w:szCs w:val="22"/>
        </w:rPr>
        <w:t>posture</w:t>
      </w:r>
      <w:r w:rsidR="00176408">
        <w:rPr>
          <w:rFonts w:ascii="Arial" w:hAnsi="Arial" w:cs="Arial"/>
          <w:sz w:val="22"/>
          <w:szCs w:val="22"/>
        </w:rPr>
        <w:t>, leaning in</w:t>
      </w:r>
      <w:r w:rsidR="00220772">
        <w:rPr>
          <w:rFonts w:ascii="Arial" w:hAnsi="Arial" w:cs="Arial"/>
          <w:sz w:val="22"/>
          <w:szCs w:val="22"/>
        </w:rPr>
        <w:t xml:space="preserve">, eye contact </w:t>
      </w:r>
      <w:r>
        <w:rPr>
          <w:rFonts w:ascii="Arial" w:hAnsi="Arial" w:cs="Arial"/>
          <w:sz w:val="22"/>
          <w:szCs w:val="22"/>
        </w:rPr>
        <w:t xml:space="preserve">and relaxing. This model helps professionals build trust and show that they are listening. For </w:t>
      </w:r>
      <w:r w:rsidR="00A429D8">
        <w:rPr>
          <w:rFonts w:ascii="Arial" w:hAnsi="Arial" w:cs="Arial"/>
          <w:sz w:val="22"/>
          <w:szCs w:val="22"/>
        </w:rPr>
        <w:t>example,</w:t>
      </w:r>
      <w:r>
        <w:rPr>
          <w:rFonts w:ascii="Arial" w:hAnsi="Arial" w:cs="Arial"/>
          <w:sz w:val="22"/>
          <w:szCs w:val="22"/>
        </w:rPr>
        <w:t xml:space="preserve"> when discussing Mrs Thompsons medication, a care worker could sit at the same level as her instead of standing over her, keep an open and relaxed posture, make gentle eye contact and listen carefully to what she says. This can help Mrs Thompson feel more comfortable, </w:t>
      </w:r>
      <w:r w:rsidR="00A429D8">
        <w:rPr>
          <w:rFonts w:ascii="Arial" w:hAnsi="Arial" w:cs="Arial"/>
          <w:sz w:val="22"/>
          <w:szCs w:val="22"/>
        </w:rPr>
        <w:t>encourage her to express any concerns she has, and make it easier for the care worker to understand why she may have missed her medication.</w:t>
      </w:r>
    </w:p>
    <w:p w14:paraId="4BF1F446" w14:textId="451C5E16" w:rsidR="00A429D8" w:rsidRPr="00281921" w:rsidRDefault="00A429D8" w:rsidP="008F4B2E">
      <w:pPr>
        <w:spacing w:line="360" w:lineRule="auto"/>
        <w:rPr>
          <w:rFonts w:ascii="Arial" w:hAnsi="Arial" w:cs="Arial"/>
          <w:b/>
          <w:bCs/>
          <w:i/>
          <w:iCs/>
          <w:sz w:val="22"/>
          <w:szCs w:val="22"/>
          <w:u w:val="single"/>
        </w:rPr>
      </w:pPr>
      <w:r w:rsidRPr="00281921">
        <w:rPr>
          <w:rFonts w:ascii="Arial" w:hAnsi="Arial" w:cs="Arial"/>
          <w:b/>
          <w:bCs/>
          <w:i/>
          <w:iCs/>
          <w:sz w:val="22"/>
          <w:szCs w:val="22"/>
          <w:u w:val="single"/>
        </w:rPr>
        <w:t>Importance of good administrative skills</w:t>
      </w:r>
    </w:p>
    <w:p w14:paraId="6A4DFED3" w14:textId="6E2C16C2" w:rsidR="006C4DAC" w:rsidRPr="00281921" w:rsidRDefault="006C4DAC" w:rsidP="008F4B2E">
      <w:pPr>
        <w:pStyle w:val="p1"/>
        <w:spacing w:line="360" w:lineRule="auto"/>
        <w:rPr>
          <w:rFonts w:ascii="Arial" w:hAnsi="Arial" w:cs="Arial"/>
          <w:sz w:val="22"/>
          <w:szCs w:val="22"/>
        </w:rPr>
      </w:pPr>
      <w:r w:rsidRPr="00281921">
        <w:rPr>
          <w:rStyle w:val="s1"/>
          <w:rFonts w:ascii="Arial" w:hAnsi="Arial" w:cs="Arial"/>
          <w:sz w:val="22"/>
          <w:szCs w:val="22"/>
        </w:rPr>
        <w:t xml:space="preserve">Good record keeping has several important purposes in health and social care. It provides an accurate record of a person’s condition and the care they have received, making it easier for different carers to work together and provide consistent care. It also gives professionals the information they need to make decisions, such as reviewing Mrs Thompson’s medication. In addition, clear records protect both the service user and the organisation by showing that staff identified concerns and took the correct action (Care Quality Commission, 2015). In Mrs Thompson’s situation, staff should clearly record that she missed her medication because of her memory difficulties, along with the actions they took, such as requesting a medication review. These records can then help professionals update her care plan by introducing extra support, such as medication prompts or a </w:t>
      </w:r>
      <w:r w:rsidR="009762CC" w:rsidRPr="00281921">
        <w:rPr>
          <w:rStyle w:val="s1"/>
          <w:rFonts w:ascii="Arial" w:hAnsi="Arial" w:cs="Arial"/>
          <w:sz w:val="22"/>
          <w:szCs w:val="22"/>
        </w:rPr>
        <w:t>Dorsette</w:t>
      </w:r>
      <w:r w:rsidRPr="00281921">
        <w:rPr>
          <w:rStyle w:val="s1"/>
          <w:rFonts w:ascii="Arial" w:hAnsi="Arial" w:cs="Arial"/>
          <w:sz w:val="22"/>
          <w:szCs w:val="22"/>
        </w:rPr>
        <w:t xml:space="preserve"> box.</w:t>
      </w:r>
    </w:p>
    <w:p w14:paraId="3929EAE2" w14:textId="77777777" w:rsidR="00281921" w:rsidRDefault="00281921" w:rsidP="008F4B2E">
      <w:pPr>
        <w:pStyle w:val="p1"/>
        <w:spacing w:line="360" w:lineRule="auto"/>
        <w:rPr>
          <w:rStyle w:val="s2"/>
          <w:rFonts w:ascii="Arial" w:hAnsi="Arial" w:cs="Arial"/>
          <w:b w:val="0"/>
          <w:bCs w:val="0"/>
          <w:sz w:val="22"/>
          <w:szCs w:val="22"/>
        </w:rPr>
      </w:pPr>
    </w:p>
    <w:p w14:paraId="22893409" w14:textId="5D3E46AB" w:rsidR="006C4DAC" w:rsidRPr="00281921" w:rsidRDefault="006C4DAC" w:rsidP="008F4B2E">
      <w:pPr>
        <w:pStyle w:val="p1"/>
        <w:spacing w:line="360" w:lineRule="auto"/>
        <w:rPr>
          <w:rFonts w:ascii="Arial" w:hAnsi="Arial" w:cs="Arial"/>
          <w:sz w:val="22"/>
          <w:szCs w:val="22"/>
        </w:rPr>
      </w:pPr>
      <w:r w:rsidRPr="00281921">
        <w:rPr>
          <w:rStyle w:val="s2"/>
          <w:rFonts w:ascii="Arial" w:hAnsi="Arial" w:cs="Arial"/>
          <w:b w:val="0"/>
          <w:bCs w:val="0"/>
          <w:sz w:val="22"/>
          <w:szCs w:val="22"/>
        </w:rPr>
        <w:t>Data Protection Act 2018</w:t>
      </w:r>
      <w:r w:rsidRPr="00281921">
        <w:rPr>
          <w:rStyle w:val="s1"/>
          <w:rFonts w:ascii="Arial" w:hAnsi="Arial" w:cs="Arial"/>
          <w:sz w:val="22"/>
          <w:szCs w:val="22"/>
        </w:rPr>
        <w:t>, which incorporates the UK General Data Protection Regulation (UK GDPR) into domestic law, also plays an important role in how staff manage Mrs Thompson’s records (Data Protection Act 2018; Information Commissioner’s Office, 2023). The Act states that organisations must process personal information lawfully, fairly and transparently. They must only collect information for legitimate purposes, keep it accurate and up to date, only collect what is necessary, store it securely, and not keep it for longer than needed (Information Commissioner’s Office, 2023). Mrs Thompson’s health information, including her dementia diagnosis and details of the missed medication, is classed as special category data. This means staff must give it extra protection and have a lawful reason for processing it, such as providing health or social care (Data Protection Act 2018).</w:t>
      </w:r>
    </w:p>
    <w:p w14:paraId="2633F48E" w14:textId="5541A35F" w:rsidR="006C4DAC" w:rsidRDefault="006C4DAC" w:rsidP="008F4B2E">
      <w:pPr>
        <w:pStyle w:val="p1"/>
        <w:spacing w:line="360" w:lineRule="auto"/>
        <w:rPr>
          <w:rStyle w:val="s1"/>
          <w:rFonts w:ascii="Arial" w:hAnsi="Arial" w:cs="Arial"/>
          <w:sz w:val="22"/>
          <w:szCs w:val="22"/>
        </w:rPr>
      </w:pPr>
      <w:r w:rsidRPr="00281921">
        <w:rPr>
          <w:rStyle w:val="s1"/>
          <w:rFonts w:ascii="Arial" w:hAnsi="Arial" w:cs="Arial"/>
          <w:sz w:val="22"/>
          <w:szCs w:val="22"/>
        </w:rPr>
        <w:t>In practice, staff should make sure that only professionals involved in Mrs Thompson’s care can access her records. They should store incident reports and care notes securely and write them in a factual and objective way without including personal opinions. Organisational policies, such as local authority information governance policies and the Care Quality Commission (CQC) requirements under Regulation 17 (Good Governance) of the Health and Social Care Act 2008 (Regulated Activities) Regulations 2014, support these legal responsibilities by explaining how organisations should maintain, review and audit records (Care Quality Commission, 2015). Overall, good administrative practice is much more than paperwork. In Mrs Thompson’s case, accurate record keeping helped staff identify a risk, report it properly and arrange a medication review, showing how good administration contributes directly to safer care.</w:t>
      </w:r>
    </w:p>
    <w:p w14:paraId="7D265B14" w14:textId="77777777" w:rsidR="00193E8A" w:rsidRDefault="00193E8A" w:rsidP="008F4B2E">
      <w:pPr>
        <w:pStyle w:val="p1"/>
        <w:spacing w:line="360" w:lineRule="auto"/>
        <w:rPr>
          <w:rStyle w:val="s1"/>
          <w:rFonts w:ascii="Arial" w:hAnsi="Arial" w:cs="Arial"/>
          <w:sz w:val="22"/>
          <w:szCs w:val="22"/>
        </w:rPr>
      </w:pPr>
    </w:p>
    <w:p w14:paraId="47D5D19F" w14:textId="77777777" w:rsidR="00193E8A" w:rsidRDefault="00193E8A" w:rsidP="008F4B2E">
      <w:pPr>
        <w:pStyle w:val="p1"/>
        <w:spacing w:line="360" w:lineRule="auto"/>
        <w:rPr>
          <w:rStyle w:val="s1"/>
          <w:rFonts w:ascii="Arial" w:hAnsi="Arial" w:cs="Arial"/>
          <w:sz w:val="22"/>
          <w:szCs w:val="22"/>
        </w:rPr>
      </w:pPr>
    </w:p>
    <w:p w14:paraId="19D17D71" w14:textId="77777777" w:rsidR="00193E8A" w:rsidRDefault="00193E8A" w:rsidP="008F4B2E">
      <w:pPr>
        <w:pStyle w:val="p1"/>
        <w:spacing w:line="360" w:lineRule="auto"/>
        <w:rPr>
          <w:rStyle w:val="s1"/>
          <w:rFonts w:ascii="Arial" w:hAnsi="Arial" w:cs="Arial"/>
          <w:sz w:val="22"/>
          <w:szCs w:val="22"/>
        </w:rPr>
      </w:pPr>
    </w:p>
    <w:p w14:paraId="0BB2575C" w14:textId="77777777" w:rsidR="00193E8A" w:rsidRDefault="00193E8A" w:rsidP="008F4B2E">
      <w:pPr>
        <w:pStyle w:val="p1"/>
        <w:spacing w:line="360" w:lineRule="auto"/>
        <w:rPr>
          <w:rStyle w:val="s1"/>
          <w:rFonts w:ascii="Arial" w:hAnsi="Arial" w:cs="Arial"/>
          <w:sz w:val="22"/>
          <w:szCs w:val="22"/>
        </w:rPr>
      </w:pPr>
    </w:p>
    <w:p w14:paraId="227DBAFD" w14:textId="77777777" w:rsidR="00193E8A" w:rsidRPr="00281921" w:rsidRDefault="00193E8A" w:rsidP="008F4B2E">
      <w:pPr>
        <w:pStyle w:val="p1"/>
        <w:spacing w:line="360" w:lineRule="auto"/>
        <w:rPr>
          <w:rFonts w:ascii="Arial" w:hAnsi="Arial" w:cs="Arial"/>
          <w:sz w:val="22"/>
          <w:szCs w:val="22"/>
        </w:rPr>
      </w:pPr>
    </w:p>
    <w:p w14:paraId="133B6181" w14:textId="16352497" w:rsidR="00C46F52" w:rsidRPr="001D71DD" w:rsidRDefault="00C46F52" w:rsidP="008F4B2E">
      <w:pPr>
        <w:spacing w:before="100" w:beforeAutospacing="1" w:after="100" w:afterAutospacing="1" w:line="360" w:lineRule="auto"/>
        <w:rPr>
          <w:rFonts w:ascii="Arial" w:eastAsiaTheme="minorEastAsia" w:hAnsi="Arial" w:cs="Arial"/>
          <w:b/>
          <w:bCs/>
          <w:i/>
          <w:iCs/>
          <w:kern w:val="0"/>
          <w:sz w:val="22"/>
          <w:szCs w:val="22"/>
          <w:u w:val="single"/>
          <w:lang w:eastAsia="en-GB"/>
          <w14:ligatures w14:val="none"/>
        </w:rPr>
      </w:pPr>
      <w:r w:rsidRPr="001D71DD">
        <w:rPr>
          <w:rFonts w:ascii="Arial" w:eastAsiaTheme="minorEastAsia" w:hAnsi="Arial" w:cs="Arial"/>
          <w:b/>
          <w:bCs/>
          <w:i/>
          <w:iCs/>
          <w:kern w:val="0"/>
          <w:sz w:val="22"/>
          <w:szCs w:val="22"/>
          <w:u w:val="single"/>
          <w:lang w:eastAsia="en-GB"/>
          <w14:ligatures w14:val="none"/>
        </w:rPr>
        <w:t xml:space="preserve">The importance of </w:t>
      </w:r>
      <w:r w:rsidR="00193E8A" w:rsidRPr="001D71DD">
        <w:rPr>
          <w:rFonts w:ascii="Arial" w:eastAsiaTheme="minorEastAsia" w:hAnsi="Arial" w:cs="Arial"/>
          <w:b/>
          <w:bCs/>
          <w:i/>
          <w:iCs/>
          <w:kern w:val="0"/>
          <w:sz w:val="22"/>
          <w:szCs w:val="22"/>
          <w:u w:val="single"/>
          <w:lang w:eastAsia="en-GB"/>
          <w14:ligatures w14:val="none"/>
        </w:rPr>
        <w:t>collaborative multi agency working</w:t>
      </w:r>
    </w:p>
    <w:p w14:paraId="710AB6DB" w14:textId="77777777" w:rsidR="00557C73" w:rsidRPr="00281921" w:rsidRDefault="00557C73" w:rsidP="008F4B2E">
      <w:pPr>
        <w:spacing w:before="100" w:beforeAutospacing="1" w:after="100" w:afterAutospacing="1" w:line="360" w:lineRule="auto"/>
        <w:rPr>
          <w:rFonts w:ascii="Arial" w:eastAsiaTheme="minorEastAsia" w:hAnsi="Arial" w:cs="Arial"/>
          <w:kern w:val="0"/>
          <w:sz w:val="22"/>
          <w:szCs w:val="22"/>
          <w:lang w:eastAsia="en-GB"/>
          <w14:ligatures w14:val="none"/>
        </w:rPr>
      </w:pPr>
      <w:r w:rsidRPr="00281921">
        <w:rPr>
          <w:rFonts w:ascii="Arial" w:eastAsiaTheme="minorEastAsia" w:hAnsi="Arial" w:cs="Arial"/>
          <w:kern w:val="0"/>
          <w:sz w:val="22"/>
          <w:szCs w:val="22"/>
          <w:lang w:eastAsia="en-GB"/>
          <w14:ligatures w14:val="none"/>
        </w:rPr>
        <w:t>Mrs Thompson receives support from several professionals, including her GP, a community nurse and domiciliary care workers. Each professional has a different role and brings different knowledge about her needs. Working together is important because Mrs Thompson has a range of health and care needs, including recovering from pneumonia, living with dementia, and staying safe after being found outside wearing inappropriate clothing in cold weather (Skills for Care, 2022).</w:t>
      </w:r>
    </w:p>
    <w:p w14:paraId="3ABE8778" w14:textId="735725D4" w:rsidR="00557C73" w:rsidRPr="00281921" w:rsidRDefault="00557C73" w:rsidP="008F4B2E">
      <w:pPr>
        <w:spacing w:before="100" w:beforeAutospacing="1" w:after="100" w:afterAutospacing="1" w:line="360" w:lineRule="auto"/>
        <w:rPr>
          <w:rFonts w:ascii="Arial" w:eastAsiaTheme="minorEastAsia" w:hAnsi="Arial" w:cs="Arial"/>
          <w:kern w:val="0"/>
          <w:sz w:val="22"/>
          <w:szCs w:val="22"/>
          <w:lang w:eastAsia="en-GB"/>
          <w14:ligatures w14:val="none"/>
        </w:rPr>
      </w:pPr>
      <w:r w:rsidRPr="00281921">
        <w:rPr>
          <w:rFonts w:ascii="Arial" w:eastAsiaTheme="minorEastAsia" w:hAnsi="Arial" w:cs="Arial"/>
          <w:kern w:val="0"/>
          <w:sz w:val="22"/>
          <w:szCs w:val="22"/>
          <w:lang w:eastAsia="en-GB"/>
          <w14:ligatures w14:val="none"/>
        </w:rPr>
        <w:t xml:space="preserve">Good collaborative working depends on clear communication, accurate record keeping and an understanding of each professional’s responsibilities (Care Act 2014). Regular multidisciplinary meetings allow the GP, community nurse and care workers to discuss Mrs Thompson’s progress and share any concerns. This helps them look at her situation </w:t>
      </w:r>
      <w:r w:rsidR="001D71DD" w:rsidRPr="00281921">
        <w:rPr>
          <w:rFonts w:ascii="Arial" w:eastAsiaTheme="minorEastAsia" w:hAnsi="Arial" w:cs="Arial"/>
          <w:kern w:val="0"/>
          <w:sz w:val="22"/>
          <w:szCs w:val="22"/>
          <w:lang w:eastAsia="en-GB"/>
          <w14:ligatures w14:val="none"/>
        </w:rPr>
        <w:t>instead</w:t>
      </w:r>
      <w:r w:rsidRPr="00281921">
        <w:rPr>
          <w:rFonts w:ascii="Arial" w:eastAsiaTheme="minorEastAsia" w:hAnsi="Arial" w:cs="Arial"/>
          <w:kern w:val="0"/>
          <w:sz w:val="22"/>
          <w:szCs w:val="22"/>
          <w:lang w:eastAsia="en-GB"/>
          <w14:ligatures w14:val="none"/>
        </w:rPr>
        <w:t xml:space="preserve"> of treating each issue, such as her missed medication or the cold-weather incident, as separate problems. Keeping a shared care plan that all professionals can update also helps everyone stay informed about the decisions that have been made and the care that has already been provided. This reduces the risk of professionals repeating work or making decisions that conflict with each other.</w:t>
      </w:r>
      <w:r w:rsidR="00CA1462">
        <w:rPr>
          <w:rFonts w:ascii="Arial" w:eastAsiaTheme="minorEastAsia" w:hAnsi="Arial" w:cs="Arial"/>
          <w:kern w:val="0"/>
          <w:sz w:val="22"/>
          <w:szCs w:val="22"/>
          <w:lang w:eastAsia="en-GB"/>
          <w14:ligatures w14:val="none"/>
        </w:rPr>
        <w:t xml:space="preserve"> </w:t>
      </w:r>
      <w:r w:rsidRPr="00281921">
        <w:rPr>
          <w:rFonts w:ascii="Arial" w:eastAsiaTheme="minorEastAsia" w:hAnsi="Arial" w:cs="Arial"/>
          <w:kern w:val="0"/>
          <w:sz w:val="22"/>
          <w:szCs w:val="22"/>
          <w:lang w:eastAsia="en-GB"/>
          <w14:ligatures w14:val="none"/>
        </w:rPr>
        <w:t>However, multi-agency working can also present some challenges. Different professionals may have different priorities, organisations may use different recording systems, and busy workloads can make it difficult for staff to communicate regularly (Social Care Institute for Excellence, 202</w:t>
      </w:r>
      <w:r w:rsidR="0042733A">
        <w:rPr>
          <w:rFonts w:ascii="Arial" w:eastAsiaTheme="minorEastAsia" w:hAnsi="Arial" w:cs="Arial"/>
          <w:kern w:val="0"/>
          <w:sz w:val="22"/>
          <w:szCs w:val="22"/>
          <w:lang w:eastAsia="en-GB"/>
          <w14:ligatures w14:val="none"/>
        </w:rPr>
        <w:t>4</w:t>
      </w:r>
      <w:r w:rsidRPr="00281921">
        <w:rPr>
          <w:rFonts w:ascii="Arial" w:eastAsiaTheme="minorEastAsia" w:hAnsi="Arial" w:cs="Arial"/>
          <w:kern w:val="0"/>
          <w:sz w:val="22"/>
          <w:szCs w:val="22"/>
          <w:lang w:eastAsia="en-GB"/>
          <w14:ligatures w14:val="none"/>
        </w:rPr>
        <w:t>). In Mrs Thompson’s case, domiciliary care workers may notice changes in her memory or confusion during their daily visits, while her GP may have important medical information about her recovery from pneumonia that care staff do not always have access to. If professionals do not share this information, they may miss important changes in her condition.</w:t>
      </w:r>
    </w:p>
    <w:p w14:paraId="3A5FEA66" w14:textId="77777777" w:rsidR="00557C73" w:rsidRDefault="00557C73" w:rsidP="008F4B2E">
      <w:pPr>
        <w:spacing w:before="100" w:beforeAutospacing="1" w:after="100" w:afterAutospacing="1" w:line="360" w:lineRule="auto"/>
        <w:rPr>
          <w:rFonts w:ascii="Arial" w:eastAsiaTheme="minorEastAsia" w:hAnsi="Arial" w:cs="Arial"/>
          <w:kern w:val="0"/>
          <w:sz w:val="22"/>
          <w:szCs w:val="22"/>
          <w:lang w:eastAsia="en-GB"/>
          <w14:ligatures w14:val="none"/>
        </w:rPr>
      </w:pPr>
      <w:r w:rsidRPr="00281921">
        <w:rPr>
          <w:rFonts w:ascii="Arial" w:eastAsiaTheme="minorEastAsia" w:hAnsi="Arial" w:cs="Arial"/>
          <w:kern w:val="0"/>
          <w:sz w:val="22"/>
          <w:szCs w:val="22"/>
          <w:lang w:eastAsia="en-GB"/>
          <w14:ligatures w14:val="none"/>
        </w:rPr>
        <w:t>There are several ways to improve communication between agencies. For example, organisations can appoint a named key worker or care coordinator to act as the main point of contact. Professionals can also use shared electronic care records where appropriate safeguards are in place and arrange regular meetings or case conferences to discuss concerns and agree on the best plan of care (Skills for Care, 2022). The Care Act 2014 also supports this approach by placing a legal duty on local authorities and partner organisations to work together when supporting people with care and support needs. This encourages a joined-up approach to Mrs Thompson’s care and helps ensure that professionals work together to provide safe, person-centred support (Care Act 2014).</w:t>
      </w:r>
    </w:p>
    <w:p w14:paraId="54D59C08" w14:textId="7DD8F5FC" w:rsidR="00F00C51" w:rsidRPr="00F00C51" w:rsidRDefault="00F00C51" w:rsidP="008F4B2E">
      <w:pPr>
        <w:spacing w:before="100" w:beforeAutospacing="1" w:after="100" w:afterAutospacing="1" w:line="360" w:lineRule="auto"/>
        <w:rPr>
          <w:rFonts w:ascii="Arial" w:eastAsiaTheme="minorEastAsia" w:hAnsi="Arial" w:cs="Arial"/>
          <w:b/>
          <w:bCs/>
          <w:i/>
          <w:iCs/>
          <w:kern w:val="0"/>
          <w:sz w:val="22"/>
          <w:szCs w:val="22"/>
          <w:u w:val="single"/>
          <w:lang w:eastAsia="en-GB"/>
          <w14:ligatures w14:val="none"/>
        </w:rPr>
      </w:pPr>
      <w:r w:rsidRPr="00F00C51">
        <w:rPr>
          <w:rFonts w:ascii="Arial" w:eastAsiaTheme="minorEastAsia" w:hAnsi="Arial" w:cs="Arial"/>
          <w:b/>
          <w:bCs/>
          <w:i/>
          <w:iCs/>
          <w:kern w:val="0"/>
          <w:sz w:val="22"/>
          <w:szCs w:val="22"/>
          <w:u w:val="single"/>
          <w:lang w:eastAsia="en-GB"/>
          <w14:ligatures w14:val="none"/>
        </w:rPr>
        <w:t>conclusion</w:t>
      </w:r>
    </w:p>
    <w:p w14:paraId="28887E24" w14:textId="77777777" w:rsidR="008A40DB" w:rsidRPr="00584207" w:rsidRDefault="008A40DB" w:rsidP="008F4B2E">
      <w:pPr>
        <w:spacing w:before="100" w:beforeAutospacing="1" w:after="100" w:afterAutospacing="1" w:line="360" w:lineRule="auto"/>
        <w:rPr>
          <w:rFonts w:ascii="Arial" w:eastAsiaTheme="minorEastAsia" w:hAnsi="Arial" w:cs="Arial"/>
          <w:kern w:val="0"/>
          <w:sz w:val="22"/>
          <w:szCs w:val="22"/>
          <w:lang w:eastAsia="en-GB"/>
          <w14:ligatures w14:val="none"/>
        </w:rPr>
      </w:pPr>
      <w:r w:rsidRPr="007C741D">
        <w:rPr>
          <w:rFonts w:ascii="Arial" w:eastAsiaTheme="minorEastAsia" w:hAnsi="Arial" w:cs="Arial"/>
          <w:kern w:val="0"/>
          <w:sz w:val="22"/>
          <w:szCs w:val="22"/>
          <w:lang w:eastAsia="en-GB"/>
          <w14:ligatures w14:val="none"/>
        </w:rPr>
        <w:t>Mrs Thompson’s case shows how communication, good administrative skills and multi-agency w</w:t>
      </w:r>
      <w:r w:rsidRPr="00584207">
        <w:rPr>
          <w:rFonts w:ascii="Arial" w:eastAsiaTheme="minorEastAsia" w:hAnsi="Arial" w:cs="Arial"/>
          <w:kern w:val="0"/>
          <w:sz w:val="22"/>
          <w:szCs w:val="22"/>
          <w:lang w:eastAsia="en-GB"/>
          <w14:ligatures w14:val="none"/>
        </w:rPr>
        <w:t>orking all work together to provide safe, person-centred care. By adapting communication to meet her needs and following the Equality Act 2010, as well as using approaches such as SOLER (Egan, 2017), professionals can involve Mrs Thompson in decisions about her care as much as possible. Good administrative practice, supported by the Data Protection Act 2018, helps staff keep accurate records, protect her personal information and respond quickly to any changes in her condition. At the same time, effective teamwork between her GP, community nurse and domiciliary care workers, supported by the Care Act 2014, allows professionals to share important information and work towards the same goals. Overall, these three areas are essential for providing high-quality care and helping to improve Mrs Thompson’s safety, independence and wellbeing.</w:t>
      </w:r>
    </w:p>
    <w:p w14:paraId="71AC3853" w14:textId="03E63154" w:rsidR="007C741D" w:rsidRPr="00584207" w:rsidRDefault="0006035C" w:rsidP="008F4B2E">
      <w:pPr>
        <w:spacing w:before="100" w:beforeAutospacing="1" w:after="100" w:afterAutospacing="1" w:line="360" w:lineRule="auto"/>
        <w:rPr>
          <w:rFonts w:ascii="Arial" w:eastAsiaTheme="minorEastAsia" w:hAnsi="Arial" w:cs="Arial"/>
          <w:b/>
          <w:bCs/>
          <w:i/>
          <w:iCs/>
          <w:kern w:val="0"/>
          <w:sz w:val="22"/>
          <w:szCs w:val="22"/>
          <w:u w:val="single"/>
          <w:lang w:eastAsia="en-GB"/>
          <w14:ligatures w14:val="none"/>
        </w:rPr>
      </w:pPr>
      <w:r w:rsidRPr="00584207">
        <w:rPr>
          <w:rFonts w:ascii="Arial" w:eastAsiaTheme="minorEastAsia" w:hAnsi="Arial" w:cs="Arial"/>
          <w:b/>
          <w:bCs/>
          <w:i/>
          <w:iCs/>
          <w:kern w:val="0"/>
          <w:sz w:val="22"/>
          <w:szCs w:val="22"/>
          <w:u w:val="single"/>
          <w:lang w:eastAsia="en-GB"/>
          <w14:ligatures w14:val="none"/>
        </w:rPr>
        <w:t>References</w:t>
      </w:r>
    </w:p>
    <w:p w14:paraId="1372E8DE" w14:textId="77777777" w:rsidR="0006035C" w:rsidRPr="00584207" w:rsidRDefault="0006035C" w:rsidP="008F4B2E">
      <w:pPr>
        <w:spacing w:before="100" w:beforeAutospacing="1" w:after="100" w:afterAutospacing="1" w:line="360" w:lineRule="auto"/>
        <w:rPr>
          <w:rFonts w:ascii="Arial" w:eastAsiaTheme="minorEastAsia" w:hAnsi="Arial" w:cs="Arial"/>
          <w:kern w:val="0"/>
          <w:sz w:val="22"/>
          <w:szCs w:val="22"/>
          <w:lang w:eastAsia="en-GB"/>
          <w14:ligatures w14:val="none"/>
        </w:rPr>
      </w:pPr>
    </w:p>
    <w:p w14:paraId="62608157" w14:textId="77777777"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Alzheimer's Society (2023) Communicating with a person with dementia. London: Alzheimer's Society. Available at: </w:t>
      </w:r>
      <w:r w:rsidRPr="006462B0">
        <w:rPr>
          <w:rFonts w:ascii="Arial" w:hAnsi="Arial" w:cs="Arial"/>
          <w:color w:val="156082" w:themeColor="accent1"/>
          <w:sz w:val="22"/>
          <w:szCs w:val="22"/>
          <w:u w:val="single"/>
        </w:rPr>
        <w:t>https://www.alzheimers.org.uk</w:t>
      </w:r>
      <w:r w:rsidRPr="006462B0">
        <w:rPr>
          <w:rFonts w:ascii="Arial" w:hAnsi="Arial" w:cs="Arial"/>
          <w:color w:val="156082" w:themeColor="accent1"/>
          <w:sz w:val="22"/>
          <w:szCs w:val="22"/>
        </w:rPr>
        <w:t xml:space="preserve"> </w:t>
      </w:r>
      <w:r w:rsidRPr="00584207">
        <w:rPr>
          <w:rFonts w:ascii="Arial" w:hAnsi="Arial" w:cs="Arial"/>
          <w:color w:val="000000"/>
          <w:sz w:val="22"/>
          <w:szCs w:val="22"/>
        </w:rPr>
        <w:t>(Accessed: 29 July 2026).</w:t>
      </w:r>
    </w:p>
    <w:p w14:paraId="2B4ED3DA" w14:textId="62F1E089"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Care Act 2014 (c.23). London: The Stationery Office. Available at: </w:t>
      </w:r>
      <w:hyperlink r:id="rId10" w:history="1">
        <w:r w:rsidRPr="009D0418">
          <w:rPr>
            <w:rStyle w:val="Hyperlink"/>
            <w:rFonts w:ascii="Arial" w:hAnsi="Arial" w:cs="Arial"/>
            <w:sz w:val="22"/>
            <w:szCs w:val="22"/>
          </w:rPr>
          <w:t>https://www.legislation.gov.uk/ukpga/2014/23/contents</w:t>
        </w:r>
      </w:hyperlink>
      <w:r w:rsidRPr="00584207">
        <w:rPr>
          <w:rFonts w:ascii="Arial" w:hAnsi="Arial" w:cs="Arial"/>
          <w:color w:val="000000"/>
          <w:sz w:val="22"/>
          <w:szCs w:val="22"/>
        </w:rPr>
        <w:t xml:space="preserve"> (Accessed: 2</w:t>
      </w:r>
      <w:r w:rsidR="006522AC">
        <w:rPr>
          <w:rFonts w:ascii="Arial" w:hAnsi="Arial" w:cs="Arial"/>
          <w:color w:val="000000"/>
          <w:sz w:val="22"/>
          <w:szCs w:val="22"/>
        </w:rPr>
        <w:t>6</w:t>
      </w:r>
      <w:r w:rsidRPr="00584207">
        <w:rPr>
          <w:rFonts w:ascii="Arial" w:hAnsi="Arial" w:cs="Arial"/>
          <w:color w:val="000000"/>
          <w:sz w:val="22"/>
          <w:szCs w:val="22"/>
        </w:rPr>
        <w:t xml:space="preserve"> July 2026).</w:t>
      </w:r>
    </w:p>
    <w:p w14:paraId="0A222598" w14:textId="02C2699D"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Care Quality Commission (2015) Guidance for providers on meeting the regulations. Newcastle upon Tyne: CQC. Available at: </w:t>
      </w:r>
      <w:r w:rsidRPr="006462B0">
        <w:rPr>
          <w:rFonts w:ascii="Arial" w:hAnsi="Arial" w:cs="Arial"/>
          <w:color w:val="156082" w:themeColor="accent1"/>
          <w:sz w:val="22"/>
          <w:szCs w:val="22"/>
          <w:u w:val="single"/>
        </w:rPr>
        <w:t>https://www.cqc.org.uk</w:t>
      </w:r>
      <w:r w:rsidRPr="006462B0">
        <w:rPr>
          <w:rFonts w:ascii="Arial" w:hAnsi="Arial" w:cs="Arial"/>
          <w:color w:val="156082" w:themeColor="accent1"/>
          <w:sz w:val="22"/>
          <w:szCs w:val="22"/>
        </w:rPr>
        <w:t xml:space="preserve"> </w:t>
      </w:r>
      <w:r w:rsidRPr="00584207">
        <w:rPr>
          <w:rFonts w:ascii="Arial" w:hAnsi="Arial" w:cs="Arial"/>
          <w:color w:val="000000"/>
          <w:sz w:val="22"/>
          <w:szCs w:val="22"/>
        </w:rPr>
        <w:t>(Accessed: 2</w:t>
      </w:r>
      <w:r w:rsidR="006522AC">
        <w:rPr>
          <w:rFonts w:ascii="Arial" w:hAnsi="Arial" w:cs="Arial"/>
          <w:color w:val="000000"/>
          <w:sz w:val="22"/>
          <w:szCs w:val="22"/>
        </w:rPr>
        <w:t>7</w:t>
      </w:r>
      <w:r w:rsidRPr="00584207">
        <w:rPr>
          <w:rFonts w:ascii="Arial" w:hAnsi="Arial" w:cs="Arial"/>
          <w:color w:val="000000"/>
          <w:sz w:val="22"/>
          <w:szCs w:val="22"/>
        </w:rPr>
        <w:t xml:space="preserve"> July 2026).</w:t>
      </w:r>
    </w:p>
    <w:p w14:paraId="5B08F210" w14:textId="77777777"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Carers UK (2021) State of Caring 2021. London: Carers UK. Available at: </w:t>
      </w:r>
      <w:r w:rsidRPr="006462B0">
        <w:rPr>
          <w:rFonts w:ascii="Arial" w:hAnsi="Arial" w:cs="Arial"/>
          <w:color w:val="156082" w:themeColor="accent1"/>
          <w:sz w:val="22"/>
          <w:szCs w:val="22"/>
          <w:u w:val="single"/>
        </w:rPr>
        <w:t>https://www.carersuk.org</w:t>
      </w:r>
      <w:r w:rsidRPr="006462B0">
        <w:rPr>
          <w:rFonts w:ascii="Arial" w:hAnsi="Arial" w:cs="Arial"/>
          <w:color w:val="156082" w:themeColor="accent1"/>
          <w:sz w:val="22"/>
          <w:szCs w:val="22"/>
        </w:rPr>
        <w:t xml:space="preserve"> </w:t>
      </w:r>
      <w:r w:rsidRPr="00584207">
        <w:rPr>
          <w:rFonts w:ascii="Arial" w:hAnsi="Arial" w:cs="Arial"/>
          <w:color w:val="000000"/>
          <w:sz w:val="22"/>
          <w:szCs w:val="22"/>
        </w:rPr>
        <w:t>(Accessed: 29 July 2026).</w:t>
      </w:r>
    </w:p>
    <w:p w14:paraId="013B3259" w14:textId="589E210A"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Data Protection Act 2018 (c.12). London: The Stationery Office. Available at: </w:t>
      </w:r>
      <w:hyperlink r:id="rId11" w:history="1">
        <w:r w:rsidRPr="00FC5B0B">
          <w:rPr>
            <w:rStyle w:val="Hyperlink"/>
            <w:rFonts w:ascii="Arial" w:hAnsi="Arial" w:cs="Arial"/>
            <w:sz w:val="22"/>
            <w:szCs w:val="22"/>
          </w:rPr>
          <w:t>https://www.legislation.gov.uk/ukpga/2018/12/contents</w:t>
        </w:r>
      </w:hyperlink>
      <w:r w:rsidRPr="00584207">
        <w:rPr>
          <w:rFonts w:ascii="Arial" w:hAnsi="Arial" w:cs="Arial"/>
          <w:color w:val="000000"/>
          <w:sz w:val="22"/>
          <w:szCs w:val="22"/>
        </w:rPr>
        <w:t xml:space="preserve"> (Accessed: 2</w:t>
      </w:r>
      <w:r w:rsidR="006522AC">
        <w:rPr>
          <w:rFonts w:ascii="Arial" w:hAnsi="Arial" w:cs="Arial"/>
          <w:color w:val="000000"/>
          <w:sz w:val="22"/>
          <w:szCs w:val="22"/>
        </w:rPr>
        <w:t>7</w:t>
      </w:r>
      <w:r w:rsidRPr="00584207">
        <w:rPr>
          <w:rFonts w:ascii="Arial" w:hAnsi="Arial" w:cs="Arial"/>
          <w:color w:val="000000"/>
          <w:sz w:val="22"/>
          <w:szCs w:val="22"/>
        </w:rPr>
        <w:t xml:space="preserve"> July 2026).</w:t>
      </w:r>
    </w:p>
    <w:p w14:paraId="57072E56" w14:textId="77777777"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Egan, G. (2017) The Skilled Helper: A Client-Centred Approach. 2nd edn. Andover: Cengage Learning EMEA.</w:t>
      </w:r>
    </w:p>
    <w:p w14:paraId="49898750" w14:textId="7D32F9EA"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Equality Act 2010 (c.15). London: The Stationery Office. Available at: </w:t>
      </w:r>
      <w:hyperlink r:id="rId12" w:history="1">
        <w:r w:rsidRPr="00FC5B0B">
          <w:rPr>
            <w:rStyle w:val="Hyperlink"/>
            <w:rFonts w:ascii="Arial" w:hAnsi="Arial" w:cs="Arial"/>
            <w:sz w:val="22"/>
            <w:szCs w:val="22"/>
          </w:rPr>
          <w:t>https://www.legislation.gov.uk/ukpga/2010/15/contents</w:t>
        </w:r>
      </w:hyperlink>
      <w:r w:rsidRPr="00584207">
        <w:rPr>
          <w:rFonts w:ascii="Arial" w:hAnsi="Arial" w:cs="Arial"/>
          <w:color w:val="000000"/>
          <w:sz w:val="22"/>
          <w:szCs w:val="22"/>
        </w:rPr>
        <w:t xml:space="preserve"> (Accessed: 2</w:t>
      </w:r>
      <w:r w:rsidR="00030B62">
        <w:rPr>
          <w:rFonts w:ascii="Arial" w:hAnsi="Arial" w:cs="Arial"/>
          <w:color w:val="000000"/>
          <w:sz w:val="22"/>
          <w:szCs w:val="22"/>
        </w:rPr>
        <w:t>8</w:t>
      </w:r>
      <w:r w:rsidRPr="00584207">
        <w:rPr>
          <w:rFonts w:ascii="Arial" w:hAnsi="Arial" w:cs="Arial"/>
          <w:color w:val="000000"/>
          <w:sz w:val="22"/>
          <w:szCs w:val="22"/>
        </w:rPr>
        <w:t xml:space="preserve"> July 2026).</w:t>
      </w:r>
    </w:p>
    <w:p w14:paraId="3C18E6D9" w14:textId="28625EA2"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Health and Social Care Act 2008 (Regulated Activities) Regulations 2014 (SI 2014/2936). London: The Stationery Office. Available at: </w:t>
      </w:r>
      <w:hyperlink r:id="rId13" w:history="1">
        <w:r w:rsidRPr="00FC5B0B">
          <w:rPr>
            <w:rStyle w:val="Hyperlink"/>
            <w:rFonts w:ascii="Arial" w:hAnsi="Arial" w:cs="Arial"/>
            <w:sz w:val="22"/>
            <w:szCs w:val="22"/>
          </w:rPr>
          <w:t>https://www.legislation.gov.uk/uksi/2014/2936/contents</w:t>
        </w:r>
      </w:hyperlink>
      <w:r w:rsidRPr="00584207">
        <w:rPr>
          <w:rFonts w:ascii="Arial" w:hAnsi="Arial" w:cs="Arial"/>
          <w:color w:val="000000"/>
          <w:sz w:val="22"/>
          <w:szCs w:val="22"/>
        </w:rPr>
        <w:t xml:space="preserve"> (Accessed: 29 July 2026).</w:t>
      </w:r>
    </w:p>
    <w:p w14:paraId="225CE40E" w14:textId="55E64AA3" w:rsidR="00DC1559" w:rsidRPr="00584207" w:rsidRDefault="00DC1559" w:rsidP="008F4B2E">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Information Commissioner's Office (2023) Guide to the UK General Data Protection Regulation (UK GDPR). Wilmslow: ICO. Available at: </w:t>
      </w:r>
      <w:r w:rsidRPr="006462B0">
        <w:rPr>
          <w:rFonts w:ascii="Arial" w:hAnsi="Arial" w:cs="Arial"/>
          <w:color w:val="156082" w:themeColor="accent1"/>
          <w:sz w:val="22"/>
          <w:szCs w:val="22"/>
          <w:u w:val="single"/>
        </w:rPr>
        <w:t xml:space="preserve">https://ico.org.uk </w:t>
      </w:r>
      <w:r w:rsidRPr="00584207">
        <w:rPr>
          <w:rFonts w:ascii="Arial" w:hAnsi="Arial" w:cs="Arial"/>
          <w:color w:val="000000"/>
          <w:sz w:val="22"/>
          <w:szCs w:val="22"/>
        </w:rPr>
        <w:t>(Accessed: 2</w:t>
      </w:r>
      <w:r w:rsidR="00895E66">
        <w:rPr>
          <w:rFonts w:ascii="Arial" w:hAnsi="Arial" w:cs="Arial"/>
          <w:color w:val="000000"/>
          <w:sz w:val="22"/>
          <w:szCs w:val="22"/>
        </w:rPr>
        <w:t>5</w:t>
      </w:r>
      <w:r w:rsidRPr="00584207">
        <w:rPr>
          <w:rFonts w:ascii="Arial" w:hAnsi="Arial" w:cs="Arial"/>
          <w:color w:val="000000"/>
          <w:sz w:val="22"/>
          <w:szCs w:val="22"/>
        </w:rPr>
        <w:t xml:space="preserve"> July 2026).</w:t>
      </w:r>
    </w:p>
    <w:p w14:paraId="416033A4" w14:textId="38215389" w:rsidR="00DC1559" w:rsidRDefault="00DC1559" w:rsidP="00646A2A">
      <w:pPr>
        <w:pStyle w:val="s7"/>
        <w:spacing w:before="0" w:beforeAutospacing="0" w:after="120" w:afterAutospacing="0" w:line="360" w:lineRule="auto"/>
        <w:ind w:left="540" w:hanging="540"/>
        <w:rPr>
          <w:rFonts w:ascii="Arial" w:hAnsi="Arial" w:cs="Arial"/>
          <w:color w:val="000000"/>
          <w:sz w:val="22"/>
          <w:szCs w:val="22"/>
        </w:rPr>
      </w:pPr>
      <w:r w:rsidRPr="00584207">
        <w:rPr>
          <w:rFonts w:ascii="Arial" w:hAnsi="Arial" w:cs="Arial"/>
          <w:color w:val="000000"/>
          <w:sz w:val="22"/>
          <w:szCs w:val="22"/>
        </w:rPr>
        <w:t xml:space="preserve">Mental Capacity Act 2005 (c.9). London: The Stationery Office. Available at: </w:t>
      </w:r>
      <w:hyperlink r:id="rId14" w:history="1">
        <w:r w:rsidRPr="006462B0">
          <w:rPr>
            <w:rStyle w:val="Hyperlink"/>
            <w:rFonts w:ascii="Arial" w:hAnsi="Arial" w:cs="Arial"/>
            <w:sz w:val="22"/>
            <w:szCs w:val="22"/>
          </w:rPr>
          <w:t>https://www.legislation.gov.uk/ukpga/2005/9/contents</w:t>
        </w:r>
      </w:hyperlink>
      <w:r w:rsidRPr="00584207">
        <w:rPr>
          <w:rFonts w:ascii="Arial" w:hAnsi="Arial" w:cs="Arial"/>
          <w:color w:val="000000"/>
          <w:sz w:val="22"/>
          <w:szCs w:val="22"/>
        </w:rPr>
        <w:t xml:space="preserve"> (Accessed: 29 July 2026). </w:t>
      </w:r>
    </w:p>
    <w:p w14:paraId="106BB9A8" w14:textId="77777777" w:rsidR="00EF05A0" w:rsidRPr="005D24A9" w:rsidRDefault="00EF05A0" w:rsidP="00EF05A0">
      <w:pPr>
        <w:spacing w:after="0" w:line="240" w:lineRule="auto"/>
        <w:rPr>
          <w:rFonts w:ascii="Arial" w:eastAsiaTheme="minorEastAsia" w:hAnsi="Arial" w:cs="Arial"/>
          <w:kern w:val="0"/>
          <w:sz w:val="22"/>
          <w:szCs w:val="22"/>
          <w:lang w:eastAsia="en-GB"/>
          <w14:ligatures w14:val="none"/>
        </w:rPr>
      </w:pPr>
      <w:r w:rsidRPr="005D24A9">
        <w:rPr>
          <w:rFonts w:ascii="Arial" w:eastAsiaTheme="minorEastAsia" w:hAnsi="Arial" w:cs="Arial"/>
          <w:kern w:val="0"/>
          <w:sz w:val="22"/>
          <w:szCs w:val="22"/>
          <w:lang w:eastAsia="en-GB"/>
          <w14:ligatures w14:val="none"/>
        </w:rPr>
        <w:t xml:space="preserve">Social Care Institute for Excellence (2024) </w:t>
      </w:r>
      <w:r w:rsidRPr="005D24A9">
        <w:rPr>
          <w:rFonts w:ascii="Arial" w:eastAsiaTheme="minorEastAsia" w:hAnsi="Arial" w:cs="Arial"/>
          <w:i/>
          <w:iCs/>
          <w:kern w:val="0"/>
          <w:sz w:val="22"/>
          <w:szCs w:val="22"/>
          <w:lang w:eastAsia="en-GB"/>
          <w14:ligatures w14:val="none"/>
        </w:rPr>
        <w:t>Multidisciplinary teams: Integrating care in places and neighbourhoods.</w:t>
      </w:r>
      <w:r w:rsidRPr="005D24A9">
        <w:rPr>
          <w:rFonts w:ascii="Arial" w:eastAsiaTheme="minorEastAsia" w:hAnsi="Arial" w:cs="Arial"/>
          <w:kern w:val="0"/>
          <w:sz w:val="22"/>
          <w:szCs w:val="22"/>
          <w:lang w:eastAsia="en-GB"/>
          <w14:ligatures w14:val="none"/>
        </w:rPr>
        <w:t xml:space="preserve"> London: SCIE. Available at: </w:t>
      </w:r>
      <w:hyperlink r:id="rId15" w:history="1">
        <w:r w:rsidRPr="005D24A9">
          <w:rPr>
            <w:rFonts w:ascii="Arial" w:eastAsiaTheme="minorEastAsia" w:hAnsi="Arial" w:cs="Arial"/>
            <w:color w:val="0000FF"/>
            <w:kern w:val="0"/>
            <w:sz w:val="22"/>
            <w:szCs w:val="22"/>
            <w:u w:val="single"/>
            <w:lang w:eastAsia="en-GB"/>
            <w14:ligatures w14:val="none"/>
          </w:rPr>
          <w:t>https://www.scie.org.uk/integrated-care/multidisciplinary-teams/</w:t>
        </w:r>
      </w:hyperlink>
      <w:r w:rsidRPr="005D24A9">
        <w:rPr>
          <w:rFonts w:ascii="Arial" w:eastAsiaTheme="minorEastAsia" w:hAnsi="Arial" w:cs="Arial"/>
          <w:kern w:val="0"/>
          <w:sz w:val="22"/>
          <w:szCs w:val="22"/>
          <w:lang w:eastAsia="en-GB"/>
          <w14:ligatures w14:val="none"/>
        </w:rPr>
        <w:t xml:space="preserve"> (Accessed: 29 July 2026).</w:t>
      </w:r>
    </w:p>
    <w:p w14:paraId="6BFB1FCE" w14:textId="77777777" w:rsidR="00EF05A0" w:rsidRPr="005D24A9" w:rsidRDefault="00EF05A0" w:rsidP="008F4B2E">
      <w:pPr>
        <w:pStyle w:val="s7"/>
        <w:spacing w:before="0" w:beforeAutospacing="0" w:after="120" w:afterAutospacing="0" w:line="360" w:lineRule="auto"/>
        <w:ind w:left="540" w:hanging="540"/>
        <w:rPr>
          <w:rFonts w:ascii="Arial" w:hAnsi="Arial" w:cs="Arial"/>
          <w:color w:val="000000"/>
          <w:sz w:val="22"/>
          <w:szCs w:val="22"/>
        </w:rPr>
      </w:pPr>
    </w:p>
    <w:p w14:paraId="58BE6D07" w14:textId="77777777" w:rsidR="00073BDC" w:rsidRPr="005D24A9"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1609671F"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1CF8640E"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626531CA"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6AFF0CF4"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18C7D65C"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0CD5DBCE"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4C87335D"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6363E633" w14:textId="77777777" w:rsidR="00073BDC"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60C90075" w14:textId="77777777" w:rsidR="00073BDC" w:rsidRPr="00584207" w:rsidRDefault="00073BDC" w:rsidP="008F4B2E">
      <w:pPr>
        <w:pStyle w:val="s7"/>
        <w:spacing w:before="0" w:beforeAutospacing="0" w:after="120" w:afterAutospacing="0" w:line="360" w:lineRule="auto"/>
        <w:ind w:left="540" w:hanging="540"/>
        <w:rPr>
          <w:rFonts w:ascii="Arial" w:hAnsi="Arial" w:cs="Arial"/>
          <w:color w:val="000000"/>
          <w:sz w:val="22"/>
          <w:szCs w:val="22"/>
        </w:rPr>
      </w:pPr>
    </w:p>
    <w:p w14:paraId="6834950B" w14:textId="77777777" w:rsidR="007C741D" w:rsidRPr="007C741D" w:rsidRDefault="007C741D" w:rsidP="008F4B2E">
      <w:pPr>
        <w:spacing w:before="100" w:beforeAutospacing="1" w:after="100" w:afterAutospacing="1" w:line="360" w:lineRule="auto"/>
        <w:rPr>
          <w:rFonts w:ascii="Arial" w:eastAsiaTheme="minorEastAsia" w:hAnsi="Arial" w:cs="Arial"/>
          <w:kern w:val="0"/>
          <w:sz w:val="22"/>
          <w:szCs w:val="22"/>
          <w:lang w:eastAsia="en-GB"/>
          <w14:ligatures w14:val="none"/>
        </w:rPr>
      </w:pPr>
    </w:p>
    <w:p w14:paraId="6932F0D8" w14:textId="77777777" w:rsidR="00557C73" w:rsidRDefault="00557C73" w:rsidP="008F4B2E">
      <w:pPr>
        <w:spacing w:line="360" w:lineRule="auto"/>
        <w:rPr>
          <w:rFonts w:ascii="Arial" w:hAnsi="Arial" w:cs="Arial"/>
          <w:sz w:val="22"/>
          <w:szCs w:val="22"/>
        </w:rPr>
      </w:pPr>
    </w:p>
    <w:p w14:paraId="79E1185F" w14:textId="77777777" w:rsidR="009B078B" w:rsidRPr="00086A4E" w:rsidRDefault="009B078B" w:rsidP="008F4B2E">
      <w:pPr>
        <w:spacing w:line="360" w:lineRule="auto"/>
        <w:rPr>
          <w:rFonts w:ascii="Arial" w:hAnsi="Arial" w:cs="Arial"/>
          <w:sz w:val="22"/>
          <w:szCs w:val="22"/>
        </w:rPr>
      </w:pPr>
    </w:p>
    <w:sectPr w:rsidR="009B078B" w:rsidRPr="00086A4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A58F37" w14:textId="77777777" w:rsidR="00D14AFB" w:rsidRDefault="00D14AFB" w:rsidP="00CF22E0">
      <w:pPr>
        <w:spacing w:after="0" w:line="240" w:lineRule="auto"/>
      </w:pPr>
      <w:r>
        <w:separator/>
      </w:r>
    </w:p>
  </w:endnote>
  <w:endnote w:type="continuationSeparator" w:id="0">
    <w:p w14:paraId="64AD167E" w14:textId="77777777" w:rsidR="00D14AFB" w:rsidRDefault="00D14AFB" w:rsidP="00CF2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notTrueType/>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3672195"/>
      <w:docPartObj>
        <w:docPartGallery w:val="Page Numbers (Bottom of Page)"/>
        <w:docPartUnique/>
      </w:docPartObj>
    </w:sdtPr>
    <w:sdtContent>
      <w:p w14:paraId="57274F37" w14:textId="76A39524" w:rsidR="00CF22E0" w:rsidRDefault="00CF22E0">
        <w:pPr>
          <w:pStyle w:val="Footer"/>
          <w:jc w:val="center"/>
        </w:pPr>
        <w:r>
          <w:fldChar w:fldCharType="begin"/>
        </w:r>
        <w:r>
          <w:instrText>PAGE   \* MERGEFORMAT</w:instrText>
        </w:r>
        <w:r>
          <w:fldChar w:fldCharType="separate"/>
        </w:r>
        <w:r>
          <w:t>2</w:t>
        </w:r>
        <w:r>
          <w:fldChar w:fldCharType="end"/>
        </w:r>
      </w:p>
    </w:sdtContent>
  </w:sdt>
  <w:p w14:paraId="4DC84D84" w14:textId="77777777" w:rsidR="00CF22E0" w:rsidRDefault="00CF2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5155F7" w14:textId="77777777" w:rsidR="00D14AFB" w:rsidRDefault="00D14AFB" w:rsidP="00CF22E0">
      <w:pPr>
        <w:spacing w:after="0" w:line="240" w:lineRule="auto"/>
      </w:pPr>
      <w:r>
        <w:separator/>
      </w:r>
    </w:p>
  </w:footnote>
  <w:footnote w:type="continuationSeparator" w:id="0">
    <w:p w14:paraId="1F9CB061" w14:textId="77777777" w:rsidR="00D14AFB" w:rsidRDefault="00D14AFB" w:rsidP="00CF22E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tvjZ8qM" int2:invalidationBookmarkName="" int2:hashCode="PASCEUKafYh+Rp" int2:id="3bwlGl0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7EE"/>
    <w:rsid w:val="00030B62"/>
    <w:rsid w:val="00050020"/>
    <w:rsid w:val="0006035C"/>
    <w:rsid w:val="00073BDC"/>
    <w:rsid w:val="00086A4E"/>
    <w:rsid w:val="000B23F0"/>
    <w:rsid w:val="000B6655"/>
    <w:rsid w:val="000F3BE8"/>
    <w:rsid w:val="000F5091"/>
    <w:rsid w:val="000F7EAC"/>
    <w:rsid w:val="00176408"/>
    <w:rsid w:val="00186AF9"/>
    <w:rsid w:val="00193E8A"/>
    <w:rsid w:val="001D71DD"/>
    <w:rsid w:val="001E4435"/>
    <w:rsid w:val="00220772"/>
    <w:rsid w:val="0022728F"/>
    <w:rsid w:val="00244F03"/>
    <w:rsid w:val="00281921"/>
    <w:rsid w:val="002857EE"/>
    <w:rsid w:val="002B3CCE"/>
    <w:rsid w:val="00316505"/>
    <w:rsid w:val="00333E74"/>
    <w:rsid w:val="00346FBC"/>
    <w:rsid w:val="00365653"/>
    <w:rsid w:val="003C751D"/>
    <w:rsid w:val="0042733A"/>
    <w:rsid w:val="00433A0D"/>
    <w:rsid w:val="005438C1"/>
    <w:rsid w:val="00557C73"/>
    <w:rsid w:val="00584207"/>
    <w:rsid w:val="00595A06"/>
    <w:rsid w:val="005B2833"/>
    <w:rsid w:val="005D24A9"/>
    <w:rsid w:val="00623521"/>
    <w:rsid w:val="00633C8D"/>
    <w:rsid w:val="006462B0"/>
    <w:rsid w:val="00646A2A"/>
    <w:rsid w:val="006522AC"/>
    <w:rsid w:val="00664211"/>
    <w:rsid w:val="006C1920"/>
    <w:rsid w:val="006C4DAC"/>
    <w:rsid w:val="006C78E5"/>
    <w:rsid w:val="006D4CE5"/>
    <w:rsid w:val="006E23E0"/>
    <w:rsid w:val="006F7A9E"/>
    <w:rsid w:val="00707D8F"/>
    <w:rsid w:val="00715A25"/>
    <w:rsid w:val="00725057"/>
    <w:rsid w:val="00735A52"/>
    <w:rsid w:val="0075421A"/>
    <w:rsid w:val="007C741D"/>
    <w:rsid w:val="007E18CC"/>
    <w:rsid w:val="008037F6"/>
    <w:rsid w:val="008075BD"/>
    <w:rsid w:val="00891B20"/>
    <w:rsid w:val="00895E66"/>
    <w:rsid w:val="008A40DB"/>
    <w:rsid w:val="008D3FE3"/>
    <w:rsid w:val="008F0D68"/>
    <w:rsid w:val="008F4B2E"/>
    <w:rsid w:val="00903A83"/>
    <w:rsid w:val="00924918"/>
    <w:rsid w:val="00937AAD"/>
    <w:rsid w:val="009573B7"/>
    <w:rsid w:val="009762CC"/>
    <w:rsid w:val="009B078B"/>
    <w:rsid w:val="009D0418"/>
    <w:rsid w:val="00A429D8"/>
    <w:rsid w:val="00A65775"/>
    <w:rsid w:val="00A8229A"/>
    <w:rsid w:val="00A90A89"/>
    <w:rsid w:val="00AA76F3"/>
    <w:rsid w:val="00AB610A"/>
    <w:rsid w:val="00B93723"/>
    <w:rsid w:val="00BB12F2"/>
    <w:rsid w:val="00BD396B"/>
    <w:rsid w:val="00BE3629"/>
    <w:rsid w:val="00BE6716"/>
    <w:rsid w:val="00BE7804"/>
    <w:rsid w:val="00BF023A"/>
    <w:rsid w:val="00BF24BE"/>
    <w:rsid w:val="00C42A74"/>
    <w:rsid w:val="00C46F52"/>
    <w:rsid w:val="00C64E87"/>
    <w:rsid w:val="00CA1261"/>
    <w:rsid w:val="00CA1462"/>
    <w:rsid w:val="00CE3FB2"/>
    <w:rsid w:val="00CF22E0"/>
    <w:rsid w:val="00D127DC"/>
    <w:rsid w:val="00D14AFB"/>
    <w:rsid w:val="00D311D9"/>
    <w:rsid w:val="00D51865"/>
    <w:rsid w:val="00D538B0"/>
    <w:rsid w:val="00D708E5"/>
    <w:rsid w:val="00DC1559"/>
    <w:rsid w:val="00DD3C20"/>
    <w:rsid w:val="00E40C36"/>
    <w:rsid w:val="00EF05A0"/>
    <w:rsid w:val="00EF74C5"/>
    <w:rsid w:val="00F00C51"/>
    <w:rsid w:val="00FC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CE9FC"/>
  <w15:chartTrackingRefBased/>
  <w15:docId w15:val="{C531262A-4AD5-AD4D-92CF-C5D9F382E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5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5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7EE"/>
    <w:rPr>
      <w:rFonts w:eastAsiaTheme="majorEastAsia" w:cstheme="majorBidi"/>
      <w:color w:val="272727" w:themeColor="text1" w:themeTint="D8"/>
    </w:rPr>
  </w:style>
  <w:style w:type="paragraph" w:styleId="Title">
    <w:name w:val="Title"/>
    <w:basedOn w:val="Normal"/>
    <w:next w:val="Normal"/>
    <w:link w:val="TitleChar"/>
    <w:uiPriority w:val="10"/>
    <w:qFormat/>
    <w:rsid w:val="00285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7EE"/>
    <w:pPr>
      <w:spacing w:before="160"/>
      <w:jc w:val="center"/>
    </w:pPr>
    <w:rPr>
      <w:i/>
      <w:iCs/>
      <w:color w:val="404040" w:themeColor="text1" w:themeTint="BF"/>
    </w:rPr>
  </w:style>
  <w:style w:type="character" w:customStyle="1" w:styleId="QuoteChar">
    <w:name w:val="Quote Char"/>
    <w:basedOn w:val="DefaultParagraphFont"/>
    <w:link w:val="Quote"/>
    <w:uiPriority w:val="29"/>
    <w:rsid w:val="002857EE"/>
    <w:rPr>
      <w:i/>
      <w:iCs/>
      <w:color w:val="404040" w:themeColor="text1" w:themeTint="BF"/>
    </w:rPr>
  </w:style>
  <w:style w:type="paragraph" w:styleId="ListParagraph">
    <w:name w:val="List Paragraph"/>
    <w:basedOn w:val="Normal"/>
    <w:uiPriority w:val="34"/>
    <w:qFormat/>
    <w:rsid w:val="002857EE"/>
    <w:pPr>
      <w:ind w:left="720"/>
      <w:contextualSpacing/>
    </w:pPr>
  </w:style>
  <w:style w:type="character" w:styleId="IntenseEmphasis">
    <w:name w:val="Intense Emphasis"/>
    <w:basedOn w:val="DefaultParagraphFont"/>
    <w:uiPriority w:val="21"/>
    <w:qFormat/>
    <w:rsid w:val="002857EE"/>
    <w:rPr>
      <w:i/>
      <w:iCs/>
      <w:color w:val="0F4761" w:themeColor="accent1" w:themeShade="BF"/>
    </w:rPr>
  </w:style>
  <w:style w:type="paragraph" w:styleId="IntenseQuote">
    <w:name w:val="Intense Quote"/>
    <w:basedOn w:val="Normal"/>
    <w:next w:val="Normal"/>
    <w:link w:val="IntenseQuoteChar"/>
    <w:uiPriority w:val="30"/>
    <w:qFormat/>
    <w:rsid w:val="00285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7EE"/>
    <w:rPr>
      <w:i/>
      <w:iCs/>
      <w:color w:val="0F4761" w:themeColor="accent1" w:themeShade="BF"/>
    </w:rPr>
  </w:style>
  <w:style w:type="character" w:styleId="IntenseReference">
    <w:name w:val="Intense Reference"/>
    <w:basedOn w:val="DefaultParagraphFont"/>
    <w:uiPriority w:val="32"/>
    <w:qFormat/>
    <w:rsid w:val="002857EE"/>
    <w:rPr>
      <w:b/>
      <w:bCs/>
      <w:smallCaps/>
      <w:color w:val="0F4761" w:themeColor="accent1" w:themeShade="BF"/>
      <w:spacing w:val="5"/>
    </w:rPr>
  </w:style>
  <w:style w:type="paragraph" w:customStyle="1" w:styleId="p1">
    <w:name w:val="p1"/>
    <w:basedOn w:val="Normal"/>
    <w:rsid w:val="00BE6716"/>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BE6716"/>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BE6716"/>
    <w:rPr>
      <w:rFonts w:ascii="UICTFontTextStyleBody" w:hAnsi="UICTFontTextStyleBody" w:hint="default"/>
      <w:b w:val="0"/>
      <w:bCs w:val="0"/>
      <w:i w:val="0"/>
      <w:iCs w:val="0"/>
      <w:sz w:val="26"/>
      <w:szCs w:val="26"/>
    </w:rPr>
  </w:style>
  <w:style w:type="character" w:customStyle="1" w:styleId="s2">
    <w:name w:val="s2"/>
    <w:basedOn w:val="DefaultParagraphFont"/>
    <w:rsid w:val="00BE6716"/>
    <w:rPr>
      <w:rFonts w:ascii="UICTFontTextStyleEmphasizedBody" w:hAnsi="UICTFontTextStyleEmphasizedBody" w:hint="default"/>
      <w:b/>
      <w:bCs/>
      <w:i w:val="0"/>
      <w:iCs w:val="0"/>
      <w:sz w:val="26"/>
      <w:szCs w:val="26"/>
    </w:rPr>
  </w:style>
  <w:style w:type="paragraph" w:customStyle="1" w:styleId="p3">
    <w:name w:val="p3"/>
    <w:basedOn w:val="Normal"/>
    <w:rsid w:val="00AA76F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4">
    <w:name w:val="p4"/>
    <w:basedOn w:val="Normal"/>
    <w:rsid w:val="00AA76F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s7">
    <w:name w:val="s7"/>
    <w:basedOn w:val="Normal"/>
    <w:rsid w:val="006C78E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9D0418"/>
    <w:rPr>
      <w:color w:val="467886" w:themeColor="hyperlink"/>
      <w:u w:val="single"/>
    </w:rPr>
  </w:style>
  <w:style w:type="character" w:styleId="UnresolvedMention">
    <w:name w:val="Unresolved Mention"/>
    <w:basedOn w:val="DefaultParagraphFont"/>
    <w:uiPriority w:val="99"/>
    <w:semiHidden/>
    <w:unhideWhenUsed/>
    <w:rsid w:val="009D0418"/>
    <w:rPr>
      <w:color w:val="605E5C"/>
      <w:shd w:val="clear" w:color="auto" w:fill="E1DFDD"/>
    </w:rPr>
  </w:style>
  <w:style w:type="paragraph" w:styleId="Header">
    <w:name w:val="header"/>
    <w:basedOn w:val="Normal"/>
    <w:link w:val="HeaderChar"/>
    <w:uiPriority w:val="99"/>
    <w:unhideWhenUsed/>
    <w:rsid w:val="00CF2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2E0"/>
  </w:style>
  <w:style w:type="paragraph" w:styleId="Footer">
    <w:name w:val="footer"/>
    <w:basedOn w:val="Normal"/>
    <w:link w:val="FooterChar"/>
    <w:uiPriority w:val="99"/>
    <w:unhideWhenUsed/>
    <w:rsid w:val="00CF2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si/2014/2936/contents%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2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18/12/contents%20" TargetMode="External"/><Relationship Id="rId5" Type="http://schemas.openxmlformats.org/officeDocument/2006/relationships/styles" Target="styles.xml"/><Relationship Id="rId15" Type="http://schemas.openxmlformats.org/officeDocument/2006/relationships/hyperlink" Target="https://www.scie.org.uk/integrated-care/multidisciplinary-teams/" TargetMode="External"/><Relationship Id="rId10" Type="http://schemas.openxmlformats.org/officeDocument/2006/relationships/hyperlink" Target="https://www.legislation.gov.uk/ukpga/2014/23/contents%20" TargetMode="External"/><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5/9/content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1f1bd567cb27fdfd1a1fe1737c58f9a">
  <xsd:schema xmlns:xsd="http://www.w3.org/2001/XMLSchema" xmlns:xs="http://www.w3.org/2001/XMLSchema" xmlns:p="http://schemas.microsoft.com/office/2006/metadata/properties" xmlns:ns3="901b7179-a49d-4669-ab88-101a0e80079b" targetNamespace="http://schemas.microsoft.com/office/2006/metadata/properties" ma:root="true" ma:fieldsID="d76e2d1612fe4a5761331fcc68759d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66D977-3BB0-4800-9D83-43A51D676F37}">
  <ds:schemaRefs>
    <ds:schemaRef ds:uri="http://schemas.microsoft.com/office/2006/metadata/properties"/>
    <ds:schemaRef ds:uri="http://www.w3.org/2000/xmlns/"/>
    <ds:schemaRef ds:uri="901b7179-a49d-4669-ab88-101a0e80079b"/>
    <ds:schemaRef ds:uri="http://www.w3.org/2001/XMLSchema-instance"/>
  </ds:schemaRefs>
</ds:datastoreItem>
</file>

<file path=customXml/itemProps2.xml><?xml version="1.0" encoding="utf-8"?>
<ds:datastoreItem xmlns:ds="http://schemas.openxmlformats.org/officeDocument/2006/customXml" ds:itemID="{D9EE0A1F-B0FA-4683-B3F8-953A5AAC2A10}">
  <ds:schemaRefs>
    <ds:schemaRef ds:uri="http://schemas.microsoft.com/sharepoint/v3/contenttype/forms"/>
  </ds:schemaRefs>
</ds:datastoreItem>
</file>

<file path=customXml/itemProps3.xml><?xml version="1.0" encoding="utf-8"?>
<ds:datastoreItem xmlns:ds="http://schemas.openxmlformats.org/officeDocument/2006/customXml" ds:itemID="{8ED7E888-BA81-48DD-8254-822CA99840B8}">
  <ds:schemaRefs>
    <ds:schemaRef ds:uri="http://schemas.microsoft.com/office/2006/metadata/contentType"/>
    <ds:schemaRef ds:uri="http://schemas.microsoft.com/office/2006/metadata/properties/metaAttributes"/>
    <ds:schemaRef ds:uri="http://www.w3.org/2000/xmlns/"/>
    <ds:schemaRef ds:uri="http://www.w3.org/2001/XMLSchema"/>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1918</Words>
  <Characters>10938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12831</CharactersWithSpaces>
  <SharedDoc>false</SharedDoc>
  <HLinks>
    <vt:vector size="42" baseType="variant">
      <vt:variant>
        <vt:i4>1835075</vt:i4>
      </vt:variant>
      <vt:variant>
        <vt:i4>18</vt:i4>
      </vt:variant>
      <vt:variant>
        <vt:i4>0</vt:i4>
      </vt:variant>
      <vt:variant>
        <vt:i4>5</vt:i4>
      </vt:variant>
      <vt:variant>
        <vt:lpwstr>https://www.scie.org.uk/</vt:lpwstr>
      </vt:variant>
      <vt:variant>
        <vt:lpwstr/>
      </vt:variant>
      <vt:variant>
        <vt:i4>5963867</vt:i4>
      </vt:variant>
      <vt:variant>
        <vt:i4>15</vt:i4>
      </vt:variant>
      <vt:variant>
        <vt:i4>0</vt:i4>
      </vt:variant>
      <vt:variant>
        <vt:i4>5</vt:i4>
      </vt:variant>
      <vt:variant>
        <vt:lpwstr>https://www.skillsforcare.org.uk/</vt:lpwstr>
      </vt:variant>
      <vt:variant>
        <vt:lpwstr/>
      </vt:variant>
      <vt:variant>
        <vt:i4>5701654</vt:i4>
      </vt:variant>
      <vt:variant>
        <vt:i4>12</vt:i4>
      </vt:variant>
      <vt:variant>
        <vt:i4>0</vt:i4>
      </vt:variant>
      <vt:variant>
        <vt:i4>5</vt:i4>
      </vt:variant>
      <vt:variant>
        <vt:lpwstr>https://www.legislation.gov.uk/ukpga/2005/9/contents</vt:lpwstr>
      </vt:variant>
      <vt:variant>
        <vt:lpwstr/>
      </vt:variant>
      <vt:variant>
        <vt:i4>3276840</vt:i4>
      </vt:variant>
      <vt:variant>
        <vt:i4>9</vt:i4>
      </vt:variant>
      <vt:variant>
        <vt:i4>0</vt:i4>
      </vt:variant>
      <vt:variant>
        <vt:i4>5</vt:i4>
      </vt:variant>
      <vt:variant>
        <vt:lpwstr>https://www.legislation.gov.uk/uksi/2014/2936/contents</vt:lpwstr>
      </vt:variant>
      <vt:variant>
        <vt:lpwstr/>
      </vt:variant>
      <vt:variant>
        <vt:i4>5636189</vt:i4>
      </vt:variant>
      <vt:variant>
        <vt:i4>6</vt:i4>
      </vt:variant>
      <vt:variant>
        <vt:i4>0</vt:i4>
      </vt:variant>
      <vt:variant>
        <vt:i4>5</vt:i4>
      </vt:variant>
      <vt:variant>
        <vt:lpwstr>https://www.legislation.gov.uk/ukpga/2010/15/contents</vt:lpwstr>
      </vt:variant>
      <vt:variant>
        <vt:lpwstr/>
      </vt:variant>
      <vt:variant>
        <vt:i4>5308501</vt:i4>
      </vt:variant>
      <vt:variant>
        <vt:i4>3</vt:i4>
      </vt:variant>
      <vt:variant>
        <vt:i4>0</vt:i4>
      </vt:variant>
      <vt:variant>
        <vt:i4>5</vt:i4>
      </vt:variant>
      <vt:variant>
        <vt:lpwstr>https://www.legislation.gov.uk/ukpga/2018/12/contents</vt:lpwstr>
      </vt:variant>
      <vt:variant>
        <vt:lpwstr/>
      </vt:variant>
      <vt:variant>
        <vt:i4>5242970</vt:i4>
      </vt:variant>
      <vt:variant>
        <vt:i4>0</vt:i4>
      </vt:variant>
      <vt:variant>
        <vt:i4>0</vt:i4>
      </vt:variant>
      <vt:variant>
        <vt:i4>5</vt:i4>
      </vt:variant>
      <vt:variant>
        <vt:lpwstr>https://www.legislation.gov.uk/ukpga/2014/23/contents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Goddard (2525262)</dc:creator>
  <cp:keywords/>
  <dc:description/>
  <cp:lastModifiedBy>Annie Goddard (2525262)</cp:lastModifiedBy>
  <cp:revision>2</cp:revision>
  <dcterms:created xsi:type="dcterms:W3CDTF">2026-07-29T19:29:00Z</dcterms:created>
  <dcterms:modified xsi:type="dcterms:W3CDTF">2026-07-29T19:29:00Z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