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96189A" w:rsidR="001F6B30" w:rsidP="001F6B30" w:rsidRDefault="001F6B30" w14:paraId="4A14DA81" w14:textId="77777777">
      <w:pPr>
        <w:spacing w:before="240" w:after="240" w:line="360" w:lineRule="auto"/>
        <w:jc w:val="center"/>
        <w:rPr>
          <w:rFonts w:ascii="Arial" w:hAnsi="Arial" w:eastAsia="Times New Roman" w:cs="Arial"/>
          <w:b/>
          <w:bCs/>
          <w:sz w:val="32"/>
          <w:szCs w:val="32"/>
        </w:rPr>
      </w:pPr>
      <w:r w:rsidRPr="0096189A">
        <w:rPr>
          <w:rFonts w:ascii="Arial" w:hAnsi="Arial" w:cs="Arial"/>
          <w:noProof/>
        </w:rPr>
        <w:drawing>
          <wp:inline distT="0" distB="0" distL="0" distR="0" wp14:anchorId="4A0C2A45" wp14:editId="4FBE870F">
            <wp:extent cx="2742565" cy="998220"/>
            <wp:effectExtent l="0" t="0" r="635" b="7620"/>
            <wp:docPr id="8" name="Picture 8"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rcRect l="9187" t="13196" r="8800" b="15294"/>
                    <a:stretch>
                      <a:fillRect/>
                    </a:stretch>
                  </pic:blipFill>
                  <pic:spPr>
                    <a:xfrm>
                      <a:off x="0" y="0"/>
                      <a:ext cx="2755406" cy="1003478"/>
                    </a:xfrm>
                    <a:prstGeom prst="rect">
                      <a:avLst/>
                    </a:prstGeom>
                    <a:noFill/>
                    <a:ln>
                      <a:noFill/>
                    </a:ln>
                  </pic:spPr>
                </pic:pic>
              </a:graphicData>
            </a:graphic>
          </wp:inline>
        </w:drawing>
      </w:r>
    </w:p>
    <w:p w:rsidRPr="0096189A" w:rsidR="001F6B30" w:rsidP="001F6B30" w:rsidRDefault="001F6B30" w14:paraId="4A796EBB" w14:textId="77777777">
      <w:pPr>
        <w:spacing w:after="240" w:line="360" w:lineRule="auto"/>
        <w:jc w:val="center"/>
        <w:rPr>
          <w:rFonts w:ascii="Arial" w:hAnsi="Arial" w:cs="Arial"/>
          <w:b/>
          <w:bCs/>
          <w:sz w:val="32"/>
          <w:szCs w:val="24"/>
        </w:rPr>
      </w:pPr>
    </w:p>
    <w:p w:rsidRPr="0096189A" w:rsidR="001F6B30" w:rsidP="001F6B30" w:rsidRDefault="001F6B30" w14:paraId="39A405FC" w14:textId="77777777">
      <w:pPr>
        <w:spacing w:after="240" w:line="360" w:lineRule="auto"/>
        <w:jc w:val="center"/>
        <w:rPr>
          <w:rFonts w:ascii="Arial" w:hAnsi="Arial" w:cs="Arial"/>
          <w:b/>
          <w:bCs/>
          <w:sz w:val="32"/>
          <w:szCs w:val="24"/>
        </w:rPr>
      </w:pPr>
    </w:p>
    <w:p w:rsidRPr="0096189A" w:rsidR="001F6B30" w:rsidP="001F6B30" w:rsidRDefault="001F6B30" w14:paraId="1D0F760F" w14:textId="2F99C840">
      <w:pPr>
        <w:spacing w:after="240" w:line="360" w:lineRule="auto"/>
        <w:jc w:val="center"/>
        <w:rPr>
          <w:rFonts w:ascii="Arial" w:hAnsi="Arial" w:cs="Arial"/>
          <w:b/>
          <w:bCs/>
          <w:sz w:val="32"/>
          <w:szCs w:val="24"/>
        </w:rPr>
      </w:pPr>
      <w:r w:rsidRPr="0096189A">
        <w:rPr>
          <w:rFonts w:ascii="Arial" w:hAnsi="Arial" w:cs="Arial"/>
          <w:b/>
          <w:bCs/>
          <w:sz w:val="32"/>
          <w:szCs w:val="24"/>
        </w:rPr>
        <w:t>Program: Master of Business Administration</w:t>
      </w:r>
    </w:p>
    <w:p w:rsidRPr="0096189A" w:rsidR="001F6B30" w:rsidP="001F6B30" w:rsidRDefault="001F6B30" w14:paraId="7530E634" w14:textId="485B6627">
      <w:pPr>
        <w:spacing w:after="240" w:line="360" w:lineRule="auto"/>
        <w:jc w:val="center"/>
        <w:rPr>
          <w:rFonts w:ascii="Arial" w:hAnsi="Arial" w:cs="Arial"/>
          <w:b/>
          <w:bCs/>
          <w:sz w:val="32"/>
          <w:szCs w:val="24"/>
        </w:rPr>
      </w:pPr>
      <w:r w:rsidRPr="0096189A">
        <w:rPr>
          <w:rFonts w:ascii="Arial" w:hAnsi="Arial" w:cs="Arial"/>
          <w:b/>
          <w:bCs/>
          <w:sz w:val="32"/>
          <w:szCs w:val="24"/>
        </w:rPr>
        <w:t xml:space="preserve">Module Name: Financial Management </w:t>
      </w:r>
    </w:p>
    <w:p w:rsidRPr="0096189A" w:rsidR="001F6B30" w:rsidP="001F6B30" w:rsidRDefault="001F6B30" w14:paraId="6FFC410A" w14:textId="5E594CA3">
      <w:pPr>
        <w:spacing w:after="240" w:line="360" w:lineRule="auto"/>
        <w:jc w:val="center"/>
        <w:rPr>
          <w:rFonts w:ascii="Arial" w:hAnsi="Arial" w:cs="Arial"/>
          <w:b/>
          <w:bCs/>
          <w:sz w:val="32"/>
          <w:szCs w:val="24"/>
        </w:rPr>
      </w:pPr>
      <w:r w:rsidRPr="0096189A">
        <w:rPr>
          <w:rFonts w:ascii="Arial" w:hAnsi="Arial" w:cs="Arial"/>
          <w:b/>
          <w:bCs/>
          <w:sz w:val="32"/>
          <w:szCs w:val="24"/>
        </w:rPr>
        <w:t>Module Code: LCMB7002</w:t>
      </w:r>
    </w:p>
    <w:p w:rsidRPr="0096189A" w:rsidR="001F6B30" w:rsidP="001F6B30" w:rsidRDefault="001F6B30" w14:paraId="3B58090E" w14:textId="21780D3C">
      <w:pPr>
        <w:spacing w:after="240" w:line="360" w:lineRule="auto"/>
        <w:jc w:val="center"/>
        <w:rPr>
          <w:rFonts w:ascii="Arial" w:hAnsi="Arial" w:cs="Arial"/>
          <w:b/>
          <w:bCs/>
          <w:sz w:val="32"/>
          <w:szCs w:val="24"/>
        </w:rPr>
      </w:pPr>
      <w:r w:rsidRPr="0096189A">
        <w:rPr>
          <w:rFonts w:ascii="Arial" w:hAnsi="Arial" w:cs="Arial"/>
          <w:b/>
          <w:bCs/>
          <w:sz w:val="32"/>
          <w:szCs w:val="24"/>
        </w:rPr>
        <w:t>Module Lecturer: Dr Patrick Yeboah</w:t>
      </w:r>
    </w:p>
    <w:p w:rsidRPr="0096189A" w:rsidR="001F6B30" w:rsidP="001F6B30" w:rsidRDefault="001F6B30" w14:paraId="613FE3F6" w14:textId="77777777">
      <w:pPr>
        <w:spacing w:after="240" w:line="360" w:lineRule="auto"/>
        <w:jc w:val="center"/>
        <w:rPr>
          <w:rFonts w:ascii="Arial" w:hAnsi="Arial" w:cs="Arial"/>
          <w:b/>
          <w:bCs/>
          <w:iCs/>
          <w:sz w:val="32"/>
          <w:szCs w:val="24"/>
        </w:rPr>
      </w:pPr>
      <w:r w:rsidRPr="0096189A">
        <w:rPr>
          <w:rFonts w:ascii="Arial" w:hAnsi="Arial" w:cs="Arial"/>
          <w:b/>
          <w:bCs/>
          <w:iCs/>
          <w:sz w:val="32"/>
          <w:szCs w:val="24"/>
        </w:rPr>
        <w:t>FINANCIAL STATEMENT ANALAYSIS IN HILTON WORLDWIDE (2021–2025)</w:t>
      </w:r>
    </w:p>
    <w:p w:rsidRPr="0096189A" w:rsidR="001F6B30" w:rsidP="001F6B30" w:rsidRDefault="001F6B30" w14:paraId="745CDBA1" w14:textId="42C58DF3">
      <w:pPr>
        <w:spacing w:after="240" w:line="360" w:lineRule="auto"/>
        <w:jc w:val="center"/>
        <w:rPr>
          <w:rFonts w:ascii="Arial" w:hAnsi="Arial" w:cs="Arial"/>
          <w:b w:val="1"/>
          <w:bCs w:val="1"/>
          <w:sz w:val="32"/>
          <w:szCs w:val="32"/>
        </w:rPr>
      </w:pPr>
      <w:r w:rsidRPr="1746134C" w:rsidR="001F6B30">
        <w:rPr>
          <w:rFonts w:ascii="Arial" w:hAnsi="Arial" w:cs="Arial"/>
          <w:b w:val="1"/>
          <w:bCs w:val="1"/>
          <w:sz w:val="32"/>
          <w:szCs w:val="32"/>
        </w:rPr>
        <w:t>Student Name: Darshil M</w:t>
      </w:r>
      <w:r w:rsidRPr="1746134C" w:rsidR="62B01DA8">
        <w:rPr>
          <w:rFonts w:ascii="Arial" w:hAnsi="Arial" w:cs="Arial"/>
          <w:b w:val="1"/>
          <w:bCs w:val="1"/>
          <w:sz w:val="32"/>
          <w:szCs w:val="32"/>
        </w:rPr>
        <w:t>u</w:t>
      </w:r>
      <w:r w:rsidRPr="1746134C" w:rsidR="001F6B30">
        <w:rPr>
          <w:rFonts w:ascii="Arial" w:hAnsi="Arial" w:cs="Arial"/>
          <w:b w:val="1"/>
          <w:bCs w:val="1"/>
          <w:sz w:val="32"/>
          <w:szCs w:val="32"/>
        </w:rPr>
        <w:t>keshkumar Dodiya</w:t>
      </w:r>
    </w:p>
    <w:p w:rsidRPr="0096189A" w:rsidR="001F6B30" w:rsidP="001F6B30" w:rsidRDefault="001F6B30" w14:paraId="2962B024" w14:textId="77777777">
      <w:pPr>
        <w:spacing w:after="240" w:line="360" w:lineRule="auto"/>
        <w:jc w:val="center"/>
        <w:rPr>
          <w:rFonts w:ascii="Arial" w:hAnsi="Arial" w:cs="Arial"/>
          <w:b/>
          <w:bCs/>
          <w:sz w:val="32"/>
          <w:szCs w:val="24"/>
        </w:rPr>
      </w:pPr>
      <w:r w:rsidRPr="0096189A">
        <w:rPr>
          <w:rFonts w:ascii="Arial" w:hAnsi="Arial" w:cs="Arial"/>
          <w:b/>
          <w:bCs/>
          <w:sz w:val="32"/>
          <w:szCs w:val="24"/>
        </w:rPr>
        <w:t>Student Id: 2522995</w:t>
      </w:r>
    </w:p>
    <w:p w:rsidRPr="0096189A" w:rsidR="00812B4D" w:rsidP="00D41A8A" w:rsidRDefault="00812B4D" w14:paraId="10214C25" w14:textId="77777777">
      <w:pPr>
        <w:spacing w:after="0"/>
        <w:jc w:val="center"/>
        <w:rPr>
          <w:rFonts w:ascii="Arial" w:hAnsi="Arial" w:cs="Arial"/>
          <w:b/>
          <w:bCs/>
          <w:sz w:val="32"/>
          <w:szCs w:val="32"/>
        </w:rPr>
      </w:pPr>
    </w:p>
    <w:p w:rsidRPr="0096189A" w:rsidR="00812B4D" w:rsidP="00D41A8A" w:rsidRDefault="00812B4D" w14:paraId="176250C6" w14:textId="77777777">
      <w:pPr>
        <w:spacing w:after="0"/>
        <w:jc w:val="center"/>
        <w:rPr>
          <w:rFonts w:ascii="Arial" w:hAnsi="Arial" w:cs="Arial"/>
          <w:b/>
          <w:bCs/>
          <w:sz w:val="32"/>
          <w:szCs w:val="32"/>
        </w:rPr>
      </w:pPr>
    </w:p>
    <w:p w:rsidRPr="0096189A" w:rsidR="00812B4D" w:rsidP="00D41A8A" w:rsidRDefault="00812B4D" w14:paraId="650F7820" w14:textId="77777777">
      <w:pPr>
        <w:spacing w:after="0"/>
        <w:jc w:val="center"/>
        <w:rPr>
          <w:rFonts w:ascii="Arial" w:hAnsi="Arial" w:cs="Arial"/>
          <w:b/>
          <w:bCs/>
          <w:sz w:val="32"/>
          <w:szCs w:val="32"/>
        </w:rPr>
      </w:pPr>
    </w:p>
    <w:p w:rsidRPr="0096189A" w:rsidR="00812B4D" w:rsidP="00D41A8A" w:rsidRDefault="00812B4D" w14:paraId="5C134C48" w14:textId="77777777">
      <w:pPr>
        <w:spacing w:after="0"/>
        <w:jc w:val="center"/>
        <w:rPr>
          <w:rFonts w:ascii="Arial" w:hAnsi="Arial" w:cs="Arial"/>
          <w:b/>
          <w:bCs/>
          <w:sz w:val="32"/>
          <w:szCs w:val="32"/>
        </w:rPr>
      </w:pPr>
    </w:p>
    <w:p w:rsidRPr="0096189A" w:rsidR="00812B4D" w:rsidP="00D41A8A" w:rsidRDefault="00812B4D" w14:paraId="33212C9A" w14:textId="77777777">
      <w:pPr>
        <w:spacing w:after="0"/>
        <w:jc w:val="center"/>
        <w:rPr>
          <w:rFonts w:ascii="Arial" w:hAnsi="Arial" w:cs="Arial"/>
          <w:b/>
          <w:bCs/>
          <w:sz w:val="32"/>
          <w:szCs w:val="32"/>
        </w:rPr>
      </w:pPr>
    </w:p>
    <w:p w:rsidRPr="0096189A" w:rsidR="00812B4D" w:rsidP="00D41A8A" w:rsidRDefault="00812B4D" w14:paraId="4349918E" w14:textId="77777777">
      <w:pPr>
        <w:spacing w:after="0"/>
        <w:jc w:val="center"/>
        <w:rPr>
          <w:rFonts w:ascii="Arial" w:hAnsi="Arial" w:cs="Arial"/>
          <w:b/>
          <w:bCs/>
          <w:sz w:val="32"/>
          <w:szCs w:val="32"/>
        </w:rPr>
      </w:pPr>
    </w:p>
    <w:p w:rsidRPr="0096189A" w:rsidR="00812B4D" w:rsidP="00D41A8A" w:rsidRDefault="00812B4D" w14:paraId="58A3DB03" w14:textId="77777777">
      <w:pPr>
        <w:spacing w:after="0"/>
        <w:jc w:val="center"/>
        <w:rPr>
          <w:rFonts w:ascii="Arial" w:hAnsi="Arial" w:cs="Arial"/>
          <w:b/>
          <w:bCs/>
          <w:sz w:val="32"/>
          <w:szCs w:val="32"/>
        </w:rPr>
      </w:pPr>
    </w:p>
    <w:p w:rsidRPr="0096189A" w:rsidR="00633C7E" w:rsidP="00D41A8A" w:rsidRDefault="00633C7E" w14:paraId="55B6DC6C" w14:textId="77777777">
      <w:pPr>
        <w:spacing w:after="0"/>
        <w:rPr>
          <w:rFonts w:ascii="Arial" w:hAnsi="Arial" w:cs="Arial"/>
          <w:b/>
          <w:bCs/>
          <w:sz w:val="32"/>
          <w:szCs w:val="32"/>
        </w:rPr>
      </w:pPr>
      <w:r w:rsidRPr="0096189A">
        <w:rPr>
          <w:rFonts w:ascii="Arial" w:hAnsi="Arial" w:cs="Arial"/>
          <w:b/>
          <w:bCs/>
          <w:sz w:val="32"/>
          <w:szCs w:val="32"/>
        </w:rPr>
        <w:br w:type="page"/>
      </w:r>
    </w:p>
    <w:sdt>
      <w:sdtPr>
        <w:id w:val="-1787889375"/>
        <w:docPartObj>
          <w:docPartGallery w:val="Table of Contents"/>
          <w:docPartUnique/>
        </w:docPartObj>
        <w:rPr>
          <w:rFonts w:ascii="Arial" w:hAnsi="Arial" w:eastAsia="Calibri" w:cs="Arial" w:eastAsiaTheme="minorAscii"/>
          <w:color w:val="auto"/>
          <w:kern w:val="2"/>
          <w:sz w:val="22"/>
          <w:szCs w:val="22"/>
          <w:lang w:val="en-IN"/>
          <w14:ligatures w14:val="standardContextual"/>
        </w:rPr>
      </w:sdtPr>
      <w:sdtEndPr>
        <w:rPr>
          <w:rFonts w:ascii="Arial" w:hAnsi="Arial" w:eastAsia="Calibri" w:cs="Arial" w:eastAsiaTheme="minorAscii"/>
          <w:b w:val="1"/>
          <w:bCs w:val="1"/>
          <w:noProof/>
          <w:color w:val="auto"/>
          <w:sz w:val="22"/>
          <w:szCs w:val="22"/>
          <w:lang w:val="en-IN"/>
        </w:rPr>
      </w:sdtEndPr>
      <w:sdtContent>
        <w:p w:rsidRPr="0096189A" w:rsidR="00633C7E" w:rsidP="00D41A8A" w:rsidRDefault="00633C7E" w14:paraId="4029ADC3" w14:textId="31A2D0C7">
          <w:pPr>
            <w:pStyle w:val="TOCHeading"/>
            <w:spacing w:before="0"/>
            <w:jc w:val="center"/>
            <w:rPr>
              <w:rFonts w:ascii="Arial" w:hAnsi="Arial" w:cs="Arial"/>
              <w:b/>
              <w:bCs/>
              <w:color w:val="000000" w:themeColor="text1"/>
              <w:sz w:val="28"/>
              <w:szCs w:val="28"/>
            </w:rPr>
          </w:pPr>
          <w:r w:rsidRPr="0096189A">
            <w:rPr>
              <w:rFonts w:ascii="Arial" w:hAnsi="Arial" w:cs="Arial"/>
              <w:b/>
              <w:bCs/>
              <w:color w:val="000000" w:themeColor="text1"/>
              <w:sz w:val="28"/>
              <w:szCs w:val="28"/>
            </w:rPr>
            <w:t>TABLE OF CONTENTS</w:t>
          </w:r>
        </w:p>
        <w:p w:rsidR="005507CD" w:rsidRDefault="00633C7E" w14:paraId="7BB480A0" w14:textId="544B0E3A">
          <w:pPr>
            <w:pStyle w:val="TOC1"/>
            <w:tabs>
              <w:tab w:val="right" w:leader="dot" w:pos="9016"/>
            </w:tabs>
            <w:rPr>
              <w:rFonts w:eastAsiaTheme="minorEastAsia"/>
              <w:noProof/>
              <w:kern w:val="0"/>
              <w:lang w:eastAsia="en-IN"/>
              <w14:ligatures w14:val="none"/>
            </w:rPr>
          </w:pPr>
          <w:r w:rsidRPr="0096189A">
            <w:rPr>
              <w:rFonts w:ascii="Arial" w:hAnsi="Arial" w:cs="Arial"/>
              <w:color w:val="000000" w:themeColor="text1"/>
              <w:sz w:val="24"/>
              <w:szCs w:val="24"/>
            </w:rPr>
            <w:fldChar w:fldCharType="begin"/>
          </w:r>
          <w:r w:rsidRPr="0096189A">
            <w:rPr>
              <w:rFonts w:ascii="Arial" w:hAnsi="Arial" w:cs="Arial"/>
              <w:color w:val="000000" w:themeColor="text1"/>
              <w:sz w:val="24"/>
              <w:szCs w:val="24"/>
            </w:rPr>
            <w:instrText xml:space="preserve"> TOC \o "1-3" \h \z \u </w:instrText>
          </w:r>
          <w:r w:rsidRPr="0096189A">
            <w:rPr>
              <w:rFonts w:ascii="Arial" w:hAnsi="Arial" w:cs="Arial"/>
              <w:color w:val="000000" w:themeColor="text1"/>
              <w:sz w:val="24"/>
              <w:szCs w:val="24"/>
            </w:rPr>
            <w:fldChar w:fldCharType="separate"/>
          </w:r>
          <w:hyperlink w:history="1" w:anchor="_Toc234249610">
            <w:r w:rsidRPr="0020766A" w:rsidR="005507CD">
              <w:rPr>
                <w:rStyle w:val="Hyperlink"/>
                <w:rFonts w:ascii="Arial" w:hAnsi="Arial" w:cs="Arial"/>
                <w:noProof/>
              </w:rPr>
              <w:t>Introduction</w:t>
            </w:r>
            <w:r w:rsidR="005507CD">
              <w:rPr>
                <w:noProof/>
                <w:webHidden/>
              </w:rPr>
              <w:tab/>
            </w:r>
            <w:r w:rsidR="005507CD">
              <w:rPr>
                <w:noProof/>
                <w:webHidden/>
              </w:rPr>
              <w:fldChar w:fldCharType="begin"/>
            </w:r>
            <w:r w:rsidR="005507CD">
              <w:rPr>
                <w:noProof/>
                <w:webHidden/>
              </w:rPr>
              <w:instrText xml:space="preserve"> PAGEREF _Toc234249610 \h </w:instrText>
            </w:r>
            <w:r w:rsidR="005507CD">
              <w:rPr>
                <w:noProof/>
                <w:webHidden/>
              </w:rPr>
            </w:r>
            <w:r w:rsidR="005507CD">
              <w:rPr>
                <w:noProof/>
                <w:webHidden/>
              </w:rPr>
              <w:fldChar w:fldCharType="separate"/>
            </w:r>
            <w:r w:rsidR="005507CD">
              <w:rPr>
                <w:noProof/>
                <w:webHidden/>
              </w:rPr>
              <w:t>2</w:t>
            </w:r>
            <w:r w:rsidR="005507CD">
              <w:rPr>
                <w:noProof/>
                <w:webHidden/>
              </w:rPr>
              <w:fldChar w:fldCharType="end"/>
            </w:r>
          </w:hyperlink>
        </w:p>
        <w:p w:rsidR="005507CD" w:rsidRDefault="005507CD" w14:paraId="56B776A8" w14:textId="20523413">
          <w:pPr>
            <w:pStyle w:val="TOC1"/>
            <w:tabs>
              <w:tab w:val="right" w:leader="dot" w:pos="9016"/>
            </w:tabs>
            <w:rPr>
              <w:rFonts w:eastAsiaTheme="minorEastAsia"/>
              <w:noProof/>
              <w:kern w:val="0"/>
              <w:lang w:eastAsia="en-IN"/>
              <w14:ligatures w14:val="none"/>
            </w:rPr>
          </w:pPr>
          <w:hyperlink w:history="1" w:anchor="_Toc234249611">
            <w:r w:rsidRPr="0020766A">
              <w:rPr>
                <w:rStyle w:val="Hyperlink"/>
                <w:rFonts w:ascii="Arial" w:hAnsi="Arial" w:cs="Arial"/>
                <w:noProof/>
              </w:rPr>
              <w:t>Financial Health Check</w:t>
            </w:r>
            <w:r>
              <w:rPr>
                <w:noProof/>
                <w:webHidden/>
              </w:rPr>
              <w:tab/>
            </w:r>
            <w:r>
              <w:rPr>
                <w:noProof/>
                <w:webHidden/>
              </w:rPr>
              <w:fldChar w:fldCharType="begin"/>
            </w:r>
            <w:r>
              <w:rPr>
                <w:noProof/>
                <w:webHidden/>
              </w:rPr>
              <w:instrText xml:space="preserve"> PAGEREF _Toc234249611 \h </w:instrText>
            </w:r>
            <w:r>
              <w:rPr>
                <w:noProof/>
                <w:webHidden/>
              </w:rPr>
            </w:r>
            <w:r>
              <w:rPr>
                <w:noProof/>
                <w:webHidden/>
              </w:rPr>
              <w:fldChar w:fldCharType="separate"/>
            </w:r>
            <w:r>
              <w:rPr>
                <w:noProof/>
                <w:webHidden/>
              </w:rPr>
              <w:t>3</w:t>
            </w:r>
            <w:r>
              <w:rPr>
                <w:noProof/>
                <w:webHidden/>
              </w:rPr>
              <w:fldChar w:fldCharType="end"/>
            </w:r>
          </w:hyperlink>
        </w:p>
        <w:p w:rsidR="005507CD" w:rsidRDefault="005507CD" w14:paraId="574FE0AC" w14:textId="1D55B4E8">
          <w:pPr>
            <w:pStyle w:val="TOC2"/>
            <w:tabs>
              <w:tab w:val="right" w:leader="dot" w:pos="9016"/>
            </w:tabs>
            <w:rPr>
              <w:rFonts w:eastAsiaTheme="minorEastAsia"/>
              <w:noProof/>
              <w:kern w:val="0"/>
              <w:lang w:eastAsia="en-IN"/>
              <w14:ligatures w14:val="none"/>
            </w:rPr>
          </w:pPr>
          <w:hyperlink w:history="1" w:anchor="_Toc234249612">
            <w:r w:rsidRPr="0020766A">
              <w:rPr>
                <w:rStyle w:val="Hyperlink"/>
                <w:rFonts w:ascii="Arial" w:hAnsi="Arial" w:cs="Arial"/>
                <w:noProof/>
              </w:rPr>
              <w:t>Overview of Financial Performance</w:t>
            </w:r>
            <w:r>
              <w:rPr>
                <w:noProof/>
                <w:webHidden/>
              </w:rPr>
              <w:tab/>
            </w:r>
            <w:r>
              <w:rPr>
                <w:noProof/>
                <w:webHidden/>
              </w:rPr>
              <w:fldChar w:fldCharType="begin"/>
            </w:r>
            <w:r>
              <w:rPr>
                <w:noProof/>
                <w:webHidden/>
              </w:rPr>
              <w:instrText xml:space="preserve"> PAGEREF _Toc234249612 \h </w:instrText>
            </w:r>
            <w:r>
              <w:rPr>
                <w:noProof/>
                <w:webHidden/>
              </w:rPr>
            </w:r>
            <w:r>
              <w:rPr>
                <w:noProof/>
                <w:webHidden/>
              </w:rPr>
              <w:fldChar w:fldCharType="separate"/>
            </w:r>
            <w:r>
              <w:rPr>
                <w:noProof/>
                <w:webHidden/>
              </w:rPr>
              <w:t>3</w:t>
            </w:r>
            <w:r>
              <w:rPr>
                <w:noProof/>
                <w:webHidden/>
              </w:rPr>
              <w:fldChar w:fldCharType="end"/>
            </w:r>
          </w:hyperlink>
        </w:p>
        <w:p w:rsidR="005507CD" w:rsidRDefault="005507CD" w14:paraId="2E6B17ED" w14:textId="1C0786A9">
          <w:pPr>
            <w:pStyle w:val="TOC2"/>
            <w:tabs>
              <w:tab w:val="right" w:leader="dot" w:pos="9016"/>
            </w:tabs>
            <w:rPr>
              <w:rFonts w:eastAsiaTheme="minorEastAsia"/>
              <w:noProof/>
              <w:kern w:val="0"/>
              <w:lang w:eastAsia="en-IN"/>
              <w14:ligatures w14:val="none"/>
            </w:rPr>
          </w:pPr>
          <w:hyperlink w:history="1" w:anchor="_Toc234249613">
            <w:r w:rsidRPr="0020766A">
              <w:rPr>
                <w:rStyle w:val="Hyperlink"/>
                <w:rFonts w:ascii="Arial" w:hAnsi="Arial" w:cs="Arial"/>
                <w:noProof/>
              </w:rPr>
              <w:t>Ratio Analysis - Hilton Worldwide (2021–2025)</w:t>
            </w:r>
            <w:r>
              <w:rPr>
                <w:noProof/>
                <w:webHidden/>
              </w:rPr>
              <w:tab/>
            </w:r>
            <w:r>
              <w:rPr>
                <w:noProof/>
                <w:webHidden/>
              </w:rPr>
              <w:fldChar w:fldCharType="begin"/>
            </w:r>
            <w:r>
              <w:rPr>
                <w:noProof/>
                <w:webHidden/>
              </w:rPr>
              <w:instrText xml:space="preserve"> PAGEREF _Toc234249613 \h </w:instrText>
            </w:r>
            <w:r>
              <w:rPr>
                <w:noProof/>
                <w:webHidden/>
              </w:rPr>
            </w:r>
            <w:r>
              <w:rPr>
                <w:noProof/>
                <w:webHidden/>
              </w:rPr>
              <w:fldChar w:fldCharType="separate"/>
            </w:r>
            <w:r>
              <w:rPr>
                <w:noProof/>
                <w:webHidden/>
              </w:rPr>
              <w:t>4</w:t>
            </w:r>
            <w:r>
              <w:rPr>
                <w:noProof/>
                <w:webHidden/>
              </w:rPr>
              <w:fldChar w:fldCharType="end"/>
            </w:r>
          </w:hyperlink>
        </w:p>
        <w:p w:rsidR="005507CD" w:rsidRDefault="005507CD" w14:paraId="5D81B916" w14:textId="6C360343">
          <w:pPr>
            <w:pStyle w:val="TOC2"/>
            <w:tabs>
              <w:tab w:val="right" w:leader="dot" w:pos="9016"/>
            </w:tabs>
            <w:rPr>
              <w:rFonts w:eastAsiaTheme="minorEastAsia"/>
              <w:noProof/>
              <w:kern w:val="0"/>
              <w:lang w:eastAsia="en-IN"/>
              <w14:ligatures w14:val="none"/>
            </w:rPr>
          </w:pPr>
          <w:hyperlink w:history="1" w:anchor="_Toc234249614">
            <w:r w:rsidRPr="0020766A">
              <w:rPr>
                <w:rStyle w:val="Hyperlink"/>
                <w:rFonts w:ascii="Arial" w:hAnsi="Arial" w:cs="Arial"/>
                <w:noProof/>
              </w:rPr>
              <w:t>Overall Financial Position</w:t>
            </w:r>
            <w:r>
              <w:rPr>
                <w:noProof/>
                <w:webHidden/>
              </w:rPr>
              <w:tab/>
            </w:r>
            <w:r>
              <w:rPr>
                <w:noProof/>
                <w:webHidden/>
              </w:rPr>
              <w:fldChar w:fldCharType="begin"/>
            </w:r>
            <w:r>
              <w:rPr>
                <w:noProof/>
                <w:webHidden/>
              </w:rPr>
              <w:instrText xml:space="preserve"> PAGEREF _Toc234249614 \h </w:instrText>
            </w:r>
            <w:r>
              <w:rPr>
                <w:noProof/>
                <w:webHidden/>
              </w:rPr>
            </w:r>
            <w:r>
              <w:rPr>
                <w:noProof/>
                <w:webHidden/>
              </w:rPr>
              <w:fldChar w:fldCharType="separate"/>
            </w:r>
            <w:r>
              <w:rPr>
                <w:noProof/>
                <w:webHidden/>
              </w:rPr>
              <w:t>9</w:t>
            </w:r>
            <w:r>
              <w:rPr>
                <w:noProof/>
                <w:webHidden/>
              </w:rPr>
              <w:fldChar w:fldCharType="end"/>
            </w:r>
          </w:hyperlink>
        </w:p>
        <w:p w:rsidR="005507CD" w:rsidRDefault="005507CD" w14:paraId="54A6609A" w14:textId="4DD66087">
          <w:pPr>
            <w:pStyle w:val="TOC1"/>
            <w:tabs>
              <w:tab w:val="right" w:leader="dot" w:pos="9016"/>
            </w:tabs>
            <w:rPr>
              <w:rFonts w:eastAsiaTheme="minorEastAsia"/>
              <w:noProof/>
              <w:kern w:val="0"/>
              <w:lang w:eastAsia="en-IN"/>
              <w14:ligatures w14:val="none"/>
            </w:rPr>
          </w:pPr>
          <w:hyperlink w:history="1" w:anchor="_Toc234249615">
            <w:r w:rsidRPr="0020766A">
              <w:rPr>
                <w:rStyle w:val="Hyperlink"/>
                <w:rFonts w:ascii="Arial" w:hAnsi="Arial" w:cs="Arial"/>
                <w:noProof/>
              </w:rPr>
              <w:t>Working Capital Management Analysis</w:t>
            </w:r>
            <w:r>
              <w:rPr>
                <w:noProof/>
                <w:webHidden/>
              </w:rPr>
              <w:tab/>
            </w:r>
            <w:r>
              <w:rPr>
                <w:noProof/>
                <w:webHidden/>
              </w:rPr>
              <w:fldChar w:fldCharType="begin"/>
            </w:r>
            <w:r>
              <w:rPr>
                <w:noProof/>
                <w:webHidden/>
              </w:rPr>
              <w:instrText xml:space="preserve"> PAGEREF _Toc234249615 \h </w:instrText>
            </w:r>
            <w:r>
              <w:rPr>
                <w:noProof/>
                <w:webHidden/>
              </w:rPr>
            </w:r>
            <w:r>
              <w:rPr>
                <w:noProof/>
                <w:webHidden/>
              </w:rPr>
              <w:fldChar w:fldCharType="separate"/>
            </w:r>
            <w:r>
              <w:rPr>
                <w:noProof/>
                <w:webHidden/>
              </w:rPr>
              <w:t>10</w:t>
            </w:r>
            <w:r>
              <w:rPr>
                <w:noProof/>
                <w:webHidden/>
              </w:rPr>
              <w:fldChar w:fldCharType="end"/>
            </w:r>
          </w:hyperlink>
        </w:p>
        <w:p w:rsidR="005507CD" w:rsidRDefault="005507CD" w14:paraId="0DD4C519" w14:textId="3C6871FF">
          <w:pPr>
            <w:pStyle w:val="TOC2"/>
            <w:tabs>
              <w:tab w:val="right" w:leader="dot" w:pos="9016"/>
            </w:tabs>
            <w:rPr>
              <w:rFonts w:eastAsiaTheme="minorEastAsia"/>
              <w:noProof/>
              <w:kern w:val="0"/>
              <w:lang w:eastAsia="en-IN"/>
              <w14:ligatures w14:val="none"/>
            </w:rPr>
          </w:pPr>
          <w:hyperlink w:history="1" w:anchor="_Toc234249616">
            <w:r w:rsidRPr="0020766A">
              <w:rPr>
                <w:rStyle w:val="Hyperlink"/>
                <w:rFonts w:ascii="Arial" w:hAnsi="Arial" w:cs="Arial"/>
                <w:noProof/>
              </w:rPr>
              <w:t>Assessment of Cash Operating Cycle</w:t>
            </w:r>
            <w:r>
              <w:rPr>
                <w:noProof/>
                <w:webHidden/>
              </w:rPr>
              <w:tab/>
            </w:r>
            <w:r>
              <w:rPr>
                <w:noProof/>
                <w:webHidden/>
              </w:rPr>
              <w:fldChar w:fldCharType="begin"/>
            </w:r>
            <w:r>
              <w:rPr>
                <w:noProof/>
                <w:webHidden/>
              </w:rPr>
              <w:instrText xml:space="preserve"> PAGEREF _Toc234249616 \h </w:instrText>
            </w:r>
            <w:r>
              <w:rPr>
                <w:noProof/>
                <w:webHidden/>
              </w:rPr>
            </w:r>
            <w:r>
              <w:rPr>
                <w:noProof/>
                <w:webHidden/>
              </w:rPr>
              <w:fldChar w:fldCharType="separate"/>
            </w:r>
            <w:r>
              <w:rPr>
                <w:noProof/>
                <w:webHidden/>
              </w:rPr>
              <w:t>10</w:t>
            </w:r>
            <w:r>
              <w:rPr>
                <w:noProof/>
                <w:webHidden/>
              </w:rPr>
              <w:fldChar w:fldCharType="end"/>
            </w:r>
          </w:hyperlink>
        </w:p>
        <w:p w:rsidR="005507CD" w:rsidRDefault="005507CD" w14:paraId="3699F8B2" w14:textId="41A9343E">
          <w:pPr>
            <w:pStyle w:val="TOC2"/>
            <w:tabs>
              <w:tab w:val="right" w:leader="dot" w:pos="9016"/>
            </w:tabs>
            <w:rPr>
              <w:rFonts w:eastAsiaTheme="minorEastAsia"/>
              <w:noProof/>
              <w:kern w:val="0"/>
              <w:lang w:eastAsia="en-IN"/>
              <w14:ligatures w14:val="none"/>
            </w:rPr>
          </w:pPr>
          <w:hyperlink w:history="1" w:anchor="_Toc234249617">
            <w:r w:rsidRPr="0020766A">
              <w:rPr>
                <w:rStyle w:val="Hyperlink"/>
                <w:rFonts w:ascii="Arial" w:hAnsi="Arial" w:cs="Arial"/>
                <w:noProof/>
              </w:rPr>
              <w:t>Strategies to Improve Liquidity through Working Capital Reforms</w:t>
            </w:r>
            <w:r>
              <w:rPr>
                <w:noProof/>
                <w:webHidden/>
              </w:rPr>
              <w:tab/>
            </w:r>
            <w:r>
              <w:rPr>
                <w:noProof/>
                <w:webHidden/>
              </w:rPr>
              <w:fldChar w:fldCharType="begin"/>
            </w:r>
            <w:r>
              <w:rPr>
                <w:noProof/>
                <w:webHidden/>
              </w:rPr>
              <w:instrText xml:space="preserve"> PAGEREF _Toc234249617 \h </w:instrText>
            </w:r>
            <w:r>
              <w:rPr>
                <w:noProof/>
                <w:webHidden/>
              </w:rPr>
            </w:r>
            <w:r>
              <w:rPr>
                <w:noProof/>
                <w:webHidden/>
              </w:rPr>
              <w:fldChar w:fldCharType="separate"/>
            </w:r>
            <w:r>
              <w:rPr>
                <w:noProof/>
                <w:webHidden/>
              </w:rPr>
              <w:t>11</w:t>
            </w:r>
            <w:r>
              <w:rPr>
                <w:noProof/>
                <w:webHidden/>
              </w:rPr>
              <w:fldChar w:fldCharType="end"/>
            </w:r>
          </w:hyperlink>
        </w:p>
        <w:p w:rsidR="005507CD" w:rsidRDefault="005507CD" w14:paraId="4BE6895F" w14:textId="7A3E3FE2">
          <w:pPr>
            <w:pStyle w:val="TOC2"/>
            <w:tabs>
              <w:tab w:val="right" w:leader="dot" w:pos="9016"/>
            </w:tabs>
            <w:rPr>
              <w:rFonts w:eastAsiaTheme="minorEastAsia"/>
              <w:noProof/>
              <w:kern w:val="0"/>
              <w:lang w:eastAsia="en-IN"/>
              <w14:ligatures w14:val="none"/>
            </w:rPr>
          </w:pPr>
          <w:hyperlink w:history="1" w:anchor="_Toc234249618">
            <w:r w:rsidRPr="0020766A">
              <w:rPr>
                <w:rStyle w:val="Hyperlink"/>
                <w:rFonts w:ascii="Arial" w:hAnsi="Arial" w:cs="Arial"/>
                <w:noProof/>
              </w:rPr>
              <w:t>Comparison of Short-Term and Long-Term Financing Options</w:t>
            </w:r>
            <w:r>
              <w:rPr>
                <w:noProof/>
                <w:webHidden/>
              </w:rPr>
              <w:tab/>
            </w:r>
            <w:r>
              <w:rPr>
                <w:noProof/>
                <w:webHidden/>
              </w:rPr>
              <w:fldChar w:fldCharType="begin"/>
            </w:r>
            <w:r>
              <w:rPr>
                <w:noProof/>
                <w:webHidden/>
              </w:rPr>
              <w:instrText xml:space="preserve"> PAGEREF _Toc234249618 \h </w:instrText>
            </w:r>
            <w:r>
              <w:rPr>
                <w:noProof/>
                <w:webHidden/>
              </w:rPr>
            </w:r>
            <w:r>
              <w:rPr>
                <w:noProof/>
                <w:webHidden/>
              </w:rPr>
              <w:fldChar w:fldCharType="separate"/>
            </w:r>
            <w:r>
              <w:rPr>
                <w:noProof/>
                <w:webHidden/>
              </w:rPr>
              <w:t>12</w:t>
            </w:r>
            <w:r>
              <w:rPr>
                <w:noProof/>
                <w:webHidden/>
              </w:rPr>
              <w:fldChar w:fldCharType="end"/>
            </w:r>
          </w:hyperlink>
        </w:p>
        <w:p w:rsidR="005507CD" w:rsidRDefault="005507CD" w14:paraId="6630F101" w14:textId="02366427">
          <w:pPr>
            <w:pStyle w:val="TOC1"/>
            <w:tabs>
              <w:tab w:val="right" w:leader="dot" w:pos="9016"/>
            </w:tabs>
            <w:rPr>
              <w:rFonts w:eastAsiaTheme="minorEastAsia"/>
              <w:noProof/>
              <w:kern w:val="0"/>
              <w:lang w:eastAsia="en-IN"/>
              <w14:ligatures w14:val="none"/>
            </w:rPr>
          </w:pPr>
          <w:hyperlink w:history="1" w:anchor="_Toc234249619">
            <w:r w:rsidRPr="0020766A">
              <w:rPr>
                <w:rStyle w:val="Hyperlink"/>
                <w:rFonts w:ascii="Arial" w:hAnsi="Arial" w:cs="Arial"/>
                <w:noProof/>
              </w:rPr>
              <w:t>Strategic Financial Restructuring Plan</w:t>
            </w:r>
            <w:r>
              <w:rPr>
                <w:noProof/>
                <w:webHidden/>
              </w:rPr>
              <w:tab/>
            </w:r>
            <w:r>
              <w:rPr>
                <w:noProof/>
                <w:webHidden/>
              </w:rPr>
              <w:fldChar w:fldCharType="begin"/>
            </w:r>
            <w:r>
              <w:rPr>
                <w:noProof/>
                <w:webHidden/>
              </w:rPr>
              <w:instrText xml:space="preserve"> PAGEREF _Toc234249619 \h </w:instrText>
            </w:r>
            <w:r>
              <w:rPr>
                <w:noProof/>
                <w:webHidden/>
              </w:rPr>
            </w:r>
            <w:r>
              <w:rPr>
                <w:noProof/>
                <w:webHidden/>
              </w:rPr>
              <w:fldChar w:fldCharType="separate"/>
            </w:r>
            <w:r>
              <w:rPr>
                <w:noProof/>
                <w:webHidden/>
              </w:rPr>
              <w:t>13</w:t>
            </w:r>
            <w:r>
              <w:rPr>
                <w:noProof/>
                <w:webHidden/>
              </w:rPr>
              <w:fldChar w:fldCharType="end"/>
            </w:r>
          </w:hyperlink>
        </w:p>
        <w:p w:rsidR="005507CD" w:rsidRDefault="005507CD" w14:paraId="7E9A97FD" w14:textId="6A13D61C">
          <w:pPr>
            <w:pStyle w:val="TOC2"/>
            <w:tabs>
              <w:tab w:val="right" w:leader="dot" w:pos="9016"/>
            </w:tabs>
            <w:rPr>
              <w:rFonts w:eastAsiaTheme="minorEastAsia"/>
              <w:noProof/>
              <w:kern w:val="0"/>
              <w:lang w:eastAsia="en-IN"/>
              <w14:ligatures w14:val="none"/>
            </w:rPr>
          </w:pPr>
          <w:hyperlink w:history="1" w:anchor="_Toc234249620">
            <w:r w:rsidRPr="0020766A">
              <w:rPr>
                <w:rStyle w:val="Hyperlink"/>
                <w:rFonts w:ascii="Arial" w:hAnsi="Arial" w:cs="Arial"/>
                <w:noProof/>
              </w:rPr>
              <w:t>Recommended Financial Restructuring Options</w:t>
            </w:r>
            <w:r>
              <w:rPr>
                <w:noProof/>
                <w:webHidden/>
              </w:rPr>
              <w:tab/>
            </w:r>
            <w:r>
              <w:rPr>
                <w:noProof/>
                <w:webHidden/>
              </w:rPr>
              <w:fldChar w:fldCharType="begin"/>
            </w:r>
            <w:r>
              <w:rPr>
                <w:noProof/>
                <w:webHidden/>
              </w:rPr>
              <w:instrText xml:space="preserve"> PAGEREF _Toc234249620 \h </w:instrText>
            </w:r>
            <w:r>
              <w:rPr>
                <w:noProof/>
                <w:webHidden/>
              </w:rPr>
            </w:r>
            <w:r>
              <w:rPr>
                <w:noProof/>
                <w:webHidden/>
              </w:rPr>
              <w:fldChar w:fldCharType="separate"/>
            </w:r>
            <w:r>
              <w:rPr>
                <w:noProof/>
                <w:webHidden/>
              </w:rPr>
              <w:t>13</w:t>
            </w:r>
            <w:r>
              <w:rPr>
                <w:noProof/>
                <w:webHidden/>
              </w:rPr>
              <w:fldChar w:fldCharType="end"/>
            </w:r>
          </w:hyperlink>
        </w:p>
        <w:p w:rsidR="005507CD" w:rsidRDefault="005507CD" w14:paraId="0BC5C2F1" w14:textId="23116E35">
          <w:pPr>
            <w:pStyle w:val="TOC2"/>
            <w:tabs>
              <w:tab w:val="right" w:leader="dot" w:pos="9016"/>
            </w:tabs>
            <w:rPr>
              <w:rFonts w:eastAsiaTheme="minorEastAsia"/>
              <w:noProof/>
              <w:kern w:val="0"/>
              <w:lang w:eastAsia="en-IN"/>
              <w14:ligatures w14:val="none"/>
            </w:rPr>
          </w:pPr>
          <w:hyperlink w:history="1" w:anchor="_Toc234249621">
            <w:r w:rsidRPr="0020766A">
              <w:rPr>
                <w:rStyle w:val="Hyperlink"/>
                <w:rFonts w:ascii="Arial" w:hAnsi="Arial" w:cs="Arial"/>
                <w:noProof/>
              </w:rPr>
              <w:t>Impact on Shareholder Value, Debt Structure, and Operational Flexibility</w:t>
            </w:r>
            <w:r>
              <w:rPr>
                <w:noProof/>
                <w:webHidden/>
              </w:rPr>
              <w:tab/>
            </w:r>
            <w:r>
              <w:rPr>
                <w:noProof/>
                <w:webHidden/>
              </w:rPr>
              <w:fldChar w:fldCharType="begin"/>
            </w:r>
            <w:r>
              <w:rPr>
                <w:noProof/>
                <w:webHidden/>
              </w:rPr>
              <w:instrText xml:space="preserve"> PAGEREF _Toc234249621 \h </w:instrText>
            </w:r>
            <w:r>
              <w:rPr>
                <w:noProof/>
                <w:webHidden/>
              </w:rPr>
            </w:r>
            <w:r>
              <w:rPr>
                <w:noProof/>
                <w:webHidden/>
              </w:rPr>
              <w:fldChar w:fldCharType="separate"/>
            </w:r>
            <w:r>
              <w:rPr>
                <w:noProof/>
                <w:webHidden/>
              </w:rPr>
              <w:t>14</w:t>
            </w:r>
            <w:r>
              <w:rPr>
                <w:noProof/>
                <w:webHidden/>
              </w:rPr>
              <w:fldChar w:fldCharType="end"/>
            </w:r>
          </w:hyperlink>
        </w:p>
        <w:p w:rsidR="005507CD" w:rsidRDefault="005507CD" w14:paraId="3CD45F1C" w14:textId="14F037F5">
          <w:pPr>
            <w:pStyle w:val="TOC2"/>
            <w:tabs>
              <w:tab w:val="right" w:leader="dot" w:pos="9016"/>
            </w:tabs>
            <w:rPr>
              <w:rFonts w:eastAsiaTheme="minorEastAsia"/>
              <w:noProof/>
              <w:kern w:val="0"/>
              <w:lang w:eastAsia="en-IN"/>
              <w14:ligatures w14:val="none"/>
            </w:rPr>
          </w:pPr>
          <w:hyperlink w:history="1" w:anchor="_Toc234249622">
            <w:r w:rsidRPr="0020766A">
              <w:rPr>
                <w:rStyle w:val="Hyperlink"/>
                <w:rFonts w:ascii="Arial" w:hAnsi="Arial" w:cs="Arial"/>
                <w:noProof/>
              </w:rPr>
              <w:t>International and Ethical Considerations</w:t>
            </w:r>
            <w:r>
              <w:rPr>
                <w:noProof/>
                <w:webHidden/>
              </w:rPr>
              <w:tab/>
            </w:r>
            <w:r>
              <w:rPr>
                <w:noProof/>
                <w:webHidden/>
              </w:rPr>
              <w:fldChar w:fldCharType="begin"/>
            </w:r>
            <w:r>
              <w:rPr>
                <w:noProof/>
                <w:webHidden/>
              </w:rPr>
              <w:instrText xml:space="preserve"> PAGEREF _Toc234249622 \h </w:instrText>
            </w:r>
            <w:r>
              <w:rPr>
                <w:noProof/>
                <w:webHidden/>
              </w:rPr>
            </w:r>
            <w:r>
              <w:rPr>
                <w:noProof/>
                <w:webHidden/>
              </w:rPr>
              <w:fldChar w:fldCharType="separate"/>
            </w:r>
            <w:r>
              <w:rPr>
                <w:noProof/>
                <w:webHidden/>
              </w:rPr>
              <w:t>14</w:t>
            </w:r>
            <w:r>
              <w:rPr>
                <w:noProof/>
                <w:webHidden/>
              </w:rPr>
              <w:fldChar w:fldCharType="end"/>
            </w:r>
          </w:hyperlink>
        </w:p>
        <w:p w:rsidR="005507CD" w:rsidRDefault="005507CD" w14:paraId="3A517A8E" w14:textId="66AA8533">
          <w:pPr>
            <w:pStyle w:val="TOC1"/>
            <w:tabs>
              <w:tab w:val="right" w:leader="dot" w:pos="9016"/>
            </w:tabs>
            <w:rPr>
              <w:rFonts w:eastAsiaTheme="minorEastAsia"/>
              <w:noProof/>
              <w:kern w:val="0"/>
              <w:lang w:eastAsia="en-IN"/>
              <w14:ligatures w14:val="none"/>
            </w:rPr>
          </w:pPr>
          <w:hyperlink w:history="1" w:anchor="_Toc234249623">
            <w:r w:rsidRPr="0020766A">
              <w:rPr>
                <w:rStyle w:val="Hyperlink"/>
                <w:rFonts w:ascii="Arial" w:hAnsi="Arial" w:cs="Arial"/>
                <w:noProof/>
              </w:rPr>
              <w:t>Investment Appraisal and Capital Budgeting</w:t>
            </w:r>
            <w:r>
              <w:rPr>
                <w:noProof/>
                <w:webHidden/>
              </w:rPr>
              <w:tab/>
            </w:r>
            <w:r>
              <w:rPr>
                <w:noProof/>
                <w:webHidden/>
              </w:rPr>
              <w:fldChar w:fldCharType="begin"/>
            </w:r>
            <w:r>
              <w:rPr>
                <w:noProof/>
                <w:webHidden/>
              </w:rPr>
              <w:instrText xml:space="preserve"> PAGEREF _Toc234249623 \h </w:instrText>
            </w:r>
            <w:r>
              <w:rPr>
                <w:noProof/>
                <w:webHidden/>
              </w:rPr>
            </w:r>
            <w:r>
              <w:rPr>
                <w:noProof/>
                <w:webHidden/>
              </w:rPr>
              <w:fldChar w:fldCharType="separate"/>
            </w:r>
            <w:r>
              <w:rPr>
                <w:noProof/>
                <w:webHidden/>
              </w:rPr>
              <w:t>15</w:t>
            </w:r>
            <w:r>
              <w:rPr>
                <w:noProof/>
                <w:webHidden/>
              </w:rPr>
              <w:fldChar w:fldCharType="end"/>
            </w:r>
          </w:hyperlink>
        </w:p>
        <w:p w:rsidR="005507CD" w:rsidRDefault="005507CD" w14:paraId="62D77B11" w14:textId="2C3E5200">
          <w:pPr>
            <w:pStyle w:val="TOC2"/>
            <w:tabs>
              <w:tab w:val="right" w:leader="dot" w:pos="9016"/>
            </w:tabs>
            <w:rPr>
              <w:rFonts w:eastAsiaTheme="minorEastAsia"/>
              <w:noProof/>
              <w:kern w:val="0"/>
              <w:lang w:eastAsia="en-IN"/>
              <w14:ligatures w14:val="none"/>
            </w:rPr>
          </w:pPr>
          <w:hyperlink w:history="1" w:anchor="_Toc234249624">
            <w:r w:rsidRPr="0020766A">
              <w:rPr>
                <w:rStyle w:val="Hyperlink"/>
                <w:rFonts w:ascii="Arial" w:hAnsi="Arial" w:cs="Arial"/>
                <w:noProof/>
              </w:rPr>
              <w:t>Introduction to Investment Appraisal</w:t>
            </w:r>
            <w:r>
              <w:rPr>
                <w:noProof/>
                <w:webHidden/>
              </w:rPr>
              <w:tab/>
            </w:r>
            <w:r>
              <w:rPr>
                <w:noProof/>
                <w:webHidden/>
              </w:rPr>
              <w:fldChar w:fldCharType="begin"/>
            </w:r>
            <w:r>
              <w:rPr>
                <w:noProof/>
                <w:webHidden/>
              </w:rPr>
              <w:instrText xml:space="preserve"> PAGEREF _Toc234249624 \h </w:instrText>
            </w:r>
            <w:r>
              <w:rPr>
                <w:noProof/>
                <w:webHidden/>
              </w:rPr>
            </w:r>
            <w:r>
              <w:rPr>
                <w:noProof/>
                <w:webHidden/>
              </w:rPr>
              <w:fldChar w:fldCharType="separate"/>
            </w:r>
            <w:r>
              <w:rPr>
                <w:noProof/>
                <w:webHidden/>
              </w:rPr>
              <w:t>15</w:t>
            </w:r>
            <w:r>
              <w:rPr>
                <w:noProof/>
                <w:webHidden/>
              </w:rPr>
              <w:fldChar w:fldCharType="end"/>
            </w:r>
          </w:hyperlink>
        </w:p>
        <w:p w:rsidR="005507CD" w:rsidRDefault="005507CD" w14:paraId="7F992113" w14:textId="389E8C83">
          <w:pPr>
            <w:pStyle w:val="TOC2"/>
            <w:tabs>
              <w:tab w:val="right" w:leader="dot" w:pos="9016"/>
            </w:tabs>
            <w:rPr>
              <w:rFonts w:eastAsiaTheme="minorEastAsia"/>
              <w:noProof/>
              <w:kern w:val="0"/>
              <w:lang w:eastAsia="en-IN"/>
              <w14:ligatures w14:val="none"/>
            </w:rPr>
          </w:pPr>
          <w:hyperlink w:history="1" w:anchor="_Toc234249625">
            <w:r w:rsidRPr="0020766A">
              <w:rPr>
                <w:rStyle w:val="Hyperlink"/>
                <w:rFonts w:ascii="Arial" w:hAnsi="Arial" w:cs="Arial"/>
                <w:noProof/>
              </w:rPr>
              <w:t>Payback Period Analysis</w:t>
            </w:r>
            <w:r>
              <w:rPr>
                <w:noProof/>
                <w:webHidden/>
              </w:rPr>
              <w:tab/>
            </w:r>
            <w:r>
              <w:rPr>
                <w:noProof/>
                <w:webHidden/>
              </w:rPr>
              <w:fldChar w:fldCharType="begin"/>
            </w:r>
            <w:r>
              <w:rPr>
                <w:noProof/>
                <w:webHidden/>
              </w:rPr>
              <w:instrText xml:space="preserve"> PAGEREF _Toc234249625 \h </w:instrText>
            </w:r>
            <w:r>
              <w:rPr>
                <w:noProof/>
                <w:webHidden/>
              </w:rPr>
            </w:r>
            <w:r>
              <w:rPr>
                <w:noProof/>
                <w:webHidden/>
              </w:rPr>
              <w:fldChar w:fldCharType="separate"/>
            </w:r>
            <w:r>
              <w:rPr>
                <w:noProof/>
                <w:webHidden/>
              </w:rPr>
              <w:t>16</w:t>
            </w:r>
            <w:r>
              <w:rPr>
                <w:noProof/>
                <w:webHidden/>
              </w:rPr>
              <w:fldChar w:fldCharType="end"/>
            </w:r>
          </w:hyperlink>
        </w:p>
        <w:p w:rsidR="005507CD" w:rsidRDefault="005507CD" w14:paraId="3096D74E" w14:textId="024BEC0A">
          <w:pPr>
            <w:pStyle w:val="TOC2"/>
            <w:tabs>
              <w:tab w:val="right" w:leader="dot" w:pos="9016"/>
            </w:tabs>
            <w:rPr>
              <w:rFonts w:eastAsiaTheme="minorEastAsia"/>
              <w:noProof/>
              <w:kern w:val="0"/>
              <w:lang w:eastAsia="en-IN"/>
              <w14:ligatures w14:val="none"/>
            </w:rPr>
          </w:pPr>
          <w:hyperlink w:history="1" w:anchor="_Toc234249626">
            <w:r w:rsidRPr="0020766A">
              <w:rPr>
                <w:rStyle w:val="Hyperlink"/>
                <w:rFonts w:ascii="Arial" w:hAnsi="Arial" w:cs="Arial"/>
                <w:noProof/>
              </w:rPr>
              <w:t>Accounting Rate of Return (ARR) Analysis</w:t>
            </w:r>
            <w:r>
              <w:rPr>
                <w:noProof/>
                <w:webHidden/>
              </w:rPr>
              <w:tab/>
            </w:r>
            <w:r>
              <w:rPr>
                <w:noProof/>
                <w:webHidden/>
              </w:rPr>
              <w:fldChar w:fldCharType="begin"/>
            </w:r>
            <w:r>
              <w:rPr>
                <w:noProof/>
                <w:webHidden/>
              </w:rPr>
              <w:instrText xml:space="preserve"> PAGEREF _Toc234249626 \h </w:instrText>
            </w:r>
            <w:r>
              <w:rPr>
                <w:noProof/>
                <w:webHidden/>
              </w:rPr>
            </w:r>
            <w:r>
              <w:rPr>
                <w:noProof/>
                <w:webHidden/>
              </w:rPr>
              <w:fldChar w:fldCharType="separate"/>
            </w:r>
            <w:r>
              <w:rPr>
                <w:noProof/>
                <w:webHidden/>
              </w:rPr>
              <w:t>17</w:t>
            </w:r>
            <w:r>
              <w:rPr>
                <w:noProof/>
                <w:webHidden/>
              </w:rPr>
              <w:fldChar w:fldCharType="end"/>
            </w:r>
          </w:hyperlink>
        </w:p>
        <w:p w:rsidR="005507CD" w:rsidRDefault="005507CD" w14:paraId="25CE997D" w14:textId="619E9325">
          <w:pPr>
            <w:pStyle w:val="TOC2"/>
            <w:tabs>
              <w:tab w:val="right" w:leader="dot" w:pos="9016"/>
            </w:tabs>
            <w:rPr>
              <w:rFonts w:eastAsiaTheme="minorEastAsia"/>
              <w:noProof/>
              <w:kern w:val="0"/>
              <w:lang w:eastAsia="en-IN"/>
              <w14:ligatures w14:val="none"/>
            </w:rPr>
          </w:pPr>
          <w:hyperlink w:history="1" w:anchor="_Toc234249627">
            <w:r w:rsidRPr="0020766A">
              <w:rPr>
                <w:rStyle w:val="Hyperlink"/>
                <w:rFonts w:ascii="Arial" w:hAnsi="Arial" w:cs="Arial"/>
                <w:noProof/>
              </w:rPr>
              <w:t>Net Present Value (NPV) Analysis</w:t>
            </w:r>
            <w:r>
              <w:rPr>
                <w:noProof/>
                <w:webHidden/>
              </w:rPr>
              <w:tab/>
            </w:r>
            <w:r>
              <w:rPr>
                <w:noProof/>
                <w:webHidden/>
              </w:rPr>
              <w:fldChar w:fldCharType="begin"/>
            </w:r>
            <w:r>
              <w:rPr>
                <w:noProof/>
                <w:webHidden/>
              </w:rPr>
              <w:instrText xml:space="preserve"> PAGEREF _Toc234249627 \h </w:instrText>
            </w:r>
            <w:r>
              <w:rPr>
                <w:noProof/>
                <w:webHidden/>
              </w:rPr>
            </w:r>
            <w:r>
              <w:rPr>
                <w:noProof/>
                <w:webHidden/>
              </w:rPr>
              <w:fldChar w:fldCharType="separate"/>
            </w:r>
            <w:r>
              <w:rPr>
                <w:noProof/>
                <w:webHidden/>
              </w:rPr>
              <w:t>18</w:t>
            </w:r>
            <w:r>
              <w:rPr>
                <w:noProof/>
                <w:webHidden/>
              </w:rPr>
              <w:fldChar w:fldCharType="end"/>
            </w:r>
          </w:hyperlink>
        </w:p>
        <w:p w:rsidR="005507CD" w:rsidRDefault="005507CD" w14:paraId="01E31533" w14:textId="1295A1AE">
          <w:pPr>
            <w:pStyle w:val="TOC2"/>
            <w:tabs>
              <w:tab w:val="right" w:leader="dot" w:pos="9016"/>
            </w:tabs>
            <w:rPr>
              <w:rFonts w:eastAsiaTheme="minorEastAsia"/>
              <w:noProof/>
              <w:kern w:val="0"/>
              <w:lang w:eastAsia="en-IN"/>
              <w14:ligatures w14:val="none"/>
            </w:rPr>
          </w:pPr>
          <w:hyperlink w:history="1" w:anchor="_Toc234249628">
            <w:r w:rsidRPr="0020766A">
              <w:rPr>
                <w:rStyle w:val="Hyperlink"/>
                <w:rFonts w:ascii="Arial" w:hAnsi="Arial" w:cs="Arial"/>
                <w:noProof/>
              </w:rPr>
              <w:t>Profitability Index and IRR Analysis</w:t>
            </w:r>
            <w:r>
              <w:rPr>
                <w:noProof/>
                <w:webHidden/>
              </w:rPr>
              <w:tab/>
            </w:r>
            <w:r>
              <w:rPr>
                <w:noProof/>
                <w:webHidden/>
              </w:rPr>
              <w:fldChar w:fldCharType="begin"/>
            </w:r>
            <w:r>
              <w:rPr>
                <w:noProof/>
                <w:webHidden/>
              </w:rPr>
              <w:instrText xml:space="preserve"> PAGEREF _Toc234249628 \h </w:instrText>
            </w:r>
            <w:r>
              <w:rPr>
                <w:noProof/>
                <w:webHidden/>
              </w:rPr>
            </w:r>
            <w:r>
              <w:rPr>
                <w:noProof/>
                <w:webHidden/>
              </w:rPr>
              <w:fldChar w:fldCharType="separate"/>
            </w:r>
            <w:r>
              <w:rPr>
                <w:noProof/>
                <w:webHidden/>
              </w:rPr>
              <w:t>19</w:t>
            </w:r>
            <w:r>
              <w:rPr>
                <w:noProof/>
                <w:webHidden/>
              </w:rPr>
              <w:fldChar w:fldCharType="end"/>
            </w:r>
          </w:hyperlink>
        </w:p>
        <w:p w:rsidR="005507CD" w:rsidRDefault="005507CD" w14:paraId="7FB0EF42" w14:textId="1B11C795">
          <w:pPr>
            <w:pStyle w:val="TOC2"/>
            <w:tabs>
              <w:tab w:val="right" w:leader="dot" w:pos="9016"/>
            </w:tabs>
            <w:rPr>
              <w:rFonts w:eastAsiaTheme="minorEastAsia"/>
              <w:noProof/>
              <w:kern w:val="0"/>
              <w:lang w:eastAsia="en-IN"/>
              <w14:ligatures w14:val="none"/>
            </w:rPr>
          </w:pPr>
          <w:hyperlink w:history="1" w:anchor="_Toc234249629">
            <w:r w:rsidRPr="0020766A">
              <w:rPr>
                <w:rStyle w:val="Hyperlink"/>
                <w:rFonts w:ascii="Arial" w:hAnsi="Arial" w:cs="Arial"/>
                <w:noProof/>
              </w:rPr>
              <w:t>Recommended Investment Decision</w:t>
            </w:r>
            <w:r>
              <w:rPr>
                <w:noProof/>
                <w:webHidden/>
              </w:rPr>
              <w:tab/>
            </w:r>
            <w:r>
              <w:rPr>
                <w:noProof/>
                <w:webHidden/>
              </w:rPr>
              <w:fldChar w:fldCharType="begin"/>
            </w:r>
            <w:r>
              <w:rPr>
                <w:noProof/>
                <w:webHidden/>
              </w:rPr>
              <w:instrText xml:space="preserve"> PAGEREF _Toc234249629 \h </w:instrText>
            </w:r>
            <w:r>
              <w:rPr>
                <w:noProof/>
                <w:webHidden/>
              </w:rPr>
            </w:r>
            <w:r>
              <w:rPr>
                <w:noProof/>
                <w:webHidden/>
              </w:rPr>
              <w:fldChar w:fldCharType="separate"/>
            </w:r>
            <w:r>
              <w:rPr>
                <w:noProof/>
                <w:webHidden/>
              </w:rPr>
              <w:t>20</w:t>
            </w:r>
            <w:r>
              <w:rPr>
                <w:noProof/>
                <w:webHidden/>
              </w:rPr>
              <w:fldChar w:fldCharType="end"/>
            </w:r>
          </w:hyperlink>
        </w:p>
        <w:p w:rsidR="005507CD" w:rsidRDefault="005507CD" w14:paraId="41D7BDDA" w14:textId="28DCAF74">
          <w:pPr>
            <w:pStyle w:val="TOC2"/>
            <w:tabs>
              <w:tab w:val="right" w:leader="dot" w:pos="9016"/>
            </w:tabs>
            <w:rPr>
              <w:rFonts w:eastAsiaTheme="minorEastAsia"/>
              <w:noProof/>
              <w:kern w:val="0"/>
              <w:lang w:eastAsia="en-IN"/>
              <w14:ligatures w14:val="none"/>
            </w:rPr>
          </w:pPr>
          <w:hyperlink w:history="1" w:anchor="_Toc234249630">
            <w:r w:rsidRPr="0020766A">
              <w:rPr>
                <w:rStyle w:val="Hyperlink"/>
                <w:rFonts w:ascii="Arial" w:hAnsi="Arial" w:cs="Arial"/>
                <w:noProof/>
              </w:rPr>
              <w:t>Capital Rationing Decision</w:t>
            </w:r>
            <w:r>
              <w:rPr>
                <w:noProof/>
                <w:webHidden/>
              </w:rPr>
              <w:tab/>
            </w:r>
            <w:r>
              <w:rPr>
                <w:noProof/>
                <w:webHidden/>
              </w:rPr>
              <w:fldChar w:fldCharType="begin"/>
            </w:r>
            <w:r>
              <w:rPr>
                <w:noProof/>
                <w:webHidden/>
              </w:rPr>
              <w:instrText xml:space="preserve"> PAGEREF _Toc234249630 \h </w:instrText>
            </w:r>
            <w:r>
              <w:rPr>
                <w:noProof/>
                <w:webHidden/>
              </w:rPr>
            </w:r>
            <w:r>
              <w:rPr>
                <w:noProof/>
                <w:webHidden/>
              </w:rPr>
              <w:fldChar w:fldCharType="separate"/>
            </w:r>
            <w:r>
              <w:rPr>
                <w:noProof/>
                <w:webHidden/>
              </w:rPr>
              <w:t>21</w:t>
            </w:r>
            <w:r>
              <w:rPr>
                <w:noProof/>
                <w:webHidden/>
              </w:rPr>
              <w:fldChar w:fldCharType="end"/>
            </w:r>
          </w:hyperlink>
        </w:p>
        <w:p w:rsidR="005507CD" w:rsidRDefault="005507CD" w14:paraId="0C9B1CF4" w14:textId="3B4335AC">
          <w:pPr>
            <w:pStyle w:val="TOC1"/>
            <w:tabs>
              <w:tab w:val="right" w:leader="dot" w:pos="9016"/>
            </w:tabs>
            <w:rPr>
              <w:rFonts w:eastAsiaTheme="minorEastAsia"/>
              <w:noProof/>
              <w:kern w:val="0"/>
              <w:lang w:eastAsia="en-IN"/>
              <w14:ligatures w14:val="none"/>
            </w:rPr>
          </w:pPr>
          <w:hyperlink w:history="1" w:anchor="_Toc234249631">
            <w:r w:rsidRPr="0020766A">
              <w:rPr>
                <w:rStyle w:val="Hyperlink"/>
                <w:rFonts w:ascii="Arial" w:hAnsi="Arial" w:cs="Arial"/>
                <w:noProof/>
              </w:rPr>
              <w:t>Critical Reflection on AI Usage</w:t>
            </w:r>
            <w:r>
              <w:rPr>
                <w:noProof/>
                <w:webHidden/>
              </w:rPr>
              <w:tab/>
            </w:r>
            <w:r>
              <w:rPr>
                <w:noProof/>
                <w:webHidden/>
              </w:rPr>
              <w:fldChar w:fldCharType="begin"/>
            </w:r>
            <w:r>
              <w:rPr>
                <w:noProof/>
                <w:webHidden/>
              </w:rPr>
              <w:instrText xml:space="preserve"> PAGEREF _Toc234249631 \h </w:instrText>
            </w:r>
            <w:r>
              <w:rPr>
                <w:noProof/>
                <w:webHidden/>
              </w:rPr>
            </w:r>
            <w:r>
              <w:rPr>
                <w:noProof/>
                <w:webHidden/>
              </w:rPr>
              <w:fldChar w:fldCharType="separate"/>
            </w:r>
            <w:r>
              <w:rPr>
                <w:noProof/>
                <w:webHidden/>
              </w:rPr>
              <w:t>22</w:t>
            </w:r>
            <w:r>
              <w:rPr>
                <w:noProof/>
                <w:webHidden/>
              </w:rPr>
              <w:fldChar w:fldCharType="end"/>
            </w:r>
          </w:hyperlink>
        </w:p>
        <w:p w:rsidR="005507CD" w:rsidRDefault="005507CD" w14:paraId="35B27E6E" w14:textId="56ACB0EE">
          <w:pPr>
            <w:pStyle w:val="TOC2"/>
            <w:tabs>
              <w:tab w:val="right" w:leader="dot" w:pos="9016"/>
            </w:tabs>
            <w:rPr>
              <w:rFonts w:eastAsiaTheme="minorEastAsia"/>
              <w:noProof/>
              <w:kern w:val="0"/>
              <w:lang w:eastAsia="en-IN"/>
              <w14:ligatures w14:val="none"/>
            </w:rPr>
          </w:pPr>
          <w:hyperlink w:history="1" w:anchor="_Toc234249632">
            <w:r w:rsidRPr="0020766A">
              <w:rPr>
                <w:rStyle w:val="Hyperlink"/>
                <w:rFonts w:ascii="Arial" w:hAnsi="Arial" w:cs="Arial"/>
                <w:noProof/>
              </w:rPr>
              <w:t>Tool Disclosure</w:t>
            </w:r>
            <w:r>
              <w:rPr>
                <w:noProof/>
                <w:webHidden/>
              </w:rPr>
              <w:tab/>
            </w:r>
            <w:r>
              <w:rPr>
                <w:noProof/>
                <w:webHidden/>
              </w:rPr>
              <w:fldChar w:fldCharType="begin"/>
            </w:r>
            <w:r>
              <w:rPr>
                <w:noProof/>
                <w:webHidden/>
              </w:rPr>
              <w:instrText xml:space="preserve"> PAGEREF _Toc234249632 \h </w:instrText>
            </w:r>
            <w:r>
              <w:rPr>
                <w:noProof/>
                <w:webHidden/>
              </w:rPr>
            </w:r>
            <w:r>
              <w:rPr>
                <w:noProof/>
                <w:webHidden/>
              </w:rPr>
              <w:fldChar w:fldCharType="separate"/>
            </w:r>
            <w:r>
              <w:rPr>
                <w:noProof/>
                <w:webHidden/>
              </w:rPr>
              <w:t>22</w:t>
            </w:r>
            <w:r>
              <w:rPr>
                <w:noProof/>
                <w:webHidden/>
              </w:rPr>
              <w:fldChar w:fldCharType="end"/>
            </w:r>
          </w:hyperlink>
        </w:p>
        <w:p w:rsidR="005507CD" w:rsidRDefault="005507CD" w14:paraId="1BA907DF" w14:textId="616AEC0A">
          <w:pPr>
            <w:pStyle w:val="TOC2"/>
            <w:tabs>
              <w:tab w:val="right" w:leader="dot" w:pos="9016"/>
            </w:tabs>
            <w:rPr>
              <w:rFonts w:eastAsiaTheme="minorEastAsia"/>
              <w:noProof/>
              <w:kern w:val="0"/>
              <w:lang w:eastAsia="en-IN"/>
              <w14:ligatures w14:val="none"/>
            </w:rPr>
          </w:pPr>
          <w:hyperlink w:history="1" w:anchor="_Toc234249633">
            <w:r w:rsidRPr="0020766A">
              <w:rPr>
                <w:rStyle w:val="Hyperlink"/>
                <w:rFonts w:ascii="Arial" w:hAnsi="Arial" w:cs="Arial"/>
                <w:noProof/>
              </w:rPr>
              <w:t>Critical Evaluation of AI Output</w:t>
            </w:r>
            <w:r>
              <w:rPr>
                <w:noProof/>
                <w:webHidden/>
              </w:rPr>
              <w:tab/>
            </w:r>
            <w:r>
              <w:rPr>
                <w:noProof/>
                <w:webHidden/>
              </w:rPr>
              <w:fldChar w:fldCharType="begin"/>
            </w:r>
            <w:r>
              <w:rPr>
                <w:noProof/>
                <w:webHidden/>
              </w:rPr>
              <w:instrText xml:space="preserve"> PAGEREF _Toc234249633 \h </w:instrText>
            </w:r>
            <w:r>
              <w:rPr>
                <w:noProof/>
                <w:webHidden/>
              </w:rPr>
            </w:r>
            <w:r>
              <w:rPr>
                <w:noProof/>
                <w:webHidden/>
              </w:rPr>
              <w:fldChar w:fldCharType="separate"/>
            </w:r>
            <w:r>
              <w:rPr>
                <w:noProof/>
                <w:webHidden/>
              </w:rPr>
              <w:t>22</w:t>
            </w:r>
            <w:r>
              <w:rPr>
                <w:noProof/>
                <w:webHidden/>
              </w:rPr>
              <w:fldChar w:fldCharType="end"/>
            </w:r>
          </w:hyperlink>
        </w:p>
        <w:p w:rsidR="005507CD" w:rsidRDefault="005507CD" w14:paraId="3E9FBB8C" w14:textId="0A4D653B">
          <w:pPr>
            <w:pStyle w:val="TOC2"/>
            <w:tabs>
              <w:tab w:val="right" w:leader="dot" w:pos="9016"/>
            </w:tabs>
            <w:rPr>
              <w:rFonts w:eastAsiaTheme="minorEastAsia"/>
              <w:noProof/>
              <w:kern w:val="0"/>
              <w:lang w:eastAsia="en-IN"/>
              <w14:ligatures w14:val="none"/>
            </w:rPr>
          </w:pPr>
          <w:hyperlink w:history="1" w:anchor="_Toc234249634">
            <w:r w:rsidRPr="0020766A">
              <w:rPr>
                <w:rStyle w:val="Hyperlink"/>
                <w:rFonts w:ascii="Arial" w:hAnsi="Arial" w:cs="Arial"/>
                <w:noProof/>
              </w:rPr>
              <w:t>Contribution Analysis</w:t>
            </w:r>
            <w:r>
              <w:rPr>
                <w:noProof/>
                <w:webHidden/>
              </w:rPr>
              <w:tab/>
            </w:r>
            <w:r>
              <w:rPr>
                <w:noProof/>
                <w:webHidden/>
              </w:rPr>
              <w:fldChar w:fldCharType="begin"/>
            </w:r>
            <w:r>
              <w:rPr>
                <w:noProof/>
                <w:webHidden/>
              </w:rPr>
              <w:instrText xml:space="preserve"> PAGEREF _Toc234249634 \h </w:instrText>
            </w:r>
            <w:r>
              <w:rPr>
                <w:noProof/>
                <w:webHidden/>
              </w:rPr>
            </w:r>
            <w:r>
              <w:rPr>
                <w:noProof/>
                <w:webHidden/>
              </w:rPr>
              <w:fldChar w:fldCharType="separate"/>
            </w:r>
            <w:r>
              <w:rPr>
                <w:noProof/>
                <w:webHidden/>
              </w:rPr>
              <w:t>23</w:t>
            </w:r>
            <w:r>
              <w:rPr>
                <w:noProof/>
                <w:webHidden/>
              </w:rPr>
              <w:fldChar w:fldCharType="end"/>
            </w:r>
          </w:hyperlink>
        </w:p>
        <w:p w:rsidR="005507CD" w:rsidRDefault="005507CD" w14:paraId="10EAB2EB" w14:textId="1530F2EF">
          <w:pPr>
            <w:pStyle w:val="TOC2"/>
            <w:tabs>
              <w:tab w:val="right" w:leader="dot" w:pos="9016"/>
            </w:tabs>
            <w:rPr>
              <w:rFonts w:eastAsiaTheme="minorEastAsia"/>
              <w:noProof/>
              <w:kern w:val="0"/>
              <w:lang w:eastAsia="en-IN"/>
              <w14:ligatures w14:val="none"/>
            </w:rPr>
          </w:pPr>
          <w:hyperlink w:history="1" w:anchor="_Toc234249635">
            <w:r w:rsidRPr="0020766A">
              <w:rPr>
                <w:rStyle w:val="Hyperlink"/>
                <w:rFonts w:ascii="Arial" w:hAnsi="Arial" w:cs="Arial"/>
                <w:noProof/>
              </w:rPr>
              <w:t>Ethical and Professional Reflection</w:t>
            </w:r>
            <w:r>
              <w:rPr>
                <w:noProof/>
                <w:webHidden/>
              </w:rPr>
              <w:tab/>
            </w:r>
            <w:r>
              <w:rPr>
                <w:noProof/>
                <w:webHidden/>
              </w:rPr>
              <w:fldChar w:fldCharType="begin"/>
            </w:r>
            <w:r>
              <w:rPr>
                <w:noProof/>
                <w:webHidden/>
              </w:rPr>
              <w:instrText xml:space="preserve"> PAGEREF _Toc234249635 \h </w:instrText>
            </w:r>
            <w:r>
              <w:rPr>
                <w:noProof/>
                <w:webHidden/>
              </w:rPr>
            </w:r>
            <w:r>
              <w:rPr>
                <w:noProof/>
                <w:webHidden/>
              </w:rPr>
              <w:fldChar w:fldCharType="separate"/>
            </w:r>
            <w:r>
              <w:rPr>
                <w:noProof/>
                <w:webHidden/>
              </w:rPr>
              <w:t>23</w:t>
            </w:r>
            <w:r>
              <w:rPr>
                <w:noProof/>
                <w:webHidden/>
              </w:rPr>
              <w:fldChar w:fldCharType="end"/>
            </w:r>
          </w:hyperlink>
        </w:p>
        <w:p w:rsidR="005507CD" w:rsidRDefault="005507CD" w14:paraId="16DE98AC" w14:textId="0BCE1AA2">
          <w:pPr>
            <w:pStyle w:val="TOC1"/>
            <w:tabs>
              <w:tab w:val="right" w:leader="dot" w:pos="9016"/>
            </w:tabs>
            <w:rPr>
              <w:rFonts w:eastAsiaTheme="minorEastAsia"/>
              <w:noProof/>
              <w:kern w:val="0"/>
              <w:lang w:eastAsia="en-IN"/>
              <w14:ligatures w14:val="none"/>
            </w:rPr>
          </w:pPr>
          <w:hyperlink w:history="1" w:anchor="_Toc234249636">
            <w:r w:rsidRPr="0020766A">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_Toc234249636 \h </w:instrText>
            </w:r>
            <w:r>
              <w:rPr>
                <w:noProof/>
                <w:webHidden/>
              </w:rPr>
            </w:r>
            <w:r>
              <w:rPr>
                <w:noProof/>
                <w:webHidden/>
              </w:rPr>
              <w:fldChar w:fldCharType="separate"/>
            </w:r>
            <w:r>
              <w:rPr>
                <w:noProof/>
                <w:webHidden/>
              </w:rPr>
              <w:t>24</w:t>
            </w:r>
            <w:r>
              <w:rPr>
                <w:noProof/>
                <w:webHidden/>
              </w:rPr>
              <w:fldChar w:fldCharType="end"/>
            </w:r>
          </w:hyperlink>
        </w:p>
        <w:p w:rsidR="005507CD" w:rsidRDefault="005507CD" w14:paraId="7493B3E8" w14:textId="3FE32985">
          <w:pPr>
            <w:pStyle w:val="TOC1"/>
            <w:tabs>
              <w:tab w:val="right" w:leader="dot" w:pos="9016"/>
            </w:tabs>
            <w:rPr>
              <w:rFonts w:eastAsiaTheme="minorEastAsia"/>
              <w:noProof/>
              <w:kern w:val="0"/>
              <w:lang w:eastAsia="en-IN"/>
              <w14:ligatures w14:val="none"/>
            </w:rPr>
          </w:pPr>
          <w:hyperlink w:history="1" w:anchor="_Toc234249637">
            <w:r w:rsidRPr="0020766A">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_Toc234249637 \h </w:instrText>
            </w:r>
            <w:r>
              <w:rPr>
                <w:noProof/>
                <w:webHidden/>
              </w:rPr>
            </w:r>
            <w:r>
              <w:rPr>
                <w:noProof/>
                <w:webHidden/>
              </w:rPr>
              <w:fldChar w:fldCharType="separate"/>
            </w:r>
            <w:r>
              <w:rPr>
                <w:noProof/>
                <w:webHidden/>
              </w:rPr>
              <w:t>25</w:t>
            </w:r>
            <w:r>
              <w:rPr>
                <w:noProof/>
                <w:webHidden/>
              </w:rPr>
              <w:fldChar w:fldCharType="end"/>
            </w:r>
          </w:hyperlink>
        </w:p>
        <w:p w:rsidR="005507CD" w:rsidRDefault="005507CD" w14:paraId="6169B8AD" w14:textId="5ACD2117">
          <w:pPr>
            <w:pStyle w:val="TOC1"/>
            <w:tabs>
              <w:tab w:val="right" w:leader="dot" w:pos="9016"/>
            </w:tabs>
            <w:rPr>
              <w:rFonts w:eastAsiaTheme="minorEastAsia"/>
              <w:noProof/>
              <w:kern w:val="0"/>
              <w:lang w:eastAsia="en-IN"/>
              <w14:ligatures w14:val="none"/>
            </w:rPr>
          </w:pPr>
          <w:hyperlink w:history="1" w:anchor="_Toc234249638">
            <w:r w:rsidRPr="0020766A">
              <w:rPr>
                <w:rStyle w:val="Hyperlink"/>
                <w:rFonts w:ascii="Arial" w:hAnsi="Arial" w:cs="Arial"/>
                <w:noProof/>
              </w:rPr>
              <w:t>Appendices</w:t>
            </w:r>
            <w:r>
              <w:rPr>
                <w:noProof/>
                <w:webHidden/>
              </w:rPr>
              <w:tab/>
            </w:r>
            <w:r>
              <w:rPr>
                <w:noProof/>
                <w:webHidden/>
              </w:rPr>
              <w:fldChar w:fldCharType="begin"/>
            </w:r>
            <w:r>
              <w:rPr>
                <w:noProof/>
                <w:webHidden/>
              </w:rPr>
              <w:instrText xml:space="preserve"> PAGEREF _Toc234249638 \h </w:instrText>
            </w:r>
            <w:r>
              <w:rPr>
                <w:noProof/>
                <w:webHidden/>
              </w:rPr>
            </w:r>
            <w:r>
              <w:rPr>
                <w:noProof/>
                <w:webHidden/>
              </w:rPr>
              <w:fldChar w:fldCharType="separate"/>
            </w:r>
            <w:r>
              <w:rPr>
                <w:noProof/>
                <w:webHidden/>
              </w:rPr>
              <w:t>29</w:t>
            </w:r>
            <w:r>
              <w:rPr>
                <w:noProof/>
                <w:webHidden/>
              </w:rPr>
              <w:fldChar w:fldCharType="end"/>
            </w:r>
          </w:hyperlink>
        </w:p>
        <w:p w:rsidR="005507CD" w:rsidRDefault="005507CD" w14:paraId="2FDEA62E" w14:textId="45EFDD42">
          <w:pPr>
            <w:pStyle w:val="TOC2"/>
            <w:tabs>
              <w:tab w:val="right" w:leader="dot" w:pos="9016"/>
            </w:tabs>
            <w:rPr>
              <w:rFonts w:eastAsiaTheme="minorEastAsia"/>
              <w:noProof/>
              <w:kern w:val="0"/>
              <w:lang w:eastAsia="en-IN"/>
              <w14:ligatures w14:val="none"/>
            </w:rPr>
          </w:pPr>
          <w:hyperlink w:history="1" w:anchor="_Toc234249639">
            <w:r w:rsidRPr="0020766A">
              <w:rPr>
                <w:rStyle w:val="Hyperlink"/>
                <w:rFonts w:ascii="Arial" w:hAnsi="Arial" w:cs="Arial"/>
                <w:noProof/>
              </w:rPr>
              <w:t>Appendix 1: Trend</w:t>
            </w:r>
            <w:r>
              <w:rPr>
                <w:noProof/>
                <w:webHidden/>
              </w:rPr>
              <w:tab/>
            </w:r>
            <w:r>
              <w:rPr>
                <w:noProof/>
                <w:webHidden/>
              </w:rPr>
              <w:fldChar w:fldCharType="begin"/>
            </w:r>
            <w:r>
              <w:rPr>
                <w:noProof/>
                <w:webHidden/>
              </w:rPr>
              <w:instrText xml:space="preserve"> PAGEREF _Toc234249639 \h </w:instrText>
            </w:r>
            <w:r>
              <w:rPr>
                <w:noProof/>
                <w:webHidden/>
              </w:rPr>
            </w:r>
            <w:r>
              <w:rPr>
                <w:noProof/>
                <w:webHidden/>
              </w:rPr>
              <w:fldChar w:fldCharType="separate"/>
            </w:r>
            <w:r>
              <w:rPr>
                <w:noProof/>
                <w:webHidden/>
              </w:rPr>
              <w:t>29</w:t>
            </w:r>
            <w:r>
              <w:rPr>
                <w:noProof/>
                <w:webHidden/>
              </w:rPr>
              <w:fldChar w:fldCharType="end"/>
            </w:r>
          </w:hyperlink>
        </w:p>
        <w:p w:rsidR="005507CD" w:rsidRDefault="005507CD" w14:paraId="0B9A0AAE" w14:textId="31C8583A">
          <w:pPr>
            <w:pStyle w:val="TOC2"/>
            <w:tabs>
              <w:tab w:val="right" w:leader="dot" w:pos="9016"/>
            </w:tabs>
            <w:rPr>
              <w:rStyle w:val="Hyperlink"/>
              <w:noProof/>
            </w:rPr>
          </w:pPr>
          <w:hyperlink w:history="1" w:anchor="_Toc234249640">
            <w:r w:rsidRPr="0020766A">
              <w:rPr>
                <w:rStyle w:val="Hyperlink"/>
                <w:rFonts w:ascii="Arial" w:hAnsi="Arial" w:cs="Arial"/>
                <w:noProof/>
              </w:rPr>
              <w:t>Appendix 2: Ratios</w:t>
            </w:r>
            <w:r>
              <w:rPr>
                <w:noProof/>
                <w:webHidden/>
              </w:rPr>
              <w:tab/>
            </w:r>
            <w:r>
              <w:rPr>
                <w:noProof/>
                <w:webHidden/>
              </w:rPr>
              <w:fldChar w:fldCharType="begin"/>
            </w:r>
            <w:r>
              <w:rPr>
                <w:noProof/>
                <w:webHidden/>
              </w:rPr>
              <w:instrText xml:space="preserve"> PAGEREF _Toc234249640 \h </w:instrText>
            </w:r>
            <w:r>
              <w:rPr>
                <w:noProof/>
                <w:webHidden/>
              </w:rPr>
            </w:r>
            <w:r>
              <w:rPr>
                <w:noProof/>
                <w:webHidden/>
              </w:rPr>
              <w:fldChar w:fldCharType="separate"/>
            </w:r>
            <w:r>
              <w:rPr>
                <w:noProof/>
                <w:webHidden/>
              </w:rPr>
              <w:t>30</w:t>
            </w:r>
            <w:r>
              <w:rPr>
                <w:noProof/>
                <w:webHidden/>
              </w:rPr>
              <w:fldChar w:fldCharType="end"/>
            </w:r>
          </w:hyperlink>
        </w:p>
        <w:p w:rsidRPr="005507CD" w:rsidR="005507CD" w:rsidP="005507CD" w:rsidRDefault="005507CD" w14:paraId="4CD7E9E7" w14:textId="53D7285C">
          <w:pPr>
            <w:rPr>
              <w:rFonts w:ascii="Arial" w:hAnsi="Arial" w:cs="Arial"/>
            </w:rPr>
          </w:pPr>
          <w:r>
            <w:rPr>
              <w:rFonts w:ascii="Arial" w:hAnsi="Arial" w:cs="Arial"/>
            </w:rPr>
            <w:t xml:space="preserve">    </w:t>
          </w:r>
          <w:r w:rsidRPr="005507CD">
            <w:rPr>
              <w:rFonts w:ascii="Arial" w:hAnsi="Arial" w:cs="Arial"/>
            </w:rPr>
            <w:t>Appendix 3: Working Capital Management……………………………………………………3</w:t>
          </w:r>
          <w:r w:rsidR="0028066E">
            <w:rPr>
              <w:rFonts w:ascii="Arial" w:hAnsi="Arial" w:cs="Arial"/>
            </w:rPr>
            <w:t>4</w:t>
          </w:r>
        </w:p>
        <w:p w:rsidRPr="00375D61" w:rsidR="005507CD" w:rsidP="005507CD" w:rsidRDefault="005507CD" w14:paraId="6DED8A1A" w14:textId="3621FE36">
          <w:pPr>
            <w:rPr>
              <w:rFonts w:ascii="Arial" w:hAnsi="Arial" w:cs="Arial"/>
            </w:rPr>
          </w:pPr>
          <w:r>
            <w:t xml:space="preserve">    </w:t>
          </w:r>
          <w:r w:rsidR="00375D61">
            <w:rPr>
              <w:rFonts w:ascii="Arial" w:hAnsi="Arial" w:cs="Arial"/>
            </w:rPr>
            <w:t>Appendix 4: Excel File……………………………………………………………………………35</w:t>
          </w:r>
        </w:p>
        <w:p w:rsidRPr="0096189A" w:rsidR="00633C7E" w:rsidP="00D41A8A" w:rsidRDefault="00633C7E" w14:paraId="19FBF7AC" w14:textId="2F987221">
          <w:pPr>
            <w:spacing w:after="0"/>
            <w:jc w:val="both"/>
            <w:rPr>
              <w:rFonts w:ascii="Arial" w:hAnsi="Arial" w:cs="Arial"/>
            </w:rPr>
          </w:pPr>
          <w:r w:rsidRPr="0096189A">
            <w:rPr>
              <w:rFonts w:ascii="Arial" w:hAnsi="Arial" w:cs="Arial"/>
              <w:b/>
              <w:bCs/>
              <w:noProof/>
              <w:color w:val="000000" w:themeColor="text1"/>
              <w:sz w:val="24"/>
              <w:szCs w:val="24"/>
            </w:rPr>
            <w:fldChar w:fldCharType="end"/>
          </w:r>
        </w:p>
      </w:sdtContent>
    </w:sdt>
    <w:p w:rsidRPr="0096189A" w:rsidR="00812B4D" w:rsidP="00D41A8A" w:rsidRDefault="00812B4D" w14:paraId="161211B9" w14:textId="77777777">
      <w:pPr>
        <w:spacing w:after="0"/>
        <w:jc w:val="center"/>
        <w:rPr>
          <w:rFonts w:ascii="Arial" w:hAnsi="Arial" w:cs="Arial"/>
          <w:b/>
          <w:bCs/>
          <w:sz w:val="24"/>
          <w:szCs w:val="24"/>
        </w:rPr>
      </w:pPr>
    </w:p>
    <w:p w:rsidRPr="0096189A" w:rsidR="00812B4D" w:rsidP="00D41A8A" w:rsidRDefault="00812B4D" w14:paraId="25AA750C" w14:textId="5BA97585">
      <w:pPr>
        <w:spacing w:after="0"/>
        <w:rPr>
          <w:rFonts w:ascii="Arial" w:hAnsi="Arial" w:cs="Arial"/>
          <w:b/>
          <w:bCs/>
          <w:sz w:val="28"/>
          <w:szCs w:val="28"/>
        </w:rPr>
      </w:pPr>
    </w:p>
    <w:p w:rsidRPr="0096189A" w:rsidR="009157AD" w:rsidP="00D41A8A" w:rsidRDefault="009157AD" w14:paraId="3826FD2B" w14:textId="49F41496">
      <w:pPr>
        <w:pStyle w:val="Heading1"/>
        <w:rPr>
          <w:rFonts w:ascii="Arial" w:hAnsi="Arial" w:cs="Arial"/>
          <w:color w:val="000000" w:themeColor="text1"/>
        </w:rPr>
      </w:pPr>
      <w:bookmarkStart w:name="_Toc234249610" w:id="0"/>
      <w:r w:rsidRPr="0096189A">
        <w:rPr>
          <w:rFonts w:ascii="Arial" w:hAnsi="Arial" w:cs="Arial"/>
          <w:color w:val="000000" w:themeColor="text1"/>
        </w:rPr>
        <w:t>Introduction</w:t>
      </w:r>
      <w:bookmarkEnd w:id="0"/>
      <w:r w:rsidRPr="0096189A">
        <w:rPr>
          <w:rFonts w:ascii="Arial" w:hAnsi="Arial" w:cs="Arial"/>
          <w:color w:val="000000" w:themeColor="text1"/>
        </w:rPr>
        <w:t xml:space="preserve"> </w:t>
      </w:r>
    </w:p>
    <w:p w:rsidRPr="0096189A" w:rsidR="009157AD" w:rsidP="00D41A8A" w:rsidRDefault="00D41A8A" w14:paraId="651C630F" w14:textId="61AEB6E3">
      <w:pPr>
        <w:spacing w:after="0" w:line="360" w:lineRule="auto"/>
        <w:jc w:val="both"/>
        <w:rPr>
          <w:rFonts w:ascii="Arial" w:hAnsi="Arial" w:cs="Arial"/>
          <w:color w:val="000000" w:themeColor="text1"/>
          <w:sz w:val="24"/>
          <w:szCs w:val="24"/>
        </w:rPr>
      </w:pPr>
      <w:r w:rsidRPr="0096189A">
        <w:rPr>
          <w:rFonts w:ascii="Arial" w:hAnsi="Arial" w:cs="Arial"/>
          <w:color w:val="000000" w:themeColor="text1"/>
          <w:sz w:val="24"/>
          <w:szCs w:val="24"/>
        </w:rPr>
        <w:t xml:space="preserve">This report presents a critical appraisal of Hilton Worldwide Holdings Inc's financial performance and financial position during 2001-2005. Using the techniques of ratios, trend analysis, working capital and investment appraisal, the reports </w:t>
      </w:r>
      <w:proofErr w:type="gramStart"/>
      <w:r w:rsidRPr="0096189A">
        <w:rPr>
          <w:rFonts w:ascii="Arial" w:hAnsi="Arial" w:cs="Arial"/>
          <w:color w:val="000000" w:themeColor="text1"/>
          <w:sz w:val="24"/>
          <w:szCs w:val="24"/>
        </w:rPr>
        <w:t>evaluates</w:t>
      </w:r>
      <w:proofErr w:type="gramEnd"/>
      <w:r w:rsidRPr="0096189A">
        <w:rPr>
          <w:rFonts w:ascii="Arial" w:hAnsi="Arial" w:cs="Arial"/>
          <w:color w:val="000000" w:themeColor="text1"/>
          <w:sz w:val="24"/>
          <w:szCs w:val="24"/>
        </w:rPr>
        <w:t xml:space="preserve"> profitability, liquidity, efficiency and the financial stability of the organization. Strategic restructuring options and investment appraisal decisions are </w:t>
      </w:r>
      <w:proofErr w:type="spellStart"/>
      <w:r w:rsidRPr="0096189A">
        <w:rPr>
          <w:rFonts w:ascii="Arial" w:hAnsi="Arial" w:cs="Arial"/>
          <w:color w:val="000000" w:themeColor="text1"/>
          <w:sz w:val="24"/>
          <w:szCs w:val="24"/>
        </w:rPr>
        <w:t>analyzed</w:t>
      </w:r>
      <w:proofErr w:type="spellEnd"/>
      <w:r w:rsidRPr="0096189A">
        <w:rPr>
          <w:rFonts w:ascii="Arial" w:hAnsi="Arial" w:cs="Arial"/>
          <w:color w:val="000000" w:themeColor="text1"/>
          <w:sz w:val="24"/>
          <w:szCs w:val="24"/>
        </w:rPr>
        <w:t xml:space="preserve"> in the context of the shareholder wealth maximizing objective, uncertainties in the environment and challenges encountered by the global hospitality sector. In light of quantitative and qualitative analysis, a financially robust and strategically secure entity is proposed</w:t>
      </w:r>
      <w:r w:rsidRPr="0096189A" w:rsidR="009015AF">
        <w:rPr>
          <w:rFonts w:ascii="Arial" w:hAnsi="Arial" w:cs="Arial"/>
          <w:color w:val="000000" w:themeColor="text1"/>
          <w:sz w:val="24"/>
          <w:szCs w:val="24"/>
        </w:rPr>
        <w:t>,</w:t>
      </w:r>
      <w:r w:rsidRPr="0096189A">
        <w:rPr>
          <w:rFonts w:ascii="Arial" w:hAnsi="Arial" w:cs="Arial"/>
          <w:color w:val="000000" w:themeColor="text1"/>
          <w:sz w:val="24"/>
          <w:szCs w:val="24"/>
        </w:rPr>
        <w:t xml:space="preserve"> and suggestions are offered</w:t>
      </w:r>
      <w:r w:rsidRPr="0096189A" w:rsidR="009157AD">
        <w:rPr>
          <w:rFonts w:ascii="Arial" w:hAnsi="Arial" w:cs="Arial"/>
          <w:color w:val="000000" w:themeColor="text1"/>
          <w:sz w:val="24"/>
          <w:szCs w:val="24"/>
        </w:rPr>
        <w:t>.</w:t>
      </w:r>
    </w:p>
    <w:p w:rsidRPr="0096189A" w:rsidR="009015AF" w:rsidP="009015AF" w:rsidRDefault="009015AF" w14:paraId="7CE26714" w14:textId="7A1E6F5E">
      <w:pPr>
        <w:spacing w:after="0" w:line="360" w:lineRule="auto"/>
        <w:jc w:val="center"/>
        <w:rPr>
          <w:rFonts w:ascii="Arial" w:hAnsi="Arial" w:cs="Arial"/>
          <w:color w:val="000000" w:themeColor="text1"/>
          <w:sz w:val="24"/>
          <w:szCs w:val="24"/>
        </w:rPr>
      </w:pPr>
      <w:r w:rsidRPr="0096189A">
        <w:rPr>
          <w:rFonts w:ascii="Arial" w:hAnsi="Arial" w:cs="Arial"/>
          <w:noProof/>
        </w:rPr>
        <w:drawing>
          <wp:inline distT="0" distB="0" distL="0" distR="0" wp14:anchorId="5BE3BDBE" wp14:editId="1ABDB03A">
            <wp:extent cx="3048000" cy="1714500"/>
            <wp:effectExtent l="0" t="0" r="0" b="0"/>
            <wp:docPr id="68730907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8000" cy="1714500"/>
                    </a:xfrm>
                    <a:prstGeom prst="rect">
                      <a:avLst/>
                    </a:prstGeom>
                    <a:noFill/>
                    <a:ln>
                      <a:noFill/>
                    </a:ln>
                  </pic:spPr>
                </pic:pic>
              </a:graphicData>
            </a:graphic>
          </wp:inline>
        </w:drawing>
      </w:r>
    </w:p>
    <w:p w:rsidRPr="0096189A" w:rsidR="009015AF" w:rsidP="009015AF" w:rsidRDefault="009015AF" w14:paraId="22FC5FA8" w14:textId="316DC62F">
      <w:pPr>
        <w:spacing w:after="0" w:line="360" w:lineRule="auto"/>
        <w:jc w:val="center"/>
        <w:rPr>
          <w:rFonts w:ascii="Arial" w:hAnsi="Arial" w:cs="Arial"/>
          <w:b/>
          <w:bCs/>
          <w:color w:val="000000" w:themeColor="text1"/>
          <w:sz w:val="24"/>
          <w:szCs w:val="24"/>
        </w:rPr>
      </w:pPr>
      <w:r w:rsidRPr="0096189A">
        <w:rPr>
          <w:rFonts w:ascii="Arial" w:hAnsi="Arial" w:cs="Arial"/>
          <w:b/>
          <w:bCs/>
          <w:color w:val="000000" w:themeColor="text1"/>
          <w:sz w:val="24"/>
          <w:szCs w:val="24"/>
        </w:rPr>
        <w:t>Fig 1: Company Logo</w:t>
      </w:r>
    </w:p>
    <w:p w:rsidRPr="0096189A" w:rsidR="009015AF" w:rsidP="009015AF" w:rsidRDefault="009015AF" w14:paraId="753C3F3E" w14:textId="4B5B293A">
      <w:pPr>
        <w:spacing w:after="0" w:line="360" w:lineRule="auto"/>
        <w:jc w:val="center"/>
        <w:rPr>
          <w:rFonts w:ascii="Arial" w:hAnsi="Arial" w:cs="Arial"/>
          <w:color w:val="000000" w:themeColor="text1"/>
          <w:sz w:val="24"/>
          <w:szCs w:val="24"/>
        </w:rPr>
      </w:pPr>
      <w:r w:rsidRPr="0096189A">
        <w:rPr>
          <w:rFonts w:ascii="Arial" w:hAnsi="Arial" w:cs="Arial"/>
          <w:color w:val="000000" w:themeColor="text1"/>
          <w:sz w:val="24"/>
          <w:szCs w:val="24"/>
        </w:rPr>
        <w:t>(Source: Hilton, 2025)</w:t>
      </w:r>
    </w:p>
    <w:p w:rsidRPr="0096189A" w:rsidR="00244B56" w:rsidP="00D41A8A" w:rsidRDefault="009157AD" w14:paraId="4DA313C2" w14:textId="7ABA59FB">
      <w:pPr>
        <w:pStyle w:val="Heading1"/>
        <w:rPr>
          <w:rFonts w:ascii="Arial" w:hAnsi="Arial" w:cs="Arial"/>
          <w:color w:val="000000" w:themeColor="text1"/>
        </w:rPr>
      </w:pPr>
      <w:bookmarkStart w:name="_Toc234249611" w:id="1"/>
      <w:r w:rsidRPr="0096189A">
        <w:rPr>
          <w:rFonts w:ascii="Arial" w:hAnsi="Arial" w:cs="Arial"/>
          <w:color w:val="000000" w:themeColor="text1"/>
        </w:rPr>
        <w:t>Financial Health Check</w:t>
      </w:r>
      <w:bookmarkEnd w:id="1"/>
      <w:r w:rsidRPr="0096189A">
        <w:rPr>
          <w:rFonts w:ascii="Arial" w:hAnsi="Arial" w:cs="Arial"/>
          <w:color w:val="000000" w:themeColor="text1"/>
        </w:rPr>
        <w:t xml:space="preserve"> </w:t>
      </w:r>
    </w:p>
    <w:p w:rsidRPr="0096189A" w:rsidR="009157AD" w:rsidP="00D41A8A" w:rsidRDefault="009157AD" w14:paraId="194E1253" w14:textId="7D36DA55">
      <w:pPr>
        <w:pStyle w:val="Heading2"/>
        <w:spacing w:after="0"/>
        <w:rPr>
          <w:rFonts w:ascii="Arial" w:hAnsi="Arial" w:cs="Arial"/>
          <w:color w:val="000000" w:themeColor="text1"/>
        </w:rPr>
      </w:pPr>
      <w:bookmarkStart w:name="_Toc234249612" w:id="2"/>
      <w:r w:rsidRPr="0096189A">
        <w:rPr>
          <w:rFonts w:ascii="Arial" w:hAnsi="Arial" w:cs="Arial"/>
          <w:color w:val="000000" w:themeColor="text1"/>
        </w:rPr>
        <w:t>Overview of Financial Performance</w:t>
      </w:r>
      <w:bookmarkEnd w:id="2"/>
    </w:p>
    <w:p w:rsidRPr="0096189A" w:rsidR="00353BB4" w:rsidP="00D41A8A" w:rsidRDefault="00353BB4" w14:paraId="4CE5ECAE" w14:textId="2F66F149">
      <w:pPr>
        <w:spacing w:after="0"/>
        <w:jc w:val="center"/>
        <w:rPr>
          <w:rFonts w:ascii="Arial" w:hAnsi="Arial" w:cs="Arial"/>
          <w:color w:val="000000" w:themeColor="text1"/>
        </w:rPr>
      </w:pPr>
      <w:r w:rsidRPr="0096189A">
        <w:rPr>
          <w:rFonts w:ascii="Arial" w:hAnsi="Arial" w:cs="Arial"/>
          <w:noProof/>
          <w:color w:val="000000" w:themeColor="text1"/>
        </w:rPr>
        <w:drawing>
          <wp:inline distT="0" distB="0" distL="0" distR="0" wp14:anchorId="1B99627F" wp14:editId="4EE26F72">
            <wp:extent cx="5012197" cy="2514600"/>
            <wp:effectExtent l="0" t="0" r="0" b="0"/>
            <wp:docPr id="1970287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17466" cy="2517244"/>
                    </a:xfrm>
                    <a:prstGeom prst="rect">
                      <a:avLst/>
                    </a:prstGeom>
                    <a:noFill/>
                  </pic:spPr>
                </pic:pic>
              </a:graphicData>
            </a:graphic>
          </wp:inline>
        </w:drawing>
      </w:r>
    </w:p>
    <w:p w:rsidRPr="0096189A" w:rsidR="00353BB4" w:rsidP="00D41A8A" w:rsidRDefault="00353BB4" w14:paraId="5252131D" w14:textId="44AEB962">
      <w:pPr>
        <w:spacing w:after="0"/>
        <w:jc w:val="center"/>
        <w:rPr>
          <w:rFonts w:ascii="Arial" w:hAnsi="Arial" w:cs="Arial"/>
          <w:b/>
          <w:bCs/>
          <w:color w:val="000000" w:themeColor="text1"/>
          <w:sz w:val="24"/>
          <w:szCs w:val="24"/>
        </w:rPr>
      </w:pPr>
      <w:r w:rsidRPr="0096189A">
        <w:rPr>
          <w:rFonts w:ascii="Arial" w:hAnsi="Arial" w:cs="Arial"/>
          <w:b/>
          <w:bCs/>
          <w:color w:val="000000" w:themeColor="text1"/>
          <w:sz w:val="24"/>
          <w:szCs w:val="24"/>
        </w:rPr>
        <w:t xml:space="preserve">Chart 1: Trend Analysis </w:t>
      </w:r>
    </w:p>
    <w:p w:rsidRPr="0096189A" w:rsidR="00353BB4" w:rsidP="00D41A8A" w:rsidRDefault="00353BB4" w14:paraId="7EEDB310" w14:textId="2DFBE251">
      <w:pPr>
        <w:spacing w:after="0"/>
        <w:jc w:val="center"/>
        <w:rPr>
          <w:rFonts w:ascii="Arial" w:hAnsi="Arial" w:cs="Arial"/>
          <w:color w:val="000000" w:themeColor="text1"/>
          <w:sz w:val="24"/>
          <w:szCs w:val="24"/>
        </w:rPr>
      </w:pPr>
      <w:r w:rsidRPr="0096189A">
        <w:rPr>
          <w:rFonts w:ascii="Arial" w:hAnsi="Arial" w:cs="Arial"/>
          <w:color w:val="000000" w:themeColor="text1"/>
          <w:sz w:val="24"/>
          <w:szCs w:val="24"/>
        </w:rPr>
        <w:t>(Source: Self-created)</w:t>
      </w:r>
    </w:p>
    <w:p w:rsidRPr="0096189A" w:rsidR="00244B56" w:rsidP="00D41A8A" w:rsidRDefault="00244B56" w14:paraId="41EA623D" w14:textId="6080F0CF">
      <w:pPr>
        <w:spacing w:after="0" w:line="360" w:lineRule="auto"/>
        <w:jc w:val="both"/>
        <w:rPr>
          <w:rFonts w:ascii="Arial" w:hAnsi="Arial" w:cs="Arial"/>
          <w:b/>
          <w:bCs/>
          <w:i/>
          <w:iCs/>
          <w:color w:val="000000" w:themeColor="text1"/>
          <w:sz w:val="24"/>
          <w:szCs w:val="24"/>
        </w:rPr>
      </w:pPr>
      <w:r w:rsidRPr="0096189A">
        <w:rPr>
          <w:rFonts w:ascii="Arial" w:hAnsi="Arial" w:cs="Arial"/>
          <w:b/>
          <w:bCs/>
          <w:i/>
          <w:iCs/>
          <w:color w:val="000000" w:themeColor="text1"/>
          <w:sz w:val="24"/>
          <w:szCs w:val="24"/>
        </w:rPr>
        <w:t>Revenue trend</w:t>
      </w:r>
    </w:p>
    <w:p w:rsidRPr="0096189A" w:rsidR="00244B56" w:rsidP="00D41A8A" w:rsidRDefault="00D6653D" w14:paraId="4BD22E01" w14:textId="2BE2A28F">
      <w:pPr>
        <w:spacing w:after="0" w:line="360" w:lineRule="auto"/>
        <w:jc w:val="both"/>
        <w:rPr>
          <w:rFonts w:ascii="Arial" w:hAnsi="Arial" w:cs="Arial"/>
          <w:color w:val="000000" w:themeColor="text1"/>
          <w:sz w:val="24"/>
          <w:szCs w:val="24"/>
        </w:rPr>
      </w:pPr>
      <w:r w:rsidRPr="0096189A">
        <w:rPr>
          <w:rFonts w:ascii="Arial" w:hAnsi="Arial" w:cs="Arial"/>
          <w:color w:val="000000" w:themeColor="text1"/>
          <w:sz w:val="24"/>
          <w:szCs w:val="24"/>
        </w:rPr>
        <w:lastRenderedPageBreak/>
        <w:t xml:space="preserve">The growth rates did differ between the 5 </w:t>
      </w:r>
      <w:r w:rsidRPr="0096189A" w:rsidR="00353BB4">
        <w:rPr>
          <w:rFonts w:ascii="Arial" w:hAnsi="Arial" w:cs="Arial"/>
          <w:color w:val="000000" w:themeColor="text1"/>
          <w:sz w:val="24"/>
          <w:szCs w:val="24"/>
        </w:rPr>
        <w:t>years</w:t>
      </w:r>
      <w:r w:rsidRPr="0096189A" w:rsidR="009015AF">
        <w:rPr>
          <w:rFonts w:ascii="Arial" w:hAnsi="Arial" w:cs="Arial"/>
          <w:color w:val="000000" w:themeColor="text1"/>
          <w:sz w:val="24"/>
          <w:szCs w:val="24"/>
        </w:rPr>
        <w:t>;</w:t>
      </w:r>
      <w:r w:rsidRPr="0096189A" w:rsidR="00353BB4">
        <w:rPr>
          <w:rFonts w:ascii="Arial" w:hAnsi="Arial" w:cs="Arial"/>
          <w:color w:val="000000" w:themeColor="text1"/>
          <w:sz w:val="24"/>
          <w:szCs w:val="24"/>
        </w:rPr>
        <w:t xml:space="preserve"> Hilton</w:t>
      </w:r>
      <w:r w:rsidRPr="0096189A">
        <w:rPr>
          <w:rFonts w:ascii="Arial" w:hAnsi="Arial" w:cs="Arial"/>
          <w:color w:val="000000" w:themeColor="text1"/>
          <w:sz w:val="24"/>
          <w:szCs w:val="24"/>
        </w:rPr>
        <w:t xml:space="preserve"> </w:t>
      </w:r>
      <w:proofErr w:type="spellStart"/>
      <w:r w:rsidRPr="0096189A">
        <w:rPr>
          <w:rFonts w:ascii="Arial" w:hAnsi="Arial" w:cs="Arial"/>
          <w:color w:val="000000" w:themeColor="text1"/>
          <w:sz w:val="24"/>
          <w:szCs w:val="24"/>
        </w:rPr>
        <w:t>Worldwide</w:t>
      </w:r>
      <w:r w:rsidRPr="0096189A" w:rsidR="00353BB4">
        <w:rPr>
          <w:rFonts w:ascii="Arial" w:hAnsi="Arial" w:cs="Arial"/>
          <w:color w:val="000000" w:themeColor="text1"/>
          <w:sz w:val="24"/>
          <w:szCs w:val="24"/>
        </w:rPr>
        <w:t>’</w:t>
      </w:r>
      <w:r w:rsidRPr="0096189A">
        <w:rPr>
          <w:rFonts w:ascii="Arial" w:hAnsi="Arial" w:cs="Arial"/>
          <w:color w:val="000000" w:themeColor="text1"/>
          <w:sz w:val="24"/>
          <w:szCs w:val="24"/>
        </w:rPr>
        <w:t>s</w:t>
      </w:r>
      <w:proofErr w:type="spellEnd"/>
      <w:r w:rsidRPr="0096189A">
        <w:rPr>
          <w:rFonts w:ascii="Arial" w:hAnsi="Arial" w:cs="Arial"/>
          <w:color w:val="000000" w:themeColor="text1"/>
          <w:sz w:val="24"/>
          <w:szCs w:val="24"/>
        </w:rPr>
        <w:t xml:space="preserve"> financials performed very well from </w:t>
      </w:r>
      <w:r w:rsidRPr="0096189A" w:rsidR="009015AF">
        <w:rPr>
          <w:rFonts w:ascii="Arial" w:hAnsi="Arial" w:cs="Arial"/>
          <w:color w:val="000000" w:themeColor="text1"/>
          <w:sz w:val="24"/>
          <w:szCs w:val="24"/>
        </w:rPr>
        <w:t>2021 to 2025</w:t>
      </w:r>
      <w:r w:rsidRPr="0096189A">
        <w:rPr>
          <w:rFonts w:ascii="Arial" w:hAnsi="Arial" w:cs="Arial"/>
          <w:color w:val="000000" w:themeColor="text1"/>
          <w:sz w:val="24"/>
          <w:szCs w:val="24"/>
        </w:rPr>
        <w:t xml:space="preserve">. Hilton </w:t>
      </w:r>
      <w:proofErr w:type="spellStart"/>
      <w:r w:rsidRPr="0096189A">
        <w:rPr>
          <w:rFonts w:ascii="Arial" w:hAnsi="Arial" w:cs="Arial"/>
          <w:color w:val="000000" w:themeColor="text1"/>
          <w:sz w:val="24"/>
          <w:szCs w:val="24"/>
        </w:rPr>
        <w:t>Worldwide</w:t>
      </w:r>
      <w:r w:rsidRPr="0096189A" w:rsidR="00353BB4">
        <w:rPr>
          <w:rFonts w:ascii="Arial" w:hAnsi="Arial" w:cs="Arial"/>
          <w:color w:val="000000" w:themeColor="text1"/>
          <w:sz w:val="24"/>
          <w:szCs w:val="24"/>
        </w:rPr>
        <w:t>’</w:t>
      </w:r>
      <w:r w:rsidRPr="0096189A">
        <w:rPr>
          <w:rFonts w:ascii="Arial" w:hAnsi="Arial" w:cs="Arial"/>
          <w:color w:val="000000" w:themeColor="text1"/>
          <w:sz w:val="24"/>
          <w:szCs w:val="24"/>
        </w:rPr>
        <w:t>s</w:t>
      </w:r>
      <w:proofErr w:type="spellEnd"/>
      <w:r w:rsidRPr="0096189A">
        <w:rPr>
          <w:rFonts w:ascii="Arial" w:hAnsi="Arial" w:cs="Arial"/>
          <w:color w:val="000000" w:themeColor="text1"/>
          <w:sz w:val="24"/>
          <w:szCs w:val="24"/>
        </w:rPr>
        <w:t xml:space="preserve"> trend value was found to be 0.52 when calculating this from revenue in 2022, a much better figure than was found for the remaining years. Trend value decreased to 0.17, 0.09 and 0.08 for the subsequent years of 2023-2025</w:t>
      </w:r>
      <w:r w:rsidRPr="0096189A" w:rsidR="00812B4D">
        <w:rPr>
          <w:rFonts w:ascii="Arial" w:hAnsi="Arial" w:cs="Arial"/>
          <w:color w:val="000000" w:themeColor="text1"/>
          <w:sz w:val="24"/>
          <w:szCs w:val="24"/>
        </w:rPr>
        <w:t xml:space="preserve"> (</w:t>
      </w:r>
      <w:proofErr w:type="spellStart"/>
      <w:r w:rsidRPr="0096189A" w:rsidR="00812B4D">
        <w:rPr>
          <w:rFonts w:ascii="Arial" w:hAnsi="Arial" w:cs="Arial"/>
          <w:color w:val="000000" w:themeColor="text1"/>
          <w:sz w:val="24"/>
          <w:szCs w:val="24"/>
          <w:shd w:val="clear" w:color="auto" w:fill="FFFFFF"/>
        </w:rPr>
        <w:t>Derowitsch</w:t>
      </w:r>
      <w:proofErr w:type="spellEnd"/>
      <w:r w:rsidRPr="0096189A" w:rsidR="00812B4D">
        <w:rPr>
          <w:rFonts w:ascii="Arial" w:hAnsi="Arial" w:cs="Arial"/>
          <w:i/>
          <w:iCs/>
          <w:color w:val="000000" w:themeColor="text1"/>
          <w:sz w:val="24"/>
          <w:szCs w:val="24"/>
          <w:shd w:val="clear" w:color="auto" w:fill="FFFFFF"/>
        </w:rPr>
        <w:t xml:space="preserve"> et al.,</w:t>
      </w:r>
      <w:r w:rsidRPr="0096189A" w:rsidR="00812B4D">
        <w:rPr>
          <w:rFonts w:ascii="Arial" w:hAnsi="Arial" w:cs="Arial"/>
          <w:color w:val="000000" w:themeColor="text1"/>
          <w:sz w:val="24"/>
          <w:szCs w:val="24"/>
          <w:shd w:val="clear" w:color="auto" w:fill="FFFFFF"/>
        </w:rPr>
        <w:t xml:space="preserve"> 2025)</w:t>
      </w:r>
      <w:r w:rsidRPr="0096189A">
        <w:rPr>
          <w:rFonts w:ascii="Arial" w:hAnsi="Arial" w:cs="Arial"/>
          <w:color w:val="000000" w:themeColor="text1"/>
          <w:sz w:val="24"/>
          <w:szCs w:val="24"/>
        </w:rPr>
        <w:t xml:space="preserve">. This can be explained by the changing of trend values, which </w:t>
      </w:r>
      <w:r w:rsidRPr="0096189A" w:rsidR="009015AF">
        <w:rPr>
          <w:rFonts w:ascii="Arial" w:hAnsi="Arial" w:cs="Arial"/>
          <w:color w:val="000000" w:themeColor="text1"/>
          <w:sz w:val="24"/>
          <w:szCs w:val="24"/>
        </w:rPr>
        <w:t>do</w:t>
      </w:r>
      <w:r w:rsidRPr="0096189A">
        <w:rPr>
          <w:rFonts w:ascii="Arial" w:hAnsi="Arial" w:cs="Arial"/>
          <w:color w:val="000000" w:themeColor="text1"/>
          <w:sz w:val="24"/>
          <w:szCs w:val="24"/>
        </w:rPr>
        <w:t xml:space="preserve"> not represent </w:t>
      </w:r>
      <w:r w:rsidRPr="0096189A" w:rsidR="009015AF">
        <w:rPr>
          <w:rFonts w:ascii="Arial" w:hAnsi="Arial" w:cs="Arial"/>
          <w:color w:val="000000" w:themeColor="text1"/>
          <w:sz w:val="24"/>
          <w:szCs w:val="24"/>
        </w:rPr>
        <w:t>a decrease in performance</w:t>
      </w:r>
      <w:r w:rsidRPr="0096189A">
        <w:rPr>
          <w:rFonts w:ascii="Arial" w:hAnsi="Arial" w:cs="Arial"/>
          <w:color w:val="000000" w:themeColor="text1"/>
          <w:sz w:val="24"/>
          <w:szCs w:val="24"/>
        </w:rPr>
        <w:t>. It can be found that the trend values decreased because Hilton had passed the stage of rapid recovery and was entering a mature stage of sustainable growth</w:t>
      </w:r>
      <w:r w:rsidRPr="0096189A" w:rsidR="00244B56">
        <w:rPr>
          <w:rFonts w:ascii="Arial" w:hAnsi="Arial" w:cs="Arial"/>
          <w:color w:val="000000" w:themeColor="text1"/>
          <w:sz w:val="24"/>
          <w:szCs w:val="24"/>
        </w:rPr>
        <w:t>.</w:t>
      </w:r>
    </w:p>
    <w:p w:rsidRPr="0096189A" w:rsidR="00244B56" w:rsidP="00D41A8A" w:rsidRDefault="00244B56" w14:paraId="26D23B0C" w14:textId="1757438E">
      <w:pPr>
        <w:spacing w:after="0" w:line="360" w:lineRule="auto"/>
        <w:jc w:val="both"/>
        <w:rPr>
          <w:rFonts w:ascii="Arial" w:hAnsi="Arial" w:cs="Arial"/>
          <w:b/>
          <w:bCs/>
          <w:i/>
          <w:iCs/>
          <w:color w:val="000000" w:themeColor="text1"/>
          <w:sz w:val="24"/>
          <w:szCs w:val="24"/>
        </w:rPr>
      </w:pPr>
      <w:r w:rsidRPr="0096189A">
        <w:rPr>
          <w:rFonts w:ascii="Arial" w:hAnsi="Arial" w:cs="Arial"/>
          <w:b/>
          <w:bCs/>
          <w:i/>
          <w:iCs/>
          <w:color w:val="000000" w:themeColor="text1"/>
          <w:sz w:val="24"/>
          <w:szCs w:val="24"/>
        </w:rPr>
        <w:t>Income Trend</w:t>
      </w:r>
    </w:p>
    <w:p w:rsidRPr="0096189A" w:rsidR="00244B56" w:rsidP="00D41A8A" w:rsidRDefault="00D6653D" w14:paraId="60B3129E" w14:textId="7EFCCBF6">
      <w:pPr>
        <w:spacing w:after="0" w:line="360" w:lineRule="auto"/>
        <w:jc w:val="both"/>
        <w:rPr>
          <w:rFonts w:ascii="Arial" w:hAnsi="Arial" w:cs="Arial"/>
          <w:color w:val="000000" w:themeColor="text1"/>
          <w:sz w:val="24"/>
          <w:szCs w:val="24"/>
        </w:rPr>
      </w:pPr>
      <w:r w:rsidRPr="0096189A">
        <w:rPr>
          <w:rFonts w:ascii="Arial" w:hAnsi="Arial" w:cs="Arial"/>
          <w:color w:val="000000" w:themeColor="text1"/>
          <w:sz w:val="24"/>
          <w:szCs w:val="24"/>
        </w:rPr>
        <w:t xml:space="preserve">In </w:t>
      </w:r>
      <w:r w:rsidRPr="0096189A" w:rsidR="009015AF">
        <w:rPr>
          <w:rFonts w:ascii="Arial" w:hAnsi="Arial" w:cs="Arial"/>
          <w:color w:val="000000" w:themeColor="text1"/>
          <w:sz w:val="24"/>
          <w:szCs w:val="24"/>
        </w:rPr>
        <w:t xml:space="preserve">the </w:t>
      </w:r>
      <w:r w:rsidRPr="0096189A">
        <w:rPr>
          <w:rFonts w:ascii="Arial" w:hAnsi="Arial" w:cs="Arial"/>
          <w:color w:val="000000" w:themeColor="text1"/>
          <w:sz w:val="24"/>
          <w:szCs w:val="24"/>
        </w:rPr>
        <w:t>year 2022</w:t>
      </w:r>
      <w:r w:rsidRPr="0096189A" w:rsidR="009015AF">
        <w:rPr>
          <w:rFonts w:ascii="Arial" w:hAnsi="Arial" w:cs="Arial"/>
          <w:color w:val="000000" w:themeColor="text1"/>
          <w:sz w:val="24"/>
          <w:szCs w:val="24"/>
        </w:rPr>
        <w:t>,</w:t>
      </w:r>
      <w:r w:rsidRPr="0096189A">
        <w:rPr>
          <w:rFonts w:ascii="Arial" w:hAnsi="Arial" w:cs="Arial"/>
          <w:color w:val="000000" w:themeColor="text1"/>
          <w:sz w:val="24"/>
          <w:szCs w:val="24"/>
        </w:rPr>
        <w:t xml:space="preserve"> the trend value was 1.07</w:t>
      </w:r>
      <w:r w:rsidRPr="0096189A" w:rsidR="009015AF">
        <w:rPr>
          <w:rFonts w:ascii="Arial" w:hAnsi="Arial" w:cs="Arial"/>
          <w:color w:val="000000" w:themeColor="text1"/>
          <w:sz w:val="24"/>
          <w:szCs w:val="24"/>
        </w:rPr>
        <w:t>,</w:t>
      </w:r>
      <w:r w:rsidRPr="0096189A">
        <w:rPr>
          <w:rFonts w:ascii="Arial" w:hAnsi="Arial" w:cs="Arial"/>
          <w:color w:val="000000" w:themeColor="text1"/>
          <w:sz w:val="24"/>
          <w:szCs w:val="24"/>
        </w:rPr>
        <w:t xml:space="preserve"> which denotes the relevant betterment of the </w:t>
      </w:r>
      <w:r w:rsidRPr="0096189A" w:rsidR="009015AF">
        <w:rPr>
          <w:rFonts w:ascii="Arial" w:hAnsi="Arial" w:cs="Arial"/>
          <w:color w:val="000000" w:themeColor="text1"/>
          <w:sz w:val="24"/>
          <w:szCs w:val="24"/>
        </w:rPr>
        <w:t>company's</w:t>
      </w:r>
      <w:r w:rsidRPr="0096189A">
        <w:rPr>
          <w:rFonts w:ascii="Arial" w:hAnsi="Arial" w:cs="Arial"/>
          <w:color w:val="000000" w:themeColor="text1"/>
          <w:sz w:val="24"/>
          <w:szCs w:val="24"/>
        </w:rPr>
        <w:t xml:space="preserve"> operational situation. In 2023, 2024</w:t>
      </w:r>
      <w:r w:rsidRPr="0096189A" w:rsidR="009015AF">
        <w:rPr>
          <w:rFonts w:ascii="Arial" w:hAnsi="Arial" w:cs="Arial"/>
          <w:color w:val="000000" w:themeColor="text1"/>
          <w:sz w:val="24"/>
          <w:szCs w:val="24"/>
        </w:rPr>
        <w:t>,</w:t>
      </w:r>
      <w:r w:rsidRPr="0096189A">
        <w:rPr>
          <w:rFonts w:ascii="Arial" w:hAnsi="Arial" w:cs="Arial"/>
          <w:color w:val="000000" w:themeColor="text1"/>
          <w:sz w:val="24"/>
          <w:szCs w:val="24"/>
        </w:rPr>
        <w:t xml:space="preserve"> and 2025</w:t>
      </w:r>
      <w:r w:rsidRPr="0096189A" w:rsidR="009015AF">
        <w:rPr>
          <w:rFonts w:ascii="Arial" w:hAnsi="Arial" w:cs="Arial"/>
          <w:color w:val="000000" w:themeColor="text1"/>
          <w:sz w:val="24"/>
          <w:szCs w:val="24"/>
        </w:rPr>
        <w:t>,</w:t>
      </w:r>
      <w:r w:rsidRPr="0096189A">
        <w:rPr>
          <w:rFonts w:ascii="Arial" w:hAnsi="Arial" w:cs="Arial"/>
          <w:color w:val="000000" w:themeColor="text1"/>
          <w:sz w:val="24"/>
          <w:szCs w:val="24"/>
        </w:rPr>
        <w:t xml:space="preserve"> the values are 0.08, 0.05, </w:t>
      </w:r>
      <w:r w:rsidRPr="0096189A" w:rsidR="009015AF">
        <w:rPr>
          <w:rFonts w:ascii="Arial" w:hAnsi="Arial" w:cs="Arial"/>
          <w:color w:val="000000" w:themeColor="text1"/>
          <w:sz w:val="24"/>
          <w:szCs w:val="24"/>
        </w:rPr>
        <w:t xml:space="preserve">and </w:t>
      </w:r>
      <w:r w:rsidRPr="0096189A">
        <w:rPr>
          <w:rFonts w:ascii="Arial" w:hAnsi="Arial" w:cs="Arial"/>
          <w:color w:val="000000" w:themeColor="text1"/>
          <w:sz w:val="24"/>
          <w:szCs w:val="24"/>
        </w:rPr>
        <w:t xml:space="preserve">0.14, which denotes </w:t>
      </w:r>
      <w:proofErr w:type="gramStart"/>
      <w:r w:rsidRPr="0096189A">
        <w:rPr>
          <w:rFonts w:ascii="Arial" w:hAnsi="Arial" w:cs="Arial"/>
          <w:color w:val="000000" w:themeColor="text1"/>
          <w:sz w:val="24"/>
          <w:szCs w:val="24"/>
        </w:rPr>
        <w:t>an</w:t>
      </w:r>
      <w:proofErr w:type="gramEnd"/>
      <w:r w:rsidRPr="0096189A">
        <w:rPr>
          <w:rFonts w:ascii="Arial" w:hAnsi="Arial" w:cs="Arial"/>
          <w:color w:val="000000" w:themeColor="text1"/>
          <w:sz w:val="24"/>
          <w:szCs w:val="24"/>
        </w:rPr>
        <w:t xml:space="preserve"> positive trend with managers actively managing costs to gain better operational efficiency</w:t>
      </w:r>
      <w:r w:rsidRPr="0096189A" w:rsidR="00812B4D">
        <w:rPr>
          <w:rFonts w:ascii="Arial" w:hAnsi="Arial" w:cs="Arial"/>
          <w:color w:val="000000" w:themeColor="text1"/>
          <w:sz w:val="24"/>
          <w:szCs w:val="24"/>
        </w:rPr>
        <w:t xml:space="preserve"> (Hilton, 2024)</w:t>
      </w:r>
      <w:r w:rsidRPr="0096189A">
        <w:rPr>
          <w:rFonts w:ascii="Arial" w:hAnsi="Arial" w:cs="Arial"/>
          <w:color w:val="000000" w:themeColor="text1"/>
          <w:sz w:val="24"/>
          <w:szCs w:val="24"/>
        </w:rPr>
        <w:t xml:space="preserve">. The key thing is the profit ability improvement when sales are slower, which </w:t>
      </w:r>
      <w:r w:rsidRPr="0096189A" w:rsidR="009015AF">
        <w:rPr>
          <w:rFonts w:ascii="Arial" w:hAnsi="Arial" w:cs="Arial"/>
          <w:color w:val="000000" w:themeColor="text1"/>
          <w:sz w:val="24"/>
          <w:szCs w:val="24"/>
        </w:rPr>
        <w:t>means</w:t>
      </w:r>
      <w:r w:rsidRPr="0096189A">
        <w:rPr>
          <w:rFonts w:ascii="Arial" w:hAnsi="Arial" w:cs="Arial"/>
          <w:color w:val="000000" w:themeColor="text1"/>
          <w:sz w:val="24"/>
          <w:szCs w:val="24"/>
        </w:rPr>
        <w:t xml:space="preserve"> value created was not just on sales growth but also on cost </w:t>
      </w:r>
      <w:r w:rsidRPr="0096189A" w:rsidR="009015AF">
        <w:rPr>
          <w:rFonts w:ascii="Arial" w:hAnsi="Arial" w:cs="Arial"/>
          <w:color w:val="000000" w:themeColor="text1"/>
          <w:sz w:val="24"/>
          <w:szCs w:val="24"/>
        </w:rPr>
        <w:t>control</w:t>
      </w:r>
      <w:r w:rsidRPr="0096189A">
        <w:rPr>
          <w:rFonts w:ascii="Arial" w:hAnsi="Arial" w:cs="Arial"/>
          <w:color w:val="000000" w:themeColor="text1"/>
          <w:sz w:val="24"/>
          <w:szCs w:val="24"/>
        </w:rPr>
        <w:t xml:space="preserve"> and efficient use of resources.</w:t>
      </w:r>
    </w:p>
    <w:p w:rsidRPr="0096189A" w:rsidR="00244B56" w:rsidP="00D41A8A" w:rsidRDefault="00244B56" w14:paraId="2F0361BA" w14:textId="514585AF">
      <w:pPr>
        <w:spacing w:after="0" w:line="360" w:lineRule="auto"/>
        <w:jc w:val="both"/>
        <w:rPr>
          <w:rFonts w:ascii="Arial" w:hAnsi="Arial" w:cs="Arial"/>
          <w:b/>
          <w:bCs/>
          <w:i/>
          <w:iCs/>
          <w:color w:val="000000" w:themeColor="text1"/>
          <w:sz w:val="24"/>
          <w:szCs w:val="24"/>
        </w:rPr>
      </w:pPr>
      <w:r w:rsidRPr="0096189A">
        <w:rPr>
          <w:rFonts w:ascii="Arial" w:hAnsi="Arial" w:cs="Arial"/>
          <w:b/>
          <w:bCs/>
          <w:i/>
          <w:iCs/>
          <w:color w:val="000000" w:themeColor="text1"/>
          <w:sz w:val="24"/>
          <w:szCs w:val="24"/>
        </w:rPr>
        <w:t xml:space="preserve">Asset and liability trends </w:t>
      </w:r>
    </w:p>
    <w:p w:rsidRPr="0096189A" w:rsidR="00244B56" w:rsidP="00D41A8A" w:rsidRDefault="00353BB4" w14:paraId="50DE100A" w14:textId="3C64DF6C">
      <w:pPr>
        <w:spacing w:after="0" w:line="360" w:lineRule="auto"/>
        <w:jc w:val="both"/>
        <w:rPr>
          <w:rFonts w:ascii="Arial" w:hAnsi="Arial" w:cs="Arial"/>
          <w:color w:val="000000" w:themeColor="text1"/>
          <w:sz w:val="24"/>
          <w:szCs w:val="24"/>
        </w:rPr>
      </w:pPr>
      <w:r w:rsidRPr="0096189A">
        <w:rPr>
          <w:rFonts w:ascii="Arial" w:hAnsi="Arial" w:cs="Arial"/>
          <w:color w:val="000000" w:themeColor="text1"/>
          <w:sz w:val="24"/>
          <w:szCs w:val="24"/>
        </w:rPr>
        <w:t xml:space="preserve">Trend </w:t>
      </w:r>
      <w:r w:rsidRPr="0096189A" w:rsidR="009015AF">
        <w:rPr>
          <w:rFonts w:ascii="Arial" w:hAnsi="Arial" w:cs="Arial"/>
          <w:color w:val="000000" w:themeColor="text1"/>
          <w:sz w:val="24"/>
          <w:szCs w:val="24"/>
        </w:rPr>
        <w:t>values</w:t>
      </w:r>
      <w:r w:rsidRPr="0096189A">
        <w:rPr>
          <w:rFonts w:ascii="Arial" w:hAnsi="Arial" w:cs="Arial"/>
          <w:color w:val="000000" w:themeColor="text1"/>
          <w:sz w:val="24"/>
          <w:szCs w:val="24"/>
        </w:rPr>
        <w:t xml:space="preserve"> for total assets are 0.00, -0.01, 0.07</w:t>
      </w:r>
      <w:r w:rsidRPr="0096189A" w:rsidR="009015AF">
        <w:rPr>
          <w:rFonts w:ascii="Arial" w:hAnsi="Arial" w:cs="Arial"/>
          <w:color w:val="000000" w:themeColor="text1"/>
          <w:sz w:val="24"/>
          <w:szCs w:val="24"/>
        </w:rPr>
        <w:t>,</w:t>
      </w:r>
      <w:r w:rsidRPr="0096189A">
        <w:rPr>
          <w:rFonts w:ascii="Arial" w:hAnsi="Arial" w:cs="Arial"/>
          <w:color w:val="000000" w:themeColor="text1"/>
          <w:sz w:val="24"/>
          <w:szCs w:val="24"/>
        </w:rPr>
        <w:t xml:space="preserve"> and 0.02 in 2022, 2023, 2024, </w:t>
      </w:r>
      <w:r w:rsidRPr="0096189A" w:rsidR="009015AF">
        <w:rPr>
          <w:rFonts w:ascii="Arial" w:hAnsi="Arial" w:cs="Arial"/>
          <w:color w:val="000000" w:themeColor="text1"/>
          <w:sz w:val="24"/>
          <w:szCs w:val="24"/>
        </w:rPr>
        <w:t>and 2025,</w:t>
      </w:r>
      <w:r w:rsidRPr="0096189A">
        <w:rPr>
          <w:rFonts w:ascii="Arial" w:hAnsi="Arial" w:cs="Arial"/>
          <w:color w:val="000000" w:themeColor="text1"/>
          <w:sz w:val="24"/>
          <w:szCs w:val="24"/>
        </w:rPr>
        <w:t xml:space="preserve"> respectively. The growth in total asset is slow, while </w:t>
      </w:r>
      <w:r w:rsidRPr="0096189A" w:rsidR="009015AF">
        <w:rPr>
          <w:rFonts w:ascii="Arial" w:hAnsi="Arial" w:cs="Arial"/>
          <w:color w:val="000000" w:themeColor="text1"/>
          <w:sz w:val="24"/>
          <w:szCs w:val="24"/>
        </w:rPr>
        <w:t xml:space="preserve">the </w:t>
      </w:r>
      <w:r w:rsidRPr="0096189A">
        <w:rPr>
          <w:rFonts w:ascii="Arial" w:hAnsi="Arial" w:cs="Arial"/>
          <w:color w:val="000000" w:themeColor="text1"/>
          <w:sz w:val="24"/>
          <w:szCs w:val="24"/>
        </w:rPr>
        <w:t xml:space="preserve">growth rate of </w:t>
      </w:r>
      <w:r w:rsidRPr="0096189A" w:rsidR="009015AF">
        <w:rPr>
          <w:rFonts w:ascii="Arial" w:hAnsi="Arial" w:cs="Arial"/>
          <w:color w:val="000000" w:themeColor="text1"/>
          <w:sz w:val="24"/>
          <w:szCs w:val="24"/>
        </w:rPr>
        <w:t xml:space="preserve">the </w:t>
      </w:r>
      <w:r w:rsidRPr="0096189A">
        <w:rPr>
          <w:rFonts w:ascii="Arial" w:hAnsi="Arial" w:cs="Arial"/>
          <w:color w:val="000000" w:themeColor="text1"/>
          <w:sz w:val="24"/>
          <w:szCs w:val="24"/>
        </w:rPr>
        <w:t xml:space="preserve">trend for </w:t>
      </w:r>
      <w:r w:rsidRPr="0096189A" w:rsidR="009015AF">
        <w:rPr>
          <w:rFonts w:ascii="Arial" w:hAnsi="Arial" w:cs="Arial"/>
          <w:color w:val="000000" w:themeColor="text1"/>
          <w:sz w:val="24"/>
          <w:szCs w:val="24"/>
        </w:rPr>
        <w:t>liabilities is</w:t>
      </w:r>
      <w:r w:rsidRPr="0096189A">
        <w:rPr>
          <w:rFonts w:ascii="Arial" w:hAnsi="Arial" w:cs="Arial"/>
          <w:color w:val="000000" w:themeColor="text1"/>
          <w:sz w:val="24"/>
          <w:szCs w:val="24"/>
        </w:rPr>
        <w:t xml:space="preserve"> increasing quickly. 0.02, 0.07, 0.14, and 0.09 are values for </w:t>
      </w:r>
      <w:r w:rsidRPr="0096189A" w:rsidR="009015AF">
        <w:rPr>
          <w:rFonts w:ascii="Arial" w:hAnsi="Arial" w:cs="Arial"/>
          <w:color w:val="000000" w:themeColor="text1"/>
          <w:sz w:val="24"/>
          <w:szCs w:val="24"/>
        </w:rPr>
        <w:t xml:space="preserve">the </w:t>
      </w:r>
      <w:r w:rsidRPr="0096189A">
        <w:rPr>
          <w:rFonts w:ascii="Arial" w:hAnsi="Arial" w:cs="Arial"/>
          <w:color w:val="000000" w:themeColor="text1"/>
          <w:sz w:val="24"/>
          <w:szCs w:val="24"/>
        </w:rPr>
        <w:t xml:space="preserve">trend of liability in 2022, 2023, 2024 and 2025 respectively. From </w:t>
      </w:r>
      <w:r w:rsidRPr="0096189A" w:rsidR="009015AF">
        <w:rPr>
          <w:rFonts w:ascii="Arial" w:hAnsi="Arial" w:cs="Arial"/>
          <w:color w:val="000000" w:themeColor="text1"/>
          <w:sz w:val="24"/>
          <w:szCs w:val="24"/>
        </w:rPr>
        <w:t xml:space="preserve">the </w:t>
      </w:r>
      <w:r w:rsidRPr="0096189A">
        <w:rPr>
          <w:rFonts w:ascii="Arial" w:hAnsi="Arial" w:cs="Arial"/>
          <w:color w:val="000000" w:themeColor="text1"/>
          <w:sz w:val="24"/>
          <w:szCs w:val="24"/>
        </w:rPr>
        <w:t xml:space="preserve">difference of asset growth and liability growth, </w:t>
      </w:r>
      <w:r w:rsidRPr="0096189A" w:rsidR="009015AF">
        <w:rPr>
          <w:rFonts w:ascii="Arial" w:hAnsi="Arial" w:cs="Arial"/>
          <w:color w:val="000000" w:themeColor="text1"/>
          <w:sz w:val="24"/>
          <w:szCs w:val="24"/>
        </w:rPr>
        <w:t xml:space="preserve">we </w:t>
      </w:r>
      <w:r w:rsidRPr="0096189A">
        <w:rPr>
          <w:rFonts w:ascii="Arial" w:hAnsi="Arial" w:cs="Arial"/>
          <w:color w:val="000000" w:themeColor="text1"/>
          <w:sz w:val="24"/>
          <w:szCs w:val="24"/>
        </w:rPr>
        <w:t xml:space="preserve">can conclude </w:t>
      </w:r>
      <w:r w:rsidRPr="0096189A" w:rsidR="009015AF">
        <w:rPr>
          <w:rFonts w:ascii="Arial" w:hAnsi="Arial" w:cs="Arial"/>
          <w:color w:val="000000" w:themeColor="text1"/>
          <w:sz w:val="24"/>
          <w:szCs w:val="24"/>
        </w:rPr>
        <w:t xml:space="preserve">that </w:t>
      </w:r>
      <w:r w:rsidRPr="0096189A">
        <w:rPr>
          <w:rFonts w:ascii="Arial" w:hAnsi="Arial" w:cs="Arial"/>
          <w:color w:val="000000" w:themeColor="text1"/>
          <w:sz w:val="24"/>
          <w:szCs w:val="24"/>
        </w:rPr>
        <w:t xml:space="preserve">Hilton </w:t>
      </w:r>
      <w:r w:rsidRPr="0096189A" w:rsidR="009015AF">
        <w:rPr>
          <w:rFonts w:ascii="Arial" w:hAnsi="Arial" w:cs="Arial"/>
          <w:color w:val="000000" w:themeColor="text1"/>
          <w:sz w:val="24"/>
          <w:szCs w:val="24"/>
        </w:rPr>
        <w:t xml:space="preserve">is </w:t>
      </w:r>
      <w:r w:rsidRPr="0096189A">
        <w:rPr>
          <w:rFonts w:ascii="Arial" w:hAnsi="Arial" w:cs="Arial"/>
          <w:color w:val="000000" w:themeColor="text1"/>
          <w:sz w:val="24"/>
          <w:szCs w:val="24"/>
        </w:rPr>
        <w:t>searching for outside financing to meet the objective.</w:t>
      </w:r>
    </w:p>
    <w:p w:rsidRPr="0096189A" w:rsidR="00244B56" w:rsidP="00D41A8A" w:rsidRDefault="00244B56" w14:paraId="721A24E6" w14:textId="0E1344FC">
      <w:pPr>
        <w:spacing w:after="0" w:line="360" w:lineRule="auto"/>
        <w:jc w:val="both"/>
        <w:rPr>
          <w:rFonts w:ascii="Arial" w:hAnsi="Arial" w:cs="Arial"/>
          <w:b/>
          <w:bCs/>
          <w:i/>
          <w:iCs/>
          <w:color w:val="000000" w:themeColor="text1"/>
          <w:sz w:val="24"/>
          <w:szCs w:val="24"/>
        </w:rPr>
      </w:pPr>
      <w:r w:rsidRPr="0096189A">
        <w:rPr>
          <w:rFonts w:ascii="Arial" w:hAnsi="Arial" w:cs="Arial"/>
          <w:b/>
          <w:bCs/>
          <w:i/>
          <w:iCs/>
          <w:color w:val="000000" w:themeColor="text1"/>
          <w:sz w:val="24"/>
          <w:szCs w:val="24"/>
        </w:rPr>
        <w:t xml:space="preserve">Operating </w:t>
      </w:r>
      <w:r w:rsidRPr="0096189A" w:rsidR="00556F4F">
        <w:rPr>
          <w:rFonts w:ascii="Arial" w:hAnsi="Arial" w:cs="Arial"/>
          <w:b/>
          <w:bCs/>
          <w:i/>
          <w:iCs/>
          <w:color w:val="000000" w:themeColor="text1"/>
          <w:sz w:val="24"/>
          <w:szCs w:val="24"/>
        </w:rPr>
        <w:t>Cash</w:t>
      </w:r>
      <w:r w:rsidRPr="0096189A">
        <w:rPr>
          <w:rFonts w:ascii="Arial" w:hAnsi="Arial" w:cs="Arial"/>
          <w:b/>
          <w:bCs/>
          <w:i/>
          <w:iCs/>
          <w:color w:val="000000" w:themeColor="text1"/>
          <w:sz w:val="24"/>
          <w:szCs w:val="24"/>
        </w:rPr>
        <w:t xml:space="preserve"> Flow </w:t>
      </w:r>
    </w:p>
    <w:p w:rsidR="003264D5" w:rsidP="00D41A8A" w:rsidRDefault="00B20D6E" w14:paraId="45A6F30A" w14:textId="68937740">
      <w:pPr>
        <w:spacing w:after="0" w:line="360" w:lineRule="auto"/>
        <w:jc w:val="both"/>
        <w:rPr>
          <w:rFonts w:ascii="Arial" w:hAnsi="Arial" w:cs="Arial"/>
          <w:color w:val="000000" w:themeColor="text1"/>
          <w:sz w:val="24"/>
          <w:szCs w:val="24"/>
        </w:rPr>
      </w:pPr>
      <w:r w:rsidRPr="0096189A">
        <w:rPr>
          <w:rFonts w:ascii="Arial" w:hAnsi="Arial" w:cs="Arial"/>
          <w:color w:val="000000" w:themeColor="text1"/>
          <w:sz w:val="24"/>
          <w:szCs w:val="24"/>
        </w:rPr>
        <w:t>Quality of financial items</w:t>
      </w:r>
      <w:r w:rsidRPr="0096189A" w:rsidR="009015AF">
        <w:rPr>
          <w:rFonts w:ascii="Arial" w:hAnsi="Arial" w:cs="Arial"/>
          <w:color w:val="000000" w:themeColor="text1"/>
          <w:sz w:val="24"/>
          <w:szCs w:val="24"/>
        </w:rPr>
        <w:t>,</w:t>
      </w:r>
      <w:r w:rsidRPr="0096189A">
        <w:rPr>
          <w:rFonts w:ascii="Arial" w:hAnsi="Arial" w:cs="Arial"/>
          <w:color w:val="000000" w:themeColor="text1"/>
          <w:sz w:val="24"/>
          <w:szCs w:val="24"/>
        </w:rPr>
        <w:t xml:space="preserve"> </w:t>
      </w:r>
      <w:r w:rsidRPr="0096189A" w:rsidR="009015AF">
        <w:rPr>
          <w:rFonts w:ascii="Arial" w:hAnsi="Arial" w:cs="Arial"/>
          <w:color w:val="000000" w:themeColor="text1"/>
          <w:sz w:val="24"/>
          <w:szCs w:val="24"/>
        </w:rPr>
        <w:t>such as</w:t>
      </w:r>
      <w:r w:rsidRPr="0096189A">
        <w:rPr>
          <w:rFonts w:ascii="Arial" w:hAnsi="Arial" w:cs="Arial"/>
          <w:color w:val="000000" w:themeColor="text1"/>
          <w:sz w:val="24"/>
          <w:szCs w:val="24"/>
        </w:rPr>
        <w:t xml:space="preserve"> operating cash flow was the most reliable indicator. </w:t>
      </w:r>
      <w:r w:rsidRPr="0096189A" w:rsidR="009015AF">
        <w:rPr>
          <w:rFonts w:ascii="Arial" w:hAnsi="Arial" w:cs="Arial"/>
          <w:color w:val="000000" w:themeColor="text1"/>
          <w:sz w:val="24"/>
          <w:szCs w:val="24"/>
        </w:rPr>
        <w:t>The trend</w:t>
      </w:r>
      <w:r w:rsidRPr="0096189A">
        <w:rPr>
          <w:rFonts w:ascii="Arial" w:hAnsi="Arial" w:cs="Arial"/>
          <w:color w:val="000000" w:themeColor="text1"/>
          <w:sz w:val="24"/>
          <w:szCs w:val="24"/>
        </w:rPr>
        <w:t xml:space="preserve"> value of operating cash flow recorded as 14.42 in the year 2022</w:t>
      </w:r>
      <w:r w:rsidRPr="0096189A" w:rsidR="009015AF">
        <w:rPr>
          <w:rFonts w:ascii="Arial" w:hAnsi="Arial" w:cs="Arial"/>
          <w:color w:val="000000" w:themeColor="text1"/>
          <w:sz w:val="24"/>
          <w:szCs w:val="24"/>
        </w:rPr>
        <w:t>,</w:t>
      </w:r>
      <w:r w:rsidRPr="0096189A">
        <w:rPr>
          <w:rFonts w:ascii="Arial" w:hAnsi="Arial" w:cs="Arial"/>
          <w:color w:val="000000" w:themeColor="text1"/>
          <w:sz w:val="24"/>
          <w:szCs w:val="24"/>
        </w:rPr>
        <w:t xml:space="preserve"> and after that</w:t>
      </w:r>
      <w:r w:rsidRPr="0096189A" w:rsidR="009015AF">
        <w:rPr>
          <w:rFonts w:ascii="Arial" w:hAnsi="Arial" w:cs="Arial"/>
          <w:color w:val="000000" w:themeColor="text1"/>
          <w:sz w:val="24"/>
          <w:szCs w:val="24"/>
        </w:rPr>
        <w:t>,</w:t>
      </w:r>
      <w:r w:rsidRPr="0096189A">
        <w:rPr>
          <w:rFonts w:ascii="Arial" w:hAnsi="Arial" w:cs="Arial"/>
          <w:color w:val="000000" w:themeColor="text1"/>
          <w:sz w:val="24"/>
          <w:szCs w:val="24"/>
        </w:rPr>
        <w:t xml:space="preserve"> it increased to positive trend values of 0.16 in the year 2023, 0.03 in the year 2024</w:t>
      </w:r>
      <w:r w:rsidRPr="0096189A" w:rsidR="009015AF">
        <w:rPr>
          <w:rFonts w:ascii="Arial" w:hAnsi="Arial" w:cs="Arial"/>
          <w:color w:val="000000" w:themeColor="text1"/>
          <w:sz w:val="24"/>
          <w:szCs w:val="24"/>
        </w:rPr>
        <w:t>,</w:t>
      </w:r>
      <w:r w:rsidRPr="0096189A">
        <w:rPr>
          <w:rFonts w:ascii="Arial" w:hAnsi="Arial" w:cs="Arial"/>
          <w:color w:val="000000" w:themeColor="text1"/>
          <w:sz w:val="24"/>
          <w:szCs w:val="24"/>
        </w:rPr>
        <w:t xml:space="preserve"> and 0.06 in the year 2025</w:t>
      </w:r>
      <w:r w:rsidRPr="0096189A" w:rsidR="00812B4D">
        <w:rPr>
          <w:rFonts w:ascii="Arial" w:hAnsi="Arial" w:cs="Arial"/>
          <w:color w:val="000000" w:themeColor="text1"/>
          <w:sz w:val="24"/>
          <w:szCs w:val="24"/>
        </w:rPr>
        <w:t xml:space="preserve"> (Hilton, 2024)</w:t>
      </w:r>
      <w:r w:rsidRPr="0096189A">
        <w:rPr>
          <w:rFonts w:ascii="Arial" w:hAnsi="Arial" w:cs="Arial"/>
          <w:color w:val="000000" w:themeColor="text1"/>
          <w:sz w:val="24"/>
          <w:szCs w:val="24"/>
        </w:rPr>
        <w:t>. Although the growth rate decreased, the trend value has always been in positive and it shows that the business activity is generating cash for Hilton</w:t>
      </w:r>
      <w:r w:rsidRPr="0096189A" w:rsidR="009015AF">
        <w:rPr>
          <w:rFonts w:ascii="Arial" w:hAnsi="Arial" w:cs="Arial"/>
          <w:color w:val="000000" w:themeColor="text1"/>
          <w:sz w:val="24"/>
          <w:szCs w:val="24"/>
        </w:rPr>
        <w:t>. When</w:t>
      </w:r>
      <w:r w:rsidRPr="0096189A">
        <w:rPr>
          <w:rFonts w:ascii="Arial" w:hAnsi="Arial" w:cs="Arial"/>
          <w:color w:val="000000" w:themeColor="text1"/>
          <w:sz w:val="24"/>
          <w:szCs w:val="24"/>
        </w:rPr>
        <w:t xml:space="preserve"> the profitability trend and cash flow trend are positively correlated, it is considered an increase in investor</w:t>
      </w:r>
      <w:r w:rsidRPr="0096189A" w:rsidR="00353BB4">
        <w:rPr>
          <w:rFonts w:ascii="Arial" w:hAnsi="Arial" w:cs="Arial"/>
          <w:color w:val="000000" w:themeColor="text1"/>
          <w:sz w:val="24"/>
          <w:szCs w:val="24"/>
        </w:rPr>
        <w:t>’</w:t>
      </w:r>
      <w:r w:rsidRPr="0096189A">
        <w:rPr>
          <w:rFonts w:ascii="Arial" w:hAnsi="Arial" w:cs="Arial"/>
          <w:color w:val="000000" w:themeColor="text1"/>
          <w:sz w:val="24"/>
          <w:szCs w:val="24"/>
        </w:rPr>
        <w:t>s confidence in earnings quality of the firm</w:t>
      </w:r>
      <w:r w:rsidRPr="0096189A" w:rsidR="00B06AEC">
        <w:rPr>
          <w:rFonts w:ascii="Arial" w:hAnsi="Arial" w:cs="Arial"/>
          <w:color w:val="000000" w:themeColor="text1"/>
          <w:sz w:val="24"/>
          <w:szCs w:val="24"/>
        </w:rPr>
        <w:t xml:space="preserve"> </w:t>
      </w:r>
      <w:r w:rsidRPr="0096189A" w:rsidR="00B06AEC">
        <w:rPr>
          <w:rFonts w:ascii="Arial" w:hAnsi="Arial" w:cs="Arial"/>
          <w:b/>
          <w:bCs/>
          <w:i/>
          <w:iCs/>
          <w:color w:val="000000" w:themeColor="text1"/>
        </w:rPr>
        <w:t>[Referred to Appendix 1]</w:t>
      </w:r>
      <w:r w:rsidRPr="0096189A">
        <w:rPr>
          <w:rFonts w:ascii="Arial" w:hAnsi="Arial" w:cs="Arial"/>
          <w:color w:val="000000" w:themeColor="text1"/>
          <w:sz w:val="24"/>
          <w:szCs w:val="24"/>
        </w:rPr>
        <w:t>.</w:t>
      </w:r>
    </w:p>
    <w:p w:rsidRPr="0096189A" w:rsidR="00CE1F06" w:rsidP="00D41A8A" w:rsidRDefault="00CE1F06" w14:paraId="7C52BAFF" w14:textId="77777777">
      <w:pPr>
        <w:spacing w:after="0" w:line="360" w:lineRule="auto"/>
        <w:jc w:val="both"/>
        <w:rPr>
          <w:rFonts w:ascii="Arial" w:hAnsi="Arial" w:cs="Arial"/>
          <w:color w:val="000000" w:themeColor="text1"/>
          <w:sz w:val="24"/>
          <w:szCs w:val="24"/>
        </w:rPr>
      </w:pPr>
    </w:p>
    <w:p w:rsidRPr="0096189A" w:rsidR="00556F4F" w:rsidP="00D41A8A" w:rsidRDefault="00556F4F" w14:paraId="260B62F7" w14:textId="66740816">
      <w:pPr>
        <w:pStyle w:val="Heading2"/>
        <w:spacing w:after="0"/>
        <w:rPr>
          <w:rFonts w:ascii="Arial" w:hAnsi="Arial" w:cs="Arial"/>
          <w:color w:val="000000" w:themeColor="text1"/>
        </w:rPr>
      </w:pPr>
      <w:bookmarkStart w:name="_Toc234249613" w:id="3"/>
      <w:r w:rsidRPr="0096189A">
        <w:rPr>
          <w:rFonts w:ascii="Arial" w:hAnsi="Arial" w:cs="Arial"/>
          <w:color w:val="000000" w:themeColor="text1"/>
        </w:rPr>
        <w:t>Ratio Analysis - Hilton Worldwide (2021–2025)</w:t>
      </w:r>
      <w:bookmarkEnd w:id="3"/>
    </w:p>
    <w:p w:rsidRPr="0096189A" w:rsidR="00353BB4" w:rsidP="00D41A8A" w:rsidRDefault="00353BB4" w14:paraId="7F87AFF2" w14:textId="66C6BBDF">
      <w:pPr>
        <w:spacing w:after="0"/>
        <w:jc w:val="center"/>
        <w:rPr>
          <w:rFonts w:ascii="Arial" w:hAnsi="Arial" w:cs="Arial"/>
          <w:color w:val="000000" w:themeColor="text1"/>
        </w:rPr>
      </w:pPr>
      <w:r w:rsidRPr="0096189A">
        <w:rPr>
          <w:rFonts w:ascii="Arial" w:hAnsi="Arial" w:cs="Arial"/>
          <w:noProof/>
          <w:color w:val="000000" w:themeColor="text1"/>
        </w:rPr>
        <w:lastRenderedPageBreak/>
        <w:drawing>
          <wp:inline distT="0" distB="0" distL="0" distR="0" wp14:anchorId="5D9B0D4D" wp14:editId="2E073E2D">
            <wp:extent cx="5005070" cy="2722731"/>
            <wp:effectExtent l="0" t="0" r="5080" b="1905"/>
            <wp:docPr id="6088213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08804" cy="2724762"/>
                    </a:xfrm>
                    <a:prstGeom prst="rect">
                      <a:avLst/>
                    </a:prstGeom>
                    <a:noFill/>
                  </pic:spPr>
                </pic:pic>
              </a:graphicData>
            </a:graphic>
          </wp:inline>
        </w:drawing>
      </w:r>
    </w:p>
    <w:p w:rsidRPr="0096189A" w:rsidR="00556F4F" w:rsidP="00D41A8A" w:rsidRDefault="00353BB4" w14:paraId="439D98A6" w14:textId="73682153">
      <w:pPr>
        <w:spacing w:after="0" w:line="360" w:lineRule="auto"/>
        <w:jc w:val="center"/>
        <w:rPr>
          <w:rFonts w:ascii="Arial" w:hAnsi="Arial" w:cs="Arial"/>
          <w:b/>
          <w:bCs/>
          <w:color w:val="000000" w:themeColor="text1"/>
          <w:sz w:val="24"/>
          <w:szCs w:val="24"/>
        </w:rPr>
      </w:pPr>
      <w:r w:rsidRPr="0096189A">
        <w:rPr>
          <w:rFonts w:ascii="Arial" w:hAnsi="Arial" w:cs="Arial"/>
          <w:b/>
          <w:bCs/>
          <w:color w:val="000000" w:themeColor="text1"/>
          <w:sz w:val="24"/>
          <w:szCs w:val="24"/>
        </w:rPr>
        <w:t xml:space="preserve">Chart 2: </w:t>
      </w:r>
      <w:r w:rsidRPr="0096189A" w:rsidR="00556F4F">
        <w:rPr>
          <w:rFonts w:ascii="Arial" w:hAnsi="Arial" w:cs="Arial"/>
          <w:b/>
          <w:bCs/>
          <w:color w:val="000000" w:themeColor="text1"/>
          <w:sz w:val="24"/>
          <w:szCs w:val="24"/>
        </w:rPr>
        <w:t>Profitability Analysis</w:t>
      </w:r>
    </w:p>
    <w:p w:rsidRPr="0096189A" w:rsidR="00353BB4" w:rsidP="00D41A8A" w:rsidRDefault="00353BB4" w14:paraId="46ACA79D" w14:textId="68A714DD">
      <w:pPr>
        <w:spacing w:after="0" w:line="360" w:lineRule="auto"/>
        <w:jc w:val="center"/>
        <w:rPr>
          <w:rFonts w:ascii="Arial" w:hAnsi="Arial" w:cs="Arial"/>
          <w:b/>
          <w:bCs/>
          <w:color w:val="000000" w:themeColor="text1"/>
          <w:sz w:val="24"/>
          <w:szCs w:val="24"/>
        </w:rPr>
      </w:pPr>
      <w:r w:rsidRPr="0096189A">
        <w:rPr>
          <w:rFonts w:ascii="Arial" w:hAnsi="Arial" w:cs="Arial"/>
          <w:color w:val="000000" w:themeColor="text1"/>
          <w:sz w:val="24"/>
          <w:szCs w:val="24"/>
        </w:rPr>
        <w:t>(Source: Self-created)</w:t>
      </w:r>
    </w:p>
    <w:p w:rsidRPr="0096189A" w:rsidR="00556F4F" w:rsidP="00D41A8A" w:rsidRDefault="00B20D6E" w14:paraId="67579E22" w14:textId="3840380E">
      <w:pPr>
        <w:spacing w:after="0" w:line="360" w:lineRule="auto"/>
        <w:jc w:val="both"/>
        <w:rPr>
          <w:rFonts w:ascii="Arial" w:hAnsi="Arial" w:cs="Arial"/>
          <w:color w:val="000000" w:themeColor="text1"/>
          <w:sz w:val="24"/>
          <w:szCs w:val="24"/>
        </w:rPr>
      </w:pPr>
      <w:r w:rsidRPr="0096189A">
        <w:rPr>
          <w:rFonts w:ascii="Arial" w:hAnsi="Arial" w:cs="Arial"/>
          <w:color w:val="000000" w:themeColor="text1"/>
          <w:sz w:val="24"/>
          <w:szCs w:val="24"/>
        </w:rPr>
        <w:t>The company</w:t>
      </w:r>
      <w:r w:rsidRPr="0096189A" w:rsidR="00353BB4">
        <w:rPr>
          <w:rFonts w:ascii="Arial" w:hAnsi="Arial" w:cs="Arial"/>
          <w:color w:val="000000" w:themeColor="text1"/>
          <w:sz w:val="24"/>
          <w:szCs w:val="24"/>
        </w:rPr>
        <w:t>’</w:t>
      </w:r>
      <w:r w:rsidRPr="0096189A">
        <w:rPr>
          <w:rFonts w:ascii="Arial" w:hAnsi="Arial" w:cs="Arial"/>
          <w:color w:val="000000" w:themeColor="text1"/>
          <w:sz w:val="24"/>
          <w:szCs w:val="24"/>
        </w:rPr>
        <w:t xml:space="preserve">s profitability performance has seen remarkable improvements from 2021-2025. </w:t>
      </w:r>
      <w:proofErr w:type="gramStart"/>
      <w:r w:rsidRPr="0096189A">
        <w:rPr>
          <w:rFonts w:ascii="Arial" w:hAnsi="Arial" w:cs="Arial"/>
          <w:color w:val="000000" w:themeColor="text1"/>
          <w:sz w:val="24"/>
          <w:szCs w:val="24"/>
        </w:rPr>
        <w:t>Therefore</w:t>
      </w:r>
      <w:proofErr w:type="gramEnd"/>
      <w:r w:rsidRPr="0096189A">
        <w:rPr>
          <w:rFonts w:ascii="Arial" w:hAnsi="Arial" w:cs="Arial"/>
          <w:color w:val="000000" w:themeColor="text1"/>
          <w:sz w:val="24"/>
          <w:szCs w:val="24"/>
        </w:rPr>
        <w:t xml:space="preserve"> in the rise indicates that the company is being profitable also has improved on efficiency. The Return on Assets from 2021 increased from 0.03 to 0.08 in 2022, then levelled off to 0.07 in 2023 before seeing more improvements in 2024 and 2025 both recorded at 0.09. The upward trend suggests that management were better able to control the assets to create profit over the years</w:t>
      </w:r>
      <w:r w:rsidRPr="0096189A" w:rsidR="00812B4D">
        <w:rPr>
          <w:rFonts w:ascii="Arial" w:hAnsi="Arial" w:cs="Arial"/>
          <w:color w:val="000000" w:themeColor="text1"/>
          <w:sz w:val="24"/>
          <w:szCs w:val="24"/>
        </w:rPr>
        <w:t xml:space="preserve"> (</w:t>
      </w:r>
      <w:r w:rsidRPr="0096189A" w:rsidR="00812B4D">
        <w:rPr>
          <w:rFonts w:ascii="Arial" w:hAnsi="Arial" w:cs="Arial"/>
          <w:color w:val="000000" w:themeColor="text1"/>
          <w:sz w:val="24"/>
          <w:szCs w:val="24"/>
          <w:shd w:val="clear" w:color="auto" w:fill="FFFFFF"/>
        </w:rPr>
        <w:t>Matosas-López</w:t>
      </w:r>
      <w:r w:rsidRPr="0096189A" w:rsidR="00AD3219">
        <w:rPr>
          <w:rFonts w:ascii="Arial" w:hAnsi="Arial" w:cs="Arial"/>
          <w:color w:val="000000" w:themeColor="text1"/>
          <w:sz w:val="24"/>
          <w:szCs w:val="24"/>
          <w:shd w:val="clear" w:color="auto" w:fill="FFFFFF"/>
        </w:rPr>
        <w:t>, 2</w:t>
      </w:r>
      <w:r w:rsidRPr="0096189A" w:rsidR="00812B4D">
        <w:rPr>
          <w:rFonts w:ascii="Arial" w:hAnsi="Arial" w:cs="Arial"/>
          <w:color w:val="000000" w:themeColor="text1"/>
          <w:sz w:val="24"/>
          <w:szCs w:val="24"/>
          <w:shd w:val="clear" w:color="auto" w:fill="FFFFFF"/>
        </w:rPr>
        <w:t>026)</w:t>
      </w:r>
      <w:r w:rsidRPr="0096189A">
        <w:rPr>
          <w:rFonts w:ascii="Arial" w:hAnsi="Arial" w:cs="Arial"/>
          <w:color w:val="000000" w:themeColor="text1"/>
          <w:sz w:val="24"/>
          <w:szCs w:val="24"/>
        </w:rPr>
        <w:t>. Likewise</w:t>
      </w:r>
      <w:r w:rsidRPr="0096189A" w:rsidR="009015AF">
        <w:rPr>
          <w:rFonts w:ascii="Arial" w:hAnsi="Arial" w:cs="Arial"/>
          <w:color w:val="000000" w:themeColor="text1"/>
          <w:sz w:val="24"/>
          <w:szCs w:val="24"/>
        </w:rPr>
        <w:t>,</w:t>
      </w:r>
      <w:r w:rsidRPr="0096189A">
        <w:rPr>
          <w:rFonts w:ascii="Arial" w:hAnsi="Arial" w:cs="Arial"/>
          <w:color w:val="000000" w:themeColor="text1"/>
          <w:sz w:val="24"/>
          <w:szCs w:val="24"/>
        </w:rPr>
        <w:t xml:space="preserve"> Net Margin grew from 0.07 in 2021 to 0.14 in 2022</w:t>
      </w:r>
      <w:r w:rsidRPr="0096189A" w:rsidR="009015AF">
        <w:rPr>
          <w:rFonts w:ascii="Arial" w:hAnsi="Arial" w:cs="Arial"/>
          <w:color w:val="000000" w:themeColor="text1"/>
          <w:sz w:val="24"/>
          <w:szCs w:val="24"/>
        </w:rPr>
        <w:t>,</w:t>
      </w:r>
      <w:r w:rsidRPr="0096189A">
        <w:rPr>
          <w:rFonts w:ascii="Arial" w:hAnsi="Arial" w:cs="Arial"/>
          <w:color w:val="000000" w:themeColor="text1"/>
          <w:sz w:val="24"/>
          <w:szCs w:val="24"/>
        </w:rPr>
        <w:t xml:space="preserve"> showing improved profit post hospitality recession. However</w:t>
      </w:r>
      <w:r w:rsidRPr="0096189A" w:rsidR="009015AF">
        <w:rPr>
          <w:rFonts w:ascii="Arial" w:hAnsi="Arial" w:cs="Arial"/>
          <w:color w:val="000000" w:themeColor="text1"/>
          <w:sz w:val="24"/>
          <w:szCs w:val="24"/>
        </w:rPr>
        <w:t>,</w:t>
      </w:r>
      <w:r w:rsidRPr="0096189A">
        <w:rPr>
          <w:rFonts w:ascii="Arial" w:hAnsi="Arial" w:cs="Arial"/>
          <w:color w:val="000000" w:themeColor="text1"/>
          <w:sz w:val="24"/>
          <w:szCs w:val="24"/>
        </w:rPr>
        <w:t xml:space="preserve"> in 2023</w:t>
      </w:r>
      <w:r w:rsidRPr="0096189A" w:rsidR="009015AF">
        <w:rPr>
          <w:rFonts w:ascii="Arial" w:hAnsi="Arial" w:cs="Arial"/>
          <w:color w:val="000000" w:themeColor="text1"/>
          <w:sz w:val="24"/>
          <w:szCs w:val="24"/>
        </w:rPr>
        <w:t>,</w:t>
      </w:r>
      <w:r w:rsidRPr="0096189A">
        <w:rPr>
          <w:rFonts w:ascii="Arial" w:hAnsi="Arial" w:cs="Arial"/>
          <w:color w:val="000000" w:themeColor="text1"/>
          <w:sz w:val="24"/>
          <w:szCs w:val="24"/>
        </w:rPr>
        <w:t xml:space="preserve"> the ratio slightly dipped before recovering to 0.14 in 2024 and slipping down again to 0.12 in 2025. Despite the slip</w:t>
      </w:r>
      <w:r w:rsidRPr="0096189A" w:rsidR="009015AF">
        <w:rPr>
          <w:rFonts w:ascii="Arial" w:hAnsi="Arial" w:cs="Arial"/>
          <w:color w:val="000000" w:themeColor="text1"/>
          <w:sz w:val="24"/>
          <w:szCs w:val="24"/>
        </w:rPr>
        <w:t>,</w:t>
      </w:r>
      <w:r w:rsidRPr="0096189A">
        <w:rPr>
          <w:rFonts w:ascii="Arial" w:hAnsi="Arial" w:cs="Arial"/>
          <w:color w:val="000000" w:themeColor="text1"/>
          <w:sz w:val="24"/>
          <w:szCs w:val="24"/>
        </w:rPr>
        <w:t xml:space="preserve"> profit was effectively higher than in 2021</w:t>
      </w:r>
      <w:r w:rsidRPr="0096189A" w:rsidR="00812B4D">
        <w:rPr>
          <w:rFonts w:ascii="Arial" w:hAnsi="Arial" w:cs="Arial"/>
          <w:color w:val="000000" w:themeColor="text1"/>
          <w:sz w:val="24"/>
          <w:szCs w:val="24"/>
        </w:rPr>
        <w:t xml:space="preserve"> (Hilton, 2024)</w:t>
      </w:r>
      <w:r w:rsidRPr="0096189A">
        <w:rPr>
          <w:rFonts w:ascii="Arial" w:hAnsi="Arial" w:cs="Arial"/>
          <w:color w:val="000000" w:themeColor="text1"/>
          <w:sz w:val="24"/>
          <w:szCs w:val="24"/>
        </w:rPr>
        <w:t xml:space="preserve">. The Gross profit Margin remained in the range 0.31 and 0.27 for the </w:t>
      </w:r>
      <w:r w:rsidRPr="0096189A" w:rsidR="009015AF">
        <w:rPr>
          <w:rFonts w:ascii="Arial" w:hAnsi="Arial" w:cs="Arial"/>
          <w:color w:val="000000" w:themeColor="text1"/>
          <w:sz w:val="24"/>
          <w:szCs w:val="24"/>
        </w:rPr>
        <w:t>years</w:t>
      </w:r>
      <w:r w:rsidRPr="0096189A">
        <w:rPr>
          <w:rFonts w:ascii="Arial" w:hAnsi="Arial" w:cs="Arial"/>
          <w:color w:val="000000" w:themeColor="text1"/>
          <w:sz w:val="24"/>
          <w:szCs w:val="24"/>
        </w:rPr>
        <w:t xml:space="preserve"> 2022-2025, showing price control by Hilton and cost discipline</w:t>
      </w:r>
      <w:r w:rsidRPr="0096189A" w:rsidR="00556F4F">
        <w:rPr>
          <w:rFonts w:ascii="Arial" w:hAnsi="Arial" w:cs="Arial"/>
          <w:color w:val="000000" w:themeColor="text1"/>
          <w:sz w:val="24"/>
          <w:szCs w:val="24"/>
        </w:rPr>
        <w:t xml:space="preserve">. </w:t>
      </w:r>
    </w:p>
    <w:p w:rsidRPr="0096189A" w:rsidR="00353BB4" w:rsidP="00D41A8A" w:rsidRDefault="00353BB4" w14:paraId="41484BFA" w14:textId="0A960B1E">
      <w:pPr>
        <w:spacing w:after="0" w:line="360" w:lineRule="auto"/>
        <w:jc w:val="center"/>
        <w:rPr>
          <w:rFonts w:ascii="Arial" w:hAnsi="Arial" w:cs="Arial"/>
          <w:color w:val="000000" w:themeColor="text1"/>
          <w:sz w:val="24"/>
          <w:szCs w:val="24"/>
        </w:rPr>
      </w:pPr>
      <w:r w:rsidRPr="0096189A">
        <w:rPr>
          <w:rFonts w:ascii="Arial" w:hAnsi="Arial" w:cs="Arial"/>
          <w:noProof/>
          <w:color w:val="000000" w:themeColor="text1"/>
          <w:sz w:val="24"/>
          <w:szCs w:val="24"/>
        </w:rPr>
        <w:lastRenderedPageBreak/>
        <w:drawing>
          <wp:inline distT="0" distB="0" distL="0" distR="0" wp14:anchorId="3D6E690E" wp14:editId="138258D1">
            <wp:extent cx="4578350" cy="2755900"/>
            <wp:effectExtent l="0" t="0" r="0" b="6350"/>
            <wp:docPr id="1665878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rsidRPr="0096189A" w:rsidR="00556F4F" w:rsidP="00D41A8A" w:rsidRDefault="00353BB4" w14:paraId="50971A3B" w14:textId="05CBC8D2">
      <w:pPr>
        <w:spacing w:after="0" w:line="360" w:lineRule="auto"/>
        <w:jc w:val="center"/>
        <w:rPr>
          <w:rFonts w:ascii="Arial" w:hAnsi="Arial" w:cs="Arial"/>
          <w:b/>
          <w:bCs/>
          <w:color w:val="000000" w:themeColor="text1"/>
          <w:sz w:val="24"/>
          <w:szCs w:val="24"/>
        </w:rPr>
      </w:pPr>
      <w:r w:rsidRPr="0096189A">
        <w:rPr>
          <w:rFonts w:ascii="Arial" w:hAnsi="Arial" w:cs="Arial"/>
          <w:b/>
          <w:bCs/>
          <w:color w:val="000000" w:themeColor="text1"/>
          <w:sz w:val="24"/>
          <w:szCs w:val="24"/>
        </w:rPr>
        <w:t xml:space="preserve">Chart 3: </w:t>
      </w:r>
      <w:r w:rsidRPr="0096189A" w:rsidR="00556F4F">
        <w:rPr>
          <w:rFonts w:ascii="Arial" w:hAnsi="Arial" w:cs="Arial"/>
          <w:b/>
          <w:bCs/>
          <w:color w:val="000000" w:themeColor="text1"/>
          <w:sz w:val="24"/>
          <w:szCs w:val="24"/>
        </w:rPr>
        <w:t>Liquidity Analysis</w:t>
      </w:r>
    </w:p>
    <w:p w:rsidRPr="0096189A" w:rsidR="00353BB4" w:rsidP="00D41A8A" w:rsidRDefault="00353BB4" w14:paraId="41E2E2A1" w14:textId="381D0F62">
      <w:pPr>
        <w:spacing w:after="0" w:line="360" w:lineRule="auto"/>
        <w:jc w:val="center"/>
        <w:rPr>
          <w:rFonts w:ascii="Arial" w:hAnsi="Arial" w:cs="Arial"/>
          <w:b/>
          <w:bCs/>
          <w:color w:val="000000" w:themeColor="text1"/>
          <w:sz w:val="24"/>
          <w:szCs w:val="24"/>
        </w:rPr>
      </w:pPr>
      <w:r w:rsidRPr="0096189A">
        <w:rPr>
          <w:rFonts w:ascii="Arial" w:hAnsi="Arial" w:cs="Arial"/>
          <w:color w:val="000000" w:themeColor="text1"/>
          <w:sz w:val="24"/>
          <w:szCs w:val="24"/>
        </w:rPr>
        <w:t>(Source: Self-created)</w:t>
      </w:r>
    </w:p>
    <w:p w:rsidRPr="0096189A" w:rsidR="00556F4F" w:rsidP="00D41A8A" w:rsidRDefault="00B20D6E" w14:paraId="64EBC7E9" w14:textId="4F744717">
      <w:pPr>
        <w:spacing w:after="0" w:line="360" w:lineRule="auto"/>
        <w:jc w:val="both"/>
        <w:rPr>
          <w:rFonts w:ascii="Arial" w:hAnsi="Arial" w:cs="Arial"/>
          <w:color w:val="000000" w:themeColor="text1"/>
          <w:sz w:val="24"/>
          <w:szCs w:val="24"/>
        </w:rPr>
      </w:pPr>
      <w:r w:rsidRPr="0096189A">
        <w:rPr>
          <w:rFonts w:ascii="Arial" w:hAnsi="Arial" w:cs="Arial"/>
          <w:color w:val="000000" w:themeColor="text1"/>
          <w:sz w:val="24"/>
          <w:szCs w:val="24"/>
        </w:rPr>
        <w:t>Hilton</w:t>
      </w:r>
      <w:r w:rsidRPr="0096189A" w:rsidR="00353BB4">
        <w:rPr>
          <w:rFonts w:ascii="Arial" w:hAnsi="Arial" w:cs="Arial"/>
          <w:color w:val="000000" w:themeColor="text1"/>
          <w:sz w:val="24"/>
          <w:szCs w:val="24"/>
        </w:rPr>
        <w:t>’</w:t>
      </w:r>
      <w:r w:rsidRPr="0096189A">
        <w:rPr>
          <w:rFonts w:ascii="Arial" w:hAnsi="Arial" w:cs="Arial"/>
          <w:color w:val="000000" w:themeColor="text1"/>
          <w:sz w:val="24"/>
          <w:szCs w:val="24"/>
        </w:rPr>
        <w:t xml:space="preserve">s liquidity declined during the period and was a concern for short-term liquidity. In 2021, the Current Ratio was 0.95, but decreased to 0.66 in 2025, still not meeting the industry standard of 1.0. This meant that the current liabilities were always greater than the current assets and there was a need to have efficient cash management. Similarly, the Cash Ratio fell from 0.48 in 2021 to 0.20 in 2025, although it bounced back to 0.28 in 2024. The ratios are declining due to a decline in liquid resources for </w:t>
      </w:r>
      <w:r w:rsidRPr="0096189A" w:rsidR="009015AF">
        <w:rPr>
          <w:rFonts w:ascii="Arial" w:hAnsi="Arial" w:cs="Arial"/>
          <w:color w:val="000000" w:themeColor="text1"/>
          <w:sz w:val="24"/>
          <w:szCs w:val="24"/>
        </w:rPr>
        <w:t>short-term</w:t>
      </w:r>
      <w:r w:rsidRPr="0096189A">
        <w:rPr>
          <w:rFonts w:ascii="Arial" w:hAnsi="Arial" w:cs="Arial"/>
          <w:color w:val="000000" w:themeColor="text1"/>
          <w:sz w:val="24"/>
          <w:szCs w:val="24"/>
        </w:rPr>
        <w:t xml:space="preserve"> obligations. The deterioration of the cash generation from Hilton does provide some relief on the liquidity risk</w:t>
      </w:r>
      <w:r w:rsidRPr="0096189A" w:rsidR="009015AF">
        <w:rPr>
          <w:rFonts w:ascii="Arial" w:hAnsi="Arial" w:cs="Arial"/>
          <w:color w:val="000000" w:themeColor="text1"/>
          <w:sz w:val="24"/>
          <w:szCs w:val="24"/>
        </w:rPr>
        <w:t>,</w:t>
      </w:r>
      <w:r w:rsidRPr="0096189A">
        <w:rPr>
          <w:rFonts w:ascii="Arial" w:hAnsi="Arial" w:cs="Arial"/>
          <w:color w:val="000000" w:themeColor="text1"/>
          <w:sz w:val="24"/>
          <w:szCs w:val="24"/>
        </w:rPr>
        <w:t xml:space="preserve"> but over time it does indicate that the company</w:t>
      </w:r>
      <w:r w:rsidRPr="0096189A" w:rsidR="00353BB4">
        <w:rPr>
          <w:rFonts w:ascii="Arial" w:hAnsi="Arial" w:cs="Arial"/>
          <w:color w:val="000000" w:themeColor="text1"/>
          <w:sz w:val="24"/>
          <w:szCs w:val="24"/>
        </w:rPr>
        <w:t>’</w:t>
      </w:r>
      <w:r w:rsidRPr="0096189A">
        <w:rPr>
          <w:rFonts w:ascii="Arial" w:hAnsi="Arial" w:cs="Arial"/>
          <w:color w:val="000000" w:themeColor="text1"/>
          <w:sz w:val="24"/>
          <w:szCs w:val="24"/>
        </w:rPr>
        <w:t xml:space="preserve">s </w:t>
      </w:r>
      <w:r w:rsidRPr="0096189A" w:rsidR="009015AF">
        <w:rPr>
          <w:rFonts w:ascii="Arial" w:hAnsi="Arial" w:cs="Arial"/>
          <w:color w:val="000000" w:themeColor="text1"/>
          <w:sz w:val="24"/>
          <w:szCs w:val="24"/>
        </w:rPr>
        <w:t>short-term</w:t>
      </w:r>
      <w:r w:rsidRPr="0096189A">
        <w:rPr>
          <w:rFonts w:ascii="Arial" w:hAnsi="Arial" w:cs="Arial"/>
          <w:color w:val="000000" w:themeColor="text1"/>
          <w:sz w:val="24"/>
          <w:szCs w:val="24"/>
        </w:rPr>
        <w:t xml:space="preserve"> liquidity is at risk and must be closely monitored</w:t>
      </w:r>
      <w:r w:rsidRPr="0096189A" w:rsidR="00556F4F">
        <w:rPr>
          <w:rFonts w:ascii="Arial" w:hAnsi="Arial" w:cs="Arial"/>
          <w:color w:val="000000" w:themeColor="text1"/>
          <w:sz w:val="24"/>
          <w:szCs w:val="24"/>
        </w:rPr>
        <w:t>.</w:t>
      </w:r>
    </w:p>
    <w:p w:rsidRPr="0096189A" w:rsidR="00353BB4" w:rsidP="00D41A8A" w:rsidRDefault="00353BB4" w14:paraId="1A5EEF28" w14:textId="26BCD7D9">
      <w:pPr>
        <w:spacing w:after="0" w:line="360" w:lineRule="auto"/>
        <w:jc w:val="center"/>
        <w:rPr>
          <w:rFonts w:ascii="Arial" w:hAnsi="Arial" w:cs="Arial"/>
          <w:color w:val="000000" w:themeColor="text1"/>
          <w:sz w:val="24"/>
          <w:szCs w:val="24"/>
        </w:rPr>
      </w:pPr>
      <w:r w:rsidRPr="0096189A">
        <w:rPr>
          <w:rFonts w:ascii="Arial" w:hAnsi="Arial" w:cs="Arial"/>
          <w:noProof/>
          <w:color w:val="000000" w:themeColor="text1"/>
          <w:sz w:val="24"/>
          <w:szCs w:val="24"/>
        </w:rPr>
        <w:drawing>
          <wp:inline distT="0" distB="0" distL="0" distR="0" wp14:anchorId="76169014" wp14:editId="49CBB3C8">
            <wp:extent cx="5431790" cy="2755900"/>
            <wp:effectExtent l="0" t="0" r="0" b="6350"/>
            <wp:docPr id="150630654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31790" cy="2755900"/>
                    </a:xfrm>
                    <a:prstGeom prst="rect">
                      <a:avLst/>
                    </a:prstGeom>
                    <a:noFill/>
                  </pic:spPr>
                </pic:pic>
              </a:graphicData>
            </a:graphic>
          </wp:inline>
        </w:drawing>
      </w:r>
    </w:p>
    <w:p w:rsidRPr="0096189A" w:rsidR="00556F4F" w:rsidP="00D41A8A" w:rsidRDefault="00353BB4" w14:paraId="5D703921" w14:textId="05175D33">
      <w:pPr>
        <w:spacing w:after="0" w:line="360" w:lineRule="auto"/>
        <w:jc w:val="center"/>
        <w:rPr>
          <w:rFonts w:ascii="Arial" w:hAnsi="Arial" w:cs="Arial"/>
          <w:b/>
          <w:bCs/>
          <w:color w:val="000000" w:themeColor="text1"/>
          <w:sz w:val="24"/>
          <w:szCs w:val="24"/>
        </w:rPr>
      </w:pPr>
      <w:r w:rsidRPr="0096189A">
        <w:rPr>
          <w:rFonts w:ascii="Arial" w:hAnsi="Arial" w:cs="Arial"/>
          <w:b/>
          <w:bCs/>
          <w:color w:val="000000" w:themeColor="text1"/>
          <w:sz w:val="24"/>
          <w:szCs w:val="24"/>
        </w:rPr>
        <w:t xml:space="preserve">Chart 4: </w:t>
      </w:r>
      <w:r w:rsidRPr="0096189A" w:rsidR="00556F4F">
        <w:rPr>
          <w:rFonts w:ascii="Arial" w:hAnsi="Arial" w:cs="Arial"/>
          <w:b/>
          <w:bCs/>
          <w:color w:val="000000" w:themeColor="text1"/>
          <w:sz w:val="24"/>
          <w:szCs w:val="24"/>
        </w:rPr>
        <w:t>Efficiency Analysis</w:t>
      </w:r>
    </w:p>
    <w:p w:rsidRPr="0096189A" w:rsidR="00353BB4" w:rsidP="00D41A8A" w:rsidRDefault="00353BB4" w14:paraId="3D303A0B" w14:textId="7E2F93DB">
      <w:pPr>
        <w:spacing w:after="0" w:line="360" w:lineRule="auto"/>
        <w:jc w:val="center"/>
        <w:rPr>
          <w:rFonts w:ascii="Arial" w:hAnsi="Arial" w:cs="Arial"/>
          <w:b/>
          <w:bCs/>
          <w:color w:val="000000" w:themeColor="text1"/>
          <w:sz w:val="24"/>
          <w:szCs w:val="24"/>
        </w:rPr>
      </w:pPr>
      <w:r w:rsidRPr="0096189A">
        <w:rPr>
          <w:rFonts w:ascii="Arial" w:hAnsi="Arial" w:cs="Arial"/>
          <w:color w:val="000000" w:themeColor="text1"/>
          <w:sz w:val="24"/>
          <w:szCs w:val="24"/>
        </w:rPr>
        <w:lastRenderedPageBreak/>
        <w:t>(Source: Self-created)</w:t>
      </w:r>
    </w:p>
    <w:p w:rsidRPr="0096189A" w:rsidR="00556F4F" w:rsidP="00D41A8A" w:rsidRDefault="00B20D6E" w14:paraId="527E5C1E" w14:textId="18B22966">
      <w:pPr>
        <w:spacing w:after="0" w:line="360" w:lineRule="auto"/>
        <w:jc w:val="both"/>
        <w:rPr>
          <w:rFonts w:ascii="Arial" w:hAnsi="Arial" w:cs="Arial"/>
          <w:color w:val="000000" w:themeColor="text1"/>
          <w:sz w:val="24"/>
          <w:szCs w:val="24"/>
        </w:rPr>
      </w:pPr>
      <w:r w:rsidRPr="0096189A">
        <w:rPr>
          <w:rFonts w:ascii="Arial" w:hAnsi="Arial" w:cs="Arial"/>
          <w:color w:val="000000" w:themeColor="text1"/>
          <w:sz w:val="24"/>
          <w:szCs w:val="24"/>
        </w:rPr>
        <w:t>The efficiency ratios show the improvements in asset utilisation and working capital management</w:t>
      </w:r>
      <w:r w:rsidRPr="0096189A" w:rsidR="00AD3219">
        <w:rPr>
          <w:rFonts w:ascii="Arial" w:hAnsi="Arial" w:cs="Arial"/>
          <w:color w:val="000000" w:themeColor="text1"/>
          <w:sz w:val="24"/>
          <w:szCs w:val="24"/>
        </w:rPr>
        <w:t xml:space="preserve"> (</w:t>
      </w:r>
      <w:r w:rsidRPr="0096189A" w:rsidR="00AD3219">
        <w:rPr>
          <w:rFonts w:ascii="Arial" w:hAnsi="Arial" w:cs="Arial"/>
          <w:color w:val="000000" w:themeColor="text1"/>
          <w:sz w:val="24"/>
          <w:szCs w:val="24"/>
          <w:shd w:val="clear" w:color="auto" w:fill="FFFFFF"/>
        </w:rPr>
        <w:t>TABAKU</w:t>
      </w:r>
      <w:r w:rsidRPr="0096189A" w:rsidR="00AD3219">
        <w:rPr>
          <w:rFonts w:ascii="Arial" w:hAnsi="Arial" w:cs="Arial"/>
          <w:i/>
          <w:iCs/>
          <w:color w:val="000000" w:themeColor="text1"/>
          <w:sz w:val="24"/>
          <w:szCs w:val="24"/>
          <w:shd w:val="clear" w:color="auto" w:fill="FFFFFF"/>
        </w:rPr>
        <w:t xml:space="preserve"> et al.,</w:t>
      </w:r>
      <w:r w:rsidRPr="0096189A" w:rsidR="00AD3219">
        <w:rPr>
          <w:rFonts w:ascii="Arial" w:hAnsi="Arial" w:cs="Arial"/>
          <w:color w:val="000000" w:themeColor="text1"/>
          <w:sz w:val="24"/>
          <w:szCs w:val="24"/>
          <w:shd w:val="clear" w:color="auto" w:fill="FFFFFF"/>
        </w:rPr>
        <w:t xml:space="preserve"> 2022)</w:t>
      </w:r>
      <w:r w:rsidRPr="0096189A">
        <w:rPr>
          <w:rFonts w:ascii="Arial" w:hAnsi="Arial" w:cs="Arial"/>
          <w:color w:val="000000" w:themeColor="text1"/>
          <w:sz w:val="24"/>
          <w:szCs w:val="24"/>
        </w:rPr>
        <w:t>. Total Asset Turnover increased steadily from 2021 (0.37) to 2025 (0.72)</w:t>
      </w:r>
      <w:r w:rsidRPr="0096189A" w:rsidR="009015AF">
        <w:rPr>
          <w:rFonts w:ascii="Arial" w:hAnsi="Arial" w:cs="Arial"/>
          <w:color w:val="000000" w:themeColor="text1"/>
          <w:sz w:val="24"/>
          <w:szCs w:val="24"/>
        </w:rPr>
        <w:t>,</w:t>
      </w:r>
      <w:r w:rsidRPr="0096189A">
        <w:rPr>
          <w:rFonts w:ascii="Arial" w:hAnsi="Arial" w:cs="Arial"/>
          <w:color w:val="000000" w:themeColor="text1"/>
          <w:sz w:val="24"/>
          <w:szCs w:val="24"/>
        </w:rPr>
        <w:t xml:space="preserve"> and Hilton was able to generate increasing revenues from its assets. This trend is indicative of increased productivity of the operations and better use of resources. The ratio of Receivables Turnover Days also got better, with 67 days for 2021 and 51 days for 2025, which reflects the ability to manage credit and collect debts from customers. Furthermore, the payables turnover days have improved as they came down from 22 days in 2022 to 16 days in 2025, showing quicker payables settlement. These trends combined illustrate improved working capital management and operational efficiency</w:t>
      </w:r>
      <w:r w:rsidRPr="0096189A" w:rsidR="00556F4F">
        <w:rPr>
          <w:rFonts w:ascii="Arial" w:hAnsi="Arial" w:cs="Arial"/>
          <w:color w:val="000000" w:themeColor="text1"/>
          <w:sz w:val="24"/>
          <w:szCs w:val="24"/>
        </w:rPr>
        <w:t>.</w:t>
      </w:r>
    </w:p>
    <w:p w:rsidRPr="0096189A" w:rsidR="00353BB4" w:rsidP="00D41A8A" w:rsidRDefault="00353BB4" w14:paraId="0F633301" w14:textId="4D1F5147">
      <w:pPr>
        <w:spacing w:after="0" w:line="360" w:lineRule="auto"/>
        <w:jc w:val="center"/>
        <w:rPr>
          <w:rFonts w:ascii="Arial" w:hAnsi="Arial" w:cs="Arial"/>
          <w:color w:val="000000" w:themeColor="text1"/>
          <w:sz w:val="24"/>
          <w:szCs w:val="24"/>
        </w:rPr>
      </w:pPr>
      <w:r w:rsidRPr="0096189A">
        <w:rPr>
          <w:rFonts w:ascii="Arial" w:hAnsi="Arial" w:cs="Arial"/>
          <w:noProof/>
          <w:color w:val="000000" w:themeColor="text1"/>
          <w:sz w:val="24"/>
          <w:szCs w:val="24"/>
        </w:rPr>
        <w:drawing>
          <wp:inline distT="0" distB="0" distL="0" distR="0" wp14:anchorId="762CAF3B" wp14:editId="412E38DB">
            <wp:extent cx="5251100" cy="2794000"/>
            <wp:effectExtent l="0" t="0" r="6985" b="6350"/>
            <wp:docPr id="201890884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53193" cy="2795114"/>
                    </a:xfrm>
                    <a:prstGeom prst="rect">
                      <a:avLst/>
                    </a:prstGeom>
                    <a:noFill/>
                  </pic:spPr>
                </pic:pic>
              </a:graphicData>
            </a:graphic>
          </wp:inline>
        </w:drawing>
      </w:r>
    </w:p>
    <w:p w:rsidRPr="0096189A" w:rsidR="00556F4F" w:rsidP="00D41A8A" w:rsidRDefault="00353BB4" w14:paraId="3988373A" w14:textId="18F35EA6">
      <w:pPr>
        <w:spacing w:after="0" w:line="360" w:lineRule="auto"/>
        <w:jc w:val="center"/>
        <w:rPr>
          <w:rFonts w:ascii="Arial" w:hAnsi="Arial" w:cs="Arial"/>
          <w:b/>
          <w:bCs/>
          <w:color w:val="000000" w:themeColor="text1"/>
          <w:sz w:val="24"/>
          <w:szCs w:val="24"/>
        </w:rPr>
      </w:pPr>
      <w:r w:rsidRPr="0096189A">
        <w:rPr>
          <w:rFonts w:ascii="Arial" w:hAnsi="Arial" w:cs="Arial"/>
          <w:b/>
          <w:bCs/>
          <w:color w:val="000000" w:themeColor="text1"/>
          <w:sz w:val="24"/>
          <w:szCs w:val="24"/>
        </w:rPr>
        <w:t xml:space="preserve">Chart 5: </w:t>
      </w:r>
      <w:r w:rsidRPr="0096189A" w:rsidR="00556F4F">
        <w:rPr>
          <w:rFonts w:ascii="Arial" w:hAnsi="Arial" w:cs="Arial"/>
          <w:b/>
          <w:bCs/>
          <w:color w:val="000000" w:themeColor="text1"/>
          <w:sz w:val="24"/>
          <w:szCs w:val="24"/>
        </w:rPr>
        <w:t xml:space="preserve">Gearing Analysis </w:t>
      </w:r>
    </w:p>
    <w:p w:rsidRPr="0096189A" w:rsidR="00812B4D" w:rsidP="00D41A8A" w:rsidRDefault="00812B4D" w14:paraId="64068D58" w14:textId="6A695324">
      <w:pPr>
        <w:spacing w:after="0" w:line="360" w:lineRule="auto"/>
        <w:jc w:val="center"/>
        <w:rPr>
          <w:rFonts w:ascii="Arial" w:hAnsi="Arial" w:cs="Arial"/>
          <w:b/>
          <w:bCs/>
          <w:color w:val="000000" w:themeColor="text1"/>
          <w:sz w:val="24"/>
          <w:szCs w:val="24"/>
        </w:rPr>
      </w:pPr>
      <w:r w:rsidRPr="0096189A">
        <w:rPr>
          <w:rFonts w:ascii="Arial" w:hAnsi="Arial" w:cs="Arial"/>
          <w:color w:val="000000" w:themeColor="text1"/>
          <w:sz w:val="24"/>
          <w:szCs w:val="24"/>
        </w:rPr>
        <w:t>(Source: Self-created)</w:t>
      </w:r>
    </w:p>
    <w:p w:rsidRPr="0096189A" w:rsidR="00556F4F" w:rsidP="00D41A8A" w:rsidRDefault="00B20D6E" w14:paraId="671BEF33" w14:textId="01A14C14">
      <w:pPr>
        <w:spacing w:after="0" w:line="360" w:lineRule="auto"/>
        <w:jc w:val="both"/>
        <w:rPr>
          <w:rFonts w:ascii="Arial" w:hAnsi="Arial" w:cs="Arial"/>
          <w:color w:val="000000" w:themeColor="text1"/>
          <w:sz w:val="24"/>
          <w:szCs w:val="24"/>
        </w:rPr>
      </w:pPr>
      <w:r w:rsidRPr="0096189A">
        <w:rPr>
          <w:rFonts w:ascii="Arial" w:hAnsi="Arial" w:cs="Arial"/>
          <w:color w:val="000000" w:themeColor="text1"/>
          <w:sz w:val="24"/>
          <w:szCs w:val="24"/>
        </w:rPr>
        <w:t>Hilton has seen improvement in gearing ratio during the period. The Debt-to-Equity Ratio has also improved from 19.85 in 2021 to 4.14 in 2025, meaning that there is a much higher level of equity than there was previously. The leverage level is still high</w:t>
      </w:r>
      <w:r w:rsidRPr="0096189A" w:rsidR="009015AF">
        <w:rPr>
          <w:rFonts w:ascii="Arial" w:hAnsi="Arial" w:cs="Arial"/>
          <w:color w:val="000000" w:themeColor="text1"/>
          <w:sz w:val="24"/>
          <w:szCs w:val="24"/>
        </w:rPr>
        <w:t>,</w:t>
      </w:r>
      <w:r w:rsidRPr="0096189A">
        <w:rPr>
          <w:rFonts w:ascii="Arial" w:hAnsi="Arial" w:cs="Arial"/>
          <w:color w:val="000000" w:themeColor="text1"/>
          <w:sz w:val="24"/>
          <w:szCs w:val="24"/>
        </w:rPr>
        <w:t xml:space="preserve"> but the downtrend suggests a risk reduction in the financial market. The Interest Coverage Ratio improved from 2.54 in 2021 to 5.05 in 2022, before moderating to 4.34 in 2025</w:t>
      </w:r>
      <w:r w:rsidRPr="0096189A" w:rsidR="00812B4D">
        <w:rPr>
          <w:rFonts w:ascii="Arial" w:hAnsi="Arial" w:cs="Arial"/>
          <w:color w:val="000000" w:themeColor="text1"/>
          <w:sz w:val="24"/>
          <w:szCs w:val="24"/>
        </w:rPr>
        <w:t xml:space="preserve"> (Hilton Worldwide Holdings Inc 2026)</w:t>
      </w:r>
      <w:r w:rsidRPr="0096189A">
        <w:rPr>
          <w:rFonts w:ascii="Arial" w:hAnsi="Arial" w:cs="Arial"/>
          <w:color w:val="000000" w:themeColor="text1"/>
          <w:sz w:val="24"/>
          <w:szCs w:val="24"/>
        </w:rPr>
        <w:t>. However, it is still well above 2021, meaning there is a good margin for interest coverage from operating profits.</w:t>
      </w:r>
    </w:p>
    <w:p w:rsidRPr="0096189A" w:rsidR="00353BB4" w:rsidP="00D41A8A" w:rsidRDefault="00353BB4" w14:paraId="713A0F06" w14:textId="23906B96">
      <w:pPr>
        <w:spacing w:after="0" w:line="360" w:lineRule="auto"/>
        <w:jc w:val="center"/>
        <w:rPr>
          <w:rFonts w:ascii="Arial" w:hAnsi="Arial" w:cs="Arial"/>
          <w:color w:val="000000" w:themeColor="text1"/>
          <w:sz w:val="24"/>
          <w:szCs w:val="24"/>
        </w:rPr>
      </w:pPr>
      <w:r w:rsidRPr="0096189A">
        <w:rPr>
          <w:rFonts w:ascii="Arial" w:hAnsi="Arial" w:cs="Arial"/>
          <w:noProof/>
          <w:color w:val="000000" w:themeColor="text1"/>
          <w:sz w:val="24"/>
          <w:szCs w:val="24"/>
        </w:rPr>
        <w:lastRenderedPageBreak/>
        <w:drawing>
          <wp:inline distT="0" distB="0" distL="0" distR="0" wp14:anchorId="61BAF740" wp14:editId="2A769DCC">
            <wp:extent cx="4572635" cy="2743200"/>
            <wp:effectExtent l="0" t="0" r="0" b="0"/>
            <wp:docPr id="2932705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72635" cy="2743200"/>
                    </a:xfrm>
                    <a:prstGeom prst="rect">
                      <a:avLst/>
                    </a:prstGeom>
                    <a:noFill/>
                  </pic:spPr>
                </pic:pic>
              </a:graphicData>
            </a:graphic>
          </wp:inline>
        </w:drawing>
      </w:r>
    </w:p>
    <w:p w:rsidRPr="0096189A" w:rsidR="00556F4F" w:rsidP="00D41A8A" w:rsidRDefault="00353BB4" w14:paraId="6265CC06" w14:textId="78DF00E1">
      <w:pPr>
        <w:spacing w:after="0" w:line="360" w:lineRule="auto"/>
        <w:jc w:val="center"/>
        <w:rPr>
          <w:rFonts w:ascii="Arial" w:hAnsi="Arial" w:cs="Arial"/>
          <w:b/>
          <w:bCs/>
          <w:color w:val="000000" w:themeColor="text1"/>
          <w:sz w:val="24"/>
          <w:szCs w:val="24"/>
        </w:rPr>
      </w:pPr>
      <w:r w:rsidRPr="0096189A">
        <w:rPr>
          <w:rFonts w:ascii="Arial" w:hAnsi="Arial" w:cs="Arial"/>
          <w:b/>
          <w:bCs/>
          <w:color w:val="000000" w:themeColor="text1"/>
          <w:sz w:val="24"/>
          <w:szCs w:val="24"/>
        </w:rPr>
        <w:t xml:space="preserve">Chart 6: </w:t>
      </w:r>
      <w:r w:rsidRPr="0096189A" w:rsidR="00556F4F">
        <w:rPr>
          <w:rFonts w:ascii="Arial" w:hAnsi="Arial" w:cs="Arial"/>
          <w:b/>
          <w:bCs/>
          <w:color w:val="000000" w:themeColor="text1"/>
          <w:sz w:val="24"/>
          <w:szCs w:val="24"/>
        </w:rPr>
        <w:t>Investment Analysis</w:t>
      </w:r>
    </w:p>
    <w:p w:rsidRPr="0096189A" w:rsidR="00812B4D" w:rsidP="00D41A8A" w:rsidRDefault="00812B4D" w14:paraId="64340090" w14:textId="3A068DD9">
      <w:pPr>
        <w:spacing w:after="0" w:line="360" w:lineRule="auto"/>
        <w:jc w:val="center"/>
        <w:rPr>
          <w:rFonts w:ascii="Arial" w:hAnsi="Arial" w:cs="Arial"/>
          <w:b/>
          <w:bCs/>
          <w:color w:val="000000" w:themeColor="text1"/>
          <w:sz w:val="24"/>
          <w:szCs w:val="24"/>
        </w:rPr>
      </w:pPr>
      <w:r w:rsidRPr="0096189A">
        <w:rPr>
          <w:rFonts w:ascii="Arial" w:hAnsi="Arial" w:cs="Arial"/>
          <w:color w:val="000000" w:themeColor="text1"/>
          <w:sz w:val="24"/>
          <w:szCs w:val="24"/>
        </w:rPr>
        <w:t>(Source: Self-created)</w:t>
      </w:r>
    </w:p>
    <w:p w:rsidRPr="0096189A" w:rsidR="00556F4F" w:rsidP="00D41A8A" w:rsidRDefault="00B20D6E" w14:paraId="1B03903A" w14:textId="511D82D1">
      <w:pPr>
        <w:spacing w:after="0" w:line="360" w:lineRule="auto"/>
        <w:jc w:val="both"/>
        <w:rPr>
          <w:rFonts w:ascii="Arial" w:hAnsi="Arial" w:cs="Arial"/>
          <w:color w:val="000000" w:themeColor="text1"/>
          <w:sz w:val="24"/>
          <w:szCs w:val="24"/>
        </w:rPr>
      </w:pPr>
      <w:r w:rsidRPr="0096189A">
        <w:rPr>
          <w:rFonts w:ascii="Arial" w:hAnsi="Arial" w:cs="Arial"/>
          <w:color w:val="000000" w:themeColor="text1"/>
          <w:sz w:val="24"/>
          <w:szCs w:val="24"/>
        </w:rPr>
        <w:t>The company has been making a significant contribution to its shareholders by raising its Earnings Per Share (EPS) from 1.47 in 2021 to 6.18 in 2025</w:t>
      </w:r>
      <w:r w:rsidRPr="0096189A" w:rsidR="00812B4D">
        <w:rPr>
          <w:rFonts w:ascii="Arial" w:hAnsi="Arial" w:cs="Arial"/>
          <w:color w:val="000000" w:themeColor="text1"/>
          <w:sz w:val="24"/>
          <w:szCs w:val="24"/>
        </w:rPr>
        <w:t xml:space="preserve"> (Hilton Worldwide Holdings Inc 2026)</w:t>
      </w:r>
      <w:r w:rsidRPr="0096189A">
        <w:rPr>
          <w:rFonts w:ascii="Arial" w:hAnsi="Arial" w:cs="Arial"/>
          <w:color w:val="000000" w:themeColor="text1"/>
          <w:sz w:val="24"/>
          <w:szCs w:val="24"/>
        </w:rPr>
        <w:t>. Therefore, the overall trend of EPS is positive, even with a slight drop from 6.20 to 6.18, with 2025 experiencing the lowest level. This is a step forward because the company is becoming more profitable</w:t>
      </w:r>
      <w:r w:rsidRPr="0096189A" w:rsidR="009015AF">
        <w:rPr>
          <w:rFonts w:ascii="Arial" w:hAnsi="Arial" w:cs="Arial"/>
          <w:color w:val="000000" w:themeColor="text1"/>
          <w:sz w:val="24"/>
          <w:szCs w:val="24"/>
        </w:rPr>
        <w:t>,</w:t>
      </w:r>
      <w:r w:rsidRPr="0096189A">
        <w:rPr>
          <w:rFonts w:ascii="Arial" w:hAnsi="Arial" w:cs="Arial"/>
          <w:color w:val="000000" w:themeColor="text1"/>
          <w:sz w:val="24"/>
          <w:szCs w:val="24"/>
        </w:rPr>
        <w:t xml:space="preserve"> and it</w:t>
      </w:r>
      <w:r w:rsidRPr="0096189A" w:rsidR="00812B4D">
        <w:rPr>
          <w:rFonts w:ascii="Arial" w:hAnsi="Arial" w:cs="Arial"/>
          <w:color w:val="000000" w:themeColor="text1"/>
          <w:sz w:val="24"/>
          <w:szCs w:val="24"/>
        </w:rPr>
        <w:t xml:space="preserve"> is</w:t>
      </w:r>
      <w:r w:rsidRPr="0096189A">
        <w:rPr>
          <w:rFonts w:ascii="Arial" w:hAnsi="Arial" w:cs="Arial"/>
          <w:color w:val="000000" w:themeColor="text1"/>
          <w:sz w:val="24"/>
          <w:szCs w:val="24"/>
        </w:rPr>
        <w:t xml:space="preserve"> an indicator that Hilton is enhancing its ability to return profits to investors</w:t>
      </w:r>
      <w:r w:rsidRPr="0096189A" w:rsidR="00556F4F">
        <w:rPr>
          <w:rFonts w:ascii="Arial" w:hAnsi="Arial" w:cs="Arial"/>
          <w:color w:val="000000" w:themeColor="text1"/>
          <w:sz w:val="24"/>
          <w:szCs w:val="24"/>
        </w:rPr>
        <w:t>.</w:t>
      </w:r>
    </w:p>
    <w:p w:rsidRPr="0096189A" w:rsidR="00353BB4" w:rsidP="00D41A8A" w:rsidRDefault="00353BB4" w14:paraId="3389F959" w14:textId="391E2576">
      <w:pPr>
        <w:spacing w:after="0" w:line="360" w:lineRule="auto"/>
        <w:jc w:val="center"/>
        <w:rPr>
          <w:rFonts w:ascii="Arial" w:hAnsi="Arial" w:cs="Arial"/>
          <w:color w:val="000000" w:themeColor="text1"/>
          <w:sz w:val="24"/>
          <w:szCs w:val="24"/>
        </w:rPr>
      </w:pPr>
      <w:r w:rsidRPr="0096189A">
        <w:rPr>
          <w:rFonts w:ascii="Arial" w:hAnsi="Arial" w:cs="Arial"/>
          <w:noProof/>
          <w:color w:val="000000" w:themeColor="text1"/>
          <w:sz w:val="24"/>
          <w:szCs w:val="24"/>
        </w:rPr>
        <w:drawing>
          <wp:inline distT="0" distB="0" distL="0" distR="0" wp14:anchorId="245CD3AC" wp14:editId="05F5933C">
            <wp:extent cx="4584700" cy="2755900"/>
            <wp:effectExtent l="0" t="0" r="6350" b="6350"/>
            <wp:docPr id="130906584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Pr="0096189A" w:rsidR="00556F4F" w:rsidP="00D41A8A" w:rsidRDefault="00353BB4" w14:paraId="681A16AA" w14:textId="0DD3292B">
      <w:pPr>
        <w:spacing w:after="0" w:line="360" w:lineRule="auto"/>
        <w:jc w:val="center"/>
        <w:rPr>
          <w:rFonts w:ascii="Arial" w:hAnsi="Arial" w:cs="Arial"/>
          <w:b/>
          <w:bCs/>
          <w:color w:val="000000" w:themeColor="text1"/>
          <w:sz w:val="24"/>
          <w:szCs w:val="24"/>
        </w:rPr>
      </w:pPr>
      <w:r w:rsidRPr="0096189A">
        <w:rPr>
          <w:rFonts w:ascii="Arial" w:hAnsi="Arial" w:cs="Arial"/>
          <w:b/>
          <w:bCs/>
          <w:color w:val="000000" w:themeColor="text1"/>
          <w:sz w:val="24"/>
          <w:szCs w:val="24"/>
        </w:rPr>
        <w:t xml:space="preserve">Chart 7: </w:t>
      </w:r>
      <w:r w:rsidRPr="0096189A" w:rsidR="00556F4F">
        <w:rPr>
          <w:rFonts w:ascii="Arial" w:hAnsi="Arial" w:cs="Arial"/>
          <w:b/>
          <w:bCs/>
          <w:color w:val="000000" w:themeColor="text1"/>
          <w:sz w:val="24"/>
          <w:szCs w:val="24"/>
        </w:rPr>
        <w:t>Cash Flow Analysis</w:t>
      </w:r>
    </w:p>
    <w:p w:rsidRPr="0096189A" w:rsidR="00812B4D" w:rsidP="00D41A8A" w:rsidRDefault="00812B4D" w14:paraId="4CA5CC3F" w14:textId="0F996023">
      <w:pPr>
        <w:spacing w:after="0" w:line="360" w:lineRule="auto"/>
        <w:jc w:val="center"/>
        <w:rPr>
          <w:rFonts w:ascii="Arial" w:hAnsi="Arial" w:cs="Arial"/>
          <w:b/>
          <w:bCs/>
          <w:color w:val="000000" w:themeColor="text1"/>
          <w:sz w:val="24"/>
          <w:szCs w:val="24"/>
        </w:rPr>
      </w:pPr>
      <w:r w:rsidRPr="0096189A">
        <w:rPr>
          <w:rFonts w:ascii="Arial" w:hAnsi="Arial" w:cs="Arial"/>
          <w:color w:val="000000" w:themeColor="text1"/>
          <w:sz w:val="24"/>
          <w:szCs w:val="24"/>
        </w:rPr>
        <w:t>(Source: Self-created)</w:t>
      </w:r>
    </w:p>
    <w:p w:rsidRPr="0096189A" w:rsidR="00AD3219" w:rsidP="00D41A8A" w:rsidRDefault="00353BB4" w14:paraId="3B6C5EAC" w14:textId="2A7F858B">
      <w:pPr>
        <w:spacing w:after="0" w:line="360" w:lineRule="auto"/>
        <w:jc w:val="both"/>
        <w:rPr>
          <w:rFonts w:ascii="Arial" w:hAnsi="Arial" w:cs="Arial"/>
          <w:color w:val="000000" w:themeColor="text1"/>
          <w:sz w:val="24"/>
          <w:szCs w:val="24"/>
        </w:rPr>
      </w:pPr>
      <w:r w:rsidRPr="0096189A">
        <w:rPr>
          <w:rFonts w:ascii="Arial" w:hAnsi="Arial" w:cs="Arial"/>
          <w:color w:val="000000" w:themeColor="text1"/>
          <w:sz w:val="24"/>
          <w:szCs w:val="24"/>
        </w:rPr>
        <w:t xml:space="preserve">Operating cash flow ratio increased dramatically in 2022 </w:t>
      </w:r>
      <w:r w:rsidRPr="0096189A" w:rsidR="009015AF">
        <w:rPr>
          <w:rFonts w:ascii="Arial" w:hAnsi="Arial" w:cs="Arial"/>
          <w:color w:val="000000" w:themeColor="text1"/>
          <w:sz w:val="24"/>
          <w:szCs w:val="24"/>
        </w:rPr>
        <w:t>to</w:t>
      </w:r>
      <w:r w:rsidRPr="0096189A">
        <w:rPr>
          <w:rFonts w:ascii="Arial" w:hAnsi="Arial" w:cs="Arial"/>
          <w:color w:val="000000" w:themeColor="text1"/>
          <w:sz w:val="24"/>
          <w:szCs w:val="24"/>
        </w:rPr>
        <w:t xml:space="preserve"> 1.33 from 0.04 in 2021. Thus, it proves that the company have very excellent cash-generating power. Although </w:t>
      </w:r>
      <w:r w:rsidRPr="0096189A" w:rsidR="009015AF">
        <w:rPr>
          <w:rFonts w:ascii="Arial" w:hAnsi="Arial" w:cs="Arial"/>
          <w:color w:val="000000" w:themeColor="text1"/>
          <w:sz w:val="24"/>
          <w:szCs w:val="24"/>
        </w:rPr>
        <w:lastRenderedPageBreak/>
        <w:t xml:space="preserve">the </w:t>
      </w:r>
      <w:r w:rsidRPr="0096189A">
        <w:rPr>
          <w:rFonts w:ascii="Arial" w:hAnsi="Arial" w:cs="Arial"/>
          <w:color w:val="000000" w:themeColor="text1"/>
          <w:sz w:val="24"/>
          <w:szCs w:val="24"/>
        </w:rPr>
        <w:t>operating cash flow ratio fell in subsequent years to 0.52, 0.43</w:t>
      </w:r>
      <w:r w:rsidRPr="0096189A" w:rsidR="009015AF">
        <w:rPr>
          <w:rFonts w:ascii="Arial" w:hAnsi="Arial" w:cs="Arial"/>
          <w:color w:val="000000" w:themeColor="text1"/>
          <w:sz w:val="24"/>
          <w:szCs w:val="24"/>
        </w:rPr>
        <w:t>,</w:t>
      </w:r>
      <w:r w:rsidRPr="0096189A">
        <w:rPr>
          <w:rFonts w:ascii="Arial" w:hAnsi="Arial" w:cs="Arial"/>
          <w:color w:val="000000" w:themeColor="text1"/>
          <w:sz w:val="24"/>
          <w:szCs w:val="24"/>
        </w:rPr>
        <w:t xml:space="preserve"> and 0.47 for 2023, 2024, </w:t>
      </w:r>
      <w:r w:rsidRPr="0096189A" w:rsidR="009015AF">
        <w:rPr>
          <w:rFonts w:ascii="Arial" w:hAnsi="Arial" w:cs="Arial"/>
          <w:color w:val="000000" w:themeColor="text1"/>
          <w:sz w:val="24"/>
          <w:szCs w:val="24"/>
        </w:rPr>
        <w:t xml:space="preserve">and </w:t>
      </w:r>
      <w:r w:rsidRPr="0096189A">
        <w:rPr>
          <w:rFonts w:ascii="Arial" w:hAnsi="Arial" w:cs="Arial"/>
          <w:color w:val="000000" w:themeColor="text1"/>
          <w:sz w:val="24"/>
          <w:szCs w:val="24"/>
        </w:rPr>
        <w:t>2025</w:t>
      </w:r>
      <w:r w:rsidRPr="0096189A" w:rsidR="009015AF">
        <w:rPr>
          <w:rFonts w:ascii="Arial" w:hAnsi="Arial" w:cs="Arial"/>
          <w:color w:val="000000" w:themeColor="text1"/>
          <w:sz w:val="24"/>
          <w:szCs w:val="24"/>
        </w:rPr>
        <w:t>,</w:t>
      </w:r>
      <w:r w:rsidRPr="0096189A">
        <w:rPr>
          <w:rFonts w:ascii="Arial" w:hAnsi="Arial" w:cs="Arial"/>
          <w:color w:val="000000" w:themeColor="text1"/>
          <w:sz w:val="24"/>
          <w:szCs w:val="24"/>
        </w:rPr>
        <w:t xml:space="preserve"> respectively, the values were still well over those in 2021</w:t>
      </w:r>
      <w:r w:rsidRPr="0096189A" w:rsidR="00812B4D">
        <w:rPr>
          <w:rFonts w:ascii="Arial" w:hAnsi="Arial" w:cs="Arial"/>
          <w:color w:val="000000" w:themeColor="text1"/>
          <w:sz w:val="24"/>
          <w:szCs w:val="24"/>
        </w:rPr>
        <w:t xml:space="preserve"> (Hilton Worldwide Holdings Inc 2026)</w:t>
      </w:r>
      <w:r w:rsidRPr="0096189A">
        <w:rPr>
          <w:rFonts w:ascii="Arial" w:hAnsi="Arial" w:cs="Arial"/>
          <w:color w:val="000000" w:themeColor="text1"/>
          <w:sz w:val="24"/>
          <w:szCs w:val="24"/>
        </w:rPr>
        <w:t>. This means that operating cash flow is contributing more and more to current liabilities, which has enhanced the financial solvency and earnings quality of the company</w:t>
      </w:r>
      <w:r w:rsidRPr="0096189A" w:rsidR="00B06AEC">
        <w:rPr>
          <w:rFonts w:ascii="Arial" w:hAnsi="Arial" w:cs="Arial"/>
          <w:color w:val="000000" w:themeColor="text1"/>
          <w:sz w:val="24"/>
          <w:szCs w:val="24"/>
        </w:rPr>
        <w:t xml:space="preserve"> </w:t>
      </w:r>
      <w:r w:rsidRPr="0096189A" w:rsidR="00B06AEC">
        <w:rPr>
          <w:rFonts w:ascii="Arial" w:hAnsi="Arial" w:cs="Arial"/>
          <w:b/>
          <w:bCs/>
          <w:i/>
          <w:iCs/>
          <w:color w:val="000000" w:themeColor="text1"/>
        </w:rPr>
        <w:t>[Referred to Appendix 1]</w:t>
      </w:r>
      <w:r w:rsidRPr="0096189A">
        <w:rPr>
          <w:rFonts w:ascii="Arial" w:hAnsi="Arial" w:cs="Arial"/>
          <w:color w:val="000000" w:themeColor="text1"/>
          <w:sz w:val="24"/>
          <w:szCs w:val="24"/>
        </w:rPr>
        <w:t>.</w:t>
      </w:r>
    </w:p>
    <w:p w:rsidRPr="0096189A" w:rsidR="009157AD" w:rsidP="00D41A8A" w:rsidRDefault="009157AD" w14:paraId="576C085E" w14:textId="55E8AA02">
      <w:pPr>
        <w:pStyle w:val="Heading2"/>
        <w:spacing w:after="0"/>
        <w:rPr>
          <w:rFonts w:ascii="Arial" w:hAnsi="Arial" w:cs="Arial"/>
          <w:color w:val="000000" w:themeColor="text1"/>
        </w:rPr>
      </w:pPr>
      <w:bookmarkStart w:name="_Toc234249614" w:id="4"/>
      <w:r w:rsidRPr="0096189A">
        <w:rPr>
          <w:rFonts w:ascii="Arial" w:hAnsi="Arial" w:cs="Arial"/>
          <w:color w:val="000000" w:themeColor="text1"/>
        </w:rPr>
        <w:t>Overall Financial Position</w:t>
      </w:r>
      <w:bookmarkEnd w:id="4"/>
    </w:p>
    <w:tbl>
      <w:tblPr>
        <w:tblStyle w:val="TableGrid"/>
        <w:tblW w:w="5000" w:type="pct"/>
        <w:tblLook w:val="04A0" w:firstRow="1" w:lastRow="0" w:firstColumn="1" w:lastColumn="0" w:noHBand="0" w:noVBand="1"/>
      </w:tblPr>
      <w:tblGrid>
        <w:gridCol w:w="1790"/>
        <w:gridCol w:w="7226"/>
      </w:tblGrid>
      <w:tr w:rsidRPr="0096189A" w:rsidR="009157AD" w:rsidTr="00C14056" w14:paraId="3E18F2E4" w14:textId="77777777">
        <w:tc>
          <w:tcPr>
            <w:tcW w:w="919" w:type="pct"/>
            <w:hideMark/>
          </w:tcPr>
          <w:p w:rsidRPr="0096189A" w:rsidR="009157AD" w:rsidP="00D41A8A" w:rsidRDefault="009157AD" w14:paraId="24B97474" w14:textId="77777777">
            <w:pPr>
              <w:spacing w:line="360" w:lineRule="auto"/>
              <w:jc w:val="center"/>
              <w:rPr>
                <w:rFonts w:ascii="Arial" w:hAnsi="Arial" w:eastAsia="Times New Roman" w:cs="Arial"/>
                <w:b/>
                <w:bCs/>
                <w:color w:val="000000" w:themeColor="text1"/>
                <w:kern w:val="0"/>
                <w:sz w:val="24"/>
                <w:szCs w:val="24"/>
                <w:lang w:eastAsia="en-IN"/>
                <w14:ligatures w14:val="none"/>
              </w:rPr>
            </w:pPr>
            <w:r w:rsidRPr="0096189A">
              <w:rPr>
                <w:rFonts w:ascii="Arial" w:hAnsi="Arial" w:eastAsia="Times New Roman" w:cs="Arial"/>
                <w:b/>
                <w:bCs/>
                <w:color w:val="000000" w:themeColor="text1"/>
                <w:kern w:val="0"/>
                <w:sz w:val="24"/>
                <w:szCs w:val="24"/>
                <w:lang w:eastAsia="en-IN"/>
                <w14:ligatures w14:val="none"/>
              </w:rPr>
              <w:t>Factors</w:t>
            </w:r>
          </w:p>
        </w:tc>
        <w:tc>
          <w:tcPr>
            <w:tcW w:w="4081" w:type="pct"/>
            <w:hideMark/>
          </w:tcPr>
          <w:p w:rsidRPr="0096189A" w:rsidR="009157AD" w:rsidP="00D41A8A" w:rsidRDefault="009157AD" w14:paraId="79B55F61" w14:textId="77777777">
            <w:pPr>
              <w:spacing w:line="360" w:lineRule="auto"/>
              <w:jc w:val="center"/>
              <w:rPr>
                <w:rFonts w:ascii="Arial" w:hAnsi="Arial" w:eastAsia="Times New Roman" w:cs="Arial"/>
                <w:b/>
                <w:bCs/>
                <w:color w:val="000000" w:themeColor="text1"/>
                <w:kern w:val="0"/>
                <w:sz w:val="24"/>
                <w:szCs w:val="24"/>
                <w:lang w:eastAsia="en-IN"/>
                <w14:ligatures w14:val="none"/>
              </w:rPr>
            </w:pPr>
            <w:r w:rsidRPr="0096189A">
              <w:rPr>
                <w:rFonts w:ascii="Arial" w:hAnsi="Arial" w:eastAsia="Times New Roman" w:cs="Arial"/>
                <w:b/>
                <w:bCs/>
                <w:color w:val="000000" w:themeColor="text1"/>
                <w:kern w:val="0"/>
                <w:sz w:val="24"/>
                <w:szCs w:val="24"/>
                <w:lang w:eastAsia="en-IN"/>
                <w14:ligatures w14:val="none"/>
              </w:rPr>
              <w:t>Critical Evaluation</w:t>
            </w:r>
          </w:p>
        </w:tc>
      </w:tr>
      <w:tr w:rsidRPr="0096189A" w:rsidR="009949B0" w:rsidTr="00C14056" w14:paraId="236BC072" w14:textId="77777777">
        <w:tc>
          <w:tcPr>
            <w:tcW w:w="919" w:type="pct"/>
            <w:hideMark/>
          </w:tcPr>
          <w:p w:rsidRPr="0096189A" w:rsidR="009949B0" w:rsidP="00D41A8A" w:rsidRDefault="009949B0" w14:paraId="5E2AE8F9" w14:textId="77777777">
            <w:pPr>
              <w:spacing w:line="360" w:lineRule="auto"/>
              <w:rPr>
                <w:rFonts w:ascii="Arial" w:hAnsi="Arial" w:eastAsia="Times New Roman" w:cs="Arial"/>
                <w:color w:val="000000" w:themeColor="text1"/>
                <w:kern w:val="0"/>
                <w:sz w:val="24"/>
                <w:szCs w:val="24"/>
                <w:lang w:eastAsia="en-IN"/>
                <w14:ligatures w14:val="none"/>
              </w:rPr>
            </w:pPr>
            <w:r w:rsidRPr="0096189A">
              <w:rPr>
                <w:rFonts w:ascii="Arial" w:hAnsi="Arial" w:eastAsia="Times New Roman" w:cs="Arial"/>
                <w:b/>
                <w:bCs/>
                <w:color w:val="000000" w:themeColor="text1"/>
                <w:kern w:val="0"/>
                <w:sz w:val="24"/>
                <w:szCs w:val="24"/>
                <w:lang w:eastAsia="en-IN"/>
                <w14:ligatures w14:val="none"/>
              </w:rPr>
              <w:t>Strengths</w:t>
            </w:r>
          </w:p>
        </w:tc>
        <w:tc>
          <w:tcPr>
            <w:tcW w:w="4081" w:type="pct"/>
            <w:hideMark/>
          </w:tcPr>
          <w:p w:rsidRPr="0096189A" w:rsidR="009949B0" w:rsidP="00D41A8A" w:rsidRDefault="00D41A8A" w14:paraId="2F3871A0" w14:textId="40CA180D">
            <w:pPr>
              <w:spacing w:line="360" w:lineRule="auto"/>
              <w:rPr>
                <w:rFonts w:ascii="Arial" w:hAnsi="Arial" w:eastAsia="Times New Roman" w:cs="Arial"/>
                <w:color w:val="000000" w:themeColor="text1"/>
                <w:kern w:val="0"/>
                <w:sz w:val="24"/>
                <w:szCs w:val="24"/>
                <w:lang w:eastAsia="en-IN"/>
                <w14:ligatures w14:val="none"/>
              </w:rPr>
            </w:pPr>
            <w:r w:rsidRPr="0096189A">
              <w:rPr>
                <w:rFonts w:ascii="Arial" w:hAnsi="Arial" w:cs="Arial"/>
                <w:color w:val="000000" w:themeColor="text1"/>
                <w:sz w:val="24"/>
                <w:szCs w:val="24"/>
              </w:rPr>
              <w:t>There was a positive turnaround in the company's profitability during 2021-2025, aided by increase in EPS, operating cash flow and improved operating asset utilization efficiency</w:t>
            </w:r>
            <w:r w:rsidRPr="0096189A" w:rsidR="002B26B9">
              <w:rPr>
                <w:rFonts w:ascii="Arial" w:hAnsi="Arial" w:cs="Arial"/>
                <w:color w:val="000000" w:themeColor="text1"/>
                <w:sz w:val="24"/>
                <w:szCs w:val="24"/>
              </w:rPr>
              <w:t xml:space="preserve"> (</w:t>
            </w:r>
            <w:r w:rsidRPr="0096189A" w:rsidR="002B26B9">
              <w:rPr>
                <w:rFonts w:ascii="Arial" w:hAnsi="Arial" w:cs="Arial"/>
                <w:color w:val="222222"/>
                <w:sz w:val="24"/>
                <w:szCs w:val="24"/>
                <w:shd w:val="clear" w:color="auto" w:fill="FFFFFF"/>
              </w:rPr>
              <w:t>KOLESÁROVÁ</w:t>
            </w:r>
            <w:r w:rsidRPr="0096189A" w:rsidR="002B26B9">
              <w:rPr>
                <w:rFonts w:ascii="Arial" w:hAnsi="Arial" w:cs="Arial"/>
                <w:i/>
                <w:iCs/>
                <w:color w:val="222222"/>
                <w:sz w:val="24"/>
                <w:szCs w:val="24"/>
                <w:shd w:val="clear" w:color="auto" w:fill="FFFFFF"/>
              </w:rPr>
              <w:t xml:space="preserve"> et al.,</w:t>
            </w:r>
            <w:r w:rsidRPr="0096189A" w:rsidR="002B26B9">
              <w:rPr>
                <w:rFonts w:ascii="Arial" w:hAnsi="Arial" w:cs="Arial"/>
                <w:color w:val="222222"/>
                <w:sz w:val="24"/>
                <w:szCs w:val="24"/>
                <w:shd w:val="clear" w:color="auto" w:fill="FFFFFF"/>
              </w:rPr>
              <w:t xml:space="preserve"> 2026)</w:t>
            </w:r>
            <w:r w:rsidRPr="0096189A">
              <w:rPr>
                <w:rFonts w:ascii="Arial" w:hAnsi="Arial" w:cs="Arial"/>
                <w:color w:val="000000" w:themeColor="text1"/>
                <w:sz w:val="24"/>
                <w:szCs w:val="24"/>
              </w:rPr>
              <w:t xml:space="preserve">. In spite of </w:t>
            </w:r>
            <w:r w:rsidRPr="0096189A" w:rsidR="009015AF">
              <w:rPr>
                <w:rFonts w:ascii="Arial" w:hAnsi="Arial" w:cs="Arial"/>
                <w:color w:val="000000" w:themeColor="text1"/>
                <w:sz w:val="24"/>
                <w:szCs w:val="24"/>
              </w:rPr>
              <w:t>macroeconomic</w:t>
            </w:r>
            <w:r w:rsidRPr="0096189A">
              <w:rPr>
                <w:rFonts w:ascii="Arial" w:hAnsi="Arial" w:cs="Arial"/>
                <w:color w:val="000000" w:themeColor="text1"/>
                <w:sz w:val="24"/>
                <w:szCs w:val="24"/>
              </w:rPr>
              <w:t xml:space="preserve"> uncertainties</w:t>
            </w:r>
            <w:r w:rsidRPr="0096189A" w:rsidR="009015AF">
              <w:rPr>
                <w:rFonts w:ascii="Arial" w:hAnsi="Arial" w:cs="Arial"/>
                <w:color w:val="000000" w:themeColor="text1"/>
                <w:sz w:val="24"/>
                <w:szCs w:val="24"/>
              </w:rPr>
              <w:t>,</w:t>
            </w:r>
            <w:r w:rsidRPr="0096189A">
              <w:rPr>
                <w:rFonts w:ascii="Arial" w:hAnsi="Arial" w:cs="Arial"/>
                <w:color w:val="000000" w:themeColor="text1"/>
                <w:sz w:val="24"/>
                <w:szCs w:val="24"/>
              </w:rPr>
              <w:t xml:space="preserve"> the company witnessed steady earnings growth and gained shareholder confidence due to the company's strong global brand name, light business model and cost controls</w:t>
            </w:r>
            <w:r w:rsidRPr="0096189A" w:rsidR="009949B0">
              <w:rPr>
                <w:rFonts w:ascii="Arial" w:hAnsi="Arial" w:cs="Arial"/>
                <w:color w:val="000000" w:themeColor="text1"/>
                <w:sz w:val="24"/>
                <w:szCs w:val="24"/>
              </w:rPr>
              <w:t>.</w:t>
            </w:r>
          </w:p>
        </w:tc>
      </w:tr>
      <w:tr w:rsidRPr="0096189A" w:rsidR="009949B0" w:rsidTr="00C14056" w14:paraId="373EA080" w14:textId="77777777">
        <w:tc>
          <w:tcPr>
            <w:tcW w:w="919" w:type="pct"/>
            <w:hideMark/>
          </w:tcPr>
          <w:p w:rsidRPr="0096189A" w:rsidR="009949B0" w:rsidP="00D41A8A" w:rsidRDefault="009949B0" w14:paraId="77C2AD87" w14:textId="77777777">
            <w:pPr>
              <w:spacing w:line="360" w:lineRule="auto"/>
              <w:rPr>
                <w:rFonts w:ascii="Arial" w:hAnsi="Arial" w:eastAsia="Times New Roman" w:cs="Arial"/>
                <w:color w:val="000000" w:themeColor="text1"/>
                <w:kern w:val="0"/>
                <w:sz w:val="24"/>
                <w:szCs w:val="24"/>
                <w:lang w:eastAsia="en-IN"/>
                <w14:ligatures w14:val="none"/>
              </w:rPr>
            </w:pPr>
            <w:r w:rsidRPr="0096189A">
              <w:rPr>
                <w:rFonts w:ascii="Arial" w:hAnsi="Arial" w:eastAsia="Times New Roman" w:cs="Arial"/>
                <w:b/>
                <w:bCs/>
                <w:color w:val="000000" w:themeColor="text1"/>
                <w:kern w:val="0"/>
                <w:sz w:val="24"/>
                <w:szCs w:val="24"/>
                <w:lang w:eastAsia="en-IN"/>
                <w14:ligatures w14:val="none"/>
              </w:rPr>
              <w:t>Weaknesses</w:t>
            </w:r>
          </w:p>
        </w:tc>
        <w:tc>
          <w:tcPr>
            <w:tcW w:w="4081" w:type="pct"/>
            <w:hideMark/>
          </w:tcPr>
          <w:p w:rsidRPr="0096189A" w:rsidR="009949B0" w:rsidP="00D41A8A" w:rsidRDefault="009949B0" w14:paraId="02880544" w14:textId="109381C0">
            <w:pPr>
              <w:spacing w:line="360" w:lineRule="auto"/>
              <w:rPr>
                <w:rFonts w:ascii="Arial" w:hAnsi="Arial" w:eastAsia="Times New Roman" w:cs="Arial"/>
                <w:color w:val="000000" w:themeColor="text1"/>
                <w:kern w:val="0"/>
                <w:sz w:val="24"/>
                <w:szCs w:val="24"/>
                <w:lang w:eastAsia="en-IN"/>
                <w14:ligatures w14:val="none"/>
              </w:rPr>
            </w:pPr>
            <w:r w:rsidRPr="0096189A">
              <w:rPr>
                <w:rFonts w:ascii="Arial" w:hAnsi="Arial" w:cs="Arial"/>
                <w:color w:val="000000" w:themeColor="text1"/>
                <w:sz w:val="24"/>
                <w:szCs w:val="24"/>
              </w:rPr>
              <w:t>During the period, the liquidity position was relatively poor because current liabilities were always greater than current assets in Hilton's balance sheet. In addition to the cash ratio declining and a continued heavy dependence on outside funding, should the economy slow down or interest rates rise, the company is vulnerable to refinancing risk.</w:t>
            </w:r>
          </w:p>
        </w:tc>
      </w:tr>
      <w:tr w:rsidRPr="0096189A" w:rsidR="009949B0" w:rsidTr="00C14056" w14:paraId="5A08B5D5" w14:textId="77777777">
        <w:tc>
          <w:tcPr>
            <w:tcW w:w="919" w:type="pct"/>
            <w:hideMark/>
          </w:tcPr>
          <w:p w:rsidRPr="0096189A" w:rsidR="009949B0" w:rsidP="00D41A8A" w:rsidRDefault="009949B0" w14:paraId="78A01B13" w14:textId="77777777">
            <w:pPr>
              <w:spacing w:line="360" w:lineRule="auto"/>
              <w:rPr>
                <w:rFonts w:ascii="Arial" w:hAnsi="Arial" w:eastAsia="Times New Roman" w:cs="Arial"/>
                <w:color w:val="000000" w:themeColor="text1"/>
                <w:kern w:val="0"/>
                <w:sz w:val="24"/>
                <w:szCs w:val="24"/>
                <w:lang w:eastAsia="en-IN"/>
                <w14:ligatures w14:val="none"/>
              </w:rPr>
            </w:pPr>
            <w:r w:rsidRPr="0096189A">
              <w:rPr>
                <w:rFonts w:ascii="Arial" w:hAnsi="Arial" w:eastAsia="Times New Roman" w:cs="Arial"/>
                <w:b/>
                <w:bCs/>
                <w:color w:val="000000" w:themeColor="text1"/>
                <w:kern w:val="0"/>
                <w:sz w:val="24"/>
                <w:szCs w:val="24"/>
                <w:lang w:eastAsia="en-IN"/>
                <w14:ligatures w14:val="none"/>
              </w:rPr>
              <w:t>Opportunities</w:t>
            </w:r>
          </w:p>
        </w:tc>
        <w:tc>
          <w:tcPr>
            <w:tcW w:w="4081" w:type="pct"/>
            <w:hideMark/>
          </w:tcPr>
          <w:p w:rsidRPr="0096189A" w:rsidR="009949B0" w:rsidP="00D41A8A" w:rsidRDefault="00D41A8A" w14:paraId="313BB12C" w14:textId="2C9A64D0">
            <w:pPr>
              <w:spacing w:line="360" w:lineRule="auto"/>
              <w:rPr>
                <w:rFonts w:ascii="Arial" w:hAnsi="Arial" w:eastAsia="Times New Roman" w:cs="Arial"/>
                <w:color w:val="000000" w:themeColor="text1"/>
                <w:kern w:val="0"/>
                <w:sz w:val="24"/>
                <w:szCs w:val="24"/>
                <w:lang w:eastAsia="en-IN"/>
                <w14:ligatures w14:val="none"/>
              </w:rPr>
            </w:pPr>
            <w:r w:rsidRPr="0096189A">
              <w:rPr>
                <w:rFonts w:ascii="Arial" w:hAnsi="Arial" w:cs="Arial"/>
                <w:color w:val="000000" w:themeColor="text1"/>
                <w:sz w:val="24"/>
                <w:szCs w:val="24"/>
              </w:rPr>
              <w:t>Emerging tourism demand is forecast to increase, digitalization is set to accelerate</w:t>
            </w:r>
            <w:r w:rsidRPr="0096189A" w:rsidR="009015AF">
              <w:rPr>
                <w:rFonts w:ascii="Arial" w:hAnsi="Arial" w:cs="Arial"/>
                <w:color w:val="000000" w:themeColor="text1"/>
                <w:sz w:val="24"/>
                <w:szCs w:val="24"/>
              </w:rPr>
              <w:t>,</w:t>
            </w:r>
            <w:r w:rsidRPr="0096189A">
              <w:rPr>
                <w:rFonts w:ascii="Arial" w:hAnsi="Arial" w:cs="Arial"/>
                <w:color w:val="000000" w:themeColor="text1"/>
                <w:sz w:val="24"/>
                <w:szCs w:val="24"/>
              </w:rPr>
              <w:t xml:space="preserve"> and the demand for more international travel offers Hilton considerable scope for growth. Moreover, sustainable tourism programs and ESG investments might further strengthen its competitive advantage in the long term, in the eyes of </w:t>
            </w:r>
            <w:r w:rsidRPr="0096189A" w:rsidR="009015AF">
              <w:rPr>
                <w:rFonts w:ascii="Arial" w:hAnsi="Arial" w:cs="Arial"/>
                <w:color w:val="000000" w:themeColor="text1"/>
                <w:sz w:val="24"/>
                <w:szCs w:val="24"/>
              </w:rPr>
              <w:t>socially</w:t>
            </w:r>
            <w:r w:rsidRPr="0096189A">
              <w:rPr>
                <w:rFonts w:ascii="Arial" w:hAnsi="Arial" w:cs="Arial"/>
                <w:color w:val="000000" w:themeColor="text1"/>
                <w:sz w:val="24"/>
                <w:szCs w:val="24"/>
              </w:rPr>
              <w:t xml:space="preserve"> responsible investors.</w:t>
            </w:r>
          </w:p>
        </w:tc>
      </w:tr>
      <w:tr w:rsidRPr="0096189A" w:rsidR="009949B0" w:rsidTr="00C14056" w14:paraId="0D913565" w14:textId="77777777">
        <w:tc>
          <w:tcPr>
            <w:tcW w:w="919" w:type="pct"/>
            <w:hideMark/>
          </w:tcPr>
          <w:p w:rsidRPr="0096189A" w:rsidR="009949B0" w:rsidP="00D41A8A" w:rsidRDefault="009949B0" w14:paraId="1B3485D9" w14:textId="77777777">
            <w:pPr>
              <w:spacing w:line="360" w:lineRule="auto"/>
              <w:rPr>
                <w:rFonts w:ascii="Arial" w:hAnsi="Arial" w:eastAsia="Times New Roman" w:cs="Arial"/>
                <w:color w:val="000000" w:themeColor="text1"/>
                <w:kern w:val="0"/>
                <w:sz w:val="24"/>
                <w:szCs w:val="24"/>
                <w:lang w:eastAsia="en-IN"/>
                <w14:ligatures w14:val="none"/>
              </w:rPr>
            </w:pPr>
            <w:r w:rsidRPr="0096189A">
              <w:rPr>
                <w:rFonts w:ascii="Arial" w:hAnsi="Arial" w:eastAsia="Times New Roman" w:cs="Arial"/>
                <w:b/>
                <w:bCs/>
                <w:color w:val="000000" w:themeColor="text1"/>
                <w:kern w:val="0"/>
                <w:sz w:val="24"/>
                <w:szCs w:val="24"/>
                <w:lang w:eastAsia="en-IN"/>
                <w14:ligatures w14:val="none"/>
              </w:rPr>
              <w:t>Threats</w:t>
            </w:r>
          </w:p>
        </w:tc>
        <w:tc>
          <w:tcPr>
            <w:tcW w:w="4081" w:type="pct"/>
            <w:hideMark/>
          </w:tcPr>
          <w:p w:rsidRPr="0096189A" w:rsidR="009949B0" w:rsidP="00D41A8A" w:rsidRDefault="00D41A8A" w14:paraId="48FF84A9" w14:textId="007850CE">
            <w:pPr>
              <w:spacing w:line="360" w:lineRule="auto"/>
              <w:rPr>
                <w:rFonts w:ascii="Arial" w:hAnsi="Arial" w:eastAsia="Times New Roman" w:cs="Arial"/>
                <w:color w:val="000000" w:themeColor="text1"/>
                <w:kern w:val="0"/>
                <w:sz w:val="24"/>
                <w:szCs w:val="24"/>
                <w:lang w:eastAsia="en-IN"/>
                <w14:ligatures w14:val="none"/>
              </w:rPr>
            </w:pPr>
            <w:r w:rsidRPr="0096189A">
              <w:rPr>
                <w:rFonts w:ascii="Arial" w:hAnsi="Arial" w:cs="Arial"/>
                <w:color w:val="000000" w:themeColor="text1"/>
                <w:sz w:val="24"/>
                <w:szCs w:val="24"/>
              </w:rPr>
              <w:t>Hilton is still subject to the threats of inflation, geopolitics, exchange rates</w:t>
            </w:r>
            <w:r w:rsidRPr="0096189A" w:rsidR="009015AF">
              <w:rPr>
                <w:rFonts w:ascii="Arial" w:hAnsi="Arial" w:cs="Arial"/>
                <w:color w:val="000000" w:themeColor="text1"/>
                <w:sz w:val="24"/>
                <w:szCs w:val="24"/>
              </w:rPr>
              <w:t>,</w:t>
            </w:r>
            <w:r w:rsidRPr="0096189A">
              <w:rPr>
                <w:rFonts w:ascii="Arial" w:hAnsi="Arial" w:cs="Arial"/>
                <w:color w:val="000000" w:themeColor="text1"/>
                <w:sz w:val="24"/>
                <w:szCs w:val="24"/>
              </w:rPr>
              <w:t xml:space="preserve"> and the intense worldwide competition within the hospitality industry</w:t>
            </w:r>
            <w:r w:rsidRPr="0096189A" w:rsidR="002B26B9">
              <w:rPr>
                <w:rFonts w:ascii="Arial" w:hAnsi="Arial" w:cs="Arial"/>
                <w:color w:val="000000" w:themeColor="text1"/>
                <w:sz w:val="24"/>
                <w:szCs w:val="24"/>
              </w:rPr>
              <w:t xml:space="preserve"> (</w:t>
            </w:r>
            <w:proofErr w:type="spellStart"/>
            <w:r w:rsidRPr="0096189A" w:rsidR="002B26B9">
              <w:rPr>
                <w:rFonts w:ascii="Arial" w:hAnsi="Arial" w:cs="Arial"/>
                <w:color w:val="222222"/>
                <w:sz w:val="24"/>
                <w:szCs w:val="24"/>
                <w:shd w:val="clear" w:color="auto" w:fill="FFFFFF"/>
              </w:rPr>
              <w:t>Derowitsch</w:t>
            </w:r>
            <w:proofErr w:type="spellEnd"/>
            <w:r w:rsidRPr="0096189A" w:rsidR="002B26B9">
              <w:rPr>
                <w:rFonts w:ascii="Arial" w:hAnsi="Arial" w:cs="Arial"/>
                <w:i/>
                <w:iCs/>
                <w:color w:val="222222"/>
                <w:sz w:val="24"/>
                <w:szCs w:val="24"/>
                <w:shd w:val="clear" w:color="auto" w:fill="FFFFFF"/>
              </w:rPr>
              <w:t xml:space="preserve"> et al.,</w:t>
            </w:r>
            <w:r w:rsidRPr="0096189A" w:rsidR="002B26B9">
              <w:rPr>
                <w:rFonts w:ascii="Arial" w:hAnsi="Arial" w:cs="Arial"/>
                <w:color w:val="222222"/>
                <w:sz w:val="24"/>
                <w:szCs w:val="24"/>
                <w:shd w:val="clear" w:color="auto" w:fill="FFFFFF"/>
              </w:rPr>
              <w:t xml:space="preserve"> 2025)</w:t>
            </w:r>
            <w:r w:rsidRPr="0096189A">
              <w:rPr>
                <w:rFonts w:ascii="Arial" w:hAnsi="Arial" w:cs="Arial"/>
                <w:color w:val="000000" w:themeColor="text1"/>
                <w:sz w:val="24"/>
                <w:szCs w:val="24"/>
              </w:rPr>
              <w:t>. Changes in consumers' preferences and attitudes toward hoteling and potential recessions are other possible factors affecting long-term financial security and the level of occupancy and profit.</w:t>
            </w:r>
          </w:p>
        </w:tc>
      </w:tr>
    </w:tbl>
    <w:p w:rsidR="009157AD" w:rsidP="00D41A8A" w:rsidRDefault="009157AD" w14:paraId="0012D305" w14:textId="15DCF0C5">
      <w:pPr>
        <w:spacing w:after="0"/>
        <w:jc w:val="both"/>
        <w:rPr>
          <w:rFonts w:ascii="Arial" w:hAnsi="Arial" w:cs="Arial"/>
          <w:color w:val="000000" w:themeColor="text1"/>
          <w:sz w:val="24"/>
          <w:szCs w:val="24"/>
        </w:rPr>
      </w:pPr>
    </w:p>
    <w:p w:rsidRPr="0096189A" w:rsidR="00862EBD" w:rsidP="00D41A8A" w:rsidRDefault="00862EBD" w14:paraId="580D8570" w14:textId="77777777">
      <w:pPr>
        <w:spacing w:after="0"/>
        <w:jc w:val="both"/>
        <w:rPr>
          <w:rFonts w:ascii="Arial" w:hAnsi="Arial" w:cs="Arial"/>
          <w:color w:val="000000" w:themeColor="text1"/>
          <w:sz w:val="24"/>
          <w:szCs w:val="24"/>
        </w:rPr>
      </w:pPr>
    </w:p>
    <w:p w:rsidRPr="0096189A" w:rsidR="005810D1" w:rsidP="00D41A8A" w:rsidRDefault="005810D1" w14:paraId="04BD051B" w14:textId="2D86032D">
      <w:pPr>
        <w:pStyle w:val="Heading1"/>
        <w:rPr>
          <w:rFonts w:ascii="Arial" w:hAnsi="Arial" w:cs="Arial"/>
          <w:color w:val="000000" w:themeColor="text1"/>
        </w:rPr>
      </w:pPr>
      <w:bookmarkStart w:name="_Toc234249615" w:id="5"/>
      <w:r w:rsidRPr="0096189A">
        <w:rPr>
          <w:rFonts w:ascii="Arial" w:hAnsi="Arial" w:cs="Arial"/>
          <w:color w:val="000000" w:themeColor="text1"/>
        </w:rPr>
        <w:lastRenderedPageBreak/>
        <w:t>Working Capital Management Analysis</w:t>
      </w:r>
      <w:bookmarkEnd w:id="5"/>
    </w:p>
    <w:p w:rsidRPr="0096189A" w:rsidR="005810D1" w:rsidP="00D41A8A" w:rsidRDefault="005810D1" w14:paraId="62798BC9" w14:textId="68856A59">
      <w:pPr>
        <w:pStyle w:val="Heading2"/>
        <w:spacing w:after="0" w:line="360" w:lineRule="auto"/>
        <w:jc w:val="both"/>
        <w:rPr>
          <w:rFonts w:ascii="Arial" w:hAnsi="Arial" w:cs="Arial"/>
          <w:color w:val="000000" w:themeColor="text1"/>
        </w:rPr>
      </w:pPr>
      <w:bookmarkStart w:name="_Toc234249616" w:id="6"/>
      <w:r w:rsidRPr="0096189A">
        <w:rPr>
          <w:rFonts w:ascii="Arial" w:hAnsi="Arial" w:cs="Arial"/>
          <w:color w:val="000000" w:themeColor="text1"/>
        </w:rPr>
        <w:t>Assessment of Cash Operating Cycle</w:t>
      </w:r>
      <w:bookmarkEnd w:id="6"/>
    </w:p>
    <w:p w:rsidRPr="0096189A" w:rsidR="00C14056" w:rsidP="00C14056" w:rsidRDefault="00C14056" w14:paraId="65438E0F" w14:textId="4134F23D">
      <w:pPr>
        <w:jc w:val="center"/>
        <w:rPr>
          <w:rFonts w:ascii="Arial" w:hAnsi="Arial" w:cs="Arial"/>
        </w:rPr>
      </w:pPr>
      <w:r w:rsidRPr="0096189A">
        <w:rPr>
          <w:rFonts w:ascii="Arial" w:hAnsi="Arial" w:cs="Arial"/>
          <w:noProof/>
        </w:rPr>
        <w:drawing>
          <wp:inline distT="0" distB="0" distL="0" distR="0" wp14:anchorId="273DD3D8" wp14:editId="09F4DC77">
            <wp:extent cx="4584700" cy="2755900"/>
            <wp:effectExtent l="0" t="0" r="6350" b="6350"/>
            <wp:docPr id="104496707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Pr="0096189A" w:rsidR="00C14056" w:rsidP="00C14056" w:rsidRDefault="00C14056" w14:paraId="1B346871" w14:textId="101AB1E1">
      <w:pPr>
        <w:jc w:val="center"/>
        <w:rPr>
          <w:rFonts w:ascii="Arial" w:hAnsi="Arial" w:cs="Arial"/>
        </w:rPr>
      </w:pPr>
      <w:r w:rsidRPr="0096189A">
        <w:rPr>
          <w:rFonts w:ascii="Arial" w:hAnsi="Arial" w:cs="Arial"/>
          <w:noProof/>
        </w:rPr>
        <w:drawing>
          <wp:inline distT="0" distB="0" distL="0" distR="0" wp14:anchorId="59589039" wp14:editId="667776F0">
            <wp:extent cx="4572635" cy="2743200"/>
            <wp:effectExtent l="0" t="0" r="0" b="0"/>
            <wp:docPr id="111780992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72635" cy="2743200"/>
                    </a:xfrm>
                    <a:prstGeom prst="rect">
                      <a:avLst/>
                    </a:prstGeom>
                    <a:noFill/>
                  </pic:spPr>
                </pic:pic>
              </a:graphicData>
            </a:graphic>
          </wp:inline>
        </w:drawing>
      </w:r>
    </w:p>
    <w:p w:rsidRPr="0096189A" w:rsidR="00C14056" w:rsidP="00C14056" w:rsidRDefault="00C14056" w14:paraId="45ACDC37" w14:textId="0302FEEE">
      <w:pPr>
        <w:jc w:val="center"/>
        <w:rPr>
          <w:rFonts w:ascii="Arial" w:hAnsi="Arial" w:cs="Arial"/>
          <w:b/>
          <w:bCs/>
          <w:sz w:val="24"/>
          <w:szCs w:val="24"/>
        </w:rPr>
      </w:pPr>
      <w:r w:rsidRPr="0096189A">
        <w:rPr>
          <w:rFonts w:ascii="Arial" w:hAnsi="Arial" w:cs="Arial"/>
          <w:b/>
          <w:bCs/>
          <w:sz w:val="24"/>
          <w:szCs w:val="24"/>
        </w:rPr>
        <w:t>Chart 8: Working Capital</w:t>
      </w:r>
    </w:p>
    <w:p w:rsidRPr="0096189A" w:rsidR="00C14056" w:rsidP="00C14056" w:rsidRDefault="00C14056" w14:paraId="3F811393" w14:textId="68150FFF">
      <w:pPr>
        <w:jc w:val="center"/>
        <w:rPr>
          <w:rFonts w:ascii="Arial" w:hAnsi="Arial" w:cs="Arial"/>
          <w:sz w:val="24"/>
          <w:szCs w:val="24"/>
        </w:rPr>
      </w:pPr>
      <w:r w:rsidRPr="0096189A">
        <w:rPr>
          <w:rFonts w:ascii="Arial" w:hAnsi="Arial" w:cs="Arial"/>
          <w:sz w:val="24"/>
          <w:szCs w:val="24"/>
        </w:rPr>
        <w:t>(Source: Self-created)</w:t>
      </w:r>
    </w:p>
    <w:p w:rsidRPr="0096189A" w:rsidR="009949B0" w:rsidP="00D41A8A" w:rsidRDefault="00303281" w14:paraId="21304E0D" w14:textId="7C064BD0">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Working capital management has always been a major aspect to achieve liquidity, operational continuity</w:t>
      </w:r>
      <w:r w:rsidRPr="0096189A" w:rsidR="009015AF">
        <w:rPr>
          <w:rFonts w:ascii="Arial" w:hAnsi="Arial" w:cs="Arial"/>
          <w:color w:val="000000" w:themeColor="text1"/>
        </w:rPr>
        <w:t>,</w:t>
      </w:r>
      <w:r w:rsidRPr="0096189A">
        <w:rPr>
          <w:rFonts w:ascii="Arial" w:hAnsi="Arial" w:cs="Arial"/>
          <w:color w:val="000000" w:themeColor="text1"/>
        </w:rPr>
        <w:t xml:space="preserve"> and a stable financial structure for hospitality </w:t>
      </w:r>
      <w:r w:rsidRPr="0096189A" w:rsidR="009015AF">
        <w:rPr>
          <w:rFonts w:ascii="Arial" w:hAnsi="Arial" w:cs="Arial"/>
          <w:color w:val="000000" w:themeColor="text1"/>
        </w:rPr>
        <w:t>businesses</w:t>
      </w:r>
      <w:r w:rsidRPr="0096189A">
        <w:rPr>
          <w:rFonts w:ascii="Arial" w:hAnsi="Arial" w:cs="Arial"/>
          <w:color w:val="000000" w:themeColor="text1"/>
        </w:rPr>
        <w:t>. The cash operating cycle of Hilton Worldwide during the period from 2021 to 2025 has performed mixed. The number of receivables turnover days is progressively declining from 67 days in 2021 to 51 days in 2025</w:t>
      </w:r>
      <w:r w:rsidRPr="0096189A" w:rsidR="002B26B9">
        <w:rPr>
          <w:rFonts w:ascii="Arial" w:hAnsi="Arial" w:cs="Arial"/>
          <w:color w:val="000000" w:themeColor="text1"/>
        </w:rPr>
        <w:t xml:space="preserve"> (</w:t>
      </w:r>
      <w:r w:rsidRPr="0096189A" w:rsidR="002B26B9">
        <w:rPr>
          <w:rFonts w:ascii="Arial" w:hAnsi="Arial" w:cs="Arial"/>
          <w:color w:val="222222"/>
          <w:shd w:val="clear" w:color="auto" w:fill="FFFFFF"/>
        </w:rPr>
        <w:t>Yalçın</w:t>
      </w:r>
      <w:r w:rsidRPr="0096189A" w:rsidR="002B26B9">
        <w:rPr>
          <w:rFonts w:ascii="Arial" w:hAnsi="Arial" w:cs="Arial"/>
          <w:i/>
          <w:iCs/>
          <w:color w:val="222222"/>
          <w:shd w:val="clear" w:color="auto" w:fill="FFFFFF"/>
        </w:rPr>
        <w:t xml:space="preserve"> et al.,</w:t>
      </w:r>
      <w:r w:rsidRPr="0096189A" w:rsidR="002B26B9">
        <w:rPr>
          <w:rFonts w:ascii="Arial" w:hAnsi="Arial" w:cs="Arial"/>
          <w:color w:val="222222"/>
          <w:shd w:val="clear" w:color="auto" w:fill="FFFFFF"/>
        </w:rPr>
        <w:t xml:space="preserve"> 2025)</w:t>
      </w:r>
      <w:r w:rsidRPr="0096189A">
        <w:rPr>
          <w:rFonts w:ascii="Arial" w:hAnsi="Arial" w:cs="Arial"/>
          <w:color w:val="000000" w:themeColor="text1"/>
        </w:rPr>
        <w:t xml:space="preserve">. This suggests that Hilton has an increasing efficiency in the collection of account receivables, from the customers and other business collaborators, showing an improvement in the credit </w:t>
      </w:r>
      <w:r w:rsidRPr="0096189A">
        <w:rPr>
          <w:rFonts w:ascii="Arial" w:hAnsi="Arial" w:cs="Arial"/>
          <w:color w:val="000000" w:themeColor="text1"/>
        </w:rPr>
        <w:lastRenderedPageBreak/>
        <w:t xml:space="preserve">management system and also operational discipline. Similarly, </w:t>
      </w:r>
      <w:r w:rsidRPr="0096189A" w:rsidR="009015AF">
        <w:rPr>
          <w:rFonts w:ascii="Arial" w:hAnsi="Arial" w:cs="Arial"/>
          <w:color w:val="000000" w:themeColor="text1"/>
        </w:rPr>
        <w:t xml:space="preserve">the </w:t>
      </w:r>
      <w:r w:rsidRPr="0096189A">
        <w:rPr>
          <w:rFonts w:ascii="Arial" w:hAnsi="Arial" w:cs="Arial"/>
          <w:color w:val="000000" w:themeColor="text1"/>
        </w:rPr>
        <w:t>number of payables turnover days has also declined sharply from 22 days in 2022 to 16 days in 2025</w:t>
      </w:r>
      <w:r w:rsidRPr="0096189A" w:rsidR="002B26B9">
        <w:rPr>
          <w:rFonts w:ascii="Arial" w:hAnsi="Arial" w:cs="Arial"/>
          <w:color w:val="000000" w:themeColor="text1"/>
        </w:rPr>
        <w:t xml:space="preserve"> (</w:t>
      </w:r>
      <w:r w:rsidRPr="0096189A" w:rsidR="002B26B9">
        <w:rPr>
          <w:rFonts w:ascii="Arial" w:hAnsi="Arial" w:cs="Arial"/>
          <w:color w:val="222222"/>
          <w:shd w:val="clear" w:color="auto" w:fill="FFFFFF"/>
        </w:rPr>
        <w:t>Krieger</w:t>
      </w:r>
      <w:r w:rsidRPr="0096189A" w:rsidR="002B26B9">
        <w:rPr>
          <w:rFonts w:ascii="Arial" w:hAnsi="Arial" w:cs="Arial"/>
          <w:i/>
          <w:iCs/>
          <w:color w:val="222222"/>
          <w:shd w:val="clear" w:color="auto" w:fill="FFFFFF"/>
        </w:rPr>
        <w:t xml:space="preserve"> et al.,</w:t>
      </w:r>
      <w:r w:rsidRPr="0096189A" w:rsidR="002B26B9">
        <w:rPr>
          <w:rFonts w:ascii="Arial" w:hAnsi="Arial" w:cs="Arial"/>
          <w:color w:val="222222"/>
          <w:shd w:val="clear" w:color="auto" w:fill="FFFFFF"/>
        </w:rPr>
        <w:t xml:space="preserve"> 2025)</w:t>
      </w:r>
      <w:r w:rsidRPr="0096189A">
        <w:rPr>
          <w:rFonts w:ascii="Arial" w:hAnsi="Arial" w:cs="Arial"/>
          <w:color w:val="000000" w:themeColor="text1"/>
        </w:rPr>
        <w:t xml:space="preserve">. This reveals that Hilton has been paying its suppliers earlier than usual, and this is favourable for a better supplier relationship as well as </w:t>
      </w:r>
      <w:r w:rsidRPr="0096189A" w:rsidR="009015AF">
        <w:rPr>
          <w:rFonts w:ascii="Arial" w:hAnsi="Arial" w:cs="Arial"/>
          <w:color w:val="000000" w:themeColor="text1"/>
        </w:rPr>
        <w:t xml:space="preserve">a </w:t>
      </w:r>
      <w:r w:rsidRPr="0096189A">
        <w:rPr>
          <w:rFonts w:ascii="Arial" w:hAnsi="Arial" w:cs="Arial"/>
          <w:color w:val="000000" w:themeColor="text1"/>
        </w:rPr>
        <w:t xml:space="preserve">good company image. On the other hand, </w:t>
      </w:r>
      <w:r w:rsidRPr="0096189A" w:rsidR="009015AF">
        <w:rPr>
          <w:rFonts w:ascii="Arial" w:hAnsi="Arial" w:cs="Arial"/>
          <w:color w:val="000000" w:themeColor="text1"/>
        </w:rPr>
        <w:t xml:space="preserve">a </w:t>
      </w:r>
      <w:r w:rsidRPr="0096189A">
        <w:rPr>
          <w:rFonts w:ascii="Arial" w:hAnsi="Arial" w:cs="Arial"/>
          <w:color w:val="000000" w:themeColor="text1"/>
        </w:rPr>
        <w:t xml:space="preserve">quick outflow of cash would also result in scarcer </w:t>
      </w:r>
      <w:r w:rsidRPr="0096189A" w:rsidR="00D41A8A">
        <w:rPr>
          <w:rFonts w:ascii="Arial" w:hAnsi="Arial" w:cs="Arial"/>
          <w:color w:val="000000" w:themeColor="text1"/>
        </w:rPr>
        <w:t>short-term</w:t>
      </w:r>
      <w:r w:rsidRPr="0096189A">
        <w:rPr>
          <w:rFonts w:ascii="Arial" w:hAnsi="Arial" w:cs="Arial"/>
          <w:color w:val="000000" w:themeColor="text1"/>
        </w:rPr>
        <w:t xml:space="preserve"> liquidity available. </w:t>
      </w:r>
      <w:r w:rsidRPr="0096189A" w:rsidR="00D41A8A">
        <w:rPr>
          <w:rFonts w:ascii="Arial" w:hAnsi="Arial" w:cs="Arial"/>
          <w:color w:val="000000" w:themeColor="text1"/>
        </w:rPr>
        <w:t>Therefore, t</w:t>
      </w:r>
      <w:r w:rsidRPr="0096189A">
        <w:rPr>
          <w:rFonts w:ascii="Arial" w:hAnsi="Arial" w:cs="Arial"/>
          <w:color w:val="000000" w:themeColor="text1"/>
        </w:rPr>
        <w:t xml:space="preserve">he cash conversion cycle appears relatively stable, fluctuating between 30 </w:t>
      </w:r>
      <w:r w:rsidRPr="0096189A" w:rsidR="009015AF">
        <w:rPr>
          <w:rFonts w:ascii="Arial" w:hAnsi="Arial" w:cs="Arial"/>
          <w:color w:val="000000" w:themeColor="text1"/>
        </w:rPr>
        <w:t>and</w:t>
      </w:r>
      <w:r w:rsidRPr="0096189A">
        <w:rPr>
          <w:rFonts w:ascii="Arial" w:hAnsi="Arial" w:cs="Arial"/>
          <w:color w:val="000000" w:themeColor="text1"/>
        </w:rPr>
        <w:t xml:space="preserve"> 35 days throughout the period from 2022 to 2025. </w:t>
      </w:r>
      <w:r w:rsidRPr="0096189A" w:rsidR="00D41A8A">
        <w:rPr>
          <w:rFonts w:ascii="Arial" w:hAnsi="Arial" w:cs="Arial"/>
          <w:color w:val="000000" w:themeColor="text1"/>
        </w:rPr>
        <w:t>However, t</w:t>
      </w:r>
      <w:r w:rsidRPr="0096189A">
        <w:rPr>
          <w:rFonts w:ascii="Arial" w:hAnsi="Arial" w:cs="Arial"/>
          <w:color w:val="000000" w:themeColor="text1"/>
        </w:rPr>
        <w:t xml:space="preserve">his implies that, on average, Hilton takes about one month to turn cash inflows into operational </w:t>
      </w:r>
      <w:r w:rsidRPr="0096189A" w:rsidR="009015AF">
        <w:rPr>
          <w:rFonts w:ascii="Arial" w:hAnsi="Arial" w:cs="Arial"/>
          <w:color w:val="000000" w:themeColor="text1"/>
        </w:rPr>
        <w:t>processes</w:t>
      </w:r>
      <w:r w:rsidRPr="0096189A">
        <w:rPr>
          <w:rFonts w:ascii="Arial" w:hAnsi="Arial" w:cs="Arial"/>
          <w:color w:val="000000" w:themeColor="text1"/>
        </w:rPr>
        <w:t>.</w:t>
      </w:r>
    </w:p>
    <w:p w:rsidRPr="0096189A" w:rsidR="005810D1" w:rsidP="00D41A8A" w:rsidRDefault="009949B0" w14:paraId="4D8E48EF" w14:textId="2C79A97D">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But over the five years</w:t>
      </w:r>
      <w:r w:rsidRPr="0096189A" w:rsidR="009015AF">
        <w:rPr>
          <w:rFonts w:ascii="Arial" w:hAnsi="Arial" w:cs="Arial"/>
          <w:color w:val="000000" w:themeColor="text1"/>
        </w:rPr>
        <w:t>,</w:t>
      </w:r>
      <w:r w:rsidRPr="0096189A">
        <w:rPr>
          <w:rFonts w:ascii="Arial" w:hAnsi="Arial" w:cs="Arial"/>
          <w:color w:val="000000" w:themeColor="text1"/>
        </w:rPr>
        <w:t xml:space="preserve"> the company's working capital position was negative all the time. The working capital decreased from negative 148 million in 2021 to negative 1,512 million in 2025, mainly because of the increase </w:t>
      </w:r>
      <w:r w:rsidRPr="0096189A" w:rsidR="009015AF">
        <w:rPr>
          <w:rFonts w:ascii="Arial" w:hAnsi="Arial" w:cs="Arial"/>
          <w:color w:val="000000" w:themeColor="text1"/>
        </w:rPr>
        <w:t>in</w:t>
      </w:r>
      <w:r w:rsidRPr="0096189A">
        <w:rPr>
          <w:rFonts w:ascii="Arial" w:hAnsi="Arial" w:cs="Arial"/>
          <w:color w:val="000000" w:themeColor="text1"/>
        </w:rPr>
        <w:t xml:space="preserve"> current liabilities compared to current assets</w:t>
      </w:r>
      <w:r w:rsidRPr="0096189A" w:rsidR="00B06AEC">
        <w:rPr>
          <w:rFonts w:ascii="Arial" w:hAnsi="Arial" w:cs="Arial"/>
          <w:color w:val="000000" w:themeColor="text1"/>
        </w:rPr>
        <w:t xml:space="preserve"> (</w:t>
      </w:r>
      <w:proofErr w:type="spellStart"/>
      <w:r w:rsidRPr="0096189A" w:rsidR="00B06AEC">
        <w:rPr>
          <w:rFonts w:ascii="Arial" w:hAnsi="Arial" w:cs="Arial"/>
          <w:color w:val="222222"/>
          <w:shd w:val="clear" w:color="auto" w:fill="FFFFFF"/>
        </w:rPr>
        <w:t>Kutschka</w:t>
      </w:r>
      <w:proofErr w:type="spellEnd"/>
      <w:r w:rsidRPr="0096189A" w:rsidR="00B06AEC">
        <w:rPr>
          <w:rFonts w:ascii="Arial" w:hAnsi="Arial" w:cs="Arial"/>
          <w:i/>
          <w:iCs/>
          <w:color w:val="222222"/>
          <w:shd w:val="clear" w:color="auto" w:fill="FFFFFF"/>
        </w:rPr>
        <w:t>,</w:t>
      </w:r>
      <w:r w:rsidRPr="0096189A" w:rsidR="00B06AEC">
        <w:rPr>
          <w:rFonts w:ascii="Arial" w:hAnsi="Arial" w:cs="Arial"/>
          <w:color w:val="222222"/>
          <w:shd w:val="clear" w:color="auto" w:fill="FFFFFF"/>
        </w:rPr>
        <w:t xml:space="preserve"> 2025)</w:t>
      </w:r>
      <w:r w:rsidRPr="0096189A">
        <w:rPr>
          <w:rFonts w:ascii="Arial" w:hAnsi="Arial" w:cs="Arial"/>
          <w:color w:val="000000" w:themeColor="text1"/>
        </w:rPr>
        <w:t>. This reflects a greater need for ongoing cash inflows and for short-term borrowing to finance ongoing operations. While negative working capital is not uncommon for the hospitality industry, because customers often pay in advance and the cash is generated fast, a continual decline could lead to refinancing risk and liquidity problems in future economic downturns for Hilton</w:t>
      </w:r>
      <w:r w:rsidRPr="0096189A" w:rsidR="00B06AEC">
        <w:rPr>
          <w:rFonts w:ascii="Arial" w:hAnsi="Arial" w:cs="Arial"/>
          <w:color w:val="000000" w:themeColor="text1"/>
        </w:rPr>
        <w:t xml:space="preserve"> </w:t>
      </w:r>
      <w:r w:rsidRPr="0096189A" w:rsidR="00B06AEC">
        <w:rPr>
          <w:rFonts w:ascii="Arial" w:hAnsi="Arial" w:cs="Arial"/>
          <w:b/>
          <w:bCs/>
          <w:i/>
          <w:iCs/>
          <w:color w:val="000000" w:themeColor="text1"/>
        </w:rPr>
        <w:t>[Referred to Appendix 3]</w:t>
      </w:r>
      <w:r w:rsidRPr="0096189A">
        <w:rPr>
          <w:rFonts w:ascii="Arial" w:hAnsi="Arial" w:cs="Arial"/>
          <w:color w:val="000000" w:themeColor="text1"/>
        </w:rPr>
        <w:t>.</w:t>
      </w:r>
    </w:p>
    <w:p w:rsidRPr="0096189A" w:rsidR="005810D1" w:rsidP="00D41A8A" w:rsidRDefault="005810D1" w14:paraId="6690DF06" w14:textId="614DD277">
      <w:pPr>
        <w:pStyle w:val="Heading2"/>
        <w:spacing w:after="0" w:line="360" w:lineRule="auto"/>
        <w:jc w:val="both"/>
        <w:rPr>
          <w:rFonts w:ascii="Arial" w:hAnsi="Arial" w:cs="Arial"/>
          <w:color w:val="000000" w:themeColor="text1"/>
        </w:rPr>
      </w:pPr>
      <w:bookmarkStart w:name="_Toc234249617" w:id="7"/>
      <w:r w:rsidRPr="0096189A">
        <w:rPr>
          <w:rFonts w:ascii="Arial" w:hAnsi="Arial" w:cs="Arial"/>
          <w:color w:val="000000" w:themeColor="text1"/>
        </w:rPr>
        <w:t>Strategies to Improve Liquidity through Working Capital Reforms</w:t>
      </w:r>
      <w:bookmarkEnd w:id="7"/>
    </w:p>
    <w:p w:rsidRPr="0096189A" w:rsidR="00567828" w:rsidP="00D41A8A" w:rsidRDefault="00567828" w14:paraId="585B187E" w14:textId="143F3CB5">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 xml:space="preserve">Hilton can strengthen its liquidity position in </w:t>
      </w:r>
      <w:r w:rsidRPr="0096189A" w:rsidR="009015AF">
        <w:rPr>
          <w:rFonts w:ascii="Arial" w:hAnsi="Arial" w:cs="Arial"/>
          <w:color w:val="000000" w:themeColor="text1"/>
        </w:rPr>
        <w:t>several</w:t>
      </w:r>
      <w:r w:rsidRPr="0096189A">
        <w:rPr>
          <w:rFonts w:ascii="Arial" w:hAnsi="Arial" w:cs="Arial"/>
          <w:color w:val="000000" w:themeColor="text1"/>
        </w:rPr>
        <w:t xml:space="preserve"> ways by working on its liquidity position.</w:t>
      </w:r>
      <w:r w:rsidRPr="0096189A" w:rsidR="00B06AEC">
        <w:rPr>
          <w:rFonts w:ascii="Arial" w:hAnsi="Arial" w:cs="Arial"/>
          <w:color w:val="000000" w:themeColor="text1"/>
        </w:rPr>
        <w:t xml:space="preserve"> </w:t>
      </w:r>
      <w:r w:rsidRPr="0096189A">
        <w:rPr>
          <w:rFonts w:ascii="Arial" w:hAnsi="Arial" w:cs="Arial"/>
          <w:color w:val="000000" w:themeColor="text1"/>
        </w:rPr>
        <w:t>The following are a number of ways that Hilton can strengthen its liquidity position. Improving receivables management is the first step for the company to consider, as they need to enhance digital payments, automated invoice processing</w:t>
      </w:r>
      <w:r w:rsidRPr="0096189A" w:rsidR="009015AF">
        <w:rPr>
          <w:rFonts w:ascii="Arial" w:hAnsi="Arial" w:cs="Arial"/>
          <w:color w:val="000000" w:themeColor="text1"/>
        </w:rPr>
        <w:t>,</w:t>
      </w:r>
      <w:r w:rsidRPr="0096189A">
        <w:rPr>
          <w:rFonts w:ascii="Arial" w:hAnsi="Arial" w:cs="Arial"/>
          <w:color w:val="000000" w:themeColor="text1"/>
        </w:rPr>
        <w:t xml:space="preserve"> and credit management policies</w:t>
      </w:r>
      <w:r w:rsidRPr="0096189A" w:rsidR="002B26B9">
        <w:rPr>
          <w:rFonts w:ascii="Arial" w:hAnsi="Arial" w:cs="Arial"/>
          <w:color w:val="000000" w:themeColor="text1"/>
        </w:rPr>
        <w:t xml:space="preserve"> (</w:t>
      </w:r>
      <w:r w:rsidRPr="0096189A" w:rsidR="002B26B9">
        <w:rPr>
          <w:rFonts w:ascii="Arial" w:hAnsi="Arial" w:cs="Arial"/>
          <w:color w:val="222222"/>
          <w:shd w:val="clear" w:color="auto" w:fill="FFFFFF"/>
        </w:rPr>
        <w:t>Zygmunt and Tran 2025)</w:t>
      </w:r>
      <w:r w:rsidRPr="0096189A">
        <w:rPr>
          <w:rFonts w:ascii="Arial" w:hAnsi="Arial" w:cs="Arial"/>
          <w:color w:val="000000" w:themeColor="text1"/>
        </w:rPr>
        <w:t>. This would speed up customer collections, which would help to improve the days' outstanding against the receivables and improve the availability of cash in the short term.</w:t>
      </w:r>
    </w:p>
    <w:p w:rsidRPr="0096189A" w:rsidR="00567828" w:rsidP="00D41A8A" w:rsidRDefault="00567828" w14:paraId="7D7E339A" w14:textId="654A8D71">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Secondly, Hilton should negotiate with suppliers for payment so that the payables management is optimised without harming supplier relations</w:t>
      </w:r>
      <w:r w:rsidRPr="0096189A" w:rsidR="00B06AEC">
        <w:rPr>
          <w:rFonts w:ascii="Arial" w:hAnsi="Arial" w:cs="Arial"/>
          <w:color w:val="000000" w:themeColor="text1"/>
        </w:rPr>
        <w:t xml:space="preserve"> (</w:t>
      </w:r>
      <w:r w:rsidRPr="0096189A" w:rsidR="00B06AEC">
        <w:rPr>
          <w:rFonts w:ascii="Arial" w:hAnsi="Arial" w:cs="Arial"/>
          <w:color w:val="222222"/>
          <w:shd w:val="clear" w:color="auto" w:fill="FFFFFF"/>
        </w:rPr>
        <w:t>KLEPONĖ and NEVERAUSKIENĖ, 2025)</w:t>
      </w:r>
      <w:r w:rsidRPr="0096189A">
        <w:rPr>
          <w:rFonts w:ascii="Arial" w:hAnsi="Arial" w:cs="Arial"/>
          <w:color w:val="000000" w:themeColor="text1"/>
        </w:rPr>
        <w:t>. Moderate extension of payment periods may help to increase the liquidity of the operation, without significantly compromising efficiency. In addition, the company must keep a larger short-term debt cushion to limit its reliance on external funding of its short-term debt during market uncertainty.</w:t>
      </w:r>
    </w:p>
    <w:p w:rsidRPr="0096189A" w:rsidR="005810D1" w:rsidP="00D41A8A" w:rsidRDefault="00567828" w14:paraId="35E3DA61" w14:textId="13E900BB">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lastRenderedPageBreak/>
        <w:t xml:space="preserve">The company can also improve </w:t>
      </w:r>
      <w:r w:rsidRPr="0096189A" w:rsidR="009015AF">
        <w:rPr>
          <w:rFonts w:ascii="Arial" w:hAnsi="Arial" w:cs="Arial"/>
          <w:color w:val="000000" w:themeColor="text1"/>
        </w:rPr>
        <w:t>its</w:t>
      </w:r>
      <w:r w:rsidRPr="0096189A">
        <w:rPr>
          <w:rFonts w:ascii="Arial" w:hAnsi="Arial" w:cs="Arial"/>
          <w:color w:val="000000" w:themeColor="text1"/>
        </w:rPr>
        <w:t xml:space="preserve"> liquidity by implementing more sophisticated forecasting of cash flow and treasury management systems. A good </w:t>
      </w:r>
      <w:r w:rsidRPr="0096189A" w:rsidR="009015AF">
        <w:rPr>
          <w:rFonts w:ascii="Arial" w:hAnsi="Arial" w:cs="Arial"/>
          <w:color w:val="000000" w:themeColor="text1"/>
        </w:rPr>
        <w:t>forecast</w:t>
      </w:r>
      <w:r w:rsidRPr="0096189A">
        <w:rPr>
          <w:rFonts w:ascii="Arial" w:hAnsi="Arial" w:cs="Arial"/>
          <w:color w:val="000000" w:themeColor="text1"/>
        </w:rPr>
        <w:t xml:space="preserve"> would help in the identification of cash shortages in advance and allocation of resources in an efficient manner. Moreover, Hilton's asset-light operation model should be further expanded as franchise and management contracts typically involve lower capital investment and provide steady cash inflow</w:t>
      </w:r>
      <w:r w:rsidRPr="0096189A" w:rsidR="009015AF">
        <w:rPr>
          <w:rFonts w:ascii="Arial" w:hAnsi="Arial" w:cs="Arial"/>
          <w:color w:val="000000" w:themeColor="text1"/>
        </w:rPr>
        <w:t>,</w:t>
      </w:r>
      <w:r w:rsidRPr="0096189A">
        <w:rPr>
          <w:rFonts w:ascii="Arial" w:hAnsi="Arial" w:cs="Arial"/>
          <w:color w:val="000000" w:themeColor="text1"/>
        </w:rPr>
        <w:t xml:space="preserve"> thereby easing the working capital pressure.</w:t>
      </w:r>
    </w:p>
    <w:p w:rsidRPr="0096189A" w:rsidR="005810D1" w:rsidP="00D41A8A" w:rsidRDefault="005810D1" w14:paraId="013D8160" w14:textId="018FFBEC">
      <w:pPr>
        <w:pStyle w:val="Heading2"/>
        <w:spacing w:after="0" w:line="360" w:lineRule="auto"/>
        <w:jc w:val="both"/>
        <w:rPr>
          <w:rFonts w:ascii="Arial" w:hAnsi="Arial" w:cs="Arial"/>
          <w:color w:val="000000" w:themeColor="text1"/>
        </w:rPr>
      </w:pPr>
      <w:bookmarkStart w:name="_Toc234249618" w:id="8"/>
      <w:r w:rsidRPr="0096189A">
        <w:rPr>
          <w:rFonts w:ascii="Arial" w:hAnsi="Arial" w:cs="Arial"/>
          <w:color w:val="000000" w:themeColor="text1"/>
        </w:rPr>
        <w:t>Comparison of Short-Term and Long-Term Financing Options</w:t>
      </w:r>
      <w:bookmarkEnd w:id="8"/>
    </w:p>
    <w:p w:rsidRPr="0096189A" w:rsidR="00567828" w:rsidP="00D41A8A" w:rsidRDefault="00D41A8A" w14:paraId="563D07CD" w14:textId="1148AF33">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 xml:space="preserve">The company </w:t>
      </w:r>
      <w:r w:rsidRPr="0096189A" w:rsidR="00567828">
        <w:rPr>
          <w:rFonts w:ascii="Arial" w:hAnsi="Arial" w:cs="Arial"/>
          <w:color w:val="000000" w:themeColor="text1"/>
        </w:rPr>
        <w:t>Hilton is able to use short-term financing, such as bank overdrafts, trade credit, and commercial paper, for its immediate liquidity and operational needs. Most of these financing options are much more easily accessible and appropriate for bridging short-term cash gaps and seasonal swings in the hospitality industry</w:t>
      </w:r>
      <w:r w:rsidRPr="0096189A" w:rsidR="002B26B9">
        <w:rPr>
          <w:rFonts w:ascii="Arial" w:hAnsi="Arial" w:cs="Arial"/>
          <w:color w:val="000000" w:themeColor="text1"/>
        </w:rPr>
        <w:t xml:space="preserve"> (</w:t>
      </w:r>
      <w:r w:rsidRPr="0096189A" w:rsidR="002B26B9">
        <w:rPr>
          <w:rFonts w:ascii="Arial" w:hAnsi="Arial" w:cs="Arial"/>
          <w:color w:val="222222"/>
          <w:shd w:val="clear" w:color="auto" w:fill="FFFFFF"/>
        </w:rPr>
        <w:t>Attia</w:t>
      </w:r>
      <w:r w:rsidRPr="0096189A" w:rsidR="002B26B9">
        <w:rPr>
          <w:rFonts w:ascii="Arial" w:hAnsi="Arial" w:cs="Arial"/>
          <w:i/>
          <w:iCs/>
          <w:color w:val="222222"/>
          <w:shd w:val="clear" w:color="auto" w:fill="FFFFFF"/>
        </w:rPr>
        <w:t xml:space="preserve"> et al.,</w:t>
      </w:r>
      <w:r w:rsidRPr="0096189A" w:rsidR="002B26B9">
        <w:rPr>
          <w:rFonts w:ascii="Arial" w:hAnsi="Arial" w:cs="Arial"/>
          <w:color w:val="222222"/>
          <w:shd w:val="clear" w:color="auto" w:fill="FFFFFF"/>
        </w:rPr>
        <w:t xml:space="preserve"> 2025)</w:t>
      </w:r>
      <w:r w:rsidRPr="0096189A" w:rsidR="00567828">
        <w:rPr>
          <w:rFonts w:ascii="Arial" w:hAnsi="Arial" w:cs="Arial"/>
          <w:color w:val="000000" w:themeColor="text1"/>
        </w:rPr>
        <w:t>. But relying too heavily on short-term financing can lead to refinancing risk and vulnerability to higher rates.</w:t>
      </w:r>
    </w:p>
    <w:p w:rsidRPr="0096189A" w:rsidR="00567828" w:rsidP="00D41A8A" w:rsidRDefault="00567828" w14:paraId="15C27491" w14:textId="6AF03208">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Long-term financing, such as bonds, equity financing</w:t>
      </w:r>
      <w:r w:rsidRPr="0096189A" w:rsidR="009015AF">
        <w:rPr>
          <w:rFonts w:ascii="Arial" w:hAnsi="Arial" w:cs="Arial"/>
          <w:color w:val="000000" w:themeColor="text1"/>
        </w:rPr>
        <w:t>,</w:t>
      </w:r>
      <w:r w:rsidRPr="0096189A">
        <w:rPr>
          <w:rFonts w:ascii="Arial" w:hAnsi="Arial" w:cs="Arial"/>
          <w:color w:val="000000" w:themeColor="text1"/>
        </w:rPr>
        <w:t xml:space="preserve"> and </w:t>
      </w:r>
      <w:r w:rsidRPr="0096189A" w:rsidR="00B06AEC">
        <w:rPr>
          <w:rFonts w:ascii="Arial" w:hAnsi="Arial" w:cs="Arial"/>
          <w:color w:val="000000" w:themeColor="text1"/>
        </w:rPr>
        <w:t>long-term</w:t>
      </w:r>
      <w:r w:rsidRPr="0096189A">
        <w:rPr>
          <w:rFonts w:ascii="Arial" w:hAnsi="Arial" w:cs="Arial"/>
          <w:color w:val="000000" w:themeColor="text1"/>
        </w:rPr>
        <w:t xml:space="preserve"> bank loans</w:t>
      </w:r>
      <w:r w:rsidRPr="0096189A" w:rsidR="009015AF">
        <w:rPr>
          <w:rFonts w:ascii="Arial" w:hAnsi="Arial" w:cs="Arial"/>
          <w:color w:val="000000" w:themeColor="text1"/>
        </w:rPr>
        <w:t>,</w:t>
      </w:r>
      <w:r w:rsidRPr="0096189A">
        <w:rPr>
          <w:rFonts w:ascii="Arial" w:hAnsi="Arial" w:cs="Arial"/>
          <w:color w:val="000000" w:themeColor="text1"/>
        </w:rPr>
        <w:t xml:space="preserve"> </w:t>
      </w:r>
      <w:r w:rsidRPr="0096189A" w:rsidR="009015AF">
        <w:rPr>
          <w:rFonts w:ascii="Arial" w:hAnsi="Arial" w:cs="Arial"/>
          <w:color w:val="000000" w:themeColor="text1"/>
        </w:rPr>
        <w:t>offers</w:t>
      </w:r>
      <w:r w:rsidRPr="0096189A">
        <w:rPr>
          <w:rFonts w:ascii="Arial" w:hAnsi="Arial" w:cs="Arial"/>
          <w:color w:val="000000" w:themeColor="text1"/>
        </w:rPr>
        <w:t xml:space="preserve"> higher financial stability and </w:t>
      </w:r>
      <w:r w:rsidRPr="0096189A" w:rsidR="009015AF">
        <w:rPr>
          <w:rFonts w:ascii="Arial" w:hAnsi="Arial" w:cs="Arial"/>
          <w:color w:val="000000" w:themeColor="text1"/>
        </w:rPr>
        <w:t>helps</w:t>
      </w:r>
      <w:r w:rsidRPr="0096189A">
        <w:rPr>
          <w:rFonts w:ascii="Arial" w:hAnsi="Arial" w:cs="Arial"/>
          <w:color w:val="000000" w:themeColor="text1"/>
        </w:rPr>
        <w:t xml:space="preserve"> in implementing strategic expansion projects. Long-term financing eliminates repayment pressures in the short-term and </w:t>
      </w:r>
      <w:r w:rsidRPr="0096189A" w:rsidR="009015AF">
        <w:rPr>
          <w:rFonts w:ascii="Arial" w:hAnsi="Arial" w:cs="Arial"/>
          <w:color w:val="000000" w:themeColor="text1"/>
        </w:rPr>
        <w:t>enhances</w:t>
      </w:r>
      <w:r w:rsidRPr="0096189A">
        <w:rPr>
          <w:rFonts w:ascii="Arial" w:hAnsi="Arial" w:cs="Arial"/>
          <w:color w:val="000000" w:themeColor="text1"/>
        </w:rPr>
        <w:t xml:space="preserve"> financial planning</w:t>
      </w:r>
      <w:r w:rsidRPr="0096189A" w:rsidR="00B06AEC">
        <w:rPr>
          <w:rFonts w:ascii="Arial" w:hAnsi="Arial" w:cs="Arial"/>
          <w:color w:val="000000" w:themeColor="text1"/>
        </w:rPr>
        <w:t xml:space="preserve"> (</w:t>
      </w:r>
      <w:r w:rsidRPr="0096189A" w:rsidR="00B06AEC">
        <w:rPr>
          <w:rFonts w:ascii="Arial" w:hAnsi="Arial" w:cs="Arial"/>
          <w:color w:val="222222"/>
          <w:shd w:val="clear" w:color="auto" w:fill="FFFFFF"/>
        </w:rPr>
        <w:t>Alves, 2025)</w:t>
      </w:r>
      <w:r w:rsidRPr="0096189A">
        <w:rPr>
          <w:rFonts w:ascii="Arial" w:hAnsi="Arial" w:cs="Arial"/>
          <w:color w:val="000000" w:themeColor="text1"/>
        </w:rPr>
        <w:t>. However, the options might also come at an increased cost of financing, and in equity financing</w:t>
      </w:r>
      <w:r w:rsidRPr="0096189A" w:rsidR="009015AF">
        <w:rPr>
          <w:rFonts w:ascii="Arial" w:hAnsi="Arial" w:cs="Arial"/>
          <w:color w:val="000000" w:themeColor="text1"/>
        </w:rPr>
        <w:t>,</w:t>
      </w:r>
      <w:r w:rsidRPr="0096189A">
        <w:rPr>
          <w:rFonts w:ascii="Arial" w:hAnsi="Arial" w:cs="Arial"/>
          <w:color w:val="000000" w:themeColor="text1"/>
        </w:rPr>
        <w:t xml:space="preserve"> may lead to loss of shareholder control.</w:t>
      </w:r>
    </w:p>
    <w:p w:rsidRPr="0096189A" w:rsidR="00862EBD" w:rsidP="00D41A8A" w:rsidRDefault="00567828" w14:paraId="27296831" w14:textId="19C50BA8">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Considering Hilton’s increasing liabilities and negative working capital position, a balanced financing structure would be more appropriate</w:t>
      </w:r>
      <w:r w:rsidRPr="0096189A" w:rsidR="00B06AEC">
        <w:rPr>
          <w:rFonts w:ascii="Arial" w:hAnsi="Arial" w:cs="Arial"/>
          <w:color w:val="000000" w:themeColor="text1"/>
        </w:rPr>
        <w:t xml:space="preserve"> (</w:t>
      </w:r>
      <w:r w:rsidRPr="0096189A" w:rsidR="00B06AEC">
        <w:rPr>
          <w:rFonts w:ascii="Arial" w:hAnsi="Arial" w:cs="Arial"/>
          <w:color w:val="222222"/>
          <w:shd w:val="clear" w:color="auto" w:fill="FFFFFF"/>
        </w:rPr>
        <w:t>Adão, 2025)</w:t>
      </w:r>
      <w:r w:rsidRPr="0096189A">
        <w:rPr>
          <w:rFonts w:ascii="Arial" w:hAnsi="Arial" w:cs="Arial"/>
          <w:color w:val="000000" w:themeColor="text1"/>
        </w:rPr>
        <w:t xml:space="preserve">. Hilton needs to balance </w:t>
      </w:r>
      <w:r w:rsidRPr="0096189A" w:rsidR="009015AF">
        <w:rPr>
          <w:rFonts w:ascii="Arial" w:hAnsi="Arial" w:cs="Arial"/>
          <w:color w:val="000000" w:themeColor="text1"/>
        </w:rPr>
        <w:t>short-term</w:t>
      </w:r>
      <w:r w:rsidRPr="0096189A">
        <w:rPr>
          <w:rFonts w:ascii="Arial" w:hAnsi="Arial" w:cs="Arial"/>
          <w:color w:val="000000" w:themeColor="text1"/>
        </w:rPr>
        <w:t xml:space="preserve"> liquidity with </w:t>
      </w:r>
      <w:r w:rsidRPr="0096189A" w:rsidR="009015AF">
        <w:rPr>
          <w:rFonts w:ascii="Arial" w:hAnsi="Arial" w:cs="Arial"/>
          <w:color w:val="000000" w:themeColor="text1"/>
        </w:rPr>
        <w:t>long-term</w:t>
      </w:r>
      <w:r w:rsidRPr="0096189A">
        <w:rPr>
          <w:rFonts w:ascii="Arial" w:hAnsi="Arial" w:cs="Arial"/>
          <w:color w:val="000000" w:themeColor="text1"/>
        </w:rPr>
        <w:t xml:space="preserve"> financing options selectively to ensure they have flexibility in their operations, whilst minimizing financial risk and maximizing </w:t>
      </w:r>
      <w:r w:rsidRPr="0096189A" w:rsidR="009015AF">
        <w:rPr>
          <w:rFonts w:ascii="Arial" w:hAnsi="Arial" w:cs="Arial"/>
          <w:color w:val="000000" w:themeColor="text1"/>
        </w:rPr>
        <w:t>long-term</w:t>
      </w:r>
      <w:r w:rsidRPr="0096189A">
        <w:rPr>
          <w:rFonts w:ascii="Arial" w:hAnsi="Arial" w:cs="Arial"/>
          <w:color w:val="000000" w:themeColor="text1"/>
        </w:rPr>
        <w:t xml:space="preserve"> sustainability</w:t>
      </w:r>
      <w:r w:rsidRPr="0096189A" w:rsidR="002B26B9">
        <w:rPr>
          <w:rFonts w:ascii="Arial" w:hAnsi="Arial" w:cs="Arial"/>
          <w:color w:val="000000" w:themeColor="text1"/>
        </w:rPr>
        <w:t xml:space="preserve"> (</w:t>
      </w:r>
      <w:r w:rsidRPr="0096189A" w:rsidR="002B26B9">
        <w:rPr>
          <w:rFonts w:ascii="Arial" w:hAnsi="Arial" w:cs="Arial"/>
          <w:color w:val="222222"/>
          <w:shd w:val="clear" w:color="auto" w:fill="FFFFFF"/>
        </w:rPr>
        <w:t>Siniša</w:t>
      </w:r>
      <w:r w:rsidRPr="0096189A" w:rsidR="002B26B9">
        <w:rPr>
          <w:rFonts w:ascii="Arial" w:hAnsi="Arial" w:cs="Arial"/>
          <w:i/>
          <w:iCs/>
          <w:color w:val="222222"/>
          <w:shd w:val="clear" w:color="auto" w:fill="FFFFFF"/>
        </w:rPr>
        <w:t xml:space="preserve"> et al.,</w:t>
      </w:r>
      <w:r w:rsidRPr="0096189A" w:rsidR="002B26B9">
        <w:rPr>
          <w:rFonts w:ascii="Arial" w:hAnsi="Arial" w:cs="Arial"/>
          <w:color w:val="222222"/>
          <w:shd w:val="clear" w:color="auto" w:fill="FFFFFF"/>
        </w:rPr>
        <w:t xml:space="preserve"> 2025)</w:t>
      </w:r>
      <w:r w:rsidRPr="0096189A" w:rsidR="005810D1">
        <w:rPr>
          <w:rFonts w:ascii="Arial" w:hAnsi="Arial" w:cs="Arial"/>
          <w:color w:val="000000" w:themeColor="text1"/>
        </w:rPr>
        <w:t>.</w:t>
      </w:r>
      <w:r w:rsidRPr="0096189A">
        <w:rPr>
          <w:rFonts w:ascii="Arial" w:hAnsi="Arial" w:cs="Arial"/>
          <w:color w:val="000000" w:themeColor="text1"/>
        </w:rPr>
        <w:t xml:space="preserve"> </w:t>
      </w:r>
      <w:r w:rsidRPr="0096189A" w:rsidR="00D41A8A">
        <w:rPr>
          <w:rFonts w:ascii="Arial" w:hAnsi="Arial" w:cs="Arial"/>
          <w:color w:val="000000" w:themeColor="text1"/>
        </w:rPr>
        <w:t>Moreover, with a more concentrated financing structure</w:t>
      </w:r>
      <w:r w:rsidRPr="0096189A" w:rsidR="009015AF">
        <w:rPr>
          <w:rFonts w:ascii="Arial" w:hAnsi="Arial" w:cs="Arial"/>
          <w:color w:val="000000" w:themeColor="text1"/>
        </w:rPr>
        <w:t>,</w:t>
      </w:r>
      <w:r w:rsidRPr="0096189A" w:rsidR="00D41A8A">
        <w:rPr>
          <w:rFonts w:ascii="Arial" w:hAnsi="Arial" w:cs="Arial"/>
          <w:color w:val="000000" w:themeColor="text1"/>
        </w:rPr>
        <w:t xml:space="preserve"> Hilton can better manage any market volatility, inflationary pressure</w:t>
      </w:r>
      <w:r w:rsidRPr="0096189A" w:rsidR="009015AF">
        <w:rPr>
          <w:rFonts w:ascii="Arial" w:hAnsi="Arial" w:cs="Arial"/>
          <w:color w:val="000000" w:themeColor="text1"/>
        </w:rPr>
        <w:t>,</w:t>
      </w:r>
      <w:r w:rsidRPr="0096189A" w:rsidR="00D41A8A">
        <w:rPr>
          <w:rFonts w:ascii="Arial" w:hAnsi="Arial" w:cs="Arial"/>
          <w:color w:val="000000" w:themeColor="text1"/>
        </w:rPr>
        <w:t xml:space="preserve"> and changing world travel demands</w:t>
      </w:r>
      <w:r w:rsidRPr="0096189A" w:rsidR="00B06AEC">
        <w:rPr>
          <w:rFonts w:ascii="Arial" w:hAnsi="Arial" w:cs="Arial"/>
          <w:color w:val="000000" w:themeColor="text1"/>
        </w:rPr>
        <w:t xml:space="preserve"> (</w:t>
      </w:r>
      <w:proofErr w:type="spellStart"/>
      <w:r w:rsidRPr="0096189A" w:rsidR="00B06AEC">
        <w:rPr>
          <w:rFonts w:ascii="Arial" w:hAnsi="Arial" w:cs="Arial"/>
          <w:color w:val="222222"/>
          <w:shd w:val="clear" w:color="auto" w:fill="FFFFFF"/>
        </w:rPr>
        <w:t>Potharla</w:t>
      </w:r>
      <w:proofErr w:type="spellEnd"/>
      <w:r w:rsidRPr="0096189A" w:rsidR="00B06AEC">
        <w:rPr>
          <w:rFonts w:ascii="Arial" w:hAnsi="Arial" w:cs="Arial"/>
        </w:rPr>
        <w:t>, 2025)</w:t>
      </w:r>
      <w:r w:rsidRPr="0096189A" w:rsidR="00D41A8A">
        <w:rPr>
          <w:rFonts w:ascii="Arial" w:hAnsi="Arial" w:cs="Arial"/>
          <w:color w:val="000000" w:themeColor="text1"/>
        </w:rPr>
        <w:t xml:space="preserve">. Relying on fewer and potentially more stable short-term and flexible facilities eliminates the need for frequent refinancing, while increased longer-term, secured facilities will help Hilton better plan its activities while maintaining stability and security. Control over short-term facilities will provide more flexibility when demands arise in peak or seasonal periods. Control of debt maturities needs to be continually overseen. Treasury operations need to be active to preserve liquidity </w:t>
      </w:r>
      <w:r w:rsidRPr="0096189A" w:rsidR="009015AF">
        <w:rPr>
          <w:rFonts w:ascii="Arial" w:hAnsi="Arial" w:cs="Arial"/>
          <w:color w:val="000000" w:themeColor="text1"/>
        </w:rPr>
        <w:t>in</w:t>
      </w:r>
      <w:r w:rsidRPr="0096189A" w:rsidR="00D41A8A">
        <w:rPr>
          <w:rFonts w:ascii="Arial" w:hAnsi="Arial" w:cs="Arial"/>
          <w:color w:val="000000" w:themeColor="text1"/>
        </w:rPr>
        <w:t xml:space="preserve"> any downturn and value.</w:t>
      </w:r>
    </w:p>
    <w:p w:rsidRPr="0096189A" w:rsidR="005810D1" w:rsidP="00D41A8A" w:rsidRDefault="005810D1" w14:paraId="2CB653DB" w14:textId="2FAEDE20">
      <w:pPr>
        <w:pStyle w:val="Heading1"/>
        <w:rPr>
          <w:rFonts w:ascii="Arial" w:hAnsi="Arial" w:cs="Arial"/>
          <w:color w:val="000000" w:themeColor="text1"/>
        </w:rPr>
      </w:pPr>
      <w:bookmarkStart w:name="_Toc234249619" w:id="9"/>
      <w:r w:rsidRPr="0096189A">
        <w:rPr>
          <w:rFonts w:ascii="Arial" w:hAnsi="Arial" w:cs="Arial"/>
          <w:color w:val="000000" w:themeColor="text1"/>
        </w:rPr>
        <w:lastRenderedPageBreak/>
        <w:t>Strategic Financial Restructuring Plan</w:t>
      </w:r>
      <w:bookmarkEnd w:id="9"/>
      <w:r w:rsidRPr="0096189A" w:rsidR="00303281">
        <w:rPr>
          <w:rFonts w:ascii="Arial" w:hAnsi="Arial" w:cs="Arial"/>
          <w:color w:val="000000" w:themeColor="text1"/>
        </w:rPr>
        <w:t xml:space="preserve"> </w:t>
      </w:r>
    </w:p>
    <w:p w:rsidRPr="0096189A" w:rsidR="005810D1" w:rsidP="00D41A8A" w:rsidRDefault="005810D1" w14:paraId="69BBC475" w14:textId="18F78330">
      <w:pPr>
        <w:pStyle w:val="Heading2"/>
        <w:spacing w:after="0" w:line="360" w:lineRule="auto"/>
        <w:jc w:val="both"/>
        <w:rPr>
          <w:rFonts w:ascii="Arial" w:hAnsi="Arial" w:cs="Arial"/>
          <w:color w:val="000000" w:themeColor="text1"/>
        </w:rPr>
      </w:pPr>
      <w:bookmarkStart w:name="_Toc234249620" w:id="10"/>
      <w:r w:rsidRPr="0096189A">
        <w:rPr>
          <w:rFonts w:ascii="Arial" w:hAnsi="Arial" w:cs="Arial"/>
          <w:color w:val="000000" w:themeColor="text1"/>
        </w:rPr>
        <w:t>Recommended Financial Restructuring Options</w:t>
      </w:r>
      <w:bookmarkEnd w:id="10"/>
    </w:p>
    <w:p w:rsidRPr="0096189A" w:rsidR="00567828" w:rsidP="00D41A8A" w:rsidRDefault="00567828" w14:paraId="38D701AD" w14:textId="06B622C0">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 xml:space="preserve">In the period of 2021-2025, although Hilton Worldwide showed outstanding profitability recovery and operational effectiveness, it is still suffering from </w:t>
      </w:r>
      <w:r w:rsidRPr="0096189A" w:rsidR="009015AF">
        <w:rPr>
          <w:rFonts w:ascii="Arial" w:hAnsi="Arial" w:cs="Arial"/>
          <w:color w:val="000000" w:themeColor="text1"/>
        </w:rPr>
        <w:t xml:space="preserve">an </w:t>
      </w:r>
      <w:r w:rsidRPr="0096189A">
        <w:rPr>
          <w:rFonts w:ascii="Arial" w:hAnsi="Arial" w:cs="Arial"/>
          <w:color w:val="000000" w:themeColor="text1"/>
        </w:rPr>
        <w:t xml:space="preserve">illiquidity problem and increasing debts. Therefore, </w:t>
      </w:r>
      <w:r w:rsidRPr="0096189A" w:rsidR="009015AF">
        <w:rPr>
          <w:rFonts w:ascii="Arial" w:hAnsi="Arial" w:cs="Arial"/>
          <w:color w:val="000000" w:themeColor="text1"/>
        </w:rPr>
        <w:t xml:space="preserve">a </w:t>
      </w:r>
      <w:r w:rsidRPr="0096189A">
        <w:rPr>
          <w:rFonts w:ascii="Arial" w:hAnsi="Arial" w:cs="Arial"/>
          <w:color w:val="000000" w:themeColor="text1"/>
        </w:rPr>
        <w:t>strategic financial restructuring plan is required in order to enhance long-term financial sustainability and alleviate financial risk exposure.</w:t>
      </w:r>
    </w:p>
    <w:p w:rsidRPr="0096189A" w:rsidR="00567828" w:rsidP="00D41A8A" w:rsidRDefault="00567828" w14:paraId="2B680EEF" w14:textId="62BB425B">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 xml:space="preserve">First of all, one feasible restructuring plan for Hilton could be the partial equity infusion in the form of Retained Earnings expansion or minority equity financing. Additional equity investment will not only alleviate the dependency on </w:t>
      </w:r>
      <w:r w:rsidRPr="0096189A" w:rsidR="009015AF">
        <w:rPr>
          <w:rFonts w:ascii="Arial" w:hAnsi="Arial" w:cs="Arial"/>
          <w:color w:val="000000" w:themeColor="text1"/>
        </w:rPr>
        <w:t>debt</w:t>
      </w:r>
      <w:r w:rsidRPr="0096189A">
        <w:rPr>
          <w:rFonts w:ascii="Arial" w:hAnsi="Arial" w:cs="Arial"/>
          <w:color w:val="000000" w:themeColor="text1"/>
        </w:rPr>
        <w:t xml:space="preserve">, but also help enhance </w:t>
      </w:r>
      <w:r w:rsidRPr="0096189A" w:rsidR="009015AF">
        <w:rPr>
          <w:rFonts w:ascii="Arial" w:hAnsi="Arial" w:cs="Arial"/>
          <w:color w:val="000000" w:themeColor="text1"/>
        </w:rPr>
        <w:t xml:space="preserve">the </w:t>
      </w:r>
      <w:r w:rsidRPr="0096189A">
        <w:rPr>
          <w:rFonts w:ascii="Arial" w:hAnsi="Arial" w:cs="Arial"/>
          <w:color w:val="000000" w:themeColor="text1"/>
        </w:rPr>
        <w:t>leverage position</w:t>
      </w:r>
      <w:r w:rsidRPr="0096189A" w:rsidR="002B26B9">
        <w:rPr>
          <w:rFonts w:ascii="Arial" w:hAnsi="Arial" w:cs="Arial"/>
          <w:color w:val="000000" w:themeColor="text1"/>
        </w:rPr>
        <w:t xml:space="preserve"> (</w:t>
      </w:r>
      <w:proofErr w:type="spellStart"/>
      <w:r w:rsidRPr="0096189A" w:rsidR="002B26B9">
        <w:rPr>
          <w:rFonts w:ascii="Arial" w:hAnsi="Arial" w:cs="Arial"/>
          <w:color w:val="222222"/>
          <w:shd w:val="clear" w:color="auto" w:fill="FFFFFF"/>
        </w:rPr>
        <w:t>Geronasso</w:t>
      </w:r>
      <w:proofErr w:type="spellEnd"/>
      <w:r w:rsidRPr="0096189A" w:rsidR="002B26B9">
        <w:rPr>
          <w:rFonts w:ascii="Arial" w:hAnsi="Arial" w:cs="Arial"/>
          <w:color w:val="222222"/>
          <w:shd w:val="clear" w:color="auto" w:fill="FFFFFF"/>
        </w:rPr>
        <w:t>, 2025)</w:t>
      </w:r>
      <w:r w:rsidRPr="0096189A">
        <w:rPr>
          <w:rFonts w:ascii="Arial" w:hAnsi="Arial" w:cs="Arial"/>
          <w:color w:val="000000" w:themeColor="text1"/>
        </w:rPr>
        <w:t xml:space="preserve">. Although Hilton showed remarkable leverage improvement over the last few years, the company is still experiencing </w:t>
      </w:r>
      <w:r w:rsidRPr="0096189A" w:rsidR="009015AF">
        <w:rPr>
          <w:rFonts w:ascii="Arial" w:hAnsi="Arial" w:cs="Arial"/>
          <w:color w:val="000000" w:themeColor="text1"/>
        </w:rPr>
        <w:t xml:space="preserve">a </w:t>
      </w:r>
      <w:r w:rsidRPr="0096189A">
        <w:rPr>
          <w:rFonts w:ascii="Arial" w:hAnsi="Arial" w:cs="Arial"/>
          <w:color w:val="000000" w:themeColor="text1"/>
        </w:rPr>
        <w:t xml:space="preserve">relatively high debt-to-equity ratio, and external equity financing will enable Hilton </w:t>
      </w:r>
      <w:r w:rsidRPr="0096189A" w:rsidR="009015AF">
        <w:rPr>
          <w:rFonts w:ascii="Arial" w:hAnsi="Arial" w:cs="Arial"/>
          <w:color w:val="000000" w:themeColor="text1"/>
        </w:rPr>
        <w:t xml:space="preserve">to </w:t>
      </w:r>
      <w:r w:rsidRPr="0096189A">
        <w:rPr>
          <w:rFonts w:ascii="Arial" w:hAnsi="Arial" w:cs="Arial"/>
          <w:color w:val="000000" w:themeColor="text1"/>
        </w:rPr>
        <w:t>maintain greater financial flexibility and restore the confidence of investors.</w:t>
      </w:r>
    </w:p>
    <w:p w:rsidRPr="0096189A" w:rsidR="00567828" w:rsidP="00D41A8A" w:rsidRDefault="00567828" w14:paraId="5211AC6F" w14:textId="30753CA4">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 xml:space="preserve">Secondly, Hilton can implement selected sale of non-core and </w:t>
      </w:r>
      <w:r w:rsidRPr="0096189A" w:rsidR="009015AF">
        <w:rPr>
          <w:rFonts w:ascii="Arial" w:hAnsi="Arial" w:cs="Arial"/>
          <w:color w:val="000000" w:themeColor="text1"/>
        </w:rPr>
        <w:t>poor-performing</w:t>
      </w:r>
      <w:r w:rsidRPr="0096189A">
        <w:rPr>
          <w:rFonts w:ascii="Arial" w:hAnsi="Arial" w:cs="Arial"/>
          <w:color w:val="000000" w:themeColor="text1"/>
        </w:rPr>
        <w:t xml:space="preserve"> assets located in </w:t>
      </w:r>
      <w:r w:rsidRPr="0096189A" w:rsidR="009015AF">
        <w:rPr>
          <w:rFonts w:ascii="Arial" w:hAnsi="Arial" w:cs="Arial"/>
          <w:color w:val="000000" w:themeColor="text1"/>
        </w:rPr>
        <w:t>weaker-performing</w:t>
      </w:r>
      <w:r w:rsidRPr="0096189A">
        <w:rPr>
          <w:rFonts w:ascii="Arial" w:hAnsi="Arial" w:cs="Arial"/>
          <w:color w:val="000000" w:themeColor="text1"/>
        </w:rPr>
        <w:t xml:space="preserve"> markets with low profitability. By disposing </w:t>
      </w:r>
      <w:r w:rsidRPr="0096189A" w:rsidR="009015AF">
        <w:rPr>
          <w:rFonts w:ascii="Arial" w:hAnsi="Arial" w:cs="Arial"/>
          <w:color w:val="000000" w:themeColor="text1"/>
        </w:rPr>
        <w:t xml:space="preserve">of </w:t>
      </w:r>
      <w:r w:rsidRPr="0096189A">
        <w:rPr>
          <w:rFonts w:ascii="Arial" w:hAnsi="Arial" w:cs="Arial"/>
          <w:color w:val="000000" w:themeColor="text1"/>
        </w:rPr>
        <w:t xml:space="preserve">these assets, Hilton can concentrate its resources </w:t>
      </w:r>
      <w:r w:rsidRPr="0096189A" w:rsidR="009015AF">
        <w:rPr>
          <w:rFonts w:ascii="Arial" w:hAnsi="Arial" w:cs="Arial"/>
          <w:color w:val="000000" w:themeColor="text1"/>
        </w:rPr>
        <w:t>on</w:t>
      </w:r>
      <w:r w:rsidRPr="0096189A">
        <w:rPr>
          <w:rFonts w:ascii="Arial" w:hAnsi="Arial" w:cs="Arial"/>
          <w:color w:val="000000" w:themeColor="text1"/>
        </w:rPr>
        <w:t xml:space="preserve"> profitable business and utilize extra liquid assets to support its </w:t>
      </w:r>
      <w:r w:rsidRPr="0096189A" w:rsidR="009015AF">
        <w:rPr>
          <w:rFonts w:ascii="Arial" w:hAnsi="Arial" w:cs="Arial"/>
          <w:color w:val="000000" w:themeColor="text1"/>
        </w:rPr>
        <w:t>operational</w:t>
      </w:r>
      <w:r w:rsidRPr="0096189A">
        <w:rPr>
          <w:rFonts w:ascii="Arial" w:hAnsi="Arial" w:cs="Arial"/>
          <w:color w:val="000000" w:themeColor="text1"/>
        </w:rPr>
        <w:t xml:space="preserve"> expansion in more prospective overseas </w:t>
      </w:r>
      <w:r w:rsidRPr="0096189A" w:rsidR="009015AF">
        <w:rPr>
          <w:rFonts w:ascii="Arial" w:hAnsi="Arial" w:cs="Arial"/>
          <w:color w:val="000000" w:themeColor="text1"/>
        </w:rPr>
        <w:t>markets</w:t>
      </w:r>
      <w:r w:rsidRPr="0096189A" w:rsidR="002B26B9">
        <w:rPr>
          <w:rFonts w:ascii="Arial" w:hAnsi="Arial" w:cs="Arial"/>
          <w:color w:val="000000" w:themeColor="text1"/>
        </w:rPr>
        <w:t xml:space="preserve"> (</w:t>
      </w:r>
      <w:proofErr w:type="spellStart"/>
      <w:r w:rsidRPr="0096189A" w:rsidR="002B26B9">
        <w:rPr>
          <w:rFonts w:ascii="Arial" w:hAnsi="Arial" w:cs="Arial"/>
          <w:color w:val="222222"/>
          <w:shd w:val="clear" w:color="auto" w:fill="FFFFFF"/>
        </w:rPr>
        <w:t>Pontoise</w:t>
      </w:r>
      <w:proofErr w:type="spellEnd"/>
      <w:r w:rsidRPr="0096189A" w:rsidR="002B26B9">
        <w:rPr>
          <w:rFonts w:ascii="Arial" w:hAnsi="Arial" w:cs="Arial"/>
          <w:color w:val="222222"/>
          <w:shd w:val="clear" w:color="auto" w:fill="FFFFFF"/>
        </w:rPr>
        <w:t>, 2026)</w:t>
      </w:r>
      <w:r w:rsidRPr="0096189A">
        <w:rPr>
          <w:rFonts w:ascii="Arial" w:hAnsi="Arial" w:cs="Arial"/>
          <w:color w:val="000000" w:themeColor="text1"/>
        </w:rPr>
        <w:t xml:space="preserve">. In addition, the strategy of </w:t>
      </w:r>
      <w:r w:rsidRPr="0096189A" w:rsidR="009015AF">
        <w:rPr>
          <w:rFonts w:ascii="Arial" w:hAnsi="Arial" w:cs="Arial"/>
          <w:color w:val="000000" w:themeColor="text1"/>
        </w:rPr>
        <w:t>strengthening</w:t>
      </w:r>
      <w:r w:rsidRPr="0096189A">
        <w:rPr>
          <w:rFonts w:ascii="Arial" w:hAnsi="Arial" w:cs="Arial"/>
          <w:color w:val="000000" w:themeColor="text1"/>
        </w:rPr>
        <w:t xml:space="preserve"> the asset-light model through franchising and management service agreements instead of holding many properties will keep the capital expenditure level lower while </w:t>
      </w:r>
      <w:r w:rsidRPr="0096189A" w:rsidR="009015AF">
        <w:rPr>
          <w:rFonts w:ascii="Arial" w:hAnsi="Arial" w:cs="Arial"/>
          <w:color w:val="000000" w:themeColor="text1"/>
        </w:rPr>
        <w:t>ensuring</w:t>
      </w:r>
      <w:r w:rsidRPr="0096189A">
        <w:rPr>
          <w:rFonts w:ascii="Arial" w:hAnsi="Arial" w:cs="Arial"/>
          <w:color w:val="000000" w:themeColor="text1"/>
        </w:rPr>
        <w:t xml:space="preserve"> the revenue stream.</w:t>
      </w:r>
    </w:p>
    <w:p w:rsidRPr="0096189A" w:rsidR="005810D1" w:rsidP="00D41A8A" w:rsidRDefault="00567828" w14:paraId="4335A357" w14:textId="0C7C50A2">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 xml:space="preserve">Thirdly, strategic cooperation or alliance with regional operators will also aid the expansion strategy in </w:t>
      </w:r>
      <w:r w:rsidRPr="0096189A" w:rsidR="009015AF">
        <w:rPr>
          <w:rFonts w:ascii="Arial" w:hAnsi="Arial" w:cs="Arial"/>
          <w:color w:val="000000" w:themeColor="text1"/>
        </w:rPr>
        <w:t xml:space="preserve">the </w:t>
      </w:r>
      <w:r w:rsidRPr="0096189A">
        <w:rPr>
          <w:rFonts w:ascii="Arial" w:hAnsi="Arial" w:cs="Arial"/>
          <w:color w:val="000000" w:themeColor="text1"/>
        </w:rPr>
        <w:t>overseas market. Hilton can access new customer bases and share business risks by way of this operation, rather than having substantial investment commitment.</w:t>
      </w:r>
    </w:p>
    <w:p w:rsidRPr="0096189A" w:rsidR="00567828" w:rsidP="00D41A8A" w:rsidRDefault="00567828" w14:paraId="741352DC" w14:textId="6EEBA941">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These partnerships might also lead to operational synergies by establishing new distribution networks, leveraging local knowledge</w:t>
      </w:r>
      <w:r w:rsidRPr="0096189A" w:rsidR="009015AF">
        <w:rPr>
          <w:rFonts w:ascii="Arial" w:hAnsi="Arial" w:cs="Arial"/>
          <w:color w:val="000000" w:themeColor="text1"/>
        </w:rPr>
        <w:t>,</w:t>
      </w:r>
      <w:r w:rsidRPr="0096189A">
        <w:rPr>
          <w:rFonts w:ascii="Arial" w:hAnsi="Arial" w:cs="Arial"/>
          <w:color w:val="000000" w:themeColor="text1"/>
        </w:rPr>
        <w:t xml:space="preserve"> and achieving economies of scale</w:t>
      </w:r>
      <w:r w:rsidRPr="0096189A" w:rsidR="002B26B9">
        <w:rPr>
          <w:rFonts w:ascii="Arial" w:hAnsi="Arial" w:cs="Arial"/>
          <w:color w:val="000000" w:themeColor="text1"/>
        </w:rPr>
        <w:t xml:space="preserve"> (</w:t>
      </w:r>
      <w:proofErr w:type="spellStart"/>
      <w:r w:rsidRPr="0096189A" w:rsidR="002B26B9">
        <w:rPr>
          <w:rFonts w:ascii="Arial" w:hAnsi="Arial" w:cs="Arial"/>
          <w:color w:val="222222"/>
          <w:shd w:val="clear" w:color="auto" w:fill="FFFFFF"/>
        </w:rPr>
        <w:t>Mahataman</w:t>
      </w:r>
      <w:proofErr w:type="spellEnd"/>
      <w:r w:rsidRPr="0096189A" w:rsidR="002B26B9">
        <w:rPr>
          <w:rFonts w:ascii="Arial" w:hAnsi="Arial" w:cs="Arial"/>
          <w:color w:val="222222"/>
          <w:shd w:val="clear" w:color="auto" w:fill="FFFFFF"/>
        </w:rPr>
        <w:t>, 2025)</w:t>
      </w:r>
      <w:r w:rsidRPr="0096189A">
        <w:rPr>
          <w:rFonts w:ascii="Arial" w:hAnsi="Arial" w:cs="Arial"/>
          <w:color w:val="000000" w:themeColor="text1"/>
        </w:rPr>
        <w:t>. These partnerships can not only enable Hilton to reinforce its competitive positions, but also to minimize political and regulatory risks by limiting unfamiliar country entry ris</w:t>
      </w:r>
      <w:r w:rsidRPr="0096189A" w:rsidR="00B06AEC">
        <w:rPr>
          <w:rFonts w:ascii="Arial" w:hAnsi="Arial" w:cs="Arial"/>
          <w:color w:val="000000" w:themeColor="text1"/>
        </w:rPr>
        <w:t>k.</w:t>
      </w:r>
      <w:r w:rsidRPr="0096189A">
        <w:rPr>
          <w:rFonts w:ascii="Arial" w:hAnsi="Arial" w:cs="Arial"/>
          <w:color w:val="000000" w:themeColor="text1"/>
        </w:rPr>
        <w:t xml:space="preserve"> </w:t>
      </w:r>
      <w:r w:rsidRPr="0096189A" w:rsidR="00B06AEC">
        <w:rPr>
          <w:rFonts w:ascii="Arial" w:hAnsi="Arial" w:cs="Arial"/>
          <w:color w:val="000000" w:themeColor="text1"/>
        </w:rPr>
        <w:t>T</w:t>
      </w:r>
      <w:r w:rsidRPr="0096189A">
        <w:rPr>
          <w:rFonts w:ascii="Arial" w:hAnsi="Arial" w:cs="Arial"/>
          <w:color w:val="000000" w:themeColor="text1"/>
        </w:rPr>
        <w:t>hey also reinforce Hilton's asset-light model, minimize capital expenditure</w:t>
      </w:r>
      <w:r w:rsidRPr="0096189A" w:rsidR="009015AF">
        <w:rPr>
          <w:rFonts w:ascii="Arial" w:hAnsi="Arial" w:cs="Arial"/>
          <w:color w:val="000000" w:themeColor="text1"/>
        </w:rPr>
        <w:t>,</w:t>
      </w:r>
      <w:r w:rsidRPr="0096189A">
        <w:rPr>
          <w:rFonts w:ascii="Arial" w:hAnsi="Arial" w:cs="Arial"/>
          <w:color w:val="000000" w:themeColor="text1"/>
        </w:rPr>
        <w:t xml:space="preserve"> and increase the flexibility of operations, thus enabling greater </w:t>
      </w:r>
      <w:r w:rsidRPr="0096189A">
        <w:rPr>
          <w:rFonts w:ascii="Arial" w:hAnsi="Arial" w:cs="Arial"/>
          <w:color w:val="000000" w:themeColor="text1"/>
        </w:rPr>
        <w:lastRenderedPageBreak/>
        <w:t>profits and stable long-term global growth, without excessive increases in leverage and liquidity.</w:t>
      </w:r>
    </w:p>
    <w:p w:rsidRPr="0096189A" w:rsidR="005810D1" w:rsidP="00D41A8A" w:rsidRDefault="005810D1" w14:paraId="7BC808E8" w14:textId="26AC49FA">
      <w:pPr>
        <w:pStyle w:val="Heading2"/>
        <w:spacing w:after="0" w:line="360" w:lineRule="auto"/>
        <w:jc w:val="both"/>
        <w:rPr>
          <w:rFonts w:ascii="Arial" w:hAnsi="Arial" w:cs="Arial"/>
          <w:color w:val="000000" w:themeColor="text1"/>
        </w:rPr>
      </w:pPr>
      <w:bookmarkStart w:name="_Toc234249621" w:id="11"/>
      <w:r w:rsidRPr="0096189A">
        <w:rPr>
          <w:rFonts w:ascii="Arial" w:hAnsi="Arial" w:cs="Arial"/>
          <w:color w:val="000000" w:themeColor="text1"/>
        </w:rPr>
        <w:t>Impact on Shareholder Value, Debt Structure, and Operational Flexibility</w:t>
      </w:r>
      <w:bookmarkEnd w:id="11"/>
    </w:p>
    <w:p w:rsidRPr="0096189A" w:rsidR="00567828" w:rsidP="00D41A8A" w:rsidRDefault="00567828" w14:paraId="2F4AB5F5" w14:textId="548CDD73">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It is expected that these restructuring methods will increase shareholder value in the long term by reducing financial risks and enhancing stability in earnings</w:t>
      </w:r>
      <w:r w:rsidRPr="0096189A" w:rsidR="00B06AEC">
        <w:rPr>
          <w:rFonts w:ascii="Arial" w:hAnsi="Arial" w:cs="Arial"/>
          <w:color w:val="000000" w:themeColor="text1"/>
        </w:rPr>
        <w:t xml:space="preserve"> (</w:t>
      </w:r>
      <w:r w:rsidRPr="0096189A" w:rsidR="00B06AEC">
        <w:rPr>
          <w:rFonts w:ascii="Arial" w:hAnsi="Arial" w:cs="Arial"/>
          <w:color w:val="222222"/>
          <w:shd w:val="clear" w:color="auto" w:fill="FFFFFF"/>
        </w:rPr>
        <w:t>Köken, 2025)</w:t>
      </w:r>
      <w:r w:rsidRPr="0096189A">
        <w:rPr>
          <w:rFonts w:ascii="Arial" w:hAnsi="Arial" w:cs="Arial"/>
          <w:color w:val="000000" w:themeColor="text1"/>
        </w:rPr>
        <w:t>. Injections of equity and repayment of debt will increase solvency ratios, strengthen the balance sheet</w:t>
      </w:r>
      <w:r w:rsidRPr="0096189A" w:rsidR="009015AF">
        <w:rPr>
          <w:rFonts w:ascii="Arial" w:hAnsi="Arial" w:cs="Arial"/>
          <w:color w:val="000000" w:themeColor="text1"/>
        </w:rPr>
        <w:t>,</w:t>
      </w:r>
      <w:r w:rsidRPr="0096189A">
        <w:rPr>
          <w:rFonts w:ascii="Arial" w:hAnsi="Arial" w:cs="Arial"/>
          <w:color w:val="000000" w:themeColor="text1"/>
        </w:rPr>
        <w:t xml:space="preserve"> and thus likely support the market price of the shares.</w:t>
      </w:r>
    </w:p>
    <w:p w:rsidRPr="0096189A" w:rsidR="00567828" w:rsidP="00D41A8A" w:rsidRDefault="00567828" w14:paraId="6033470D" w14:textId="5586084C">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The reduction in the use of debt financing will also lower risk by improving the company's interest cover</w:t>
      </w:r>
      <w:r w:rsidRPr="0096189A" w:rsidR="009015AF">
        <w:rPr>
          <w:rFonts w:ascii="Arial" w:hAnsi="Arial" w:cs="Arial"/>
          <w:color w:val="000000" w:themeColor="text1"/>
        </w:rPr>
        <w:t>,</w:t>
      </w:r>
      <w:r w:rsidRPr="0096189A">
        <w:rPr>
          <w:rFonts w:ascii="Arial" w:hAnsi="Arial" w:cs="Arial"/>
          <w:color w:val="000000" w:themeColor="text1"/>
        </w:rPr>
        <w:t xml:space="preserve"> and thus the company will be better able to manage refinance risk, especially in the short term during the course of uncertain economic conditions and rising interest rates. While equity financing can lead to dilution of the existing shareholders, the increase in </w:t>
      </w:r>
      <w:r w:rsidRPr="0096189A" w:rsidR="009015AF">
        <w:rPr>
          <w:rFonts w:ascii="Arial" w:hAnsi="Arial" w:cs="Arial"/>
          <w:color w:val="000000" w:themeColor="text1"/>
        </w:rPr>
        <w:t>long-term</w:t>
      </w:r>
      <w:r w:rsidRPr="0096189A">
        <w:rPr>
          <w:rFonts w:ascii="Arial" w:hAnsi="Arial" w:cs="Arial"/>
          <w:color w:val="000000" w:themeColor="text1"/>
        </w:rPr>
        <w:t xml:space="preserve"> financial strength is expected to offset the short-term diluted values.</w:t>
      </w:r>
    </w:p>
    <w:p w:rsidRPr="0096189A" w:rsidR="00567828" w:rsidP="00D41A8A" w:rsidRDefault="00567828" w14:paraId="2A39AFC4" w14:textId="1DE8AC0E">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Operational flexibility can be significantly enhanced through expanding the asset-light business model</w:t>
      </w:r>
      <w:r w:rsidRPr="0096189A" w:rsidR="002B26B9">
        <w:rPr>
          <w:rFonts w:ascii="Arial" w:hAnsi="Arial" w:cs="Arial"/>
          <w:color w:val="000000" w:themeColor="text1"/>
        </w:rPr>
        <w:t xml:space="preserve"> (</w:t>
      </w:r>
      <w:r w:rsidRPr="0096189A" w:rsidR="002B26B9">
        <w:rPr>
          <w:rFonts w:ascii="Arial" w:hAnsi="Arial" w:cs="Arial"/>
          <w:color w:val="222222"/>
          <w:shd w:val="clear" w:color="auto" w:fill="FFFFFF"/>
        </w:rPr>
        <w:t>Mehrotra and Saltzman, 2025)</w:t>
      </w:r>
      <w:r w:rsidRPr="0096189A">
        <w:rPr>
          <w:rFonts w:ascii="Arial" w:hAnsi="Arial" w:cs="Arial"/>
          <w:color w:val="000000" w:themeColor="text1"/>
        </w:rPr>
        <w:t xml:space="preserve">. The use of franchising to develop the company will enable international expansion without high investment in fixed assets and with minimal pressure on working capital. Through increased operational flexibility, Hilton will be able to better manage volatility in demand and inflation, as well as changes in consumer </w:t>
      </w:r>
      <w:proofErr w:type="spellStart"/>
      <w:r w:rsidRPr="0096189A">
        <w:rPr>
          <w:rFonts w:ascii="Arial" w:hAnsi="Arial" w:cs="Arial"/>
          <w:color w:val="000000" w:themeColor="text1"/>
        </w:rPr>
        <w:t>behavior</w:t>
      </w:r>
      <w:proofErr w:type="spellEnd"/>
      <w:r w:rsidRPr="0096189A">
        <w:rPr>
          <w:rFonts w:ascii="Arial" w:hAnsi="Arial" w:cs="Arial"/>
          <w:color w:val="000000" w:themeColor="text1"/>
        </w:rPr>
        <w:t>.</w:t>
      </w:r>
    </w:p>
    <w:p w:rsidRPr="0096189A" w:rsidR="005810D1" w:rsidP="00D41A8A" w:rsidRDefault="00D41A8A" w14:paraId="5990E76C" w14:textId="237B88B1">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 xml:space="preserve">In the Mergers and Acquisitions scenario, the management needs to </w:t>
      </w:r>
      <w:proofErr w:type="spellStart"/>
      <w:r w:rsidRPr="0096189A">
        <w:rPr>
          <w:rFonts w:ascii="Arial" w:hAnsi="Arial" w:cs="Arial"/>
          <w:color w:val="000000" w:themeColor="text1"/>
        </w:rPr>
        <w:t>analyze</w:t>
      </w:r>
      <w:proofErr w:type="spellEnd"/>
      <w:r w:rsidRPr="0096189A">
        <w:rPr>
          <w:rFonts w:ascii="Arial" w:hAnsi="Arial" w:cs="Arial"/>
          <w:color w:val="000000" w:themeColor="text1"/>
        </w:rPr>
        <w:t xml:space="preserve"> culture match, merger integration risks, </w:t>
      </w:r>
      <w:r w:rsidRPr="0096189A" w:rsidR="009015AF">
        <w:rPr>
          <w:rFonts w:ascii="Arial" w:hAnsi="Arial" w:cs="Arial"/>
          <w:color w:val="000000" w:themeColor="text1"/>
        </w:rPr>
        <w:t xml:space="preserve">and </w:t>
      </w:r>
      <w:r w:rsidRPr="0096189A">
        <w:rPr>
          <w:rFonts w:ascii="Arial" w:hAnsi="Arial" w:cs="Arial"/>
          <w:color w:val="000000" w:themeColor="text1"/>
        </w:rPr>
        <w:t>regulatory issues</w:t>
      </w:r>
      <w:r w:rsidRPr="0096189A" w:rsidR="009015AF">
        <w:rPr>
          <w:rFonts w:ascii="Arial" w:hAnsi="Arial" w:cs="Arial"/>
          <w:color w:val="000000" w:themeColor="text1"/>
        </w:rPr>
        <w:t>;</w:t>
      </w:r>
      <w:r w:rsidRPr="0096189A" w:rsidR="00B06AEC">
        <w:rPr>
          <w:rFonts w:ascii="Arial" w:hAnsi="Arial" w:cs="Arial"/>
          <w:color w:val="000000" w:themeColor="text1"/>
        </w:rPr>
        <w:t xml:space="preserve"> </w:t>
      </w:r>
      <w:r w:rsidRPr="0096189A">
        <w:rPr>
          <w:rFonts w:ascii="Arial" w:hAnsi="Arial" w:cs="Arial"/>
          <w:color w:val="000000" w:themeColor="text1"/>
        </w:rPr>
        <w:t>it has to be strategically sound</w:t>
      </w:r>
      <w:r w:rsidRPr="0096189A" w:rsidR="00B06AEC">
        <w:rPr>
          <w:rFonts w:ascii="Arial" w:hAnsi="Arial" w:cs="Arial"/>
          <w:color w:val="000000" w:themeColor="text1"/>
        </w:rPr>
        <w:t xml:space="preserve"> (</w:t>
      </w:r>
      <w:proofErr w:type="spellStart"/>
      <w:r w:rsidRPr="0096189A" w:rsidR="00B06AEC">
        <w:rPr>
          <w:rFonts w:ascii="Arial" w:hAnsi="Arial" w:cs="Arial"/>
          <w:color w:val="222222"/>
          <w:shd w:val="clear" w:color="auto" w:fill="FFFFFF"/>
        </w:rPr>
        <w:t>Frechtling</w:t>
      </w:r>
      <w:proofErr w:type="spellEnd"/>
      <w:r w:rsidRPr="0096189A" w:rsidR="00B06AEC">
        <w:rPr>
          <w:rFonts w:ascii="Arial" w:hAnsi="Arial" w:cs="Arial"/>
          <w:color w:val="222222"/>
          <w:shd w:val="clear" w:color="auto" w:fill="FFFFFF"/>
        </w:rPr>
        <w:t>, 2025)</w:t>
      </w:r>
      <w:r w:rsidRPr="0096189A">
        <w:rPr>
          <w:rFonts w:ascii="Arial" w:hAnsi="Arial" w:cs="Arial"/>
          <w:color w:val="000000" w:themeColor="text1"/>
        </w:rPr>
        <w:t>. Issues that remain unaddressed could mean poor business,</w:t>
      </w:r>
      <w:r w:rsidRPr="0096189A" w:rsidR="009015AF">
        <w:rPr>
          <w:rFonts w:ascii="Arial" w:hAnsi="Arial" w:cs="Arial"/>
          <w:color w:val="000000" w:themeColor="text1"/>
        </w:rPr>
        <w:t xml:space="preserve"> </w:t>
      </w:r>
      <w:r w:rsidRPr="0096189A">
        <w:rPr>
          <w:rFonts w:ascii="Arial" w:hAnsi="Arial" w:cs="Arial"/>
          <w:color w:val="000000" w:themeColor="text1"/>
        </w:rPr>
        <w:t>internal conflict, monetary costs, and damage to reputation</w:t>
      </w:r>
      <w:r w:rsidRPr="0096189A" w:rsidR="009015AF">
        <w:rPr>
          <w:rFonts w:ascii="Arial" w:hAnsi="Arial" w:cs="Arial"/>
          <w:color w:val="000000" w:themeColor="text1"/>
        </w:rPr>
        <w:t>;</w:t>
      </w:r>
      <w:r w:rsidRPr="0096189A">
        <w:rPr>
          <w:rFonts w:ascii="Arial" w:hAnsi="Arial" w:cs="Arial"/>
          <w:color w:val="000000" w:themeColor="text1"/>
        </w:rPr>
        <w:t xml:space="preserve"> therefore</w:t>
      </w:r>
      <w:r w:rsidRPr="0096189A" w:rsidR="009015AF">
        <w:rPr>
          <w:rFonts w:ascii="Arial" w:hAnsi="Arial" w:cs="Arial"/>
          <w:color w:val="000000" w:themeColor="text1"/>
        </w:rPr>
        <w:t>,</w:t>
      </w:r>
      <w:r w:rsidRPr="0096189A">
        <w:rPr>
          <w:rFonts w:ascii="Arial" w:hAnsi="Arial" w:cs="Arial"/>
          <w:color w:val="000000" w:themeColor="text1"/>
        </w:rPr>
        <w:t xml:space="preserve"> Hilton needs to thoroughly </w:t>
      </w:r>
      <w:proofErr w:type="spellStart"/>
      <w:r w:rsidRPr="0096189A">
        <w:rPr>
          <w:rFonts w:ascii="Arial" w:hAnsi="Arial" w:cs="Arial"/>
          <w:color w:val="000000" w:themeColor="text1"/>
        </w:rPr>
        <w:t>analyze</w:t>
      </w:r>
      <w:proofErr w:type="spellEnd"/>
      <w:r w:rsidRPr="0096189A">
        <w:rPr>
          <w:rFonts w:ascii="Arial" w:hAnsi="Arial" w:cs="Arial"/>
          <w:color w:val="000000" w:themeColor="text1"/>
        </w:rPr>
        <w:t xml:space="preserve"> and carry out due diligence before any Mergers and Acquisitions opportunity, and </w:t>
      </w:r>
      <w:r w:rsidRPr="0096189A" w:rsidR="009015AF">
        <w:rPr>
          <w:rFonts w:ascii="Arial" w:hAnsi="Arial" w:cs="Arial"/>
          <w:color w:val="000000" w:themeColor="text1"/>
        </w:rPr>
        <w:t>post-merger</w:t>
      </w:r>
      <w:r w:rsidRPr="0096189A">
        <w:rPr>
          <w:rFonts w:ascii="Arial" w:hAnsi="Arial" w:cs="Arial"/>
          <w:color w:val="000000" w:themeColor="text1"/>
        </w:rPr>
        <w:t xml:space="preserve">, integrate efficiently and </w:t>
      </w:r>
      <w:r w:rsidRPr="0096189A" w:rsidR="009015AF">
        <w:rPr>
          <w:rFonts w:ascii="Arial" w:hAnsi="Arial" w:cs="Arial"/>
          <w:color w:val="000000" w:themeColor="text1"/>
        </w:rPr>
        <w:t>sustainably</w:t>
      </w:r>
      <w:r w:rsidRPr="0096189A" w:rsidR="00567828">
        <w:rPr>
          <w:rFonts w:ascii="Arial" w:hAnsi="Arial" w:cs="Arial"/>
          <w:color w:val="000000" w:themeColor="text1"/>
        </w:rPr>
        <w:t>.</w:t>
      </w:r>
    </w:p>
    <w:p w:rsidRPr="0096189A" w:rsidR="005810D1" w:rsidP="00D41A8A" w:rsidRDefault="005810D1" w14:paraId="270B0070" w14:textId="6203FDBF">
      <w:pPr>
        <w:pStyle w:val="Heading2"/>
        <w:spacing w:after="0" w:line="360" w:lineRule="auto"/>
        <w:jc w:val="both"/>
        <w:rPr>
          <w:rFonts w:ascii="Arial" w:hAnsi="Arial" w:cs="Arial"/>
          <w:color w:val="000000" w:themeColor="text1"/>
        </w:rPr>
      </w:pPr>
      <w:bookmarkStart w:name="_Toc234249622" w:id="12"/>
      <w:r w:rsidRPr="0096189A">
        <w:rPr>
          <w:rFonts w:ascii="Arial" w:hAnsi="Arial" w:cs="Arial"/>
          <w:color w:val="000000" w:themeColor="text1"/>
        </w:rPr>
        <w:t>International and Ethical Considerations</w:t>
      </w:r>
      <w:bookmarkEnd w:id="12"/>
    </w:p>
    <w:p w:rsidRPr="0096189A" w:rsidR="00567828" w:rsidP="00D41A8A" w:rsidRDefault="00567828" w14:paraId="2BD6EE73" w14:textId="0AD2DB09">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Being a globally operating hospitality organization, Hilton faces several international financial risks</w:t>
      </w:r>
      <w:r w:rsidRPr="0096189A" w:rsidR="009015AF">
        <w:rPr>
          <w:rFonts w:ascii="Arial" w:hAnsi="Arial" w:cs="Arial"/>
          <w:color w:val="000000" w:themeColor="text1"/>
        </w:rPr>
        <w:t>,</w:t>
      </w:r>
      <w:r w:rsidRPr="0096189A">
        <w:rPr>
          <w:rFonts w:ascii="Arial" w:hAnsi="Arial" w:cs="Arial"/>
          <w:color w:val="000000" w:themeColor="text1"/>
        </w:rPr>
        <w:t xml:space="preserve"> namely currency fluctuations, inflation, and complexities related to taxation. Changes in exchange rates can have impacts on its international revenues, operational costs, and profits upon translation of foreign operations earnings in U.S. Dollars. Inflation</w:t>
      </w:r>
      <w:r w:rsidRPr="0096189A" w:rsidR="009015AF">
        <w:rPr>
          <w:rFonts w:ascii="Arial" w:hAnsi="Arial" w:cs="Arial"/>
          <w:color w:val="000000" w:themeColor="text1"/>
        </w:rPr>
        <w:t>,</w:t>
      </w:r>
      <w:r w:rsidRPr="0096189A">
        <w:rPr>
          <w:rFonts w:ascii="Arial" w:hAnsi="Arial" w:cs="Arial"/>
          <w:color w:val="000000" w:themeColor="text1"/>
        </w:rPr>
        <w:t xml:space="preserve"> on the other hand, increases operational costs such as </w:t>
      </w:r>
      <w:proofErr w:type="spellStart"/>
      <w:r w:rsidRPr="0096189A">
        <w:rPr>
          <w:rFonts w:ascii="Arial" w:hAnsi="Arial" w:cs="Arial"/>
          <w:color w:val="000000" w:themeColor="text1"/>
        </w:rPr>
        <w:t>labor</w:t>
      </w:r>
      <w:proofErr w:type="spellEnd"/>
      <w:r w:rsidRPr="0096189A">
        <w:rPr>
          <w:rFonts w:ascii="Arial" w:hAnsi="Arial" w:cs="Arial"/>
          <w:color w:val="000000" w:themeColor="text1"/>
        </w:rPr>
        <w:t xml:space="preserve">, energy, etc., and reduces profit margins on a global level </w:t>
      </w:r>
      <w:r w:rsidRPr="0096189A" w:rsidR="009015AF">
        <w:rPr>
          <w:rFonts w:ascii="Arial" w:hAnsi="Arial" w:cs="Arial"/>
          <w:color w:val="000000" w:themeColor="text1"/>
        </w:rPr>
        <w:t xml:space="preserve">in </w:t>
      </w:r>
      <w:r w:rsidRPr="0096189A">
        <w:rPr>
          <w:rFonts w:ascii="Arial" w:hAnsi="Arial" w:cs="Arial"/>
          <w:color w:val="000000" w:themeColor="text1"/>
        </w:rPr>
        <w:t>hotel operations.</w:t>
      </w:r>
    </w:p>
    <w:p w:rsidRPr="0096189A" w:rsidR="00567828" w:rsidP="00D41A8A" w:rsidRDefault="00567828" w14:paraId="6F8674C3" w14:textId="250773CC">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lastRenderedPageBreak/>
        <w:t>Also, varying taxation policies of different countries can impact investment decisions and profitability in a multinational organization such as Hilton</w:t>
      </w:r>
      <w:r w:rsidRPr="0096189A" w:rsidR="002B26B9">
        <w:rPr>
          <w:rFonts w:ascii="Arial" w:hAnsi="Arial" w:cs="Arial"/>
          <w:color w:val="000000" w:themeColor="text1"/>
        </w:rPr>
        <w:t xml:space="preserve"> (</w:t>
      </w:r>
      <w:proofErr w:type="spellStart"/>
      <w:r w:rsidRPr="0096189A" w:rsidR="002B26B9">
        <w:rPr>
          <w:rFonts w:ascii="Arial" w:hAnsi="Arial" w:cs="Arial"/>
          <w:color w:val="222222"/>
          <w:shd w:val="clear" w:color="auto" w:fill="FFFFFF"/>
        </w:rPr>
        <w:t>Ogbulu</w:t>
      </w:r>
      <w:proofErr w:type="spellEnd"/>
      <w:r w:rsidRPr="0096189A" w:rsidR="002B26B9">
        <w:rPr>
          <w:rFonts w:ascii="Arial" w:hAnsi="Arial" w:cs="Arial"/>
          <w:i/>
          <w:iCs/>
          <w:color w:val="222222"/>
          <w:shd w:val="clear" w:color="auto" w:fill="FFFFFF"/>
        </w:rPr>
        <w:t xml:space="preserve"> et al.</w:t>
      </w:r>
      <w:r w:rsidRPr="0096189A" w:rsidR="002B26B9">
        <w:rPr>
          <w:rFonts w:ascii="Arial" w:hAnsi="Arial" w:cs="Arial"/>
          <w:color w:val="222222"/>
          <w:shd w:val="clear" w:color="auto" w:fill="FFFFFF"/>
        </w:rPr>
        <w:t>, 2025)</w:t>
      </w:r>
      <w:r w:rsidRPr="0096189A">
        <w:rPr>
          <w:rFonts w:ascii="Arial" w:hAnsi="Arial" w:cs="Arial"/>
          <w:color w:val="000000" w:themeColor="text1"/>
        </w:rPr>
        <w:t>. Thus, it is important that there are sound international tax planning and regulatory compliance procedures to avoid any reputational or financial loss.</w:t>
      </w:r>
    </w:p>
    <w:p w:rsidRPr="0096189A" w:rsidR="005810D1" w:rsidP="00D41A8A" w:rsidRDefault="00567828" w14:paraId="57EB8994" w14:textId="5A2D88D8">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On an ethical aspect, Hilton needs to build upon its ESG objectives; sustainable tourism development, carbon reduction, worker welfare</w:t>
      </w:r>
      <w:r w:rsidRPr="0096189A" w:rsidR="009015AF">
        <w:rPr>
          <w:rFonts w:ascii="Arial" w:hAnsi="Arial" w:cs="Arial"/>
          <w:color w:val="000000" w:themeColor="text1"/>
        </w:rPr>
        <w:t>,</w:t>
      </w:r>
      <w:r w:rsidRPr="0096189A">
        <w:rPr>
          <w:rFonts w:ascii="Arial" w:hAnsi="Arial" w:cs="Arial"/>
          <w:color w:val="000000" w:themeColor="text1"/>
        </w:rPr>
        <w:t xml:space="preserve"> and sound governance are increasingly significant for investors and customers. Such practices </w:t>
      </w:r>
      <w:r w:rsidRPr="0096189A" w:rsidR="00D41A8A">
        <w:rPr>
          <w:rFonts w:ascii="Arial" w:hAnsi="Arial" w:cs="Arial"/>
          <w:color w:val="000000" w:themeColor="text1"/>
        </w:rPr>
        <w:t>they</w:t>
      </w:r>
      <w:r w:rsidRPr="0096189A">
        <w:rPr>
          <w:rFonts w:ascii="Arial" w:hAnsi="Arial" w:cs="Arial"/>
          <w:color w:val="000000" w:themeColor="text1"/>
        </w:rPr>
        <w:t xml:space="preserve"> have impact on corporate reputation, attract socially conscious investors, </w:t>
      </w:r>
      <w:r w:rsidRPr="0096189A" w:rsidR="009015AF">
        <w:rPr>
          <w:rFonts w:ascii="Arial" w:hAnsi="Arial" w:cs="Arial"/>
          <w:color w:val="000000" w:themeColor="text1"/>
        </w:rPr>
        <w:t>and</w:t>
      </w:r>
      <w:r w:rsidRPr="0096189A">
        <w:rPr>
          <w:rFonts w:ascii="Arial" w:hAnsi="Arial" w:cs="Arial"/>
          <w:color w:val="000000" w:themeColor="text1"/>
        </w:rPr>
        <w:t xml:space="preserve"> support a long-term sustainable competitive advantage. Therefore, financial restructuring decisions should not </w:t>
      </w:r>
      <w:r w:rsidRPr="0096189A" w:rsidR="00D41A8A">
        <w:rPr>
          <w:rFonts w:ascii="Arial" w:hAnsi="Arial" w:cs="Arial"/>
          <w:color w:val="000000" w:themeColor="text1"/>
        </w:rPr>
        <w:t>only</w:t>
      </w:r>
      <w:r w:rsidRPr="0096189A">
        <w:rPr>
          <w:rFonts w:ascii="Arial" w:hAnsi="Arial" w:cs="Arial"/>
          <w:color w:val="000000" w:themeColor="text1"/>
        </w:rPr>
        <w:t xml:space="preserve"> </w:t>
      </w:r>
      <w:r w:rsidRPr="0096189A" w:rsidR="009015AF">
        <w:rPr>
          <w:rFonts w:ascii="Arial" w:hAnsi="Arial" w:cs="Arial"/>
          <w:color w:val="000000" w:themeColor="text1"/>
        </w:rPr>
        <w:t>aim</w:t>
      </w:r>
      <w:r w:rsidRPr="0096189A">
        <w:rPr>
          <w:rFonts w:ascii="Arial" w:hAnsi="Arial" w:cs="Arial"/>
          <w:color w:val="000000" w:themeColor="text1"/>
        </w:rPr>
        <w:t xml:space="preserve"> at enhancing profitability but also at long-term ethical, social</w:t>
      </w:r>
      <w:r w:rsidRPr="0096189A" w:rsidR="009015AF">
        <w:rPr>
          <w:rFonts w:ascii="Arial" w:hAnsi="Arial" w:cs="Arial"/>
          <w:color w:val="000000" w:themeColor="text1"/>
        </w:rPr>
        <w:t>,</w:t>
      </w:r>
      <w:r w:rsidRPr="0096189A">
        <w:rPr>
          <w:rFonts w:ascii="Arial" w:hAnsi="Arial" w:cs="Arial"/>
          <w:color w:val="000000" w:themeColor="text1"/>
        </w:rPr>
        <w:t xml:space="preserve"> and environmental sustainability</w:t>
      </w:r>
      <w:r w:rsidRPr="0096189A" w:rsidR="005810D1">
        <w:rPr>
          <w:rFonts w:ascii="Arial" w:hAnsi="Arial" w:cs="Arial"/>
          <w:color w:val="000000" w:themeColor="text1"/>
        </w:rPr>
        <w:t>.</w:t>
      </w:r>
    </w:p>
    <w:p w:rsidRPr="0096189A" w:rsidR="009949B0" w:rsidP="00D41A8A" w:rsidRDefault="009949B0" w14:paraId="0F863DA5" w14:textId="270456E7">
      <w:pPr>
        <w:pStyle w:val="Heading1"/>
        <w:rPr>
          <w:rFonts w:ascii="Arial" w:hAnsi="Arial" w:cs="Arial"/>
          <w:color w:val="000000" w:themeColor="text1"/>
        </w:rPr>
      </w:pPr>
      <w:bookmarkStart w:name="_Toc234249623" w:id="13"/>
      <w:r w:rsidRPr="0096189A">
        <w:rPr>
          <w:rFonts w:ascii="Arial" w:hAnsi="Arial" w:cs="Arial"/>
          <w:color w:val="000000" w:themeColor="text1"/>
        </w:rPr>
        <w:t>Investment Appraisal and Capital Budgeting</w:t>
      </w:r>
      <w:bookmarkEnd w:id="13"/>
      <w:r w:rsidRPr="0096189A" w:rsidR="00303281">
        <w:rPr>
          <w:rFonts w:ascii="Arial" w:hAnsi="Arial" w:cs="Arial"/>
          <w:color w:val="000000" w:themeColor="text1"/>
        </w:rPr>
        <w:t xml:space="preserve"> </w:t>
      </w:r>
    </w:p>
    <w:p w:rsidRPr="0096189A" w:rsidR="009949B0" w:rsidP="00D41A8A" w:rsidRDefault="009949B0" w14:paraId="2BF79080" w14:textId="27ED1FD0">
      <w:pPr>
        <w:pStyle w:val="Heading2"/>
        <w:spacing w:after="0" w:line="360" w:lineRule="auto"/>
        <w:jc w:val="both"/>
        <w:rPr>
          <w:rFonts w:ascii="Arial" w:hAnsi="Arial" w:cs="Arial"/>
          <w:color w:val="000000" w:themeColor="text1"/>
        </w:rPr>
      </w:pPr>
      <w:bookmarkStart w:name="_Toc234249624" w:id="14"/>
      <w:r w:rsidRPr="0096189A">
        <w:rPr>
          <w:rFonts w:ascii="Arial" w:hAnsi="Arial" w:cs="Arial"/>
          <w:color w:val="000000" w:themeColor="text1"/>
        </w:rPr>
        <w:t>Introduction to Investment Appraisal</w:t>
      </w:r>
      <w:bookmarkEnd w:id="14"/>
    </w:p>
    <w:p w:rsidR="009949B0" w:rsidP="00D41A8A" w:rsidRDefault="00303281" w14:paraId="6E60F885" w14:textId="38001A3B">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The investment appraisal technique is considered an important aspect of financial management as it enables organizations to determine the profit potential, viability</w:t>
      </w:r>
      <w:r w:rsidRPr="0096189A" w:rsidR="009015AF">
        <w:rPr>
          <w:rFonts w:ascii="Arial" w:hAnsi="Arial" w:cs="Arial"/>
          <w:color w:val="000000" w:themeColor="text1"/>
        </w:rPr>
        <w:t>,</w:t>
      </w:r>
      <w:r w:rsidRPr="0096189A">
        <w:rPr>
          <w:rFonts w:ascii="Arial" w:hAnsi="Arial" w:cs="Arial"/>
          <w:color w:val="000000" w:themeColor="text1"/>
        </w:rPr>
        <w:t xml:space="preserve"> and strategic worth of investment decisions. For Hilton Worldwide, the importance of capital budgeting decisions is evident from the hospitality sector being a sector requiring large amounts of capital investment while simultaneously facing volatility in </w:t>
      </w:r>
      <w:r w:rsidRPr="0096189A" w:rsidR="009015AF">
        <w:rPr>
          <w:rFonts w:ascii="Arial" w:hAnsi="Arial" w:cs="Arial"/>
          <w:color w:val="000000" w:themeColor="text1"/>
        </w:rPr>
        <w:t xml:space="preserve">the </w:t>
      </w:r>
      <w:r w:rsidRPr="0096189A">
        <w:rPr>
          <w:rFonts w:ascii="Arial" w:hAnsi="Arial" w:cs="Arial"/>
          <w:color w:val="000000" w:themeColor="text1"/>
        </w:rPr>
        <w:t>economy, inflationary trends</w:t>
      </w:r>
      <w:r w:rsidRPr="0096189A" w:rsidR="009015AF">
        <w:rPr>
          <w:rFonts w:ascii="Arial" w:hAnsi="Arial" w:cs="Arial"/>
          <w:color w:val="000000" w:themeColor="text1"/>
        </w:rPr>
        <w:t>,</w:t>
      </w:r>
      <w:r w:rsidRPr="0096189A">
        <w:rPr>
          <w:rFonts w:ascii="Arial" w:hAnsi="Arial" w:cs="Arial"/>
          <w:color w:val="000000" w:themeColor="text1"/>
        </w:rPr>
        <w:t xml:space="preserve"> and varying trends in </w:t>
      </w:r>
      <w:proofErr w:type="spellStart"/>
      <w:r w:rsidRPr="0096189A">
        <w:rPr>
          <w:rFonts w:ascii="Arial" w:hAnsi="Arial" w:cs="Arial"/>
          <w:color w:val="000000" w:themeColor="text1"/>
        </w:rPr>
        <w:t>behavior</w:t>
      </w:r>
      <w:proofErr w:type="spellEnd"/>
      <w:r w:rsidRPr="0096189A">
        <w:rPr>
          <w:rFonts w:ascii="Arial" w:hAnsi="Arial" w:cs="Arial"/>
          <w:color w:val="000000" w:themeColor="text1"/>
        </w:rPr>
        <w:t xml:space="preserve"> of consumers</w:t>
      </w:r>
      <w:r w:rsidRPr="0096189A" w:rsidR="002B26B9">
        <w:rPr>
          <w:rFonts w:ascii="Arial" w:hAnsi="Arial" w:cs="Arial"/>
          <w:color w:val="000000" w:themeColor="text1"/>
        </w:rPr>
        <w:t xml:space="preserve"> (</w:t>
      </w:r>
      <w:r w:rsidRPr="0096189A" w:rsidR="002B26B9">
        <w:rPr>
          <w:rFonts w:ascii="Arial" w:hAnsi="Arial" w:cs="Arial"/>
          <w:color w:val="222222"/>
          <w:shd w:val="clear" w:color="auto" w:fill="FFFFFF"/>
        </w:rPr>
        <w:t>Paul, 2025)</w:t>
      </w:r>
      <w:r w:rsidRPr="0096189A">
        <w:rPr>
          <w:rFonts w:ascii="Arial" w:hAnsi="Arial" w:cs="Arial"/>
          <w:color w:val="000000" w:themeColor="text1"/>
        </w:rPr>
        <w:t xml:space="preserve">. </w:t>
      </w:r>
      <w:r w:rsidRPr="0096189A" w:rsidR="00135B13">
        <w:rPr>
          <w:rFonts w:ascii="Arial" w:hAnsi="Arial" w:cs="Arial"/>
          <w:color w:val="000000" w:themeColor="text1"/>
        </w:rPr>
        <w:t>Thus,</w:t>
      </w:r>
      <w:r w:rsidRPr="0096189A">
        <w:rPr>
          <w:rFonts w:ascii="Arial" w:hAnsi="Arial" w:cs="Arial"/>
          <w:color w:val="000000" w:themeColor="text1"/>
        </w:rPr>
        <w:t xml:space="preserve"> making investments in profitable investments is vital in saving the </w:t>
      </w:r>
      <w:r w:rsidRPr="0096189A" w:rsidR="009015AF">
        <w:rPr>
          <w:rFonts w:ascii="Arial" w:hAnsi="Arial" w:cs="Arial"/>
          <w:color w:val="000000" w:themeColor="text1"/>
        </w:rPr>
        <w:t>shareholders'</w:t>
      </w:r>
      <w:r w:rsidRPr="0096189A">
        <w:rPr>
          <w:rFonts w:ascii="Arial" w:hAnsi="Arial" w:cs="Arial"/>
          <w:color w:val="000000" w:themeColor="text1"/>
        </w:rPr>
        <w:t xml:space="preserve"> wealth and retaining a sustainable competitive position. The five main capital budgeting techniques have been applied to </w:t>
      </w:r>
      <w:proofErr w:type="spellStart"/>
      <w:r w:rsidRPr="0096189A">
        <w:rPr>
          <w:rFonts w:ascii="Arial" w:hAnsi="Arial" w:cs="Arial"/>
          <w:color w:val="000000" w:themeColor="text1"/>
        </w:rPr>
        <w:t>analyze</w:t>
      </w:r>
      <w:proofErr w:type="spellEnd"/>
      <w:r w:rsidRPr="0096189A">
        <w:rPr>
          <w:rFonts w:ascii="Arial" w:hAnsi="Arial" w:cs="Arial"/>
          <w:color w:val="000000" w:themeColor="text1"/>
        </w:rPr>
        <w:t xml:space="preserve"> the investment opportunities discussed, which are Payback period (PBP), accounting rate of return (ARR), net present value (NPV), profitability index (PI), and internal rate of return (IRR)</w:t>
      </w:r>
      <w:r w:rsidRPr="0096189A" w:rsidR="00B06AEC">
        <w:rPr>
          <w:rFonts w:ascii="Arial" w:hAnsi="Arial" w:cs="Arial"/>
          <w:color w:val="000000" w:themeColor="text1"/>
        </w:rPr>
        <w:t xml:space="preserve"> (</w:t>
      </w:r>
      <w:r w:rsidRPr="0096189A" w:rsidR="00B06AEC">
        <w:rPr>
          <w:rFonts w:ascii="Arial" w:hAnsi="Arial" w:cs="Arial"/>
          <w:color w:val="222222"/>
          <w:shd w:val="clear" w:color="auto" w:fill="FFFFFF"/>
        </w:rPr>
        <w:t>Asal, 2025)</w:t>
      </w:r>
      <w:r w:rsidRPr="0096189A">
        <w:rPr>
          <w:rFonts w:ascii="Arial" w:hAnsi="Arial" w:cs="Arial"/>
          <w:color w:val="000000" w:themeColor="text1"/>
        </w:rPr>
        <w:t xml:space="preserve">. A discount rate of 8% and </w:t>
      </w:r>
      <w:r w:rsidRPr="0096189A" w:rsidR="009015AF">
        <w:rPr>
          <w:rFonts w:ascii="Arial" w:hAnsi="Arial" w:cs="Arial"/>
          <w:color w:val="000000" w:themeColor="text1"/>
        </w:rPr>
        <w:t>the straight-line</w:t>
      </w:r>
      <w:r w:rsidRPr="0096189A">
        <w:rPr>
          <w:rFonts w:ascii="Arial" w:hAnsi="Arial" w:cs="Arial"/>
          <w:color w:val="000000" w:themeColor="text1"/>
        </w:rPr>
        <w:t xml:space="preserve"> method of depreciation </w:t>
      </w:r>
      <w:r w:rsidRPr="0096189A" w:rsidR="009015AF">
        <w:rPr>
          <w:rFonts w:ascii="Arial" w:hAnsi="Arial" w:cs="Arial"/>
          <w:color w:val="000000" w:themeColor="text1"/>
        </w:rPr>
        <w:t>to</w:t>
      </w:r>
      <w:r w:rsidRPr="0096189A">
        <w:rPr>
          <w:rFonts w:ascii="Arial" w:hAnsi="Arial" w:cs="Arial"/>
          <w:color w:val="000000" w:themeColor="text1"/>
        </w:rPr>
        <w:t xml:space="preserve"> zero </w:t>
      </w:r>
      <w:r w:rsidRPr="0096189A" w:rsidR="009015AF">
        <w:rPr>
          <w:rFonts w:ascii="Arial" w:hAnsi="Arial" w:cs="Arial"/>
          <w:color w:val="000000" w:themeColor="text1"/>
        </w:rPr>
        <w:t>have</w:t>
      </w:r>
      <w:r w:rsidRPr="0096189A">
        <w:rPr>
          <w:rFonts w:ascii="Arial" w:hAnsi="Arial" w:cs="Arial"/>
          <w:color w:val="000000" w:themeColor="text1"/>
        </w:rPr>
        <w:t xml:space="preserve"> been considered for the projects discussed</w:t>
      </w:r>
      <w:r w:rsidRPr="0096189A" w:rsidR="00B06AEC">
        <w:rPr>
          <w:rFonts w:ascii="Arial" w:hAnsi="Arial" w:cs="Arial"/>
          <w:color w:val="000000" w:themeColor="text1"/>
        </w:rPr>
        <w:t xml:space="preserve"> (</w:t>
      </w:r>
      <w:r w:rsidRPr="0096189A" w:rsidR="00B06AEC">
        <w:rPr>
          <w:rFonts w:ascii="Arial" w:hAnsi="Arial" w:cs="Arial"/>
          <w:color w:val="222222"/>
          <w:shd w:val="clear" w:color="auto" w:fill="FFFFFF"/>
        </w:rPr>
        <w:t>Kashyap</w:t>
      </w:r>
      <w:r w:rsidRPr="0096189A" w:rsidR="00B06AEC">
        <w:rPr>
          <w:rFonts w:ascii="Arial" w:hAnsi="Arial" w:cs="Arial"/>
          <w:i/>
          <w:iCs/>
          <w:color w:val="222222"/>
          <w:shd w:val="clear" w:color="auto" w:fill="FFFFFF"/>
        </w:rPr>
        <w:t xml:space="preserve"> et al.,</w:t>
      </w:r>
      <w:r w:rsidRPr="0096189A" w:rsidR="00B06AEC">
        <w:rPr>
          <w:rFonts w:ascii="Arial" w:hAnsi="Arial" w:cs="Arial"/>
          <w:color w:val="222222"/>
          <w:shd w:val="clear" w:color="auto" w:fill="FFFFFF"/>
        </w:rPr>
        <w:t xml:space="preserve"> 2025)</w:t>
      </w:r>
      <w:r w:rsidRPr="0096189A">
        <w:rPr>
          <w:rFonts w:ascii="Arial" w:hAnsi="Arial" w:cs="Arial"/>
          <w:color w:val="000000" w:themeColor="text1"/>
        </w:rPr>
        <w:t>. These techniques give us both the perspective of profitability as well as risk in making decisions about investment.</w:t>
      </w:r>
    </w:p>
    <w:p w:rsidR="00862EBD" w:rsidP="00D41A8A" w:rsidRDefault="00862EBD" w14:paraId="76FB18A1" w14:textId="19ECD878">
      <w:pPr>
        <w:pStyle w:val="NormalWeb"/>
        <w:spacing w:before="0" w:beforeAutospacing="0" w:after="0" w:afterAutospacing="0" w:line="360" w:lineRule="auto"/>
        <w:jc w:val="both"/>
        <w:rPr>
          <w:rFonts w:ascii="Arial" w:hAnsi="Arial" w:cs="Arial"/>
          <w:color w:val="000000" w:themeColor="text1"/>
        </w:rPr>
      </w:pPr>
    </w:p>
    <w:p w:rsidR="00862EBD" w:rsidP="00D41A8A" w:rsidRDefault="00862EBD" w14:paraId="2E39305D" w14:textId="089DE819">
      <w:pPr>
        <w:pStyle w:val="NormalWeb"/>
        <w:spacing w:before="0" w:beforeAutospacing="0" w:after="0" w:afterAutospacing="0" w:line="360" w:lineRule="auto"/>
        <w:jc w:val="both"/>
        <w:rPr>
          <w:rFonts w:ascii="Arial" w:hAnsi="Arial" w:cs="Arial"/>
          <w:color w:val="000000" w:themeColor="text1"/>
        </w:rPr>
      </w:pPr>
    </w:p>
    <w:p w:rsidR="00862EBD" w:rsidP="00D41A8A" w:rsidRDefault="00862EBD" w14:paraId="2CDDC426" w14:textId="0E46B25A">
      <w:pPr>
        <w:pStyle w:val="NormalWeb"/>
        <w:spacing w:before="0" w:beforeAutospacing="0" w:after="0" w:afterAutospacing="0" w:line="360" w:lineRule="auto"/>
        <w:jc w:val="both"/>
        <w:rPr>
          <w:rFonts w:ascii="Arial" w:hAnsi="Arial" w:cs="Arial"/>
          <w:color w:val="000000" w:themeColor="text1"/>
        </w:rPr>
      </w:pPr>
    </w:p>
    <w:p w:rsidR="00862EBD" w:rsidP="00D41A8A" w:rsidRDefault="00862EBD" w14:paraId="4934D5AD" w14:textId="2B09124C">
      <w:pPr>
        <w:pStyle w:val="NormalWeb"/>
        <w:spacing w:before="0" w:beforeAutospacing="0" w:after="0" w:afterAutospacing="0" w:line="360" w:lineRule="auto"/>
        <w:jc w:val="both"/>
        <w:rPr>
          <w:rFonts w:ascii="Arial" w:hAnsi="Arial" w:cs="Arial"/>
          <w:color w:val="000000" w:themeColor="text1"/>
        </w:rPr>
      </w:pPr>
    </w:p>
    <w:p w:rsidR="00862EBD" w:rsidP="00D41A8A" w:rsidRDefault="00862EBD" w14:paraId="028C9DAB" w14:textId="77777777">
      <w:pPr>
        <w:pStyle w:val="Heading2"/>
        <w:spacing w:after="0" w:line="360" w:lineRule="auto"/>
        <w:jc w:val="both"/>
        <w:rPr>
          <w:rFonts w:ascii="Arial" w:hAnsi="Arial" w:cs="Arial"/>
          <w:color w:val="000000" w:themeColor="text1"/>
        </w:rPr>
      </w:pPr>
    </w:p>
    <w:p w:rsidRPr="0096189A" w:rsidR="009949B0" w:rsidP="00D41A8A" w:rsidRDefault="009949B0" w14:paraId="192B03AD" w14:textId="375CEA13">
      <w:pPr>
        <w:pStyle w:val="Heading2"/>
        <w:spacing w:after="0" w:line="360" w:lineRule="auto"/>
        <w:jc w:val="both"/>
        <w:rPr>
          <w:rFonts w:ascii="Arial" w:hAnsi="Arial" w:cs="Arial"/>
          <w:color w:val="000000" w:themeColor="text1"/>
        </w:rPr>
      </w:pPr>
      <w:bookmarkStart w:name="_Toc234249625" w:id="15"/>
      <w:r w:rsidRPr="0096189A">
        <w:rPr>
          <w:rFonts w:ascii="Arial" w:hAnsi="Arial" w:cs="Arial"/>
          <w:color w:val="000000" w:themeColor="text1"/>
        </w:rPr>
        <w:lastRenderedPageBreak/>
        <w:t>Payback Period Analysis</w:t>
      </w:r>
      <w:bookmarkEnd w:id="15"/>
    </w:p>
    <w:p w:rsidRPr="0096189A" w:rsidR="00135B13" w:rsidP="00135B13" w:rsidRDefault="00135B13" w14:paraId="35FF28B3" w14:textId="393ED71D">
      <w:pPr>
        <w:jc w:val="center"/>
        <w:rPr>
          <w:rFonts w:ascii="Arial" w:hAnsi="Arial" w:cs="Arial"/>
        </w:rPr>
      </w:pPr>
      <w:r w:rsidRPr="0096189A">
        <w:rPr>
          <w:rFonts w:ascii="Arial" w:hAnsi="Arial" w:cs="Arial"/>
          <w:noProof/>
        </w:rPr>
        <w:drawing>
          <wp:inline distT="0" distB="0" distL="0" distR="0" wp14:anchorId="283DD008" wp14:editId="3B2FF10A">
            <wp:extent cx="5492115" cy="4032885"/>
            <wp:effectExtent l="0" t="0" r="0" b="5715"/>
            <wp:docPr id="16526070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92115" cy="4032885"/>
                    </a:xfrm>
                    <a:prstGeom prst="rect">
                      <a:avLst/>
                    </a:prstGeom>
                    <a:noFill/>
                    <a:ln>
                      <a:noFill/>
                    </a:ln>
                  </pic:spPr>
                </pic:pic>
              </a:graphicData>
            </a:graphic>
          </wp:inline>
        </w:drawing>
      </w:r>
    </w:p>
    <w:p w:rsidRPr="0096189A" w:rsidR="009015AF" w:rsidP="00135B13" w:rsidRDefault="009015AF" w14:paraId="3151A699" w14:textId="4F7C83A1">
      <w:pPr>
        <w:jc w:val="center"/>
        <w:rPr>
          <w:rFonts w:ascii="Arial" w:hAnsi="Arial" w:cs="Arial"/>
          <w:b/>
          <w:bCs/>
          <w:sz w:val="24"/>
          <w:szCs w:val="24"/>
        </w:rPr>
      </w:pPr>
      <w:r w:rsidRPr="0096189A">
        <w:rPr>
          <w:rFonts w:ascii="Arial" w:hAnsi="Arial" w:cs="Arial"/>
          <w:b/>
          <w:bCs/>
          <w:sz w:val="24"/>
          <w:szCs w:val="24"/>
        </w:rPr>
        <w:t>Fig 2: Payback period</w:t>
      </w:r>
    </w:p>
    <w:p w:rsidRPr="0096189A" w:rsidR="009015AF" w:rsidP="00135B13" w:rsidRDefault="009015AF" w14:paraId="06889BEB" w14:textId="07EC2498">
      <w:pPr>
        <w:jc w:val="center"/>
        <w:rPr>
          <w:rFonts w:ascii="Arial" w:hAnsi="Arial" w:cs="Arial"/>
          <w:sz w:val="24"/>
          <w:szCs w:val="24"/>
        </w:rPr>
      </w:pPr>
      <w:r w:rsidRPr="0096189A">
        <w:rPr>
          <w:rFonts w:ascii="Arial" w:hAnsi="Arial" w:cs="Arial"/>
          <w:sz w:val="24"/>
          <w:szCs w:val="24"/>
        </w:rPr>
        <w:t>(Source: Self-created)</w:t>
      </w:r>
    </w:p>
    <w:p w:rsidRPr="0096189A" w:rsidR="00303281" w:rsidP="00D41A8A" w:rsidRDefault="00303281" w14:paraId="28587BA4" w14:textId="3140CC14">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 xml:space="preserve">Payback period measures the time necessary to recover an initial investment outlay with future cash inflows. Liquidity-wise, projects that have short payback periods are generally </w:t>
      </w:r>
      <w:proofErr w:type="spellStart"/>
      <w:r w:rsidRPr="0096189A">
        <w:rPr>
          <w:rFonts w:ascii="Arial" w:hAnsi="Arial" w:cs="Arial"/>
          <w:color w:val="000000" w:themeColor="text1"/>
        </w:rPr>
        <w:t>favored</w:t>
      </w:r>
      <w:proofErr w:type="spellEnd"/>
      <w:r w:rsidRPr="0096189A">
        <w:rPr>
          <w:rFonts w:ascii="Arial" w:hAnsi="Arial" w:cs="Arial"/>
          <w:color w:val="000000" w:themeColor="text1"/>
        </w:rPr>
        <w:t xml:space="preserve"> because the faster the payback, the lower the investment risk</w:t>
      </w:r>
      <w:r w:rsidRPr="0096189A" w:rsidR="009015AF">
        <w:rPr>
          <w:rFonts w:ascii="Arial" w:hAnsi="Arial" w:cs="Arial"/>
          <w:color w:val="000000" w:themeColor="text1"/>
        </w:rPr>
        <w:t>,</w:t>
      </w:r>
      <w:r w:rsidRPr="0096189A">
        <w:rPr>
          <w:rFonts w:ascii="Arial" w:hAnsi="Arial" w:cs="Arial"/>
          <w:color w:val="000000" w:themeColor="text1"/>
        </w:rPr>
        <w:t xml:space="preserve"> and faster cash recovery is enhanced.</w:t>
      </w:r>
    </w:p>
    <w:p w:rsidRPr="0096189A" w:rsidR="009949B0" w:rsidP="00D41A8A" w:rsidRDefault="00303281" w14:paraId="7DADC661" w14:textId="3230D15F">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The payback period for Project A was roughly 4.4 years</w:t>
      </w:r>
      <w:r w:rsidRPr="0096189A" w:rsidR="009015AF">
        <w:rPr>
          <w:rFonts w:ascii="Arial" w:hAnsi="Arial" w:cs="Arial"/>
          <w:color w:val="000000" w:themeColor="text1"/>
        </w:rPr>
        <w:t>,</w:t>
      </w:r>
      <w:r w:rsidRPr="0096189A">
        <w:rPr>
          <w:rFonts w:ascii="Arial" w:hAnsi="Arial" w:cs="Arial"/>
          <w:color w:val="000000" w:themeColor="text1"/>
        </w:rPr>
        <w:t xml:space="preserve"> whereas for Project B, it was a slightly longer 4.55 years</w:t>
      </w:r>
      <w:r w:rsidRPr="0096189A" w:rsidR="00B06AEC">
        <w:rPr>
          <w:rFonts w:ascii="Arial" w:hAnsi="Arial" w:cs="Arial"/>
          <w:color w:val="000000" w:themeColor="text1"/>
        </w:rPr>
        <w:t xml:space="preserve"> (</w:t>
      </w:r>
      <w:proofErr w:type="spellStart"/>
      <w:r w:rsidRPr="0096189A" w:rsidR="00B06AEC">
        <w:rPr>
          <w:rFonts w:ascii="Arial" w:hAnsi="Arial" w:cs="Arial"/>
          <w:color w:val="222222"/>
          <w:shd w:val="clear" w:color="auto" w:fill="FFFFFF"/>
        </w:rPr>
        <w:t>İyem</w:t>
      </w:r>
      <w:proofErr w:type="spellEnd"/>
      <w:r w:rsidRPr="0096189A" w:rsidR="00B06AEC">
        <w:rPr>
          <w:rFonts w:ascii="Arial" w:hAnsi="Arial" w:cs="Arial"/>
          <w:color w:val="222222"/>
          <w:shd w:val="clear" w:color="auto" w:fill="FFFFFF"/>
        </w:rPr>
        <w:t xml:space="preserve"> and Erer 2025)</w:t>
      </w:r>
      <w:r w:rsidRPr="0096189A">
        <w:rPr>
          <w:rFonts w:ascii="Arial" w:hAnsi="Arial" w:cs="Arial"/>
          <w:color w:val="000000" w:themeColor="text1"/>
        </w:rPr>
        <w:t xml:space="preserve">. The cash payback period for Project C was the shortest at approximately 3.6 years. It can be inferred that Project C demonstrates better cash payback, hence less vulnerability </w:t>
      </w:r>
      <w:r w:rsidRPr="0096189A" w:rsidR="009015AF">
        <w:rPr>
          <w:rFonts w:ascii="Arial" w:hAnsi="Arial" w:cs="Arial"/>
          <w:color w:val="000000" w:themeColor="text1"/>
        </w:rPr>
        <w:t>to</w:t>
      </w:r>
      <w:r w:rsidRPr="0096189A">
        <w:rPr>
          <w:rFonts w:ascii="Arial" w:hAnsi="Arial" w:cs="Arial"/>
          <w:color w:val="000000" w:themeColor="text1"/>
        </w:rPr>
        <w:t xml:space="preserve"> uncertainty in </w:t>
      </w:r>
      <w:r w:rsidRPr="0096189A" w:rsidR="009015AF">
        <w:rPr>
          <w:rFonts w:ascii="Arial" w:hAnsi="Arial" w:cs="Arial"/>
          <w:color w:val="000000" w:themeColor="text1"/>
        </w:rPr>
        <w:t xml:space="preserve">the </w:t>
      </w:r>
      <w:r w:rsidRPr="0096189A">
        <w:rPr>
          <w:rFonts w:ascii="Arial" w:hAnsi="Arial" w:cs="Arial"/>
          <w:color w:val="000000" w:themeColor="text1"/>
        </w:rPr>
        <w:t>long-term outlook and liquidity risk</w:t>
      </w:r>
      <w:r w:rsidRPr="0096189A" w:rsidR="002B26B9">
        <w:rPr>
          <w:rFonts w:ascii="Arial" w:hAnsi="Arial" w:cs="Arial"/>
          <w:color w:val="000000" w:themeColor="text1"/>
        </w:rPr>
        <w:t xml:space="preserve"> (</w:t>
      </w:r>
      <w:proofErr w:type="spellStart"/>
      <w:r w:rsidRPr="0096189A" w:rsidR="002B26B9">
        <w:rPr>
          <w:rFonts w:ascii="Arial" w:hAnsi="Arial" w:cs="Arial"/>
          <w:color w:val="222222"/>
          <w:shd w:val="clear" w:color="auto" w:fill="FFFFFF"/>
        </w:rPr>
        <w:t>Nanyonjoz</w:t>
      </w:r>
      <w:proofErr w:type="spellEnd"/>
      <w:r w:rsidRPr="0096189A" w:rsidR="002B26B9">
        <w:rPr>
          <w:rFonts w:ascii="Arial" w:hAnsi="Arial" w:cs="Arial"/>
          <w:color w:val="222222"/>
          <w:shd w:val="clear" w:color="auto" w:fill="FFFFFF"/>
        </w:rPr>
        <w:t xml:space="preserve"> and </w:t>
      </w:r>
      <w:proofErr w:type="spellStart"/>
      <w:r w:rsidRPr="0096189A" w:rsidR="002B26B9">
        <w:rPr>
          <w:rFonts w:ascii="Arial" w:hAnsi="Arial" w:cs="Arial"/>
          <w:color w:val="222222"/>
          <w:shd w:val="clear" w:color="auto" w:fill="FFFFFF"/>
        </w:rPr>
        <w:t>Miklyaev</w:t>
      </w:r>
      <w:proofErr w:type="spellEnd"/>
      <w:r w:rsidRPr="0096189A" w:rsidR="002B26B9">
        <w:rPr>
          <w:rFonts w:ascii="Arial" w:hAnsi="Arial" w:cs="Arial"/>
          <w:color w:val="222222"/>
          <w:shd w:val="clear" w:color="auto" w:fill="FFFFFF"/>
        </w:rPr>
        <w:t>, 2025)</w:t>
      </w:r>
      <w:r w:rsidRPr="0096189A">
        <w:rPr>
          <w:rFonts w:ascii="Arial" w:hAnsi="Arial" w:cs="Arial"/>
          <w:color w:val="000000" w:themeColor="text1"/>
        </w:rPr>
        <w:t xml:space="preserve">. </w:t>
      </w:r>
      <w:r w:rsidRPr="0096189A" w:rsidR="009015AF">
        <w:rPr>
          <w:rFonts w:ascii="Arial" w:hAnsi="Arial" w:cs="Arial"/>
          <w:color w:val="000000" w:themeColor="text1"/>
        </w:rPr>
        <w:t>From</w:t>
      </w:r>
      <w:r w:rsidRPr="0096189A">
        <w:rPr>
          <w:rFonts w:ascii="Arial" w:hAnsi="Arial" w:cs="Arial"/>
          <w:color w:val="000000" w:themeColor="text1"/>
        </w:rPr>
        <w:t xml:space="preserve"> Hilton's financial </w:t>
      </w:r>
      <w:r w:rsidRPr="0096189A" w:rsidR="009015AF">
        <w:rPr>
          <w:rFonts w:ascii="Arial" w:hAnsi="Arial" w:cs="Arial"/>
          <w:color w:val="000000" w:themeColor="text1"/>
        </w:rPr>
        <w:t>viewpoint</w:t>
      </w:r>
      <w:r w:rsidRPr="0096189A">
        <w:rPr>
          <w:rFonts w:ascii="Arial" w:hAnsi="Arial" w:cs="Arial"/>
          <w:color w:val="000000" w:themeColor="text1"/>
        </w:rPr>
        <w:t>, this would matter a lot, because negative working capital and low liquidity ratios have been constantly demonstrated in Hilton over the period reviewed</w:t>
      </w:r>
      <w:r w:rsidRPr="0096189A" w:rsidR="009015AF">
        <w:rPr>
          <w:rFonts w:ascii="Arial" w:hAnsi="Arial" w:cs="Arial"/>
          <w:color w:val="000000" w:themeColor="text1"/>
        </w:rPr>
        <w:t>;</w:t>
      </w:r>
      <w:r w:rsidRPr="0096189A">
        <w:rPr>
          <w:rFonts w:ascii="Arial" w:hAnsi="Arial" w:cs="Arial"/>
          <w:color w:val="000000" w:themeColor="text1"/>
        </w:rPr>
        <w:t xml:space="preserve"> hence</w:t>
      </w:r>
      <w:r w:rsidRPr="0096189A" w:rsidR="009015AF">
        <w:rPr>
          <w:rFonts w:ascii="Arial" w:hAnsi="Arial" w:cs="Arial"/>
          <w:color w:val="000000" w:themeColor="text1"/>
        </w:rPr>
        <w:t>,</w:t>
      </w:r>
      <w:r w:rsidRPr="0096189A">
        <w:rPr>
          <w:rFonts w:ascii="Arial" w:hAnsi="Arial" w:cs="Arial"/>
          <w:color w:val="000000" w:themeColor="text1"/>
        </w:rPr>
        <w:t xml:space="preserve"> quick cash recovery would enable the company to gain a level of operational liquidity and lessen dependency on external </w:t>
      </w:r>
      <w:r w:rsidRPr="0096189A" w:rsidR="009015AF">
        <w:rPr>
          <w:rFonts w:ascii="Arial" w:hAnsi="Arial" w:cs="Arial"/>
          <w:color w:val="000000" w:themeColor="text1"/>
        </w:rPr>
        <w:t>short-term</w:t>
      </w:r>
      <w:r w:rsidRPr="0096189A">
        <w:rPr>
          <w:rFonts w:ascii="Arial" w:hAnsi="Arial" w:cs="Arial"/>
          <w:color w:val="000000" w:themeColor="text1"/>
        </w:rPr>
        <w:t xml:space="preserve"> sources. Hence</w:t>
      </w:r>
      <w:r w:rsidRPr="0096189A" w:rsidR="009015AF">
        <w:rPr>
          <w:rFonts w:ascii="Arial" w:hAnsi="Arial" w:cs="Arial"/>
          <w:color w:val="000000" w:themeColor="text1"/>
        </w:rPr>
        <w:t>,</w:t>
      </w:r>
      <w:r w:rsidRPr="0096189A">
        <w:rPr>
          <w:rFonts w:ascii="Arial" w:hAnsi="Arial" w:cs="Arial"/>
          <w:color w:val="000000" w:themeColor="text1"/>
        </w:rPr>
        <w:t xml:space="preserve"> based solely on the</w:t>
      </w:r>
      <w:r w:rsidR="00862EBD">
        <w:rPr>
          <w:rFonts w:ascii="Arial" w:hAnsi="Arial" w:cs="Arial"/>
          <w:color w:val="000000" w:themeColor="text1"/>
        </w:rPr>
        <w:t xml:space="preserve"> </w:t>
      </w:r>
      <w:r w:rsidRPr="0096189A">
        <w:rPr>
          <w:rFonts w:ascii="Arial" w:hAnsi="Arial" w:cs="Arial"/>
          <w:color w:val="000000" w:themeColor="text1"/>
        </w:rPr>
        <w:lastRenderedPageBreak/>
        <w:t>criterion of payback period, Project C appears to be the most appealing financial investment.</w:t>
      </w:r>
    </w:p>
    <w:p w:rsidRPr="0096189A" w:rsidR="009949B0" w:rsidP="00D41A8A" w:rsidRDefault="009949B0" w14:paraId="0EA07C8A" w14:textId="79ABA475">
      <w:pPr>
        <w:pStyle w:val="Heading2"/>
        <w:spacing w:after="0" w:line="360" w:lineRule="auto"/>
        <w:jc w:val="both"/>
        <w:rPr>
          <w:rFonts w:ascii="Arial" w:hAnsi="Arial" w:cs="Arial"/>
          <w:color w:val="000000" w:themeColor="text1"/>
        </w:rPr>
      </w:pPr>
      <w:bookmarkStart w:name="_Toc234249626" w:id="16"/>
      <w:r w:rsidRPr="0096189A">
        <w:rPr>
          <w:rFonts w:ascii="Arial" w:hAnsi="Arial" w:cs="Arial"/>
          <w:color w:val="000000" w:themeColor="text1"/>
        </w:rPr>
        <w:t>Accounting Rate of Return (ARR) Analysis</w:t>
      </w:r>
      <w:bookmarkEnd w:id="16"/>
    </w:p>
    <w:p w:rsidRPr="0096189A" w:rsidR="00C14056" w:rsidP="00C14056" w:rsidRDefault="00C14056" w14:paraId="15249D3A" w14:textId="45ED1A5E">
      <w:pPr>
        <w:jc w:val="center"/>
        <w:rPr>
          <w:rFonts w:ascii="Arial" w:hAnsi="Arial" w:cs="Arial"/>
        </w:rPr>
      </w:pPr>
      <w:r w:rsidRPr="0096189A">
        <w:rPr>
          <w:rFonts w:ascii="Arial" w:hAnsi="Arial" w:cs="Arial"/>
          <w:noProof/>
        </w:rPr>
        <w:drawing>
          <wp:inline distT="0" distB="0" distL="0" distR="0" wp14:anchorId="6F13B11D" wp14:editId="1F28C23A">
            <wp:extent cx="5731510" cy="3677285"/>
            <wp:effectExtent l="0" t="0" r="2540" b="0"/>
            <wp:docPr id="8386938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677285"/>
                    </a:xfrm>
                    <a:prstGeom prst="rect">
                      <a:avLst/>
                    </a:prstGeom>
                    <a:noFill/>
                    <a:ln>
                      <a:noFill/>
                    </a:ln>
                  </pic:spPr>
                </pic:pic>
              </a:graphicData>
            </a:graphic>
          </wp:inline>
        </w:drawing>
      </w:r>
    </w:p>
    <w:p w:rsidRPr="0096189A" w:rsidR="009015AF" w:rsidP="009015AF" w:rsidRDefault="009015AF" w14:paraId="311E2DB9" w14:textId="3D072802">
      <w:pPr>
        <w:jc w:val="center"/>
        <w:rPr>
          <w:rFonts w:ascii="Arial" w:hAnsi="Arial" w:cs="Arial"/>
          <w:b/>
          <w:bCs/>
          <w:sz w:val="24"/>
          <w:szCs w:val="24"/>
        </w:rPr>
      </w:pPr>
      <w:r w:rsidRPr="0096189A">
        <w:rPr>
          <w:rFonts w:ascii="Arial" w:hAnsi="Arial" w:cs="Arial"/>
          <w:b/>
          <w:bCs/>
          <w:sz w:val="24"/>
          <w:szCs w:val="24"/>
        </w:rPr>
        <w:t>Fig 3: ARR</w:t>
      </w:r>
    </w:p>
    <w:p w:rsidRPr="0096189A" w:rsidR="009015AF" w:rsidP="009015AF" w:rsidRDefault="009015AF" w14:paraId="2A524497" w14:textId="142BC0CB">
      <w:pPr>
        <w:jc w:val="center"/>
        <w:rPr>
          <w:rFonts w:ascii="Arial" w:hAnsi="Arial" w:cs="Arial"/>
        </w:rPr>
      </w:pPr>
      <w:r w:rsidRPr="0096189A">
        <w:rPr>
          <w:rFonts w:ascii="Arial" w:hAnsi="Arial" w:cs="Arial"/>
          <w:sz w:val="24"/>
          <w:szCs w:val="24"/>
        </w:rPr>
        <w:t>(Source: Self-created</w:t>
      </w:r>
      <w:r w:rsidR="00862EBD">
        <w:rPr>
          <w:rFonts w:ascii="Arial" w:hAnsi="Arial" w:cs="Arial"/>
          <w:sz w:val="24"/>
          <w:szCs w:val="24"/>
        </w:rPr>
        <w:t>)</w:t>
      </w:r>
    </w:p>
    <w:p w:rsidRPr="0096189A" w:rsidR="009949B0" w:rsidP="00D41A8A" w:rsidRDefault="00303281" w14:paraId="094E907D" w14:textId="401100AF">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 xml:space="preserve">The ARR method is based on comparing the average accounting profits earned against the initial investment made. ARR achieved from project A and B is 1.6% and 2.0% respectively. In comparison, project C gave the largest return of 6.0% showing an even more favourable accounting profitability against other projects. Project C was more profitable than A and B as it offered more </w:t>
      </w:r>
      <w:proofErr w:type="spellStart"/>
      <w:r w:rsidRPr="0096189A">
        <w:rPr>
          <w:rFonts w:ascii="Arial" w:hAnsi="Arial" w:cs="Arial"/>
          <w:color w:val="000000" w:themeColor="text1"/>
        </w:rPr>
        <w:t>favorable</w:t>
      </w:r>
      <w:proofErr w:type="spellEnd"/>
      <w:r w:rsidRPr="0096189A">
        <w:rPr>
          <w:rFonts w:ascii="Arial" w:hAnsi="Arial" w:cs="Arial"/>
          <w:color w:val="000000" w:themeColor="text1"/>
        </w:rPr>
        <w:t xml:space="preserve"> returns through earnings and </w:t>
      </w:r>
      <w:r w:rsidRPr="0096189A" w:rsidR="009015AF">
        <w:rPr>
          <w:rFonts w:ascii="Arial" w:hAnsi="Arial" w:cs="Arial"/>
          <w:color w:val="000000" w:themeColor="text1"/>
        </w:rPr>
        <w:t xml:space="preserve">a </w:t>
      </w:r>
      <w:r w:rsidRPr="0096189A">
        <w:rPr>
          <w:rFonts w:ascii="Arial" w:hAnsi="Arial" w:cs="Arial"/>
          <w:color w:val="000000" w:themeColor="text1"/>
        </w:rPr>
        <w:t>better return on investment. Projects A and B on the other hand</w:t>
      </w:r>
      <w:r w:rsidRPr="0096189A" w:rsidR="009015AF">
        <w:rPr>
          <w:rFonts w:ascii="Arial" w:hAnsi="Arial" w:cs="Arial"/>
          <w:color w:val="000000" w:themeColor="text1"/>
        </w:rPr>
        <w:t>,</w:t>
      </w:r>
      <w:r w:rsidRPr="0096189A">
        <w:rPr>
          <w:rFonts w:ascii="Arial" w:hAnsi="Arial" w:cs="Arial"/>
          <w:color w:val="000000" w:themeColor="text1"/>
        </w:rPr>
        <w:t xml:space="preserve"> </w:t>
      </w:r>
      <w:r w:rsidRPr="0096189A" w:rsidR="009015AF">
        <w:rPr>
          <w:rFonts w:ascii="Arial" w:hAnsi="Arial" w:cs="Arial"/>
          <w:color w:val="000000" w:themeColor="text1"/>
        </w:rPr>
        <w:t>were</w:t>
      </w:r>
      <w:r w:rsidRPr="0096189A">
        <w:rPr>
          <w:rFonts w:ascii="Arial" w:hAnsi="Arial" w:cs="Arial"/>
          <w:color w:val="000000" w:themeColor="text1"/>
        </w:rPr>
        <w:t xml:space="preserve"> less profitable giving shareholders less value added</w:t>
      </w:r>
      <w:r w:rsidRPr="0096189A" w:rsidR="002B26B9">
        <w:rPr>
          <w:rFonts w:ascii="Arial" w:hAnsi="Arial" w:cs="Arial"/>
          <w:color w:val="000000" w:themeColor="text1"/>
        </w:rPr>
        <w:t xml:space="preserve"> (</w:t>
      </w:r>
      <w:proofErr w:type="spellStart"/>
      <w:proofErr w:type="gramStart"/>
      <w:r w:rsidRPr="0096189A" w:rsidR="002B26B9">
        <w:rPr>
          <w:rFonts w:ascii="Arial" w:hAnsi="Arial" w:cs="Arial"/>
          <w:color w:val="222222"/>
          <w:shd w:val="clear" w:color="auto" w:fill="FFFFFF"/>
        </w:rPr>
        <w:t>Shabanpour</w:t>
      </w:r>
      <w:proofErr w:type="spellEnd"/>
      <w:r w:rsidRPr="0096189A" w:rsidR="002B26B9">
        <w:rPr>
          <w:rFonts w:ascii="Arial" w:hAnsi="Arial" w:cs="Arial"/>
          <w:color w:val="222222"/>
          <w:shd w:val="clear" w:color="auto" w:fill="FFFFFF"/>
        </w:rPr>
        <w:t>,  and</w:t>
      </w:r>
      <w:proofErr w:type="gramEnd"/>
      <w:r w:rsidRPr="0096189A" w:rsidR="002B26B9">
        <w:rPr>
          <w:rFonts w:ascii="Arial" w:hAnsi="Arial" w:cs="Arial"/>
          <w:color w:val="222222"/>
          <w:shd w:val="clear" w:color="auto" w:fill="FFFFFF"/>
        </w:rPr>
        <w:t xml:space="preserve"> </w:t>
      </w:r>
      <w:proofErr w:type="spellStart"/>
      <w:r w:rsidRPr="0096189A" w:rsidR="002B26B9">
        <w:rPr>
          <w:rFonts w:ascii="Arial" w:hAnsi="Arial" w:cs="Arial"/>
          <w:color w:val="222222"/>
          <w:shd w:val="clear" w:color="auto" w:fill="FFFFFF"/>
        </w:rPr>
        <w:t>Sorourkhah</w:t>
      </w:r>
      <w:proofErr w:type="spellEnd"/>
      <w:r w:rsidRPr="0096189A" w:rsidR="002B26B9">
        <w:rPr>
          <w:rFonts w:ascii="Arial" w:hAnsi="Arial" w:cs="Arial"/>
          <w:color w:val="222222"/>
          <w:shd w:val="clear" w:color="auto" w:fill="FFFFFF"/>
        </w:rPr>
        <w:t>, 2025)</w:t>
      </w:r>
      <w:r w:rsidRPr="0096189A">
        <w:rPr>
          <w:rFonts w:ascii="Arial" w:hAnsi="Arial" w:cs="Arial"/>
          <w:color w:val="000000" w:themeColor="text1"/>
        </w:rPr>
        <w:t xml:space="preserve">. Although the limitation of ARR is that it ignores time value and cash flows, results from this method </w:t>
      </w:r>
      <w:r w:rsidRPr="0096189A" w:rsidR="009015AF">
        <w:rPr>
          <w:rFonts w:ascii="Arial" w:hAnsi="Arial" w:cs="Arial"/>
          <w:color w:val="000000" w:themeColor="text1"/>
        </w:rPr>
        <w:t>give</w:t>
      </w:r>
      <w:r w:rsidRPr="0096189A">
        <w:rPr>
          <w:rFonts w:ascii="Arial" w:hAnsi="Arial" w:cs="Arial"/>
          <w:color w:val="000000" w:themeColor="text1"/>
        </w:rPr>
        <w:t xml:space="preserve"> a clearer idea </w:t>
      </w:r>
      <w:r w:rsidRPr="0096189A" w:rsidR="009015AF">
        <w:rPr>
          <w:rFonts w:ascii="Arial" w:hAnsi="Arial" w:cs="Arial"/>
          <w:color w:val="000000" w:themeColor="text1"/>
        </w:rPr>
        <w:t>of</w:t>
      </w:r>
      <w:r w:rsidRPr="0096189A">
        <w:rPr>
          <w:rFonts w:ascii="Arial" w:hAnsi="Arial" w:cs="Arial"/>
          <w:color w:val="000000" w:themeColor="text1"/>
        </w:rPr>
        <w:t xml:space="preserve"> the profitability comparison </w:t>
      </w:r>
      <w:r w:rsidRPr="0096189A" w:rsidR="009015AF">
        <w:rPr>
          <w:rFonts w:ascii="Arial" w:hAnsi="Arial" w:cs="Arial"/>
          <w:color w:val="000000" w:themeColor="text1"/>
        </w:rPr>
        <w:t>with</w:t>
      </w:r>
      <w:r w:rsidRPr="0096189A">
        <w:rPr>
          <w:rFonts w:ascii="Arial" w:hAnsi="Arial" w:cs="Arial"/>
          <w:color w:val="000000" w:themeColor="text1"/>
        </w:rPr>
        <w:t xml:space="preserve"> accounting profitability. For Hilton Worldwide</w:t>
      </w:r>
      <w:r w:rsidRPr="0096189A" w:rsidR="009015AF">
        <w:rPr>
          <w:rFonts w:ascii="Arial" w:hAnsi="Arial" w:cs="Arial"/>
          <w:color w:val="000000" w:themeColor="text1"/>
        </w:rPr>
        <w:t>,</w:t>
      </w:r>
      <w:r w:rsidRPr="0096189A">
        <w:rPr>
          <w:rFonts w:ascii="Arial" w:hAnsi="Arial" w:cs="Arial"/>
          <w:color w:val="000000" w:themeColor="text1"/>
        </w:rPr>
        <w:t xml:space="preserve"> aiming to improve their profitability and restore the faith of investors through steady earnings growth, </w:t>
      </w:r>
      <w:r w:rsidRPr="0096189A" w:rsidR="009015AF">
        <w:rPr>
          <w:rFonts w:ascii="Arial" w:hAnsi="Arial" w:cs="Arial"/>
          <w:color w:val="000000" w:themeColor="text1"/>
        </w:rPr>
        <w:t>Project</w:t>
      </w:r>
      <w:r w:rsidRPr="0096189A">
        <w:rPr>
          <w:rFonts w:ascii="Arial" w:hAnsi="Arial" w:cs="Arial"/>
          <w:color w:val="000000" w:themeColor="text1"/>
        </w:rPr>
        <w:t xml:space="preserve"> C is a more promising investment as their accounting return gives a better picture.</w:t>
      </w:r>
    </w:p>
    <w:p w:rsidR="00862EBD" w:rsidP="00D41A8A" w:rsidRDefault="00862EBD" w14:paraId="6623881E" w14:textId="77777777">
      <w:pPr>
        <w:pStyle w:val="Heading2"/>
        <w:spacing w:after="0" w:line="360" w:lineRule="auto"/>
        <w:jc w:val="both"/>
        <w:rPr>
          <w:rFonts w:ascii="Arial" w:hAnsi="Arial" w:cs="Arial"/>
          <w:color w:val="000000" w:themeColor="text1"/>
        </w:rPr>
      </w:pPr>
    </w:p>
    <w:p w:rsidR="00862EBD" w:rsidP="00D41A8A" w:rsidRDefault="00862EBD" w14:paraId="6A12F5F9" w14:textId="77777777">
      <w:pPr>
        <w:pStyle w:val="Heading2"/>
        <w:spacing w:after="0" w:line="360" w:lineRule="auto"/>
        <w:jc w:val="both"/>
        <w:rPr>
          <w:rFonts w:ascii="Arial" w:hAnsi="Arial" w:cs="Arial"/>
          <w:color w:val="000000" w:themeColor="text1"/>
        </w:rPr>
      </w:pPr>
    </w:p>
    <w:p w:rsidRPr="0096189A" w:rsidR="009949B0" w:rsidP="00D41A8A" w:rsidRDefault="009949B0" w14:paraId="2609CE40" w14:textId="7C29C90D">
      <w:pPr>
        <w:pStyle w:val="Heading2"/>
        <w:spacing w:after="0" w:line="360" w:lineRule="auto"/>
        <w:jc w:val="both"/>
        <w:rPr>
          <w:rFonts w:ascii="Arial" w:hAnsi="Arial" w:cs="Arial"/>
          <w:color w:val="000000" w:themeColor="text1"/>
        </w:rPr>
      </w:pPr>
      <w:bookmarkStart w:name="_Toc234249627" w:id="17"/>
      <w:r w:rsidRPr="0096189A">
        <w:rPr>
          <w:rFonts w:ascii="Arial" w:hAnsi="Arial" w:cs="Arial"/>
          <w:color w:val="000000" w:themeColor="text1"/>
        </w:rPr>
        <w:lastRenderedPageBreak/>
        <w:t>Net Present Value (NPV) Analysis</w:t>
      </w:r>
      <w:bookmarkEnd w:id="17"/>
    </w:p>
    <w:p w:rsidRPr="0096189A" w:rsidR="00C14056" w:rsidP="00C14056" w:rsidRDefault="00C14056" w14:paraId="09FDC736" w14:textId="7AF2F6E6">
      <w:pPr>
        <w:jc w:val="center"/>
        <w:rPr>
          <w:rFonts w:ascii="Arial" w:hAnsi="Arial" w:cs="Arial"/>
        </w:rPr>
      </w:pPr>
      <w:r w:rsidRPr="0096189A">
        <w:rPr>
          <w:rFonts w:ascii="Arial" w:hAnsi="Arial" w:cs="Arial"/>
          <w:noProof/>
        </w:rPr>
        <w:drawing>
          <wp:inline distT="0" distB="0" distL="0" distR="0" wp14:anchorId="2806CD78" wp14:editId="410F1705">
            <wp:extent cx="5644515" cy="4384675"/>
            <wp:effectExtent l="0" t="0" r="0" b="0"/>
            <wp:docPr id="62591823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644515" cy="4384675"/>
                    </a:xfrm>
                    <a:prstGeom prst="rect">
                      <a:avLst/>
                    </a:prstGeom>
                    <a:noFill/>
                    <a:ln>
                      <a:noFill/>
                    </a:ln>
                  </pic:spPr>
                </pic:pic>
              </a:graphicData>
            </a:graphic>
          </wp:inline>
        </w:drawing>
      </w:r>
    </w:p>
    <w:p w:rsidRPr="0096189A" w:rsidR="009015AF" w:rsidP="009015AF" w:rsidRDefault="009015AF" w14:paraId="226BE2C4" w14:textId="7D9AFD75">
      <w:pPr>
        <w:jc w:val="center"/>
        <w:rPr>
          <w:rFonts w:ascii="Arial" w:hAnsi="Arial" w:cs="Arial"/>
          <w:b/>
          <w:bCs/>
          <w:sz w:val="24"/>
          <w:szCs w:val="24"/>
        </w:rPr>
      </w:pPr>
      <w:r w:rsidRPr="0096189A">
        <w:rPr>
          <w:rFonts w:ascii="Arial" w:hAnsi="Arial" w:cs="Arial"/>
          <w:b/>
          <w:bCs/>
          <w:sz w:val="24"/>
          <w:szCs w:val="24"/>
        </w:rPr>
        <w:t>Fig 4: NPV</w:t>
      </w:r>
    </w:p>
    <w:p w:rsidRPr="0096189A" w:rsidR="009015AF" w:rsidP="009015AF" w:rsidRDefault="009015AF" w14:paraId="6C916F68" w14:textId="74735434">
      <w:pPr>
        <w:jc w:val="center"/>
        <w:rPr>
          <w:rFonts w:ascii="Arial" w:hAnsi="Arial" w:cs="Arial"/>
        </w:rPr>
      </w:pPr>
      <w:r w:rsidRPr="0096189A">
        <w:rPr>
          <w:rFonts w:ascii="Arial" w:hAnsi="Arial" w:cs="Arial"/>
          <w:sz w:val="24"/>
          <w:szCs w:val="24"/>
        </w:rPr>
        <w:t>(Source: Self-created</w:t>
      </w:r>
      <w:r w:rsidR="00862EBD">
        <w:rPr>
          <w:rFonts w:ascii="Arial" w:hAnsi="Arial" w:cs="Arial"/>
          <w:sz w:val="24"/>
          <w:szCs w:val="24"/>
        </w:rPr>
        <w:t>)</w:t>
      </w:r>
    </w:p>
    <w:p w:rsidR="009949B0" w:rsidP="00D41A8A" w:rsidRDefault="00303281" w14:paraId="4EB4879A" w14:textId="07724DAC">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 xml:space="preserve">NPV is generally considered to be the best investment appraisal method as it allows the use of time value of money, and a direct measurement of the creation of shareholder wealth a positive NPV is a return above and beyond the costs of capital, while a negative NPV means value destruction to the shareholders. Project A's NPV is negative </w:t>
      </w:r>
      <w:r w:rsidRPr="0096189A" w:rsidR="009015AF">
        <w:rPr>
          <w:rFonts w:ascii="Arial" w:hAnsi="Arial" w:cs="Arial"/>
          <w:color w:val="000000" w:themeColor="text1"/>
        </w:rPr>
        <w:t>(-</w:t>
      </w:r>
      <w:r w:rsidRPr="0096189A">
        <w:rPr>
          <w:rFonts w:ascii="Arial" w:hAnsi="Arial" w:cs="Arial"/>
          <w:color w:val="000000" w:themeColor="text1"/>
        </w:rPr>
        <w:t>6.54</w:t>
      </w:r>
      <w:r w:rsidRPr="0096189A" w:rsidR="009015AF">
        <w:rPr>
          <w:rFonts w:ascii="Arial" w:hAnsi="Arial" w:cs="Arial"/>
          <w:color w:val="000000" w:themeColor="text1"/>
        </w:rPr>
        <w:t>)</w:t>
      </w:r>
      <w:r w:rsidRPr="0096189A">
        <w:rPr>
          <w:rFonts w:ascii="Arial" w:hAnsi="Arial" w:cs="Arial"/>
          <w:color w:val="000000" w:themeColor="text1"/>
        </w:rPr>
        <w:t xml:space="preserve"> million, while that for project B is negative </w:t>
      </w:r>
      <w:r w:rsidRPr="0096189A" w:rsidR="009015AF">
        <w:rPr>
          <w:rFonts w:ascii="Arial" w:hAnsi="Arial" w:cs="Arial"/>
          <w:color w:val="000000" w:themeColor="text1"/>
        </w:rPr>
        <w:t>(-</w:t>
      </w:r>
      <w:r w:rsidRPr="0096189A">
        <w:rPr>
          <w:rFonts w:ascii="Arial" w:hAnsi="Arial" w:cs="Arial"/>
          <w:color w:val="000000" w:themeColor="text1"/>
        </w:rPr>
        <w:t>6.08</w:t>
      </w:r>
      <w:r w:rsidRPr="0096189A" w:rsidR="009015AF">
        <w:rPr>
          <w:rFonts w:ascii="Arial" w:hAnsi="Arial" w:cs="Arial"/>
          <w:color w:val="000000" w:themeColor="text1"/>
        </w:rPr>
        <w:t>)</w:t>
      </w:r>
      <w:r w:rsidRPr="0096189A">
        <w:rPr>
          <w:rFonts w:ascii="Arial" w:hAnsi="Arial" w:cs="Arial"/>
          <w:color w:val="000000" w:themeColor="text1"/>
        </w:rPr>
        <w:t xml:space="preserve"> million. Both projects do not yield a return above and beyond 8%, and theoretically should both be rejected</w:t>
      </w:r>
      <w:r w:rsidRPr="0096189A" w:rsidR="002B26B9">
        <w:rPr>
          <w:rFonts w:ascii="Arial" w:hAnsi="Arial" w:cs="Arial"/>
          <w:color w:val="000000" w:themeColor="text1"/>
        </w:rPr>
        <w:t xml:space="preserve"> (</w:t>
      </w:r>
      <w:proofErr w:type="spellStart"/>
      <w:r w:rsidRPr="0096189A" w:rsidR="002B26B9">
        <w:rPr>
          <w:rFonts w:ascii="Arial" w:hAnsi="Arial" w:cs="Arial"/>
          <w:color w:val="222222"/>
          <w:shd w:val="clear" w:color="auto" w:fill="FFFFFF"/>
        </w:rPr>
        <w:t>Rostyawan</w:t>
      </w:r>
      <w:proofErr w:type="spellEnd"/>
      <w:r w:rsidRPr="0096189A" w:rsidR="002B26B9">
        <w:rPr>
          <w:rFonts w:ascii="Arial" w:hAnsi="Arial" w:cs="Arial"/>
          <w:i/>
          <w:iCs/>
          <w:color w:val="222222"/>
          <w:shd w:val="clear" w:color="auto" w:fill="FFFFFF"/>
        </w:rPr>
        <w:t xml:space="preserve"> et al.,</w:t>
      </w:r>
      <w:r w:rsidRPr="0096189A" w:rsidR="002B26B9">
        <w:rPr>
          <w:rFonts w:ascii="Arial" w:hAnsi="Arial" w:cs="Arial"/>
          <w:color w:val="222222"/>
          <w:shd w:val="clear" w:color="auto" w:fill="FFFFFF"/>
        </w:rPr>
        <w:t xml:space="preserve"> 2025)</w:t>
      </w:r>
      <w:r w:rsidRPr="0096189A">
        <w:rPr>
          <w:rFonts w:ascii="Arial" w:hAnsi="Arial" w:cs="Arial"/>
          <w:color w:val="000000" w:themeColor="text1"/>
        </w:rPr>
        <w:t>. The NPV for project C, positive 0.86 million, shows the company will make a return above the costs of capital</w:t>
      </w:r>
      <w:r w:rsidRPr="0096189A" w:rsidR="00B06AEC">
        <w:rPr>
          <w:rFonts w:ascii="Arial" w:hAnsi="Arial" w:cs="Arial"/>
          <w:color w:val="000000" w:themeColor="text1"/>
        </w:rPr>
        <w:t xml:space="preserve"> (</w:t>
      </w:r>
      <w:r w:rsidRPr="0096189A" w:rsidR="00B06AEC">
        <w:rPr>
          <w:rFonts w:ascii="Arial" w:hAnsi="Arial" w:cs="Arial"/>
          <w:color w:val="222222"/>
          <w:shd w:val="clear" w:color="auto" w:fill="FFFFFF"/>
        </w:rPr>
        <w:t>Zhao</w:t>
      </w:r>
      <w:r w:rsidRPr="0096189A" w:rsidR="00B06AEC">
        <w:rPr>
          <w:rFonts w:ascii="Arial" w:hAnsi="Arial" w:cs="Arial"/>
          <w:i/>
          <w:iCs/>
          <w:color w:val="222222"/>
          <w:shd w:val="clear" w:color="auto" w:fill="FFFFFF"/>
        </w:rPr>
        <w:t xml:space="preserve"> et al.,</w:t>
      </w:r>
      <w:r w:rsidRPr="0096189A" w:rsidR="00B06AEC">
        <w:rPr>
          <w:rFonts w:ascii="Arial" w:hAnsi="Arial" w:cs="Arial"/>
          <w:color w:val="222222"/>
          <w:shd w:val="clear" w:color="auto" w:fill="FFFFFF"/>
        </w:rPr>
        <w:t xml:space="preserve"> 2026)</w:t>
      </w:r>
      <w:r w:rsidRPr="0096189A">
        <w:rPr>
          <w:rFonts w:ascii="Arial" w:hAnsi="Arial" w:cs="Arial"/>
          <w:color w:val="000000" w:themeColor="text1"/>
        </w:rPr>
        <w:t>. NPV is an especially crucial method for Hilton given the company is under liquidity constraints with an ever-increasing liability figure, even with profitability growing, and additional negative NPV investments would worsen their liquidity situation.</w:t>
      </w:r>
    </w:p>
    <w:p w:rsidR="00862EBD" w:rsidP="00D41A8A" w:rsidRDefault="00862EBD" w14:paraId="471A7FD9" w14:textId="63898D47">
      <w:pPr>
        <w:pStyle w:val="NormalWeb"/>
        <w:spacing w:before="0" w:beforeAutospacing="0" w:after="0" w:afterAutospacing="0" w:line="360" w:lineRule="auto"/>
        <w:jc w:val="both"/>
        <w:rPr>
          <w:rFonts w:ascii="Arial" w:hAnsi="Arial" w:cs="Arial"/>
          <w:color w:val="000000" w:themeColor="text1"/>
        </w:rPr>
      </w:pPr>
    </w:p>
    <w:p w:rsidRPr="0096189A" w:rsidR="00862EBD" w:rsidP="00D41A8A" w:rsidRDefault="00862EBD" w14:paraId="2EFDD701" w14:textId="77777777">
      <w:pPr>
        <w:pStyle w:val="NormalWeb"/>
        <w:spacing w:before="0" w:beforeAutospacing="0" w:after="0" w:afterAutospacing="0" w:line="360" w:lineRule="auto"/>
        <w:jc w:val="both"/>
        <w:rPr>
          <w:rFonts w:ascii="Arial" w:hAnsi="Arial" w:cs="Arial"/>
          <w:color w:val="000000" w:themeColor="text1"/>
        </w:rPr>
      </w:pPr>
    </w:p>
    <w:p w:rsidRPr="0096189A" w:rsidR="009949B0" w:rsidP="00D41A8A" w:rsidRDefault="009949B0" w14:paraId="7EC2F1AA" w14:textId="3B399519">
      <w:pPr>
        <w:pStyle w:val="Heading2"/>
        <w:spacing w:after="0" w:line="360" w:lineRule="auto"/>
        <w:jc w:val="both"/>
        <w:rPr>
          <w:rFonts w:ascii="Arial" w:hAnsi="Arial" w:cs="Arial"/>
          <w:color w:val="000000" w:themeColor="text1"/>
        </w:rPr>
      </w:pPr>
      <w:bookmarkStart w:name="_Toc234249628" w:id="18"/>
      <w:r w:rsidRPr="0096189A">
        <w:rPr>
          <w:rFonts w:ascii="Arial" w:hAnsi="Arial" w:cs="Arial"/>
          <w:color w:val="000000" w:themeColor="text1"/>
        </w:rPr>
        <w:lastRenderedPageBreak/>
        <w:t>Profitability Index and IRR Analysis</w:t>
      </w:r>
      <w:bookmarkEnd w:id="18"/>
    </w:p>
    <w:p w:rsidRPr="0096189A" w:rsidR="00C14056" w:rsidP="00C14056" w:rsidRDefault="00C14056" w14:paraId="6C8BE06C" w14:textId="477F159B">
      <w:pPr>
        <w:jc w:val="center"/>
        <w:rPr>
          <w:rFonts w:ascii="Arial" w:hAnsi="Arial" w:cs="Arial"/>
        </w:rPr>
      </w:pPr>
      <w:r w:rsidRPr="0096189A">
        <w:rPr>
          <w:rFonts w:ascii="Arial" w:hAnsi="Arial" w:cs="Arial"/>
          <w:noProof/>
        </w:rPr>
        <w:drawing>
          <wp:inline distT="0" distB="0" distL="0" distR="0" wp14:anchorId="5B469031" wp14:editId="225239C6">
            <wp:extent cx="5492115" cy="3282315"/>
            <wp:effectExtent l="0" t="0" r="0" b="0"/>
            <wp:docPr id="70091085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92115" cy="3282315"/>
                    </a:xfrm>
                    <a:prstGeom prst="rect">
                      <a:avLst/>
                    </a:prstGeom>
                    <a:noFill/>
                    <a:ln>
                      <a:noFill/>
                    </a:ln>
                  </pic:spPr>
                </pic:pic>
              </a:graphicData>
            </a:graphic>
          </wp:inline>
        </w:drawing>
      </w:r>
    </w:p>
    <w:p w:rsidRPr="0096189A" w:rsidR="009015AF" w:rsidP="009015AF" w:rsidRDefault="009015AF" w14:paraId="2D0732B0" w14:textId="064C897F">
      <w:pPr>
        <w:jc w:val="center"/>
        <w:rPr>
          <w:rFonts w:ascii="Arial" w:hAnsi="Arial" w:cs="Arial"/>
          <w:b/>
          <w:bCs/>
          <w:sz w:val="24"/>
          <w:szCs w:val="24"/>
        </w:rPr>
      </w:pPr>
      <w:r w:rsidRPr="0096189A">
        <w:rPr>
          <w:rFonts w:ascii="Arial" w:hAnsi="Arial" w:cs="Arial"/>
          <w:b/>
          <w:bCs/>
          <w:sz w:val="24"/>
          <w:szCs w:val="24"/>
        </w:rPr>
        <w:t>Fig 5: PI</w:t>
      </w:r>
    </w:p>
    <w:p w:rsidRPr="0096189A" w:rsidR="009015AF" w:rsidP="009015AF" w:rsidRDefault="009015AF" w14:paraId="4AB56C43" w14:textId="281DB45C">
      <w:pPr>
        <w:jc w:val="center"/>
        <w:rPr>
          <w:rFonts w:ascii="Arial" w:hAnsi="Arial" w:cs="Arial"/>
        </w:rPr>
      </w:pPr>
      <w:r w:rsidRPr="0096189A">
        <w:rPr>
          <w:rFonts w:ascii="Arial" w:hAnsi="Arial" w:cs="Arial"/>
          <w:sz w:val="24"/>
          <w:szCs w:val="24"/>
        </w:rPr>
        <w:t>(Source: Self-created</w:t>
      </w:r>
      <w:r w:rsidR="00862EBD">
        <w:rPr>
          <w:rFonts w:ascii="Arial" w:hAnsi="Arial" w:cs="Arial"/>
          <w:sz w:val="24"/>
          <w:szCs w:val="24"/>
        </w:rPr>
        <w:t>)</w:t>
      </w:r>
    </w:p>
    <w:p w:rsidRPr="0096189A" w:rsidR="00303281" w:rsidP="00D41A8A" w:rsidRDefault="00303281" w14:paraId="275A7714" w14:textId="7B90FB1C">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The Profitability Index assesses the present value of expected future cash flows relative to the investment outlay</w:t>
      </w:r>
      <w:r w:rsidRPr="0096189A" w:rsidR="00B06AEC">
        <w:rPr>
          <w:rFonts w:ascii="Arial" w:hAnsi="Arial" w:cs="Arial"/>
          <w:color w:val="000000" w:themeColor="text1"/>
        </w:rPr>
        <w:t xml:space="preserve"> (</w:t>
      </w:r>
      <w:proofErr w:type="spellStart"/>
      <w:r w:rsidRPr="0096189A" w:rsidR="00B06AEC">
        <w:rPr>
          <w:rFonts w:ascii="Arial" w:hAnsi="Arial" w:cs="Arial"/>
          <w:color w:val="222222"/>
          <w:shd w:val="clear" w:color="auto" w:fill="FFFFFF"/>
        </w:rPr>
        <w:t>Tunpichart</w:t>
      </w:r>
      <w:proofErr w:type="spellEnd"/>
      <w:r w:rsidRPr="0096189A" w:rsidR="00B06AEC">
        <w:rPr>
          <w:rFonts w:ascii="Arial" w:hAnsi="Arial" w:cs="Arial"/>
          <w:color w:val="222222"/>
          <w:shd w:val="clear" w:color="auto" w:fill="FFFFFF"/>
        </w:rPr>
        <w:t xml:space="preserve"> and </w:t>
      </w:r>
      <w:proofErr w:type="spellStart"/>
      <w:r w:rsidRPr="0096189A" w:rsidR="00B06AEC">
        <w:rPr>
          <w:rFonts w:ascii="Arial" w:hAnsi="Arial" w:cs="Arial"/>
          <w:color w:val="222222"/>
          <w:shd w:val="clear" w:color="auto" w:fill="FFFFFF"/>
        </w:rPr>
        <w:t>Praesri</w:t>
      </w:r>
      <w:proofErr w:type="spellEnd"/>
      <w:r w:rsidRPr="0096189A" w:rsidR="00B06AEC">
        <w:rPr>
          <w:rFonts w:ascii="Arial" w:hAnsi="Arial" w:cs="Arial"/>
          <w:color w:val="222222"/>
          <w:shd w:val="clear" w:color="auto" w:fill="FFFFFF"/>
        </w:rPr>
        <w:t xml:space="preserve"> 2025)</w:t>
      </w:r>
      <w:r w:rsidRPr="0096189A">
        <w:rPr>
          <w:rFonts w:ascii="Arial" w:hAnsi="Arial" w:cs="Arial"/>
          <w:color w:val="000000" w:themeColor="text1"/>
        </w:rPr>
        <w:t>. PI values of 0.83 for Project A and Project B demonstrate that both are acceptable investment options</w:t>
      </w:r>
      <w:r w:rsidRPr="0096189A" w:rsidR="00C14056">
        <w:rPr>
          <w:rFonts w:ascii="Arial" w:hAnsi="Arial" w:cs="Arial"/>
          <w:color w:val="000000" w:themeColor="text1"/>
        </w:rPr>
        <w:t>,</w:t>
      </w:r>
      <w:r w:rsidRPr="0096189A">
        <w:rPr>
          <w:rFonts w:ascii="Arial" w:hAnsi="Arial" w:cs="Arial"/>
          <w:color w:val="000000" w:themeColor="text1"/>
        </w:rPr>
        <w:t xml:space="preserve"> as they both produced a PI above zero, while the PI for Project C was 0.96. While the PI for Project C is not extremely high over the 1.0 mark it was far more likely to be financially acceptable then the other options.</w:t>
      </w:r>
    </w:p>
    <w:p w:rsidRPr="0096189A" w:rsidR="00C14056" w:rsidP="00C14056" w:rsidRDefault="00C14056" w14:paraId="70AAF8C7" w14:textId="4955F8B7">
      <w:pPr>
        <w:pStyle w:val="NormalWeb"/>
        <w:spacing w:before="0" w:beforeAutospacing="0" w:after="0" w:afterAutospacing="0" w:line="360" w:lineRule="auto"/>
        <w:jc w:val="center"/>
        <w:rPr>
          <w:rFonts w:ascii="Arial" w:hAnsi="Arial" w:cs="Arial"/>
          <w:color w:val="000000" w:themeColor="text1"/>
        </w:rPr>
      </w:pPr>
      <w:r w:rsidRPr="0096189A">
        <w:rPr>
          <w:rFonts w:ascii="Arial" w:hAnsi="Arial" w:cs="Arial"/>
          <w:noProof/>
        </w:rPr>
        <w:lastRenderedPageBreak/>
        <w:drawing>
          <wp:inline distT="0" distB="0" distL="0" distR="0" wp14:anchorId="4DF93A43" wp14:editId="099F8FA2">
            <wp:extent cx="5644515" cy="3634105"/>
            <wp:effectExtent l="0" t="0" r="0" b="4445"/>
            <wp:docPr id="63848940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44515" cy="3634105"/>
                    </a:xfrm>
                    <a:prstGeom prst="rect">
                      <a:avLst/>
                    </a:prstGeom>
                    <a:noFill/>
                    <a:ln>
                      <a:noFill/>
                    </a:ln>
                  </pic:spPr>
                </pic:pic>
              </a:graphicData>
            </a:graphic>
          </wp:inline>
        </w:drawing>
      </w:r>
    </w:p>
    <w:p w:rsidRPr="0096189A" w:rsidR="009015AF" w:rsidP="009015AF" w:rsidRDefault="009015AF" w14:paraId="67F28991" w14:textId="3A0665DC">
      <w:pPr>
        <w:jc w:val="center"/>
        <w:rPr>
          <w:rFonts w:ascii="Arial" w:hAnsi="Arial" w:cs="Arial"/>
          <w:b/>
          <w:bCs/>
          <w:sz w:val="24"/>
          <w:szCs w:val="24"/>
        </w:rPr>
      </w:pPr>
      <w:r w:rsidRPr="0096189A">
        <w:rPr>
          <w:rFonts w:ascii="Arial" w:hAnsi="Arial" w:cs="Arial"/>
          <w:b/>
          <w:bCs/>
          <w:sz w:val="24"/>
          <w:szCs w:val="24"/>
        </w:rPr>
        <w:t>Fig 6: IRR</w:t>
      </w:r>
    </w:p>
    <w:p w:rsidRPr="0096189A" w:rsidR="009015AF" w:rsidP="009015AF" w:rsidRDefault="009015AF" w14:paraId="563C721C" w14:textId="169D065D">
      <w:pPr>
        <w:pStyle w:val="NormalWeb"/>
        <w:spacing w:before="0" w:beforeAutospacing="0" w:after="0" w:afterAutospacing="0" w:line="360" w:lineRule="auto"/>
        <w:jc w:val="center"/>
        <w:rPr>
          <w:rFonts w:ascii="Arial" w:hAnsi="Arial" w:cs="Arial"/>
          <w:color w:val="000000" w:themeColor="text1"/>
        </w:rPr>
      </w:pPr>
      <w:r w:rsidRPr="0096189A">
        <w:rPr>
          <w:rFonts w:ascii="Arial" w:hAnsi="Arial" w:cs="Arial"/>
        </w:rPr>
        <w:t>(Source: Self-created</w:t>
      </w:r>
      <w:r w:rsidR="00862EBD">
        <w:rPr>
          <w:rFonts w:ascii="Arial" w:hAnsi="Arial" w:cs="Arial"/>
        </w:rPr>
        <w:t>)</w:t>
      </w:r>
    </w:p>
    <w:p w:rsidRPr="0096189A" w:rsidR="00303281" w:rsidP="00D41A8A" w:rsidRDefault="00303281" w14:paraId="549708DD" w14:textId="370F0F44">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The internal rate of return analysis further corroborates the idea that Project C is the better option; Project A returned a 2.7</w:t>
      </w:r>
      <w:r w:rsidRPr="0096189A" w:rsidR="009015AF">
        <w:rPr>
          <w:rFonts w:ascii="Arial" w:hAnsi="Arial" w:cs="Arial"/>
          <w:color w:val="000000" w:themeColor="text1"/>
        </w:rPr>
        <w:t>%</w:t>
      </w:r>
      <w:r w:rsidRPr="0096189A">
        <w:rPr>
          <w:rFonts w:ascii="Arial" w:hAnsi="Arial" w:cs="Arial"/>
          <w:color w:val="000000" w:themeColor="text1"/>
        </w:rPr>
        <w:t xml:space="preserve"> IRR while Project B returned a 3.3</w:t>
      </w:r>
      <w:r w:rsidRPr="0096189A" w:rsidR="009015AF">
        <w:rPr>
          <w:rFonts w:ascii="Arial" w:hAnsi="Arial" w:cs="Arial"/>
          <w:color w:val="000000" w:themeColor="text1"/>
        </w:rPr>
        <w:t>%</w:t>
      </w:r>
      <w:r w:rsidRPr="0096189A">
        <w:rPr>
          <w:rFonts w:ascii="Arial" w:hAnsi="Arial" w:cs="Arial"/>
          <w:color w:val="000000" w:themeColor="text1"/>
        </w:rPr>
        <w:t xml:space="preserve"> IRR. This significantly below the required discount rate of 8%, meaning both projects should be rejected on </w:t>
      </w:r>
      <w:proofErr w:type="gramStart"/>
      <w:r w:rsidRPr="0096189A">
        <w:rPr>
          <w:rFonts w:ascii="Arial" w:hAnsi="Arial" w:cs="Arial"/>
          <w:color w:val="000000" w:themeColor="text1"/>
        </w:rPr>
        <w:t>this criteria</w:t>
      </w:r>
      <w:r w:rsidRPr="0096189A" w:rsidR="002B26B9">
        <w:rPr>
          <w:rFonts w:ascii="Arial" w:hAnsi="Arial" w:cs="Arial"/>
          <w:color w:val="000000" w:themeColor="text1"/>
        </w:rPr>
        <w:t xml:space="preserve"> (</w:t>
      </w:r>
      <w:r w:rsidRPr="0096189A" w:rsidR="002B26B9">
        <w:rPr>
          <w:rFonts w:ascii="Arial" w:hAnsi="Arial" w:cs="Arial"/>
          <w:color w:val="222222"/>
          <w:shd w:val="clear" w:color="auto" w:fill="FFFFFF"/>
        </w:rPr>
        <w:t>Edelman</w:t>
      </w:r>
      <w:r w:rsidRPr="0096189A" w:rsidR="002B26B9">
        <w:rPr>
          <w:rFonts w:ascii="Arial" w:hAnsi="Arial" w:cs="Arial"/>
          <w:i/>
          <w:iCs/>
          <w:color w:val="222222"/>
          <w:shd w:val="clear" w:color="auto" w:fill="FFFFFF"/>
        </w:rPr>
        <w:t xml:space="preserve"> et al.,</w:t>
      </w:r>
      <w:r w:rsidRPr="0096189A" w:rsidR="002B26B9">
        <w:rPr>
          <w:rFonts w:ascii="Arial" w:hAnsi="Arial" w:cs="Arial"/>
          <w:color w:val="222222"/>
          <w:shd w:val="clear" w:color="auto" w:fill="FFFFFF"/>
        </w:rPr>
        <w:t xml:space="preserve"> 2026)</w:t>
      </w:r>
      <w:proofErr w:type="gramEnd"/>
      <w:r w:rsidRPr="0096189A">
        <w:rPr>
          <w:rFonts w:ascii="Arial" w:hAnsi="Arial" w:cs="Arial"/>
          <w:color w:val="000000" w:themeColor="text1"/>
        </w:rPr>
        <w:t>. Project C however returned a higher 8.6</w:t>
      </w:r>
      <w:r w:rsidRPr="0096189A" w:rsidR="009015AF">
        <w:rPr>
          <w:rFonts w:ascii="Arial" w:hAnsi="Arial" w:cs="Arial"/>
          <w:color w:val="000000" w:themeColor="text1"/>
        </w:rPr>
        <w:t>%</w:t>
      </w:r>
      <w:r w:rsidRPr="0096189A">
        <w:rPr>
          <w:rFonts w:ascii="Arial" w:hAnsi="Arial" w:cs="Arial"/>
          <w:color w:val="000000" w:themeColor="text1"/>
        </w:rPr>
        <w:t xml:space="preserve"> IRR, therefore above the required return on capital, and therefore the projects should be financially acceptable based on </w:t>
      </w:r>
      <w:r w:rsidRPr="0096189A" w:rsidR="00B06AEC">
        <w:rPr>
          <w:rFonts w:ascii="Arial" w:hAnsi="Arial" w:cs="Arial"/>
          <w:color w:val="000000" w:themeColor="text1"/>
        </w:rPr>
        <w:t>these criteria</w:t>
      </w:r>
      <w:r w:rsidRPr="0096189A">
        <w:rPr>
          <w:rFonts w:ascii="Arial" w:hAnsi="Arial" w:cs="Arial"/>
          <w:color w:val="000000" w:themeColor="text1"/>
        </w:rPr>
        <w:t>.</w:t>
      </w:r>
    </w:p>
    <w:p w:rsidRPr="0096189A" w:rsidR="009949B0" w:rsidP="00D41A8A" w:rsidRDefault="00303281" w14:paraId="62B53C22" w14:textId="21DBE87D">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The return on capital calculation proves that project C could earn a greater rate of return than the costs of capital required for Hilton to invest in such a project and would therefore increase shareholder wealth over the long-run</w:t>
      </w:r>
      <w:r w:rsidRPr="0096189A" w:rsidR="00B06AEC">
        <w:rPr>
          <w:rFonts w:ascii="Arial" w:hAnsi="Arial" w:cs="Arial"/>
          <w:color w:val="000000" w:themeColor="text1"/>
        </w:rPr>
        <w:t xml:space="preserve"> (</w:t>
      </w:r>
      <w:r w:rsidRPr="0096189A" w:rsidR="00B06AEC">
        <w:rPr>
          <w:rFonts w:ascii="Arial" w:hAnsi="Arial" w:cs="Arial"/>
          <w:color w:val="222222"/>
          <w:shd w:val="clear" w:color="auto" w:fill="FFFFFF"/>
        </w:rPr>
        <w:t>CHUDZICKI, 2025)</w:t>
      </w:r>
      <w:r w:rsidRPr="0096189A">
        <w:rPr>
          <w:rFonts w:ascii="Arial" w:hAnsi="Arial" w:cs="Arial"/>
          <w:color w:val="000000" w:themeColor="text1"/>
        </w:rPr>
        <w:t>. Given a positive NPV, highest ARR, shortest payback period and acceptable IRR, Project C is undoubtedly the more financially sound option of the three alternatives presented.</w:t>
      </w:r>
    </w:p>
    <w:p w:rsidRPr="0096189A" w:rsidR="009949B0" w:rsidP="00D41A8A" w:rsidRDefault="009949B0" w14:paraId="5DD0C7C8" w14:textId="785A4C86">
      <w:pPr>
        <w:pStyle w:val="Heading2"/>
        <w:spacing w:after="0" w:line="360" w:lineRule="auto"/>
        <w:jc w:val="both"/>
        <w:rPr>
          <w:rFonts w:ascii="Arial" w:hAnsi="Arial" w:cs="Arial"/>
          <w:color w:val="000000" w:themeColor="text1"/>
        </w:rPr>
      </w:pPr>
      <w:bookmarkStart w:name="_Toc234249629" w:id="19"/>
      <w:r w:rsidRPr="0096189A">
        <w:rPr>
          <w:rFonts w:ascii="Arial" w:hAnsi="Arial" w:cs="Arial"/>
          <w:color w:val="000000" w:themeColor="text1"/>
        </w:rPr>
        <w:t>Recommended Investment Decision</w:t>
      </w:r>
      <w:bookmarkEnd w:id="19"/>
    </w:p>
    <w:p w:rsidRPr="0096189A" w:rsidR="00303281" w:rsidP="00D41A8A" w:rsidRDefault="00303281" w14:paraId="7D0C5548" w14:textId="77777777">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On the back of a combined PBP, ARR, NPV, PI, and IRR analysis, it can be concluded that Project C is recommendable as an investment proposal as it exhibits better returns, quick recoverability, and creation of value for the shareholder as compared to Projects A and B.</w:t>
      </w:r>
    </w:p>
    <w:p w:rsidRPr="0096189A" w:rsidR="00303281" w:rsidP="00D41A8A" w:rsidRDefault="00303281" w14:paraId="5D30A942" w14:textId="5618F00E">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lastRenderedPageBreak/>
        <w:t>This argument holds true even if Hilton is concerned about its current financial status</w:t>
      </w:r>
      <w:r w:rsidRPr="0096189A" w:rsidR="002B26B9">
        <w:rPr>
          <w:rFonts w:ascii="Arial" w:hAnsi="Arial" w:cs="Arial"/>
          <w:color w:val="000000" w:themeColor="text1"/>
        </w:rPr>
        <w:t xml:space="preserve"> (Bennett</w:t>
      </w:r>
      <w:r w:rsidRPr="0096189A" w:rsidR="002B26B9">
        <w:rPr>
          <w:rFonts w:ascii="Arial" w:hAnsi="Arial" w:cs="Arial"/>
          <w:i/>
          <w:iCs/>
          <w:color w:val="000000" w:themeColor="text1"/>
        </w:rPr>
        <w:t xml:space="preserve"> et al.,</w:t>
      </w:r>
      <w:r w:rsidRPr="0096189A" w:rsidR="002B26B9">
        <w:rPr>
          <w:rFonts w:ascii="Arial" w:hAnsi="Arial" w:cs="Arial"/>
          <w:color w:val="000000" w:themeColor="text1"/>
        </w:rPr>
        <w:t xml:space="preserve"> 2025)</w:t>
      </w:r>
      <w:r w:rsidRPr="0096189A">
        <w:rPr>
          <w:rFonts w:ascii="Arial" w:hAnsi="Arial" w:cs="Arial"/>
          <w:color w:val="000000" w:themeColor="text1"/>
        </w:rPr>
        <w:t>. Being a global hospitality firm and due to decreasing liquidity ratios and continuous negative working capital, Hilton needs to invest in projects that facilitate speedy cash recovery and increased financial flexibility. As such, it can be said that the relatively faster payback period of Project C and positive NPV are desirable from the financial recuperation and working capital management perspectives.</w:t>
      </w:r>
    </w:p>
    <w:p w:rsidRPr="0096189A" w:rsidR="00303281" w:rsidP="00D41A8A" w:rsidRDefault="00303281" w14:paraId="2EDA3DCB" w14:textId="3BA1A07F">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 xml:space="preserve">However, it is still necessary to assess all non-financial risks before the implementation stage. The competitive global nature of the hotel industry has made it exposed to various risks including but not limited to geopolitics, global recession, inflation and changes in </w:t>
      </w:r>
      <w:proofErr w:type="spellStart"/>
      <w:r w:rsidRPr="0096189A">
        <w:rPr>
          <w:rFonts w:ascii="Arial" w:hAnsi="Arial" w:cs="Arial"/>
          <w:color w:val="000000" w:themeColor="text1"/>
        </w:rPr>
        <w:t>traveler</w:t>
      </w:r>
      <w:proofErr w:type="spellEnd"/>
      <w:r w:rsidRPr="0096189A">
        <w:rPr>
          <w:rFonts w:ascii="Arial" w:hAnsi="Arial" w:cs="Arial"/>
          <w:color w:val="000000" w:themeColor="text1"/>
        </w:rPr>
        <w:t xml:space="preserve"> trends</w:t>
      </w:r>
      <w:r w:rsidRPr="0096189A" w:rsidR="002B26B9">
        <w:rPr>
          <w:rFonts w:ascii="Arial" w:hAnsi="Arial" w:cs="Arial"/>
          <w:color w:val="000000" w:themeColor="text1"/>
        </w:rPr>
        <w:t xml:space="preserve"> (</w:t>
      </w:r>
      <w:r w:rsidRPr="0096189A" w:rsidR="002B26B9">
        <w:rPr>
          <w:rFonts w:ascii="Arial" w:hAnsi="Arial" w:cs="Arial"/>
          <w:color w:val="222222"/>
          <w:shd w:val="clear" w:color="auto" w:fill="FFFFFF"/>
        </w:rPr>
        <w:t>Vicci, 2026)</w:t>
      </w:r>
      <w:r w:rsidRPr="0096189A">
        <w:rPr>
          <w:rFonts w:ascii="Arial" w:hAnsi="Arial" w:cs="Arial"/>
          <w:color w:val="000000" w:themeColor="text1"/>
        </w:rPr>
        <w:t>. Service quality and customer satisfaction is also crucial to maintain customer loyalty and enhance revenue in the long term as otherwise there can be a decline in occupancy rates and thus profitability</w:t>
      </w:r>
      <w:r w:rsidRPr="0096189A" w:rsidR="002B26B9">
        <w:rPr>
          <w:rFonts w:ascii="Arial" w:hAnsi="Arial" w:cs="Arial"/>
          <w:color w:val="000000" w:themeColor="text1"/>
        </w:rPr>
        <w:t xml:space="preserve"> (</w:t>
      </w:r>
      <w:r w:rsidRPr="0096189A" w:rsidR="002B26B9">
        <w:rPr>
          <w:rFonts w:ascii="Arial" w:hAnsi="Arial" w:cs="Arial"/>
          <w:color w:val="222222"/>
          <w:shd w:val="clear" w:color="auto" w:fill="FFFFFF"/>
        </w:rPr>
        <w:t>Sachsenhausen</w:t>
      </w:r>
      <w:r w:rsidRPr="0096189A" w:rsidR="002B26B9">
        <w:rPr>
          <w:rFonts w:ascii="Arial" w:hAnsi="Arial" w:cs="Arial"/>
          <w:i/>
          <w:iCs/>
          <w:color w:val="222222"/>
          <w:shd w:val="clear" w:color="auto" w:fill="FFFFFF"/>
        </w:rPr>
        <w:t xml:space="preserve"> et al.,</w:t>
      </w:r>
      <w:r w:rsidRPr="0096189A" w:rsidR="002B26B9">
        <w:rPr>
          <w:rFonts w:ascii="Arial" w:hAnsi="Arial" w:cs="Arial"/>
          <w:color w:val="222222"/>
          <w:shd w:val="clear" w:color="auto" w:fill="FFFFFF"/>
        </w:rPr>
        <w:t xml:space="preserve"> 2026)</w:t>
      </w:r>
      <w:r w:rsidRPr="0096189A">
        <w:rPr>
          <w:rFonts w:ascii="Arial" w:hAnsi="Arial" w:cs="Arial"/>
          <w:color w:val="000000" w:themeColor="text1"/>
        </w:rPr>
        <w:t>. There are also various regulatory, fiscal and exchange rate implications of an expansion into foreign countries.</w:t>
      </w:r>
    </w:p>
    <w:p w:rsidRPr="0096189A" w:rsidR="009949B0" w:rsidP="00D41A8A" w:rsidRDefault="00303281" w14:paraId="7B50FAEE" w14:textId="4CC2189C">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Despite these risks, Project C is still preferred due to its optimal combination of returns, contribution to cash flow and value creation.</w:t>
      </w:r>
    </w:p>
    <w:p w:rsidRPr="0096189A" w:rsidR="009949B0" w:rsidP="00D41A8A" w:rsidRDefault="009949B0" w14:paraId="6CB77877" w14:textId="0CE3C74C">
      <w:pPr>
        <w:pStyle w:val="Heading2"/>
        <w:spacing w:after="0" w:line="360" w:lineRule="auto"/>
        <w:jc w:val="both"/>
        <w:rPr>
          <w:rFonts w:ascii="Arial" w:hAnsi="Arial" w:cs="Arial"/>
          <w:color w:val="000000" w:themeColor="text1"/>
        </w:rPr>
      </w:pPr>
      <w:bookmarkStart w:name="_Toc234249630" w:id="20"/>
      <w:r w:rsidRPr="0096189A">
        <w:rPr>
          <w:rFonts w:ascii="Arial" w:hAnsi="Arial" w:cs="Arial"/>
          <w:color w:val="000000" w:themeColor="text1"/>
        </w:rPr>
        <w:t>Capital Rationing Decision</w:t>
      </w:r>
      <w:bookmarkEnd w:id="20"/>
    </w:p>
    <w:p w:rsidRPr="0096189A" w:rsidR="00135B13" w:rsidP="00135B13" w:rsidRDefault="00135B13" w14:paraId="3ABFE28F" w14:textId="5216C89D">
      <w:pPr>
        <w:jc w:val="center"/>
        <w:rPr>
          <w:rFonts w:ascii="Arial" w:hAnsi="Arial" w:cs="Arial"/>
        </w:rPr>
      </w:pPr>
      <w:r w:rsidRPr="0096189A">
        <w:rPr>
          <w:rFonts w:ascii="Arial" w:hAnsi="Arial" w:cs="Arial"/>
          <w:noProof/>
        </w:rPr>
        <w:drawing>
          <wp:inline distT="0" distB="0" distL="0" distR="0" wp14:anchorId="621F8D47" wp14:editId="7E77B990">
            <wp:extent cx="5386705" cy="1266190"/>
            <wp:effectExtent l="0" t="0" r="4445" b="0"/>
            <wp:docPr id="2956959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386705" cy="1266190"/>
                    </a:xfrm>
                    <a:prstGeom prst="rect">
                      <a:avLst/>
                    </a:prstGeom>
                    <a:noFill/>
                    <a:ln>
                      <a:noFill/>
                    </a:ln>
                  </pic:spPr>
                </pic:pic>
              </a:graphicData>
            </a:graphic>
          </wp:inline>
        </w:drawing>
      </w:r>
    </w:p>
    <w:p w:rsidRPr="0096189A" w:rsidR="009015AF" w:rsidP="009015AF" w:rsidRDefault="009015AF" w14:paraId="3FE3C3EB" w14:textId="12638103">
      <w:pPr>
        <w:jc w:val="center"/>
        <w:rPr>
          <w:rFonts w:ascii="Arial" w:hAnsi="Arial" w:cs="Arial"/>
          <w:b/>
          <w:bCs/>
          <w:sz w:val="24"/>
          <w:szCs w:val="24"/>
        </w:rPr>
      </w:pPr>
      <w:r w:rsidRPr="0096189A">
        <w:rPr>
          <w:rFonts w:ascii="Arial" w:hAnsi="Arial" w:cs="Arial"/>
          <w:b/>
          <w:bCs/>
          <w:sz w:val="24"/>
          <w:szCs w:val="24"/>
        </w:rPr>
        <w:t xml:space="preserve">Fig 7: Capital Rationing </w:t>
      </w:r>
    </w:p>
    <w:p w:rsidRPr="0096189A" w:rsidR="009015AF" w:rsidP="009015AF" w:rsidRDefault="009015AF" w14:paraId="6ABBC0E3" w14:textId="2109E891">
      <w:pPr>
        <w:jc w:val="center"/>
        <w:rPr>
          <w:rFonts w:ascii="Arial" w:hAnsi="Arial" w:cs="Arial"/>
        </w:rPr>
      </w:pPr>
      <w:r w:rsidRPr="0096189A">
        <w:rPr>
          <w:rFonts w:ascii="Arial" w:hAnsi="Arial" w:cs="Arial"/>
          <w:sz w:val="24"/>
          <w:szCs w:val="24"/>
        </w:rPr>
        <w:t>(Source: Self-created</w:t>
      </w:r>
      <w:r w:rsidR="00862EBD">
        <w:rPr>
          <w:rFonts w:ascii="Arial" w:hAnsi="Arial" w:cs="Arial"/>
          <w:sz w:val="24"/>
          <w:szCs w:val="24"/>
        </w:rPr>
        <w:t>)</w:t>
      </w:r>
    </w:p>
    <w:p w:rsidRPr="0096189A" w:rsidR="00303281" w:rsidP="00D41A8A" w:rsidRDefault="00303281" w14:paraId="39AF6F3F" w14:textId="17F7E0F4">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Assuming Hilton's investment ceiling to be 100 million, Hilton would need to invest in a combination of projects such that it maximizes the total returns on the capital it has, subject to capital constraints</w:t>
      </w:r>
      <w:r w:rsidRPr="0096189A" w:rsidR="00B06AEC">
        <w:rPr>
          <w:rFonts w:ascii="Arial" w:hAnsi="Arial" w:cs="Arial"/>
          <w:color w:val="000000" w:themeColor="text1"/>
        </w:rPr>
        <w:t xml:space="preserve"> (</w:t>
      </w:r>
      <w:proofErr w:type="spellStart"/>
      <w:r w:rsidRPr="0096189A" w:rsidR="00B06AEC">
        <w:rPr>
          <w:rFonts w:ascii="Arial" w:hAnsi="Arial" w:cs="Arial"/>
          <w:color w:val="222222"/>
          <w:shd w:val="clear" w:color="auto" w:fill="FFFFFF"/>
        </w:rPr>
        <w:t>Kwaleyela</w:t>
      </w:r>
      <w:proofErr w:type="spellEnd"/>
      <w:r w:rsidRPr="0096189A" w:rsidR="00B06AEC">
        <w:rPr>
          <w:rFonts w:ascii="Arial" w:hAnsi="Arial" w:cs="Arial"/>
          <w:color w:val="222222"/>
          <w:shd w:val="clear" w:color="auto" w:fill="FFFFFF"/>
        </w:rPr>
        <w:t xml:space="preserve"> and Yohane 2025)</w:t>
      </w:r>
      <w:r w:rsidRPr="0096189A">
        <w:rPr>
          <w:rFonts w:ascii="Arial" w:hAnsi="Arial" w:cs="Arial"/>
          <w:color w:val="000000" w:themeColor="text1"/>
        </w:rPr>
        <w:t>. Potential combinations of projects can be {A, B}, {A, C} or {B, C}.</w:t>
      </w:r>
    </w:p>
    <w:p w:rsidRPr="0096189A" w:rsidR="00303281" w:rsidP="00D41A8A" w:rsidRDefault="00303281" w14:paraId="1A4B9E07" w14:textId="37901F68">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 xml:space="preserve">Total NPV for Project A and Project B is </w:t>
      </w:r>
      <w:r w:rsidRPr="0096189A" w:rsidR="009015AF">
        <w:rPr>
          <w:rFonts w:ascii="Arial" w:hAnsi="Arial" w:cs="Arial"/>
          <w:color w:val="000000" w:themeColor="text1"/>
        </w:rPr>
        <w:t>(-</w:t>
      </w:r>
      <w:r w:rsidRPr="0096189A">
        <w:rPr>
          <w:rFonts w:ascii="Arial" w:hAnsi="Arial" w:cs="Arial"/>
          <w:color w:val="000000" w:themeColor="text1"/>
        </w:rPr>
        <w:t>12.62</w:t>
      </w:r>
      <w:r w:rsidRPr="0096189A" w:rsidR="009015AF">
        <w:rPr>
          <w:rFonts w:ascii="Arial" w:hAnsi="Arial" w:cs="Arial"/>
          <w:color w:val="000000" w:themeColor="text1"/>
        </w:rPr>
        <w:t>)</w:t>
      </w:r>
      <w:r w:rsidRPr="0096189A">
        <w:rPr>
          <w:rFonts w:ascii="Arial" w:hAnsi="Arial" w:cs="Arial"/>
          <w:color w:val="000000" w:themeColor="text1"/>
        </w:rPr>
        <w:t xml:space="preserve"> million in a negative direction which implies the lowest yield on investment in terms of net present value</w:t>
      </w:r>
      <w:r w:rsidRPr="0096189A" w:rsidR="002B26B9">
        <w:rPr>
          <w:rFonts w:ascii="Arial" w:hAnsi="Arial" w:cs="Arial"/>
          <w:color w:val="000000" w:themeColor="text1"/>
        </w:rPr>
        <w:t xml:space="preserve"> (</w:t>
      </w:r>
      <w:r w:rsidRPr="0096189A" w:rsidR="002B26B9">
        <w:rPr>
          <w:rFonts w:ascii="Arial" w:hAnsi="Arial" w:cs="Arial"/>
          <w:color w:val="222222"/>
          <w:shd w:val="clear" w:color="auto" w:fill="FFFFFF"/>
        </w:rPr>
        <w:t>Amin</w:t>
      </w:r>
      <w:r w:rsidRPr="0096189A" w:rsidR="002B26B9">
        <w:rPr>
          <w:rFonts w:ascii="Arial" w:hAnsi="Arial" w:cs="Arial"/>
          <w:i/>
          <w:iCs/>
          <w:color w:val="222222"/>
          <w:shd w:val="clear" w:color="auto" w:fill="FFFFFF"/>
        </w:rPr>
        <w:t xml:space="preserve"> et al.,</w:t>
      </w:r>
      <w:r w:rsidRPr="0096189A" w:rsidR="002B26B9">
        <w:rPr>
          <w:rFonts w:ascii="Arial" w:hAnsi="Arial" w:cs="Arial"/>
          <w:color w:val="222222"/>
          <w:shd w:val="clear" w:color="auto" w:fill="FFFFFF"/>
        </w:rPr>
        <w:t xml:space="preserve"> 2025)</w:t>
      </w:r>
      <w:r w:rsidRPr="0096189A">
        <w:rPr>
          <w:rFonts w:ascii="Arial" w:hAnsi="Arial" w:cs="Arial"/>
          <w:color w:val="000000" w:themeColor="text1"/>
        </w:rPr>
        <w:t xml:space="preserve">. Project A and Project C would produce an average total net present value of </w:t>
      </w:r>
      <w:r w:rsidRPr="0096189A" w:rsidR="009015AF">
        <w:rPr>
          <w:rFonts w:ascii="Arial" w:hAnsi="Arial" w:cs="Arial"/>
          <w:color w:val="000000" w:themeColor="text1"/>
        </w:rPr>
        <w:t>(-</w:t>
      </w:r>
      <w:r w:rsidRPr="0096189A">
        <w:rPr>
          <w:rFonts w:ascii="Arial" w:hAnsi="Arial" w:cs="Arial"/>
          <w:color w:val="000000" w:themeColor="text1"/>
        </w:rPr>
        <w:t>5.68</w:t>
      </w:r>
      <w:r w:rsidRPr="0096189A" w:rsidR="009015AF">
        <w:rPr>
          <w:rFonts w:ascii="Arial" w:hAnsi="Arial" w:cs="Arial"/>
          <w:color w:val="000000" w:themeColor="text1"/>
        </w:rPr>
        <w:t>)</w:t>
      </w:r>
      <w:r w:rsidRPr="0096189A">
        <w:rPr>
          <w:rFonts w:ascii="Arial" w:hAnsi="Arial" w:cs="Arial"/>
          <w:color w:val="000000" w:themeColor="text1"/>
        </w:rPr>
        <w:t xml:space="preserve"> </w:t>
      </w:r>
      <w:r w:rsidRPr="0096189A">
        <w:rPr>
          <w:rFonts w:ascii="Arial" w:hAnsi="Arial" w:cs="Arial"/>
          <w:color w:val="000000" w:themeColor="text1"/>
        </w:rPr>
        <w:lastRenderedPageBreak/>
        <w:t xml:space="preserve">million in negative direction and Projects B and C yield the best result with a net present value of </w:t>
      </w:r>
      <w:r w:rsidRPr="0096189A" w:rsidR="009015AF">
        <w:rPr>
          <w:rFonts w:ascii="Arial" w:hAnsi="Arial" w:cs="Arial"/>
          <w:color w:val="000000" w:themeColor="text1"/>
        </w:rPr>
        <w:t>(-</w:t>
      </w:r>
      <w:r w:rsidRPr="0096189A">
        <w:rPr>
          <w:rFonts w:ascii="Arial" w:hAnsi="Arial" w:cs="Arial"/>
          <w:color w:val="000000" w:themeColor="text1"/>
        </w:rPr>
        <w:t>5.22</w:t>
      </w:r>
      <w:r w:rsidRPr="0096189A" w:rsidR="009015AF">
        <w:rPr>
          <w:rFonts w:ascii="Arial" w:hAnsi="Arial" w:cs="Arial"/>
          <w:color w:val="000000" w:themeColor="text1"/>
        </w:rPr>
        <w:t>)</w:t>
      </w:r>
      <w:r w:rsidRPr="0096189A">
        <w:rPr>
          <w:rFonts w:ascii="Arial" w:hAnsi="Arial" w:cs="Arial"/>
          <w:color w:val="000000" w:themeColor="text1"/>
        </w:rPr>
        <w:t xml:space="preserve"> million in the negative direction.</w:t>
      </w:r>
    </w:p>
    <w:p w:rsidRPr="0096189A" w:rsidR="009949B0" w:rsidP="00D41A8A" w:rsidRDefault="00303281" w14:paraId="0DED18EC" w14:textId="73455937">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Even though all of the combinations resulted in a negative overall net present value, combination {B, C} is the least detrimental to Hilton Worldwide financially as per the constraints given</w:t>
      </w:r>
      <w:r w:rsidRPr="0096189A" w:rsidR="00B06AEC">
        <w:rPr>
          <w:rFonts w:ascii="Arial" w:hAnsi="Arial" w:cs="Arial"/>
          <w:color w:val="000000" w:themeColor="text1"/>
        </w:rPr>
        <w:t xml:space="preserve"> (</w:t>
      </w:r>
      <w:r w:rsidRPr="0096189A" w:rsidR="00B06AEC">
        <w:rPr>
          <w:rFonts w:ascii="Arial" w:hAnsi="Arial" w:cs="Arial"/>
          <w:color w:val="222222"/>
          <w:shd w:val="clear" w:color="auto" w:fill="FFFFFF"/>
        </w:rPr>
        <w:t>Roy, 2025)</w:t>
      </w:r>
      <w:r w:rsidRPr="0096189A">
        <w:rPr>
          <w:rFonts w:ascii="Arial" w:hAnsi="Arial" w:cs="Arial"/>
          <w:color w:val="000000" w:themeColor="text1"/>
        </w:rPr>
        <w:t>. From the perspective of maximum possible shareholder wealth, it should be only Project C because Project C is the only project which has the capability to deliver a positive shareholder wealth individually. Hence, it should be concluded that Project C is the optimum investment for Hilton Worldwide.</w:t>
      </w:r>
    </w:p>
    <w:p w:rsidRPr="0096189A" w:rsidR="009949B0" w:rsidP="00D41A8A" w:rsidRDefault="009949B0" w14:paraId="19061C64" w14:textId="5F4B5A16">
      <w:pPr>
        <w:pStyle w:val="Heading1"/>
        <w:rPr>
          <w:rFonts w:ascii="Arial" w:hAnsi="Arial" w:cs="Arial"/>
          <w:color w:val="000000" w:themeColor="text1"/>
        </w:rPr>
      </w:pPr>
      <w:bookmarkStart w:name="_Toc234249631" w:id="21"/>
      <w:r w:rsidRPr="0096189A">
        <w:rPr>
          <w:rFonts w:ascii="Arial" w:hAnsi="Arial" w:cs="Arial"/>
          <w:color w:val="000000" w:themeColor="text1"/>
        </w:rPr>
        <w:t>Critical Reflection on AI Usage</w:t>
      </w:r>
      <w:bookmarkEnd w:id="21"/>
      <w:r w:rsidRPr="0096189A" w:rsidR="00303281">
        <w:rPr>
          <w:rFonts w:ascii="Arial" w:hAnsi="Arial" w:cs="Arial"/>
          <w:color w:val="000000" w:themeColor="text1"/>
        </w:rPr>
        <w:t xml:space="preserve"> </w:t>
      </w:r>
    </w:p>
    <w:p w:rsidRPr="0096189A" w:rsidR="009949B0" w:rsidP="00D41A8A" w:rsidRDefault="009949B0" w14:paraId="1A7BF79B" w14:textId="54A16A70">
      <w:pPr>
        <w:pStyle w:val="Heading2"/>
        <w:spacing w:after="0" w:line="360" w:lineRule="auto"/>
        <w:jc w:val="both"/>
        <w:rPr>
          <w:rFonts w:ascii="Arial" w:hAnsi="Arial" w:cs="Arial"/>
          <w:color w:val="000000" w:themeColor="text1"/>
        </w:rPr>
      </w:pPr>
      <w:bookmarkStart w:name="_Toc234249632" w:id="22"/>
      <w:r w:rsidRPr="0096189A">
        <w:rPr>
          <w:rFonts w:ascii="Arial" w:hAnsi="Arial" w:cs="Arial"/>
          <w:color w:val="000000" w:themeColor="text1"/>
        </w:rPr>
        <w:t>Tool Disclosure</w:t>
      </w:r>
      <w:bookmarkEnd w:id="22"/>
    </w:p>
    <w:p w:rsidRPr="0096189A" w:rsidR="009949B0" w:rsidP="00D41A8A" w:rsidRDefault="00303281" w14:paraId="20D6AF88" w14:textId="4E303BBC">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 xml:space="preserve">The AI tools were implemented at each stage in the writing process to help with the research organization, the improvement of language, and a draft framework of analysis. The main use for generative AI platforms were the generation of summaries for financial concepts, enhancement of writing, and the suggestions for frameworks when conducting ratio analysis, investment appraisal, and interpretation of finance. AI was also used to refine the grammar, format and presentation of this document. All calculations were conducted with Microsoft Excel and numbers, financial ratios, trend analysis and investment appraisals have been triple checked using annual reports from Hilton </w:t>
      </w:r>
      <w:proofErr w:type="spellStart"/>
      <w:r w:rsidRPr="0096189A">
        <w:rPr>
          <w:rFonts w:ascii="Arial" w:hAnsi="Arial" w:cs="Arial"/>
          <w:color w:val="000000" w:themeColor="text1"/>
        </w:rPr>
        <w:t>Worldwide's</w:t>
      </w:r>
      <w:proofErr w:type="spellEnd"/>
      <w:r w:rsidRPr="0096189A">
        <w:rPr>
          <w:rFonts w:ascii="Arial" w:hAnsi="Arial" w:cs="Arial"/>
          <w:color w:val="000000" w:themeColor="text1"/>
        </w:rPr>
        <w:t xml:space="preserve"> published annual reports and statements, as this tool served merely as a supplementary analysis and drafting tool as opposed to a replacement to judgement and academic appraisal.</w:t>
      </w:r>
    </w:p>
    <w:p w:rsidRPr="0096189A" w:rsidR="009949B0" w:rsidP="00D41A8A" w:rsidRDefault="009949B0" w14:paraId="6718AD0D" w14:textId="36317337">
      <w:pPr>
        <w:pStyle w:val="Heading2"/>
        <w:spacing w:after="0" w:line="360" w:lineRule="auto"/>
        <w:jc w:val="both"/>
        <w:rPr>
          <w:rFonts w:ascii="Arial" w:hAnsi="Arial" w:cs="Arial"/>
          <w:color w:val="000000" w:themeColor="text1"/>
        </w:rPr>
      </w:pPr>
      <w:bookmarkStart w:name="_Toc234249633" w:id="23"/>
      <w:r w:rsidRPr="0096189A">
        <w:rPr>
          <w:rFonts w:ascii="Arial" w:hAnsi="Arial" w:cs="Arial"/>
          <w:color w:val="000000" w:themeColor="text1"/>
        </w:rPr>
        <w:t>Critical Evaluation of AI Output</w:t>
      </w:r>
      <w:bookmarkEnd w:id="23"/>
    </w:p>
    <w:p w:rsidRPr="0096189A" w:rsidR="00303281" w:rsidP="00D41A8A" w:rsidRDefault="00303281" w14:paraId="3D279643" w14:textId="77777777">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 xml:space="preserve">While AI tools provided valuable analytical assistance the credibility of its interpretation of financial data had to be critically evaluated. Some initial AI responses incorporated generic financial assumptions, or on occasion presented conflicting ideas with regard to the interpretation of liquidity, the link between the profits and ratio analysis, and the conclusions reached on investment appraisal. To prevent the dissemination of inaccurate information each AI output was critically appraised against Hilton </w:t>
      </w:r>
      <w:proofErr w:type="spellStart"/>
      <w:r w:rsidRPr="0096189A">
        <w:rPr>
          <w:rFonts w:ascii="Arial" w:hAnsi="Arial" w:cs="Arial"/>
          <w:color w:val="000000" w:themeColor="text1"/>
        </w:rPr>
        <w:t>Worldwide's</w:t>
      </w:r>
      <w:proofErr w:type="spellEnd"/>
      <w:r w:rsidRPr="0096189A">
        <w:rPr>
          <w:rFonts w:ascii="Arial" w:hAnsi="Arial" w:cs="Arial"/>
          <w:color w:val="000000" w:themeColor="text1"/>
        </w:rPr>
        <w:t xml:space="preserve"> annual reports, its ratio analysis and relevant academic source material.</w:t>
      </w:r>
    </w:p>
    <w:p w:rsidRPr="0096189A" w:rsidR="009949B0" w:rsidP="00D41A8A" w:rsidRDefault="00303281" w14:paraId="60BAC1C6" w14:textId="07D9A6F0">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 xml:space="preserve">Potential "hallucinations" were eliminated through comparison of numerical trends, authentication of accounting definitions and checking for logical contradictions between ratio analysis and strategic conclusions. Initially, for example, some of AI's explanations exaggerated the financial strengths stemming from negative working </w:t>
      </w:r>
      <w:r w:rsidRPr="0096189A">
        <w:rPr>
          <w:rFonts w:ascii="Arial" w:hAnsi="Arial" w:cs="Arial"/>
          <w:color w:val="000000" w:themeColor="text1"/>
        </w:rPr>
        <w:lastRenderedPageBreak/>
        <w:t>capital, without recognizing the linked liquidity risks. These problems were rectified through an independent critical analysis supplemented with industry-specific arguments pertinent to the hotel sector. The AI outputs on investment appraisal had their data recalculated manually within Excel so as to provide accurate NPV, IRR, ARR, and payback calculations for inclusion.</w:t>
      </w:r>
    </w:p>
    <w:p w:rsidRPr="0096189A" w:rsidR="009949B0" w:rsidP="00D41A8A" w:rsidRDefault="009949B0" w14:paraId="77A8B101" w14:textId="442EA506">
      <w:pPr>
        <w:pStyle w:val="Heading2"/>
        <w:spacing w:after="0" w:line="360" w:lineRule="auto"/>
        <w:jc w:val="both"/>
        <w:rPr>
          <w:rFonts w:ascii="Arial" w:hAnsi="Arial" w:cs="Arial"/>
          <w:color w:val="000000" w:themeColor="text1"/>
        </w:rPr>
      </w:pPr>
      <w:bookmarkStart w:name="_Toc234249634" w:id="24"/>
      <w:r w:rsidRPr="0096189A">
        <w:rPr>
          <w:rFonts w:ascii="Arial" w:hAnsi="Arial" w:cs="Arial"/>
          <w:color w:val="000000" w:themeColor="text1"/>
        </w:rPr>
        <w:t>Contribution Analysis</w:t>
      </w:r>
      <w:bookmarkEnd w:id="24"/>
    </w:p>
    <w:p w:rsidRPr="0096189A" w:rsidR="009949B0" w:rsidP="00D41A8A" w:rsidRDefault="00303281" w14:paraId="6BA561C6" w14:textId="54DBA499">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AI was mainly used to guide structures, draft and enhance the wording of the entire report. It helped in setting out section titles, enriching the language for the report and drafting initial explanations for financial management theory. Critical analysis, strategic understanding, financial arguments and recommendations are my own analysis of Hilton's performance and investment appraisal results. Liquidity deterioration, effect of working capital, shareholder value and restructuration strategy are my independent interpretations rather than AI conclusion. Finally, the project recommendation and the capital rationing analysis also demand personal evaluation of both figures and qualitative risks which involve strong human calculation process.</w:t>
      </w:r>
    </w:p>
    <w:p w:rsidRPr="0096189A" w:rsidR="009949B0" w:rsidP="00D41A8A" w:rsidRDefault="009949B0" w14:paraId="42A4D7F9" w14:textId="2052E0C1">
      <w:pPr>
        <w:pStyle w:val="Heading2"/>
        <w:spacing w:after="0" w:line="360" w:lineRule="auto"/>
        <w:jc w:val="both"/>
        <w:rPr>
          <w:rFonts w:ascii="Arial" w:hAnsi="Arial" w:cs="Arial"/>
          <w:color w:val="000000" w:themeColor="text1"/>
        </w:rPr>
      </w:pPr>
      <w:bookmarkStart w:name="_Toc234249635" w:id="25"/>
      <w:r w:rsidRPr="0096189A">
        <w:rPr>
          <w:rFonts w:ascii="Arial" w:hAnsi="Arial" w:cs="Arial"/>
          <w:color w:val="000000" w:themeColor="text1"/>
        </w:rPr>
        <w:t>Ethical and Professional Reflection</w:t>
      </w:r>
      <w:bookmarkEnd w:id="25"/>
    </w:p>
    <w:p w:rsidRPr="0096189A" w:rsidR="00303281" w:rsidP="00D41A8A" w:rsidRDefault="00303281" w14:paraId="1A011107" w14:textId="77777777">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The growing trend of using AI in the financial management field creates advantages, but also raises ethical dilemmas for organizations and professionals. It could contribute to enhancing operational efficiency, automate the routine analysis process, and facilitate decision making process much quicker. However, excessive use of AI can bring risks as far as the financial manager readily accepts the outcome from AI without professional doubt or human audit.</w:t>
      </w:r>
    </w:p>
    <w:p w:rsidRPr="0096189A" w:rsidR="00303281" w:rsidP="00D41A8A" w:rsidRDefault="00303281" w14:paraId="35F6E7B3" w14:textId="77777777">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Transparency still represents a crucial ethical task when using AI in professional and academic financial context. Users should claim AI support, but human responsibility and professional discretion should be applied when making final decisions. Data protection is also a relevant issue as the data used in the financial system and AI might be subjected to privacy and cyber security issues.</w:t>
      </w:r>
    </w:p>
    <w:p w:rsidR="009949B0" w:rsidP="00D41A8A" w:rsidRDefault="00303281" w14:paraId="21D76E9D" w14:textId="24FF8140">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 xml:space="preserve">Moreover, strategic, ethical and contextual judgements are always necessary for the top-level financial decisions making and AI is not capable to substitute that well. Overdependence of automated forecasting and analysis may dilute the importance of analytical thinking process and raise the possibility of errors strategic decisions. </w:t>
      </w:r>
    </w:p>
    <w:p w:rsidR="00280C00" w:rsidP="00D41A8A" w:rsidRDefault="00280C00" w14:paraId="790E4B63" w14:textId="346F1EAF">
      <w:pPr>
        <w:pStyle w:val="NormalWeb"/>
        <w:spacing w:before="0" w:beforeAutospacing="0" w:after="0" w:afterAutospacing="0" w:line="360" w:lineRule="auto"/>
        <w:jc w:val="both"/>
        <w:rPr>
          <w:rFonts w:ascii="Arial" w:hAnsi="Arial" w:cs="Arial"/>
          <w:color w:val="000000" w:themeColor="text1"/>
        </w:rPr>
      </w:pPr>
    </w:p>
    <w:p w:rsidRPr="0096189A" w:rsidR="00280C00" w:rsidP="00D41A8A" w:rsidRDefault="00280C00" w14:paraId="25F8F405" w14:textId="77777777">
      <w:pPr>
        <w:pStyle w:val="NormalWeb"/>
        <w:spacing w:before="0" w:beforeAutospacing="0" w:after="0" w:afterAutospacing="0" w:line="360" w:lineRule="auto"/>
        <w:jc w:val="both"/>
        <w:rPr>
          <w:rFonts w:ascii="Arial" w:hAnsi="Arial" w:cs="Arial"/>
          <w:color w:val="000000" w:themeColor="text1"/>
        </w:rPr>
      </w:pPr>
    </w:p>
    <w:p w:rsidRPr="0096189A" w:rsidR="009949B0" w:rsidP="00D41A8A" w:rsidRDefault="009949B0" w14:paraId="76627938" w14:textId="388C23D7">
      <w:pPr>
        <w:pStyle w:val="Heading1"/>
        <w:rPr>
          <w:rFonts w:ascii="Arial" w:hAnsi="Arial" w:cs="Arial"/>
          <w:color w:val="000000" w:themeColor="text1"/>
        </w:rPr>
      </w:pPr>
      <w:bookmarkStart w:name="_Toc234249636" w:id="26"/>
      <w:r w:rsidRPr="0096189A">
        <w:rPr>
          <w:rFonts w:ascii="Arial" w:hAnsi="Arial" w:cs="Arial"/>
          <w:color w:val="000000" w:themeColor="text1"/>
        </w:rPr>
        <w:lastRenderedPageBreak/>
        <w:t>Conclusion</w:t>
      </w:r>
      <w:bookmarkEnd w:id="26"/>
    </w:p>
    <w:p w:rsidRPr="0096189A" w:rsidR="009949B0" w:rsidP="00D41A8A" w:rsidRDefault="00303281" w14:paraId="1000AEF1" w14:textId="38F5A0B8">
      <w:pPr>
        <w:pStyle w:val="NormalWeb"/>
        <w:spacing w:before="0" w:beforeAutospacing="0" w:after="0" w:afterAutospacing="0" w:line="360" w:lineRule="auto"/>
        <w:jc w:val="both"/>
        <w:rPr>
          <w:rFonts w:ascii="Arial" w:hAnsi="Arial" w:cs="Arial"/>
          <w:color w:val="000000" w:themeColor="text1"/>
        </w:rPr>
      </w:pPr>
      <w:r w:rsidRPr="0096189A">
        <w:rPr>
          <w:rFonts w:ascii="Arial" w:hAnsi="Arial" w:cs="Arial"/>
          <w:color w:val="000000" w:themeColor="text1"/>
        </w:rPr>
        <w:t>Despite facing illiquidity challenges and increasing liabilities, Hilton Worldwide managed to witness the profitability turnaround, enhance operating efficiency and improve shareholders' value from 2021-2025. Project C was identified as the most attractive financial investment. In conclusion, strategic restructuring, effective working capital management, along with prudent development strategies can make Hilton competitive in the long run.</w:t>
      </w:r>
    </w:p>
    <w:p w:rsidRPr="0096189A" w:rsidR="009949B0" w:rsidP="00D41A8A" w:rsidRDefault="009949B0" w14:paraId="350836D0" w14:textId="77777777">
      <w:pPr>
        <w:pStyle w:val="NormalWeb"/>
        <w:spacing w:before="0" w:beforeAutospacing="0" w:after="0" w:afterAutospacing="0"/>
        <w:rPr>
          <w:rFonts w:ascii="Arial" w:hAnsi="Arial" w:cs="Arial"/>
        </w:rPr>
      </w:pPr>
    </w:p>
    <w:p w:rsidRPr="0096189A" w:rsidR="009949B0" w:rsidP="00D41A8A" w:rsidRDefault="009949B0" w14:paraId="40036C86" w14:textId="77777777">
      <w:pPr>
        <w:pStyle w:val="NormalWeb"/>
        <w:spacing w:before="0" w:beforeAutospacing="0" w:after="0" w:afterAutospacing="0"/>
        <w:rPr>
          <w:rFonts w:ascii="Arial" w:hAnsi="Arial" w:cs="Arial"/>
        </w:rPr>
      </w:pPr>
    </w:p>
    <w:p w:rsidRPr="0096189A" w:rsidR="005810D1" w:rsidP="00D41A8A" w:rsidRDefault="005810D1" w14:paraId="4B1E1BB5" w14:textId="77777777">
      <w:pPr>
        <w:pStyle w:val="NormalWeb"/>
        <w:spacing w:before="0" w:beforeAutospacing="0" w:after="0" w:afterAutospacing="0" w:line="360" w:lineRule="auto"/>
        <w:jc w:val="both"/>
        <w:rPr>
          <w:rFonts w:ascii="Arial" w:hAnsi="Arial" w:cs="Arial"/>
        </w:rPr>
      </w:pPr>
    </w:p>
    <w:p w:rsidRPr="0096189A" w:rsidR="005810D1" w:rsidP="00D41A8A" w:rsidRDefault="005810D1" w14:paraId="46E18ADD" w14:textId="77777777">
      <w:pPr>
        <w:pStyle w:val="NormalWeb"/>
        <w:spacing w:before="0" w:beforeAutospacing="0" w:after="0" w:afterAutospacing="0" w:line="360" w:lineRule="auto"/>
        <w:jc w:val="both"/>
        <w:rPr>
          <w:rFonts w:ascii="Arial" w:hAnsi="Arial" w:cs="Arial"/>
        </w:rPr>
      </w:pPr>
    </w:p>
    <w:p w:rsidR="005810D1" w:rsidP="00D41A8A" w:rsidRDefault="005810D1" w14:paraId="54F06ECB" w14:textId="67895687">
      <w:pPr>
        <w:pStyle w:val="NormalWeb"/>
        <w:spacing w:before="0" w:beforeAutospacing="0" w:after="0" w:afterAutospacing="0" w:line="360" w:lineRule="auto"/>
        <w:jc w:val="both"/>
        <w:rPr>
          <w:rFonts w:ascii="Arial" w:hAnsi="Arial" w:cs="Arial"/>
        </w:rPr>
      </w:pPr>
    </w:p>
    <w:p w:rsidR="00862EBD" w:rsidP="00D41A8A" w:rsidRDefault="00862EBD" w14:paraId="1AC955BC" w14:textId="48E74E27">
      <w:pPr>
        <w:pStyle w:val="NormalWeb"/>
        <w:spacing w:before="0" w:beforeAutospacing="0" w:after="0" w:afterAutospacing="0" w:line="360" w:lineRule="auto"/>
        <w:jc w:val="both"/>
        <w:rPr>
          <w:rFonts w:ascii="Arial" w:hAnsi="Arial" w:cs="Arial"/>
        </w:rPr>
      </w:pPr>
    </w:p>
    <w:p w:rsidR="00862EBD" w:rsidP="00D41A8A" w:rsidRDefault="00862EBD" w14:paraId="6CAE0D79" w14:textId="6C47DCF5">
      <w:pPr>
        <w:pStyle w:val="NormalWeb"/>
        <w:spacing w:before="0" w:beforeAutospacing="0" w:after="0" w:afterAutospacing="0" w:line="360" w:lineRule="auto"/>
        <w:jc w:val="both"/>
        <w:rPr>
          <w:rFonts w:ascii="Arial" w:hAnsi="Arial" w:cs="Arial"/>
        </w:rPr>
      </w:pPr>
    </w:p>
    <w:p w:rsidR="00862EBD" w:rsidP="00D41A8A" w:rsidRDefault="00862EBD" w14:paraId="1BF4828A" w14:textId="0E40B264">
      <w:pPr>
        <w:pStyle w:val="NormalWeb"/>
        <w:spacing w:before="0" w:beforeAutospacing="0" w:after="0" w:afterAutospacing="0" w:line="360" w:lineRule="auto"/>
        <w:jc w:val="both"/>
        <w:rPr>
          <w:rFonts w:ascii="Arial" w:hAnsi="Arial" w:cs="Arial"/>
        </w:rPr>
      </w:pPr>
    </w:p>
    <w:p w:rsidR="00862EBD" w:rsidP="00D41A8A" w:rsidRDefault="00862EBD" w14:paraId="63085A07" w14:textId="5272A51E">
      <w:pPr>
        <w:pStyle w:val="NormalWeb"/>
        <w:spacing w:before="0" w:beforeAutospacing="0" w:after="0" w:afterAutospacing="0" w:line="360" w:lineRule="auto"/>
        <w:jc w:val="both"/>
        <w:rPr>
          <w:rFonts w:ascii="Arial" w:hAnsi="Arial" w:cs="Arial"/>
        </w:rPr>
      </w:pPr>
    </w:p>
    <w:p w:rsidR="00862EBD" w:rsidP="00D41A8A" w:rsidRDefault="00862EBD" w14:paraId="1335634B" w14:textId="022EDD3C">
      <w:pPr>
        <w:pStyle w:val="NormalWeb"/>
        <w:spacing w:before="0" w:beforeAutospacing="0" w:after="0" w:afterAutospacing="0" w:line="360" w:lineRule="auto"/>
        <w:jc w:val="both"/>
        <w:rPr>
          <w:rFonts w:ascii="Arial" w:hAnsi="Arial" w:cs="Arial"/>
        </w:rPr>
      </w:pPr>
    </w:p>
    <w:p w:rsidR="00862EBD" w:rsidP="00D41A8A" w:rsidRDefault="00862EBD" w14:paraId="5AEA07FC" w14:textId="5F412970">
      <w:pPr>
        <w:pStyle w:val="NormalWeb"/>
        <w:spacing w:before="0" w:beforeAutospacing="0" w:after="0" w:afterAutospacing="0" w:line="360" w:lineRule="auto"/>
        <w:jc w:val="both"/>
        <w:rPr>
          <w:rFonts w:ascii="Arial" w:hAnsi="Arial" w:cs="Arial"/>
        </w:rPr>
      </w:pPr>
    </w:p>
    <w:p w:rsidR="00862EBD" w:rsidP="00D41A8A" w:rsidRDefault="00862EBD" w14:paraId="61DF84D4" w14:textId="56F79C5F">
      <w:pPr>
        <w:pStyle w:val="NormalWeb"/>
        <w:spacing w:before="0" w:beforeAutospacing="0" w:after="0" w:afterAutospacing="0" w:line="360" w:lineRule="auto"/>
        <w:jc w:val="both"/>
        <w:rPr>
          <w:rFonts w:ascii="Arial" w:hAnsi="Arial" w:cs="Arial"/>
        </w:rPr>
      </w:pPr>
    </w:p>
    <w:p w:rsidR="00862EBD" w:rsidP="00D41A8A" w:rsidRDefault="00862EBD" w14:paraId="7436BCCE" w14:textId="72F611EF">
      <w:pPr>
        <w:pStyle w:val="NormalWeb"/>
        <w:spacing w:before="0" w:beforeAutospacing="0" w:after="0" w:afterAutospacing="0" w:line="360" w:lineRule="auto"/>
        <w:jc w:val="both"/>
        <w:rPr>
          <w:rFonts w:ascii="Arial" w:hAnsi="Arial" w:cs="Arial"/>
        </w:rPr>
      </w:pPr>
    </w:p>
    <w:p w:rsidR="00862EBD" w:rsidP="00D41A8A" w:rsidRDefault="00862EBD" w14:paraId="651AFBA0" w14:textId="5734286D">
      <w:pPr>
        <w:pStyle w:val="NormalWeb"/>
        <w:spacing w:before="0" w:beforeAutospacing="0" w:after="0" w:afterAutospacing="0" w:line="360" w:lineRule="auto"/>
        <w:jc w:val="both"/>
        <w:rPr>
          <w:rFonts w:ascii="Arial" w:hAnsi="Arial" w:cs="Arial"/>
        </w:rPr>
      </w:pPr>
    </w:p>
    <w:p w:rsidR="00862EBD" w:rsidP="00D41A8A" w:rsidRDefault="00862EBD" w14:paraId="06FFCEBE" w14:textId="1EAB0D24">
      <w:pPr>
        <w:pStyle w:val="NormalWeb"/>
        <w:spacing w:before="0" w:beforeAutospacing="0" w:after="0" w:afterAutospacing="0" w:line="360" w:lineRule="auto"/>
        <w:jc w:val="both"/>
        <w:rPr>
          <w:rFonts w:ascii="Arial" w:hAnsi="Arial" w:cs="Arial"/>
        </w:rPr>
      </w:pPr>
    </w:p>
    <w:p w:rsidR="00862EBD" w:rsidP="00D41A8A" w:rsidRDefault="00862EBD" w14:paraId="2323E7CF" w14:textId="3380BFD9">
      <w:pPr>
        <w:pStyle w:val="NormalWeb"/>
        <w:spacing w:before="0" w:beforeAutospacing="0" w:after="0" w:afterAutospacing="0" w:line="360" w:lineRule="auto"/>
        <w:jc w:val="both"/>
        <w:rPr>
          <w:rFonts w:ascii="Arial" w:hAnsi="Arial" w:cs="Arial"/>
        </w:rPr>
      </w:pPr>
    </w:p>
    <w:p w:rsidR="00862EBD" w:rsidP="00D41A8A" w:rsidRDefault="00862EBD" w14:paraId="6D4CC4E4" w14:textId="352A4F99">
      <w:pPr>
        <w:pStyle w:val="NormalWeb"/>
        <w:spacing w:before="0" w:beforeAutospacing="0" w:after="0" w:afterAutospacing="0" w:line="360" w:lineRule="auto"/>
        <w:jc w:val="both"/>
        <w:rPr>
          <w:rFonts w:ascii="Arial" w:hAnsi="Arial" w:cs="Arial"/>
        </w:rPr>
      </w:pPr>
    </w:p>
    <w:p w:rsidR="00862EBD" w:rsidP="00D41A8A" w:rsidRDefault="00862EBD" w14:paraId="333C624C" w14:textId="2E93BC8D">
      <w:pPr>
        <w:pStyle w:val="NormalWeb"/>
        <w:spacing w:before="0" w:beforeAutospacing="0" w:after="0" w:afterAutospacing="0" w:line="360" w:lineRule="auto"/>
        <w:jc w:val="both"/>
        <w:rPr>
          <w:rFonts w:ascii="Arial" w:hAnsi="Arial" w:cs="Arial"/>
        </w:rPr>
      </w:pPr>
    </w:p>
    <w:p w:rsidR="00862EBD" w:rsidP="00D41A8A" w:rsidRDefault="00862EBD" w14:paraId="74B536E0" w14:textId="67071E6B">
      <w:pPr>
        <w:pStyle w:val="NormalWeb"/>
        <w:spacing w:before="0" w:beforeAutospacing="0" w:after="0" w:afterAutospacing="0" w:line="360" w:lineRule="auto"/>
        <w:jc w:val="both"/>
        <w:rPr>
          <w:rFonts w:ascii="Arial" w:hAnsi="Arial" w:cs="Arial"/>
        </w:rPr>
      </w:pPr>
    </w:p>
    <w:p w:rsidR="00862EBD" w:rsidP="00D41A8A" w:rsidRDefault="00862EBD" w14:paraId="1726D035" w14:textId="470E32DB">
      <w:pPr>
        <w:pStyle w:val="NormalWeb"/>
        <w:spacing w:before="0" w:beforeAutospacing="0" w:after="0" w:afterAutospacing="0" w:line="360" w:lineRule="auto"/>
        <w:jc w:val="both"/>
        <w:rPr>
          <w:rFonts w:ascii="Arial" w:hAnsi="Arial" w:cs="Arial"/>
        </w:rPr>
      </w:pPr>
    </w:p>
    <w:p w:rsidR="00862EBD" w:rsidP="00D41A8A" w:rsidRDefault="00862EBD" w14:paraId="06C1DED8" w14:textId="568EAB6E">
      <w:pPr>
        <w:pStyle w:val="NormalWeb"/>
        <w:spacing w:before="0" w:beforeAutospacing="0" w:after="0" w:afterAutospacing="0" w:line="360" w:lineRule="auto"/>
        <w:jc w:val="both"/>
        <w:rPr>
          <w:rFonts w:ascii="Arial" w:hAnsi="Arial" w:cs="Arial"/>
        </w:rPr>
      </w:pPr>
    </w:p>
    <w:p w:rsidR="00862EBD" w:rsidP="00D41A8A" w:rsidRDefault="00862EBD" w14:paraId="3A53862F" w14:textId="314F9024">
      <w:pPr>
        <w:pStyle w:val="NormalWeb"/>
        <w:spacing w:before="0" w:beforeAutospacing="0" w:after="0" w:afterAutospacing="0" w:line="360" w:lineRule="auto"/>
        <w:jc w:val="both"/>
        <w:rPr>
          <w:rFonts w:ascii="Arial" w:hAnsi="Arial" w:cs="Arial"/>
        </w:rPr>
      </w:pPr>
    </w:p>
    <w:p w:rsidR="00862EBD" w:rsidP="00D41A8A" w:rsidRDefault="00862EBD" w14:paraId="54599177" w14:textId="0B2E5AA6">
      <w:pPr>
        <w:pStyle w:val="NormalWeb"/>
        <w:spacing w:before="0" w:beforeAutospacing="0" w:after="0" w:afterAutospacing="0" w:line="360" w:lineRule="auto"/>
        <w:jc w:val="both"/>
        <w:rPr>
          <w:rFonts w:ascii="Arial" w:hAnsi="Arial" w:cs="Arial"/>
        </w:rPr>
      </w:pPr>
    </w:p>
    <w:p w:rsidR="00862EBD" w:rsidP="00D41A8A" w:rsidRDefault="00862EBD" w14:paraId="0C5852AC" w14:textId="33684516">
      <w:pPr>
        <w:pStyle w:val="NormalWeb"/>
        <w:spacing w:before="0" w:beforeAutospacing="0" w:after="0" w:afterAutospacing="0" w:line="360" w:lineRule="auto"/>
        <w:jc w:val="both"/>
        <w:rPr>
          <w:rFonts w:ascii="Arial" w:hAnsi="Arial" w:cs="Arial"/>
        </w:rPr>
      </w:pPr>
    </w:p>
    <w:p w:rsidR="00862EBD" w:rsidP="00D41A8A" w:rsidRDefault="00862EBD" w14:paraId="422F2419" w14:textId="2588BB62">
      <w:pPr>
        <w:pStyle w:val="NormalWeb"/>
        <w:spacing w:before="0" w:beforeAutospacing="0" w:after="0" w:afterAutospacing="0" w:line="360" w:lineRule="auto"/>
        <w:jc w:val="both"/>
        <w:rPr>
          <w:rFonts w:ascii="Arial" w:hAnsi="Arial" w:cs="Arial"/>
        </w:rPr>
      </w:pPr>
    </w:p>
    <w:p w:rsidRPr="0096189A" w:rsidR="00862EBD" w:rsidP="00D41A8A" w:rsidRDefault="00862EBD" w14:paraId="09897273" w14:textId="77777777">
      <w:pPr>
        <w:pStyle w:val="NormalWeb"/>
        <w:spacing w:before="0" w:beforeAutospacing="0" w:after="0" w:afterAutospacing="0" w:line="360" w:lineRule="auto"/>
        <w:jc w:val="both"/>
        <w:rPr>
          <w:rFonts w:ascii="Arial" w:hAnsi="Arial" w:cs="Arial"/>
        </w:rPr>
      </w:pPr>
    </w:p>
    <w:p w:rsidRPr="0096189A" w:rsidR="009157AD" w:rsidP="00D41A8A" w:rsidRDefault="009157AD" w14:paraId="14A3B494" w14:textId="77777777">
      <w:pPr>
        <w:spacing w:after="0"/>
        <w:rPr>
          <w:rFonts w:ascii="Arial" w:hAnsi="Arial" w:cs="Arial"/>
        </w:rPr>
      </w:pPr>
    </w:p>
    <w:p w:rsidRPr="0096189A" w:rsidR="00AD3219" w:rsidP="00D41A8A" w:rsidRDefault="00AD3219" w14:paraId="41506D60" w14:textId="0F0E44E3">
      <w:pPr>
        <w:spacing w:after="0"/>
        <w:rPr>
          <w:rFonts w:ascii="Arial" w:hAnsi="Arial" w:cs="Arial"/>
          <w:sz w:val="24"/>
          <w:szCs w:val="24"/>
        </w:rPr>
      </w:pPr>
    </w:p>
    <w:p w:rsidRPr="0096189A" w:rsidR="00556F4F" w:rsidP="00B06AEC" w:rsidRDefault="00AD3219" w14:paraId="7D9FCCA0" w14:textId="5BC5038E">
      <w:pPr>
        <w:pStyle w:val="Heading1"/>
        <w:rPr>
          <w:rFonts w:ascii="Arial" w:hAnsi="Arial" w:cs="Arial"/>
        </w:rPr>
      </w:pPr>
      <w:bookmarkStart w:name="_Toc234249637" w:id="27"/>
      <w:r w:rsidRPr="0096189A">
        <w:rPr>
          <w:rFonts w:ascii="Arial" w:hAnsi="Arial" w:cs="Arial"/>
        </w:rPr>
        <w:t>Reference List</w:t>
      </w:r>
      <w:bookmarkEnd w:id="27"/>
    </w:p>
    <w:p w:rsidRPr="0096189A" w:rsidR="00B06AEC" w:rsidP="00B06AEC" w:rsidRDefault="00B06AEC" w14:paraId="4470A18A" w14:textId="77777777">
      <w:pPr>
        <w:spacing w:after="0" w:line="360" w:lineRule="auto"/>
        <w:jc w:val="both"/>
        <w:rPr>
          <w:rFonts w:ascii="Arial" w:hAnsi="Arial" w:cs="Arial"/>
          <w:sz w:val="28"/>
          <w:szCs w:val="28"/>
        </w:rPr>
      </w:pPr>
      <w:r w:rsidRPr="0096189A">
        <w:rPr>
          <w:rFonts w:ascii="Arial" w:hAnsi="Arial" w:cs="Arial"/>
          <w:color w:val="222222"/>
          <w:sz w:val="24"/>
          <w:szCs w:val="24"/>
          <w:shd w:val="clear" w:color="auto" w:fill="FFFFFF"/>
        </w:rPr>
        <w:t>Adão, R.A.G.D.S., 2025. Marriott International, Inc.–a home run to excellence.</w:t>
      </w:r>
    </w:p>
    <w:p w:rsidRPr="0096189A" w:rsidR="00B06AEC" w:rsidP="00B06AEC" w:rsidRDefault="00B06AEC" w14:paraId="2FF2087F" w14:textId="77777777">
      <w:pPr>
        <w:spacing w:after="0" w:line="360" w:lineRule="auto"/>
        <w:jc w:val="both"/>
        <w:rPr>
          <w:rFonts w:ascii="Arial" w:hAnsi="Arial" w:cs="Arial"/>
          <w:sz w:val="28"/>
          <w:szCs w:val="28"/>
        </w:rPr>
      </w:pPr>
      <w:r w:rsidRPr="0096189A">
        <w:rPr>
          <w:rFonts w:ascii="Arial" w:hAnsi="Arial" w:cs="Arial"/>
          <w:color w:val="222222"/>
          <w:sz w:val="24"/>
          <w:szCs w:val="24"/>
          <w:shd w:val="clear" w:color="auto" w:fill="FFFFFF"/>
        </w:rPr>
        <w:t>Alves, D.G.M., 2025. Marriott international, Inc.–a home run to excellence.</w:t>
      </w:r>
    </w:p>
    <w:p w:rsidRPr="0096189A" w:rsidR="00B06AEC" w:rsidP="00B06AEC" w:rsidRDefault="00B06AEC" w14:paraId="733CB00C" w14:textId="77777777">
      <w:pPr>
        <w:spacing w:after="0" w:line="360" w:lineRule="auto"/>
        <w:jc w:val="both"/>
        <w:rPr>
          <w:rFonts w:ascii="Arial" w:hAnsi="Arial" w:cs="Arial"/>
          <w:sz w:val="28"/>
          <w:szCs w:val="28"/>
        </w:rPr>
      </w:pPr>
      <w:r w:rsidRPr="0096189A">
        <w:rPr>
          <w:rFonts w:ascii="Arial" w:hAnsi="Arial" w:cs="Arial"/>
          <w:color w:val="222222"/>
          <w:sz w:val="24"/>
          <w:szCs w:val="24"/>
          <w:shd w:val="clear" w:color="auto" w:fill="FFFFFF"/>
        </w:rPr>
        <w:t>Amin, H.M., Mohamed, E.K., Abdallah, A.S. and Elamer, A.A., 2025. National culture, formal institutions and structure of board of directors: theory and empirical evidence. </w:t>
      </w:r>
      <w:r w:rsidRPr="0096189A">
        <w:rPr>
          <w:rFonts w:ascii="Arial" w:hAnsi="Arial" w:cs="Arial"/>
          <w:i/>
          <w:iCs/>
          <w:color w:val="222222"/>
          <w:sz w:val="24"/>
          <w:szCs w:val="24"/>
          <w:shd w:val="clear" w:color="auto" w:fill="FFFFFF"/>
        </w:rPr>
        <w:t>Journal of Financial Reporting and Accounting</w:t>
      </w:r>
      <w:r w:rsidRPr="0096189A">
        <w:rPr>
          <w:rFonts w:ascii="Arial" w:hAnsi="Arial" w:cs="Arial"/>
          <w:color w:val="222222"/>
          <w:sz w:val="24"/>
          <w:szCs w:val="24"/>
          <w:shd w:val="clear" w:color="auto" w:fill="FFFFFF"/>
        </w:rPr>
        <w:t>.</w:t>
      </w:r>
    </w:p>
    <w:p w:rsidRPr="0096189A" w:rsidR="00B06AEC" w:rsidP="00B06AEC" w:rsidRDefault="00B06AEC" w14:paraId="7A3ABA3C" w14:textId="77777777">
      <w:pPr>
        <w:spacing w:after="0" w:line="360" w:lineRule="auto"/>
        <w:jc w:val="both"/>
        <w:rPr>
          <w:rFonts w:ascii="Arial" w:hAnsi="Arial" w:cs="Arial"/>
          <w:sz w:val="28"/>
          <w:szCs w:val="28"/>
        </w:rPr>
      </w:pPr>
      <w:r w:rsidRPr="0096189A">
        <w:rPr>
          <w:rFonts w:ascii="Arial" w:hAnsi="Arial" w:cs="Arial"/>
          <w:color w:val="222222"/>
          <w:sz w:val="24"/>
          <w:szCs w:val="24"/>
          <w:shd w:val="clear" w:color="auto" w:fill="FFFFFF"/>
        </w:rPr>
        <w:t>Asal, M., Li, X. and Shi, Y., 2025. How Do Climate</w:t>
      </w:r>
      <w:r w:rsidRPr="0096189A">
        <w:rPr>
          <w:rFonts w:ascii="Cambria Math" w:hAnsi="Cambria Math" w:cs="Cambria Math"/>
          <w:color w:val="222222"/>
          <w:sz w:val="24"/>
          <w:szCs w:val="24"/>
          <w:shd w:val="clear" w:color="auto" w:fill="FFFFFF"/>
        </w:rPr>
        <w:t>‐</w:t>
      </w:r>
      <w:r w:rsidRPr="0096189A">
        <w:rPr>
          <w:rFonts w:ascii="Arial" w:hAnsi="Arial" w:cs="Arial"/>
          <w:color w:val="222222"/>
          <w:sz w:val="24"/>
          <w:szCs w:val="24"/>
          <w:shd w:val="clear" w:color="auto" w:fill="FFFFFF"/>
        </w:rPr>
        <w:t xml:space="preserve">Related Risks and Opportunities Affect Portfolio Allocation and Asset </w:t>
      </w:r>
      <w:proofErr w:type="gramStart"/>
      <w:r w:rsidRPr="0096189A">
        <w:rPr>
          <w:rFonts w:ascii="Arial" w:hAnsi="Arial" w:cs="Arial"/>
          <w:color w:val="222222"/>
          <w:sz w:val="24"/>
          <w:szCs w:val="24"/>
          <w:shd w:val="clear" w:color="auto" w:fill="FFFFFF"/>
        </w:rPr>
        <w:t>Pricing?.</w:t>
      </w:r>
      <w:proofErr w:type="gramEnd"/>
      <w:r w:rsidRPr="0096189A">
        <w:rPr>
          <w:rFonts w:ascii="Arial" w:hAnsi="Arial" w:cs="Arial"/>
          <w:color w:val="222222"/>
          <w:sz w:val="24"/>
          <w:szCs w:val="24"/>
          <w:shd w:val="clear" w:color="auto" w:fill="FFFFFF"/>
        </w:rPr>
        <w:t> </w:t>
      </w:r>
      <w:r w:rsidRPr="0096189A">
        <w:rPr>
          <w:rFonts w:ascii="Arial" w:hAnsi="Arial" w:cs="Arial"/>
          <w:i/>
          <w:iCs/>
          <w:color w:val="222222"/>
          <w:sz w:val="24"/>
          <w:szCs w:val="24"/>
          <w:shd w:val="clear" w:color="auto" w:fill="FFFFFF"/>
        </w:rPr>
        <w:t>Managerial and Decision Economics</w:t>
      </w:r>
      <w:r w:rsidRPr="0096189A">
        <w:rPr>
          <w:rFonts w:ascii="Arial" w:hAnsi="Arial" w:cs="Arial"/>
          <w:color w:val="222222"/>
          <w:sz w:val="24"/>
          <w:szCs w:val="24"/>
          <w:shd w:val="clear" w:color="auto" w:fill="FFFFFF"/>
        </w:rPr>
        <w:t>, </w:t>
      </w:r>
      <w:r w:rsidRPr="0096189A">
        <w:rPr>
          <w:rFonts w:ascii="Arial" w:hAnsi="Arial" w:cs="Arial"/>
          <w:i/>
          <w:iCs/>
          <w:color w:val="222222"/>
          <w:sz w:val="24"/>
          <w:szCs w:val="24"/>
          <w:shd w:val="clear" w:color="auto" w:fill="FFFFFF"/>
        </w:rPr>
        <w:t>46</w:t>
      </w:r>
      <w:r w:rsidRPr="0096189A">
        <w:rPr>
          <w:rFonts w:ascii="Arial" w:hAnsi="Arial" w:cs="Arial"/>
          <w:color w:val="222222"/>
          <w:sz w:val="24"/>
          <w:szCs w:val="24"/>
          <w:shd w:val="clear" w:color="auto" w:fill="FFFFFF"/>
        </w:rPr>
        <w:t>(5), pp.2746-2765.</w:t>
      </w:r>
    </w:p>
    <w:p w:rsidRPr="0096189A" w:rsidR="00B06AEC" w:rsidP="00B06AEC" w:rsidRDefault="00B06AEC" w14:paraId="3A0795FE" w14:textId="77777777">
      <w:pPr>
        <w:spacing w:after="0" w:line="360" w:lineRule="auto"/>
        <w:jc w:val="both"/>
        <w:rPr>
          <w:rFonts w:ascii="Arial" w:hAnsi="Arial" w:cs="Arial"/>
          <w:sz w:val="28"/>
          <w:szCs w:val="28"/>
        </w:rPr>
      </w:pPr>
      <w:r w:rsidRPr="0096189A">
        <w:rPr>
          <w:rFonts w:ascii="Arial" w:hAnsi="Arial" w:cs="Arial"/>
          <w:color w:val="222222"/>
          <w:sz w:val="24"/>
          <w:szCs w:val="24"/>
          <w:shd w:val="clear" w:color="auto" w:fill="FFFFFF"/>
        </w:rPr>
        <w:t>Attia, E.F., Diab, A., Ezz Eldeen, H.H. and Abdou, H.A., 2025. Unravelling non-linear dynamics between audit committees and financial reporting quality in emerging markets. </w:t>
      </w:r>
      <w:r w:rsidRPr="0096189A">
        <w:rPr>
          <w:rFonts w:ascii="Arial" w:hAnsi="Arial" w:cs="Arial"/>
          <w:i/>
          <w:iCs/>
          <w:color w:val="222222"/>
          <w:sz w:val="24"/>
          <w:szCs w:val="24"/>
          <w:shd w:val="clear" w:color="auto" w:fill="FFFFFF"/>
        </w:rPr>
        <w:t>Cogent Business &amp; Management</w:t>
      </w:r>
      <w:r w:rsidRPr="0096189A">
        <w:rPr>
          <w:rFonts w:ascii="Arial" w:hAnsi="Arial" w:cs="Arial"/>
          <w:color w:val="222222"/>
          <w:sz w:val="24"/>
          <w:szCs w:val="24"/>
          <w:shd w:val="clear" w:color="auto" w:fill="FFFFFF"/>
        </w:rPr>
        <w:t>, </w:t>
      </w:r>
      <w:r w:rsidRPr="0096189A">
        <w:rPr>
          <w:rFonts w:ascii="Arial" w:hAnsi="Arial" w:cs="Arial"/>
          <w:i/>
          <w:iCs/>
          <w:color w:val="222222"/>
          <w:sz w:val="24"/>
          <w:szCs w:val="24"/>
          <w:shd w:val="clear" w:color="auto" w:fill="FFFFFF"/>
        </w:rPr>
        <w:t>12</w:t>
      </w:r>
      <w:r w:rsidRPr="0096189A">
        <w:rPr>
          <w:rFonts w:ascii="Arial" w:hAnsi="Arial" w:cs="Arial"/>
          <w:color w:val="222222"/>
          <w:sz w:val="24"/>
          <w:szCs w:val="24"/>
          <w:shd w:val="clear" w:color="auto" w:fill="FFFFFF"/>
        </w:rPr>
        <w:t>(1), p.2524045.</w:t>
      </w:r>
    </w:p>
    <w:p w:rsidRPr="0096189A" w:rsidR="00B06AEC" w:rsidP="00B06AEC" w:rsidRDefault="00B06AEC" w14:paraId="50121766" w14:textId="77777777">
      <w:pPr>
        <w:spacing w:after="0" w:line="360" w:lineRule="auto"/>
        <w:jc w:val="both"/>
        <w:rPr>
          <w:rFonts w:ascii="Arial" w:hAnsi="Arial" w:cs="Arial"/>
          <w:sz w:val="28"/>
          <w:szCs w:val="28"/>
        </w:rPr>
      </w:pPr>
      <w:r w:rsidRPr="0096189A">
        <w:rPr>
          <w:rFonts w:ascii="Arial" w:hAnsi="Arial" w:cs="Arial"/>
          <w:color w:val="222222"/>
          <w:sz w:val="24"/>
          <w:szCs w:val="24"/>
          <w:shd w:val="clear" w:color="auto" w:fill="FFFFFF"/>
        </w:rPr>
        <w:t>Bennett, B., Stulz, R.M. and Wang, Z., 2025. </w:t>
      </w:r>
      <w:r w:rsidRPr="0096189A">
        <w:rPr>
          <w:rFonts w:ascii="Arial" w:hAnsi="Arial" w:cs="Arial"/>
          <w:i/>
          <w:iCs/>
          <w:color w:val="222222"/>
          <w:sz w:val="24"/>
          <w:szCs w:val="24"/>
          <w:shd w:val="clear" w:color="auto" w:fill="FFFFFF"/>
        </w:rPr>
        <w:t>What are the costs of weakening shareholder primacy? Evidence from a US quasi-natural experiment</w:t>
      </w:r>
      <w:r w:rsidRPr="0096189A">
        <w:rPr>
          <w:rFonts w:ascii="Arial" w:hAnsi="Arial" w:cs="Arial"/>
          <w:color w:val="222222"/>
          <w:sz w:val="24"/>
          <w:szCs w:val="24"/>
          <w:shd w:val="clear" w:color="auto" w:fill="FFFFFF"/>
        </w:rPr>
        <w:t> (No. w33828). National Bureau of Economic Research.</w:t>
      </w:r>
    </w:p>
    <w:p w:rsidRPr="0096189A" w:rsidR="00B06AEC" w:rsidP="00B06AEC" w:rsidRDefault="00B06AEC" w14:paraId="611893FF" w14:textId="77777777">
      <w:pPr>
        <w:spacing w:after="0" w:line="360" w:lineRule="auto"/>
        <w:jc w:val="both"/>
        <w:rPr>
          <w:rFonts w:ascii="Arial" w:hAnsi="Arial" w:cs="Arial"/>
          <w:sz w:val="28"/>
          <w:szCs w:val="28"/>
        </w:rPr>
      </w:pPr>
      <w:r w:rsidRPr="0096189A">
        <w:rPr>
          <w:rFonts w:ascii="Arial" w:hAnsi="Arial" w:cs="Arial"/>
          <w:color w:val="222222"/>
          <w:sz w:val="24"/>
          <w:szCs w:val="24"/>
          <w:shd w:val="clear" w:color="auto" w:fill="FFFFFF"/>
        </w:rPr>
        <w:t>CHUDZICKI, M., 2025. ENTERPRISE WORKING CAPITAL MANAGEMENT STRATEGIES VS. FINANCIAL LIQUIDITY AND BUSINESS EXPANSION IN SELECTED POLISH COMPANIES. </w:t>
      </w:r>
      <w:r w:rsidRPr="0096189A">
        <w:rPr>
          <w:rFonts w:ascii="Arial" w:hAnsi="Arial" w:cs="Arial"/>
          <w:i/>
          <w:iCs/>
          <w:color w:val="222222"/>
          <w:sz w:val="24"/>
          <w:szCs w:val="24"/>
          <w:shd w:val="clear" w:color="auto" w:fill="FFFFFF"/>
        </w:rPr>
        <w:t>Scientific Papers of Silesian University of Technology. Organization &amp; Management/</w:t>
      </w:r>
      <w:proofErr w:type="spellStart"/>
      <w:r w:rsidRPr="0096189A">
        <w:rPr>
          <w:rFonts w:ascii="Arial" w:hAnsi="Arial" w:cs="Arial"/>
          <w:i/>
          <w:iCs/>
          <w:color w:val="222222"/>
          <w:sz w:val="24"/>
          <w:szCs w:val="24"/>
          <w:shd w:val="clear" w:color="auto" w:fill="FFFFFF"/>
        </w:rPr>
        <w:t>Zeszyty</w:t>
      </w:r>
      <w:proofErr w:type="spellEnd"/>
      <w:r w:rsidRPr="0096189A">
        <w:rPr>
          <w:rFonts w:ascii="Arial" w:hAnsi="Arial" w:cs="Arial"/>
          <w:i/>
          <w:iCs/>
          <w:color w:val="222222"/>
          <w:sz w:val="24"/>
          <w:szCs w:val="24"/>
          <w:shd w:val="clear" w:color="auto" w:fill="FFFFFF"/>
        </w:rPr>
        <w:t xml:space="preserve"> </w:t>
      </w:r>
      <w:proofErr w:type="spellStart"/>
      <w:r w:rsidRPr="0096189A">
        <w:rPr>
          <w:rFonts w:ascii="Arial" w:hAnsi="Arial" w:cs="Arial"/>
          <w:i/>
          <w:iCs/>
          <w:color w:val="222222"/>
          <w:sz w:val="24"/>
          <w:szCs w:val="24"/>
          <w:shd w:val="clear" w:color="auto" w:fill="FFFFFF"/>
        </w:rPr>
        <w:t>Naukowe</w:t>
      </w:r>
      <w:proofErr w:type="spellEnd"/>
      <w:r w:rsidRPr="0096189A">
        <w:rPr>
          <w:rFonts w:ascii="Arial" w:hAnsi="Arial" w:cs="Arial"/>
          <w:i/>
          <w:iCs/>
          <w:color w:val="222222"/>
          <w:sz w:val="24"/>
          <w:szCs w:val="24"/>
          <w:shd w:val="clear" w:color="auto" w:fill="FFFFFF"/>
        </w:rPr>
        <w:t xml:space="preserve"> </w:t>
      </w:r>
      <w:proofErr w:type="spellStart"/>
      <w:r w:rsidRPr="0096189A">
        <w:rPr>
          <w:rFonts w:ascii="Arial" w:hAnsi="Arial" w:cs="Arial"/>
          <w:i/>
          <w:iCs/>
          <w:color w:val="222222"/>
          <w:sz w:val="24"/>
          <w:szCs w:val="24"/>
          <w:shd w:val="clear" w:color="auto" w:fill="FFFFFF"/>
        </w:rPr>
        <w:t>Politechniki</w:t>
      </w:r>
      <w:proofErr w:type="spellEnd"/>
      <w:r w:rsidRPr="0096189A">
        <w:rPr>
          <w:rFonts w:ascii="Arial" w:hAnsi="Arial" w:cs="Arial"/>
          <w:i/>
          <w:iCs/>
          <w:color w:val="222222"/>
          <w:sz w:val="24"/>
          <w:szCs w:val="24"/>
          <w:shd w:val="clear" w:color="auto" w:fill="FFFFFF"/>
        </w:rPr>
        <w:t xml:space="preserve"> </w:t>
      </w:r>
      <w:proofErr w:type="spellStart"/>
      <w:r w:rsidRPr="0096189A">
        <w:rPr>
          <w:rFonts w:ascii="Arial" w:hAnsi="Arial" w:cs="Arial"/>
          <w:i/>
          <w:iCs/>
          <w:color w:val="222222"/>
          <w:sz w:val="24"/>
          <w:szCs w:val="24"/>
          <w:shd w:val="clear" w:color="auto" w:fill="FFFFFF"/>
        </w:rPr>
        <w:t>Slaskiej</w:t>
      </w:r>
      <w:proofErr w:type="spellEnd"/>
      <w:r w:rsidRPr="0096189A">
        <w:rPr>
          <w:rFonts w:ascii="Arial" w:hAnsi="Arial" w:cs="Arial"/>
          <w:i/>
          <w:iCs/>
          <w:color w:val="222222"/>
          <w:sz w:val="24"/>
          <w:szCs w:val="24"/>
          <w:shd w:val="clear" w:color="auto" w:fill="FFFFFF"/>
        </w:rPr>
        <w:t xml:space="preserve">. Seria </w:t>
      </w:r>
      <w:proofErr w:type="spellStart"/>
      <w:r w:rsidRPr="0096189A">
        <w:rPr>
          <w:rFonts w:ascii="Arial" w:hAnsi="Arial" w:cs="Arial"/>
          <w:i/>
          <w:iCs/>
          <w:color w:val="222222"/>
          <w:sz w:val="24"/>
          <w:szCs w:val="24"/>
          <w:shd w:val="clear" w:color="auto" w:fill="FFFFFF"/>
        </w:rPr>
        <w:t>Organizacji</w:t>
      </w:r>
      <w:proofErr w:type="spellEnd"/>
      <w:r w:rsidRPr="0096189A">
        <w:rPr>
          <w:rFonts w:ascii="Arial" w:hAnsi="Arial" w:cs="Arial"/>
          <w:i/>
          <w:iCs/>
          <w:color w:val="222222"/>
          <w:sz w:val="24"/>
          <w:szCs w:val="24"/>
          <w:shd w:val="clear" w:color="auto" w:fill="FFFFFF"/>
        </w:rPr>
        <w:t xml:space="preserve"> </w:t>
      </w:r>
      <w:proofErr w:type="spellStart"/>
      <w:r w:rsidRPr="0096189A">
        <w:rPr>
          <w:rFonts w:ascii="Arial" w:hAnsi="Arial" w:cs="Arial"/>
          <w:i/>
          <w:iCs/>
          <w:color w:val="222222"/>
          <w:sz w:val="24"/>
          <w:szCs w:val="24"/>
          <w:shd w:val="clear" w:color="auto" w:fill="FFFFFF"/>
        </w:rPr>
        <w:t>i</w:t>
      </w:r>
      <w:proofErr w:type="spellEnd"/>
      <w:r w:rsidRPr="0096189A">
        <w:rPr>
          <w:rFonts w:ascii="Arial" w:hAnsi="Arial" w:cs="Arial"/>
          <w:i/>
          <w:iCs/>
          <w:color w:val="222222"/>
          <w:sz w:val="24"/>
          <w:szCs w:val="24"/>
          <w:shd w:val="clear" w:color="auto" w:fill="FFFFFF"/>
        </w:rPr>
        <w:t xml:space="preserve"> </w:t>
      </w:r>
      <w:proofErr w:type="spellStart"/>
      <w:r w:rsidRPr="0096189A">
        <w:rPr>
          <w:rFonts w:ascii="Arial" w:hAnsi="Arial" w:cs="Arial"/>
          <w:i/>
          <w:iCs/>
          <w:color w:val="222222"/>
          <w:sz w:val="24"/>
          <w:szCs w:val="24"/>
          <w:shd w:val="clear" w:color="auto" w:fill="FFFFFF"/>
        </w:rPr>
        <w:t>Zarzadzanie</w:t>
      </w:r>
      <w:proofErr w:type="spellEnd"/>
      <w:r w:rsidRPr="0096189A">
        <w:rPr>
          <w:rFonts w:ascii="Arial" w:hAnsi="Arial" w:cs="Arial"/>
          <w:color w:val="222222"/>
          <w:sz w:val="24"/>
          <w:szCs w:val="24"/>
          <w:shd w:val="clear" w:color="auto" w:fill="FFFFFF"/>
        </w:rPr>
        <w:t>, (234).</w:t>
      </w:r>
    </w:p>
    <w:p w:rsidRPr="0096189A" w:rsidR="00B06AEC" w:rsidP="00B06AEC" w:rsidRDefault="00B06AEC" w14:paraId="06F285B7" w14:textId="77777777">
      <w:pPr>
        <w:spacing w:after="0" w:line="360" w:lineRule="auto"/>
        <w:jc w:val="both"/>
        <w:rPr>
          <w:rFonts w:ascii="Arial" w:hAnsi="Arial" w:cs="Arial"/>
          <w:color w:val="222222"/>
          <w:sz w:val="24"/>
          <w:szCs w:val="24"/>
          <w:shd w:val="clear" w:color="auto" w:fill="FFFFFF"/>
        </w:rPr>
      </w:pPr>
      <w:proofErr w:type="spellStart"/>
      <w:r w:rsidRPr="0096189A">
        <w:rPr>
          <w:rFonts w:ascii="Arial" w:hAnsi="Arial" w:cs="Arial"/>
          <w:color w:val="222222"/>
          <w:sz w:val="24"/>
          <w:szCs w:val="24"/>
          <w:shd w:val="clear" w:color="auto" w:fill="FFFFFF"/>
        </w:rPr>
        <w:t>Derowitsch</w:t>
      </w:r>
      <w:proofErr w:type="spellEnd"/>
      <w:r w:rsidRPr="0096189A">
        <w:rPr>
          <w:rFonts w:ascii="Arial" w:hAnsi="Arial" w:cs="Arial"/>
          <w:color w:val="222222"/>
          <w:sz w:val="24"/>
          <w:szCs w:val="24"/>
          <w:shd w:val="clear" w:color="auto" w:fill="FFFFFF"/>
        </w:rPr>
        <w:t>, J., Ngo, T., Katt, T., Henning, M. and Soukup, L., 2025. Strategic Audit: Hilton Worldwide Holdings, Inc.</w:t>
      </w:r>
    </w:p>
    <w:p w:rsidRPr="0096189A" w:rsidR="00B06AEC" w:rsidP="00B06AEC" w:rsidRDefault="00B06AEC" w14:paraId="21007C6C" w14:textId="77777777">
      <w:pPr>
        <w:spacing w:after="0" w:line="360" w:lineRule="auto"/>
        <w:jc w:val="both"/>
        <w:rPr>
          <w:rFonts w:ascii="Arial" w:hAnsi="Arial" w:cs="Arial"/>
          <w:color w:val="222222"/>
          <w:sz w:val="24"/>
          <w:szCs w:val="24"/>
          <w:shd w:val="clear" w:color="auto" w:fill="FFFFFF"/>
        </w:rPr>
      </w:pPr>
      <w:proofErr w:type="spellStart"/>
      <w:r w:rsidRPr="0096189A">
        <w:rPr>
          <w:rFonts w:ascii="Arial" w:hAnsi="Arial" w:cs="Arial"/>
          <w:color w:val="222222"/>
          <w:sz w:val="24"/>
          <w:szCs w:val="24"/>
          <w:shd w:val="clear" w:color="auto" w:fill="FFFFFF"/>
        </w:rPr>
        <w:t>Derowitsch</w:t>
      </w:r>
      <w:proofErr w:type="spellEnd"/>
      <w:r w:rsidRPr="0096189A">
        <w:rPr>
          <w:rFonts w:ascii="Arial" w:hAnsi="Arial" w:cs="Arial"/>
          <w:color w:val="222222"/>
          <w:sz w:val="24"/>
          <w:szCs w:val="24"/>
          <w:shd w:val="clear" w:color="auto" w:fill="FFFFFF"/>
        </w:rPr>
        <w:t>, J., Ngo, T., Katt, T., Henning, M. and Soukup, L., 2025. Strategic Audit: Hilton Worldwide Holdings, Inc.</w:t>
      </w:r>
    </w:p>
    <w:p w:rsidRPr="0096189A" w:rsidR="00B06AEC" w:rsidP="00B06AEC" w:rsidRDefault="00B06AEC" w14:paraId="2AB204E4" w14:textId="77777777">
      <w:pPr>
        <w:spacing w:after="0" w:line="360" w:lineRule="auto"/>
        <w:jc w:val="both"/>
        <w:rPr>
          <w:rFonts w:ascii="Arial" w:hAnsi="Arial" w:cs="Arial"/>
          <w:sz w:val="28"/>
          <w:szCs w:val="28"/>
        </w:rPr>
      </w:pPr>
      <w:r w:rsidRPr="0096189A">
        <w:rPr>
          <w:rFonts w:ascii="Arial" w:hAnsi="Arial" w:cs="Arial"/>
          <w:color w:val="222222"/>
          <w:sz w:val="24"/>
          <w:szCs w:val="24"/>
          <w:shd w:val="clear" w:color="auto" w:fill="FFFFFF"/>
        </w:rPr>
        <w:t>Edelman, M., Bedi, S. and Holden, J.T., 2026. Private Equity in College Sports. </w:t>
      </w:r>
      <w:r w:rsidRPr="0096189A">
        <w:rPr>
          <w:rFonts w:ascii="Arial" w:hAnsi="Arial" w:cs="Arial"/>
          <w:i/>
          <w:iCs/>
          <w:color w:val="222222"/>
          <w:sz w:val="24"/>
          <w:szCs w:val="24"/>
          <w:shd w:val="clear" w:color="auto" w:fill="FFFFFF"/>
        </w:rPr>
        <w:t>Available at SSRN</w:t>
      </w:r>
      <w:r w:rsidRPr="0096189A">
        <w:rPr>
          <w:rFonts w:ascii="Arial" w:hAnsi="Arial" w:cs="Arial"/>
          <w:color w:val="222222"/>
          <w:sz w:val="24"/>
          <w:szCs w:val="24"/>
          <w:shd w:val="clear" w:color="auto" w:fill="FFFFFF"/>
        </w:rPr>
        <w:t>.</w:t>
      </w:r>
    </w:p>
    <w:p w:rsidRPr="0096189A" w:rsidR="00B06AEC" w:rsidP="00B06AEC" w:rsidRDefault="00B06AEC" w14:paraId="0A726783" w14:textId="77777777">
      <w:pPr>
        <w:spacing w:after="0" w:line="360" w:lineRule="auto"/>
        <w:jc w:val="both"/>
        <w:rPr>
          <w:rFonts w:ascii="Arial" w:hAnsi="Arial" w:cs="Arial"/>
          <w:sz w:val="28"/>
          <w:szCs w:val="28"/>
        </w:rPr>
      </w:pPr>
      <w:r w:rsidRPr="0096189A">
        <w:rPr>
          <w:rFonts w:ascii="Arial" w:hAnsi="Arial" w:cs="Arial"/>
          <w:color w:val="222222"/>
          <w:sz w:val="24"/>
          <w:szCs w:val="24"/>
          <w:shd w:val="clear" w:color="auto" w:fill="FFFFFF"/>
        </w:rPr>
        <w:t xml:space="preserve">El Fassi, I., Davila, A., </w:t>
      </w:r>
      <w:proofErr w:type="spellStart"/>
      <w:r w:rsidRPr="0096189A">
        <w:rPr>
          <w:rFonts w:ascii="Arial" w:hAnsi="Arial" w:cs="Arial"/>
          <w:color w:val="222222"/>
          <w:sz w:val="24"/>
          <w:szCs w:val="24"/>
          <w:shd w:val="clear" w:color="auto" w:fill="FFFFFF"/>
        </w:rPr>
        <w:t>Derchi</w:t>
      </w:r>
      <w:proofErr w:type="spellEnd"/>
      <w:r w:rsidRPr="0096189A">
        <w:rPr>
          <w:rFonts w:ascii="Arial" w:hAnsi="Arial" w:cs="Arial"/>
          <w:color w:val="222222"/>
          <w:sz w:val="24"/>
          <w:szCs w:val="24"/>
          <w:shd w:val="clear" w:color="auto" w:fill="FFFFFF"/>
        </w:rPr>
        <w:t>, G.B., El Fassi, Y. and Oyon, D., When Does CSR Provide Financial Protection? Stakeholder Salience and the Insurance Role of CSR during an Exogenous Crisis. </w:t>
      </w:r>
      <w:r w:rsidRPr="0096189A">
        <w:rPr>
          <w:rFonts w:ascii="Arial" w:hAnsi="Arial" w:cs="Arial"/>
          <w:i/>
          <w:iCs/>
          <w:color w:val="222222"/>
          <w:sz w:val="24"/>
          <w:szCs w:val="24"/>
          <w:shd w:val="clear" w:color="auto" w:fill="FFFFFF"/>
        </w:rPr>
        <w:t>Stakeholder Salience and the Insurance Role of CSR during an Exogenous Crisis</w:t>
      </w:r>
      <w:r w:rsidRPr="0096189A">
        <w:rPr>
          <w:rFonts w:ascii="Arial" w:hAnsi="Arial" w:cs="Arial"/>
          <w:color w:val="222222"/>
          <w:sz w:val="24"/>
          <w:szCs w:val="24"/>
          <w:shd w:val="clear" w:color="auto" w:fill="FFFFFF"/>
        </w:rPr>
        <w:t>.</w:t>
      </w:r>
    </w:p>
    <w:p w:rsidRPr="0096189A" w:rsidR="00B06AEC" w:rsidP="00B06AEC" w:rsidRDefault="00B06AEC" w14:paraId="61F9C768" w14:textId="77777777">
      <w:pPr>
        <w:spacing w:after="0" w:line="360" w:lineRule="auto"/>
        <w:jc w:val="both"/>
        <w:rPr>
          <w:rFonts w:ascii="Arial" w:hAnsi="Arial" w:cs="Arial"/>
          <w:color w:val="222222"/>
          <w:sz w:val="24"/>
          <w:szCs w:val="24"/>
          <w:shd w:val="clear" w:color="auto" w:fill="FFFFFF"/>
        </w:rPr>
      </w:pPr>
      <w:proofErr w:type="spellStart"/>
      <w:r w:rsidRPr="0096189A">
        <w:rPr>
          <w:rFonts w:ascii="Arial" w:hAnsi="Arial" w:cs="Arial"/>
          <w:color w:val="222222"/>
          <w:sz w:val="24"/>
          <w:szCs w:val="24"/>
          <w:shd w:val="clear" w:color="auto" w:fill="FFFFFF"/>
        </w:rPr>
        <w:t>Fowowe</w:t>
      </w:r>
      <w:proofErr w:type="spellEnd"/>
      <w:r w:rsidRPr="0096189A">
        <w:rPr>
          <w:rFonts w:ascii="Arial" w:hAnsi="Arial" w:cs="Arial"/>
          <w:color w:val="222222"/>
          <w:sz w:val="24"/>
          <w:szCs w:val="24"/>
          <w:shd w:val="clear" w:color="auto" w:fill="FFFFFF"/>
        </w:rPr>
        <w:t>, O.O., 2025. Business Performance Analysis Techniques: A Case Study of Marriott. </w:t>
      </w:r>
      <w:r w:rsidRPr="0096189A">
        <w:rPr>
          <w:rFonts w:ascii="Arial" w:hAnsi="Arial" w:cs="Arial"/>
          <w:i/>
          <w:iCs/>
          <w:color w:val="222222"/>
          <w:sz w:val="24"/>
          <w:szCs w:val="24"/>
          <w:shd w:val="clear" w:color="auto" w:fill="FFFFFF"/>
        </w:rPr>
        <w:t>Available at SSRN 5340588</w:t>
      </w:r>
      <w:r w:rsidRPr="0096189A">
        <w:rPr>
          <w:rFonts w:ascii="Arial" w:hAnsi="Arial" w:cs="Arial"/>
          <w:color w:val="222222"/>
          <w:sz w:val="24"/>
          <w:szCs w:val="24"/>
          <w:shd w:val="clear" w:color="auto" w:fill="FFFFFF"/>
        </w:rPr>
        <w:t>.</w:t>
      </w:r>
    </w:p>
    <w:p w:rsidRPr="0096189A" w:rsidR="00B06AEC" w:rsidP="00B06AEC" w:rsidRDefault="00B06AEC" w14:paraId="4663D12C" w14:textId="77777777">
      <w:pPr>
        <w:spacing w:after="0" w:line="360" w:lineRule="auto"/>
        <w:jc w:val="both"/>
        <w:rPr>
          <w:rFonts w:ascii="Arial" w:hAnsi="Arial" w:cs="Arial"/>
          <w:sz w:val="28"/>
          <w:szCs w:val="28"/>
        </w:rPr>
      </w:pPr>
      <w:proofErr w:type="spellStart"/>
      <w:r w:rsidRPr="0096189A">
        <w:rPr>
          <w:rFonts w:ascii="Arial" w:hAnsi="Arial" w:cs="Arial"/>
          <w:color w:val="222222"/>
          <w:sz w:val="24"/>
          <w:szCs w:val="24"/>
          <w:shd w:val="clear" w:color="auto" w:fill="FFFFFF"/>
        </w:rPr>
        <w:lastRenderedPageBreak/>
        <w:t>Frechtling</w:t>
      </w:r>
      <w:proofErr w:type="spellEnd"/>
      <w:r w:rsidRPr="0096189A">
        <w:rPr>
          <w:rFonts w:ascii="Arial" w:hAnsi="Arial" w:cs="Arial"/>
          <w:color w:val="222222"/>
          <w:sz w:val="24"/>
          <w:szCs w:val="24"/>
          <w:shd w:val="clear" w:color="auto" w:fill="FFFFFF"/>
        </w:rPr>
        <w:t>, D.C., 2025. Tourism satellite account. In </w:t>
      </w:r>
      <w:proofErr w:type="spellStart"/>
      <w:r w:rsidRPr="0096189A">
        <w:rPr>
          <w:rFonts w:ascii="Arial" w:hAnsi="Arial" w:cs="Arial"/>
          <w:i/>
          <w:iCs/>
          <w:color w:val="222222"/>
          <w:sz w:val="24"/>
          <w:szCs w:val="24"/>
          <w:shd w:val="clear" w:color="auto" w:fill="FFFFFF"/>
        </w:rPr>
        <w:t>Encyclopedia</w:t>
      </w:r>
      <w:proofErr w:type="spellEnd"/>
      <w:r w:rsidRPr="0096189A">
        <w:rPr>
          <w:rFonts w:ascii="Arial" w:hAnsi="Arial" w:cs="Arial"/>
          <w:i/>
          <w:iCs/>
          <w:color w:val="222222"/>
          <w:sz w:val="24"/>
          <w:szCs w:val="24"/>
          <w:shd w:val="clear" w:color="auto" w:fill="FFFFFF"/>
        </w:rPr>
        <w:t xml:space="preserve"> of Tourism</w:t>
      </w:r>
      <w:r w:rsidRPr="0096189A">
        <w:rPr>
          <w:rFonts w:ascii="Arial" w:hAnsi="Arial" w:cs="Arial"/>
          <w:color w:val="222222"/>
          <w:sz w:val="24"/>
          <w:szCs w:val="24"/>
          <w:shd w:val="clear" w:color="auto" w:fill="FFFFFF"/>
        </w:rPr>
        <w:t> (pp. 1060-1063). Cham: Springer Nature Switzerland.</w:t>
      </w:r>
    </w:p>
    <w:p w:rsidRPr="0096189A" w:rsidR="00B06AEC" w:rsidP="00B06AEC" w:rsidRDefault="00B06AEC" w14:paraId="7E5C7081" w14:textId="77777777">
      <w:pPr>
        <w:spacing w:after="0" w:line="360" w:lineRule="auto"/>
        <w:jc w:val="both"/>
        <w:rPr>
          <w:rFonts w:ascii="Arial" w:hAnsi="Arial" w:cs="Arial"/>
          <w:sz w:val="28"/>
          <w:szCs w:val="28"/>
        </w:rPr>
      </w:pPr>
      <w:proofErr w:type="spellStart"/>
      <w:r w:rsidRPr="0096189A">
        <w:rPr>
          <w:rFonts w:ascii="Arial" w:hAnsi="Arial" w:cs="Arial"/>
          <w:color w:val="222222"/>
          <w:sz w:val="24"/>
          <w:szCs w:val="24"/>
          <w:shd w:val="clear" w:color="auto" w:fill="FFFFFF"/>
        </w:rPr>
        <w:t>Geronasso</w:t>
      </w:r>
      <w:proofErr w:type="spellEnd"/>
      <w:r w:rsidRPr="0096189A">
        <w:rPr>
          <w:rFonts w:ascii="Arial" w:hAnsi="Arial" w:cs="Arial"/>
          <w:color w:val="222222"/>
          <w:sz w:val="24"/>
          <w:szCs w:val="24"/>
          <w:shd w:val="clear" w:color="auto" w:fill="FFFFFF"/>
        </w:rPr>
        <w:t>, M., 2025. Investing in Digital Solutions for Firm Value.</w:t>
      </w:r>
    </w:p>
    <w:p w:rsidRPr="0096189A" w:rsidR="00B06AEC" w:rsidP="00B06AEC" w:rsidRDefault="00B06AEC" w14:paraId="3B54F7CE" w14:textId="77777777">
      <w:pPr>
        <w:spacing w:after="0" w:line="360" w:lineRule="auto"/>
        <w:jc w:val="both"/>
        <w:rPr>
          <w:rFonts w:ascii="Arial" w:hAnsi="Arial" w:cs="Arial"/>
          <w:sz w:val="24"/>
          <w:szCs w:val="24"/>
        </w:rPr>
      </w:pPr>
      <w:r w:rsidRPr="0096189A">
        <w:rPr>
          <w:rFonts w:ascii="Arial" w:hAnsi="Arial" w:cs="Arial"/>
          <w:sz w:val="24"/>
          <w:szCs w:val="24"/>
        </w:rPr>
        <w:t xml:space="preserve">Hilton (2024). </w:t>
      </w:r>
      <w:r w:rsidRPr="0096189A">
        <w:rPr>
          <w:rFonts w:ascii="Arial" w:hAnsi="Arial" w:cs="Arial"/>
          <w:i/>
          <w:iCs/>
          <w:sz w:val="24"/>
          <w:szCs w:val="24"/>
        </w:rPr>
        <w:t xml:space="preserve">Financial Annual Statements, </w:t>
      </w:r>
      <w:hyperlink w:history="1" r:id="rId25">
        <w:r w:rsidRPr="0096189A">
          <w:rPr>
            <w:rStyle w:val="Hyperlink"/>
            <w:rFonts w:ascii="Arial" w:hAnsi="Arial" w:cs="Arial"/>
            <w:sz w:val="24"/>
            <w:szCs w:val="24"/>
          </w:rPr>
          <w:t>https://stocklight.com/stocks/us/nyse-hlt/hilton-worldwide-holdings/annual-reports/nyse-hlt-2024-10K-24602679.pdf</w:t>
        </w:r>
      </w:hyperlink>
    </w:p>
    <w:p w:rsidRPr="0096189A" w:rsidR="00B06AEC" w:rsidP="00B06AEC" w:rsidRDefault="00B06AEC" w14:paraId="45B365E3" w14:textId="77777777">
      <w:pPr>
        <w:spacing w:after="0" w:line="360" w:lineRule="auto"/>
        <w:jc w:val="both"/>
        <w:rPr>
          <w:rFonts w:ascii="Arial" w:hAnsi="Arial" w:cs="Arial"/>
          <w:sz w:val="24"/>
          <w:szCs w:val="24"/>
        </w:rPr>
      </w:pPr>
      <w:r w:rsidRPr="0096189A">
        <w:rPr>
          <w:rFonts w:ascii="Arial" w:hAnsi="Arial" w:cs="Arial"/>
          <w:sz w:val="24"/>
          <w:szCs w:val="24"/>
        </w:rPr>
        <w:t xml:space="preserve">Hilton Worldwide Holdings Inc 2026. </w:t>
      </w:r>
      <w:r w:rsidRPr="0096189A">
        <w:rPr>
          <w:rFonts w:ascii="Arial" w:hAnsi="Arial" w:cs="Arial"/>
          <w:i/>
          <w:iCs/>
          <w:sz w:val="24"/>
          <w:szCs w:val="24"/>
        </w:rPr>
        <w:t xml:space="preserve"> Income statement for the company, </w:t>
      </w:r>
      <w:hyperlink w:history="1" r:id="rId26">
        <w:r w:rsidRPr="0096189A">
          <w:rPr>
            <w:rStyle w:val="Hyperlink"/>
            <w:rFonts w:ascii="Arial" w:hAnsi="Arial" w:cs="Arial"/>
            <w:sz w:val="24"/>
            <w:szCs w:val="24"/>
          </w:rPr>
          <w:t>Hilton Worldwide Holdings Inc. (HLT) Income Statement - Yahoo Finance</w:t>
        </w:r>
      </w:hyperlink>
    </w:p>
    <w:p w:rsidRPr="0096189A" w:rsidR="00B06AEC" w:rsidP="00B06AEC" w:rsidRDefault="00B06AEC" w14:paraId="0E589D52" w14:textId="77777777">
      <w:pPr>
        <w:spacing w:after="0" w:line="360" w:lineRule="auto"/>
        <w:jc w:val="both"/>
        <w:rPr>
          <w:rFonts w:ascii="Arial" w:hAnsi="Arial" w:cs="Arial"/>
          <w:sz w:val="28"/>
          <w:szCs w:val="28"/>
        </w:rPr>
      </w:pPr>
      <w:proofErr w:type="spellStart"/>
      <w:r w:rsidRPr="0096189A">
        <w:rPr>
          <w:rFonts w:ascii="Arial" w:hAnsi="Arial" w:cs="Arial"/>
          <w:color w:val="222222"/>
          <w:sz w:val="24"/>
          <w:szCs w:val="24"/>
          <w:shd w:val="clear" w:color="auto" w:fill="FFFFFF"/>
        </w:rPr>
        <w:t>İyem</w:t>
      </w:r>
      <w:proofErr w:type="spellEnd"/>
      <w:r w:rsidRPr="0096189A">
        <w:rPr>
          <w:rFonts w:ascii="Arial" w:hAnsi="Arial" w:cs="Arial"/>
          <w:color w:val="222222"/>
          <w:sz w:val="24"/>
          <w:szCs w:val="24"/>
          <w:shd w:val="clear" w:color="auto" w:fill="FFFFFF"/>
        </w:rPr>
        <w:t>, C. and Erer, B., 2025. Artificial Intelligence Applications in Human Resource Management. </w:t>
      </w:r>
      <w:proofErr w:type="spellStart"/>
      <w:r w:rsidRPr="0096189A">
        <w:rPr>
          <w:rFonts w:ascii="Arial" w:hAnsi="Arial" w:cs="Arial"/>
          <w:i/>
          <w:iCs/>
          <w:color w:val="222222"/>
          <w:sz w:val="24"/>
          <w:szCs w:val="24"/>
          <w:shd w:val="clear" w:color="auto" w:fill="FFFFFF"/>
        </w:rPr>
        <w:t>Uluslararası</w:t>
      </w:r>
      <w:proofErr w:type="spellEnd"/>
      <w:r w:rsidRPr="0096189A">
        <w:rPr>
          <w:rFonts w:ascii="Arial" w:hAnsi="Arial" w:cs="Arial"/>
          <w:i/>
          <w:iCs/>
          <w:color w:val="222222"/>
          <w:sz w:val="24"/>
          <w:szCs w:val="24"/>
          <w:shd w:val="clear" w:color="auto" w:fill="FFFFFF"/>
        </w:rPr>
        <w:t xml:space="preserve"> </w:t>
      </w:r>
      <w:proofErr w:type="spellStart"/>
      <w:r w:rsidRPr="0096189A">
        <w:rPr>
          <w:rFonts w:ascii="Arial" w:hAnsi="Arial" w:cs="Arial"/>
          <w:i/>
          <w:iCs/>
          <w:color w:val="222222"/>
          <w:sz w:val="24"/>
          <w:szCs w:val="24"/>
          <w:shd w:val="clear" w:color="auto" w:fill="FFFFFF"/>
        </w:rPr>
        <w:t>Yönetim</w:t>
      </w:r>
      <w:proofErr w:type="spellEnd"/>
      <w:r w:rsidRPr="0096189A">
        <w:rPr>
          <w:rFonts w:ascii="Arial" w:hAnsi="Arial" w:cs="Arial"/>
          <w:i/>
          <w:iCs/>
          <w:color w:val="222222"/>
          <w:sz w:val="24"/>
          <w:szCs w:val="24"/>
          <w:shd w:val="clear" w:color="auto" w:fill="FFFFFF"/>
        </w:rPr>
        <w:t xml:space="preserve"> </w:t>
      </w:r>
      <w:proofErr w:type="spellStart"/>
      <w:r w:rsidRPr="0096189A">
        <w:rPr>
          <w:rFonts w:ascii="Arial" w:hAnsi="Arial" w:cs="Arial"/>
          <w:i/>
          <w:iCs/>
          <w:color w:val="222222"/>
          <w:sz w:val="24"/>
          <w:szCs w:val="24"/>
          <w:shd w:val="clear" w:color="auto" w:fill="FFFFFF"/>
        </w:rPr>
        <w:t>Akademisi</w:t>
      </w:r>
      <w:proofErr w:type="spellEnd"/>
      <w:r w:rsidRPr="0096189A">
        <w:rPr>
          <w:rFonts w:ascii="Arial" w:hAnsi="Arial" w:cs="Arial"/>
          <w:i/>
          <w:iCs/>
          <w:color w:val="222222"/>
          <w:sz w:val="24"/>
          <w:szCs w:val="24"/>
          <w:shd w:val="clear" w:color="auto" w:fill="FFFFFF"/>
        </w:rPr>
        <w:t xml:space="preserve"> </w:t>
      </w:r>
      <w:proofErr w:type="spellStart"/>
      <w:r w:rsidRPr="0096189A">
        <w:rPr>
          <w:rFonts w:ascii="Arial" w:hAnsi="Arial" w:cs="Arial"/>
          <w:i/>
          <w:iCs/>
          <w:color w:val="222222"/>
          <w:sz w:val="24"/>
          <w:szCs w:val="24"/>
          <w:shd w:val="clear" w:color="auto" w:fill="FFFFFF"/>
        </w:rPr>
        <w:t>Dergisi</w:t>
      </w:r>
      <w:proofErr w:type="spellEnd"/>
      <w:r w:rsidRPr="0096189A">
        <w:rPr>
          <w:rFonts w:ascii="Arial" w:hAnsi="Arial" w:cs="Arial"/>
          <w:color w:val="222222"/>
          <w:sz w:val="24"/>
          <w:szCs w:val="24"/>
          <w:shd w:val="clear" w:color="auto" w:fill="FFFFFF"/>
        </w:rPr>
        <w:t>, </w:t>
      </w:r>
      <w:r w:rsidRPr="0096189A">
        <w:rPr>
          <w:rFonts w:ascii="Arial" w:hAnsi="Arial" w:cs="Arial"/>
          <w:i/>
          <w:iCs/>
          <w:color w:val="222222"/>
          <w:sz w:val="24"/>
          <w:szCs w:val="24"/>
          <w:shd w:val="clear" w:color="auto" w:fill="FFFFFF"/>
        </w:rPr>
        <w:t>8</w:t>
      </w:r>
      <w:r w:rsidRPr="0096189A">
        <w:rPr>
          <w:rFonts w:ascii="Arial" w:hAnsi="Arial" w:cs="Arial"/>
          <w:color w:val="222222"/>
          <w:sz w:val="24"/>
          <w:szCs w:val="24"/>
          <w:shd w:val="clear" w:color="auto" w:fill="FFFFFF"/>
        </w:rPr>
        <w:t>(2), pp.335-343.</w:t>
      </w:r>
    </w:p>
    <w:p w:rsidRPr="0096189A" w:rsidR="00B06AEC" w:rsidP="00B06AEC" w:rsidRDefault="00B06AEC" w14:paraId="7897FCD2" w14:textId="77777777">
      <w:pPr>
        <w:spacing w:after="0" w:line="360" w:lineRule="auto"/>
        <w:jc w:val="both"/>
        <w:rPr>
          <w:rFonts w:ascii="Arial" w:hAnsi="Arial" w:cs="Arial"/>
          <w:sz w:val="28"/>
          <w:szCs w:val="28"/>
        </w:rPr>
      </w:pPr>
      <w:r w:rsidRPr="0096189A">
        <w:rPr>
          <w:rFonts w:ascii="Arial" w:hAnsi="Arial" w:cs="Arial"/>
          <w:color w:val="222222"/>
          <w:sz w:val="24"/>
          <w:szCs w:val="24"/>
          <w:shd w:val="clear" w:color="auto" w:fill="FFFFFF"/>
        </w:rPr>
        <w:t xml:space="preserve">Kashyap, S., Shirai, S., </w:t>
      </w:r>
      <w:proofErr w:type="spellStart"/>
      <w:r w:rsidRPr="0096189A">
        <w:rPr>
          <w:rFonts w:ascii="Arial" w:hAnsi="Arial" w:cs="Arial"/>
          <w:color w:val="222222"/>
          <w:sz w:val="24"/>
          <w:szCs w:val="24"/>
          <w:shd w:val="clear" w:color="auto" w:fill="FFFFFF"/>
        </w:rPr>
        <w:t>Mihindukulasooriya</w:t>
      </w:r>
      <w:proofErr w:type="spellEnd"/>
      <w:r w:rsidRPr="0096189A">
        <w:rPr>
          <w:rFonts w:ascii="Arial" w:hAnsi="Arial" w:cs="Arial"/>
          <w:color w:val="222222"/>
          <w:sz w:val="24"/>
          <w:szCs w:val="24"/>
          <w:shd w:val="clear" w:color="auto" w:fill="FFFFFF"/>
        </w:rPr>
        <w:t xml:space="preserve">, N. and </w:t>
      </w:r>
      <w:proofErr w:type="spellStart"/>
      <w:r w:rsidRPr="0096189A">
        <w:rPr>
          <w:rFonts w:ascii="Arial" w:hAnsi="Arial" w:cs="Arial"/>
          <w:color w:val="222222"/>
          <w:sz w:val="24"/>
          <w:szCs w:val="24"/>
          <w:shd w:val="clear" w:color="auto" w:fill="FFFFFF"/>
        </w:rPr>
        <w:t>Samulowitz</w:t>
      </w:r>
      <w:proofErr w:type="spellEnd"/>
      <w:r w:rsidRPr="0096189A">
        <w:rPr>
          <w:rFonts w:ascii="Arial" w:hAnsi="Arial" w:cs="Arial"/>
          <w:color w:val="222222"/>
          <w:sz w:val="24"/>
          <w:szCs w:val="24"/>
          <w:shd w:val="clear" w:color="auto" w:fill="FFFFFF"/>
        </w:rPr>
        <w:t xml:space="preserve">, H., 2025. </w:t>
      </w:r>
      <w:proofErr w:type="spellStart"/>
      <w:r w:rsidRPr="0096189A">
        <w:rPr>
          <w:rFonts w:ascii="Arial" w:hAnsi="Arial" w:cs="Arial"/>
          <w:color w:val="222222"/>
          <w:sz w:val="24"/>
          <w:szCs w:val="24"/>
          <w:shd w:val="clear" w:color="auto" w:fill="FFFFFF"/>
        </w:rPr>
        <w:t>Structtext</w:t>
      </w:r>
      <w:proofErr w:type="spellEnd"/>
      <w:r w:rsidRPr="0096189A">
        <w:rPr>
          <w:rFonts w:ascii="Arial" w:hAnsi="Arial" w:cs="Arial"/>
          <w:color w:val="222222"/>
          <w:sz w:val="24"/>
          <w:szCs w:val="24"/>
          <w:shd w:val="clear" w:color="auto" w:fill="FFFFFF"/>
        </w:rPr>
        <w:t>: A synthetic table-to-text approach for benchmark generation with multi-dimensional evaluation. </w:t>
      </w:r>
      <w:proofErr w:type="spellStart"/>
      <w:r w:rsidRPr="0096189A">
        <w:rPr>
          <w:rFonts w:ascii="Arial" w:hAnsi="Arial" w:cs="Arial"/>
          <w:i/>
          <w:iCs/>
          <w:color w:val="222222"/>
          <w:sz w:val="24"/>
          <w:szCs w:val="24"/>
          <w:shd w:val="clear" w:color="auto" w:fill="FFFFFF"/>
        </w:rPr>
        <w:t>arXiv</w:t>
      </w:r>
      <w:proofErr w:type="spellEnd"/>
      <w:r w:rsidRPr="0096189A">
        <w:rPr>
          <w:rFonts w:ascii="Arial" w:hAnsi="Arial" w:cs="Arial"/>
          <w:i/>
          <w:iCs/>
          <w:color w:val="222222"/>
          <w:sz w:val="24"/>
          <w:szCs w:val="24"/>
          <w:shd w:val="clear" w:color="auto" w:fill="FFFFFF"/>
        </w:rPr>
        <w:t xml:space="preserve"> preprint arXiv:2507.21340</w:t>
      </w:r>
      <w:r w:rsidRPr="0096189A">
        <w:rPr>
          <w:rFonts w:ascii="Arial" w:hAnsi="Arial" w:cs="Arial"/>
          <w:color w:val="222222"/>
          <w:sz w:val="24"/>
          <w:szCs w:val="24"/>
          <w:shd w:val="clear" w:color="auto" w:fill="FFFFFF"/>
        </w:rPr>
        <w:t>.</w:t>
      </w:r>
    </w:p>
    <w:p w:rsidRPr="0096189A" w:rsidR="00B06AEC" w:rsidP="00B06AEC" w:rsidRDefault="00B06AEC" w14:paraId="79CB00AB" w14:textId="77777777">
      <w:pPr>
        <w:spacing w:after="0" w:line="360" w:lineRule="auto"/>
        <w:jc w:val="both"/>
        <w:rPr>
          <w:rFonts w:ascii="Arial" w:hAnsi="Arial" w:cs="Arial"/>
          <w:sz w:val="28"/>
          <w:szCs w:val="28"/>
        </w:rPr>
      </w:pPr>
      <w:r w:rsidRPr="0096189A">
        <w:rPr>
          <w:rFonts w:ascii="Arial" w:hAnsi="Arial" w:cs="Arial"/>
          <w:color w:val="222222"/>
          <w:sz w:val="24"/>
          <w:szCs w:val="24"/>
          <w:shd w:val="clear" w:color="auto" w:fill="FFFFFF"/>
        </w:rPr>
        <w:t>KLEPONĖ, D. and NEVERAUSKIENĖ, L.O., 2025. BUSINESS: THEORY &amp; PRACTICE.</w:t>
      </w:r>
    </w:p>
    <w:p w:rsidRPr="0096189A" w:rsidR="00B06AEC" w:rsidP="00B06AEC" w:rsidRDefault="00B06AEC" w14:paraId="7BE58E0A" w14:textId="77777777">
      <w:pPr>
        <w:spacing w:after="0" w:line="360" w:lineRule="auto"/>
        <w:jc w:val="both"/>
        <w:rPr>
          <w:rFonts w:ascii="Arial" w:hAnsi="Arial" w:cs="Arial"/>
          <w:sz w:val="28"/>
          <w:szCs w:val="28"/>
        </w:rPr>
      </w:pPr>
      <w:r w:rsidRPr="0096189A">
        <w:rPr>
          <w:rFonts w:ascii="Arial" w:hAnsi="Arial" w:cs="Arial"/>
          <w:color w:val="222222"/>
          <w:sz w:val="24"/>
          <w:szCs w:val="24"/>
          <w:shd w:val="clear" w:color="auto" w:fill="FFFFFF"/>
        </w:rPr>
        <w:t xml:space="preserve">Köken, B., 2025. </w:t>
      </w:r>
      <w:proofErr w:type="spellStart"/>
      <w:r w:rsidRPr="0096189A">
        <w:rPr>
          <w:rFonts w:ascii="Arial" w:hAnsi="Arial" w:cs="Arial"/>
          <w:color w:val="222222"/>
          <w:sz w:val="24"/>
          <w:szCs w:val="24"/>
          <w:shd w:val="clear" w:color="auto" w:fill="FFFFFF"/>
        </w:rPr>
        <w:t>Mimarlık</w:t>
      </w:r>
      <w:proofErr w:type="spellEnd"/>
      <w:r w:rsidRPr="0096189A">
        <w:rPr>
          <w:rFonts w:ascii="Arial" w:hAnsi="Arial" w:cs="Arial"/>
          <w:color w:val="222222"/>
          <w:sz w:val="24"/>
          <w:szCs w:val="24"/>
          <w:shd w:val="clear" w:color="auto" w:fill="FFFFFF"/>
        </w:rPr>
        <w:t xml:space="preserve"> at Turkish Society’s Service: The “Let’s Depend on Our Power” Campaign and Repositioning the Architectural Profession. </w:t>
      </w:r>
      <w:proofErr w:type="spellStart"/>
      <w:r w:rsidRPr="0096189A">
        <w:rPr>
          <w:rFonts w:ascii="Arial" w:hAnsi="Arial" w:cs="Arial"/>
          <w:i/>
          <w:iCs/>
          <w:color w:val="222222"/>
          <w:sz w:val="24"/>
          <w:szCs w:val="24"/>
          <w:shd w:val="clear" w:color="auto" w:fill="FFFFFF"/>
        </w:rPr>
        <w:t>gta</w:t>
      </w:r>
      <w:proofErr w:type="spellEnd"/>
      <w:r w:rsidRPr="0096189A">
        <w:rPr>
          <w:rFonts w:ascii="Arial" w:hAnsi="Arial" w:cs="Arial"/>
          <w:i/>
          <w:iCs/>
          <w:color w:val="222222"/>
          <w:sz w:val="24"/>
          <w:szCs w:val="24"/>
          <w:shd w:val="clear" w:color="auto" w:fill="FFFFFF"/>
        </w:rPr>
        <w:t xml:space="preserve"> papers</w:t>
      </w:r>
      <w:r w:rsidRPr="0096189A">
        <w:rPr>
          <w:rFonts w:ascii="Arial" w:hAnsi="Arial" w:cs="Arial"/>
          <w:color w:val="222222"/>
          <w:sz w:val="24"/>
          <w:szCs w:val="24"/>
          <w:shd w:val="clear" w:color="auto" w:fill="FFFFFF"/>
        </w:rPr>
        <w:t>, </w:t>
      </w:r>
      <w:r w:rsidRPr="0096189A">
        <w:rPr>
          <w:rFonts w:ascii="Arial" w:hAnsi="Arial" w:cs="Arial"/>
          <w:i/>
          <w:iCs/>
          <w:color w:val="222222"/>
          <w:sz w:val="24"/>
          <w:szCs w:val="24"/>
          <w:shd w:val="clear" w:color="auto" w:fill="FFFFFF"/>
        </w:rPr>
        <w:t>10</w:t>
      </w:r>
      <w:r w:rsidRPr="0096189A">
        <w:rPr>
          <w:rFonts w:ascii="Arial" w:hAnsi="Arial" w:cs="Arial"/>
          <w:color w:val="222222"/>
          <w:sz w:val="24"/>
          <w:szCs w:val="24"/>
          <w:shd w:val="clear" w:color="auto" w:fill="FFFFFF"/>
        </w:rPr>
        <w:t>, pp.40-51.</w:t>
      </w:r>
    </w:p>
    <w:p w:rsidRPr="0096189A" w:rsidR="00B06AEC" w:rsidP="00B06AEC" w:rsidRDefault="00B06AEC" w14:paraId="30870175" w14:textId="77777777">
      <w:pPr>
        <w:spacing w:after="0" w:line="360" w:lineRule="auto"/>
        <w:jc w:val="both"/>
        <w:rPr>
          <w:rFonts w:ascii="Arial" w:hAnsi="Arial" w:cs="Arial"/>
          <w:color w:val="222222"/>
          <w:sz w:val="24"/>
          <w:szCs w:val="24"/>
          <w:shd w:val="clear" w:color="auto" w:fill="FFFFFF"/>
        </w:rPr>
      </w:pPr>
      <w:r w:rsidRPr="0096189A">
        <w:rPr>
          <w:rFonts w:ascii="Arial" w:hAnsi="Arial" w:cs="Arial"/>
          <w:color w:val="222222"/>
          <w:sz w:val="24"/>
          <w:szCs w:val="24"/>
          <w:shd w:val="clear" w:color="auto" w:fill="FFFFFF"/>
        </w:rPr>
        <w:t>KOLESÁROVÁ, S., KORMANÍKOVÁ, E., ŠENKOVÁ, A. and ŠAMBRONSKÁ, K., 2026. The impact of environmental and social factors on Hilton’s economic value. </w:t>
      </w:r>
      <w:r w:rsidRPr="0096189A">
        <w:rPr>
          <w:rFonts w:ascii="Arial" w:hAnsi="Arial" w:cs="Arial"/>
          <w:i/>
          <w:iCs/>
          <w:color w:val="222222"/>
          <w:sz w:val="24"/>
          <w:szCs w:val="24"/>
          <w:shd w:val="clear" w:color="auto" w:fill="FFFFFF"/>
        </w:rPr>
        <w:t>Faculty of Mediterranean Business Studies Tivat, Montenegro</w:t>
      </w:r>
      <w:r w:rsidRPr="0096189A">
        <w:rPr>
          <w:rFonts w:ascii="Arial" w:hAnsi="Arial" w:cs="Arial"/>
          <w:color w:val="222222"/>
          <w:sz w:val="24"/>
          <w:szCs w:val="24"/>
          <w:shd w:val="clear" w:color="auto" w:fill="FFFFFF"/>
        </w:rPr>
        <w:t>, </w:t>
      </w:r>
      <w:r w:rsidRPr="0096189A">
        <w:rPr>
          <w:rFonts w:ascii="Arial" w:hAnsi="Arial" w:cs="Arial"/>
          <w:i/>
          <w:iCs/>
          <w:color w:val="222222"/>
          <w:sz w:val="24"/>
          <w:szCs w:val="24"/>
          <w:shd w:val="clear" w:color="auto" w:fill="FFFFFF"/>
        </w:rPr>
        <w:t>22</w:t>
      </w:r>
      <w:r w:rsidRPr="0096189A">
        <w:rPr>
          <w:rFonts w:ascii="Arial" w:hAnsi="Arial" w:cs="Arial"/>
          <w:color w:val="222222"/>
          <w:sz w:val="24"/>
          <w:szCs w:val="24"/>
          <w:shd w:val="clear" w:color="auto" w:fill="FFFFFF"/>
        </w:rPr>
        <w:t>(3), pp.205-218.</w:t>
      </w:r>
    </w:p>
    <w:p w:rsidRPr="0096189A" w:rsidR="00B06AEC" w:rsidP="00B06AEC" w:rsidRDefault="00B06AEC" w14:paraId="464FA7AA" w14:textId="77777777">
      <w:pPr>
        <w:spacing w:after="0" w:line="360" w:lineRule="auto"/>
        <w:jc w:val="both"/>
        <w:rPr>
          <w:rFonts w:ascii="Arial" w:hAnsi="Arial" w:cs="Arial"/>
          <w:color w:val="222222"/>
          <w:sz w:val="24"/>
          <w:szCs w:val="24"/>
          <w:shd w:val="clear" w:color="auto" w:fill="FFFFFF"/>
        </w:rPr>
      </w:pPr>
      <w:r w:rsidRPr="0096189A">
        <w:rPr>
          <w:rFonts w:ascii="Arial" w:hAnsi="Arial" w:cs="Arial"/>
          <w:color w:val="222222"/>
          <w:sz w:val="24"/>
          <w:szCs w:val="24"/>
          <w:shd w:val="clear" w:color="auto" w:fill="FFFFFF"/>
        </w:rPr>
        <w:t>Krieger, A.E., 2025. A Strategic Audit of Hilton Hotels.</w:t>
      </w:r>
    </w:p>
    <w:p w:rsidRPr="0096189A" w:rsidR="00B06AEC" w:rsidP="00B06AEC" w:rsidRDefault="00B06AEC" w14:paraId="78E00D81" w14:textId="77777777">
      <w:pPr>
        <w:spacing w:after="0" w:line="360" w:lineRule="auto"/>
        <w:jc w:val="both"/>
        <w:rPr>
          <w:rFonts w:ascii="Arial" w:hAnsi="Arial" w:cs="Arial"/>
          <w:sz w:val="28"/>
          <w:szCs w:val="28"/>
        </w:rPr>
      </w:pPr>
      <w:proofErr w:type="spellStart"/>
      <w:r w:rsidRPr="0096189A">
        <w:rPr>
          <w:rFonts w:ascii="Arial" w:hAnsi="Arial" w:cs="Arial"/>
          <w:color w:val="222222"/>
          <w:sz w:val="24"/>
          <w:szCs w:val="24"/>
          <w:shd w:val="clear" w:color="auto" w:fill="FFFFFF"/>
        </w:rPr>
        <w:t>Kutschka</w:t>
      </w:r>
      <w:proofErr w:type="spellEnd"/>
      <w:r w:rsidRPr="0096189A">
        <w:rPr>
          <w:rFonts w:ascii="Arial" w:hAnsi="Arial" w:cs="Arial"/>
          <w:color w:val="222222"/>
          <w:sz w:val="24"/>
          <w:szCs w:val="24"/>
          <w:shd w:val="clear" w:color="auto" w:fill="FFFFFF"/>
        </w:rPr>
        <w:t>, J.A., 2025. From disruptor to regulated platform? A case study on Airbnb’s role in redefining hospitality.</w:t>
      </w:r>
    </w:p>
    <w:p w:rsidRPr="0096189A" w:rsidR="00B06AEC" w:rsidP="00B06AEC" w:rsidRDefault="00B06AEC" w14:paraId="46730B85" w14:textId="77777777">
      <w:pPr>
        <w:spacing w:after="0" w:line="360" w:lineRule="auto"/>
        <w:jc w:val="both"/>
        <w:rPr>
          <w:rFonts w:ascii="Arial" w:hAnsi="Arial" w:cs="Arial"/>
          <w:sz w:val="28"/>
          <w:szCs w:val="28"/>
        </w:rPr>
      </w:pPr>
      <w:proofErr w:type="spellStart"/>
      <w:r w:rsidRPr="0096189A">
        <w:rPr>
          <w:rFonts w:ascii="Arial" w:hAnsi="Arial" w:cs="Arial"/>
          <w:color w:val="222222"/>
          <w:sz w:val="24"/>
          <w:szCs w:val="24"/>
          <w:shd w:val="clear" w:color="auto" w:fill="FFFFFF"/>
        </w:rPr>
        <w:t>Kwaleyela</w:t>
      </w:r>
      <w:proofErr w:type="spellEnd"/>
      <w:r w:rsidRPr="0096189A">
        <w:rPr>
          <w:rFonts w:ascii="Arial" w:hAnsi="Arial" w:cs="Arial"/>
          <w:color w:val="222222"/>
          <w:sz w:val="24"/>
          <w:szCs w:val="24"/>
          <w:shd w:val="clear" w:color="auto" w:fill="FFFFFF"/>
        </w:rPr>
        <w:t>, S. and Yohane, R., 2025. Effects of working capital management on the financial performance of life insurance companies in Lusaka Province. </w:t>
      </w:r>
      <w:r w:rsidRPr="0096189A">
        <w:rPr>
          <w:rFonts w:ascii="Arial" w:hAnsi="Arial" w:cs="Arial"/>
          <w:i/>
          <w:iCs/>
          <w:color w:val="222222"/>
          <w:sz w:val="24"/>
          <w:szCs w:val="24"/>
          <w:shd w:val="clear" w:color="auto" w:fill="FFFFFF"/>
        </w:rPr>
        <w:t>African Journal of Commercial Studies</w:t>
      </w:r>
      <w:r w:rsidRPr="0096189A">
        <w:rPr>
          <w:rFonts w:ascii="Arial" w:hAnsi="Arial" w:cs="Arial"/>
          <w:color w:val="222222"/>
          <w:sz w:val="24"/>
          <w:szCs w:val="24"/>
          <w:shd w:val="clear" w:color="auto" w:fill="FFFFFF"/>
        </w:rPr>
        <w:t>, </w:t>
      </w:r>
      <w:r w:rsidRPr="0096189A">
        <w:rPr>
          <w:rFonts w:ascii="Arial" w:hAnsi="Arial" w:cs="Arial"/>
          <w:i/>
          <w:iCs/>
          <w:color w:val="222222"/>
          <w:sz w:val="24"/>
          <w:szCs w:val="24"/>
          <w:shd w:val="clear" w:color="auto" w:fill="FFFFFF"/>
        </w:rPr>
        <w:t>6</w:t>
      </w:r>
      <w:r w:rsidRPr="0096189A">
        <w:rPr>
          <w:rFonts w:ascii="Arial" w:hAnsi="Arial" w:cs="Arial"/>
          <w:color w:val="222222"/>
          <w:sz w:val="24"/>
          <w:szCs w:val="24"/>
          <w:shd w:val="clear" w:color="auto" w:fill="FFFFFF"/>
        </w:rPr>
        <w:t>(2), pp.59-70.</w:t>
      </w:r>
    </w:p>
    <w:p w:rsidRPr="0096189A" w:rsidR="00B06AEC" w:rsidP="00B06AEC" w:rsidRDefault="00B06AEC" w14:paraId="468DB852" w14:textId="77777777">
      <w:pPr>
        <w:spacing w:after="0" w:line="360" w:lineRule="auto"/>
        <w:jc w:val="both"/>
        <w:rPr>
          <w:rFonts w:ascii="Arial" w:hAnsi="Arial" w:cs="Arial"/>
          <w:sz w:val="28"/>
          <w:szCs w:val="28"/>
        </w:rPr>
      </w:pPr>
      <w:proofErr w:type="spellStart"/>
      <w:r w:rsidRPr="0096189A">
        <w:rPr>
          <w:rFonts w:ascii="Arial" w:hAnsi="Arial" w:cs="Arial"/>
          <w:color w:val="222222"/>
          <w:sz w:val="24"/>
          <w:szCs w:val="24"/>
          <w:shd w:val="clear" w:color="auto" w:fill="FFFFFF"/>
        </w:rPr>
        <w:t>Mahataman</w:t>
      </w:r>
      <w:proofErr w:type="spellEnd"/>
      <w:r w:rsidRPr="0096189A">
        <w:rPr>
          <w:rFonts w:ascii="Arial" w:hAnsi="Arial" w:cs="Arial"/>
          <w:color w:val="222222"/>
          <w:sz w:val="24"/>
          <w:szCs w:val="24"/>
          <w:shd w:val="clear" w:color="auto" w:fill="FFFFFF"/>
        </w:rPr>
        <w:t>, T.K., 2025. Role of management accounting practices in determining customer satisfaction in Nepalese commercial banks. </w:t>
      </w:r>
      <w:r w:rsidRPr="0096189A">
        <w:rPr>
          <w:rFonts w:ascii="Arial" w:hAnsi="Arial" w:cs="Arial"/>
          <w:i/>
          <w:iCs/>
          <w:color w:val="222222"/>
          <w:sz w:val="24"/>
          <w:szCs w:val="24"/>
          <w:shd w:val="clear" w:color="auto" w:fill="FFFFFF"/>
        </w:rPr>
        <w:t>THE ACADEMIA</w:t>
      </w:r>
      <w:r w:rsidRPr="0096189A">
        <w:rPr>
          <w:rFonts w:ascii="Arial" w:hAnsi="Arial" w:cs="Arial"/>
          <w:color w:val="222222"/>
          <w:sz w:val="24"/>
          <w:szCs w:val="24"/>
          <w:shd w:val="clear" w:color="auto" w:fill="FFFFFF"/>
        </w:rPr>
        <w:t>, </w:t>
      </w:r>
      <w:r w:rsidRPr="0096189A">
        <w:rPr>
          <w:rFonts w:ascii="Arial" w:hAnsi="Arial" w:cs="Arial"/>
          <w:i/>
          <w:iCs/>
          <w:color w:val="222222"/>
          <w:sz w:val="24"/>
          <w:szCs w:val="24"/>
          <w:shd w:val="clear" w:color="auto" w:fill="FFFFFF"/>
        </w:rPr>
        <w:t>5</w:t>
      </w:r>
      <w:r w:rsidRPr="0096189A">
        <w:rPr>
          <w:rFonts w:ascii="Arial" w:hAnsi="Arial" w:cs="Arial"/>
          <w:color w:val="222222"/>
          <w:sz w:val="24"/>
          <w:szCs w:val="24"/>
          <w:shd w:val="clear" w:color="auto" w:fill="FFFFFF"/>
        </w:rPr>
        <w:t>(1), pp.213-235.</w:t>
      </w:r>
    </w:p>
    <w:p w:rsidRPr="0096189A" w:rsidR="00B06AEC" w:rsidP="00B06AEC" w:rsidRDefault="00B06AEC" w14:paraId="45E4F4CF" w14:textId="77777777">
      <w:pPr>
        <w:spacing w:after="0" w:line="360" w:lineRule="auto"/>
        <w:jc w:val="both"/>
        <w:rPr>
          <w:rFonts w:ascii="Arial" w:hAnsi="Arial" w:cs="Arial"/>
          <w:color w:val="222222"/>
          <w:sz w:val="24"/>
          <w:szCs w:val="24"/>
          <w:shd w:val="clear" w:color="auto" w:fill="FFFFFF"/>
        </w:rPr>
      </w:pPr>
      <w:r w:rsidRPr="0096189A">
        <w:rPr>
          <w:rFonts w:ascii="Arial" w:hAnsi="Arial" w:cs="Arial"/>
          <w:color w:val="222222"/>
          <w:sz w:val="24"/>
          <w:szCs w:val="24"/>
          <w:shd w:val="clear" w:color="auto" w:fill="FFFFFF"/>
        </w:rPr>
        <w:t>Matosas-López, L., 2026. The Hilton Case: Designing a Global Loyalty Program, Supported by a CRM System.</w:t>
      </w:r>
    </w:p>
    <w:p w:rsidRPr="0096189A" w:rsidR="00B06AEC" w:rsidP="00B06AEC" w:rsidRDefault="00B06AEC" w14:paraId="7B908CED" w14:textId="77777777">
      <w:pPr>
        <w:spacing w:after="0" w:line="360" w:lineRule="auto"/>
        <w:jc w:val="both"/>
        <w:rPr>
          <w:rFonts w:ascii="Arial" w:hAnsi="Arial" w:cs="Arial"/>
          <w:sz w:val="28"/>
          <w:szCs w:val="28"/>
        </w:rPr>
      </w:pPr>
      <w:r w:rsidRPr="0096189A">
        <w:rPr>
          <w:rFonts w:ascii="Arial" w:hAnsi="Arial" w:cs="Arial"/>
          <w:color w:val="222222"/>
          <w:sz w:val="24"/>
          <w:szCs w:val="24"/>
          <w:shd w:val="clear" w:color="auto" w:fill="FFFFFF"/>
        </w:rPr>
        <w:lastRenderedPageBreak/>
        <w:t xml:space="preserve">Mehrotra, V. and Saltzman, R., 2025. </w:t>
      </w:r>
      <w:proofErr w:type="spellStart"/>
      <w:r w:rsidRPr="0096189A">
        <w:rPr>
          <w:rFonts w:ascii="Arial" w:hAnsi="Arial" w:cs="Arial"/>
          <w:color w:val="222222"/>
          <w:sz w:val="24"/>
          <w:szCs w:val="24"/>
          <w:shd w:val="clear" w:color="auto" w:fill="FFFFFF"/>
        </w:rPr>
        <w:t>Modeling</w:t>
      </w:r>
      <w:proofErr w:type="spellEnd"/>
      <w:r w:rsidRPr="0096189A">
        <w:rPr>
          <w:rFonts w:ascii="Arial" w:hAnsi="Arial" w:cs="Arial"/>
          <w:color w:val="222222"/>
          <w:sz w:val="24"/>
          <w:szCs w:val="24"/>
          <w:shd w:val="clear" w:color="auto" w:fill="FFFFFF"/>
        </w:rPr>
        <w:t xml:space="preserve"> and Analysis of Customer Success Management Operational Workflow. </w:t>
      </w:r>
      <w:r w:rsidRPr="0096189A">
        <w:rPr>
          <w:rFonts w:ascii="Arial" w:hAnsi="Arial" w:cs="Arial"/>
          <w:i/>
          <w:iCs/>
          <w:color w:val="222222"/>
          <w:sz w:val="24"/>
          <w:szCs w:val="24"/>
          <w:shd w:val="clear" w:color="auto" w:fill="FFFFFF"/>
        </w:rPr>
        <w:t>Journal of Supply Chain and Operations Management</w:t>
      </w:r>
      <w:r w:rsidRPr="0096189A">
        <w:rPr>
          <w:rFonts w:ascii="Arial" w:hAnsi="Arial" w:cs="Arial"/>
          <w:color w:val="222222"/>
          <w:sz w:val="24"/>
          <w:szCs w:val="24"/>
          <w:shd w:val="clear" w:color="auto" w:fill="FFFFFF"/>
        </w:rPr>
        <w:t>, </w:t>
      </w:r>
      <w:r w:rsidRPr="0096189A">
        <w:rPr>
          <w:rFonts w:ascii="Arial" w:hAnsi="Arial" w:cs="Arial"/>
          <w:i/>
          <w:iCs/>
          <w:color w:val="222222"/>
          <w:sz w:val="24"/>
          <w:szCs w:val="24"/>
          <w:shd w:val="clear" w:color="auto" w:fill="FFFFFF"/>
        </w:rPr>
        <w:t>23</w:t>
      </w:r>
      <w:r w:rsidRPr="0096189A">
        <w:rPr>
          <w:rFonts w:ascii="Arial" w:hAnsi="Arial" w:cs="Arial"/>
          <w:color w:val="222222"/>
          <w:sz w:val="24"/>
          <w:szCs w:val="24"/>
          <w:shd w:val="clear" w:color="auto" w:fill="FFFFFF"/>
        </w:rPr>
        <w:t>(1), p.46.</w:t>
      </w:r>
    </w:p>
    <w:p w:rsidRPr="0096189A" w:rsidR="00B06AEC" w:rsidP="00B06AEC" w:rsidRDefault="00B06AEC" w14:paraId="737B573B" w14:textId="77777777">
      <w:pPr>
        <w:spacing w:after="0" w:line="360" w:lineRule="auto"/>
        <w:jc w:val="both"/>
        <w:rPr>
          <w:rFonts w:ascii="Arial" w:hAnsi="Arial" w:cs="Arial"/>
          <w:sz w:val="28"/>
          <w:szCs w:val="28"/>
        </w:rPr>
      </w:pPr>
      <w:r w:rsidRPr="0096189A">
        <w:rPr>
          <w:rFonts w:ascii="Arial" w:hAnsi="Arial" w:cs="Arial"/>
          <w:color w:val="222222"/>
          <w:sz w:val="24"/>
          <w:szCs w:val="24"/>
          <w:shd w:val="clear" w:color="auto" w:fill="FFFFFF"/>
        </w:rPr>
        <w:t>Nanyonjo, A. and Miklyaev, M., 2025. </w:t>
      </w:r>
      <w:r w:rsidRPr="0096189A">
        <w:rPr>
          <w:rFonts w:ascii="Arial" w:hAnsi="Arial" w:cs="Arial"/>
          <w:i/>
          <w:iCs/>
          <w:color w:val="222222"/>
          <w:sz w:val="24"/>
          <w:szCs w:val="24"/>
          <w:shd w:val="clear" w:color="auto" w:fill="FFFFFF"/>
        </w:rPr>
        <w:t>Transportation sector investment appraisal manual: An application case to Mozambique</w:t>
      </w:r>
      <w:r w:rsidRPr="0096189A">
        <w:rPr>
          <w:rFonts w:ascii="Arial" w:hAnsi="Arial" w:cs="Arial"/>
          <w:color w:val="222222"/>
          <w:sz w:val="24"/>
          <w:szCs w:val="24"/>
          <w:shd w:val="clear" w:color="auto" w:fill="FFFFFF"/>
        </w:rPr>
        <w:t>. Queen's University Dunning Hall, Department of Economics.</w:t>
      </w:r>
    </w:p>
    <w:p w:rsidRPr="0096189A" w:rsidR="00B06AEC" w:rsidP="00B06AEC" w:rsidRDefault="00B06AEC" w14:paraId="5DCE6B71" w14:textId="77777777">
      <w:pPr>
        <w:spacing w:after="0" w:line="360" w:lineRule="auto"/>
        <w:jc w:val="both"/>
        <w:rPr>
          <w:rFonts w:ascii="Arial" w:hAnsi="Arial" w:cs="Arial"/>
          <w:sz w:val="28"/>
          <w:szCs w:val="28"/>
        </w:rPr>
      </w:pPr>
      <w:r w:rsidRPr="0096189A">
        <w:rPr>
          <w:rFonts w:ascii="Arial" w:hAnsi="Arial" w:cs="Arial"/>
          <w:color w:val="222222"/>
          <w:sz w:val="24"/>
          <w:szCs w:val="24"/>
          <w:shd w:val="clear" w:color="auto" w:fill="FFFFFF"/>
        </w:rPr>
        <w:t xml:space="preserve">Ogbulu, O.M., Udensi, C.E., </w:t>
      </w:r>
      <w:proofErr w:type="spellStart"/>
      <w:r w:rsidRPr="0096189A">
        <w:rPr>
          <w:rFonts w:ascii="Arial" w:hAnsi="Arial" w:cs="Arial"/>
          <w:color w:val="222222"/>
          <w:sz w:val="24"/>
          <w:szCs w:val="24"/>
          <w:shd w:val="clear" w:color="auto" w:fill="FFFFFF"/>
        </w:rPr>
        <w:t>Okanta</w:t>
      </w:r>
      <w:proofErr w:type="spellEnd"/>
      <w:r w:rsidRPr="0096189A">
        <w:rPr>
          <w:rFonts w:ascii="Arial" w:hAnsi="Arial" w:cs="Arial"/>
          <w:color w:val="222222"/>
          <w:sz w:val="24"/>
          <w:szCs w:val="24"/>
          <w:shd w:val="clear" w:color="auto" w:fill="FFFFFF"/>
        </w:rPr>
        <w:t xml:space="preserve">, S.U., </w:t>
      </w:r>
      <w:proofErr w:type="spellStart"/>
      <w:r w:rsidRPr="0096189A">
        <w:rPr>
          <w:rFonts w:ascii="Arial" w:hAnsi="Arial" w:cs="Arial"/>
          <w:color w:val="222222"/>
          <w:sz w:val="24"/>
          <w:szCs w:val="24"/>
          <w:shd w:val="clear" w:color="auto" w:fill="FFFFFF"/>
        </w:rPr>
        <w:t>Uruakpa</w:t>
      </w:r>
      <w:proofErr w:type="spellEnd"/>
      <w:r w:rsidRPr="0096189A">
        <w:rPr>
          <w:rFonts w:ascii="Arial" w:hAnsi="Arial" w:cs="Arial"/>
          <w:color w:val="222222"/>
          <w:sz w:val="24"/>
          <w:szCs w:val="24"/>
          <w:shd w:val="clear" w:color="auto" w:fill="FFFFFF"/>
        </w:rPr>
        <w:t>, P.C. and Ndubuisi, P., 2025. Appraisal Techniques and Socio-Economic Factors in Real Assets Investment: Critical Study of Micro, Small, and Medium Scale Enterprises in Nigeria. </w:t>
      </w:r>
      <w:r w:rsidRPr="0096189A">
        <w:rPr>
          <w:rFonts w:ascii="Arial" w:hAnsi="Arial" w:cs="Arial"/>
          <w:i/>
          <w:iCs/>
          <w:color w:val="222222"/>
          <w:sz w:val="24"/>
          <w:szCs w:val="24"/>
          <w:shd w:val="clear" w:color="auto" w:fill="FFFFFF"/>
        </w:rPr>
        <w:t>IIARD Journals. Available here</w:t>
      </w:r>
      <w:r w:rsidRPr="0096189A">
        <w:rPr>
          <w:rFonts w:ascii="Arial" w:hAnsi="Arial" w:cs="Arial"/>
          <w:color w:val="222222"/>
          <w:sz w:val="24"/>
          <w:szCs w:val="24"/>
          <w:shd w:val="clear" w:color="auto" w:fill="FFFFFF"/>
        </w:rPr>
        <w:t>.</w:t>
      </w:r>
    </w:p>
    <w:p w:rsidRPr="0096189A" w:rsidR="00B06AEC" w:rsidP="00B06AEC" w:rsidRDefault="00B06AEC" w14:paraId="52FCB560" w14:textId="77777777">
      <w:pPr>
        <w:spacing w:after="0" w:line="360" w:lineRule="auto"/>
        <w:jc w:val="both"/>
        <w:rPr>
          <w:rFonts w:ascii="Arial" w:hAnsi="Arial" w:cs="Arial"/>
          <w:sz w:val="28"/>
          <w:szCs w:val="28"/>
        </w:rPr>
      </w:pPr>
      <w:r w:rsidRPr="0096189A">
        <w:rPr>
          <w:rFonts w:ascii="Arial" w:hAnsi="Arial" w:cs="Arial"/>
          <w:color w:val="222222"/>
          <w:sz w:val="24"/>
          <w:szCs w:val="24"/>
          <w:shd w:val="clear" w:color="auto" w:fill="FFFFFF"/>
        </w:rPr>
        <w:t>Paul, N., 2025. Enhancing the Performance of MSMES Through the Application of Appraisal Techniques in Real Assets Investment: Empirical Evidence from South-West, Nigeria. </w:t>
      </w:r>
      <w:r w:rsidRPr="0096189A">
        <w:rPr>
          <w:rFonts w:ascii="Arial" w:hAnsi="Arial" w:cs="Arial"/>
          <w:i/>
          <w:iCs/>
          <w:color w:val="222222"/>
          <w:sz w:val="24"/>
          <w:szCs w:val="24"/>
          <w:shd w:val="clear" w:color="auto" w:fill="FFFFFF"/>
        </w:rPr>
        <w:t xml:space="preserve">IIARD International Journal </w:t>
      </w:r>
      <w:proofErr w:type="gramStart"/>
      <w:r w:rsidRPr="0096189A">
        <w:rPr>
          <w:rFonts w:ascii="Arial" w:hAnsi="Arial" w:cs="Arial"/>
          <w:i/>
          <w:iCs/>
          <w:color w:val="222222"/>
          <w:sz w:val="24"/>
          <w:szCs w:val="24"/>
          <w:shd w:val="clear" w:color="auto" w:fill="FFFFFF"/>
        </w:rPr>
        <w:t>Of</w:t>
      </w:r>
      <w:proofErr w:type="gramEnd"/>
      <w:r w:rsidRPr="0096189A">
        <w:rPr>
          <w:rFonts w:ascii="Arial" w:hAnsi="Arial" w:cs="Arial"/>
          <w:i/>
          <w:iCs/>
          <w:color w:val="222222"/>
          <w:sz w:val="24"/>
          <w:szCs w:val="24"/>
          <w:shd w:val="clear" w:color="auto" w:fill="FFFFFF"/>
        </w:rPr>
        <w:t xml:space="preserve"> Economics </w:t>
      </w:r>
      <w:proofErr w:type="gramStart"/>
      <w:r w:rsidRPr="0096189A">
        <w:rPr>
          <w:rFonts w:ascii="Arial" w:hAnsi="Arial" w:cs="Arial"/>
          <w:i/>
          <w:iCs/>
          <w:color w:val="222222"/>
          <w:sz w:val="24"/>
          <w:szCs w:val="24"/>
          <w:shd w:val="clear" w:color="auto" w:fill="FFFFFF"/>
        </w:rPr>
        <w:t>And</w:t>
      </w:r>
      <w:proofErr w:type="gramEnd"/>
      <w:r w:rsidRPr="0096189A">
        <w:rPr>
          <w:rFonts w:ascii="Arial" w:hAnsi="Arial" w:cs="Arial"/>
          <w:i/>
          <w:iCs/>
          <w:color w:val="222222"/>
          <w:sz w:val="24"/>
          <w:szCs w:val="24"/>
          <w:shd w:val="clear" w:color="auto" w:fill="FFFFFF"/>
        </w:rPr>
        <w:t xml:space="preserve"> Business Management</w:t>
      </w:r>
      <w:r w:rsidRPr="0096189A">
        <w:rPr>
          <w:rFonts w:ascii="Arial" w:hAnsi="Arial" w:cs="Arial"/>
          <w:color w:val="222222"/>
          <w:sz w:val="24"/>
          <w:szCs w:val="24"/>
          <w:shd w:val="clear" w:color="auto" w:fill="FFFFFF"/>
        </w:rPr>
        <w:t>, p.11.</w:t>
      </w:r>
    </w:p>
    <w:p w:rsidRPr="0096189A" w:rsidR="00B06AEC" w:rsidP="00B06AEC" w:rsidRDefault="00B06AEC" w14:paraId="43C71039" w14:textId="77777777">
      <w:pPr>
        <w:spacing w:after="0" w:line="360" w:lineRule="auto"/>
        <w:jc w:val="both"/>
        <w:rPr>
          <w:rFonts w:ascii="Arial" w:hAnsi="Arial" w:cs="Arial"/>
          <w:sz w:val="28"/>
          <w:szCs w:val="28"/>
        </w:rPr>
      </w:pPr>
      <w:proofErr w:type="spellStart"/>
      <w:r w:rsidRPr="0096189A">
        <w:rPr>
          <w:rFonts w:ascii="Arial" w:hAnsi="Arial" w:cs="Arial"/>
          <w:color w:val="222222"/>
          <w:sz w:val="24"/>
          <w:szCs w:val="24"/>
          <w:shd w:val="clear" w:color="auto" w:fill="FFFFFF"/>
        </w:rPr>
        <w:t>Pontoise</w:t>
      </w:r>
      <w:proofErr w:type="spellEnd"/>
      <w:r w:rsidRPr="0096189A">
        <w:rPr>
          <w:rFonts w:ascii="Arial" w:hAnsi="Arial" w:cs="Arial"/>
          <w:color w:val="222222"/>
          <w:sz w:val="24"/>
          <w:szCs w:val="24"/>
          <w:shd w:val="clear" w:color="auto" w:fill="FFFFFF"/>
        </w:rPr>
        <w:t>, F., 2026. Board Sustainability Governance and Environmental Citizenship in Global Hospitality Firms: Associations with Environmental Performance and Firm Value.</w:t>
      </w:r>
    </w:p>
    <w:p w:rsidRPr="0096189A" w:rsidR="00B06AEC" w:rsidP="00B06AEC" w:rsidRDefault="00B06AEC" w14:paraId="46C62735" w14:textId="77777777">
      <w:pPr>
        <w:spacing w:after="0" w:line="360" w:lineRule="auto"/>
        <w:jc w:val="both"/>
        <w:rPr>
          <w:rFonts w:ascii="Arial" w:hAnsi="Arial" w:cs="Arial"/>
          <w:sz w:val="28"/>
          <w:szCs w:val="28"/>
        </w:rPr>
      </w:pPr>
      <w:proofErr w:type="spellStart"/>
      <w:r w:rsidRPr="0096189A">
        <w:rPr>
          <w:rFonts w:ascii="Arial" w:hAnsi="Arial" w:cs="Arial"/>
          <w:color w:val="222222"/>
          <w:sz w:val="24"/>
          <w:szCs w:val="24"/>
          <w:shd w:val="clear" w:color="auto" w:fill="FFFFFF"/>
        </w:rPr>
        <w:t>Potharla</w:t>
      </w:r>
      <w:proofErr w:type="spellEnd"/>
      <w:r w:rsidRPr="0096189A">
        <w:rPr>
          <w:rFonts w:ascii="Arial" w:hAnsi="Arial" w:cs="Arial"/>
          <w:color w:val="222222"/>
          <w:sz w:val="24"/>
          <w:szCs w:val="24"/>
          <w:shd w:val="clear" w:color="auto" w:fill="FFFFFF"/>
        </w:rPr>
        <w:t>, S., 2025. Leveraged Buyouts as a Financial Engineering Strategy: Global Perspectives, Indian Insights, and Regulatory Landscape. </w:t>
      </w:r>
      <w:r w:rsidRPr="0096189A">
        <w:rPr>
          <w:rFonts w:ascii="Arial" w:hAnsi="Arial" w:cs="Arial"/>
          <w:i/>
          <w:iCs/>
          <w:color w:val="222222"/>
          <w:sz w:val="24"/>
          <w:szCs w:val="24"/>
          <w:shd w:val="clear" w:color="auto" w:fill="FFFFFF"/>
        </w:rPr>
        <w:t>Indian Insights, and Regulatory Landscape (August 14, 2025)</w:t>
      </w:r>
      <w:r w:rsidRPr="0096189A">
        <w:rPr>
          <w:rFonts w:ascii="Arial" w:hAnsi="Arial" w:cs="Arial"/>
          <w:color w:val="222222"/>
          <w:sz w:val="24"/>
          <w:szCs w:val="24"/>
          <w:shd w:val="clear" w:color="auto" w:fill="FFFFFF"/>
        </w:rPr>
        <w:t>.</w:t>
      </w:r>
    </w:p>
    <w:p w:rsidRPr="0096189A" w:rsidR="00B06AEC" w:rsidP="00B06AEC" w:rsidRDefault="00B06AEC" w14:paraId="3ADB078D" w14:textId="77777777">
      <w:pPr>
        <w:spacing w:after="0" w:line="360" w:lineRule="auto"/>
        <w:jc w:val="both"/>
        <w:rPr>
          <w:rFonts w:ascii="Arial" w:hAnsi="Arial" w:cs="Arial"/>
          <w:sz w:val="28"/>
          <w:szCs w:val="28"/>
        </w:rPr>
      </w:pPr>
      <w:proofErr w:type="spellStart"/>
      <w:r w:rsidRPr="0096189A">
        <w:rPr>
          <w:rFonts w:ascii="Arial" w:hAnsi="Arial" w:cs="Arial"/>
          <w:color w:val="222222"/>
          <w:sz w:val="24"/>
          <w:szCs w:val="24"/>
          <w:shd w:val="clear" w:color="auto" w:fill="FFFFFF"/>
        </w:rPr>
        <w:t>Rostyawan</w:t>
      </w:r>
      <w:proofErr w:type="spellEnd"/>
      <w:r w:rsidRPr="0096189A">
        <w:rPr>
          <w:rFonts w:ascii="Arial" w:hAnsi="Arial" w:cs="Arial"/>
          <w:color w:val="222222"/>
          <w:sz w:val="24"/>
          <w:szCs w:val="24"/>
          <w:shd w:val="clear" w:color="auto" w:fill="FFFFFF"/>
        </w:rPr>
        <w:t xml:space="preserve">, A., </w:t>
      </w:r>
      <w:proofErr w:type="spellStart"/>
      <w:r w:rsidRPr="0096189A">
        <w:rPr>
          <w:rFonts w:ascii="Arial" w:hAnsi="Arial" w:cs="Arial"/>
          <w:color w:val="222222"/>
          <w:sz w:val="24"/>
          <w:szCs w:val="24"/>
          <w:shd w:val="clear" w:color="auto" w:fill="FFFFFF"/>
        </w:rPr>
        <w:t>Amarulloh</w:t>
      </w:r>
      <w:proofErr w:type="spellEnd"/>
      <w:r w:rsidRPr="0096189A">
        <w:rPr>
          <w:rFonts w:ascii="Arial" w:hAnsi="Arial" w:cs="Arial"/>
          <w:color w:val="222222"/>
          <w:sz w:val="24"/>
          <w:szCs w:val="24"/>
          <w:shd w:val="clear" w:color="auto" w:fill="FFFFFF"/>
        </w:rPr>
        <w:t xml:space="preserve">, A. and </w:t>
      </w:r>
      <w:proofErr w:type="spellStart"/>
      <w:r w:rsidRPr="0096189A">
        <w:rPr>
          <w:rFonts w:ascii="Arial" w:hAnsi="Arial" w:cs="Arial"/>
          <w:color w:val="222222"/>
          <w:sz w:val="24"/>
          <w:szCs w:val="24"/>
          <w:shd w:val="clear" w:color="auto" w:fill="FFFFFF"/>
        </w:rPr>
        <w:t>Kusmanto</w:t>
      </w:r>
      <w:proofErr w:type="spellEnd"/>
      <w:r w:rsidRPr="0096189A">
        <w:rPr>
          <w:rFonts w:ascii="Arial" w:hAnsi="Arial" w:cs="Arial"/>
          <w:color w:val="222222"/>
          <w:sz w:val="24"/>
          <w:szCs w:val="24"/>
          <w:shd w:val="clear" w:color="auto" w:fill="FFFFFF"/>
        </w:rPr>
        <w:t xml:space="preserve">, H., 2025. Application of Participatory Rural Appraisal Technique in the Development of Sustainable and Disability-Friendly Tourism Destinations (Study Case in </w:t>
      </w:r>
      <w:proofErr w:type="spellStart"/>
      <w:r w:rsidRPr="0096189A">
        <w:rPr>
          <w:rFonts w:ascii="Arial" w:hAnsi="Arial" w:cs="Arial"/>
          <w:color w:val="222222"/>
          <w:sz w:val="24"/>
          <w:szCs w:val="24"/>
          <w:shd w:val="clear" w:color="auto" w:fill="FFFFFF"/>
        </w:rPr>
        <w:t>Sumber</w:t>
      </w:r>
      <w:proofErr w:type="spellEnd"/>
      <w:r w:rsidRPr="0096189A">
        <w:rPr>
          <w:rFonts w:ascii="Arial" w:hAnsi="Arial" w:cs="Arial"/>
          <w:color w:val="222222"/>
          <w:sz w:val="24"/>
          <w:szCs w:val="24"/>
          <w:shd w:val="clear" w:color="auto" w:fill="FFFFFF"/>
        </w:rPr>
        <w:t xml:space="preserve"> Maron Tourism, </w:t>
      </w:r>
      <w:proofErr w:type="spellStart"/>
      <w:r w:rsidRPr="0096189A">
        <w:rPr>
          <w:rFonts w:ascii="Arial" w:hAnsi="Arial" w:cs="Arial"/>
          <w:color w:val="222222"/>
          <w:sz w:val="24"/>
          <w:szCs w:val="24"/>
          <w:shd w:val="clear" w:color="auto" w:fill="FFFFFF"/>
        </w:rPr>
        <w:t>Karangsuko</w:t>
      </w:r>
      <w:proofErr w:type="spellEnd"/>
      <w:r w:rsidRPr="0096189A">
        <w:rPr>
          <w:rFonts w:ascii="Arial" w:hAnsi="Arial" w:cs="Arial"/>
          <w:color w:val="222222"/>
          <w:sz w:val="24"/>
          <w:szCs w:val="24"/>
          <w:shd w:val="clear" w:color="auto" w:fill="FFFFFF"/>
        </w:rPr>
        <w:t xml:space="preserve"> Village, </w:t>
      </w:r>
      <w:proofErr w:type="spellStart"/>
      <w:r w:rsidRPr="0096189A">
        <w:rPr>
          <w:rFonts w:ascii="Arial" w:hAnsi="Arial" w:cs="Arial"/>
          <w:color w:val="222222"/>
          <w:sz w:val="24"/>
          <w:szCs w:val="24"/>
          <w:shd w:val="clear" w:color="auto" w:fill="FFFFFF"/>
        </w:rPr>
        <w:t>Pagelaran</w:t>
      </w:r>
      <w:proofErr w:type="spellEnd"/>
      <w:r w:rsidRPr="0096189A">
        <w:rPr>
          <w:rFonts w:ascii="Arial" w:hAnsi="Arial" w:cs="Arial"/>
          <w:color w:val="222222"/>
          <w:sz w:val="24"/>
          <w:szCs w:val="24"/>
          <w:shd w:val="clear" w:color="auto" w:fill="FFFFFF"/>
        </w:rPr>
        <w:t>). </w:t>
      </w:r>
      <w:r w:rsidRPr="0096189A">
        <w:rPr>
          <w:rFonts w:ascii="Arial" w:hAnsi="Arial" w:cs="Arial"/>
          <w:i/>
          <w:iCs/>
          <w:color w:val="222222"/>
          <w:sz w:val="24"/>
          <w:szCs w:val="24"/>
          <w:shd w:val="clear" w:color="auto" w:fill="FFFFFF"/>
        </w:rPr>
        <w:t>DEVELOPMENT: Journal of Community Engagement</w:t>
      </w:r>
      <w:r w:rsidRPr="0096189A">
        <w:rPr>
          <w:rFonts w:ascii="Arial" w:hAnsi="Arial" w:cs="Arial"/>
          <w:color w:val="222222"/>
          <w:sz w:val="24"/>
          <w:szCs w:val="24"/>
          <w:shd w:val="clear" w:color="auto" w:fill="FFFFFF"/>
        </w:rPr>
        <w:t>, </w:t>
      </w:r>
      <w:r w:rsidRPr="0096189A">
        <w:rPr>
          <w:rFonts w:ascii="Arial" w:hAnsi="Arial" w:cs="Arial"/>
          <w:i/>
          <w:iCs/>
          <w:color w:val="222222"/>
          <w:sz w:val="24"/>
          <w:szCs w:val="24"/>
          <w:shd w:val="clear" w:color="auto" w:fill="FFFFFF"/>
        </w:rPr>
        <w:t>4</w:t>
      </w:r>
      <w:r w:rsidRPr="0096189A">
        <w:rPr>
          <w:rFonts w:ascii="Arial" w:hAnsi="Arial" w:cs="Arial"/>
          <w:color w:val="222222"/>
          <w:sz w:val="24"/>
          <w:szCs w:val="24"/>
          <w:shd w:val="clear" w:color="auto" w:fill="FFFFFF"/>
        </w:rPr>
        <w:t>(2), pp.1-9.</w:t>
      </w:r>
    </w:p>
    <w:p w:rsidRPr="0096189A" w:rsidR="00B06AEC" w:rsidP="00B06AEC" w:rsidRDefault="00B06AEC" w14:paraId="7FBD8A41" w14:textId="77777777">
      <w:pPr>
        <w:spacing w:after="0" w:line="360" w:lineRule="auto"/>
        <w:jc w:val="both"/>
        <w:rPr>
          <w:rFonts w:ascii="Arial" w:hAnsi="Arial" w:cs="Arial"/>
          <w:sz w:val="28"/>
          <w:szCs w:val="28"/>
        </w:rPr>
      </w:pPr>
      <w:r w:rsidRPr="0096189A">
        <w:rPr>
          <w:rFonts w:ascii="Arial" w:hAnsi="Arial" w:cs="Arial"/>
          <w:color w:val="222222"/>
          <w:sz w:val="24"/>
          <w:szCs w:val="24"/>
          <w:shd w:val="clear" w:color="auto" w:fill="FFFFFF"/>
        </w:rPr>
        <w:t>Roy, P., Rossi, M., Salloum, C., Jarrar, H. and Ghose, B., 2025. Working capital management efficiency in large firms during crisis: implications for community-based enterprises. </w:t>
      </w:r>
      <w:r w:rsidRPr="0096189A">
        <w:rPr>
          <w:rFonts w:ascii="Arial" w:hAnsi="Arial" w:cs="Arial"/>
          <w:i/>
          <w:iCs/>
          <w:color w:val="222222"/>
          <w:sz w:val="24"/>
          <w:szCs w:val="24"/>
          <w:shd w:val="clear" w:color="auto" w:fill="FFFFFF"/>
        </w:rPr>
        <w:t>Journal of Enterprising Communities: People and Places in the Global Economy</w:t>
      </w:r>
      <w:r w:rsidRPr="0096189A">
        <w:rPr>
          <w:rFonts w:ascii="Arial" w:hAnsi="Arial" w:cs="Arial"/>
          <w:color w:val="222222"/>
          <w:sz w:val="24"/>
          <w:szCs w:val="24"/>
          <w:shd w:val="clear" w:color="auto" w:fill="FFFFFF"/>
        </w:rPr>
        <w:t>, </w:t>
      </w:r>
      <w:r w:rsidRPr="0096189A">
        <w:rPr>
          <w:rFonts w:ascii="Arial" w:hAnsi="Arial" w:cs="Arial"/>
          <w:i/>
          <w:iCs/>
          <w:color w:val="222222"/>
          <w:sz w:val="24"/>
          <w:szCs w:val="24"/>
          <w:shd w:val="clear" w:color="auto" w:fill="FFFFFF"/>
        </w:rPr>
        <w:t>19</w:t>
      </w:r>
      <w:r w:rsidRPr="0096189A">
        <w:rPr>
          <w:rFonts w:ascii="Arial" w:hAnsi="Arial" w:cs="Arial"/>
          <w:color w:val="222222"/>
          <w:sz w:val="24"/>
          <w:szCs w:val="24"/>
          <w:shd w:val="clear" w:color="auto" w:fill="FFFFFF"/>
        </w:rPr>
        <w:t>(3), pp.485-509.</w:t>
      </w:r>
    </w:p>
    <w:p w:rsidRPr="0096189A" w:rsidR="00B06AEC" w:rsidP="00B06AEC" w:rsidRDefault="00B06AEC" w14:paraId="256DDE3E" w14:textId="77777777">
      <w:pPr>
        <w:spacing w:after="0" w:line="360" w:lineRule="auto"/>
        <w:jc w:val="both"/>
        <w:rPr>
          <w:rFonts w:ascii="Arial" w:hAnsi="Arial" w:cs="Arial"/>
          <w:sz w:val="28"/>
          <w:szCs w:val="28"/>
        </w:rPr>
      </w:pPr>
      <w:r w:rsidRPr="0096189A">
        <w:rPr>
          <w:rFonts w:ascii="Arial" w:hAnsi="Arial" w:cs="Arial"/>
          <w:color w:val="222222"/>
          <w:sz w:val="24"/>
          <w:szCs w:val="24"/>
          <w:shd w:val="clear" w:color="auto" w:fill="FFFFFF"/>
        </w:rPr>
        <w:t>Sachsenhausen, E., Breuer, W. and Quintana Schmidt, J.A.K., 2026. Context Matters: How Thematic Discourse Moderates the Value of CSR in Retail Analyst Recommendations. </w:t>
      </w:r>
      <w:r w:rsidRPr="0096189A">
        <w:rPr>
          <w:rFonts w:ascii="Arial" w:hAnsi="Arial" w:cs="Arial"/>
          <w:i/>
          <w:iCs/>
          <w:color w:val="222222"/>
          <w:sz w:val="24"/>
          <w:szCs w:val="24"/>
          <w:shd w:val="clear" w:color="auto" w:fill="FFFFFF"/>
        </w:rPr>
        <w:t>Available at SSRN 6537319</w:t>
      </w:r>
      <w:r w:rsidRPr="0096189A">
        <w:rPr>
          <w:rFonts w:ascii="Arial" w:hAnsi="Arial" w:cs="Arial"/>
          <w:color w:val="222222"/>
          <w:sz w:val="24"/>
          <w:szCs w:val="24"/>
          <w:shd w:val="clear" w:color="auto" w:fill="FFFFFF"/>
        </w:rPr>
        <w:t>.</w:t>
      </w:r>
    </w:p>
    <w:p w:rsidRPr="0096189A" w:rsidR="00B06AEC" w:rsidP="00B06AEC" w:rsidRDefault="00B06AEC" w14:paraId="02F3C978" w14:textId="77777777">
      <w:pPr>
        <w:spacing w:after="0" w:line="360" w:lineRule="auto"/>
        <w:jc w:val="both"/>
        <w:rPr>
          <w:rFonts w:ascii="Arial" w:hAnsi="Arial" w:cs="Arial"/>
          <w:sz w:val="28"/>
          <w:szCs w:val="28"/>
        </w:rPr>
      </w:pPr>
      <w:proofErr w:type="spellStart"/>
      <w:r w:rsidRPr="0096189A">
        <w:rPr>
          <w:rFonts w:ascii="Arial" w:hAnsi="Arial" w:cs="Arial"/>
          <w:color w:val="222222"/>
          <w:sz w:val="24"/>
          <w:szCs w:val="24"/>
          <w:shd w:val="clear" w:color="auto" w:fill="FFFFFF"/>
        </w:rPr>
        <w:t>Shabanpour</w:t>
      </w:r>
      <w:proofErr w:type="spellEnd"/>
      <w:r w:rsidRPr="0096189A">
        <w:rPr>
          <w:rFonts w:ascii="Arial" w:hAnsi="Arial" w:cs="Arial"/>
          <w:color w:val="222222"/>
          <w:sz w:val="24"/>
          <w:szCs w:val="24"/>
          <w:shd w:val="clear" w:color="auto" w:fill="FFFFFF"/>
        </w:rPr>
        <w:t xml:space="preserve">, B. and </w:t>
      </w:r>
      <w:proofErr w:type="spellStart"/>
      <w:r w:rsidRPr="0096189A">
        <w:rPr>
          <w:rFonts w:ascii="Arial" w:hAnsi="Arial" w:cs="Arial"/>
          <w:color w:val="222222"/>
          <w:sz w:val="24"/>
          <w:szCs w:val="24"/>
          <w:shd w:val="clear" w:color="auto" w:fill="FFFFFF"/>
        </w:rPr>
        <w:t>Sorourkhah</w:t>
      </w:r>
      <w:proofErr w:type="spellEnd"/>
      <w:r w:rsidRPr="0096189A">
        <w:rPr>
          <w:rFonts w:ascii="Arial" w:hAnsi="Arial" w:cs="Arial"/>
          <w:color w:val="222222"/>
          <w:sz w:val="24"/>
          <w:szCs w:val="24"/>
          <w:shd w:val="clear" w:color="auto" w:fill="FFFFFF"/>
        </w:rPr>
        <w:t>, A., 2025. A scenario-based approach for investment prioritization using robustness analysis and uncertain data. </w:t>
      </w:r>
      <w:r w:rsidRPr="0096189A">
        <w:rPr>
          <w:rFonts w:ascii="Arial" w:hAnsi="Arial" w:cs="Arial"/>
          <w:i/>
          <w:iCs/>
          <w:color w:val="222222"/>
          <w:sz w:val="24"/>
          <w:szCs w:val="24"/>
          <w:shd w:val="clear" w:color="auto" w:fill="FFFFFF"/>
        </w:rPr>
        <w:t>Modern research in performance evaluation</w:t>
      </w:r>
      <w:r w:rsidRPr="0096189A">
        <w:rPr>
          <w:rFonts w:ascii="Arial" w:hAnsi="Arial" w:cs="Arial"/>
          <w:color w:val="222222"/>
          <w:sz w:val="24"/>
          <w:szCs w:val="24"/>
          <w:shd w:val="clear" w:color="auto" w:fill="FFFFFF"/>
        </w:rPr>
        <w:t>, </w:t>
      </w:r>
      <w:r w:rsidRPr="0096189A">
        <w:rPr>
          <w:rFonts w:ascii="Arial" w:hAnsi="Arial" w:cs="Arial"/>
          <w:i/>
          <w:iCs/>
          <w:color w:val="222222"/>
          <w:sz w:val="24"/>
          <w:szCs w:val="24"/>
          <w:shd w:val="clear" w:color="auto" w:fill="FFFFFF"/>
        </w:rPr>
        <w:t>4</w:t>
      </w:r>
      <w:r w:rsidRPr="0096189A">
        <w:rPr>
          <w:rFonts w:ascii="Arial" w:hAnsi="Arial" w:cs="Arial"/>
          <w:color w:val="222222"/>
          <w:sz w:val="24"/>
          <w:szCs w:val="24"/>
          <w:shd w:val="clear" w:color="auto" w:fill="FFFFFF"/>
        </w:rPr>
        <w:t>(1), pp.35-48.</w:t>
      </w:r>
    </w:p>
    <w:p w:rsidRPr="0096189A" w:rsidR="00B06AEC" w:rsidP="00B06AEC" w:rsidRDefault="00B06AEC" w14:paraId="5D84A502" w14:textId="77777777">
      <w:pPr>
        <w:spacing w:after="0" w:line="360" w:lineRule="auto"/>
        <w:jc w:val="both"/>
        <w:rPr>
          <w:rFonts w:ascii="Arial" w:hAnsi="Arial" w:cs="Arial"/>
          <w:sz w:val="28"/>
          <w:szCs w:val="28"/>
        </w:rPr>
      </w:pPr>
      <w:r w:rsidRPr="0096189A">
        <w:rPr>
          <w:rFonts w:ascii="Arial" w:hAnsi="Arial" w:cs="Arial"/>
          <w:color w:val="222222"/>
          <w:sz w:val="24"/>
          <w:szCs w:val="24"/>
          <w:shd w:val="clear" w:color="auto" w:fill="FFFFFF"/>
        </w:rPr>
        <w:lastRenderedPageBreak/>
        <w:t>Siniša, B., Maja, N.R. and Anđela, G., 2025. Financial Strength meets Sustainability: how Profitability and Company size elevate ESG Ratings in the Hospitality Industry. </w:t>
      </w:r>
      <w:r w:rsidRPr="0096189A">
        <w:rPr>
          <w:rFonts w:ascii="Arial" w:hAnsi="Arial" w:cs="Arial"/>
          <w:i/>
          <w:iCs/>
          <w:color w:val="222222"/>
          <w:sz w:val="24"/>
          <w:szCs w:val="24"/>
          <w:shd w:val="clear" w:color="auto" w:fill="FFFFFF"/>
        </w:rPr>
        <w:t>European journal of tourism, hospitality and recreation</w:t>
      </w:r>
      <w:r w:rsidRPr="0096189A">
        <w:rPr>
          <w:rFonts w:ascii="Arial" w:hAnsi="Arial" w:cs="Arial"/>
          <w:color w:val="222222"/>
          <w:sz w:val="24"/>
          <w:szCs w:val="24"/>
          <w:shd w:val="clear" w:color="auto" w:fill="FFFFFF"/>
        </w:rPr>
        <w:t>, </w:t>
      </w:r>
      <w:r w:rsidRPr="0096189A">
        <w:rPr>
          <w:rFonts w:ascii="Arial" w:hAnsi="Arial" w:cs="Arial"/>
          <w:i/>
          <w:iCs/>
          <w:color w:val="222222"/>
          <w:sz w:val="24"/>
          <w:szCs w:val="24"/>
          <w:shd w:val="clear" w:color="auto" w:fill="FFFFFF"/>
        </w:rPr>
        <w:t>15</w:t>
      </w:r>
      <w:r w:rsidRPr="0096189A">
        <w:rPr>
          <w:rFonts w:ascii="Arial" w:hAnsi="Arial" w:cs="Arial"/>
          <w:color w:val="222222"/>
          <w:sz w:val="24"/>
          <w:szCs w:val="24"/>
          <w:shd w:val="clear" w:color="auto" w:fill="FFFFFF"/>
        </w:rPr>
        <w:t>(2), pp.267-279.</w:t>
      </w:r>
    </w:p>
    <w:p w:rsidRPr="0096189A" w:rsidR="00B06AEC" w:rsidP="00B06AEC" w:rsidRDefault="00B06AEC" w14:paraId="44BB2235" w14:textId="77777777">
      <w:pPr>
        <w:spacing w:after="0" w:line="360" w:lineRule="auto"/>
        <w:jc w:val="both"/>
        <w:rPr>
          <w:rFonts w:ascii="Arial" w:hAnsi="Arial" w:cs="Arial"/>
          <w:color w:val="222222"/>
          <w:sz w:val="24"/>
          <w:szCs w:val="24"/>
          <w:shd w:val="clear" w:color="auto" w:fill="FFFFFF"/>
        </w:rPr>
      </w:pPr>
      <w:r w:rsidRPr="0096189A">
        <w:rPr>
          <w:rFonts w:ascii="Arial" w:hAnsi="Arial" w:cs="Arial"/>
          <w:color w:val="222222"/>
          <w:sz w:val="24"/>
          <w:szCs w:val="24"/>
          <w:shd w:val="clear" w:color="auto" w:fill="FFFFFF"/>
        </w:rPr>
        <w:t>TABAKU, E. and KAPÇIU, R., 2022.  Applications of Artificial Intelligence in Energy Management for a Cleaner Atmosphere: Focus on CO2. </w:t>
      </w:r>
      <w:r w:rsidRPr="0096189A">
        <w:rPr>
          <w:rFonts w:ascii="Arial" w:hAnsi="Arial" w:cs="Arial"/>
          <w:i/>
          <w:iCs/>
          <w:color w:val="222222"/>
          <w:sz w:val="24"/>
          <w:szCs w:val="24"/>
          <w:shd w:val="clear" w:color="auto" w:fill="FFFFFF"/>
        </w:rPr>
        <w:t>Business, Innovation and Technology ICEBIT 2024</w:t>
      </w:r>
      <w:r w:rsidRPr="0096189A">
        <w:rPr>
          <w:rFonts w:ascii="Arial" w:hAnsi="Arial" w:cs="Arial"/>
          <w:color w:val="222222"/>
          <w:sz w:val="24"/>
          <w:szCs w:val="24"/>
          <w:shd w:val="clear" w:color="auto" w:fill="FFFFFF"/>
        </w:rPr>
        <w:t>, p.455.</w:t>
      </w:r>
    </w:p>
    <w:p w:rsidRPr="0096189A" w:rsidR="00B06AEC" w:rsidP="00B06AEC" w:rsidRDefault="00B06AEC" w14:paraId="5A1C2BFC" w14:textId="77777777">
      <w:pPr>
        <w:spacing w:after="0" w:line="360" w:lineRule="auto"/>
        <w:jc w:val="both"/>
        <w:rPr>
          <w:rFonts w:ascii="Arial" w:hAnsi="Arial" w:cs="Arial"/>
          <w:sz w:val="28"/>
          <w:szCs w:val="28"/>
        </w:rPr>
      </w:pPr>
      <w:proofErr w:type="spellStart"/>
      <w:r w:rsidRPr="0096189A">
        <w:rPr>
          <w:rFonts w:ascii="Arial" w:hAnsi="Arial" w:cs="Arial"/>
          <w:color w:val="222222"/>
          <w:sz w:val="24"/>
          <w:szCs w:val="24"/>
          <w:shd w:val="clear" w:color="auto" w:fill="FFFFFF"/>
        </w:rPr>
        <w:t>Tunpichart</w:t>
      </w:r>
      <w:proofErr w:type="spellEnd"/>
      <w:r w:rsidRPr="0096189A">
        <w:rPr>
          <w:rFonts w:ascii="Arial" w:hAnsi="Arial" w:cs="Arial"/>
          <w:color w:val="222222"/>
          <w:sz w:val="24"/>
          <w:szCs w:val="24"/>
          <w:shd w:val="clear" w:color="auto" w:fill="FFFFFF"/>
        </w:rPr>
        <w:t xml:space="preserve">, A. and </w:t>
      </w:r>
      <w:proofErr w:type="spellStart"/>
      <w:r w:rsidRPr="0096189A">
        <w:rPr>
          <w:rFonts w:ascii="Arial" w:hAnsi="Arial" w:cs="Arial"/>
          <w:color w:val="222222"/>
          <w:sz w:val="24"/>
          <w:szCs w:val="24"/>
          <w:shd w:val="clear" w:color="auto" w:fill="FFFFFF"/>
        </w:rPr>
        <w:t>Praesri</w:t>
      </w:r>
      <w:proofErr w:type="spellEnd"/>
      <w:r w:rsidRPr="0096189A">
        <w:rPr>
          <w:rFonts w:ascii="Arial" w:hAnsi="Arial" w:cs="Arial"/>
          <w:color w:val="222222"/>
          <w:sz w:val="24"/>
          <w:szCs w:val="24"/>
          <w:shd w:val="clear" w:color="auto" w:fill="FFFFFF"/>
        </w:rPr>
        <w:t>, S., 2025. A Study on Management Models and Success Factors: A Case Study of Grande Centre Point Space Pattaya Hotel.</w:t>
      </w:r>
    </w:p>
    <w:p w:rsidRPr="0096189A" w:rsidR="00B06AEC" w:rsidP="00B06AEC" w:rsidRDefault="00B06AEC" w14:paraId="05D04F7F" w14:textId="77777777">
      <w:pPr>
        <w:spacing w:after="0" w:line="360" w:lineRule="auto"/>
        <w:jc w:val="both"/>
        <w:rPr>
          <w:rFonts w:ascii="Arial" w:hAnsi="Arial" w:cs="Arial"/>
          <w:sz w:val="28"/>
          <w:szCs w:val="28"/>
        </w:rPr>
      </w:pPr>
      <w:r w:rsidRPr="0096189A">
        <w:rPr>
          <w:rFonts w:ascii="Arial" w:hAnsi="Arial" w:cs="Arial"/>
          <w:color w:val="222222"/>
          <w:sz w:val="24"/>
          <w:szCs w:val="24"/>
          <w:shd w:val="clear" w:color="auto" w:fill="FFFFFF"/>
        </w:rPr>
        <w:t>Vicci, D.H., 2026. Artificial Intelligence Adoption in Business: Drivers, Challenges, and Transformative Outcomes Across Industries. </w:t>
      </w:r>
      <w:r w:rsidRPr="0096189A">
        <w:rPr>
          <w:rFonts w:ascii="Arial" w:hAnsi="Arial" w:cs="Arial"/>
          <w:i/>
          <w:iCs/>
          <w:color w:val="222222"/>
          <w:sz w:val="24"/>
          <w:szCs w:val="24"/>
          <w:shd w:val="clear" w:color="auto" w:fill="FFFFFF"/>
        </w:rPr>
        <w:t>Challenges, and Transformative Outcomes Across Industries (March 25, 2026)</w:t>
      </w:r>
      <w:r w:rsidRPr="0096189A">
        <w:rPr>
          <w:rFonts w:ascii="Arial" w:hAnsi="Arial" w:cs="Arial"/>
          <w:color w:val="222222"/>
          <w:sz w:val="24"/>
          <w:szCs w:val="24"/>
          <w:shd w:val="clear" w:color="auto" w:fill="FFFFFF"/>
        </w:rPr>
        <w:t>.</w:t>
      </w:r>
    </w:p>
    <w:p w:rsidRPr="0096189A" w:rsidR="00B06AEC" w:rsidP="00B06AEC" w:rsidRDefault="00B06AEC" w14:paraId="238672A9" w14:textId="77777777">
      <w:pPr>
        <w:spacing w:after="0" w:line="360" w:lineRule="auto"/>
        <w:jc w:val="both"/>
        <w:rPr>
          <w:rFonts w:ascii="Arial" w:hAnsi="Arial" w:cs="Arial"/>
          <w:sz w:val="28"/>
          <w:szCs w:val="28"/>
        </w:rPr>
      </w:pPr>
      <w:r w:rsidRPr="0096189A">
        <w:rPr>
          <w:rFonts w:ascii="Arial" w:hAnsi="Arial" w:cs="Arial"/>
          <w:color w:val="222222"/>
          <w:sz w:val="24"/>
          <w:szCs w:val="24"/>
          <w:shd w:val="clear" w:color="auto" w:fill="FFFFFF"/>
        </w:rPr>
        <w:t xml:space="preserve">Yalçın, G.C., </w:t>
      </w:r>
      <w:proofErr w:type="spellStart"/>
      <w:r w:rsidRPr="0096189A">
        <w:rPr>
          <w:rFonts w:ascii="Arial" w:hAnsi="Arial" w:cs="Arial"/>
          <w:color w:val="222222"/>
          <w:sz w:val="24"/>
          <w:szCs w:val="24"/>
          <w:shd w:val="clear" w:color="auto" w:fill="FFFFFF"/>
        </w:rPr>
        <w:t>Özyürek</w:t>
      </w:r>
      <w:proofErr w:type="spellEnd"/>
      <w:r w:rsidRPr="0096189A">
        <w:rPr>
          <w:rFonts w:ascii="Arial" w:hAnsi="Arial" w:cs="Arial"/>
          <w:color w:val="222222"/>
          <w:sz w:val="24"/>
          <w:szCs w:val="24"/>
          <w:shd w:val="clear" w:color="auto" w:fill="FFFFFF"/>
        </w:rPr>
        <w:t xml:space="preserve">, H., Kara, K., Simic, V., Ünal, İ.H., Akdemir, O. and </w:t>
      </w:r>
      <w:proofErr w:type="spellStart"/>
      <w:r w:rsidRPr="0096189A">
        <w:rPr>
          <w:rFonts w:ascii="Arial" w:hAnsi="Arial" w:cs="Arial"/>
          <w:color w:val="222222"/>
          <w:sz w:val="24"/>
          <w:szCs w:val="24"/>
          <w:shd w:val="clear" w:color="auto" w:fill="FFFFFF"/>
        </w:rPr>
        <w:t>Pamucar</w:t>
      </w:r>
      <w:proofErr w:type="spellEnd"/>
      <w:r w:rsidRPr="0096189A">
        <w:rPr>
          <w:rFonts w:ascii="Arial" w:hAnsi="Arial" w:cs="Arial"/>
          <w:color w:val="222222"/>
          <w:sz w:val="24"/>
          <w:szCs w:val="24"/>
          <w:shd w:val="clear" w:color="auto" w:fill="FFFFFF"/>
        </w:rPr>
        <w:t>, D., 2025. CORPORATE GOVERNANCE-BASED FINANCIAL PERFORMANCE ASSESSMENT: A NEUTROSOPHIC SWARA-RBNAR METHOD. </w:t>
      </w:r>
      <w:r w:rsidRPr="0096189A">
        <w:rPr>
          <w:rFonts w:ascii="Arial" w:hAnsi="Arial" w:cs="Arial"/>
          <w:i/>
          <w:iCs/>
          <w:color w:val="222222"/>
          <w:sz w:val="24"/>
          <w:szCs w:val="24"/>
          <w:shd w:val="clear" w:color="auto" w:fill="FFFFFF"/>
        </w:rPr>
        <w:t>Operational Research in Engineering Sciences: Theory and Applications</w:t>
      </w:r>
      <w:r w:rsidRPr="0096189A">
        <w:rPr>
          <w:rFonts w:ascii="Arial" w:hAnsi="Arial" w:cs="Arial"/>
          <w:color w:val="222222"/>
          <w:sz w:val="24"/>
          <w:szCs w:val="24"/>
          <w:shd w:val="clear" w:color="auto" w:fill="FFFFFF"/>
        </w:rPr>
        <w:t>, </w:t>
      </w:r>
      <w:r w:rsidRPr="0096189A">
        <w:rPr>
          <w:rFonts w:ascii="Arial" w:hAnsi="Arial" w:cs="Arial"/>
          <w:i/>
          <w:iCs/>
          <w:color w:val="222222"/>
          <w:sz w:val="24"/>
          <w:szCs w:val="24"/>
          <w:shd w:val="clear" w:color="auto" w:fill="FFFFFF"/>
        </w:rPr>
        <w:t>8</w:t>
      </w:r>
      <w:r w:rsidRPr="0096189A">
        <w:rPr>
          <w:rFonts w:ascii="Arial" w:hAnsi="Arial" w:cs="Arial"/>
          <w:color w:val="222222"/>
          <w:sz w:val="24"/>
          <w:szCs w:val="24"/>
          <w:shd w:val="clear" w:color="auto" w:fill="FFFFFF"/>
        </w:rPr>
        <w:t>(2).</w:t>
      </w:r>
    </w:p>
    <w:p w:rsidRPr="0096189A" w:rsidR="00B06AEC" w:rsidP="00B06AEC" w:rsidRDefault="00B06AEC" w14:paraId="77E987B8" w14:textId="77777777">
      <w:pPr>
        <w:spacing w:after="0" w:line="360" w:lineRule="auto"/>
        <w:jc w:val="both"/>
        <w:rPr>
          <w:rFonts w:ascii="Arial" w:hAnsi="Arial" w:cs="Arial"/>
          <w:sz w:val="28"/>
          <w:szCs w:val="28"/>
        </w:rPr>
      </w:pPr>
      <w:r w:rsidRPr="0096189A">
        <w:rPr>
          <w:rFonts w:ascii="Arial" w:hAnsi="Arial" w:cs="Arial"/>
          <w:color w:val="222222"/>
          <w:sz w:val="24"/>
          <w:szCs w:val="24"/>
          <w:shd w:val="clear" w:color="auto" w:fill="FFFFFF"/>
        </w:rPr>
        <w:t xml:space="preserve">Zhao, Z., Cheng, M., Huang, L. and </w:t>
      </w:r>
      <w:proofErr w:type="spellStart"/>
      <w:r w:rsidRPr="0096189A">
        <w:rPr>
          <w:rFonts w:ascii="Arial" w:hAnsi="Arial" w:cs="Arial"/>
          <w:color w:val="222222"/>
          <w:sz w:val="24"/>
          <w:szCs w:val="24"/>
          <w:shd w:val="clear" w:color="auto" w:fill="FFFFFF"/>
        </w:rPr>
        <w:t>Dolnicar</w:t>
      </w:r>
      <w:proofErr w:type="spellEnd"/>
      <w:r w:rsidRPr="0096189A">
        <w:rPr>
          <w:rFonts w:ascii="Arial" w:hAnsi="Arial" w:cs="Arial"/>
          <w:color w:val="222222"/>
          <w:sz w:val="24"/>
          <w:szCs w:val="24"/>
          <w:shd w:val="clear" w:color="auto" w:fill="FFFFFF"/>
        </w:rPr>
        <w:t xml:space="preserve">, S., 2026. Can avatars amplify the effectiveness of request-based and default-change messages aimed at triggering pro-environmental tourist </w:t>
      </w:r>
      <w:proofErr w:type="spellStart"/>
      <w:proofErr w:type="gramStart"/>
      <w:r w:rsidRPr="0096189A">
        <w:rPr>
          <w:rFonts w:ascii="Arial" w:hAnsi="Arial" w:cs="Arial"/>
          <w:color w:val="222222"/>
          <w:sz w:val="24"/>
          <w:szCs w:val="24"/>
          <w:shd w:val="clear" w:color="auto" w:fill="FFFFFF"/>
        </w:rPr>
        <w:t>behavior</w:t>
      </w:r>
      <w:proofErr w:type="spellEnd"/>
      <w:r w:rsidRPr="0096189A">
        <w:rPr>
          <w:rFonts w:ascii="Arial" w:hAnsi="Arial" w:cs="Arial"/>
          <w:color w:val="222222"/>
          <w:sz w:val="24"/>
          <w:szCs w:val="24"/>
          <w:shd w:val="clear" w:color="auto" w:fill="FFFFFF"/>
        </w:rPr>
        <w:t>?.</w:t>
      </w:r>
      <w:proofErr w:type="gramEnd"/>
      <w:r w:rsidRPr="0096189A">
        <w:rPr>
          <w:rFonts w:ascii="Arial" w:hAnsi="Arial" w:cs="Arial"/>
          <w:color w:val="222222"/>
          <w:sz w:val="24"/>
          <w:szCs w:val="24"/>
          <w:shd w:val="clear" w:color="auto" w:fill="FFFFFF"/>
        </w:rPr>
        <w:t> </w:t>
      </w:r>
      <w:r w:rsidRPr="0096189A">
        <w:rPr>
          <w:rFonts w:ascii="Arial" w:hAnsi="Arial" w:cs="Arial"/>
          <w:i/>
          <w:iCs/>
          <w:color w:val="222222"/>
          <w:sz w:val="24"/>
          <w:szCs w:val="24"/>
          <w:shd w:val="clear" w:color="auto" w:fill="FFFFFF"/>
        </w:rPr>
        <w:t>Journal of Travel Research</w:t>
      </w:r>
      <w:r w:rsidRPr="0096189A">
        <w:rPr>
          <w:rFonts w:ascii="Arial" w:hAnsi="Arial" w:cs="Arial"/>
          <w:color w:val="222222"/>
          <w:sz w:val="24"/>
          <w:szCs w:val="24"/>
          <w:shd w:val="clear" w:color="auto" w:fill="FFFFFF"/>
        </w:rPr>
        <w:t>, </w:t>
      </w:r>
      <w:r w:rsidRPr="0096189A">
        <w:rPr>
          <w:rFonts w:ascii="Arial" w:hAnsi="Arial" w:cs="Arial"/>
          <w:i/>
          <w:iCs/>
          <w:color w:val="222222"/>
          <w:sz w:val="24"/>
          <w:szCs w:val="24"/>
          <w:shd w:val="clear" w:color="auto" w:fill="FFFFFF"/>
        </w:rPr>
        <w:t>65</w:t>
      </w:r>
      <w:r w:rsidRPr="0096189A">
        <w:rPr>
          <w:rFonts w:ascii="Arial" w:hAnsi="Arial" w:cs="Arial"/>
          <w:color w:val="222222"/>
          <w:sz w:val="24"/>
          <w:szCs w:val="24"/>
          <w:shd w:val="clear" w:color="auto" w:fill="FFFFFF"/>
        </w:rPr>
        <w:t>(5), pp.1360-1381.</w:t>
      </w:r>
    </w:p>
    <w:p w:rsidRPr="0096189A" w:rsidR="00B06AEC" w:rsidP="00B06AEC" w:rsidRDefault="00B06AEC" w14:paraId="5508A53D" w14:textId="77777777">
      <w:pPr>
        <w:spacing w:after="0" w:line="360" w:lineRule="auto"/>
        <w:jc w:val="both"/>
        <w:rPr>
          <w:rFonts w:ascii="Arial" w:hAnsi="Arial" w:cs="Arial"/>
          <w:color w:val="222222"/>
          <w:sz w:val="24"/>
          <w:szCs w:val="24"/>
          <w:shd w:val="clear" w:color="auto" w:fill="FFFFFF"/>
        </w:rPr>
      </w:pPr>
      <w:r w:rsidRPr="0096189A">
        <w:rPr>
          <w:rFonts w:ascii="Arial" w:hAnsi="Arial" w:cs="Arial"/>
          <w:color w:val="222222"/>
          <w:sz w:val="24"/>
          <w:szCs w:val="24"/>
          <w:shd w:val="clear" w:color="auto" w:fill="FFFFFF"/>
        </w:rPr>
        <w:t>Zygmunt, E. and Tran, H., 2025. From Poolside to Profit Margins: A Deep Dive into Playa Hotels &amp; Resorts.</w:t>
      </w:r>
    </w:p>
    <w:p w:rsidRPr="0096189A" w:rsidR="00B06AEC" w:rsidP="00D41A8A" w:rsidRDefault="00B06AEC" w14:paraId="1C7BF650" w14:textId="77777777">
      <w:pPr>
        <w:spacing w:after="0"/>
        <w:jc w:val="both"/>
        <w:rPr>
          <w:rFonts w:ascii="Arial" w:hAnsi="Arial" w:cs="Arial"/>
          <w:color w:val="222222"/>
          <w:sz w:val="24"/>
          <w:szCs w:val="24"/>
          <w:shd w:val="clear" w:color="auto" w:fill="FFFFFF"/>
        </w:rPr>
      </w:pPr>
    </w:p>
    <w:p w:rsidRPr="0096189A" w:rsidR="00AD3219" w:rsidP="00D41A8A" w:rsidRDefault="00AD3219" w14:paraId="19C95D36" w14:textId="77777777">
      <w:pPr>
        <w:spacing w:after="0"/>
        <w:rPr>
          <w:rFonts w:ascii="Arial" w:hAnsi="Arial" w:cs="Arial"/>
          <w:color w:val="222222"/>
          <w:sz w:val="24"/>
          <w:szCs w:val="24"/>
          <w:shd w:val="clear" w:color="auto" w:fill="FFFFFF"/>
        </w:rPr>
      </w:pPr>
      <w:r w:rsidRPr="0096189A">
        <w:rPr>
          <w:rFonts w:ascii="Arial" w:hAnsi="Arial" w:cs="Arial"/>
          <w:color w:val="222222"/>
          <w:sz w:val="24"/>
          <w:szCs w:val="24"/>
          <w:shd w:val="clear" w:color="auto" w:fill="FFFFFF"/>
        </w:rPr>
        <w:br w:type="page"/>
      </w:r>
    </w:p>
    <w:p w:rsidRPr="0096189A" w:rsidR="00AD3219" w:rsidP="00D41A8A" w:rsidRDefault="00AD3219" w14:paraId="0DBAEA29" w14:textId="3148A560">
      <w:pPr>
        <w:pStyle w:val="Heading1"/>
        <w:rPr>
          <w:rFonts w:ascii="Arial" w:hAnsi="Arial" w:cs="Arial"/>
        </w:rPr>
      </w:pPr>
      <w:bookmarkStart w:name="_Toc234249638" w:id="28"/>
      <w:r w:rsidRPr="0096189A">
        <w:rPr>
          <w:rFonts w:ascii="Arial" w:hAnsi="Arial" w:cs="Arial"/>
        </w:rPr>
        <w:lastRenderedPageBreak/>
        <w:t>Appendices</w:t>
      </w:r>
      <w:bookmarkEnd w:id="28"/>
    </w:p>
    <w:p w:rsidRPr="0096189A" w:rsidR="00AD3219" w:rsidP="00D41A8A" w:rsidRDefault="00AD3219" w14:paraId="694D7B13" w14:textId="1CED439F">
      <w:pPr>
        <w:pStyle w:val="Heading2"/>
        <w:rPr>
          <w:rFonts w:ascii="Arial" w:hAnsi="Arial" w:cs="Arial"/>
        </w:rPr>
      </w:pPr>
      <w:bookmarkStart w:name="_Toc234249639" w:id="29"/>
      <w:r w:rsidRPr="0096189A">
        <w:rPr>
          <w:rFonts w:ascii="Arial" w:hAnsi="Arial" w:cs="Arial"/>
        </w:rPr>
        <w:t>Appendix 1: Trend</w:t>
      </w:r>
      <w:bookmarkEnd w:id="29"/>
      <w:r w:rsidRPr="0096189A">
        <w:rPr>
          <w:rFonts w:ascii="Arial" w:hAnsi="Arial" w:cs="Arial"/>
        </w:rPr>
        <w:t xml:space="preserve"> </w:t>
      </w:r>
    </w:p>
    <w:tbl>
      <w:tblPr>
        <w:tblW w:w="5000" w:type="pct"/>
        <w:tblLook w:val="04A0" w:firstRow="1" w:lastRow="0" w:firstColumn="1" w:lastColumn="0" w:noHBand="0" w:noVBand="1"/>
      </w:tblPr>
      <w:tblGrid>
        <w:gridCol w:w="1385"/>
        <w:gridCol w:w="995"/>
        <w:gridCol w:w="963"/>
        <w:gridCol w:w="963"/>
        <w:gridCol w:w="963"/>
        <w:gridCol w:w="963"/>
        <w:gridCol w:w="696"/>
        <w:gridCol w:w="696"/>
        <w:gridCol w:w="696"/>
        <w:gridCol w:w="696"/>
      </w:tblGrid>
      <w:tr w:rsidRPr="0096189A" w:rsidR="00633C7E" w:rsidTr="00633C7E" w14:paraId="4A6C2EC9" w14:textId="77777777">
        <w:trPr>
          <w:trHeight w:val="1104"/>
        </w:trPr>
        <w:tc>
          <w:tcPr>
            <w:tcW w:w="612" w:type="pct"/>
            <w:tcBorders>
              <w:top w:val="single" w:color="auto" w:sz="4" w:space="0"/>
              <w:left w:val="single" w:color="auto" w:sz="4" w:space="0"/>
              <w:bottom w:val="single" w:color="auto" w:sz="4" w:space="0"/>
              <w:right w:val="single" w:color="auto" w:sz="4" w:space="0"/>
            </w:tcBorders>
            <w:shd w:val="clear" w:color="000000" w:fill="C6E0B4"/>
            <w:vAlign w:val="center"/>
            <w:hideMark/>
          </w:tcPr>
          <w:p w:rsidRPr="0096189A" w:rsidR="00633C7E" w:rsidP="00D41A8A" w:rsidRDefault="00633C7E" w14:paraId="6CA016F7" w14:textId="77777777">
            <w:pPr>
              <w:spacing w:after="0" w:line="240" w:lineRule="auto"/>
              <w:jc w:val="center"/>
              <w:rPr>
                <w:rFonts w:ascii="Arial" w:hAnsi="Arial" w:eastAsia="Times New Roman" w:cs="Arial"/>
                <w:b/>
                <w:bCs/>
                <w:color w:val="000000"/>
                <w:kern w:val="0"/>
                <w:lang w:eastAsia="en-IN"/>
                <w14:ligatures w14:val="none"/>
              </w:rPr>
            </w:pPr>
            <w:r w:rsidRPr="0096189A">
              <w:rPr>
                <w:rFonts w:ascii="Arial" w:hAnsi="Arial" w:eastAsia="Times New Roman" w:cs="Arial"/>
                <w:b/>
                <w:bCs/>
                <w:color w:val="000000"/>
                <w:kern w:val="0"/>
                <w:lang w:eastAsia="en-IN"/>
                <w14:ligatures w14:val="none"/>
              </w:rPr>
              <w:t xml:space="preserve">Particular </w:t>
            </w:r>
          </w:p>
        </w:tc>
        <w:tc>
          <w:tcPr>
            <w:tcW w:w="422" w:type="pct"/>
            <w:tcBorders>
              <w:top w:val="single" w:color="auto" w:sz="4" w:space="0"/>
              <w:left w:val="nil"/>
              <w:bottom w:val="single" w:color="auto" w:sz="4" w:space="0"/>
              <w:right w:val="single" w:color="auto" w:sz="4" w:space="0"/>
            </w:tcBorders>
            <w:shd w:val="clear" w:color="000000" w:fill="C6E0B4"/>
            <w:vAlign w:val="center"/>
            <w:hideMark/>
          </w:tcPr>
          <w:p w:rsidRPr="0096189A" w:rsidR="00633C7E" w:rsidP="00D41A8A" w:rsidRDefault="00633C7E" w14:paraId="549DF605" w14:textId="77777777">
            <w:pPr>
              <w:spacing w:after="0" w:line="240" w:lineRule="auto"/>
              <w:jc w:val="center"/>
              <w:rPr>
                <w:rFonts w:ascii="Arial" w:hAnsi="Arial" w:eastAsia="Times New Roman" w:cs="Arial"/>
                <w:b/>
                <w:bCs/>
                <w:color w:val="000000"/>
                <w:kern w:val="0"/>
                <w:lang w:eastAsia="en-IN"/>
                <w14:ligatures w14:val="none"/>
              </w:rPr>
            </w:pPr>
            <w:r w:rsidRPr="0096189A">
              <w:rPr>
                <w:rFonts w:ascii="Arial" w:hAnsi="Arial" w:eastAsia="Times New Roman" w:cs="Arial"/>
                <w:b/>
                <w:bCs/>
                <w:color w:val="000000"/>
                <w:kern w:val="0"/>
                <w:lang w:eastAsia="en-IN"/>
                <w14:ligatures w14:val="none"/>
              </w:rPr>
              <w:t>2021</w:t>
            </w:r>
          </w:p>
        </w:tc>
        <w:tc>
          <w:tcPr>
            <w:tcW w:w="422" w:type="pct"/>
            <w:tcBorders>
              <w:top w:val="single" w:color="auto" w:sz="4" w:space="0"/>
              <w:left w:val="nil"/>
              <w:bottom w:val="single" w:color="auto" w:sz="4" w:space="0"/>
              <w:right w:val="single" w:color="auto" w:sz="4" w:space="0"/>
            </w:tcBorders>
            <w:shd w:val="clear" w:color="000000" w:fill="C6E0B4"/>
            <w:vAlign w:val="center"/>
            <w:hideMark/>
          </w:tcPr>
          <w:p w:rsidRPr="0096189A" w:rsidR="00633C7E" w:rsidP="00D41A8A" w:rsidRDefault="00633C7E" w14:paraId="4AF3F40F" w14:textId="77777777">
            <w:pPr>
              <w:spacing w:after="0" w:line="240" w:lineRule="auto"/>
              <w:jc w:val="center"/>
              <w:rPr>
                <w:rFonts w:ascii="Arial" w:hAnsi="Arial" w:eastAsia="Times New Roman" w:cs="Arial"/>
                <w:b/>
                <w:bCs/>
                <w:color w:val="000000"/>
                <w:kern w:val="0"/>
                <w:lang w:eastAsia="en-IN"/>
                <w14:ligatures w14:val="none"/>
              </w:rPr>
            </w:pPr>
            <w:r w:rsidRPr="0096189A">
              <w:rPr>
                <w:rFonts w:ascii="Arial" w:hAnsi="Arial" w:eastAsia="Times New Roman" w:cs="Arial"/>
                <w:b/>
                <w:bCs/>
                <w:color w:val="000000"/>
                <w:kern w:val="0"/>
                <w:lang w:eastAsia="en-IN"/>
                <w14:ligatures w14:val="none"/>
              </w:rPr>
              <w:t>2022</w:t>
            </w:r>
          </w:p>
        </w:tc>
        <w:tc>
          <w:tcPr>
            <w:tcW w:w="422" w:type="pct"/>
            <w:tcBorders>
              <w:top w:val="single" w:color="auto" w:sz="4" w:space="0"/>
              <w:left w:val="nil"/>
              <w:bottom w:val="single" w:color="auto" w:sz="4" w:space="0"/>
              <w:right w:val="single" w:color="auto" w:sz="4" w:space="0"/>
            </w:tcBorders>
            <w:shd w:val="clear" w:color="000000" w:fill="C6E0B4"/>
            <w:vAlign w:val="center"/>
            <w:hideMark/>
          </w:tcPr>
          <w:p w:rsidRPr="0096189A" w:rsidR="00633C7E" w:rsidP="00D41A8A" w:rsidRDefault="00633C7E" w14:paraId="0BE6BFEA" w14:textId="77777777">
            <w:pPr>
              <w:spacing w:after="0" w:line="240" w:lineRule="auto"/>
              <w:jc w:val="center"/>
              <w:rPr>
                <w:rFonts w:ascii="Arial" w:hAnsi="Arial" w:eastAsia="Times New Roman" w:cs="Arial"/>
                <w:b/>
                <w:bCs/>
                <w:color w:val="000000"/>
                <w:kern w:val="0"/>
                <w:lang w:eastAsia="en-IN"/>
                <w14:ligatures w14:val="none"/>
              </w:rPr>
            </w:pPr>
            <w:r w:rsidRPr="0096189A">
              <w:rPr>
                <w:rFonts w:ascii="Arial" w:hAnsi="Arial" w:eastAsia="Times New Roman" w:cs="Arial"/>
                <w:b/>
                <w:bCs/>
                <w:color w:val="000000"/>
                <w:kern w:val="0"/>
                <w:lang w:eastAsia="en-IN"/>
                <w14:ligatures w14:val="none"/>
              </w:rPr>
              <w:t>2023</w:t>
            </w:r>
          </w:p>
        </w:tc>
        <w:tc>
          <w:tcPr>
            <w:tcW w:w="422" w:type="pct"/>
            <w:tcBorders>
              <w:top w:val="single" w:color="auto" w:sz="4" w:space="0"/>
              <w:left w:val="nil"/>
              <w:bottom w:val="single" w:color="auto" w:sz="4" w:space="0"/>
              <w:right w:val="single" w:color="auto" w:sz="4" w:space="0"/>
            </w:tcBorders>
            <w:shd w:val="clear" w:color="000000" w:fill="C6E0B4"/>
            <w:vAlign w:val="center"/>
            <w:hideMark/>
          </w:tcPr>
          <w:p w:rsidRPr="0096189A" w:rsidR="00633C7E" w:rsidP="00D41A8A" w:rsidRDefault="00633C7E" w14:paraId="2E5D2D08" w14:textId="77777777">
            <w:pPr>
              <w:spacing w:after="0" w:line="240" w:lineRule="auto"/>
              <w:jc w:val="center"/>
              <w:rPr>
                <w:rFonts w:ascii="Arial" w:hAnsi="Arial" w:eastAsia="Times New Roman" w:cs="Arial"/>
                <w:b/>
                <w:bCs/>
                <w:color w:val="000000"/>
                <w:kern w:val="0"/>
                <w:lang w:eastAsia="en-IN"/>
                <w14:ligatures w14:val="none"/>
              </w:rPr>
            </w:pPr>
            <w:r w:rsidRPr="0096189A">
              <w:rPr>
                <w:rFonts w:ascii="Arial" w:hAnsi="Arial" w:eastAsia="Times New Roman" w:cs="Arial"/>
                <w:b/>
                <w:bCs/>
                <w:color w:val="000000"/>
                <w:kern w:val="0"/>
                <w:lang w:eastAsia="en-IN"/>
                <w14:ligatures w14:val="none"/>
              </w:rPr>
              <w:t>2024</w:t>
            </w:r>
          </w:p>
        </w:tc>
        <w:tc>
          <w:tcPr>
            <w:tcW w:w="422" w:type="pct"/>
            <w:tcBorders>
              <w:top w:val="single" w:color="auto" w:sz="4" w:space="0"/>
              <w:left w:val="nil"/>
              <w:bottom w:val="single" w:color="auto" w:sz="4" w:space="0"/>
              <w:right w:val="single" w:color="auto" w:sz="4" w:space="0"/>
            </w:tcBorders>
            <w:shd w:val="clear" w:color="000000" w:fill="C6E0B4"/>
            <w:vAlign w:val="center"/>
            <w:hideMark/>
          </w:tcPr>
          <w:p w:rsidRPr="0096189A" w:rsidR="00633C7E" w:rsidP="00D41A8A" w:rsidRDefault="00633C7E" w14:paraId="47954826" w14:textId="77777777">
            <w:pPr>
              <w:spacing w:after="0" w:line="240" w:lineRule="auto"/>
              <w:jc w:val="center"/>
              <w:rPr>
                <w:rFonts w:ascii="Arial" w:hAnsi="Arial" w:eastAsia="Times New Roman" w:cs="Arial"/>
                <w:b/>
                <w:bCs/>
                <w:color w:val="000000"/>
                <w:kern w:val="0"/>
                <w:lang w:eastAsia="en-IN"/>
                <w14:ligatures w14:val="none"/>
              </w:rPr>
            </w:pPr>
            <w:r w:rsidRPr="0096189A">
              <w:rPr>
                <w:rFonts w:ascii="Arial" w:hAnsi="Arial" w:eastAsia="Times New Roman" w:cs="Arial"/>
                <w:b/>
                <w:bCs/>
                <w:color w:val="000000"/>
                <w:kern w:val="0"/>
                <w:lang w:eastAsia="en-IN"/>
                <w14:ligatures w14:val="none"/>
              </w:rPr>
              <w:t>2025</w:t>
            </w:r>
          </w:p>
        </w:tc>
        <w:tc>
          <w:tcPr>
            <w:tcW w:w="561" w:type="pct"/>
            <w:tcBorders>
              <w:top w:val="single" w:color="auto" w:sz="4" w:space="0"/>
              <w:left w:val="nil"/>
              <w:bottom w:val="single" w:color="auto" w:sz="4" w:space="0"/>
              <w:right w:val="single" w:color="auto" w:sz="4" w:space="0"/>
            </w:tcBorders>
            <w:shd w:val="clear" w:color="000000" w:fill="C6E0B4"/>
            <w:vAlign w:val="center"/>
            <w:hideMark/>
          </w:tcPr>
          <w:p w:rsidRPr="0096189A" w:rsidR="00633C7E" w:rsidP="00D41A8A" w:rsidRDefault="00633C7E" w14:paraId="44FDB524" w14:textId="77777777">
            <w:pPr>
              <w:spacing w:after="0" w:line="240" w:lineRule="auto"/>
              <w:jc w:val="center"/>
              <w:rPr>
                <w:rFonts w:ascii="Arial" w:hAnsi="Arial" w:eastAsia="Times New Roman" w:cs="Arial"/>
                <w:b/>
                <w:bCs/>
                <w:color w:val="000000"/>
                <w:kern w:val="0"/>
                <w:lang w:eastAsia="en-IN"/>
                <w14:ligatures w14:val="none"/>
              </w:rPr>
            </w:pPr>
            <w:r w:rsidRPr="0096189A">
              <w:rPr>
                <w:rFonts w:ascii="Arial" w:hAnsi="Arial" w:eastAsia="Times New Roman" w:cs="Arial"/>
                <w:b/>
                <w:bCs/>
                <w:color w:val="000000"/>
                <w:kern w:val="0"/>
                <w:lang w:eastAsia="en-IN"/>
                <w14:ligatures w14:val="none"/>
              </w:rPr>
              <w:t>Trend Analysis (2021-2022)</w:t>
            </w:r>
          </w:p>
        </w:tc>
        <w:tc>
          <w:tcPr>
            <w:tcW w:w="448" w:type="pct"/>
            <w:tcBorders>
              <w:top w:val="single" w:color="auto" w:sz="4" w:space="0"/>
              <w:left w:val="nil"/>
              <w:bottom w:val="single" w:color="auto" w:sz="4" w:space="0"/>
              <w:right w:val="single" w:color="auto" w:sz="4" w:space="0"/>
            </w:tcBorders>
            <w:shd w:val="clear" w:color="000000" w:fill="C6E0B4"/>
            <w:vAlign w:val="center"/>
            <w:hideMark/>
          </w:tcPr>
          <w:p w:rsidRPr="0096189A" w:rsidR="00633C7E" w:rsidP="00D41A8A" w:rsidRDefault="00633C7E" w14:paraId="541B1007" w14:textId="77777777">
            <w:pPr>
              <w:spacing w:after="0" w:line="240" w:lineRule="auto"/>
              <w:jc w:val="center"/>
              <w:rPr>
                <w:rFonts w:ascii="Arial" w:hAnsi="Arial" w:eastAsia="Times New Roman" w:cs="Arial"/>
                <w:b/>
                <w:bCs/>
                <w:color w:val="000000"/>
                <w:kern w:val="0"/>
                <w:lang w:eastAsia="en-IN"/>
                <w14:ligatures w14:val="none"/>
              </w:rPr>
            </w:pPr>
            <w:r w:rsidRPr="0096189A">
              <w:rPr>
                <w:rFonts w:ascii="Arial" w:hAnsi="Arial" w:eastAsia="Times New Roman" w:cs="Arial"/>
                <w:b/>
                <w:bCs/>
                <w:color w:val="000000"/>
                <w:kern w:val="0"/>
                <w:lang w:eastAsia="en-IN"/>
                <w14:ligatures w14:val="none"/>
              </w:rPr>
              <w:t xml:space="preserve">Trend </w:t>
            </w:r>
            <w:proofErr w:type="gramStart"/>
            <w:r w:rsidRPr="0096189A">
              <w:rPr>
                <w:rFonts w:ascii="Arial" w:hAnsi="Arial" w:eastAsia="Times New Roman" w:cs="Arial"/>
                <w:b/>
                <w:bCs/>
                <w:color w:val="000000"/>
                <w:kern w:val="0"/>
                <w:lang w:eastAsia="en-IN"/>
                <w14:ligatures w14:val="none"/>
              </w:rPr>
              <w:t>Analysis  (</w:t>
            </w:r>
            <w:proofErr w:type="gramEnd"/>
            <w:r w:rsidRPr="0096189A">
              <w:rPr>
                <w:rFonts w:ascii="Arial" w:hAnsi="Arial" w:eastAsia="Times New Roman" w:cs="Arial"/>
                <w:b/>
                <w:bCs/>
                <w:color w:val="000000"/>
                <w:kern w:val="0"/>
                <w:lang w:eastAsia="en-IN"/>
                <w14:ligatures w14:val="none"/>
              </w:rPr>
              <w:t>2022- 2023)</w:t>
            </w:r>
          </w:p>
        </w:tc>
        <w:tc>
          <w:tcPr>
            <w:tcW w:w="668" w:type="pct"/>
            <w:tcBorders>
              <w:top w:val="single" w:color="auto" w:sz="4" w:space="0"/>
              <w:left w:val="nil"/>
              <w:bottom w:val="single" w:color="auto" w:sz="4" w:space="0"/>
              <w:right w:val="single" w:color="auto" w:sz="4" w:space="0"/>
            </w:tcBorders>
            <w:shd w:val="clear" w:color="000000" w:fill="C6E0B4"/>
            <w:vAlign w:val="center"/>
            <w:hideMark/>
          </w:tcPr>
          <w:p w:rsidRPr="0096189A" w:rsidR="00633C7E" w:rsidP="00D41A8A" w:rsidRDefault="00633C7E" w14:paraId="2D42B03D" w14:textId="77777777">
            <w:pPr>
              <w:spacing w:after="0" w:line="240" w:lineRule="auto"/>
              <w:jc w:val="center"/>
              <w:rPr>
                <w:rFonts w:ascii="Arial" w:hAnsi="Arial" w:eastAsia="Times New Roman" w:cs="Arial"/>
                <w:b/>
                <w:bCs/>
                <w:color w:val="000000"/>
                <w:kern w:val="0"/>
                <w:lang w:eastAsia="en-IN"/>
                <w14:ligatures w14:val="none"/>
              </w:rPr>
            </w:pPr>
            <w:r w:rsidRPr="0096189A">
              <w:rPr>
                <w:rFonts w:ascii="Arial" w:hAnsi="Arial" w:eastAsia="Times New Roman" w:cs="Arial"/>
                <w:b/>
                <w:bCs/>
                <w:color w:val="000000"/>
                <w:kern w:val="0"/>
                <w:lang w:eastAsia="en-IN"/>
                <w14:ligatures w14:val="none"/>
              </w:rPr>
              <w:t xml:space="preserve">Trend </w:t>
            </w:r>
            <w:proofErr w:type="gramStart"/>
            <w:r w:rsidRPr="0096189A">
              <w:rPr>
                <w:rFonts w:ascii="Arial" w:hAnsi="Arial" w:eastAsia="Times New Roman" w:cs="Arial"/>
                <w:b/>
                <w:bCs/>
                <w:color w:val="000000"/>
                <w:kern w:val="0"/>
                <w:lang w:eastAsia="en-IN"/>
                <w14:ligatures w14:val="none"/>
              </w:rPr>
              <w:t>Analysis  (</w:t>
            </w:r>
            <w:proofErr w:type="gramEnd"/>
            <w:r w:rsidRPr="0096189A">
              <w:rPr>
                <w:rFonts w:ascii="Arial" w:hAnsi="Arial" w:eastAsia="Times New Roman" w:cs="Arial"/>
                <w:b/>
                <w:bCs/>
                <w:color w:val="000000"/>
                <w:kern w:val="0"/>
                <w:lang w:eastAsia="en-IN"/>
                <w14:ligatures w14:val="none"/>
              </w:rPr>
              <w:t>2023- 2024)</w:t>
            </w:r>
          </w:p>
        </w:tc>
        <w:tc>
          <w:tcPr>
            <w:tcW w:w="599" w:type="pct"/>
            <w:tcBorders>
              <w:top w:val="single" w:color="auto" w:sz="4" w:space="0"/>
              <w:left w:val="nil"/>
              <w:bottom w:val="single" w:color="auto" w:sz="4" w:space="0"/>
              <w:right w:val="single" w:color="auto" w:sz="4" w:space="0"/>
            </w:tcBorders>
            <w:shd w:val="clear" w:color="000000" w:fill="C6E0B4"/>
            <w:vAlign w:val="center"/>
            <w:hideMark/>
          </w:tcPr>
          <w:p w:rsidRPr="0096189A" w:rsidR="00633C7E" w:rsidP="00D41A8A" w:rsidRDefault="00633C7E" w14:paraId="726FE9E0" w14:textId="77777777">
            <w:pPr>
              <w:spacing w:after="0" w:line="240" w:lineRule="auto"/>
              <w:jc w:val="center"/>
              <w:rPr>
                <w:rFonts w:ascii="Arial" w:hAnsi="Arial" w:eastAsia="Times New Roman" w:cs="Arial"/>
                <w:b/>
                <w:bCs/>
                <w:color w:val="000000"/>
                <w:kern w:val="0"/>
                <w:lang w:eastAsia="en-IN"/>
                <w14:ligatures w14:val="none"/>
              </w:rPr>
            </w:pPr>
            <w:r w:rsidRPr="0096189A">
              <w:rPr>
                <w:rFonts w:ascii="Arial" w:hAnsi="Arial" w:eastAsia="Times New Roman" w:cs="Arial"/>
                <w:b/>
                <w:bCs/>
                <w:color w:val="000000"/>
                <w:kern w:val="0"/>
                <w:lang w:eastAsia="en-IN"/>
                <w14:ligatures w14:val="none"/>
              </w:rPr>
              <w:t xml:space="preserve">Trend </w:t>
            </w:r>
            <w:proofErr w:type="gramStart"/>
            <w:r w:rsidRPr="0096189A">
              <w:rPr>
                <w:rFonts w:ascii="Arial" w:hAnsi="Arial" w:eastAsia="Times New Roman" w:cs="Arial"/>
                <w:b/>
                <w:bCs/>
                <w:color w:val="000000"/>
                <w:kern w:val="0"/>
                <w:lang w:eastAsia="en-IN"/>
                <w14:ligatures w14:val="none"/>
              </w:rPr>
              <w:t>Analysis  (</w:t>
            </w:r>
            <w:proofErr w:type="gramEnd"/>
            <w:r w:rsidRPr="0096189A">
              <w:rPr>
                <w:rFonts w:ascii="Arial" w:hAnsi="Arial" w:eastAsia="Times New Roman" w:cs="Arial"/>
                <w:b/>
                <w:bCs/>
                <w:color w:val="000000"/>
                <w:kern w:val="0"/>
                <w:lang w:eastAsia="en-IN"/>
                <w14:ligatures w14:val="none"/>
              </w:rPr>
              <w:t>2024- 2025)</w:t>
            </w:r>
          </w:p>
        </w:tc>
      </w:tr>
      <w:tr w:rsidRPr="0096189A" w:rsidR="00633C7E" w:rsidTr="00633C7E" w14:paraId="28EA6FAD" w14:textId="77777777">
        <w:trPr>
          <w:trHeight w:val="288"/>
        </w:trPr>
        <w:tc>
          <w:tcPr>
            <w:tcW w:w="612" w:type="pct"/>
            <w:tcBorders>
              <w:top w:val="nil"/>
              <w:left w:val="single" w:color="auto" w:sz="4" w:space="0"/>
              <w:bottom w:val="single" w:color="auto" w:sz="4" w:space="0"/>
              <w:right w:val="single" w:color="auto" w:sz="4" w:space="0"/>
            </w:tcBorders>
            <w:shd w:val="clear" w:color="000000" w:fill="FFFFFF"/>
            <w:noWrap/>
            <w:vAlign w:val="bottom"/>
            <w:hideMark/>
          </w:tcPr>
          <w:p w:rsidRPr="0096189A" w:rsidR="00633C7E" w:rsidP="00D41A8A" w:rsidRDefault="00633C7E" w14:paraId="334BAAF7" w14:textId="77777777">
            <w:pPr>
              <w:spacing w:after="0" w:line="240" w:lineRule="auto"/>
              <w:rPr>
                <w:rFonts w:ascii="Arial" w:hAnsi="Arial" w:eastAsia="Times New Roman" w:cs="Arial"/>
                <w:b/>
                <w:bCs/>
                <w:color w:val="000000"/>
                <w:kern w:val="0"/>
                <w:lang w:eastAsia="en-IN"/>
                <w14:ligatures w14:val="none"/>
              </w:rPr>
            </w:pPr>
            <w:r w:rsidRPr="0096189A">
              <w:rPr>
                <w:rFonts w:ascii="Arial" w:hAnsi="Arial" w:eastAsia="Times New Roman" w:cs="Arial"/>
                <w:b/>
                <w:bCs/>
                <w:color w:val="000000"/>
                <w:kern w:val="0"/>
                <w:lang w:eastAsia="en-IN"/>
                <w14:ligatures w14:val="none"/>
              </w:rPr>
              <w:t>Net Sales</w:t>
            </w:r>
          </w:p>
        </w:tc>
        <w:tc>
          <w:tcPr>
            <w:tcW w:w="422" w:type="pct"/>
            <w:tcBorders>
              <w:top w:val="nil"/>
              <w:left w:val="nil"/>
              <w:bottom w:val="single" w:color="auto" w:sz="4" w:space="0"/>
              <w:right w:val="single" w:color="auto" w:sz="4" w:space="0"/>
            </w:tcBorders>
            <w:shd w:val="clear" w:color="000000" w:fill="FFFFFF"/>
            <w:noWrap/>
            <w:vAlign w:val="bottom"/>
            <w:hideMark/>
          </w:tcPr>
          <w:p w:rsidRPr="0096189A" w:rsidR="00633C7E" w:rsidP="00D41A8A" w:rsidRDefault="00633C7E" w14:paraId="78EA8651" w14:textId="77777777">
            <w:pPr>
              <w:spacing w:after="0" w:line="240" w:lineRule="auto"/>
              <w:rPr>
                <w:rFonts w:ascii="Arial" w:hAnsi="Arial" w:eastAsia="Times New Roman" w:cs="Arial"/>
                <w:color w:val="000000"/>
                <w:kern w:val="0"/>
                <w:lang w:eastAsia="en-IN"/>
                <w14:ligatures w14:val="none"/>
              </w:rPr>
            </w:pPr>
            <w:r w:rsidRPr="0096189A">
              <w:rPr>
                <w:rFonts w:ascii="Arial" w:hAnsi="Arial" w:eastAsia="Times New Roman" w:cs="Arial"/>
                <w:color w:val="000000"/>
                <w:kern w:val="0"/>
                <w:lang w:eastAsia="en-IN"/>
                <w14:ligatures w14:val="none"/>
              </w:rPr>
              <w:t xml:space="preserve"> $        5,788 </w:t>
            </w:r>
          </w:p>
        </w:tc>
        <w:tc>
          <w:tcPr>
            <w:tcW w:w="422" w:type="pct"/>
            <w:tcBorders>
              <w:top w:val="nil"/>
              <w:left w:val="nil"/>
              <w:bottom w:val="single" w:color="auto" w:sz="4" w:space="0"/>
              <w:right w:val="single" w:color="auto" w:sz="4" w:space="0"/>
            </w:tcBorders>
            <w:shd w:val="clear" w:color="000000" w:fill="FFFFFF"/>
            <w:noWrap/>
            <w:vAlign w:val="bottom"/>
            <w:hideMark/>
          </w:tcPr>
          <w:p w:rsidRPr="0096189A" w:rsidR="00633C7E" w:rsidP="00D41A8A" w:rsidRDefault="00633C7E" w14:paraId="582FC14B" w14:textId="77777777">
            <w:pPr>
              <w:spacing w:after="0" w:line="240" w:lineRule="auto"/>
              <w:rPr>
                <w:rFonts w:ascii="Arial" w:hAnsi="Arial" w:eastAsia="Times New Roman" w:cs="Arial"/>
                <w:color w:val="000000"/>
                <w:kern w:val="0"/>
                <w:lang w:eastAsia="en-IN"/>
                <w14:ligatures w14:val="none"/>
              </w:rPr>
            </w:pPr>
            <w:r w:rsidRPr="0096189A">
              <w:rPr>
                <w:rFonts w:ascii="Arial" w:hAnsi="Arial" w:eastAsia="Times New Roman" w:cs="Arial"/>
                <w:color w:val="000000"/>
                <w:kern w:val="0"/>
                <w:lang w:eastAsia="en-IN"/>
                <w14:ligatures w14:val="none"/>
              </w:rPr>
              <w:t xml:space="preserve"> $        8,773 </w:t>
            </w:r>
          </w:p>
        </w:tc>
        <w:tc>
          <w:tcPr>
            <w:tcW w:w="422" w:type="pct"/>
            <w:tcBorders>
              <w:top w:val="nil"/>
              <w:left w:val="nil"/>
              <w:bottom w:val="single" w:color="auto" w:sz="4" w:space="0"/>
              <w:right w:val="single" w:color="auto" w:sz="4" w:space="0"/>
            </w:tcBorders>
            <w:shd w:val="clear" w:color="000000" w:fill="FFFFFF"/>
            <w:noWrap/>
            <w:vAlign w:val="bottom"/>
            <w:hideMark/>
          </w:tcPr>
          <w:p w:rsidRPr="0096189A" w:rsidR="00633C7E" w:rsidP="00D41A8A" w:rsidRDefault="00633C7E" w14:paraId="3B173B6E" w14:textId="77777777">
            <w:pPr>
              <w:spacing w:after="0" w:line="240" w:lineRule="auto"/>
              <w:rPr>
                <w:rFonts w:ascii="Arial" w:hAnsi="Arial" w:eastAsia="Times New Roman" w:cs="Arial"/>
                <w:color w:val="000000"/>
                <w:kern w:val="0"/>
                <w:lang w:eastAsia="en-IN"/>
                <w14:ligatures w14:val="none"/>
              </w:rPr>
            </w:pPr>
            <w:r w:rsidRPr="0096189A">
              <w:rPr>
                <w:rFonts w:ascii="Arial" w:hAnsi="Arial" w:eastAsia="Times New Roman" w:cs="Arial"/>
                <w:color w:val="000000"/>
                <w:kern w:val="0"/>
                <w:lang w:eastAsia="en-IN"/>
                <w14:ligatures w14:val="none"/>
              </w:rPr>
              <w:t xml:space="preserve"> $       10,235 </w:t>
            </w:r>
          </w:p>
        </w:tc>
        <w:tc>
          <w:tcPr>
            <w:tcW w:w="422" w:type="pct"/>
            <w:tcBorders>
              <w:top w:val="nil"/>
              <w:left w:val="nil"/>
              <w:bottom w:val="single" w:color="auto" w:sz="4" w:space="0"/>
              <w:right w:val="single" w:color="auto" w:sz="4" w:space="0"/>
            </w:tcBorders>
            <w:shd w:val="clear" w:color="000000" w:fill="FFFFFF"/>
            <w:noWrap/>
            <w:vAlign w:val="bottom"/>
            <w:hideMark/>
          </w:tcPr>
          <w:p w:rsidRPr="0096189A" w:rsidR="00633C7E" w:rsidP="00D41A8A" w:rsidRDefault="00633C7E" w14:paraId="054FB4FE" w14:textId="77777777">
            <w:pPr>
              <w:spacing w:after="0" w:line="240" w:lineRule="auto"/>
              <w:rPr>
                <w:rFonts w:ascii="Arial" w:hAnsi="Arial" w:eastAsia="Times New Roman" w:cs="Arial"/>
                <w:color w:val="000000"/>
                <w:kern w:val="0"/>
                <w:lang w:eastAsia="en-IN"/>
                <w14:ligatures w14:val="none"/>
              </w:rPr>
            </w:pPr>
            <w:r w:rsidRPr="0096189A">
              <w:rPr>
                <w:rFonts w:ascii="Arial" w:hAnsi="Arial" w:eastAsia="Times New Roman" w:cs="Arial"/>
                <w:color w:val="000000"/>
                <w:kern w:val="0"/>
                <w:lang w:eastAsia="en-IN"/>
                <w14:ligatures w14:val="none"/>
              </w:rPr>
              <w:t xml:space="preserve"> $       11,174 </w:t>
            </w:r>
          </w:p>
        </w:tc>
        <w:tc>
          <w:tcPr>
            <w:tcW w:w="422" w:type="pct"/>
            <w:tcBorders>
              <w:top w:val="nil"/>
              <w:left w:val="nil"/>
              <w:bottom w:val="single" w:color="auto" w:sz="4" w:space="0"/>
              <w:right w:val="single" w:color="auto" w:sz="4" w:space="0"/>
            </w:tcBorders>
            <w:shd w:val="clear" w:color="000000" w:fill="FFFFFF"/>
            <w:noWrap/>
            <w:vAlign w:val="bottom"/>
            <w:hideMark/>
          </w:tcPr>
          <w:p w:rsidRPr="0096189A" w:rsidR="00633C7E" w:rsidP="00D41A8A" w:rsidRDefault="00633C7E" w14:paraId="5DDF396E" w14:textId="77777777">
            <w:pPr>
              <w:spacing w:after="0" w:line="240" w:lineRule="auto"/>
              <w:rPr>
                <w:rFonts w:ascii="Arial" w:hAnsi="Arial" w:eastAsia="Times New Roman" w:cs="Arial"/>
                <w:color w:val="000000"/>
                <w:kern w:val="0"/>
                <w:lang w:eastAsia="en-IN"/>
                <w14:ligatures w14:val="none"/>
              </w:rPr>
            </w:pPr>
            <w:r w:rsidRPr="0096189A">
              <w:rPr>
                <w:rFonts w:ascii="Arial" w:hAnsi="Arial" w:eastAsia="Times New Roman" w:cs="Arial"/>
                <w:color w:val="000000"/>
                <w:kern w:val="0"/>
                <w:lang w:eastAsia="en-IN"/>
                <w14:ligatures w14:val="none"/>
              </w:rPr>
              <w:t xml:space="preserve"> $       12,039 </w:t>
            </w:r>
          </w:p>
        </w:tc>
        <w:tc>
          <w:tcPr>
            <w:tcW w:w="561" w:type="pct"/>
            <w:tcBorders>
              <w:top w:val="nil"/>
              <w:left w:val="nil"/>
              <w:bottom w:val="single" w:color="auto" w:sz="4" w:space="0"/>
              <w:right w:val="single" w:color="auto" w:sz="4" w:space="0"/>
            </w:tcBorders>
            <w:shd w:val="clear" w:color="000000" w:fill="F8CBAD"/>
            <w:noWrap/>
            <w:vAlign w:val="bottom"/>
            <w:hideMark/>
          </w:tcPr>
          <w:p w:rsidRPr="0096189A" w:rsidR="00633C7E" w:rsidP="00D41A8A" w:rsidRDefault="00633C7E" w14:paraId="57AB23E6" w14:textId="77777777">
            <w:pPr>
              <w:spacing w:after="0" w:line="240" w:lineRule="auto"/>
              <w:jc w:val="right"/>
              <w:rPr>
                <w:rFonts w:ascii="Arial" w:hAnsi="Arial" w:eastAsia="Times New Roman" w:cs="Arial"/>
                <w:b/>
                <w:bCs/>
                <w:color w:val="000000"/>
                <w:kern w:val="0"/>
                <w:lang w:eastAsia="en-IN"/>
                <w14:ligatures w14:val="none"/>
              </w:rPr>
            </w:pPr>
            <w:r w:rsidRPr="0096189A">
              <w:rPr>
                <w:rFonts w:ascii="Arial" w:hAnsi="Arial" w:eastAsia="Times New Roman" w:cs="Arial"/>
                <w:b/>
                <w:bCs/>
                <w:color w:val="000000"/>
                <w:kern w:val="0"/>
                <w:lang w:eastAsia="en-IN"/>
                <w14:ligatures w14:val="none"/>
              </w:rPr>
              <w:t>0.52</w:t>
            </w:r>
          </w:p>
        </w:tc>
        <w:tc>
          <w:tcPr>
            <w:tcW w:w="448" w:type="pct"/>
            <w:tcBorders>
              <w:top w:val="nil"/>
              <w:left w:val="nil"/>
              <w:bottom w:val="single" w:color="auto" w:sz="4" w:space="0"/>
              <w:right w:val="single" w:color="auto" w:sz="4" w:space="0"/>
            </w:tcBorders>
            <w:shd w:val="clear" w:color="000000" w:fill="F8CBAD"/>
            <w:noWrap/>
            <w:vAlign w:val="bottom"/>
            <w:hideMark/>
          </w:tcPr>
          <w:p w:rsidRPr="0096189A" w:rsidR="00633C7E" w:rsidP="00D41A8A" w:rsidRDefault="00633C7E" w14:paraId="5B8D20D2" w14:textId="77777777">
            <w:pPr>
              <w:spacing w:after="0" w:line="240" w:lineRule="auto"/>
              <w:jc w:val="right"/>
              <w:rPr>
                <w:rFonts w:ascii="Arial" w:hAnsi="Arial" w:eastAsia="Times New Roman" w:cs="Arial"/>
                <w:b/>
                <w:bCs/>
                <w:color w:val="000000"/>
                <w:kern w:val="0"/>
                <w:lang w:eastAsia="en-IN"/>
                <w14:ligatures w14:val="none"/>
              </w:rPr>
            </w:pPr>
            <w:r w:rsidRPr="0096189A">
              <w:rPr>
                <w:rFonts w:ascii="Arial" w:hAnsi="Arial" w:eastAsia="Times New Roman" w:cs="Arial"/>
                <w:b/>
                <w:bCs/>
                <w:color w:val="000000"/>
                <w:kern w:val="0"/>
                <w:lang w:eastAsia="en-IN"/>
                <w14:ligatures w14:val="none"/>
              </w:rPr>
              <w:t>0.17</w:t>
            </w:r>
          </w:p>
        </w:tc>
        <w:tc>
          <w:tcPr>
            <w:tcW w:w="668" w:type="pct"/>
            <w:tcBorders>
              <w:top w:val="nil"/>
              <w:left w:val="nil"/>
              <w:bottom w:val="single" w:color="auto" w:sz="4" w:space="0"/>
              <w:right w:val="single" w:color="auto" w:sz="4" w:space="0"/>
            </w:tcBorders>
            <w:shd w:val="clear" w:color="000000" w:fill="F8CBAD"/>
            <w:noWrap/>
            <w:vAlign w:val="bottom"/>
            <w:hideMark/>
          </w:tcPr>
          <w:p w:rsidRPr="0096189A" w:rsidR="00633C7E" w:rsidP="00D41A8A" w:rsidRDefault="00633C7E" w14:paraId="5030F234" w14:textId="77777777">
            <w:pPr>
              <w:spacing w:after="0" w:line="240" w:lineRule="auto"/>
              <w:jc w:val="right"/>
              <w:rPr>
                <w:rFonts w:ascii="Arial" w:hAnsi="Arial" w:eastAsia="Times New Roman" w:cs="Arial"/>
                <w:b/>
                <w:bCs/>
                <w:color w:val="000000"/>
                <w:kern w:val="0"/>
                <w:lang w:eastAsia="en-IN"/>
                <w14:ligatures w14:val="none"/>
              </w:rPr>
            </w:pPr>
            <w:r w:rsidRPr="0096189A">
              <w:rPr>
                <w:rFonts w:ascii="Arial" w:hAnsi="Arial" w:eastAsia="Times New Roman" w:cs="Arial"/>
                <w:b/>
                <w:bCs/>
                <w:color w:val="000000"/>
                <w:kern w:val="0"/>
                <w:lang w:eastAsia="en-IN"/>
                <w14:ligatures w14:val="none"/>
              </w:rPr>
              <w:t>0.09</w:t>
            </w:r>
          </w:p>
        </w:tc>
        <w:tc>
          <w:tcPr>
            <w:tcW w:w="599" w:type="pct"/>
            <w:tcBorders>
              <w:top w:val="nil"/>
              <w:left w:val="nil"/>
              <w:bottom w:val="single" w:color="auto" w:sz="4" w:space="0"/>
              <w:right w:val="single" w:color="auto" w:sz="4" w:space="0"/>
            </w:tcBorders>
            <w:shd w:val="clear" w:color="000000" w:fill="F8CBAD"/>
            <w:noWrap/>
            <w:vAlign w:val="bottom"/>
            <w:hideMark/>
          </w:tcPr>
          <w:p w:rsidRPr="0096189A" w:rsidR="00633C7E" w:rsidP="00D41A8A" w:rsidRDefault="00633C7E" w14:paraId="00C88D89" w14:textId="77777777">
            <w:pPr>
              <w:spacing w:after="0" w:line="240" w:lineRule="auto"/>
              <w:jc w:val="right"/>
              <w:rPr>
                <w:rFonts w:ascii="Arial" w:hAnsi="Arial" w:eastAsia="Times New Roman" w:cs="Arial"/>
                <w:b/>
                <w:bCs/>
                <w:color w:val="000000"/>
                <w:kern w:val="0"/>
                <w:lang w:eastAsia="en-IN"/>
                <w14:ligatures w14:val="none"/>
              </w:rPr>
            </w:pPr>
            <w:r w:rsidRPr="0096189A">
              <w:rPr>
                <w:rFonts w:ascii="Arial" w:hAnsi="Arial" w:eastAsia="Times New Roman" w:cs="Arial"/>
                <w:b/>
                <w:bCs/>
                <w:color w:val="000000"/>
                <w:kern w:val="0"/>
                <w:lang w:eastAsia="en-IN"/>
                <w14:ligatures w14:val="none"/>
              </w:rPr>
              <w:t>0.08</w:t>
            </w:r>
          </w:p>
        </w:tc>
      </w:tr>
      <w:tr w:rsidRPr="0096189A" w:rsidR="00633C7E" w:rsidTr="00633C7E" w14:paraId="29D9652E" w14:textId="77777777">
        <w:trPr>
          <w:trHeight w:val="288"/>
        </w:trPr>
        <w:tc>
          <w:tcPr>
            <w:tcW w:w="612" w:type="pct"/>
            <w:tcBorders>
              <w:top w:val="nil"/>
              <w:left w:val="single" w:color="auto" w:sz="4" w:space="0"/>
              <w:bottom w:val="single" w:color="auto" w:sz="4" w:space="0"/>
              <w:right w:val="single" w:color="auto" w:sz="4" w:space="0"/>
            </w:tcBorders>
            <w:shd w:val="clear" w:color="000000" w:fill="FFFFFF"/>
            <w:noWrap/>
            <w:vAlign w:val="bottom"/>
            <w:hideMark/>
          </w:tcPr>
          <w:p w:rsidRPr="0096189A" w:rsidR="00633C7E" w:rsidP="00D41A8A" w:rsidRDefault="00633C7E" w14:paraId="44CB0E73" w14:textId="77777777">
            <w:pPr>
              <w:spacing w:after="0" w:line="240" w:lineRule="auto"/>
              <w:rPr>
                <w:rFonts w:ascii="Arial" w:hAnsi="Arial" w:eastAsia="Times New Roman" w:cs="Arial"/>
                <w:b/>
                <w:bCs/>
                <w:color w:val="000000"/>
                <w:kern w:val="0"/>
                <w:lang w:eastAsia="en-IN"/>
                <w14:ligatures w14:val="none"/>
              </w:rPr>
            </w:pPr>
            <w:r w:rsidRPr="0096189A">
              <w:rPr>
                <w:rFonts w:ascii="Arial" w:hAnsi="Arial" w:eastAsia="Times New Roman" w:cs="Arial"/>
                <w:b/>
                <w:bCs/>
                <w:color w:val="000000"/>
                <w:kern w:val="0"/>
                <w:lang w:eastAsia="en-IN"/>
                <w14:ligatures w14:val="none"/>
              </w:rPr>
              <w:t>Operating Income</w:t>
            </w:r>
          </w:p>
        </w:tc>
        <w:tc>
          <w:tcPr>
            <w:tcW w:w="422" w:type="pct"/>
            <w:tcBorders>
              <w:top w:val="nil"/>
              <w:left w:val="nil"/>
              <w:bottom w:val="single" w:color="auto" w:sz="4" w:space="0"/>
              <w:right w:val="single" w:color="auto" w:sz="4" w:space="0"/>
            </w:tcBorders>
            <w:shd w:val="clear" w:color="000000" w:fill="FFFFFF"/>
            <w:noWrap/>
            <w:vAlign w:val="bottom"/>
            <w:hideMark/>
          </w:tcPr>
          <w:p w:rsidRPr="0096189A" w:rsidR="00633C7E" w:rsidP="00D41A8A" w:rsidRDefault="00633C7E" w14:paraId="3CF62583" w14:textId="77777777">
            <w:pPr>
              <w:spacing w:after="0" w:line="240" w:lineRule="auto"/>
              <w:rPr>
                <w:rFonts w:ascii="Arial" w:hAnsi="Arial" w:eastAsia="Times New Roman" w:cs="Arial"/>
                <w:color w:val="000000"/>
                <w:kern w:val="0"/>
                <w:lang w:eastAsia="en-IN"/>
                <w14:ligatures w14:val="none"/>
              </w:rPr>
            </w:pPr>
            <w:r w:rsidRPr="0096189A">
              <w:rPr>
                <w:rFonts w:ascii="Arial" w:hAnsi="Arial" w:eastAsia="Times New Roman" w:cs="Arial"/>
                <w:color w:val="000000"/>
                <w:kern w:val="0"/>
                <w:lang w:eastAsia="en-IN"/>
                <w14:ligatures w14:val="none"/>
              </w:rPr>
              <w:t xml:space="preserve"> $        1,010 </w:t>
            </w:r>
          </w:p>
        </w:tc>
        <w:tc>
          <w:tcPr>
            <w:tcW w:w="422" w:type="pct"/>
            <w:tcBorders>
              <w:top w:val="nil"/>
              <w:left w:val="nil"/>
              <w:bottom w:val="single" w:color="auto" w:sz="4" w:space="0"/>
              <w:right w:val="single" w:color="auto" w:sz="4" w:space="0"/>
            </w:tcBorders>
            <w:shd w:val="clear" w:color="000000" w:fill="FFFFFF"/>
            <w:noWrap/>
            <w:vAlign w:val="bottom"/>
            <w:hideMark/>
          </w:tcPr>
          <w:p w:rsidRPr="0096189A" w:rsidR="00633C7E" w:rsidP="00D41A8A" w:rsidRDefault="00633C7E" w14:paraId="4A09D893" w14:textId="77777777">
            <w:pPr>
              <w:spacing w:after="0" w:line="240" w:lineRule="auto"/>
              <w:rPr>
                <w:rFonts w:ascii="Arial" w:hAnsi="Arial" w:eastAsia="Times New Roman" w:cs="Arial"/>
                <w:color w:val="000000"/>
                <w:kern w:val="0"/>
                <w:lang w:eastAsia="en-IN"/>
                <w14:ligatures w14:val="none"/>
              </w:rPr>
            </w:pPr>
            <w:r w:rsidRPr="0096189A">
              <w:rPr>
                <w:rFonts w:ascii="Arial" w:hAnsi="Arial" w:eastAsia="Times New Roman" w:cs="Arial"/>
                <w:color w:val="000000"/>
                <w:kern w:val="0"/>
                <w:lang w:eastAsia="en-IN"/>
                <w14:ligatures w14:val="none"/>
              </w:rPr>
              <w:t xml:space="preserve"> $        2,094 </w:t>
            </w:r>
          </w:p>
        </w:tc>
        <w:tc>
          <w:tcPr>
            <w:tcW w:w="422" w:type="pct"/>
            <w:tcBorders>
              <w:top w:val="nil"/>
              <w:left w:val="nil"/>
              <w:bottom w:val="single" w:color="auto" w:sz="4" w:space="0"/>
              <w:right w:val="single" w:color="auto" w:sz="4" w:space="0"/>
            </w:tcBorders>
            <w:shd w:val="clear" w:color="000000" w:fill="FFFFFF"/>
            <w:noWrap/>
            <w:vAlign w:val="bottom"/>
            <w:hideMark/>
          </w:tcPr>
          <w:p w:rsidRPr="0096189A" w:rsidR="00633C7E" w:rsidP="00D41A8A" w:rsidRDefault="00633C7E" w14:paraId="76C64BE7" w14:textId="77777777">
            <w:pPr>
              <w:spacing w:after="0" w:line="240" w:lineRule="auto"/>
              <w:rPr>
                <w:rFonts w:ascii="Arial" w:hAnsi="Arial" w:eastAsia="Times New Roman" w:cs="Arial"/>
                <w:color w:val="000000"/>
                <w:kern w:val="0"/>
                <w:lang w:eastAsia="en-IN"/>
                <w14:ligatures w14:val="none"/>
              </w:rPr>
            </w:pPr>
            <w:r w:rsidRPr="0096189A">
              <w:rPr>
                <w:rFonts w:ascii="Arial" w:hAnsi="Arial" w:eastAsia="Times New Roman" w:cs="Arial"/>
                <w:color w:val="000000"/>
                <w:kern w:val="0"/>
                <w:lang w:eastAsia="en-IN"/>
                <w14:ligatures w14:val="none"/>
              </w:rPr>
              <w:t xml:space="preserve"> $        2,263 </w:t>
            </w:r>
          </w:p>
        </w:tc>
        <w:tc>
          <w:tcPr>
            <w:tcW w:w="422" w:type="pct"/>
            <w:tcBorders>
              <w:top w:val="nil"/>
              <w:left w:val="nil"/>
              <w:bottom w:val="single" w:color="auto" w:sz="4" w:space="0"/>
              <w:right w:val="single" w:color="auto" w:sz="4" w:space="0"/>
            </w:tcBorders>
            <w:shd w:val="clear" w:color="000000" w:fill="FFFFFF"/>
            <w:noWrap/>
            <w:vAlign w:val="bottom"/>
            <w:hideMark/>
          </w:tcPr>
          <w:p w:rsidRPr="0096189A" w:rsidR="00633C7E" w:rsidP="00D41A8A" w:rsidRDefault="00633C7E" w14:paraId="305AC837" w14:textId="77777777">
            <w:pPr>
              <w:spacing w:after="0" w:line="240" w:lineRule="auto"/>
              <w:rPr>
                <w:rFonts w:ascii="Arial" w:hAnsi="Arial" w:eastAsia="Times New Roman" w:cs="Arial"/>
                <w:color w:val="000000"/>
                <w:kern w:val="0"/>
                <w:lang w:eastAsia="en-IN"/>
                <w14:ligatures w14:val="none"/>
              </w:rPr>
            </w:pPr>
            <w:r w:rsidRPr="0096189A">
              <w:rPr>
                <w:rFonts w:ascii="Arial" w:hAnsi="Arial" w:eastAsia="Times New Roman" w:cs="Arial"/>
                <w:color w:val="000000"/>
                <w:kern w:val="0"/>
                <w:lang w:eastAsia="en-IN"/>
                <w14:ligatures w14:val="none"/>
              </w:rPr>
              <w:t xml:space="preserve"> $        2,365 </w:t>
            </w:r>
          </w:p>
        </w:tc>
        <w:tc>
          <w:tcPr>
            <w:tcW w:w="422" w:type="pct"/>
            <w:tcBorders>
              <w:top w:val="nil"/>
              <w:left w:val="nil"/>
              <w:bottom w:val="single" w:color="auto" w:sz="4" w:space="0"/>
              <w:right w:val="single" w:color="auto" w:sz="4" w:space="0"/>
            </w:tcBorders>
            <w:shd w:val="clear" w:color="000000" w:fill="FFFFFF"/>
            <w:noWrap/>
            <w:vAlign w:val="bottom"/>
            <w:hideMark/>
          </w:tcPr>
          <w:p w:rsidRPr="0096189A" w:rsidR="00633C7E" w:rsidP="00D41A8A" w:rsidRDefault="00633C7E" w14:paraId="25BFC404" w14:textId="77777777">
            <w:pPr>
              <w:spacing w:after="0" w:line="240" w:lineRule="auto"/>
              <w:rPr>
                <w:rFonts w:ascii="Arial" w:hAnsi="Arial" w:eastAsia="Times New Roman" w:cs="Arial"/>
                <w:color w:val="000000"/>
                <w:kern w:val="0"/>
                <w:lang w:eastAsia="en-IN"/>
                <w14:ligatures w14:val="none"/>
              </w:rPr>
            </w:pPr>
            <w:r w:rsidRPr="0096189A">
              <w:rPr>
                <w:rFonts w:ascii="Arial" w:hAnsi="Arial" w:eastAsia="Times New Roman" w:cs="Arial"/>
                <w:color w:val="000000"/>
                <w:kern w:val="0"/>
                <w:lang w:eastAsia="en-IN"/>
                <w14:ligatures w14:val="none"/>
              </w:rPr>
              <w:t xml:space="preserve"> $        2,693 </w:t>
            </w:r>
          </w:p>
        </w:tc>
        <w:tc>
          <w:tcPr>
            <w:tcW w:w="561" w:type="pct"/>
            <w:tcBorders>
              <w:top w:val="nil"/>
              <w:left w:val="nil"/>
              <w:bottom w:val="single" w:color="auto" w:sz="4" w:space="0"/>
              <w:right w:val="single" w:color="auto" w:sz="4" w:space="0"/>
            </w:tcBorders>
            <w:shd w:val="clear" w:color="000000" w:fill="F8CBAD"/>
            <w:noWrap/>
            <w:vAlign w:val="bottom"/>
            <w:hideMark/>
          </w:tcPr>
          <w:p w:rsidRPr="0096189A" w:rsidR="00633C7E" w:rsidP="00D41A8A" w:rsidRDefault="00633C7E" w14:paraId="48CFA5B8" w14:textId="77777777">
            <w:pPr>
              <w:spacing w:after="0" w:line="240" w:lineRule="auto"/>
              <w:jc w:val="right"/>
              <w:rPr>
                <w:rFonts w:ascii="Arial" w:hAnsi="Arial" w:eastAsia="Times New Roman" w:cs="Arial"/>
                <w:b/>
                <w:bCs/>
                <w:color w:val="000000"/>
                <w:kern w:val="0"/>
                <w:lang w:eastAsia="en-IN"/>
                <w14:ligatures w14:val="none"/>
              </w:rPr>
            </w:pPr>
            <w:r w:rsidRPr="0096189A">
              <w:rPr>
                <w:rFonts w:ascii="Arial" w:hAnsi="Arial" w:eastAsia="Times New Roman" w:cs="Arial"/>
                <w:b/>
                <w:bCs/>
                <w:color w:val="000000"/>
                <w:kern w:val="0"/>
                <w:lang w:eastAsia="en-IN"/>
                <w14:ligatures w14:val="none"/>
              </w:rPr>
              <w:t>1.07</w:t>
            </w:r>
          </w:p>
        </w:tc>
        <w:tc>
          <w:tcPr>
            <w:tcW w:w="448" w:type="pct"/>
            <w:tcBorders>
              <w:top w:val="nil"/>
              <w:left w:val="nil"/>
              <w:bottom w:val="single" w:color="auto" w:sz="4" w:space="0"/>
              <w:right w:val="single" w:color="auto" w:sz="4" w:space="0"/>
            </w:tcBorders>
            <w:shd w:val="clear" w:color="000000" w:fill="F8CBAD"/>
            <w:noWrap/>
            <w:vAlign w:val="bottom"/>
            <w:hideMark/>
          </w:tcPr>
          <w:p w:rsidRPr="0096189A" w:rsidR="00633C7E" w:rsidP="00D41A8A" w:rsidRDefault="00633C7E" w14:paraId="61155CA2" w14:textId="77777777">
            <w:pPr>
              <w:spacing w:after="0" w:line="240" w:lineRule="auto"/>
              <w:jc w:val="right"/>
              <w:rPr>
                <w:rFonts w:ascii="Arial" w:hAnsi="Arial" w:eastAsia="Times New Roman" w:cs="Arial"/>
                <w:b/>
                <w:bCs/>
                <w:color w:val="000000"/>
                <w:kern w:val="0"/>
                <w:lang w:eastAsia="en-IN"/>
                <w14:ligatures w14:val="none"/>
              </w:rPr>
            </w:pPr>
            <w:r w:rsidRPr="0096189A">
              <w:rPr>
                <w:rFonts w:ascii="Arial" w:hAnsi="Arial" w:eastAsia="Times New Roman" w:cs="Arial"/>
                <w:b/>
                <w:bCs/>
                <w:color w:val="000000"/>
                <w:kern w:val="0"/>
                <w:lang w:eastAsia="en-IN"/>
                <w14:ligatures w14:val="none"/>
              </w:rPr>
              <w:t>0.08</w:t>
            </w:r>
          </w:p>
        </w:tc>
        <w:tc>
          <w:tcPr>
            <w:tcW w:w="668" w:type="pct"/>
            <w:tcBorders>
              <w:top w:val="nil"/>
              <w:left w:val="nil"/>
              <w:bottom w:val="single" w:color="auto" w:sz="4" w:space="0"/>
              <w:right w:val="single" w:color="auto" w:sz="4" w:space="0"/>
            </w:tcBorders>
            <w:shd w:val="clear" w:color="000000" w:fill="F8CBAD"/>
            <w:noWrap/>
            <w:vAlign w:val="bottom"/>
            <w:hideMark/>
          </w:tcPr>
          <w:p w:rsidRPr="0096189A" w:rsidR="00633C7E" w:rsidP="00D41A8A" w:rsidRDefault="00633C7E" w14:paraId="0B8F960F" w14:textId="77777777">
            <w:pPr>
              <w:spacing w:after="0" w:line="240" w:lineRule="auto"/>
              <w:jc w:val="right"/>
              <w:rPr>
                <w:rFonts w:ascii="Arial" w:hAnsi="Arial" w:eastAsia="Times New Roman" w:cs="Arial"/>
                <w:b/>
                <w:bCs/>
                <w:color w:val="000000"/>
                <w:kern w:val="0"/>
                <w:lang w:eastAsia="en-IN"/>
                <w14:ligatures w14:val="none"/>
              </w:rPr>
            </w:pPr>
            <w:r w:rsidRPr="0096189A">
              <w:rPr>
                <w:rFonts w:ascii="Arial" w:hAnsi="Arial" w:eastAsia="Times New Roman" w:cs="Arial"/>
                <w:b/>
                <w:bCs/>
                <w:color w:val="000000"/>
                <w:kern w:val="0"/>
                <w:lang w:eastAsia="en-IN"/>
                <w14:ligatures w14:val="none"/>
              </w:rPr>
              <w:t>0.05</w:t>
            </w:r>
          </w:p>
        </w:tc>
        <w:tc>
          <w:tcPr>
            <w:tcW w:w="599" w:type="pct"/>
            <w:tcBorders>
              <w:top w:val="nil"/>
              <w:left w:val="nil"/>
              <w:bottom w:val="single" w:color="auto" w:sz="4" w:space="0"/>
              <w:right w:val="single" w:color="auto" w:sz="4" w:space="0"/>
            </w:tcBorders>
            <w:shd w:val="clear" w:color="000000" w:fill="F8CBAD"/>
            <w:noWrap/>
            <w:vAlign w:val="bottom"/>
            <w:hideMark/>
          </w:tcPr>
          <w:p w:rsidRPr="0096189A" w:rsidR="00633C7E" w:rsidP="00D41A8A" w:rsidRDefault="00633C7E" w14:paraId="1E7C83CF" w14:textId="77777777">
            <w:pPr>
              <w:spacing w:after="0" w:line="240" w:lineRule="auto"/>
              <w:jc w:val="right"/>
              <w:rPr>
                <w:rFonts w:ascii="Arial" w:hAnsi="Arial" w:eastAsia="Times New Roman" w:cs="Arial"/>
                <w:b/>
                <w:bCs/>
                <w:color w:val="000000"/>
                <w:kern w:val="0"/>
                <w:lang w:eastAsia="en-IN"/>
                <w14:ligatures w14:val="none"/>
              </w:rPr>
            </w:pPr>
            <w:r w:rsidRPr="0096189A">
              <w:rPr>
                <w:rFonts w:ascii="Arial" w:hAnsi="Arial" w:eastAsia="Times New Roman" w:cs="Arial"/>
                <w:b/>
                <w:bCs/>
                <w:color w:val="000000"/>
                <w:kern w:val="0"/>
                <w:lang w:eastAsia="en-IN"/>
                <w14:ligatures w14:val="none"/>
              </w:rPr>
              <w:t>0.14</w:t>
            </w:r>
          </w:p>
        </w:tc>
      </w:tr>
      <w:tr w:rsidRPr="0096189A" w:rsidR="00633C7E" w:rsidTr="00633C7E" w14:paraId="0882486A" w14:textId="77777777">
        <w:trPr>
          <w:trHeight w:val="288"/>
        </w:trPr>
        <w:tc>
          <w:tcPr>
            <w:tcW w:w="612" w:type="pct"/>
            <w:tcBorders>
              <w:top w:val="nil"/>
              <w:left w:val="single" w:color="auto" w:sz="4" w:space="0"/>
              <w:bottom w:val="single" w:color="auto" w:sz="4" w:space="0"/>
              <w:right w:val="single" w:color="auto" w:sz="4" w:space="0"/>
            </w:tcBorders>
            <w:shd w:val="clear" w:color="000000" w:fill="FFFFFF"/>
            <w:noWrap/>
            <w:vAlign w:val="bottom"/>
            <w:hideMark/>
          </w:tcPr>
          <w:p w:rsidRPr="0096189A" w:rsidR="00633C7E" w:rsidP="00D41A8A" w:rsidRDefault="00633C7E" w14:paraId="140B6C68" w14:textId="77777777">
            <w:pPr>
              <w:spacing w:after="0" w:line="240" w:lineRule="auto"/>
              <w:rPr>
                <w:rFonts w:ascii="Arial" w:hAnsi="Arial" w:eastAsia="Times New Roman" w:cs="Arial"/>
                <w:b/>
                <w:bCs/>
                <w:color w:val="000000"/>
                <w:kern w:val="0"/>
                <w:lang w:eastAsia="en-IN"/>
                <w14:ligatures w14:val="none"/>
              </w:rPr>
            </w:pPr>
            <w:r w:rsidRPr="0096189A">
              <w:rPr>
                <w:rFonts w:ascii="Arial" w:hAnsi="Arial" w:eastAsia="Times New Roman" w:cs="Arial"/>
                <w:b/>
                <w:bCs/>
                <w:color w:val="000000"/>
                <w:kern w:val="0"/>
                <w:lang w:eastAsia="en-IN"/>
                <w14:ligatures w14:val="none"/>
              </w:rPr>
              <w:t xml:space="preserve">Total Liabilities </w:t>
            </w:r>
          </w:p>
        </w:tc>
        <w:tc>
          <w:tcPr>
            <w:tcW w:w="422" w:type="pct"/>
            <w:tcBorders>
              <w:top w:val="nil"/>
              <w:left w:val="nil"/>
              <w:bottom w:val="single" w:color="auto" w:sz="4" w:space="0"/>
              <w:right w:val="single" w:color="auto" w:sz="4" w:space="0"/>
            </w:tcBorders>
            <w:shd w:val="clear" w:color="000000" w:fill="FFFFFF"/>
            <w:noWrap/>
            <w:vAlign w:val="bottom"/>
            <w:hideMark/>
          </w:tcPr>
          <w:p w:rsidRPr="0096189A" w:rsidR="00633C7E" w:rsidP="00D41A8A" w:rsidRDefault="00633C7E" w14:paraId="154A8B54" w14:textId="77777777">
            <w:pPr>
              <w:spacing w:after="0" w:line="240" w:lineRule="auto"/>
              <w:rPr>
                <w:rFonts w:ascii="Arial" w:hAnsi="Arial" w:eastAsia="Times New Roman" w:cs="Arial"/>
                <w:color w:val="000000"/>
                <w:kern w:val="0"/>
                <w:lang w:eastAsia="en-IN"/>
                <w14:ligatures w14:val="none"/>
              </w:rPr>
            </w:pPr>
            <w:r w:rsidRPr="0096189A">
              <w:rPr>
                <w:rFonts w:ascii="Arial" w:hAnsi="Arial" w:eastAsia="Times New Roman" w:cs="Arial"/>
                <w:color w:val="000000"/>
                <w:kern w:val="0"/>
                <w:lang w:eastAsia="en-IN"/>
                <w14:ligatures w14:val="none"/>
              </w:rPr>
              <w:t xml:space="preserve"> $       16,260 </w:t>
            </w:r>
          </w:p>
        </w:tc>
        <w:tc>
          <w:tcPr>
            <w:tcW w:w="422" w:type="pct"/>
            <w:tcBorders>
              <w:top w:val="nil"/>
              <w:left w:val="nil"/>
              <w:bottom w:val="single" w:color="auto" w:sz="4" w:space="0"/>
              <w:right w:val="single" w:color="auto" w:sz="4" w:space="0"/>
            </w:tcBorders>
            <w:shd w:val="clear" w:color="000000" w:fill="FFFFFF"/>
            <w:noWrap/>
            <w:vAlign w:val="bottom"/>
            <w:hideMark/>
          </w:tcPr>
          <w:p w:rsidRPr="0096189A" w:rsidR="00633C7E" w:rsidP="00D41A8A" w:rsidRDefault="00633C7E" w14:paraId="67CFDC2C" w14:textId="77777777">
            <w:pPr>
              <w:spacing w:after="0" w:line="240" w:lineRule="auto"/>
              <w:rPr>
                <w:rFonts w:ascii="Arial" w:hAnsi="Arial" w:eastAsia="Times New Roman" w:cs="Arial"/>
                <w:color w:val="000000"/>
                <w:kern w:val="0"/>
                <w:lang w:eastAsia="en-IN"/>
                <w14:ligatures w14:val="none"/>
              </w:rPr>
            </w:pPr>
            <w:r w:rsidRPr="0096189A">
              <w:rPr>
                <w:rFonts w:ascii="Arial" w:hAnsi="Arial" w:eastAsia="Times New Roman" w:cs="Arial"/>
                <w:color w:val="000000"/>
                <w:kern w:val="0"/>
                <w:lang w:eastAsia="en-IN"/>
                <w14:ligatures w14:val="none"/>
              </w:rPr>
              <w:t xml:space="preserve"> $       16,610 </w:t>
            </w:r>
          </w:p>
        </w:tc>
        <w:tc>
          <w:tcPr>
            <w:tcW w:w="422" w:type="pct"/>
            <w:tcBorders>
              <w:top w:val="nil"/>
              <w:left w:val="nil"/>
              <w:bottom w:val="single" w:color="auto" w:sz="4" w:space="0"/>
              <w:right w:val="single" w:color="auto" w:sz="4" w:space="0"/>
            </w:tcBorders>
            <w:shd w:val="clear" w:color="000000" w:fill="FFFFFF"/>
            <w:noWrap/>
            <w:vAlign w:val="bottom"/>
            <w:hideMark/>
          </w:tcPr>
          <w:p w:rsidRPr="0096189A" w:rsidR="00633C7E" w:rsidP="00D41A8A" w:rsidRDefault="00633C7E" w14:paraId="2C3E68D7" w14:textId="77777777">
            <w:pPr>
              <w:spacing w:after="0" w:line="240" w:lineRule="auto"/>
              <w:rPr>
                <w:rFonts w:ascii="Arial" w:hAnsi="Arial" w:eastAsia="Times New Roman" w:cs="Arial"/>
                <w:color w:val="000000"/>
                <w:kern w:val="0"/>
                <w:lang w:eastAsia="en-IN"/>
                <w14:ligatures w14:val="none"/>
              </w:rPr>
            </w:pPr>
            <w:r w:rsidRPr="0096189A">
              <w:rPr>
                <w:rFonts w:ascii="Arial" w:hAnsi="Arial" w:eastAsia="Times New Roman" w:cs="Arial"/>
                <w:color w:val="000000"/>
                <w:kern w:val="0"/>
                <w:lang w:eastAsia="en-IN"/>
                <w14:ligatures w14:val="none"/>
              </w:rPr>
              <w:t xml:space="preserve"> $       17,748 </w:t>
            </w:r>
          </w:p>
        </w:tc>
        <w:tc>
          <w:tcPr>
            <w:tcW w:w="422" w:type="pct"/>
            <w:tcBorders>
              <w:top w:val="nil"/>
              <w:left w:val="nil"/>
              <w:bottom w:val="single" w:color="auto" w:sz="4" w:space="0"/>
              <w:right w:val="single" w:color="auto" w:sz="4" w:space="0"/>
            </w:tcBorders>
            <w:shd w:val="clear" w:color="000000" w:fill="FFFFFF"/>
            <w:noWrap/>
            <w:vAlign w:val="bottom"/>
            <w:hideMark/>
          </w:tcPr>
          <w:p w:rsidRPr="0096189A" w:rsidR="00633C7E" w:rsidP="00D41A8A" w:rsidRDefault="00633C7E" w14:paraId="7148C650" w14:textId="77777777">
            <w:pPr>
              <w:spacing w:after="0" w:line="240" w:lineRule="auto"/>
              <w:rPr>
                <w:rFonts w:ascii="Arial" w:hAnsi="Arial" w:eastAsia="Times New Roman" w:cs="Arial"/>
                <w:color w:val="000000"/>
                <w:kern w:val="0"/>
                <w:lang w:eastAsia="en-IN"/>
                <w14:ligatures w14:val="none"/>
              </w:rPr>
            </w:pPr>
            <w:r w:rsidRPr="0096189A">
              <w:rPr>
                <w:rFonts w:ascii="Arial" w:hAnsi="Arial" w:eastAsia="Times New Roman" w:cs="Arial"/>
                <w:color w:val="000000"/>
                <w:kern w:val="0"/>
                <w:lang w:eastAsia="en-IN"/>
                <w14:ligatures w14:val="none"/>
              </w:rPr>
              <w:t xml:space="preserve"> $       20,211 </w:t>
            </w:r>
          </w:p>
        </w:tc>
        <w:tc>
          <w:tcPr>
            <w:tcW w:w="422" w:type="pct"/>
            <w:tcBorders>
              <w:top w:val="nil"/>
              <w:left w:val="nil"/>
              <w:bottom w:val="single" w:color="auto" w:sz="4" w:space="0"/>
              <w:right w:val="single" w:color="auto" w:sz="4" w:space="0"/>
            </w:tcBorders>
            <w:shd w:val="clear" w:color="000000" w:fill="FFFFFF"/>
            <w:noWrap/>
            <w:vAlign w:val="bottom"/>
            <w:hideMark/>
          </w:tcPr>
          <w:p w:rsidRPr="0096189A" w:rsidR="00633C7E" w:rsidP="00D41A8A" w:rsidRDefault="00633C7E" w14:paraId="0FECCC79" w14:textId="77777777">
            <w:pPr>
              <w:spacing w:after="0" w:line="240" w:lineRule="auto"/>
              <w:rPr>
                <w:rFonts w:ascii="Arial" w:hAnsi="Arial" w:eastAsia="Times New Roman" w:cs="Arial"/>
                <w:color w:val="000000"/>
                <w:kern w:val="0"/>
                <w:lang w:eastAsia="en-IN"/>
                <w14:ligatures w14:val="none"/>
              </w:rPr>
            </w:pPr>
            <w:r w:rsidRPr="0096189A">
              <w:rPr>
                <w:rFonts w:ascii="Arial" w:hAnsi="Arial" w:eastAsia="Times New Roman" w:cs="Arial"/>
                <w:color w:val="000000"/>
                <w:kern w:val="0"/>
                <w:lang w:eastAsia="en-IN"/>
                <w14:ligatures w14:val="none"/>
              </w:rPr>
              <w:t xml:space="preserve"> $       22,120 </w:t>
            </w:r>
          </w:p>
        </w:tc>
        <w:tc>
          <w:tcPr>
            <w:tcW w:w="561" w:type="pct"/>
            <w:tcBorders>
              <w:top w:val="nil"/>
              <w:left w:val="nil"/>
              <w:bottom w:val="single" w:color="auto" w:sz="4" w:space="0"/>
              <w:right w:val="single" w:color="auto" w:sz="4" w:space="0"/>
            </w:tcBorders>
            <w:shd w:val="clear" w:color="000000" w:fill="F8CBAD"/>
            <w:noWrap/>
            <w:vAlign w:val="bottom"/>
            <w:hideMark/>
          </w:tcPr>
          <w:p w:rsidRPr="0096189A" w:rsidR="00633C7E" w:rsidP="00D41A8A" w:rsidRDefault="00633C7E" w14:paraId="0A6CF688" w14:textId="77777777">
            <w:pPr>
              <w:spacing w:after="0" w:line="240" w:lineRule="auto"/>
              <w:jc w:val="right"/>
              <w:rPr>
                <w:rFonts w:ascii="Arial" w:hAnsi="Arial" w:eastAsia="Times New Roman" w:cs="Arial"/>
                <w:b/>
                <w:bCs/>
                <w:color w:val="000000"/>
                <w:kern w:val="0"/>
                <w:lang w:eastAsia="en-IN"/>
                <w14:ligatures w14:val="none"/>
              </w:rPr>
            </w:pPr>
            <w:r w:rsidRPr="0096189A">
              <w:rPr>
                <w:rFonts w:ascii="Arial" w:hAnsi="Arial" w:eastAsia="Times New Roman" w:cs="Arial"/>
                <w:b/>
                <w:bCs/>
                <w:color w:val="000000"/>
                <w:kern w:val="0"/>
                <w:lang w:eastAsia="en-IN"/>
                <w14:ligatures w14:val="none"/>
              </w:rPr>
              <w:t>0.02</w:t>
            </w:r>
          </w:p>
        </w:tc>
        <w:tc>
          <w:tcPr>
            <w:tcW w:w="448" w:type="pct"/>
            <w:tcBorders>
              <w:top w:val="nil"/>
              <w:left w:val="nil"/>
              <w:bottom w:val="single" w:color="auto" w:sz="4" w:space="0"/>
              <w:right w:val="single" w:color="auto" w:sz="4" w:space="0"/>
            </w:tcBorders>
            <w:shd w:val="clear" w:color="000000" w:fill="F8CBAD"/>
            <w:noWrap/>
            <w:vAlign w:val="bottom"/>
            <w:hideMark/>
          </w:tcPr>
          <w:p w:rsidRPr="0096189A" w:rsidR="00633C7E" w:rsidP="00D41A8A" w:rsidRDefault="00633C7E" w14:paraId="113A7835" w14:textId="77777777">
            <w:pPr>
              <w:spacing w:after="0" w:line="240" w:lineRule="auto"/>
              <w:jc w:val="right"/>
              <w:rPr>
                <w:rFonts w:ascii="Arial" w:hAnsi="Arial" w:eastAsia="Times New Roman" w:cs="Arial"/>
                <w:b/>
                <w:bCs/>
                <w:color w:val="000000"/>
                <w:kern w:val="0"/>
                <w:lang w:eastAsia="en-IN"/>
                <w14:ligatures w14:val="none"/>
              </w:rPr>
            </w:pPr>
            <w:r w:rsidRPr="0096189A">
              <w:rPr>
                <w:rFonts w:ascii="Arial" w:hAnsi="Arial" w:eastAsia="Times New Roman" w:cs="Arial"/>
                <w:b/>
                <w:bCs/>
                <w:color w:val="000000"/>
                <w:kern w:val="0"/>
                <w:lang w:eastAsia="en-IN"/>
                <w14:ligatures w14:val="none"/>
              </w:rPr>
              <w:t>0.07</w:t>
            </w:r>
          </w:p>
        </w:tc>
        <w:tc>
          <w:tcPr>
            <w:tcW w:w="668" w:type="pct"/>
            <w:tcBorders>
              <w:top w:val="nil"/>
              <w:left w:val="nil"/>
              <w:bottom w:val="single" w:color="auto" w:sz="4" w:space="0"/>
              <w:right w:val="single" w:color="auto" w:sz="4" w:space="0"/>
            </w:tcBorders>
            <w:shd w:val="clear" w:color="000000" w:fill="F8CBAD"/>
            <w:noWrap/>
            <w:vAlign w:val="bottom"/>
            <w:hideMark/>
          </w:tcPr>
          <w:p w:rsidRPr="0096189A" w:rsidR="00633C7E" w:rsidP="00D41A8A" w:rsidRDefault="00633C7E" w14:paraId="0B223098" w14:textId="77777777">
            <w:pPr>
              <w:spacing w:after="0" w:line="240" w:lineRule="auto"/>
              <w:jc w:val="right"/>
              <w:rPr>
                <w:rFonts w:ascii="Arial" w:hAnsi="Arial" w:eastAsia="Times New Roman" w:cs="Arial"/>
                <w:b/>
                <w:bCs/>
                <w:color w:val="000000"/>
                <w:kern w:val="0"/>
                <w:lang w:eastAsia="en-IN"/>
                <w14:ligatures w14:val="none"/>
              </w:rPr>
            </w:pPr>
            <w:r w:rsidRPr="0096189A">
              <w:rPr>
                <w:rFonts w:ascii="Arial" w:hAnsi="Arial" w:eastAsia="Times New Roman" w:cs="Arial"/>
                <w:b/>
                <w:bCs/>
                <w:color w:val="000000"/>
                <w:kern w:val="0"/>
                <w:lang w:eastAsia="en-IN"/>
                <w14:ligatures w14:val="none"/>
              </w:rPr>
              <w:t>0.14</w:t>
            </w:r>
          </w:p>
        </w:tc>
        <w:tc>
          <w:tcPr>
            <w:tcW w:w="599" w:type="pct"/>
            <w:tcBorders>
              <w:top w:val="nil"/>
              <w:left w:val="nil"/>
              <w:bottom w:val="single" w:color="auto" w:sz="4" w:space="0"/>
              <w:right w:val="single" w:color="auto" w:sz="4" w:space="0"/>
            </w:tcBorders>
            <w:shd w:val="clear" w:color="000000" w:fill="F8CBAD"/>
            <w:noWrap/>
            <w:vAlign w:val="bottom"/>
            <w:hideMark/>
          </w:tcPr>
          <w:p w:rsidRPr="0096189A" w:rsidR="00633C7E" w:rsidP="00D41A8A" w:rsidRDefault="00633C7E" w14:paraId="39AEF88F" w14:textId="77777777">
            <w:pPr>
              <w:spacing w:after="0" w:line="240" w:lineRule="auto"/>
              <w:jc w:val="right"/>
              <w:rPr>
                <w:rFonts w:ascii="Arial" w:hAnsi="Arial" w:eastAsia="Times New Roman" w:cs="Arial"/>
                <w:b/>
                <w:bCs/>
                <w:color w:val="000000"/>
                <w:kern w:val="0"/>
                <w:lang w:eastAsia="en-IN"/>
                <w14:ligatures w14:val="none"/>
              </w:rPr>
            </w:pPr>
            <w:r w:rsidRPr="0096189A">
              <w:rPr>
                <w:rFonts w:ascii="Arial" w:hAnsi="Arial" w:eastAsia="Times New Roman" w:cs="Arial"/>
                <w:b/>
                <w:bCs/>
                <w:color w:val="000000"/>
                <w:kern w:val="0"/>
                <w:lang w:eastAsia="en-IN"/>
                <w14:ligatures w14:val="none"/>
              </w:rPr>
              <w:t>0.09</w:t>
            </w:r>
          </w:p>
        </w:tc>
      </w:tr>
      <w:tr w:rsidRPr="0096189A" w:rsidR="00633C7E" w:rsidTr="00633C7E" w14:paraId="29DCEEA3" w14:textId="77777777">
        <w:trPr>
          <w:trHeight w:val="288"/>
        </w:trPr>
        <w:tc>
          <w:tcPr>
            <w:tcW w:w="612" w:type="pct"/>
            <w:tcBorders>
              <w:top w:val="nil"/>
              <w:left w:val="single" w:color="auto" w:sz="4" w:space="0"/>
              <w:bottom w:val="single" w:color="auto" w:sz="4" w:space="0"/>
              <w:right w:val="single" w:color="auto" w:sz="4" w:space="0"/>
            </w:tcBorders>
            <w:shd w:val="clear" w:color="000000" w:fill="FFFFFF"/>
            <w:noWrap/>
            <w:vAlign w:val="bottom"/>
            <w:hideMark/>
          </w:tcPr>
          <w:p w:rsidRPr="0096189A" w:rsidR="00633C7E" w:rsidP="00D41A8A" w:rsidRDefault="00633C7E" w14:paraId="0920C268" w14:textId="77777777">
            <w:pPr>
              <w:spacing w:after="0" w:line="240" w:lineRule="auto"/>
              <w:rPr>
                <w:rFonts w:ascii="Arial" w:hAnsi="Arial" w:eastAsia="Times New Roman" w:cs="Arial"/>
                <w:b/>
                <w:bCs/>
                <w:color w:val="000000"/>
                <w:kern w:val="0"/>
                <w:lang w:eastAsia="en-IN"/>
                <w14:ligatures w14:val="none"/>
              </w:rPr>
            </w:pPr>
            <w:r w:rsidRPr="0096189A">
              <w:rPr>
                <w:rFonts w:ascii="Arial" w:hAnsi="Arial" w:eastAsia="Times New Roman" w:cs="Arial"/>
                <w:b/>
                <w:bCs/>
                <w:color w:val="000000"/>
                <w:kern w:val="0"/>
                <w:lang w:eastAsia="en-IN"/>
                <w14:ligatures w14:val="none"/>
              </w:rPr>
              <w:t xml:space="preserve">Total Assets </w:t>
            </w:r>
          </w:p>
        </w:tc>
        <w:tc>
          <w:tcPr>
            <w:tcW w:w="422" w:type="pct"/>
            <w:tcBorders>
              <w:top w:val="nil"/>
              <w:left w:val="nil"/>
              <w:bottom w:val="single" w:color="auto" w:sz="4" w:space="0"/>
              <w:right w:val="single" w:color="auto" w:sz="4" w:space="0"/>
            </w:tcBorders>
            <w:shd w:val="clear" w:color="000000" w:fill="FFFFFF"/>
            <w:noWrap/>
            <w:vAlign w:val="bottom"/>
            <w:hideMark/>
          </w:tcPr>
          <w:p w:rsidRPr="0096189A" w:rsidR="00633C7E" w:rsidP="00D41A8A" w:rsidRDefault="00633C7E" w14:paraId="48CED697" w14:textId="77777777">
            <w:pPr>
              <w:spacing w:after="0" w:line="240" w:lineRule="auto"/>
              <w:rPr>
                <w:rFonts w:ascii="Arial" w:hAnsi="Arial" w:eastAsia="Times New Roman" w:cs="Arial"/>
                <w:color w:val="000000"/>
                <w:kern w:val="0"/>
                <w:lang w:eastAsia="en-IN"/>
                <w14:ligatures w14:val="none"/>
              </w:rPr>
            </w:pPr>
            <w:r w:rsidRPr="0096189A">
              <w:rPr>
                <w:rFonts w:ascii="Arial" w:hAnsi="Arial" w:eastAsia="Times New Roman" w:cs="Arial"/>
                <w:color w:val="000000"/>
                <w:kern w:val="0"/>
                <w:lang w:eastAsia="en-IN"/>
                <w14:ligatures w14:val="none"/>
              </w:rPr>
              <w:t xml:space="preserve"> $         15,441 </w:t>
            </w:r>
          </w:p>
        </w:tc>
        <w:tc>
          <w:tcPr>
            <w:tcW w:w="422" w:type="pct"/>
            <w:tcBorders>
              <w:top w:val="nil"/>
              <w:left w:val="nil"/>
              <w:bottom w:val="single" w:color="auto" w:sz="4" w:space="0"/>
              <w:right w:val="single" w:color="auto" w:sz="4" w:space="0"/>
            </w:tcBorders>
            <w:shd w:val="clear" w:color="000000" w:fill="FFFFFF"/>
            <w:noWrap/>
            <w:vAlign w:val="bottom"/>
            <w:hideMark/>
          </w:tcPr>
          <w:p w:rsidRPr="0096189A" w:rsidR="00633C7E" w:rsidP="00D41A8A" w:rsidRDefault="00633C7E" w14:paraId="420B2B48" w14:textId="77777777">
            <w:pPr>
              <w:spacing w:after="0" w:line="240" w:lineRule="auto"/>
              <w:rPr>
                <w:rFonts w:ascii="Arial" w:hAnsi="Arial" w:eastAsia="Times New Roman" w:cs="Arial"/>
                <w:color w:val="000000"/>
                <w:kern w:val="0"/>
                <w:lang w:eastAsia="en-IN"/>
                <w14:ligatures w14:val="none"/>
              </w:rPr>
            </w:pPr>
            <w:r w:rsidRPr="0096189A">
              <w:rPr>
                <w:rFonts w:ascii="Arial" w:hAnsi="Arial" w:eastAsia="Times New Roman" w:cs="Arial"/>
                <w:color w:val="000000"/>
                <w:kern w:val="0"/>
                <w:lang w:eastAsia="en-IN"/>
                <w14:ligatures w14:val="none"/>
              </w:rPr>
              <w:t xml:space="preserve"> $         15,512 </w:t>
            </w:r>
          </w:p>
        </w:tc>
        <w:tc>
          <w:tcPr>
            <w:tcW w:w="422" w:type="pct"/>
            <w:tcBorders>
              <w:top w:val="nil"/>
              <w:left w:val="nil"/>
              <w:bottom w:val="single" w:color="auto" w:sz="4" w:space="0"/>
              <w:right w:val="single" w:color="auto" w:sz="4" w:space="0"/>
            </w:tcBorders>
            <w:shd w:val="clear" w:color="000000" w:fill="FFFFFF"/>
            <w:noWrap/>
            <w:vAlign w:val="bottom"/>
            <w:hideMark/>
          </w:tcPr>
          <w:p w:rsidRPr="0096189A" w:rsidR="00633C7E" w:rsidP="00D41A8A" w:rsidRDefault="00633C7E" w14:paraId="41884D7C" w14:textId="77777777">
            <w:pPr>
              <w:spacing w:after="0" w:line="240" w:lineRule="auto"/>
              <w:rPr>
                <w:rFonts w:ascii="Arial" w:hAnsi="Arial" w:eastAsia="Times New Roman" w:cs="Arial"/>
                <w:color w:val="000000"/>
                <w:kern w:val="0"/>
                <w:lang w:eastAsia="en-IN"/>
                <w14:ligatures w14:val="none"/>
              </w:rPr>
            </w:pPr>
            <w:r w:rsidRPr="0096189A">
              <w:rPr>
                <w:rFonts w:ascii="Arial" w:hAnsi="Arial" w:eastAsia="Times New Roman" w:cs="Arial"/>
                <w:color w:val="000000"/>
                <w:kern w:val="0"/>
                <w:lang w:eastAsia="en-IN"/>
                <w14:ligatures w14:val="none"/>
              </w:rPr>
              <w:t xml:space="preserve"> $         15,401 </w:t>
            </w:r>
          </w:p>
        </w:tc>
        <w:tc>
          <w:tcPr>
            <w:tcW w:w="422" w:type="pct"/>
            <w:tcBorders>
              <w:top w:val="nil"/>
              <w:left w:val="nil"/>
              <w:bottom w:val="single" w:color="auto" w:sz="4" w:space="0"/>
              <w:right w:val="single" w:color="auto" w:sz="4" w:space="0"/>
            </w:tcBorders>
            <w:shd w:val="clear" w:color="000000" w:fill="FFFFFF"/>
            <w:noWrap/>
            <w:vAlign w:val="bottom"/>
            <w:hideMark/>
          </w:tcPr>
          <w:p w:rsidRPr="0096189A" w:rsidR="00633C7E" w:rsidP="00D41A8A" w:rsidRDefault="00633C7E" w14:paraId="25117034" w14:textId="77777777">
            <w:pPr>
              <w:spacing w:after="0" w:line="240" w:lineRule="auto"/>
              <w:rPr>
                <w:rFonts w:ascii="Arial" w:hAnsi="Arial" w:eastAsia="Times New Roman" w:cs="Arial"/>
                <w:color w:val="000000"/>
                <w:kern w:val="0"/>
                <w:lang w:eastAsia="en-IN"/>
                <w14:ligatures w14:val="none"/>
              </w:rPr>
            </w:pPr>
            <w:r w:rsidRPr="0096189A">
              <w:rPr>
                <w:rFonts w:ascii="Arial" w:hAnsi="Arial" w:eastAsia="Times New Roman" w:cs="Arial"/>
                <w:color w:val="000000"/>
                <w:kern w:val="0"/>
                <w:lang w:eastAsia="en-IN"/>
                <w14:ligatures w14:val="none"/>
              </w:rPr>
              <w:t xml:space="preserve"> $         16,522 </w:t>
            </w:r>
          </w:p>
        </w:tc>
        <w:tc>
          <w:tcPr>
            <w:tcW w:w="422" w:type="pct"/>
            <w:tcBorders>
              <w:top w:val="nil"/>
              <w:left w:val="nil"/>
              <w:bottom w:val="single" w:color="auto" w:sz="4" w:space="0"/>
              <w:right w:val="single" w:color="auto" w:sz="4" w:space="0"/>
            </w:tcBorders>
            <w:shd w:val="clear" w:color="000000" w:fill="FFFFFF"/>
            <w:noWrap/>
            <w:vAlign w:val="bottom"/>
            <w:hideMark/>
          </w:tcPr>
          <w:p w:rsidRPr="0096189A" w:rsidR="00633C7E" w:rsidP="00D41A8A" w:rsidRDefault="00633C7E" w14:paraId="290A52C9" w14:textId="77777777">
            <w:pPr>
              <w:spacing w:after="0" w:line="240" w:lineRule="auto"/>
              <w:rPr>
                <w:rFonts w:ascii="Arial" w:hAnsi="Arial" w:eastAsia="Times New Roman" w:cs="Arial"/>
                <w:color w:val="000000"/>
                <w:kern w:val="0"/>
                <w:lang w:eastAsia="en-IN"/>
                <w14:ligatures w14:val="none"/>
              </w:rPr>
            </w:pPr>
            <w:r w:rsidRPr="0096189A">
              <w:rPr>
                <w:rFonts w:ascii="Arial" w:hAnsi="Arial" w:eastAsia="Times New Roman" w:cs="Arial"/>
                <w:color w:val="000000"/>
                <w:kern w:val="0"/>
                <w:lang w:eastAsia="en-IN"/>
                <w14:ligatures w14:val="none"/>
              </w:rPr>
              <w:t xml:space="preserve"> $         16,774 </w:t>
            </w:r>
          </w:p>
        </w:tc>
        <w:tc>
          <w:tcPr>
            <w:tcW w:w="561" w:type="pct"/>
            <w:tcBorders>
              <w:top w:val="nil"/>
              <w:left w:val="nil"/>
              <w:bottom w:val="single" w:color="auto" w:sz="4" w:space="0"/>
              <w:right w:val="single" w:color="auto" w:sz="4" w:space="0"/>
            </w:tcBorders>
            <w:shd w:val="clear" w:color="000000" w:fill="F8CBAD"/>
            <w:noWrap/>
            <w:vAlign w:val="bottom"/>
            <w:hideMark/>
          </w:tcPr>
          <w:p w:rsidRPr="0096189A" w:rsidR="00633C7E" w:rsidP="00D41A8A" w:rsidRDefault="00633C7E" w14:paraId="0C169EF9" w14:textId="77777777">
            <w:pPr>
              <w:spacing w:after="0" w:line="240" w:lineRule="auto"/>
              <w:jc w:val="right"/>
              <w:rPr>
                <w:rFonts w:ascii="Arial" w:hAnsi="Arial" w:eastAsia="Times New Roman" w:cs="Arial"/>
                <w:b/>
                <w:bCs/>
                <w:color w:val="000000"/>
                <w:kern w:val="0"/>
                <w:lang w:eastAsia="en-IN"/>
                <w14:ligatures w14:val="none"/>
              </w:rPr>
            </w:pPr>
            <w:r w:rsidRPr="0096189A">
              <w:rPr>
                <w:rFonts w:ascii="Arial" w:hAnsi="Arial" w:eastAsia="Times New Roman" w:cs="Arial"/>
                <w:b/>
                <w:bCs/>
                <w:color w:val="000000"/>
                <w:kern w:val="0"/>
                <w:lang w:eastAsia="en-IN"/>
                <w14:ligatures w14:val="none"/>
              </w:rPr>
              <w:t>0.00</w:t>
            </w:r>
          </w:p>
        </w:tc>
        <w:tc>
          <w:tcPr>
            <w:tcW w:w="448" w:type="pct"/>
            <w:tcBorders>
              <w:top w:val="nil"/>
              <w:left w:val="nil"/>
              <w:bottom w:val="single" w:color="auto" w:sz="4" w:space="0"/>
              <w:right w:val="single" w:color="auto" w:sz="4" w:space="0"/>
            </w:tcBorders>
            <w:shd w:val="clear" w:color="000000" w:fill="F8CBAD"/>
            <w:noWrap/>
            <w:vAlign w:val="bottom"/>
            <w:hideMark/>
          </w:tcPr>
          <w:p w:rsidRPr="0096189A" w:rsidR="00633C7E" w:rsidP="00D41A8A" w:rsidRDefault="00633C7E" w14:paraId="5ADD618A" w14:textId="77777777">
            <w:pPr>
              <w:spacing w:after="0" w:line="240" w:lineRule="auto"/>
              <w:jc w:val="right"/>
              <w:rPr>
                <w:rFonts w:ascii="Arial" w:hAnsi="Arial" w:eastAsia="Times New Roman" w:cs="Arial"/>
                <w:b/>
                <w:bCs/>
                <w:color w:val="000000"/>
                <w:kern w:val="0"/>
                <w:lang w:eastAsia="en-IN"/>
                <w14:ligatures w14:val="none"/>
              </w:rPr>
            </w:pPr>
            <w:r w:rsidRPr="0096189A">
              <w:rPr>
                <w:rFonts w:ascii="Arial" w:hAnsi="Arial" w:eastAsia="Times New Roman" w:cs="Arial"/>
                <w:b/>
                <w:bCs/>
                <w:color w:val="000000"/>
                <w:kern w:val="0"/>
                <w:lang w:eastAsia="en-IN"/>
                <w14:ligatures w14:val="none"/>
              </w:rPr>
              <w:t>-0.01</w:t>
            </w:r>
          </w:p>
        </w:tc>
        <w:tc>
          <w:tcPr>
            <w:tcW w:w="668" w:type="pct"/>
            <w:tcBorders>
              <w:top w:val="nil"/>
              <w:left w:val="nil"/>
              <w:bottom w:val="single" w:color="auto" w:sz="4" w:space="0"/>
              <w:right w:val="single" w:color="auto" w:sz="4" w:space="0"/>
            </w:tcBorders>
            <w:shd w:val="clear" w:color="000000" w:fill="F8CBAD"/>
            <w:noWrap/>
            <w:vAlign w:val="bottom"/>
            <w:hideMark/>
          </w:tcPr>
          <w:p w:rsidRPr="0096189A" w:rsidR="00633C7E" w:rsidP="00D41A8A" w:rsidRDefault="00633C7E" w14:paraId="79F3D5FA" w14:textId="77777777">
            <w:pPr>
              <w:spacing w:after="0" w:line="240" w:lineRule="auto"/>
              <w:jc w:val="right"/>
              <w:rPr>
                <w:rFonts w:ascii="Arial" w:hAnsi="Arial" w:eastAsia="Times New Roman" w:cs="Arial"/>
                <w:b/>
                <w:bCs/>
                <w:color w:val="000000"/>
                <w:kern w:val="0"/>
                <w:lang w:eastAsia="en-IN"/>
                <w14:ligatures w14:val="none"/>
              </w:rPr>
            </w:pPr>
            <w:r w:rsidRPr="0096189A">
              <w:rPr>
                <w:rFonts w:ascii="Arial" w:hAnsi="Arial" w:eastAsia="Times New Roman" w:cs="Arial"/>
                <w:b/>
                <w:bCs/>
                <w:color w:val="000000"/>
                <w:kern w:val="0"/>
                <w:lang w:eastAsia="en-IN"/>
                <w14:ligatures w14:val="none"/>
              </w:rPr>
              <w:t>0.07</w:t>
            </w:r>
          </w:p>
        </w:tc>
        <w:tc>
          <w:tcPr>
            <w:tcW w:w="599" w:type="pct"/>
            <w:tcBorders>
              <w:top w:val="nil"/>
              <w:left w:val="nil"/>
              <w:bottom w:val="single" w:color="auto" w:sz="4" w:space="0"/>
              <w:right w:val="single" w:color="auto" w:sz="4" w:space="0"/>
            </w:tcBorders>
            <w:shd w:val="clear" w:color="000000" w:fill="F8CBAD"/>
            <w:noWrap/>
            <w:vAlign w:val="bottom"/>
            <w:hideMark/>
          </w:tcPr>
          <w:p w:rsidRPr="0096189A" w:rsidR="00633C7E" w:rsidP="00D41A8A" w:rsidRDefault="00633C7E" w14:paraId="1A64D8C6" w14:textId="77777777">
            <w:pPr>
              <w:spacing w:after="0" w:line="240" w:lineRule="auto"/>
              <w:jc w:val="right"/>
              <w:rPr>
                <w:rFonts w:ascii="Arial" w:hAnsi="Arial" w:eastAsia="Times New Roman" w:cs="Arial"/>
                <w:b/>
                <w:bCs/>
                <w:color w:val="000000"/>
                <w:kern w:val="0"/>
                <w:lang w:eastAsia="en-IN"/>
                <w14:ligatures w14:val="none"/>
              </w:rPr>
            </w:pPr>
            <w:r w:rsidRPr="0096189A">
              <w:rPr>
                <w:rFonts w:ascii="Arial" w:hAnsi="Arial" w:eastAsia="Times New Roman" w:cs="Arial"/>
                <w:b/>
                <w:bCs/>
                <w:color w:val="000000"/>
                <w:kern w:val="0"/>
                <w:lang w:eastAsia="en-IN"/>
                <w14:ligatures w14:val="none"/>
              </w:rPr>
              <w:t>0.02</w:t>
            </w:r>
          </w:p>
        </w:tc>
      </w:tr>
      <w:tr w:rsidRPr="0096189A" w:rsidR="00633C7E" w:rsidTr="00633C7E" w14:paraId="4D8A25BC" w14:textId="77777777">
        <w:trPr>
          <w:trHeight w:val="288"/>
        </w:trPr>
        <w:tc>
          <w:tcPr>
            <w:tcW w:w="612" w:type="pct"/>
            <w:tcBorders>
              <w:top w:val="nil"/>
              <w:left w:val="single" w:color="auto" w:sz="4" w:space="0"/>
              <w:bottom w:val="single" w:color="auto" w:sz="4" w:space="0"/>
              <w:right w:val="single" w:color="auto" w:sz="4" w:space="0"/>
            </w:tcBorders>
            <w:shd w:val="clear" w:color="000000" w:fill="FFFFFF"/>
            <w:noWrap/>
            <w:vAlign w:val="bottom"/>
            <w:hideMark/>
          </w:tcPr>
          <w:p w:rsidRPr="0096189A" w:rsidR="00633C7E" w:rsidP="00D41A8A" w:rsidRDefault="00633C7E" w14:paraId="1BBB9A5D" w14:textId="77777777">
            <w:pPr>
              <w:spacing w:after="0" w:line="240" w:lineRule="auto"/>
              <w:rPr>
                <w:rFonts w:ascii="Arial" w:hAnsi="Arial" w:eastAsia="Times New Roman" w:cs="Arial"/>
                <w:b/>
                <w:bCs/>
                <w:color w:val="000000"/>
                <w:kern w:val="0"/>
                <w:lang w:eastAsia="en-IN"/>
                <w14:ligatures w14:val="none"/>
              </w:rPr>
            </w:pPr>
            <w:r w:rsidRPr="0096189A">
              <w:rPr>
                <w:rFonts w:ascii="Arial" w:hAnsi="Arial" w:eastAsia="Times New Roman" w:cs="Arial"/>
                <w:b/>
                <w:bCs/>
                <w:color w:val="000000"/>
                <w:kern w:val="0"/>
                <w:lang w:eastAsia="en-IN"/>
                <w14:ligatures w14:val="none"/>
              </w:rPr>
              <w:t>Operating Cash Flow</w:t>
            </w:r>
          </w:p>
        </w:tc>
        <w:tc>
          <w:tcPr>
            <w:tcW w:w="422" w:type="pct"/>
            <w:tcBorders>
              <w:top w:val="nil"/>
              <w:left w:val="nil"/>
              <w:bottom w:val="single" w:color="auto" w:sz="4" w:space="0"/>
              <w:right w:val="single" w:color="auto" w:sz="4" w:space="0"/>
            </w:tcBorders>
            <w:shd w:val="clear" w:color="000000" w:fill="FFFFFF"/>
            <w:noWrap/>
            <w:vAlign w:val="bottom"/>
            <w:hideMark/>
          </w:tcPr>
          <w:p w:rsidRPr="0096189A" w:rsidR="00633C7E" w:rsidP="00D41A8A" w:rsidRDefault="00633C7E" w14:paraId="071DAFA4" w14:textId="77777777">
            <w:pPr>
              <w:spacing w:after="0" w:line="240" w:lineRule="auto"/>
              <w:rPr>
                <w:rFonts w:ascii="Arial" w:hAnsi="Arial" w:eastAsia="Times New Roman" w:cs="Arial"/>
                <w:color w:val="000000"/>
                <w:kern w:val="0"/>
                <w:lang w:eastAsia="en-IN"/>
                <w14:ligatures w14:val="none"/>
              </w:rPr>
            </w:pPr>
            <w:r w:rsidRPr="0096189A">
              <w:rPr>
                <w:rFonts w:ascii="Arial" w:hAnsi="Arial" w:eastAsia="Times New Roman" w:cs="Arial"/>
                <w:color w:val="000000"/>
                <w:kern w:val="0"/>
                <w:lang w:eastAsia="en-IN"/>
                <w14:ligatures w14:val="none"/>
              </w:rPr>
              <w:t xml:space="preserve"> $               109 </w:t>
            </w:r>
          </w:p>
        </w:tc>
        <w:tc>
          <w:tcPr>
            <w:tcW w:w="422" w:type="pct"/>
            <w:tcBorders>
              <w:top w:val="nil"/>
              <w:left w:val="nil"/>
              <w:bottom w:val="single" w:color="auto" w:sz="4" w:space="0"/>
              <w:right w:val="single" w:color="auto" w:sz="4" w:space="0"/>
            </w:tcBorders>
            <w:shd w:val="clear" w:color="000000" w:fill="FFFFFF"/>
            <w:noWrap/>
            <w:vAlign w:val="bottom"/>
            <w:hideMark/>
          </w:tcPr>
          <w:p w:rsidRPr="0096189A" w:rsidR="00633C7E" w:rsidP="00D41A8A" w:rsidRDefault="00633C7E" w14:paraId="18E7CF7E" w14:textId="77777777">
            <w:pPr>
              <w:spacing w:after="0" w:line="240" w:lineRule="auto"/>
              <w:rPr>
                <w:rFonts w:ascii="Arial" w:hAnsi="Arial" w:eastAsia="Times New Roman" w:cs="Arial"/>
                <w:color w:val="000000"/>
                <w:kern w:val="0"/>
                <w:lang w:eastAsia="en-IN"/>
                <w14:ligatures w14:val="none"/>
              </w:rPr>
            </w:pPr>
            <w:r w:rsidRPr="0096189A">
              <w:rPr>
                <w:rFonts w:ascii="Arial" w:hAnsi="Arial" w:eastAsia="Times New Roman" w:cs="Arial"/>
                <w:color w:val="000000"/>
                <w:kern w:val="0"/>
                <w:lang w:eastAsia="en-IN"/>
                <w14:ligatures w14:val="none"/>
              </w:rPr>
              <w:t xml:space="preserve"> $           1,681 </w:t>
            </w:r>
          </w:p>
        </w:tc>
        <w:tc>
          <w:tcPr>
            <w:tcW w:w="422" w:type="pct"/>
            <w:tcBorders>
              <w:top w:val="nil"/>
              <w:left w:val="nil"/>
              <w:bottom w:val="single" w:color="auto" w:sz="4" w:space="0"/>
              <w:right w:val="single" w:color="auto" w:sz="4" w:space="0"/>
            </w:tcBorders>
            <w:shd w:val="clear" w:color="000000" w:fill="FFFFFF"/>
            <w:noWrap/>
            <w:vAlign w:val="bottom"/>
            <w:hideMark/>
          </w:tcPr>
          <w:p w:rsidRPr="0096189A" w:rsidR="00633C7E" w:rsidP="00D41A8A" w:rsidRDefault="00633C7E" w14:paraId="100FCEFF" w14:textId="77777777">
            <w:pPr>
              <w:spacing w:after="0" w:line="240" w:lineRule="auto"/>
              <w:rPr>
                <w:rFonts w:ascii="Arial" w:hAnsi="Arial" w:eastAsia="Times New Roman" w:cs="Arial"/>
                <w:color w:val="000000"/>
                <w:kern w:val="0"/>
                <w:lang w:eastAsia="en-IN"/>
                <w14:ligatures w14:val="none"/>
              </w:rPr>
            </w:pPr>
            <w:r w:rsidRPr="0096189A">
              <w:rPr>
                <w:rFonts w:ascii="Arial" w:hAnsi="Arial" w:eastAsia="Times New Roman" w:cs="Arial"/>
                <w:color w:val="000000"/>
                <w:kern w:val="0"/>
                <w:lang w:eastAsia="en-IN"/>
                <w14:ligatures w14:val="none"/>
              </w:rPr>
              <w:t xml:space="preserve"> $           1,946 </w:t>
            </w:r>
          </w:p>
        </w:tc>
        <w:tc>
          <w:tcPr>
            <w:tcW w:w="422" w:type="pct"/>
            <w:tcBorders>
              <w:top w:val="nil"/>
              <w:left w:val="nil"/>
              <w:bottom w:val="single" w:color="auto" w:sz="4" w:space="0"/>
              <w:right w:val="single" w:color="auto" w:sz="4" w:space="0"/>
            </w:tcBorders>
            <w:shd w:val="clear" w:color="000000" w:fill="FFFFFF"/>
            <w:noWrap/>
            <w:vAlign w:val="bottom"/>
            <w:hideMark/>
          </w:tcPr>
          <w:p w:rsidRPr="0096189A" w:rsidR="00633C7E" w:rsidP="00D41A8A" w:rsidRDefault="00633C7E" w14:paraId="4984C548" w14:textId="77777777">
            <w:pPr>
              <w:spacing w:after="0" w:line="240" w:lineRule="auto"/>
              <w:rPr>
                <w:rFonts w:ascii="Arial" w:hAnsi="Arial" w:eastAsia="Times New Roman" w:cs="Arial"/>
                <w:color w:val="000000"/>
                <w:kern w:val="0"/>
                <w:lang w:eastAsia="en-IN"/>
                <w14:ligatures w14:val="none"/>
              </w:rPr>
            </w:pPr>
            <w:r w:rsidRPr="0096189A">
              <w:rPr>
                <w:rFonts w:ascii="Arial" w:hAnsi="Arial" w:eastAsia="Times New Roman" w:cs="Arial"/>
                <w:color w:val="000000"/>
                <w:kern w:val="0"/>
                <w:lang w:eastAsia="en-IN"/>
                <w14:ligatures w14:val="none"/>
              </w:rPr>
              <w:t xml:space="preserve"> $           2,013 </w:t>
            </w:r>
          </w:p>
        </w:tc>
        <w:tc>
          <w:tcPr>
            <w:tcW w:w="422" w:type="pct"/>
            <w:tcBorders>
              <w:top w:val="nil"/>
              <w:left w:val="nil"/>
              <w:bottom w:val="single" w:color="auto" w:sz="4" w:space="0"/>
              <w:right w:val="single" w:color="auto" w:sz="4" w:space="0"/>
            </w:tcBorders>
            <w:shd w:val="clear" w:color="000000" w:fill="FFFFFF"/>
            <w:noWrap/>
            <w:vAlign w:val="bottom"/>
            <w:hideMark/>
          </w:tcPr>
          <w:p w:rsidRPr="0096189A" w:rsidR="00633C7E" w:rsidP="00D41A8A" w:rsidRDefault="00633C7E" w14:paraId="0591414A" w14:textId="77777777">
            <w:pPr>
              <w:spacing w:after="0" w:line="240" w:lineRule="auto"/>
              <w:rPr>
                <w:rFonts w:ascii="Arial" w:hAnsi="Arial" w:eastAsia="Times New Roman" w:cs="Arial"/>
                <w:color w:val="000000"/>
                <w:kern w:val="0"/>
                <w:lang w:eastAsia="en-IN"/>
                <w14:ligatures w14:val="none"/>
              </w:rPr>
            </w:pPr>
            <w:r w:rsidRPr="0096189A">
              <w:rPr>
                <w:rFonts w:ascii="Arial" w:hAnsi="Arial" w:eastAsia="Times New Roman" w:cs="Arial"/>
                <w:color w:val="000000"/>
                <w:kern w:val="0"/>
                <w:lang w:eastAsia="en-IN"/>
                <w14:ligatures w14:val="none"/>
              </w:rPr>
              <w:t xml:space="preserve"> $           2,129 </w:t>
            </w:r>
          </w:p>
        </w:tc>
        <w:tc>
          <w:tcPr>
            <w:tcW w:w="561" w:type="pct"/>
            <w:tcBorders>
              <w:top w:val="nil"/>
              <w:left w:val="nil"/>
              <w:bottom w:val="single" w:color="auto" w:sz="4" w:space="0"/>
              <w:right w:val="single" w:color="auto" w:sz="4" w:space="0"/>
            </w:tcBorders>
            <w:shd w:val="clear" w:color="000000" w:fill="F8CBAD"/>
            <w:noWrap/>
            <w:vAlign w:val="bottom"/>
            <w:hideMark/>
          </w:tcPr>
          <w:p w:rsidRPr="0096189A" w:rsidR="00633C7E" w:rsidP="00D41A8A" w:rsidRDefault="00633C7E" w14:paraId="3082571A" w14:textId="77777777">
            <w:pPr>
              <w:spacing w:after="0" w:line="240" w:lineRule="auto"/>
              <w:jc w:val="right"/>
              <w:rPr>
                <w:rFonts w:ascii="Arial" w:hAnsi="Arial" w:eastAsia="Times New Roman" w:cs="Arial"/>
                <w:b/>
                <w:bCs/>
                <w:color w:val="000000"/>
                <w:kern w:val="0"/>
                <w:lang w:eastAsia="en-IN"/>
                <w14:ligatures w14:val="none"/>
              </w:rPr>
            </w:pPr>
            <w:r w:rsidRPr="0096189A">
              <w:rPr>
                <w:rFonts w:ascii="Arial" w:hAnsi="Arial" w:eastAsia="Times New Roman" w:cs="Arial"/>
                <w:b/>
                <w:bCs/>
                <w:color w:val="000000"/>
                <w:kern w:val="0"/>
                <w:lang w:eastAsia="en-IN"/>
                <w14:ligatures w14:val="none"/>
              </w:rPr>
              <w:t>14.42</w:t>
            </w:r>
          </w:p>
        </w:tc>
        <w:tc>
          <w:tcPr>
            <w:tcW w:w="448" w:type="pct"/>
            <w:tcBorders>
              <w:top w:val="nil"/>
              <w:left w:val="nil"/>
              <w:bottom w:val="single" w:color="auto" w:sz="4" w:space="0"/>
              <w:right w:val="single" w:color="auto" w:sz="4" w:space="0"/>
            </w:tcBorders>
            <w:shd w:val="clear" w:color="000000" w:fill="F8CBAD"/>
            <w:noWrap/>
            <w:vAlign w:val="bottom"/>
            <w:hideMark/>
          </w:tcPr>
          <w:p w:rsidRPr="0096189A" w:rsidR="00633C7E" w:rsidP="00D41A8A" w:rsidRDefault="00633C7E" w14:paraId="13544229" w14:textId="77777777">
            <w:pPr>
              <w:spacing w:after="0" w:line="240" w:lineRule="auto"/>
              <w:jc w:val="right"/>
              <w:rPr>
                <w:rFonts w:ascii="Arial" w:hAnsi="Arial" w:eastAsia="Times New Roman" w:cs="Arial"/>
                <w:b/>
                <w:bCs/>
                <w:color w:val="000000"/>
                <w:kern w:val="0"/>
                <w:lang w:eastAsia="en-IN"/>
                <w14:ligatures w14:val="none"/>
              </w:rPr>
            </w:pPr>
            <w:r w:rsidRPr="0096189A">
              <w:rPr>
                <w:rFonts w:ascii="Arial" w:hAnsi="Arial" w:eastAsia="Times New Roman" w:cs="Arial"/>
                <w:b/>
                <w:bCs/>
                <w:color w:val="000000"/>
                <w:kern w:val="0"/>
                <w:lang w:eastAsia="en-IN"/>
                <w14:ligatures w14:val="none"/>
              </w:rPr>
              <w:t>0.16</w:t>
            </w:r>
          </w:p>
        </w:tc>
        <w:tc>
          <w:tcPr>
            <w:tcW w:w="668" w:type="pct"/>
            <w:tcBorders>
              <w:top w:val="nil"/>
              <w:left w:val="nil"/>
              <w:bottom w:val="single" w:color="auto" w:sz="4" w:space="0"/>
              <w:right w:val="single" w:color="auto" w:sz="4" w:space="0"/>
            </w:tcBorders>
            <w:shd w:val="clear" w:color="000000" w:fill="F8CBAD"/>
            <w:noWrap/>
            <w:vAlign w:val="bottom"/>
            <w:hideMark/>
          </w:tcPr>
          <w:p w:rsidRPr="0096189A" w:rsidR="00633C7E" w:rsidP="00D41A8A" w:rsidRDefault="00633C7E" w14:paraId="227ADDD6" w14:textId="77777777">
            <w:pPr>
              <w:spacing w:after="0" w:line="240" w:lineRule="auto"/>
              <w:jc w:val="right"/>
              <w:rPr>
                <w:rFonts w:ascii="Arial" w:hAnsi="Arial" w:eastAsia="Times New Roman" w:cs="Arial"/>
                <w:b/>
                <w:bCs/>
                <w:color w:val="000000"/>
                <w:kern w:val="0"/>
                <w:lang w:eastAsia="en-IN"/>
                <w14:ligatures w14:val="none"/>
              </w:rPr>
            </w:pPr>
            <w:r w:rsidRPr="0096189A">
              <w:rPr>
                <w:rFonts w:ascii="Arial" w:hAnsi="Arial" w:eastAsia="Times New Roman" w:cs="Arial"/>
                <w:b/>
                <w:bCs/>
                <w:color w:val="000000"/>
                <w:kern w:val="0"/>
                <w:lang w:eastAsia="en-IN"/>
                <w14:ligatures w14:val="none"/>
              </w:rPr>
              <w:t>0.03</w:t>
            </w:r>
          </w:p>
        </w:tc>
        <w:tc>
          <w:tcPr>
            <w:tcW w:w="599" w:type="pct"/>
            <w:tcBorders>
              <w:top w:val="nil"/>
              <w:left w:val="nil"/>
              <w:bottom w:val="single" w:color="auto" w:sz="4" w:space="0"/>
              <w:right w:val="single" w:color="auto" w:sz="4" w:space="0"/>
            </w:tcBorders>
            <w:shd w:val="clear" w:color="000000" w:fill="F8CBAD"/>
            <w:noWrap/>
            <w:vAlign w:val="bottom"/>
            <w:hideMark/>
          </w:tcPr>
          <w:p w:rsidRPr="0096189A" w:rsidR="00633C7E" w:rsidP="00D41A8A" w:rsidRDefault="00633C7E" w14:paraId="5E9D2465" w14:textId="77777777">
            <w:pPr>
              <w:spacing w:after="0" w:line="240" w:lineRule="auto"/>
              <w:jc w:val="right"/>
              <w:rPr>
                <w:rFonts w:ascii="Arial" w:hAnsi="Arial" w:eastAsia="Times New Roman" w:cs="Arial"/>
                <w:b/>
                <w:bCs/>
                <w:color w:val="000000"/>
                <w:kern w:val="0"/>
                <w:lang w:eastAsia="en-IN"/>
                <w14:ligatures w14:val="none"/>
              </w:rPr>
            </w:pPr>
            <w:r w:rsidRPr="0096189A">
              <w:rPr>
                <w:rFonts w:ascii="Arial" w:hAnsi="Arial" w:eastAsia="Times New Roman" w:cs="Arial"/>
                <w:b/>
                <w:bCs/>
                <w:color w:val="000000"/>
                <w:kern w:val="0"/>
                <w:lang w:eastAsia="en-IN"/>
                <w14:ligatures w14:val="none"/>
              </w:rPr>
              <w:t>0.06</w:t>
            </w:r>
          </w:p>
        </w:tc>
      </w:tr>
    </w:tbl>
    <w:p w:rsidRPr="0096189A" w:rsidR="00AD3219" w:rsidP="00D41A8A" w:rsidRDefault="00AD3219" w14:paraId="5F33080C" w14:textId="77777777">
      <w:pPr>
        <w:spacing w:after="0"/>
        <w:jc w:val="both"/>
        <w:rPr>
          <w:rFonts w:ascii="Arial" w:hAnsi="Arial" w:cs="Arial"/>
          <w:b/>
          <w:bCs/>
          <w:sz w:val="24"/>
          <w:szCs w:val="24"/>
        </w:rPr>
      </w:pPr>
    </w:p>
    <w:p w:rsidRPr="0096189A" w:rsidR="00633C7E" w:rsidP="00D41A8A" w:rsidRDefault="00633C7E" w14:paraId="7255913C" w14:textId="77777777">
      <w:pPr>
        <w:spacing w:after="0"/>
        <w:rPr>
          <w:rFonts w:ascii="Arial" w:hAnsi="Arial" w:cs="Arial"/>
          <w:b/>
          <w:bCs/>
          <w:sz w:val="24"/>
          <w:szCs w:val="24"/>
        </w:rPr>
      </w:pPr>
      <w:r w:rsidRPr="0096189A">
        <w:rPr>
          <w:rFonts w:ascii="Arial" w:hAnsi="Arial" w:cs="Arial"/>
          <w:b/>
          <w:bCs/>
          <w:sz w:val="24"/>
          <w:szCs w:val="24"/>
        </w:rPr>
        <w:br w:type="page"/>
      </w:r>
    </w:p>
    <w:p w:rsidRPr="0096189A" w:rsidR="00AD3219" w:rsidP="00D41A8A" w:rsidRDefault="00AD3219" w14:paraId="5E02DD5B" w14:textId="57B1A9CD">
      <w:pPr>
        <w:pStyle w:val="Heading2"/>
        <w:rPr>
          <w:rFonts w:ascii="Arial" w:hAnsi="Arial" w:cs="Arial"/>
        </w:rPr>
      </w:pPr>
      <w:bookmarkStart w:name="_Toc234249640" w:id="30"/>
      <w:r w:rsidRPr="0096189A">
        <w:rPr>
          <w:rFonts w:ascii="Arial" w:hAnsi="Arial" w:cs="Arial"/>
        </w:rPr>
        <w:lastRenderedPageBreak/>
        <w:t>Appendix 2: Ratio</w:t>
      </w:r>
      <w:r w:rsidRPr="0096189A" w:rsidR="00633C7E">
        <w:rPr>
          <w:rFonts w:ascii="Arial" w:hAnsi="Arial" w:cs="Arial"/>
        </w:rPr>
        <w:t>s</w:t>
      </w:r>
      <w:bookmarkEnd w:id="30"/>
    </w:p>
    <w:tbl>
      <w:tblPr>
        <w:tblW w:w="5000" w:type="pct"/>
        <w:tblLook w:val="04A0" w:firstRow="1" w:lastRow="0" w:firstColumn="1" w:lastColumn="0" w:noHBand="0" w:noVBand="1"/>
      </w:tblPr>
      <w:tblGrid>
        <w:gridCol w:w="1710"/>
        <w:gridCol w:w="675"/>
        <w:gridCol w:w="926"/>
        <w:gridCol w:w="1141"/>
        <w:gridCol w:w="1141"/>
        <w:gridCol w:w="1141"/>
        <w:gridCol w:w="1141"/>
        <w:gridCol w:w="1141"/>
      </w:tblGrid>
      <w:tr w:rsidRPr="0096189A" w:rsidR="00633C7E" w:rsidTr="00633C7E" w14:paraId="5D5F24A8" w14:textId="77777777">
        <w:trPr>
          <w:trHeight w:val="312"/>
        </w:trPr>
        <w:tc>
          <w:tcPr>
            <w:tcW w:w="5000" w:type="pct"/>
            <w:gridSpan w:val="8"/>
            <w:tcBorders>
              <w:top w:val="single" w:color="auto" w:sz="4" w:space="0"/>
              <w:left w:val="single" w:color="auto" w:sz="4" w:space="0"/>
              <w:bottom w:val="single" w:color="auto" w:sz="4" w:space="0"/>
              <w:right w:val="single" w:color="auto" w:sz="4" w:space="0"/>
            </w:tcBorders>
            <w:shd w:val="clear" w:color="000000" w:fill="FFFF00"/>
            <w:noWrap/>
            <w:vAlign w:val="center"/>
            <w:hideMark/>
          </w:tcPr>
          <w:p w:rsidRPr="0096189A" w:rsidR="00633C7E" w:rsidP="00D41A8A" w:rsidRDefault="00633C7E" w14:paraId="0C1A05DA"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Profitability Ratios</w:t>
            </w:r>
          </w:p>
        </w:tc>
      </w:tr>
      <w:tr w:rsidRPr="0096189A" w:rsidR="00633C7E" w:rsidTr="00280C00" w14:paraId="4C1451C6" w14:textId="77777777">
        <w:trPr>
          <w:trHeight w:val="312"/>
        </w:trPr>
        <w:tc>
          <w:tcPr>
            <w:tcW w:w="1200" w:type="pct"/>
            <w:tcBorders>
              <w:top w:val="nil"/>
              <w:left w:val="single" w:color="auto" w:sz="4" w:space="0"/>
              <w:bottom w:val="single" w:color="auto" w:sz="4" w:space="0"/>
              <w:right w:val="single" w:color="auto" w:sz="4" w:space="0"/>
            </w:tcBorders>
            <w:shd w:val="clear" w:color="000000" w:fill="FCE4D6"/>
            <w:noWrap/>
            <w:vAlign w:val="center"/>
            <w:hideMark/>
          </w:tcPr>
          <w:p w:rsidRPr="0096189A" w:rsidR="00633C7E" w:rsidP="00D41A8A" w:rsidRDefault="00633C7E" w14:paraId="260E1E2B"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Particulars</w:t>
            </w:r>
          </w:p>
        </w:tc>
        <w:tc>
          <w:tcPr>
            <w:tcW w:w="299" w:type="pct"/>
            <w:tcBorders>
              <w:top w:val="nil"/>
              <w:left w:val="nil"/>
              <w:bottom w:val="single" w:color="auto" w:sz="4" w:space="0"/>
              <w:right w:val="single" w:color="auto" w:sz="4" w:space="0"/>
            </w:tcBorders>
            <w:shd w:val="clear" w:color="000000" w:fill="FCE4D6"/>
            <w:noWrap/>
            <w:vAlign w:val="center"/>
            <w:hideMark/>
          </w:tcPr>
          <w:p w:rsidRPr="0096189A" w:rsidR="00633C7E" w:rsidP="00D41A8A" w:rsidRDefault="00633C7E" w14:paraId="06A828FF"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Details</w:t>
            </w:r>
          </w:p>
        </w:tc>
        <w:tc>
          <w:tcPr>
            <w:tcW w:w="670" w:type="pct"/>
            <w:tcBorders>
              <w:top w:val="nil"/>
              <w:left w:val="nil"/>
              <w:bottom w:val="single" w:color="auto" w:sz="4" w:space="0"/>
              <w:right w:val="single" w:color="auto" w:sz="4" w:space="0"/>
            </w:tcBorders>
            <w:shd w:val="clear" w:color="000000" w:fill="FCE4D6"/>
            <w:noWrap/>
            <w:vAlign w:val="center"/>
            <w:hideMark/>
          </w:tcPr>
          <w:p w:rsidRPr="0096189A" w:rsidR="00633C7E" w:rsidP="00D41A8A" w:rsidRDefault="00633C7E" w14:paraId="7C397C26"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Formula </w:t>
            </w:r>
          </w:p>
        </w:tc>
        <w:tc>
          <w:tcPr>
            <w:tcW w:w="566" w:type="pct"/>
            <w:tcBorders>
              <w:top w:val="nil"/>
              <w:left w:val="nil"/>
              <w:bottom w:val="single" w:color="auto" w:sz="4" w:space="0"/>
              <w:right w:val="single" w:color="auto" w:sz="4" w:space="0"/>
            </w:tcBorders>
            <w:shd w:val="clear" w:color="000000" w:fill="FCE4D6"/>
            <w:vAlign w:val="center"/>
            <w:hideMark/>
          </w:tcPr>
          <w:p w:rsidRPr="0096189A" w:rsidR="00633C7E" w:rsidP="00D41A8A" w:rsidRDefault="00633C7E" w14:paraId="445CC2E1"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2021</w:t>
            </w:r>
          </w:p>
        </w:tc>
        <w:tc>
          <w:tcPr>
            <w:tcW w:w="566" w:type="pct"/>
            <w:tcBorders>
              <w:top w:val="nil"/>
              <w:left w:val="nil"/>
              <w:bottom w:val="single" w:color="auto" w:sz="4" w:space="0"/>
              <w:right w:val="single" w:color="auto" w:sz="4" w:space="0"/>
            </w:tcBorders>
            <w:shd w:val="clear" w:color="000000" w:fill="FCE4D6"/>
            <w:vAlign w:val="center"/>
            <w:hideMark/>
          </w:tcPr>
          <w:p w:rsidRPr="0096189A" w:rsidR="00633C7E" w:rsidP="00D41A8A" w:rsidRDefault="00633C7E" w14:paraId="35ACFBFE"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2022</w:t>
            </w:r>
          </w:p>
        </w:tc>
        <w:tc>
          <w:tcPr>
            <w:tcW w:w="566" w:type="pct"/>
            <w:tcBorders>
              <w:top w:val="nil"/>
              <w:left w:val="nil"/>
              <w:bottom w:val="single" w:color="auto" w:sz="4" w:space="0"/>
              <w:right w:val="single" w:color="auto" w:sz="4" w:space="0"/>
            </w:tcBorders>
            <w:shd w:val="clear" w:color="000000" w:fill="FCE4D6"/>
            <w:vAlign w:val="center"/>
            <w:hideMark/>
          </w:tcPr>
          <w:p w:rsidRPr="0096189A" w:rsidR="00633C7E" w:rsidP="00D41A8A" w:rsidRDefault="00633C7E" w14:paraId="484C1956"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2023</w:t>
            </w:r>
          </w:p>
        </w:tc>
        <w:tc>
          <w:tcPr>
            <w:tcW w:w="566" w:type="pct"/>
            <w:tcBorders>
              <w:top w:val="nil"/>
              <w:left w:val="nil"/>
              <w:bottom w:val="single" w:color="auto" w:sz="4" w:space="0"/>
              <w:right w:val="single" w:color="auto" w:sz="4" w:space="0"/>
            </w:tcBorders>
            <w:shd w:val="clear" w:color="000000" w:fill="FCE4D6"/>
            <w:vAlign w:val="center"/>
            <w:hideMark/>
          </w:tcPr>
          <w:p w:rsidRPr="0096189A" w:rsidR="00633C7E" w:rsidP="00D41A8A" w:rsidRDefault="00633C7E" w14:paraId="2A74DED2"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2024</w:t>
            </w:r>
          </w:p>
        </w:tc>
        <w:tc>
          <w:tcPr>
            <w:tcW w:w="566" w:type="pct"/>
            <w:tcBorders>
              <w:top w:val="nil"/>
              <w:left w:val="nil"/>
              <w:bottom w:val="single" w:color="auto" w:sz="4" w:space="0"/>
              <w:right w:val="single" w:color="auto" w:sz="4" w:space="0"/>
            </w:tcBorders>
            <w:shd w:val="clear" w:color="000000" w:fill="FCE4D6"/>
            <w:vAlign w:val="center"/>
            <w:hideMark/>
          </w:tcPr>
          <w:p w:rsidRPr="0096189A" w:rsidR="00633C7E" w:rsidP="00D41A8A" w:rsidRDefault="00633C7E" w14:paraId="6094EB50"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2025</w:t>
            </w:r>
          </w:p>
        </w:tc>
      </w:tr>
      <w:tr w:rsidRPr="0096189A" w:rsidR="00633C7E" w:rsidTr="00280C00" w14:paraId="1C8FEF53" w14:textId="77777777">
        <w:trPr>
          <w:trHeight w:val="312"/>
        </w:trPr>
        <w:tc>
          <w:tcPr>
            <w:tcW w:w="1200" w:type="pct"/>
            <w:tcBorders>
              <w:top w:val="nil"/>
              <w:left w:val="single" w:color="auto" w:sz="4" w:space="0"/>
              <w:bottom w:val="single" w:color="auto" w:sz="4" w:space="0"/>
              <w:right w:val="single" w:color="auto" w:sz="4" w:space="0"/>
            </w:tcBorders>
            <w:noWrap/>
            <w:vAlign w:val="center"/>
            <w:hideMark/>
          </w:tcPr>
          <w:p w:rsidRPr="0096189A" w:rsidR="00633C7E" w:rsidP="00D41A8A" w:rsidRDefault="00633C7E" w14:paraId="4292007B"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Net Sales</w:t>
            </w:r>
          </w:p>
        </w:tc>
        <w:tc>
          <w:tcPr>
            <w:tcW w:w="299" w:type="pct"/>
            <w:tcBorders>
              <w:top w:val="nil"/>
              <w:left w:val="nil"/>
              <w:bottom w:val="single" w:color="auto" w:sz="4" w:space="0"/>
              <w:right w:val="single" w:color="auto" w:sz="4" w:space="0"/>
            </w:tcBorders>
            <w:noWrap/>
            <w:vAlign w:val="center"/>
            <w:hideMark/>
          </w:tcPr>
          <w:p w:rsidRPr="0096189A" w:rsidR="00633C7E" w:rsidP="00D41A8A" w:rsidRDefault="00633C7E" w14:paraId="76294992"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A</w:t>
            </w:r>
          </w:p>
        </w:tc>
        <w:tc>
          <w:tcPr>
            <w:tcW w:w="670" w:type="pct"/>
            <w:tcBorders>
              <w:top w:val="nil"/>
              <w:left w:val="nil"/>
              <w:bottom w:val="single" w:color="auto" w:sz="4" w:space="0"/>
              <w:right w:val="single" w:color="auto" w:sz="4" w:space="0"/>
            </w:tcBorders>
            <w:noWrap/>
            <w:vAlign w:val="center"/>
            <w:hideMark/>
          </w:tcPr>
          <w:p w:rsidRPr="0096189A" w:rsidR="00633C7E" w:rsidP="00D41A8A" w:rsidRDefault="00633C7E" w14:paraId="28F84C8B"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w:t>
            </w:r>
          </w:p>
        </w:tc>
        <w:tc>
          <w:tcPr>
            <w:tcW w:w="566" w:type="pct"/>
            <w:tcBorders>
              <w:top w:val="nil"/>
              <w:left w:val="nil"/>
              <w:bottom w:val="single" w:color="auto" w:sz="4" w:space="0"/>
              <w:right w:val="single" w:color="auto" w:sz="4" w:space="0"/>
            </w:tcBorders>
            <w:vAlign w:val="center"/>
            <w:hideMark/>
          </w:tcPr>
          <w:p w:rsidRPr="0096189A" w:rsidR="00633C7E" w:rsidP="00D41A8A" w:rsidRDefault="00633C7E" w14:paraId="589D368E"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5,788 </w:t>
            </w:r>
          </w:p>
        </w:tc>
        <w:tc>
          <w:tcPr>
            <w:tcW w:w="566" w:type="pct"/>
            <w:tcBorders>
              <w:top w:val="single" w:color="auto" w:sz="4" w:space="0"/>
              <w:left w:val="nil"/>
              <w:bottom w:val="single" w:color="auto" w:sz="4" w:space="0"/>
              <w:right w:val="single" w:color="auto" w:sz="4" w:space="0"/>
            </w:tcBorders>
            <w:vAlign w:val="center"/>
            <w:hideMark/>
          </w:tcPr>
          <w:p w:rsidRPr="0096189A" w:rsidR="00633C7E" w:rsidP="00D41A8A" w:rsidRDefault="00633C7E" w14:paraId="2242B90F"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8,773</w:t>
            </w:r>
          </w:p>
        </w:tc>
        <w:tc>
          <w:tcPr>
            <w:tcW w:w="566" w:type="pct"/>
            <w:tcBorders>
              <w:top w:val="single" w:color="auto" w:sz="4" w:space="0"/>
              <w:left w:val="single" w:color="auto" w:sz="4" w:space="0"/>
              <w:bottom w:val="single" w:color="auto" w:sz="4" w:space="0"/>
              <w:right w:val="single" w:color="auto" w:sz="4" w:space="0"/>
            </w:tcBorders>
            <w:vAlign w:val="center"/>
            <w:hideMark/>
          </w:tcPr>
          <w:p w:rsidRPr="0096189A" w:rsidR="00633C7E" w:rsidP="00D41A8A" w:rsidRDefault="00633C7E" w14:paraId="74C23542"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10,235</w:t>
            </w:r>
          </w:p>
        </w:tc>
        <w:tc>
          <w:tcPr>
            <w:tcW w:w="566" w:type="pct"/>
            <w:tcBorders>
              <w:top w:val="single" w:color="auto" w:sz="4" w:space="0"/>
              <w:left w:val="single" w:color="auto" w:sz="4" w:space="0"/>
              <w:bottom w:val="single" w:color="auto" w:sz="4" w:space="0"/>
              <w:right w:val="single" w:color="auto" w:sz="4" w:space="0"/>
            </w:tcBorders>
            <w:vAlign w:val="center"/>
            <w:hideMark/>
          </w:tcPr>
          <w:p w:rsidRPr="0096189A" w:rsidR="00633C7E" w:rsidP="00D41A8A" w:rsidRDefault="00633C7E" w14:paraId="598229C0"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11,174</w:t>
            </w:r>
          </w:p>
        </w:tc>
        <w:tc>
          <w:tcPr>
            <w:tcW w:w="566" w:type="pct"/>
            <w:tcBorders>
              <w:top w:val="single" w:color="auto" w:sz="4" w:space="0"/>
              <w:left w:val="single" w:color="auto" w:sz="4" w:space="0"/>
              <w:bottom w:val="single" w:color="auto" w:sz="4" w:space="0"/>
              <w:right w:val="single" w:color="auto" w:sz="4" w:space="0"/>
            </w:tcBorders>
            <w:vAlign w:val="center"/>
            <w:hideMark/>
          </w:tcPr>
          <w:p w:rsidRPr="0096189A" w:rsidR="00633C7E" w:rsidP="00D41A8A" w:rsidRDefault="00633C7E" w14:paraId="71887F7E"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12,039</w:t>
            </w:r>
          </w:p>
        </w:tc>
      </w:tr>
      <w:tr w:rsidRPr="0096189A" w:rsidR="00633C7E" w:rsidTr="00280C00" w14:paraId="78877926" w14:textId="77777777">
        <w:trPr>
          <w:trHeight w:val="312"/>
        </w:trPr>
        <w:tc>
          <w:tcPr>
            <w:tcW w:w="1200" w:type="pct"/>
            <w:tcBorders>
              <w:top w:val="nil"/>
              <w:left w:val="single" w:color="auto" w:sz="4" w:space="0"/>
              <w:bottom w:val="single" w:color="auto" w:sz="4" w:space="0"/>
              <w:right w:val="single" w:color="auto" w:sz="4" w:space="0"/>
            </w:tcBorders>
            <w:noWrap/>
            <w:vAlign w:val="center"/>
            <w:hideMark/>
          </w:tcPr>
          <w:p w:rsidRPr="0096189A" w:rsidR="00633C7E" w:rsidP="00D41A8A" w:rsidRDefault="00633C7E" w14:paraId="58DD0204"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Operating Income</w:t>
            </w:r>
          </w:p>
        </w:tc>
        <w:tc>
          <w:tcPr>
            <w:tcW w:w="299" w:type="pct"/>
            <w:tcBorders>
              <w:top w:val="nil"/>
              <w:left w:val="nil"/>
              <w:bottom w:val="single" w:color="auto" w:sz="4" w:space="0"/>
              <w:right w:val="single" w:color="auto" w:sz="4" w:space="0"/>
            </w:tcBorders>
            <w:noWrap/>
            <w:vAlign w:val="center"/>
            <w:hideMark/>
          </w:tcPr>
          <w:p w:rsidRPr="0096189A" w:rsidR="00633C7E" w:rsidP="00D41A8A" w:rsidRDefault="00633C7E" w14:paraId="31A33C81"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B</w:t>
            </w:r>
          </w:p>
        </w:tc>
        <w:tc>
          <w:tcPr>
            <w:tcW w:w="670" w:type="pct"/>
            <w:tcBorders>
              <w:top w:val="nil"/>
              <w:left w:val="nil"/>
              <w:bottom w:val="single" w:color="auto" w:sz="4" w:space="0"/>
              <w:right w:val="single" w:color="auto" w:sz="4" w:space="0"/>
            </w:tcBorders>
            <w:noWrap/>
            <w:vAlign w:val="center"/>
            <w:hideMark/>
          </w:tcPr>
          <w:p w:rsidRPr="0096189A" w:rsidR="00633C7E" w:rsidP="00D41A8A" w:rsidRDefault="00633C7E" w14:paraId="5E54EDAA"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w:t>
            </w:r>
          </w:p>
        </w:tc>
        <w:tc>
          <w:tcPr>
            <w:tcW w:w="566" w:type="pct"/>
            <w:tcBorders>
              <w:top w:val="nil"/>
              <w:left w:val="nil"/>
              <w:bottom w:val="single" w:color="auto" w:sz="4" w:space="0"/>
              <w:right w:val="single" w:color="auto" w:sz="4" w:space="0"/>
            </w:tcBorders>
            <w:vAlign w:val="center"/>
            <w:hideMark/>
          </w:tcPr>
          <w:p w:rsidRPr="0096189A" w:rsidR="00633C7E" w:rsidP="00D41A8A" w:rsidRDefault="00633C7E" w14:paraId="7B2E7390"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1,010 </w:t>
            </w:r>
          </w:p>
        </w:tc>
        <w:tc>
          <w:tcPr>
            <w:tcW w:w="566" w:type="pct"/>
            <w:tcBorders>
              <w:top w:val="single" w:color="auto" w:sz="4" w:space="0"/>
              <w:left w:val="nil"/>
              <w:bottom w:val="single" w:color="auto" w:sz="4" w:space="0"/>
              <w:right w:val="single" w:color="auto" w:sz="4" w:space="0"/>
            </w:tcBorders>
            <w:vAlign w:val="center"/>
            <w:hideMark/>
          </w:tcPr>
          <w:p w:rsidRPr="0096189A" w:rsidR="00633C7E" w:rsidP="00D41A8A" w:rsidRDefault="00633C7E" w14:paraId="40144F3A"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2,094</w:t>
            </w:r>
          </w:p>
        </w:tc>
        <w:tc>
          <w:tcPr>
            <w:tcW w:w="566" w:type="pct"/>
            <w:tcBorders>
              <w:top w:val="single" w:color="auto" w:sz="4" w:space="0"/>
              <w:left w:val="single" w:color="auto" w:sz="4" w:space="0"/>
              <w:bottom w:val="single" w:color="auto" w:sz="4" w:space="0"/>
              <w:right w:val="single" w:color="auto" w:sz="4" w:space="0"/>
            </w:tcBorders>
            <w:vAlign w:val="center"/>
            <w:hideMark/>
          </w:tcPr>
          <w:p w:rsidRPr="0096189A" w:rsidR="00633C7E" w:rsidP="00D41A8A" w:rsidRDefault="00633C7E" w14:paraId="66303DE8"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2,263</w:t>
            </w:r>
          </w:p>
        </w:tc>
        <w:tc>
          <w:tcPr>
            <w:tcW w:w="566" w:type="pct"/>
            <w:tcBorders>
              <w:top w:val="single" w:color="auto" w:sz="4" w:space="0"/>
              <w:left w:val="single" w:color="auto" w:sz="4" w:space="0"/>
              <w:bottom w:val="single" w:color="auto" w:sz="4" w:space="0"/>
              <w:right w:val="single" w:color="auto" w:sz="4" w:space="0"/>
            </w:tcBorders>
            <w:vAlign w:val="center"/>
            <w:hideMark/>
          </w:tcPr>
          <w:p w:rsidRPr="0096189A" w:rsidR="00633C7E" w:rsidP="00D41A8A" w:rsidRDefault="00633C7E" w14:paraId="63C3E551"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2,365</w:t>
            </w:r>
          </w:p>
        </w:tc>
        <w:tc>
          <w:tcPr>
            <w:tcW w:w="566" w:type="pct"/>
            <w:tcBorders>
              <w:top w:val="single" w:color="auto" w:sz="4" w:space="0"/>
              <w:left w:val="single" w:color="auto" w:sz="4" w:space="0"/>
              <w:bottom w:val="single" w:color="auto" w:sz="4" w:space="0"/>
              <w:right w:val="single" w:color="auto" w:sz="4" w:space="0"/>
            </w:tcBorders>
            <w:vAlign w:val="center"/>
            <w:hideMark/>
          </w:tcPr>
          <w:p w:rsidRPr="0096189A" w:rsidR="00633C7E" w:rsidP="00D41A8A" w:rsidRDefault="00633C7E" w14:paraId="6D412DD0"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2,693</w:t>
            </w:r>
          </w:p>
        </w:tc>
      </w:tr>
      <w:tr w:rsidRPr="0096189A" w:rsidR="00633C7E" w:rsidTr="00280C00" w14:paraId="4C3D5564" w14:textId="77777777">
        <w:trPr>
          <w:trHeight w:val="312"/>
        </w:trPr>
        <w:tc>
          <w:tcPr>
            <w:tcW w:w="1200" w:type="pct"/>
            <w:tcBorders>
              <w:top w:val="nil"/>
              <w:left w:val="single" w:color="auto" w:sz="4" w:space="0"/>
              <w:bottom w:val="single" w:color="auto" w:sz="4" w:space="0"/>
              <w:right w:val="single" w:color="auto" w:sz="4" w:space="0"/>
            </w:tcBorders>
            <w:noWrap/>
            <w:vAlign w:val="bottom"/>
            <w:hideMark/>
          </w:tcPr>
          <w:p w:rsidRPr="0096189A" w:rsidR="00633C7E" w:rsidP="00D41A8A" w:rsidRDefault="00633C7E" w14:paraId="003F98ED"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Net income </w:t>
            </w:r>
          </w:p>
        </w:tc>
        <w:tc>
          <w:tcPr>
            <w:tcW w:w="299" w:type="pct"/>
            <w:tcBorders>
              <w:top w:val="nil"/>
              <w:left w:val="nil"/>
              <w:bottom w:val="single" w:color="auto" w:sz="4" w:space="0"/>
              <w:right w:val="single" w:color="auto" w:sz="4" w:space="0"/>
            </w:tcBorders>
            <w:noWrap/>
            <w:vAlign w:val="center"/>
            <w:hideMark/>
          </w:tcPr>
          <w:p w:rsidRPr="0096189A" w:rsidR="00633C7E" w:rsidP="00D41A8A" w:rsidRDefault="00633C7E" w14:paraId="22DA61CA"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C</w:t>
            </w:r>
          </w:p>
        </w:tc>
        <w:tc>
          <w:tcPr>
            <w:tcW w:w="670" w:type="pct"/>
            <w:tcBorders>
              <w:top w:val="nil"/>
              <w:left w:val="nil"/>
              <w:bottom w:val="single" w:color="auto" w:sz="4" w:space="0"/>
              <w:right w:val="single" w:color="auto" w:sz="4" w:space="0"/>
            </w:tcBorders>
            <w:noWrap/>
            <w:vAlign w:val="center"/>
            <w:hideMark/>
          </w:tcPr>
          <w:p w:rsidRPr="0096189A" w:rsidR="00633C7E" w:rsidP="00D41A8A" w:rsidRDefault="00633C7E" w14:paraId="2EE643DF"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w:t>
            </w:r>
          </w:p>
        </w:tc>
        <w:tc>
          <w:tcPr>
            <w:tcW w:w="566" w:type="pct"/>
            <w:tcBorders>
              <w:top w:val="nil"/>
              <w:left w:val="nil"/>
              <w:bottom w:val="single" w:color="auto" w:sz="4" w:space="0"/>
              <w:right w:val="single" w:color="auto" w:sz="4" w:space="0"/>
            </w:tcBorders>
            <w:vAlign w:val="center"/>
            <w:hideMark/>
          </w:tcPr>
          <w:p w:rsidRPr="0096189A" w:rsidR="00633C7E" w:rsidP="00D41A8A" w:rsidRDefault="00633C7E" w14:paraId="52C6A0CC"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407 </w:t>
            </w:r>
          </w:p>
        </w:tc>
        <w:tc>
          <w:tcPr>
            <w:tcW w:w="566" w:type="pct"/>
            <w:tcBorders>
              <w:top w:val="single" w:color="auto" w:sz="4" w:space="0"/>
              <w:left w:val="nil"/>
              <w:bottom w:val="single" w:color="auto" w:sz="4" w:space="0"/>
              <w:right w:val="single" w:color="auto" w:sz="4" w:space="0"/>
            </w:tcBorders>
            <w:vAlign w:val="center"/>
            <w:hideMark/>
          </w:tcPr>
          <w:p w:rsidRPr="0096189A" w:rsidR="00633C7E" w:rsidP="00D41A8A" w:rsidRDefault="00633C7E" w14:paraId="29138355"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1,255</w:t>
            </w:r>
          </w:p>
        </w:tc>
        <w:tc>
          <w:tcPr>
            <w:tcW w:w="566" w:type="pct"/>
            <w:tcBorders>
              <w:top w:val="single" w:color="auto" w:sz="4" w:space="0"/>
              <w:left w:val="single" w:color="auto" w:sz="4" w:space="0"/>
              <w:bottom w:val="single" w:color="auto" w:sz="4" w:space="0"/>
              <w:right w:val="single" w:color="auto" w:sz="4" w:space="0"/>
            </w:tcBorders>
            <w:vAlign w:val="center"/>
            <w:hideMark/>
          </w:tcPr>
          <w:p w:rsidRPr="0096189A" w:rsidR="00633C7E" w:rsidP="00D41A8A" w:rsidRDefault="00633C7E" w14:paraId="6CA229D2"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1,141</w:t>
            </w:r>
          </w:p>
        </w:tc>
        <w:tc>
          <w:tcPr>
            <w:tcW w:w="566" w:type="pct"/>
            <w:tcBorders>
              <w:top w:val="single" w:color="auto" w:sz="4" w:space="0"/>
              <w:left w:val="single" w:color="auto" w:sz="4" w:space="0"/>
              <w:bottom w:val="single" w:color="auto" w:sz="4" w:space="0"/>
              <w:right w:val="single" w:color="auto" w:sz="4" w:space="0"/>
            </w:tcBorders>
            <w:vAlign w:val="center"/>
            <w:hideMark/>
          </w:tcPr>
          <w:p w:rsidRPr="0096189A" w:rsidR="00633C7E" w:rsidP="00D41A8A" w:rsidRDefault="00633C7E" w14:paraId="242B443E"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1,535</w:t>
            </w:r>
          </w:p>
        </w:tc>
        <w:tc>
          <w:tcPr>
            <w:tcW w:w="566" w:type="pct"/>
            <w:tcBorders>
              <w:top w:val="single" w:color="auto" w:sz="4" w:space="0"/>
              <w:left w:val="single" w:color="auto" w:sz="4" w:space="0"/>
              <w:bottom w:val="single" w:color="auto" w:sz="4" w:space="0"/>
              <w:right w:val="single" w:color="auto" w:sz="4" w:space="0"/>
            </w:tcBorders>
            <w:vAlign w:val="center"/>
            <w:hideMark/>
          </w:tcPr>
          <w:p w:rsidRPr="0096189A" w:rsidR="00633C7E" w:rsidP="00D41A8A" w:rsidRDefault="00633C7E" w14:paraId="2AE5C82E"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1,457</w:t>
            </w:r>
          </w:p>
        </w:tc>
      </w:tr>
      <w:tr w:rsidRPr="0096189A" w:rsidR="00633C7E" w:rsidTr="00633C7E" w14:paraId="10BC3599" w14:textId="77777777">
        <w:trPr>
          <w:trHeight w:val="312"/>
        </w:trPr>
        <w:tc>
          <w:tcPr>
            <w:tcW w:w="1200" w:type="pct"/>
            <w:tcBorders>
              <w:top w:val="nil"/>
              <w:left w:val="single" w:color="auto" w:sz="4" w:space="0"/>
              <w:bottom w:val="single" w:color="auto" w:sz="4" w:space="0"/>
              <w:right w:val="single" w:color="auto" w:sz="4" w:space="0"/>
            </w:tcBorders>
            <w:vAlign w:val="center"/>
            <w:hideMark/>
          </w:tcPr>
          <w:p w:rsidRPr="0096189A" w:rsidR="00633C7E" w:rsidP="00D41A8A" w:rsidRDefault="00633C7E" w14:paraId="6801BE82"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Gross profit</w:t>
            </w:r>
          </w:p>
        </w:tc>
        <w:tc>
          <w:tcPr>
            <w:tcW w:w="299" w:type="pct"/>
            <w:tcBorders>
              <w:top w:val="nil"/>
              <w:left w:val="nil"/>
              <w:bottom w:val="single" w:color="auto" w:sz="4" w:space="0"/>
              <w:right w:val="single" w:color="auto" w:sz="4" w:space="0"/>
            </w:tcBorders>
            <w:noWrap/>
            <w:vAlign w:val="center"/>
            <w:hideMark/>
          </w:tcPr>
          <w:p w:rsidRPr="0096189A" w:rsidR="00633C7E" w:rsidP="00D41A8A" w:rsidRDefault="00633C7E" w14:paraId="25F6719F"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D</w:t>
            </w:r>
          </w:p>
        </w:tc>
        <w:tc>
          <w:tcPr>
            <w:tcW w:w="670" w:type="pct"/>
            <w:tcBorders>
              <w:top w:val="nil"/>
              <w:left w:val="nil"/>
              <w:bottom w:val="single" w:color="auto" w:sz="4" w:space="0"/>
              <w:right w:val="single" w:color="auto" w:sz="4" w:space="0"/>
            </w:tcBorders>
            <w:noWrap/>
            <w:vAlign w:val="center"/>
            <w:hideMark/>
          </w:tcPr>
          <w:p w:rsidRPr="0096189A" w:rsidR="00633C7E" w:rsidP="00D41A8A" w:rsidRDefault="00633C7E" w14:paraId="7A71A5EB"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w:t>
            </w:r>
          </w:p>
        </w:tc>
        <w:tc>
          <w:tcPr>
            <w:tcW w:w="566" w:type="pct"/>
            <w:tcBorders>
              <w:top w:val="nil"/>
              <w:left w:val="nil"/>
              <w:bottom w:val="single" w:color="auto" w:sz="4" w:space="0"/>
              <w:right w:val="single" w:color="auto" w:sz="4" w:space="0"/>
            </w:tcBorders>
            <w:vAlign w:val="center"/>
            <w:hideMark/>
          </w:tcPr>
          <w:p w:rsidRPr="0096189A" w:rsidR="00633C7E" w:rsidP="00D41A8A" w:rsidRDefault="00633C7E" w14:paraId="74F71B4F"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5,109 </w:t>
            </w:r>
          </w:p>
        </w:tc>
        <w:tc>
          <w:tcPr>
            <w:tcW w:w="566" w:type="pct"/>
            <w:tcBorders>
              <w:top w:val="single" w:color="auto" w:sz="4" w:space="0"/>
              <w:left w:val="nil"/>
              <w:bottom w:val="single" w:color="auto" w:sz="4" w:space="0"/>
              <w:right w:val="single" w:color="auto" w:sz="4" w:space="0"/>
            </w:tcBorders>
            <w:vAlign w:val="center"/>
            <w:hideMark/>
          </w:tcPr>
          <w:p w:rsidRPr="0096189A" w:rsidR="00633C7E" w:rsidP="00D41A8A" w:rsidRDefault="00633C7E" w14:paraId="46DF981D"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2,698 </w:t>
            </w:r>
          </w:p>
        </w:tc>
        <w:tc>
          <w:tcPr>
            <w:tcW w:w="566" w:type="pct"/>
            <w:tcBorders>
              <w:top w:val="single" w:color="auto" w:sz="4" w:space="0"/>
              <w:left w:val="nil"/>
              <w:bottom w:val="single" w:color="auto" w:sz="4" w:space="0"/>
              <w:right w:val="single" w:color="auto" w:sz="4" w:space="0"/>
            </w:tcBorders>
            <w:vAlign w:val="center"/>
            <w:hideMark/>
          </w:tcPr>
          <w:p w:rsidRPr="0096189A" w:rsidR="00633C7E" w:rsidP="00D41A8A" w:rsidRDefault="00633C7E" w14:paraId="0ADB7877"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2,930 </w:t>
            </w:r>
          </w:p>
        </w:tc>
        <w:tc>
          <w:tcPr>
            <w:tcW w:w="566" w:type="pct"/>
            <w:tcBorders>
              <w:top w:val="single" w:color="auto" w:sz="4" w:space="0"/>
              <w:left w:val="nil"/>
              <w:bottom w:val="single" w:color="auto" w:sz="4" w:space="0"/>
              <w:right w:val="single" w:color="auto" w:sz="4" w:space="0"/>
            </w:tcBorders>
            <w:vAlign w:val="center"/>
            <w:hideMark/>
          </w:tcPr>
          <w:p w:rsidRPr="0096189A" w:rsidR="00633C7E" w:rsidP="00D41A8A" w:rsidRDefault="00633C7E" w14:paraId="20A91E3C"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3,063 </w:t>
            </w:r>
          </w:p>
        </w:tc>
        <w:tc>
          <w:tcPr>
            <w:tcW w:w="566" w:type="pct"/>
            <w:tcBorders>
              <w:top w:val="single" w:color="auto" w:sz="4" w:space="0"/>
              <w:left w:val="nil"/>
              <w:bottom w:val="single" w:color="auto" w:sz="4" w:space="0"/>
              <w:right w:val="single" w:color="auto" w:sz="4" w:space="0"/>
            </w:tcBorders>
            <w:vAlign w:val="center"/>
            <w:hideMark/>
          </w:tcPr>
          <w:p w:rsidRPr="0096189A" w:rsidR="00633C7E" w:rsidP="00D41A8A" w:rsidRDefault="00633C7E" w14:paraId="12F9B5B2"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3,395 </w:t>
            </w:r>
          </w:p>
        </w:tc>
      </w:tr>
      <w:tr w:rsidRPr="0096189A" w:rsidR="00633C7E" w:rsidTr="00280C00" w14:paraId="1698F10B" w14:textId="77777777">
        <w:trPr>
          <w:trHeight w:val="312"/>
        </w:trPr>
        <w:tc>
          <w:tcPr>
            <w:tcW w:w="1200" w:type="pct"/>
            <w:tcBorders>
              <w:top w:val="nil"/>
              <w:left w:val="single" w:color="auto" w:sz="4" w:space="0"/>
              <w:bottom w:val="single" w:color="auto" w:sz="4" w:space="0"/>
              <w:right w:val="single" w:color="auto" w:sz="4" w:space="0"/>
            </w:tcBorders>
            <w:vAlign w:val="center"/>
            <w:hideMark/>
          </w:tcPr>
          <w:p w:rsidRPr="0096189A" w:rsidR="00633C7E" w:rsidP="00D41A8A" w:rsidRDefault="00633C7E" w14:paraId="1F60F072"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Total Assets </w:t>
            </w:r>
          </w:p>
        </w:tc>
        <w:tc>
          <w:tcPr>
            <w:tcW w:w="299" w:type="pct"/>
            <w:tcBorders>
              <w:top w:val="nil"/>
              <w:left w:val="nil"/>
              <w:bottom w:val="single" w:color="auto" w:sz="4" w:space="0"/>
              <w:right w:val="single" w:color="auto" w:sz="4" w:space="0"/>
            </w:tcBorders>
            <w:noWrap/>
            <w:vAlign w:val="center"/>
            <w:hideMark/>
          </w:tcPr>
          <w:p w:rsidRPr="0096189A" w:rsidR="00633C7E" w:rsidP="00D41A8A" w:rsidRDefault="00633C7E" w14:paraId="64F5124A"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F</w:t>
            </w:r>
          </w:p>
        </w:tc>
        <w:tc>
          <w:tcPr>
            <w:tcW w:w="670" w:type="pct"/>
            <w:tcBorders>
              <w:top w:val="nil"/>
              <w:left w:val="nil"/>
              <w:bottom w:val="single" w:color="auto" w:sz="4" w:space="0"/>
              <w:right w:val="single" w:color="auto" w:sz="4" w:space="0"/>
            </w:tcBorders>
            <w:noWrap/>
            <w:vAlign w:val="center"/>
            <w:hideMark/>
          </w:tcPr>
          <w:p w:rsidRPr="0096189A" w:rsidR="00633C7E" w:rsidP="00D41A8A" w:rsidRDefault="00633C7E" w14:paraId="28CB88A9"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w:t>
            </w:r>
          </w:p>
        </w:tc>
        <w:tc>
          <w:tcPr>
            <w:tcW w:w="566" w:type="pct"/>
            <w:tcBorders>
              <w:top w:val="nil"/>
              <w:left w:val="nil"/>
              <w:bottom w:val="single" w:color="auto" w:sz="4" w:space="0"/>
              <w:right w:val="single" w:color="auto" w:sz="4" w:space="0"/>
            </w:tcBorders>
            <w:vAlign w:val="center"/>
            <w:hideMark/>
          </w:tcPr>
          <w:p w:rsidRPr="0096189A" w:rsidR="00633C7E" w:rsidP="00D41A8A" w:rsidRDefault="00633C7E" w14:paraId="234684D4"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15,441 </w:t>
            </w:r>
          </w:p>
        </w:tc>
        <w:tc>
          <w:tcPr>
            <w:tcW w:w="566" w:type="pct"/>
            <w:tcBorders>
              <w:top w:val="single" w:color="auto" w:sz="4" w:space="0"/>
              <w:left w:val="nil"/>
              <w:bottom w:val="single" w:color="auto" w:sz="4" w:space="0"/>
              <w:right w:val="single" w:color="auto" w:sz="4" w:space="0"/>
            </w:tcBorders>
            <w:noWrap/>
            <w:vAlign w:val="center"/>
            <w:hideMark/>
          </w:tcPr>
          <w:p w:rsidRPr="0096189A" w:rsidR="00633C7E" w:rsidP="00D41A8A" w:rsidRDefault="00633C7E" w14:paraId="63626CCA"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15,512</w:t>
            </w:r>
          </w:p>
        </w:tc>
        <w:tc>
          <w:tcPr>
            <w:tcW w:w="566" w:type="pct"/>
            <w:tcBorders>
              <w:top w:val="single" w:color="auto" w:sz="4" w:space="0"/>
              <w:left w:val="single" w:color="auto" w:sz="4" w:space="0"/>
              <w:bottom w:val="single" w:color="auto" w:sz="4" w:space="0"/>
              <w:right w:val="single" w:color="auto" w:sz="4" w:space="0"/>
            </w:tcBorders>
            <w:noWrap/>
            <w:vAlign w:val="center"/>
            <w:hideMark/>
          </w:tcPr>
          <w:p w:rsidRPr="0096189A" w:rsidR="00633C7E" w:rsidP="00D41A8A" w:rsidRDefault="00633C7E" w14:paraId="51F46EED"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15,401</w:t>
            </w:r>
          </w:p>
        </w:tc>
        <w:tc>
          <w:tcPr>
            <w:tcW w:w="566" w:type="pct"/>
            <w:tcBorders>
              <w:top w:val="single" w:color="auto" w:sz="4" w:space="0"/>
              <w:left w:val="single" w:color="auto" w:sz="4" w:space="0"/>
              <w:bottom w:val="single" w:color="auto" w:sz="4" w:space="0"/>
              <w:right w:val="single" w:color="auto" w:sz="4" w:space="0"/>
            </w:tcBorders>
            <w:noWrap/>
            <w:vAlign w:val="center"/>
            <w:hideMark/>
          </w:tcPr>
          <w:p w:rsidRPr="0096189A" w:rsidR="00633C7E" w:rsidP="00D41A8A" w:rsidRDefault="00633C7E" w14:paraId="2950695E"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16,522</w:t>
            </w:r>
          </w:p>
        </w:tc>
        <w:tc>
          <w:tcPr>
            <w:tcW w:w="566" w:type="pct"/>
            <w:tcBorders>
              <w:top w:val="single" w:color="auto" w:sz="4" w:space="0"/>
              <w:left w:val="single" w:color="auto" w:sz="4" w:space="0"/>
              <w:bottom w:val="single" w:color="auto" w:sz="4" w:space="0"/>
              <w:right w:val="single" w:color="auto" w:sz="4" w:space="0"/>
            </w:tcBorders>
            <w:noWrap/>
            <w:vAlign w:val="center"/>
            <w:hideMark/>
          </w:tcPr>
          <w:p w:rsidRPr="0096189A" w:rsidR="00633C7E" w:rsidP="00D41A8A" w:rsidRDefault="00633C7E" w14:paraId="0CE70AE0"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16,774</w:t>
            </w:r>
          </w:p>
        </w:tc>
      </w:tr>
      <w:tr w:rsidRPr="0096189A" w:rsidR="00633C7E" w:rsidTr="00280C00" w14:paraId="2C1BF526" w14:textId="77777777">
        <w:trPr>
          <w:trHeight w:val="624"/>
        </w:trPr>
        <w:tc>
          <w:tcPr>
            <w:tcW w:w="1200" w:type="pct"/>
            <w:tcBorders>
              <w:top w:val="nil"/>
              <w:left w:val="single" w:color="auto" w:sz="4" w:space="0"/>
              <w:bottom w:val="single" w:color="auto" w:sz="4" w:space="0"/>
              <w:right w:val="single" w:color="auto" w:sz="4" w:space="0"/>
            </w:tcBorders>
            <w:noWrap/>
            <w:vAlign w:val="center"/>
            <w:hideMark/>
          </w:tcPr>
          <w:p w:rsidRPr="0096189A" w:rsidR="00633C7E" w:rsidP="00D41A8A" w:rsidRDefault="00633C7E" w14:paraId="0463F948"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Current Liabilities </w:t>
            </w:r>
          </w:p>
        </w:tc>
        <w:tc>
          <w:tcPr>
            <w:tcW w:w="299" w:type="pct"/>
            <w:tcBorders>
              <w:top w:val="nil"/>
              <w:left w:val="nil"/>
              <w:bottom w:val="single" w:color="auto" w:sz="4" w:space="0"/>
              <w:right w:val="single" w:color="auto" w:sz="4" w:space="0"/>
            </w:tcBorders>
            <w:noWrap/>
            <w:vAlign w:val="center"/>
            <w:hideMark/>
          </w:tcPr>
          <w:p w:rsidRPr="0096189A" w:rsidR="00633C7E" w:rsidP="00D41A8A" w:rsidRDefault="00633C7E" w14:paraId="0A5F012C"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E</w:t>
            </w:r>
          </w:p>
        </w:tc>
        <w:tc>
          <w:tcPr>
            <w:tcW w:w="670" w:type="pct"/>
            <w:tcBorders>
              <w:top w:val="nil"/>
              <w:left w:val="nil"/>
              <w:bottom w:val="single" w:color="auto" w:sz="4" w:space="0"/>
              <w:right w:val="single" w:color="auto" w:sz="4" w:space="0"/>
            </w:tcBorders>
            <w:noWrap/>
            <w:vAlign w:val="center"/>
            <w:hideMark/>
          </w:tcPr>
          <w:p w:rsidRPr="0096189A" w:rsidR="00633C7E" w:rsidP="00D41A8A" w:rsidRDefault="00633C7E" w14:paraId="79BCA96E"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w:t>
            </w:r>
          </w:p>
        </w:tc>
        <w:tc>
          <w:tcPr>
            <w:tcW w:w="566" w:type="pct"/>
            <w:tcBorders>
              <w:top w:val="nil"/>
              <w:left w:val="nil"/>
              <w:bottom w:val="single" w:color="auto" w:sz="4" w:space="0"/>
              <w:right w:val="single" w:color="auto" w:sz="4" w:space="0"/>
            </w:tcBorders>
            <w:vAlign w:val="center"/>
            <w:hideMark/>
          </w:tcPr>
          <w:p w:rsidRPr="0096189A" w:rsidR="00633C7E" w:rsidP="00D41A8A" w:rsidRDefault="00633C7E" w14:paraId="55BCE6DB"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3,019 </w:t>
            </w:r>
          </w:p>
        </w:tc>
        <w:tc>
          <w:tcPr>
            <w:tcW w:w="566" w:type="pct"/>
            <w:tcBorders>
              <w:top w:val="single" w:color="auto" w:sz="4" w:space="0"/>
              <w:left w:val="nil"/>
              <w:bottom w:val="single" w:color="auto" w:sz="4" w:space="0"/>
              <w:right w:val="single" w:color="auto" w:sz="4" w:space="0"/>
            </w:tcBorders>
            <w:noWrap/>
            <w:vAlign w:val="center"/>
            <w:hideMark/>
          </w:tcPr>
          <w:p w:rsidRPr="0096189A" w:rsidR="00633C7E" w:rsidP="00D41A8A" w:rsidRDefault="00633C7E" w14:paraId="4AF1502D"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3,372</w:t>
            </w:r>
          </w:p>
        </w:tc>
        <w:tc>
          <w:tcPr>
            <w:tcW w:w="566" w:type="pct"/>
            <w:tcBorders>
              <w:top w:val="single" w:color="auto" w:sz="4" w:space="0"/>
              <w:left w:val="single" w:color="auto" w:sz="4" w:space="0"/>
              <w:bottom w:val="single" w:color="auto" w:sz="4" w:space="0"/>
              <w:right w:val="single" w:color="auto" w:sz="4" w:space="0"/>
            </w:tcBorders>
            <w:noWrap/>
            <w:vAlign w:val="center"/>
            <w:hideMark/>
          </w:tcPr>
          <w:p w:rsidRPr="0096189A" w:rsidR="00633C7E" w:rsidP="00D41A8A" w:rsidRDefault="00633C7E" w14:paraId="269DA86A"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3,722</w:t>
            </w:r>
          </w:p>
        </w:tc>
        <w:tc>
          <w:tcPr>
            <w:tcW w:w="566" w:type="pct"/>
            <w:tcBorders>
              <w:top w:val="single" w:color="auto" w:sz="4" w:space="0"/>
              <w:left w:val="single" w:color="auto" w:sz="4" w:space="0"/>
              <w:bottom w:val="single" w:color="auto" w:sz="4" w:space="0"/>
              <w:right w:val="single" w:color="auto" w:sz="4" w:space="0"/>
            </w:tcBorders>
            <w:noWrap/>
            <w:vAlign w:val="center"/>
            <w:hideMark/>
          </w:tcPr>
          <w:p w:rsidRPr="0096189A" w:rsidR="00633C7E" w:rsidP="00D41A8A" w:rsidRDefault="00633C7E" w14:paraId="0952AABA"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4,700</w:t>
            </w:r>
          </w:p>
        </w:tc>
        <w:tc>
          <w:tcPr>
            <w:tcW w:w="566" w:type="pct"/>
            <w:tcBorders>
              <w:top w:val="single" w:color="auto" w:sz="4" w:space="0"/>
              <w:left w:val="single" w:color="auto" w:sz="4" w:space="0"/>
              <w:bottom w:val="single" w:color="auto" w:sz="4" w:space="0"/>
              <w:right w:val="single" w:color="auto" w:sz="4" w:space="0"/>
            </w:tcBorders>
            <w:noWrap/>
            <w:vAlign w:val="center"/>
            <w:hideMark/>
          </w:tcPr>
          <w:p w:rsidRPr="0096189A" w:rsidR="00633C7E" w:rsidP="00D41A8A" w:rsidRDefault="00633C7E" w14:paraId="436C483C"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4,508</w:t>
            </w:r>
          </w:p>
        </w:tc>
      </w:tr>
      <w:tr w:rsidRPr="0096189A" w:rsidR="00633C7E" w:rsidTr="00280C00" w14:paraId="3CA01CC9" w14:textId="77777777">
        <w:trPr>
          <w:trHeight w:val="936"/>
        </w:trPr>
        <w:tc>
          <w:tcPr>
            <w:tcW w:w="1200" w:type="pct"/>
            <w:tcBorders>
              <w:top w:val="nil"/>
              <w:left w:val="single" w:color="auto" w:sz="4" w:space="0"/>
              <w:bottom w:val="single" w:color="auto" w:sz="4" w:space="0"/>
              <w:right w:val="single" w:color="auto" w:sz="4" w:space="0"/>
            </w:tcBorders>
            <w:shd w:val="clear" w:color="000000" w:fill="D9E1F2"/>
            <w:noWrap/>
            <w:vAlign w:val="center"/>
            <w:hideMark/>
          </w:tcPr>
          <w:p w:rsidRPr="0096189A" w:rsidR="00633C7E" w:rsidP="00D41A8A" w:rsidRDefault="00633C7E" w14:paraId="479873FE" w14:textId="77777777">
            <w:pPr>
              <w:spacing w:after="0" w:line="240" w:lineRule="auto"/>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Return on Assets </w:t>
            </w:r>
          </w:p>
        </w:tc>
        <w:tc>
          <w:tcPr>
            <w:tcW w:w="299" w:type="pct"/>
            <w:tcBorders>
              <w:top w:val="nil"/>
              <w:left w:val="nil"/>
              <w:bottom w:val="single" w:color="auto" w:sz="4" w:space="0"/>
              <w:right w:val="single" w:color="auto" w:sz="4" w:space="0"/>
            </w:tcBorders>
            <w:shd w:val="clear" w:color="000000" w:fill="D9E1F2"/>
            <w:noWrap/>
            <w:vAlign w:val="center"/>
            <w:hideMark/>
          </w:tcPr>
          <w:p w:rsidRPr="0096189A" w:rsidR="00633C7E" w:rsidP="00D41A8A" w:rsidRDefault="00633C7E" w14:paraId="3EA6B229"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C/F</w:t>
            </w:r>
          </w:p>
        </w:tc>
        <w:tc>
          <w:tcPr>
            <w:tcW w:w="670" w:type="pct"/>
            <w:tcBorders>
              <w:top w:val="nil"/>
              <w:left w:val="nil"/>
              <w:bottom w:val="single" w:color="auto" w:sz="4" w:space="0"/>
              <w:right w:val="single" w:color="auto" w:sz="4" w:space="0"/>
            </w:tcBorders>
            <w:shd w:val="clear" w:color="000000" w:fill="D9E1F2"/>
            <w:hideMark/>
          </w:tcPr>
          <w:p w:rsidRPr="0096189A" w:rsidR="00633C7E" w:rsidP="00D41A8A" w:rsidRDefault="00633C7E" w14:paraId="1C0DB566"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(Net Income / Total Assets) </w:t>
            </w:r>
          </w:p>
        </w:tc>
        <w:tc>
          <w:tcPr>
            <w:tcW w:w="566" w:type="pct"/>
            <w:tcBorders>
              <w:top w:val="nil"/>
              <w:left w:val="nil"/>
              <w:bottom w:val="single" w:color="auto" w:sz="4" w:space="0"/>
              <w:right w:val="single" w:color="auto" w:sz="4" w:space="0"/>
            </w:tcBorders>
            <w:shd w:val="clear" w:color="000000" w:fill="D9E1F2"/>
            <w:noWrap/>
            <w:vAlign w:val="center"/>
            <w:hideMark/>
          </w:tcPr>
          <w:p w:rsidRPr="0096189A" w:rsidR="00633C7E" w:rsidP="00D41A8A" w:rsidRDefault="00633C7E" w14:paraId="54F4D01D"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0.03</w:t>
            </w:r>
          </w:p>
        </w:tc>
        <w:tc>
          <w:tcPr>
            <w:tcW w:w="566" w:type="pct"/>
            <w:tcBorders>
              <w:top w:val="single" w:color="auto" w:sz="4" w:space="0"/>
              <w:left w:val="nil"/>
              <w:bottom w:val="single" w:color="auto" w:sz="4" w:space="0"/>
              <w:right w:val="single" w:color="auto" w:sz="4" w:space="0"/>
            </w:tcBorders>
            <w:shd w:val="clear" w:color="000000" w:fill="D9E1F2"/>
            <w:noWrap/>
            <w:vAlign w:val="center"/>
            <w:hideMark/>
          </w:tcPr>
          <w:p w:rsidRPr="0096189A" w:rsidR="00633C7E" w:rsidP="00D41A8A" w:rsidRDefault="00633C7E" w14:paraId="4EE0BC01"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0.08</w:t>
            </w:r>
          </w:p>
        </w:tc>
        <w:tc>
          <w:tcPr>
            <w:tcW w:w="566" w:type="pct"/>
            <w:tcBorders>
              <w:top w:val="single" w:color="auto" w:sz="4" w:space="0"/>
              <w:left w:val="nil"/>
              <w:bottom w:val="single" w:color="auto" w:sz="4" w:space="0"/>
              <w:right w:val="single" w:color="auto" w:sz="4" w:space="0"/>
            </w:tcBorders>
            <w:shd w:val="clear" w:color="000000" w:fill="D9E1F2"/>
            <w:noWrap/>
            <w:vAlign w:val="center"/>
            <w:hideMark/>
          </w:tcPr>
          <w:p w:rsidRPr="0096189A" w:rsidR="00633C7E" w:rsidP="00D41A8A" w:rsidRDefault="00633C7E" w14:paraId="1E99598B"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0.07</w:t>
            </w:r>
          </w:p>
        </w:tc>
        <w:tc>
          <w:tcPr>
            <w:tcW w:w="566" w:type="pct"/>
            <w:tcBorders>
              <w:top w:val="single" w:color="auto" w:sz="4" w:space="0"/>
              <w:left w:val="nil"/>
              <w:bottom w:val="single" w:color="auto" w:sz="4" w:space="0"/>
              <w:right w:val="single" w:color="auto" w:sz="4" w:space="0"/>
            </w:tcBorders>
            <w:shd w:val="clear" w:color="000000" w:fill="D9E1F2"/>
            <w:noWrap/>
            <w:vAlign w:val="center"/>
            <w:hideMark/>
          </w:tcPr>
          <w:p w:rsidRPr="0096189A" w:rsidR="00633C7E" w:rsidP="00D41A8A" w:rsidRDefault="00633C7E" w14:paraId="7C0CE18A"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0.09</w:t>
            </w:r>
          </w:p>
        </w:tc>
        <w:tc>
          <w:tcPr>
            <w:tcW w:w="566" w:type="pct"/>
            <w:tcBorders>
              <w:top w:val="single" w:color="auto" w:sz="4" w:space="0"/>
              <w:left w:val="nil"/>
              <w:bottom w:val="single" w:color="auto" w:sz="4" w:space="0"/>
              <w:right w:val="single" w:color="auto" w:sz="4" w:space="0"/>
            </w:tcBorders>
            <w:shd w:val="clear" w:color="000000" w:fill="D9E1F2"/>
            <w:noWrap/>
            <w:vAlign w:val="center"/>
            <w:hideMark/>
          </w:tcPr>
          <w:p w:rsidRPr="0096189A" w:rsidR="00633C7E" w:rsidP="00D41A8A" w:rsidRDefault="00633C7E" w14:paraId="1535663E"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0.09</w:t>
            </w:r>
          </w:p>
        </w:tc>
      </w:tr>
      <w:tr w:rsidRPr="0096189A" w:rsidR="00633C7E" w:rsidTr="00633C7E" w14:paraId="33B71B2B" w14:textId="77777777">
        <w:trPr>
          <w:trHeight w:val="936"/>
        </w:trPr>
        <w:tc>
          <w:tcPr>
            <w:tcW w:w="1200" w:type="pct"/>
            <w:tcBorders>
              <w:top w:val="nil"/>
              <w:left w:val="single" w:color="auto" w:sz="4" w:space="0"/>
              <w:bottom w:val="single" w:color="auto" w:sz="4" w:space="0"/>
              <w:right w:val="single" w:color="auto" w:sz="4" w:space="0"/>
            </w:tcBorders>
            <w:shd w:val="clear" w:color="000000" w:fill="D9E1F2"/>
            <w:noWrap/>
            <w:vAlign w:val="center"/>
            <w:hideMark/>
          </w:tcPr>
          <w:p w:rsidRPr="0096189A" w:rsidR="00633C7E" w:rsidP="00D41A8A" w:rsidRDefault="00633C7E" w14:paraId="657D10B3" w14:textId="77777777">
            <w:pPr>
              <w:spacing w:after="0" w:line="240" w:lineRule="auto"/>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Net Margin</w:t>
            </w:r>
          </w:p>
        </w:tc>
        <w:tc>
          <w:tcPr>
            <w:tcW w:w="299" w:type="pct"/>
            <w:tcBorders>
              <w:top w:val="nil"/>
              <w:left w:val="nil"/>
              <w:bottom w:val="single" w:color="auto" w:sz="4" w:space="0"/>
              <w:right w:val="single" w:color="auto" w:sz="4" w:space="0"/>
            </w:tcBorders>
            <w:shd w:val="clear" w:color="000000" w:fill="D9E1F2"/>
            <w:noWrap/>
            <w:vAlign w:val="center"/>
            <w:hideMark/>
          </w:tcPr>
          <w:p w:rsidRPr="0096189A" w:rsidR="00633C7E" w:rsidP="00D41A8A" w:rsidRDefault="00633C7E" w14:paraId="09F6A063"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C/A</w:t>
            </w:r>
          </w:p>
        </w:tc>
        <w:tc>
          <w:tcPr>
            <w:tcW w:w="670" w:type="pct"/>
            <w:tcBorders>
              <w:top w:val="nil"/>
              <w:left w:val="nil"/>
              <w:bottom w:val="single" w:color="auto" w:sz="4" w:space="0"/>
              <w:right w:val="single" w:color="auto" w:sz="4" w:space="0"/>
            </w:tcBorders>
            <w:shd w:val="clear" w:color="000000" w:fill="D9E1F2"/>
            <w:vAlign w:val="center"/>
            <w:hideMark/>
          </w:tcPr>
          <w:p w:rsidRPr="0096189A" w:rsidR="00633C7E" w:rsidP="00D41A8A" w:rsidRDefault="00633C7E" w14:paraId="5573A505"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(Net Income / Sales)</w:t>
            </w:r>
          </w:p>
        </w:tc>
        <w:tc>
          <w:tcPr>
            <w:tcW w:w="566" w:type="pct"/>
            <w:tcBorders>
              <w:top w:val="nil"/>
              <w:left w:val="nil"/>
              <w:bottom w:val="single" w:color="auto" w:sz="4" w:space="0"/>
              <w:right w:val="single" w:color="auto" w:sz="4" w:space="0"/>
            </w:tcBorders>
            <w:shd w:val="clear" w:color="000000" w:fill="D9E1F2"/>
            <w:noWrap/>
            <w:vAlign w:val="center"/>
            <w:hideMark/>
          </w:tcPr>
          <w:p w:rsidRPr="0096189A" w:rsidR="00633C7E" w:rsidP="00D41A8A" w:rsidRDefault="00633C7E" w14:paraId="508E8D5A"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0.07</w:t>
            </w:r>
          </w:p>
        </w:tc>
        <w:tc>
          <w:tcPr>
            <w:tcW w:w="566" w:type="pct"/>
            <w:tcBorders>
              <w:top w:val="nil"/>
              <w:left w:val="nil"/>
              <w:bottom w:val="single" w:color="auto" w:sz="4" w:space="0"/>
              <w:right w:val="single" w:color="auto" w:sz="4" w:space="0"/>
            </w:tcBorders>
            <w:shd w:val="clear" w:color="000000" w:fill="D9E1F2"/>
            <w:noWrap/>
            <w:vAlign w:val="center"/>
            <w:hideMark/>
          </w:tcPr>
          <w:p w:rsidRPr="0096189A" w:rsidR="00633C7E" w:rsidP="00D41A8A" w:rsidRDefault="00633C7E" w14:paraId="07D19C0D"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0.14</w:t>
            </w:r>
          </w:p>
        </w:tc>
        <w:tc>
          <w:tcPr>
            <w:tcW w:w="566" w:type="pct"/>
            <w:tcBorders>
              <w:top w:val="nil"/>
              <w:left w:val="nil"/>
              <w:bottom w:val="single" w:color="auto" w:sz="4" w:space="0"/>
              <w:right w:val="single" w:color="auto" w:sz="4" w:space="0"/>
            </w:tcBorders>
            <w:shd w:val="clear" w:color="000000" w:fill="D9E1F2"/>
            <w:noWrap/>
            <w:vAlign w:val="center"/>
            <w:hideMark/>
          </w:tcPr>
          <w:p w:rsidRPr="0096189A" w:rsidR="00633C7E" w:rsidP="00D41A8A" w:rsidRDefault="00633C7E" w14:paraId="0F5C56D9"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0.11</w:t>
            </w:r>
          </w:p>
        </w:tc>
        <w:tc>
          <w:tcPr>
            <w:tcW w:w="566" w:type="pct"/>
            <w:tcBorders>
              <w:top w:val="nil"/>
              <w:left w:val="nil"/>
              <w:bottom w:val="single" w:color="auto" w:sz="4" w:space="0"/>
              <w:right w:val="single" w:color="auto" w:sz="4" w:space="0"/>
            </w:tcBorders>
            <w:shd w:val="clear" w:color="000000" w:fill="D9E1F2"/>
            <w:noWrap/>
            <w:vAlign w:val="center"/>
            <w:hideMark/>
          </w:tcPr>
          <w:p w:rsidRPr="0096189A" w:rsidR="00633C7E" w:rsidP="00D41A8A" w:rsidRDefault="00633C7E" w14:paraId="647C782E"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0.14</w:t>
            </w:r>
          </w:p>
        </w:tc>
        <w:tc>
          <w:tcPr>
            <w:tcW w:w="566" w:type="pct"/>
            <w:tcBorders>
              <w:top w:val="nil"/>
              <w:left w:val="nil"/>
              <w:bottom w:val="single" w:color="auto" w:sz="4" w:space="0"/>
              <w:right w:val="single" w:color="auto" w:sz="4" w:space="0"/>
            </w:tcBorders>
            <w:shd w:val="clear" w:color="000000" w:fill="D9E1F2"/>
            <w:noWrap/>
            <w:vAlign w:val="center"/>
            <w:hideMark/>
          </w:tcPr>
          <w:p w:rsidRPr="0096189A" w:rsidR="00633C7E" w:rsidP="00D41A8A" w:rsidRDefault="00633C7E" w14:paraId="161B6324"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0.12</w:t>
            </w:r>
          </w:p>
        </w:tc>
      </w:tr>
      <w:tr w:rsidRPr="0096189A" w:rsidR="00633C7E" w:rsidTr="00633C7E" w14:paraId="496C0AB3" w14:textId="77777777">
        <w:trPr>
          <w:trHeight w:val="624"/>
        </w:trPr>
        <w:tc>
          <w:tcPr>
            <w:tcW w:w="1200" w:type="pct"/>
            <w:tcBorders>
              <w:top w:val="nil"/>
              <w:left w:val="single" w:color="auto" w:sz="4" w:space="0"/>
              <w:bottom w:val="single" w:color="auto" w:sz="4" w:space="0"/>
              <w:right w:val="single" w:color="auto" w:sz="4" w:space="0"/>
            </w:tcBorders>
            <w:shd w:val="clear" w:color="000000" w:fill="D9E1F2"/>
            <w:noWrap/>
            <w:hideMark/>
          </w:tcPr>
          <w:p w:rsidRPr="0096189A" w:rsidR="00633C7E" w:rsidP="00D41A8A" w:rsidRDefault="00633C7E" w14:paraId="129A1837" w14:textId="77777777">
            <w:pPr>
              <w:spacing w:after="0" w:line="240" w:lineRule="auto"/>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Gross Profit Margin</w:t>
            </w:r>
          </w:p>
        </w:tc>
        <w:tc>
          <w:tcPr>
            <w:tcW w:w="299" w:type="pct"/>
            <w:tcBorders>
              <w:top w:val="nil"/>
              <w:left w:val="nil"/>
              <w:bottom w:val="single" w:color="auto" w:sz="4" w:space="0"/>
              <w:right w:val="single" w:color="auto" w:sz="4" w:space="0"/>
            </w:tcBorders>
            <w:shd w:val="clear" w:color="000000" w:fill="D9E1F2"/>
            <w:noWrap/>
            <w:vAlign w:val="center"/>
            <w:hideMark/>
          </w:tcPr>
          <w:p w:rsidRPr="0096189A" w:rsidR="00633C7E" w:rsidP="00D41A8A" w:rsidRDefault="00633C7E" w14:paraId="3C9FB66B"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D/A</w:t>
            </w:r>
          </w:p>
        </w:tc>
        <w:tc>
          <w:tcPr>
            <w:tcW w:w="670" w:type="pct"/>
            <w:tcBorders>
              <w:top w:val="nil"/>
              <w:left w:val="nil"/>
              <w:bottom w:val="single" w:color="auto" w:sz="4" w:space="0"/>
              <w:right w:val="single" w:color="auto" w:sz="4" w:space="0"/>
            </w:tcBorders>
            <w:shd w:val="clear" w:color="000000" w:fill="D9E1F2"/>
            <w:vAlign w:val="center"/>
            <w:hideMark/>
          </w:tcPr>
          <w:p w:rsidRPr="0096189A" w:rsidR="00633C7E" w:rsidP="00D41A8A" w:rsidRDefault="00633C7E" w14:paraId="562608CD"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(Gross Profit / Net Sales) </w:t>
            </w:r>
          </w:p>
        </w:tc>
        <w:tc>
          <w:tcPr>
            <w:tcW w:w="566" w:type="pct"/>
            <w:tcBorders>
              <w:top w:val="nil"/>
              <w:left w:val="nil"/>
              <w:bottom w:val="single" w:color="auto" w:sz="4" w:space="0"/>
              <w:right w:val="single" w:color="auto" w:sz="4" w:space="0"/>
            </w:tcBorders>
            <w:shd w:val="clear" w:color="000000" w:fill="D9E1F2"/>
            <w:noWrap/>
            <w:vAlign w:val="center"/>
            <w:hideMark/>
          </w:tcPr>
          <w:p w:rsidRPr="0096189A" w:rsidR="00633C7E" w:rsidP="00D41A8A" w:rsidRDefault="00633C7E" w14:paraId="0C2C89D3"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5.06</w:t>
            </w:r>
          </w:p>
        </w:tc>
        <w:tc>
          <w:tcPr>
            <w:tcW w:w="566" w:type="pct"/>
            <w:tcBorders>
              <w:top w:val="nil"/>
              <w:left w:val="nil"/>
              <w:bottom w:val="single" w:color="auto" w:sz="4" w:space="0"/>
              <w:right w:val="single" w:color="auto" w:sz="4" w:space="0"/>
            </w:tcBorders>
            <w:shd w:val="clear" w:color="000000" w:fill="D9E1F2"/>
            <w:noWrap/>
            <w:vAlign w:val="center"/>
            <w:hideMark/>
          </w:tcPr>
          <w:p w:rsidRPr="0096189A" w:rsidR="00633C7E" w:rsidP="00D41A8A" w:rsidRDefault="00633C7E" w14:paraId="23B025F7"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0.31</w:t>
            </w:r>
          </w:p>
        </w:tc>
        <w:tc>
          <w:tcPr>
            <w:tcW w:w="566" w:type="pct"/>
            <w:tcBorders>
              <w:top w:val="nil"/>
              <w:left w:val="nil"/>
              <w:bottom w:val="single" w:color="auto" w:sz="4" w:space="0"/>
              <w:right w:val="single" w:color="auto" w:sz="4" w:space="0"/>
            </w:tcBorders>
            <w:shd w:val="clear" w:color="000000" w:fill="D9E1F2"/>
            <w:noWrap/>
            <w:vAlign w:val="center"/>
            <w:hideMark/>
          </w:tcPr>
          <w:p w:rsidRPr="0096189A" w:rsidR="00633C7E" w:rsidP="00D41A8A" w:rsidRDefault="00633C7E" w14:paraId="37AD450E"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0.29</w:t>
            </w:r>
          </w:p>
        </w:tc>
        <w:tc>
          <w:tcPr>
            <w:tcW w:w="566" w:type="pct"/>
            <w:tcBorders>
              <w:top w:val="nil"/>
              <w:left w:val="nil"/>
              <w:bottom w:val="single" w:color="auto" w:sz="4" w:space="0"/>
              <w:right w:val="single" w:color="auto" w:sz="4" w:space="0"/>
            </w:tcBorders>
            <w:shd w:val="clear" w:color="000000" w:fill="D9E1F2"/>
            <w:noWrap/>
            <w:vAlign w:val="center"/>
            <w:hideMark/>
          </w:tcPr>
          <w:p w:rsidRPr="0096189A" w:rsidR="00633C7E" w:rsidP="00D41A8A" w:rsidRDefault="00633C7E" w14:paraId="0D3EF924"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0.27</w:t>
            </w:r>
          </w:p>
        </w:tc>
        <w:tc>
          <w:tcPr>
            <w:tcW w:w="566" w:type="pct"/>
            <w:tcBorders>
              <w:top w:val="nil"/>
              <w:left w:val="nil"/>
              <w:bottom w:val="single" w:color="auto" w:sz="4" w:space="0"/>
              <w:right w:val="single" w:color="auto" w:sz="4" w:space="0"/>
            </w:tcBorders>
            <w:shd w:val="clear" w:color="000000" w:fill="D9E1F2"/>
            <w:noWrap/>
            <w:vAlign w:val="center"/>
            <w:hideMark/>
          </w:tcPr>
          <w:p w:rsidRPr="0096189A" w:rsidR="00633C7E" w:rsidP="00D41A8A" w:rsidRDefault="00633C7E" w14:paraId="43E87F64"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0.28</w:t>
            </w:r>
          </w:p>
        </w:tc>
      </w:tr>
      <w:tr w:rsidRPr="0096189A" w:rsidR="00633C7E" w:rsidTr="00633C7E" w14:paraId="12CA6DEC" w14:textId="77777777">
        <w:trPr>
          <w:trHeight w:val="312"/>
        </w:trPr>
        <w:tc>
          <w:tcPr>
            <w:tcW w:w="1200" w:type="pct"/>
            <w:tcBorders>
              <w:top w:val="nil"/>
              <w:left w:val="nil"/>
              <w:bottom w:val="nil"/>
              <w:right w:val="nil"/>
            </w:tcBorders>
            <w:noWrap/>
            <w:vAlign w:val="bottom"/>
            <w:hideMark/>
          </w:tcPr>
          <w:p w:rsidR="00633C7E" w:rsidP="00D41A8A" w:rsidRDefault="00633C7E" w14:paraId="464F834A" w14:textId="77777777">
            <w:pPr>
              <w:spacing w:after="0" w:line="240" w:lineRule="auto"/>
              <w:jc w:val="center"/>
              <w:rPr>
                <w:rFonts w:ascii="Arial" w:hAnsi="Arial" w:eastAsia="Times New Roman" w:cs="Arial"/>
                <w:b/>
                <w:bCs/>
                <w:color w:val="000000"/>
                <w:kern w:val="0"/>
                <w:sz w:val="24"/>
                <w:szCs w:val="24"/>
                <w:lang w:eastAsia="en-IN"/>
                <w14:ligatures w14:val="none"/>
              </w:rPr>
            </w:pPr>
          </w:p>
          <w:p w:rsidR="00280C00" w:rsidP="00D41A8A" w:rsidRDefault="00280C00" w14:paraId="02B6CBF3" w14:textId="77777777">
            <w:pPr>
              <w:spacing w:after="0" w:line="240" w:lineRule="auto"/>
              <w:jc w:val="center"/>
              <w:rPr>
                <w:rFonts w:ascii="Arial" w:hAnsi="Arial" w:eastAsia="Times New Roman" w:cs="Arial"/>
                <w:b/>
                <w:bCs/>
                <w:color w:val="000000"/>
                <w:kern w:val="0"/>
                <w:sz w:val="24"/>
                <w:szCs w:val="24"/>
                <w:lang w:eastAsia="en-IN"/>
                <w14:ligatures w14:val="none"/>
              </w:rPr>
            </w:pPr>
          </w:p>
          <w:p w:rsidR="00280C00" w:rsidP="00D41A8A" w:rsidRDefault="00280C00" w14:paraId="50B96987" w14:textId="77777777">
            <w:pPr>
              <w:spacing w:after="0" w:line="240" w:lineRule="auto"/>
              <w:jc w:val="center"/>
              <w:rPr>
                <w:rFonts w:ascii="Arial" w:hAnsi="Arial" w:eastAsia="Times New Roman" w:cs="Arial"/>
                <w:b/>
                <w:bCs/>
                <w:color w:val="000000"/>
                <w:kern w:val="0"/>
                <w:sz w:val="24"/>
                <w:szCs w:val="24"/>
                <w:lang w:eastAsia="en-IN"/>
                <w14:ligatures w14:val="none"/>
              </w:rPr>
            </w:pPr>
          </w:p>
          <w:p w:rsidR="00280C00" w:rsidP="00D41A8A" w:rsidRDefault="00280C00" w14:paraId="7C686C12" w14:textId="77777777">
            <w:pPr>
              <w:spacing w:after="0" w:line="240" w:lineRule="auto"/>
              <w:jc w:val="center"/>
              <w:rPr>
                <w:rFonts w:ascii="Arial" w:hAnsi="Arial" w:eastAsia="Times New Roman" w:cs="Arial"/>
                <w:b/>
                <w:bCs/>
                <w:color w:val="000000"/>
                <w:kern w:val="0"/>
                <w:sz w:val="24"/>
                <w:szCs w:val="24"/>
                <w:lang w:eastAsia="en-IN"/>
                <w14:ligatures w14:val="none"/>
              </w:rPr>
            </w:pPr>
          </w:p>
          <w:p w:rsidR="00280C00" w:rsidP="00D41A8A" w:rsidRDefault="00280C00" w14:paraId="1AF9A3B1" w14:textId="77777777">
            <w:pPr>
              <w:spacing w:after="0" w:line="240" w:lineRule="auto"/>
              <w:jc w:val="center"/>
              <w:rPr>
                <w:rFonts w:ascii="Arial" w:hAnsi="Arial" w:eastAsia="Times New Roman" w:cs="Arial"/>
                <w:b/>
                <w:bCs/>
                <w:color w:val="000000"/>
                <w:kern w:val="0"/>
                <w:sz w:val="24"/>
                <w:szCs w:val="24"/>
                <w:lang w:eastAsia="en-IN"/>
                <w14:ligatures w14:val="none"/>
              </w:rPr>
            </w:pPr>
          </w:p>
          <w:p w:rsidR="00280C00" w:rsidP="00D41A8A" w:rsidRDefault="00280C00" w14:paraId="64382874" w14:textId="77777777">
            <w:pPr>
              <w:spacing w:after="0" w:line="240" w:lineRule="auto"/>
              <w:jc w:val="center"/>
              <w:rPr>
                <w:rFonts w:ascii="Arial" w:hAnsi="Arial" w:eastAsia="Times New Roman" w:cs="Arial"/>
                <w:b/>
                <w:bCs/>
                <w:color w:val="000000"/>
                <w:kern w:val="0"/>
                <w:sz w:val="24"/>
                <w:szCs w:val="24"/>
                <w:lang w:eastAsia="en-IN"/>
                <w14:ligatures w14:val="none"/>
              </w:rPr>
            </w:pPr>
          </w:p>
          <w:p w:rsidR="00280C00" w:rsidP="00D41A8A" w:rsidRDefault="00280C00" w14:paraId="7207A967" w14:textId="77777777">
            <w:pPr>
              <w:spacing w:after="0" w:line="240" w:lineRule="auto"/>
              <w:jc w:val="center"/>
              <w:rPr>
                <w:rFonts w:ascii="Arial" w:hAnsi="Arial" w:eastAsia="Times New Roman" w:cs="Arial"/>
                <w:b/>
                <w:bCs/>
                <w:color w:val="000000"/>
                <w:kern w:val="0"/>
                <w:sz w:val="24"/>
                <w:szCs w:val="24"/>
                <w:lang w:eastAsia="en-IN"/>
                <w14:ligatures w14:val="none"/>
              </w:rPr>
            </w:pPr>
          </w:p>
          <w:p w:rsidR="00280C00" w:rsidP="00D41A8A" w:rsidRDefault="00280C00" w14:paraId="7007142F" w14:textId="77777777">
            <w:pPr>
              <w:spacing w:after="0" w:line="240" w:lineRule="auto"/>
              <w:jc w:val="center"/>
              <w:rPr>
                <w:rFonts w:ascii="Arial" w:hAnsi="Arial" w:eastAsia="Times New Roman" w:cs="Arial"/>
                <w:b/>
                <w:bCs/>
                <w:color w:val="000000"/>
                <w:kern w:val="0"/>
                <w:sz w:val="24"/>
                <w:szCs w:val="24"/>
                <w:lang w:eastAsia="en-IN"/>
                <w14:ligatures w14:val="none"/>
              </w:rPr>
            </w:pPr>
          </w:p>
          <w:p w:rsidR="00280C00" w:rsidP="00D41A8A" w:rsidRDefault="00280C00" w14:paraId="0423A1B0" w14:textId="77777777">
            <w:pPr>
              <w:spacing w:after="0" w:line="240" w:lineRule="auto"/>
              <w:jc w:val="center"/>
              <w:rPr>
                <w:rFonts w:ascii="Arial" w:hAnsi="Arial" w:eastAsia="Times New Roman" w:cs="Arial"/>
                <w:b/>
                <w:bCs/>
                <w:color w:val="000000"/>
                <w:kern w:val="0"/>
                <w:sz w:val="24"/>
                <w:szCs w:val="24"/>
                <w:lang w:eastAsia="en-IN"/>
                <w14:ligatures w14:val="none"/>
              </w:rPr>
            </w:pPr>
          </w:p>
          <w:p w:rsidR="00280C00" w:rsidP="00D41A8A" w:rsidRDefault="00280C00" w14:paraId="71982872" w14:textId="77777777">
            <w:pPr>
              <w:spacing w:after="0" w:line="240" w:lineRule="auto"/>
              <w:jc w:val="center"/>
              <w:rPr>
                <w:rFonts w:ascii="Arial" w:hAnsi="Arial" w:eastAsia="Times New Roman" w:cs="Arial"/>
                <w:b/>
                <w:bCs/>
                <w:color w:val="000000"/>
                <w:kern w:val="0"/>
                <w:sz w:val="24"/>
                <w:szCs w:val="24"/>
                <w:lang w:eastAsia="en-IN"/>
                <w14:ligatures w14:val="none"/>
              </w:rPr>
            </w:pPr>
          </w:p>
          <w:p w:rsidR="00280C00" w:rsidP="00D41A8A" w:rsidRDefault="00280C00" w14:paraId="478086FB" w14:textId="77777777">
            <w:pPr>
              <w:spacing w:after="0" w:line="240" w:lineRule="auto"/>
              <w:jc w:val="center"/>
              <w:rPr>
                <w:rFonts w:ascii="Arial" w:hAnsi="Arial" w:eastAsia="Times New Roman" w:cs="Arial"/>
                <w:b/>
                <w:bCs/>
                <w:color w:val="000000"/>
                <w:kern w:val="0"/>
                <w:sz w:val="24"/>
                <w:szCs w:val="24"/>
                <w:lang w:eastAsia="en-IN"/>
                <w14:ligatures w14:val="none"/>
              </w:rPr>
            </w:pPr>
          </w:p>
          <w:p w:rsidR="00280C00" w:rsidP="00D41A8A" w:rsidRDefault="00280C00" w14:paraId="78F5BF18" w14:textId="77777777">
            <w:pPr>
              <w:spacing w:after="0" w:line="240" w:lineRule="auto"/>
              <w:jc w:val="center"/>
              <w:rPr>
                <w:rFonts w:ascii="Arial" w:hAnsi="Arial" w:eastAsia="Times New Roman" w:cs="Arial"/>
                <w:b/>
                <w:bCs/>
                <w:color w:val="000000"/>
                <w:kern w:val="0"/>
                <w:sz w:val="24"/>
                <w:szCs w:val="24"/>
                <w:lang w:eastAsia="en-IN"/>
                <w14:ligatures w14:val="none"/>
              </w:rPr>
            </w:pPr>
          </w:p>
          <w:p w:rsidR="00280C00" w:rsidP="00D41A8A" w:rsidRDefault="00280C00" w14:paraId="4BA9C1EB" w14:textId="77777777">
            <w:pPr>
              <w:spacing w:after="0" w:line="240" w:lineRule="auto"/>
              <w:jc w:val="center"/>
              <w:rPr>
                <w:rFonts w:ascii="Arial" w:hAnsi="Arial" w:eastAsia="Times New Roman" w:cs="Arial"/>
                <w:b/>
                <w:bCs/>
                <w:color w:val="000000"/>
                <w:kern w:val="0"/>
                <w:sz w:val="24"/>
                <w:szCs w:val="24"/>
                <w:lang w:eastAsia="en-IN"/>
                <w14:ligatures w14:val="none"/>
              </w:rPr>
            </w:pPr>
          </w:p>
          <w:p w:rsidR="00280C00" w:rsidP="00D41A8A" w:rsidRDefault="00280C00" w14:paraId="568F198B" w14:textId="77777777">
            <w:pPr>
              <w:spacing w:after="0" w:line="240" w:lineRule="auto"/>
              <w:jc w:val="center"/>
              <w:rPr>
                <w:rFonts w:ascii="Arial" w:hAnsi="Arial" w:eastAsia="Times New Roman" w:cs="Arial"/>
                <w:b/>
                <w:bCs/>
                <w:color w:val="000000"/>
                <w:kern w:val="0"/>
                <w:sz w:val="24"/>
                <w:szCs w:val="24"/>
                <w:lang w:eastAsia="en-IN"/>
                <w14:ligatures w14:val="none"/>
              </w:rPr>
            </w:pPr>
          </w:p>
          <w:p w:rsidR="00280C00" w:rsidP="00D41A8A" w:rsidRDefault="00280C00" w14:paraId="37CBB97E" w14:textId="77777777">
            <w:pPr>
              <w:spacing w:after="0" w:line="240" w:lineRule="auto"/>
              <w:jc w:val="center"/>
              <w:rPr>
                <w:rFonts w:ascii="Arial" w:hAnsi="Arial" w:eastAsia="Times New Roman" w:cs="Arial"/>
                <w:b/>
                <w:bCs/>
                <w:color w:val="000000"/>
                <w:kern w:val="0"/>
                <w:sz w:val="24"/>
                <w:szCs w:val="24"/>
                <w:lang w:eastAsia="en-IN"/>
                <w14:ligatures w14:val="none"/>
              </w:rPr>
            </w:pPr>
          </w:p>
          <w:p w:rsidRPr="0096189A" w:rsidR="00280C00" w:rsidP="00D41A8A" w:rsidRDefault="00280C00" w14:paraId="50E35A08" w14:textId="4AD3BB78">
            <w:pPr>
              <w:spacing w:after="0" w:line="240" w:lineRule="auto"/>
              <w:jc w:val="center"/>
              <w:rPr>
                <w:rFonts w:ascii="Arial" w:hAnsi="Arial" w:eastAsia="Times New Roman" w:cs="Arial"/>
                <w:b/>
                <w:bCs/>
                <w:color w:val="000000"/>
                <w:kern w:val="0"/>
                <w:sz w:val="24"/>
                <w:szCs w:val="24"/>
                <w:lang w:eastAsia="en-IN"/>
                <w14:ligatures w14:val="none"/>
              </w:rPr>
            </w:pPr>
          </w:p>
        </w:tc>
        <w:tc>
          <w:tcPr>
            <w:tcW w:w="299" w:type="pct"/>
            <w:tcBorders>
              <w:top w:val="nil"/>
              <w:left w:val="nil"/>
              <w:bottom w:val="nil"/>
              <w:right w:val="nil"/>
            </w:tcBorders>
            <w:noWrap/>
            <w:vAlign w:val="center"/>
            <w:hideMark/>
          </w:tcPr>
          <w:p w:rsidRPr="0096189A" w:rsidR="00633C7E" w:rsidP="00D41A8A" w:rsidRDefault="00633C7E" w14:paraId="3D01B90D" w14:textId="77777777">
            <w:pPr>
              <w:spacing w:after="0" w:line="240" w:lineRule="auto"/>
              <w:rPr>
                <w:rFonts w:ascii="Arial" w:hAnsi="Arial" w:eastAsia="Times New Roman" w:cs="Arial"/>
                <w:kern w:val="0"/>
                <w:sz w:val="20"/>
                <w:szCs w:val="20"/>
                <w:lang w:eastAsia="en-IN"/>
                <w14:ligatures w14:val="none"/>
              </w:rPr>
            </w:pPr>
          </w:p>
        </w:tc>
        <w:tc>
          <w:tcPr>
            <w:tcW w:w="670" w:type="pct"/>
            <w:tcBorders>
              <w:top w:val="nil"/>
              <w:left w:val="nil"/>
              <w:bottom w:val="nil"/>
              <w:right w:val="nil"/>
            </w:tcBorders>
            <w:vAlign w:val="center"/>
            <w:hideMark/>
          </w:tcPr>
          <w:p w:rsidR="00633C7E" w:rsidP="00D41A8A" w:rsidRDefault="00633C7E" w14:paraId="036E8172" w14:textId="77777777">
            <w:pPr>
              <w:spacing w:after="0" w:line="240" w:lineRule="auto"/>
              <w:jc w:val="center"/>
              <w:rPr>
                <w:rFonts w:ascii="Arial" w:hAnsi="Arial" w:eastAsia="Times New Roman" w:cs="Arial"/>
                <w:kern w:val="0"/>
                <w:sz w:val="20"/>
                <w:szCs w:val="20"/>
                <w:lang w:eastAsia="en-IN"/>
                <w14:ligatures w14:val="none"/>
              </w:rPr>
            </w:pPr>
          </w:p>
          <w:p w:rsidR="005507CD" w:rsidP="00D41A8A" w:rsidRDefault="005507CD" w14:paraId="65DC3711" w14:textId="77777777">
            <w:pPr>
              <w:spacing w:after="0" w:line="240" w:lineRule="auto"/>
              <w:jc w:val="center"/>
              <w:rPr>
                <w:rFonts w:ascii="Arial" w:hAnsi="Arial" w:eastAsia="Times New Roman" w:cs="Arial"/>
                <w:kern w:val="0"/>
                <w:sz w:val="20"/>
                <w:szCs w:val="20"/>
                <w:lang w:eastAsia="en-IN"/>
                <w14:ligatures w14:val="none"/>
              </w:rPr>
            </w:pPr>
          </w:p>
          <w:p w:rsidR="005507CD" w:rsidP="00D41A8A" w:rsidRDefault="005507CD" w14:paraId="55AF6A0C" w14:textId="77777777">
            <w:pPr>
              <w:spacing w:after="0" w:line="240" w:lineRule="auto"/>
              <w:jc w:val="center"/>
              <w:rPr>
                <w:rFonts w:ascii="Arial" w:hAnsi="Arial" w:eastAsia="Times New Roman" w:cs="Arial"/>
                <w:kern w:val="0"/>
                <w:sz w:val="20"/>
                <w:szCs w:val="20"/>
                <w:lang w:eastAsia="en-IN"/>
                <w14:ligatures w14:val="none"/>
              </w:rPr>
            </w:pPr>
          </w:p>
          <w:p w:rsidR="005507CD" w:rsidP="00D41A8A" w:rsidRDefault="005507CD" w14:paraId="7C79A201" w14:textId="77777777">
            <w:pPr>
              <w:spacing w:after="0" w:line="240" w:lineRule="auto"/>
              <w:jc w:val="center"/>
              <w:rPr>
                <w:rFonts w:ascii="Arial" w:hAnsi="Arial" w:eastAsia="Times New Roman" w:cs="Arial"/>
                <w:kern w:val="0"/>
                <w:sz w:val="20"/>
                <w:szCs w:val="20"/>
                <w:lang w:eastAsia="en-IN"/>
                <w14:ligatures w14:val="none"/>
              </w:rPr>
            </w:pPr>
          </w:p>
          <w:p w:rsidR="005507CD" w:rsidP="00D41A8A" w:rsidRDefault="005507CD" w14:paraId="462F28E0" w14:textId="77777777">
            <w:pPr>
              <w:spacing w:after="0" w:line="240" w:lineRule="auto"/>
              <w:jc w:val="center"/>
              <w:rPr>
                <w:rFonts w:ascii="Arial" w:hAnsi="Arial" w:eastAsia="Times New Roman" w:cs="Arial"/>
                <w:kern w:val="0"/>
                <w:sz w:val="20"/>
                <w:szCs w:val="20"/>
                <w:lang w:eastAsia="en-IN"/>
                <w14:ligatures w14:val="none"/>
              </w:rPr>
            </w:pPr>
          </w:p>
          <w:p w:rsidR="005507CD" w:rsidP="00D41A8A" w:rsidRDefault="005507CD" w14:paraId="214003B7" w14:textId="77777777">
            <w:pPr>
              <w:spacing w:after="0" w:line="240" w:lineRule="auto"/>
              <w:jc w:val="center"/>
              <w:rPr>
                <w:rFonts w:ascii="Arial" w:hAnsi="Arial" w:eastAsia="Times New Roman" w:cs="Arial"/>
                <w:kern w:val="0"/>
                <w:sz w:val="20"/>
                <w:szCs w:val="20"/>
                <w:lang w:eastAsia="en-IN"/>
                <w14:ligatures w14:val="none"/>
              </w:rPr>
            </w:pPr>
          </w:p>
          <w:p w:rsidR="005507CD" w:rsidP="00D41A8A" w:rsidRDefault="005507CD" w14:paraId="0CA94F33" w14:textId="77777777">
            <w:pPr>
              <w:spacing w:after="0" w:line="240" w:lineRule="auto"/>
              <w:jc w:val="center"/>
              <w:rPr>
                <w:rFonts w:ascii="Arial" w:hAnsi="Arial" w:eastAsia="Times New Roman" w:cs="Arial"/>
                <w:kern w:val="0"/>
                <w:sz w:val="20"/>
                <w:szCs w:val="20"/>
                <w:lang w:eastAsia="en-IN"/>
                <w14:ligatures w14:val="none"/>
              </w:rPr>
            </w:pPr>
          </w:p>
          <w:p w:rsidR="005507CD" w:rsidP="00D41A8A" w:rsidRDefault="005507CD" w14:paraId="57361D5F" w14:textId="77777777">
            <w:pPr>
              <w:spacing w:after="0" w:line="240" w:lineRule="auto"/>
              <w:jc w:val="center"/>
              <w:rPr>
                <w:rFonts w:ascii="Arial" w:hAnsi="Arial" w:eastAsia="Times New Roman" w:cs="Arial"/>
                <w:kern w:val="0"/>
                <w:sz w:val="20"/>
                <w:szCs w:val="20"/>
                <w:lang w:eastAsia="en-IN"/>
                <w14:ligatures w14:val="none"/>
              </w:rPr>
            </w:pPr>
          </w:p>
          <w:p w:rsidR="005507CD" w:rsidP="00D41A8A" w:rsidRDefault="005507CD" w14:paraId="0A8DE0B0" w14:textId="77777777">
            <w:pPr>
              <w:spacing w:after="0" w:line="240" w:lineRule="auto"/>
              <w:jc w:val="center"/>
              <w:rPr>
                <w:rFonts w:ascii="Arial" w:hAnsi="Arial" w:eastAsia="Times New Roman" w:cs="Arial"/>
                <w:kern w:val="0"/>
                <w:sz w:val="20"/>
                <w:szCs w:val="20"/>
                <w:lang w:eastAsia="en-IN"/>
                <w14:ligatures w14:val="none"/>
              </w:rPr>
            </w:pPr>
          </w:p>
          <w:p w:rsidR="005507CD" w:rsidP="00D41A8A" w:rsidRDefault="005507CD" w14:paraId="6DA61283" w14:textId="77777777">
            <w:pPr>
              <w:spacing w:after="0" w:line="240" w:lineRule="auto"/>
              <w:jc w:val="center"/>
              <w:rPr>
                <w:rFonts w:ascii="Arial" w:hAnsi="Arial" w:eastAsia="Times New Roman" w:cs="Arial"/>
                <w:kern w:val="0"/>
                <w:sz w:val="20"/>
                <w:szCs w:val="20"/>
                <w:lang w:eastAsia="en-IN"/>
                <w14:ligatures w14:val="none"/>
              </w:rPr>
            </w:pPr>
          </w:p>
          <w:p w:rsidR="005507CD" w:rsidP="00D41A8A" w:rsidRDefault="005507CD" w14:paraId="6D692A33" w14:textId="77777777">
            <w:pPr>
              <w:spacing w:after="0" w:line="240" w:lineRule="auto"/>
              <w:jc w:val="center"/>
              <w:rPr>
                <w:rFonts w:ascii="Arial" w:hAnsi="Arial" w:eastAsia="Times New Roman" w:cs="Arial"/>
                <w:kern w:val="0"/>
                <w:sz w:val="20"/>
                <w:szCs w:val="20"/>
                <w:lang w:eastAsia="en-IN"/>
                <w14:ligatures w14:val="none"/>
              </w:rPr>
            </w:pPr>
          </w:p>
          <w:p w:rsidR="005507CD" w:rsidP="00D41A8A" w:rsidRDefault="005507CD" w14:paraId="6107E2F6" w14:textId="77777777">
            <w:pPr>
              <w:spacing w:after="0" w:line="240" w:lineRule="auto"/>
              <w:jc w:val="center"/>
              <w:rPr>
                <w:rFonts w:ascii="Arial" w:hAnsi="Arial" w:eastAsia="Times New Roman" w:cs="Arial"/>
                <w:kern w:val="0"/>
                <w:sz w:val="20"/>
                <w:szCs w:val="20"/>
                <w:lang w:eastAsia="en-IN"/>
                <w14:ligatures w14:val="none"/>
              </w:rPr>
            </w:pPr>
          </w:p>
          <w:p w:rsidR="005507CD" w:rsidP="00D41A8A" w:rsidRDefault="005507CD" w14:paraId="7E809717" w14:textId="77777777">
            <w:pPr>
              <w:spacing w:after="0" w:line="240" w:lineRule="auto"/>
              <w:jc w:val="center"/>
              <w:rPr>
                <w:rFonts w:ascii="Arial" w:hAnsi="Arial" w:eastAsia="Times New Roman" w:cs="Arial"/>
                <w:kern w:val="0"/>
                <w:sz w:val="20"/>
                <w:szCs w:val="20"/>
                <w:lang w:eastAsia="en-IN"/>
                <w14:ligatures w14:val="none"/>
              </w:rPr>
            </w:pPr>
          </w:p>
          <w:p w:rsidR="005507CD" w:rsidP="00D41A8A" w:rsidRDefault="005507CD" w14:paraId="4E8FE0A4" w14:textId="77777777">
            <w:pPr>
              <w:spacing w:after="0" w:line="240" w:lineRule="auto"/>
              <w:jc w:val="center"/>
              <w:rPr>
                <w:rFonts w:ascii="Arial" w:hAnsi="Arial" w:eastAsia="Times New Roman" w:cs="Arial"/>
                <w:kern w:val="0"/>
                <w:sz w:val="20"/>
                <w:szCs w:val="20"/>
                <w:lang w:eastAsia="en-IN"/>
                <w14:ligatures w14:val="none"/>
              </w:rPr>
            </w:pPr>
          </w:p>
          <w:p w:rsidR="005507CD" w:rsidP="00D41A8A" w:rsidRDefault="005507CD" w14:paraId="0E512700" w14:textId="77777777">
            <w:pPr>
              <w:spacing w:after="0" w:line="240" w:lineRule="auto"/>
              <w:jc w:val="center"/>
              <w:rPr>
                <w:rFonts w:ascii="Arial" w:hAnsi="Arial" w:eastAsia="Times New Roman" w:cs="Arial"/>
                <w:kern w:val="0"/>
                <w:sz w:val="20"/>
                <w:szCs w:val="20"/>
                <w:lang w:eastAsia="en-IN"/>
                <w14:ligatures w14:val="none"/>
              </w:rPr>
            </w:pPr>
          </w:p>
          <w:p w:rsidR="005507CD" w:rsidP="00D41A8A" w:rsidRDefault="005507CD" w14:paraId="151545DD" w14:textId="77777777">
            <w:pPr>
              <w:spacing w:after="0" w:line="240" w:lineRule="auto"/>
              <w:jc w:val="center"/>
              <w:rPr>
                <w:rFonts w:ascii="Arial" w:hAnsi="Arial" w:eastAsia="Times New Roman" w:cs="Arial"/>
                <w:kern w:val="0"/>
                <w:sz w:val="20"/>
                <w:szCs w:val="20"/>
                <w:lang w:eastAsia="en-IN"/>
                <w14:ligatures w14:val="none"/>
              </w:rPr>
            </w:pPr>
          </w:p>
          <w:p w:rsidR="005507CD" w:rsidP="00D41A8A" w:rsidRDefault="005507CD" w14:paraId="051CFD25" w14:textId="77777777">
            <w:pPr>
              <w:spacing w:after="0" w:line="240" w:lineRule="auto"/>
              <w:jc w:val="center"/>
              <w:rPr>
                <w:rFonts w:ascii="Arial" w:hAnsi="Arial" w:eastAsia="Times New Roman" w:cs="Arial"/>
                <w:kern w:val="0"/>
                <w:sz w:val="20"/>
                <w:szCs w:val="20"/>
                <w:lang w:eastAsia="en-IN"/>
                <w14:ligatures w14:val="none"/>
              </w:rPr>
            </w:pPr>
          </w:p>
          <w:p w:rsidR="005507CD" w:rsidP="00D41A8A" w:rsidRDefault="005507CD" w14:paraId="52CCBCD6" w14:textId="77777777">
            <w:pPr>
              <w:spacing w:after="0" w:line="240" w:lineRule="auto"/>
              <w:jc w:val="center"/>
              <w:rPr>
                <w:rFonts w:ascii="Arial" w:hAnsi="Arial" w:eastAsia="Times New Roman" w:cs="Arial"/>
                <w:kern w:val="0"/>
                <w:sz w:val="20"/>
                <w:szCs w:val="20"/>
                <w:lang w:eastAsia="en-IN"/>
                <w14:ligatures w14:val="none"/>
              </w:rPr>
            </w:pPr>
          </w:p>
          <w:p w:rsidR="005507CD" w:rsidP="00D41A8A" w:rsidRDefault="005507CD" w14:paraId="14914D68" w14:textId="77777777">
            <w:pPr>
              <w:spacing w:after="0" w:line="240" w:lineRule="auto"/>
              <w:jc w:val="center"/>
              <w:rPr>
                <w:rFonts w:ascii="Arial" w:hAnsi="Arial" w:eastAsia="Times New Roman" w:cs="Arial"/>
                <w:kern w:val="0"/>
                <w:sz w:val="20"/>
                <w:szCs w:val="20"/>
                <w:lang w:eastAsia="en-IN"/>
                <w14:ligatures w14:val="none"/>
              </w:rPr>
            </w:pPr>
          </w:p>
          <w:p w:rsidRPr="0096189A" w:rsidR="005507CD" w:rsidP="00D41A8A" w:rsidRDefault="005507CD" w14:paraId="062500E4" w14:textId="137542D3">
            <w:pPr>
              <w:spacing w:after="0" w:line="240" w:lineRule="auto"/>
              <w:jc w:val="center"/>
              <w:rPr>
                <w:rFonts w:ascii="Arial" w:hAnsi="Arial" w:eastAsia="Times New Roman" w:cs="Arial"/>
                <w:kern w:val="0"/>
                <w:sz w:val="20"/>
                <w:szCs w:val="20"/>
                <w:lang w:eastAsia="en-IN"/>
                <w14:ligatures w14:val="none"/>
              </w:rPr>
            </w:pPr>
          </w:p>
        </w:tc>
        <w:tc>
          <w:tcPr>
            <w:tcW w:w="566" w:type="pct"/>
            <w:tcBorders>
              <w:top w:val="nil"/>
              <w:left w:val="nil"/>
              <w:bottom w:val="nil"/>
              <w:right w:val="nil"/>
            </w:tcBorders>
            <w:noWrap/>
            <w:vAlign w:val="center"/>
            <w:hideMark/>
          </w:tcPr>
          <w:p w:rsidRPr="0096189A" w:rsidR="00633C7E" w:rsidP="00D41A8A" w:rsidRDefault="00633C7E" w14:paraId="549FE426" w14:textId="77777777">
            <w:pPr>
              <w:spacing w:after="0" w:line="240" w:lineRule="auto"/>
              <w:jc w:val="center"/>
              <w:rPr>
                <w:rFonts w:ascii="Arial" w:hAnsi="Arial" w:eastAsia="Times New Roman" w:cs="Arial"/>
                <w:kern w:val="0"/>
                <w:sz w:val="20"/>
                <w:szCs w:val="20"/>
                <w:lang w:eastAsia="en-IN"/>
                <w14:ligatures w14:val="none"/>
              </w:rPr>
            </w:pPr>
          </w:p>
        </w:tc>
        <w:tc>
          <w:tcPr>
            <w:tcW w:w="566" w:type="pct"/>
            <w:tcBorders>
              <w:top w:val="nil"/>
              <w:left w:val="nil"/>
              <w:bottom w:val="nil"/>
              <w:right w:val="nil"/>
            </w:tcBorders>
            <w:noWrap/>
            <w:vAlign w:val="center"/>
            <w:hideMark/>
          </w:tcPr>
          <w:p w:rsidRPr="0096189A" w:rsidR="00633C7E" w:rsidP="00D41A8A" w:rsidRDefault="00633C7E" w14:paraId="15005DEC" w14:textId="77777777">
            <w:pPr>
              <w:spacing w:after="0" w:line="240" w:lineRule="auto"/>
              <w:jc w:val="center"/>
              <w:rPr>
                <w:rFonts w:ascii="Arial" w:hAnsi="Arial" w:eastAsia="Times New Roman" w:cs="Arial"/>
                <w:kern w:val="0"/>
                <w:sz w:val="20"/>
                <w:szCs w:val="20"/>
                <w:lang w:eastAsia="en-IN"/>
                <w14:ligatures w14:val="none"/>
              </w:rPr>
            </w:pPr>
          </w:p>
        </w:tc>
        <w:tc>
          <w:tcPr>
            <w:tcW w:w="566" w:type="pct"/>
            <w:tcBorders>
              <w:top w:val="nil"/>
              <w:left w:val="nil"/>
              <w:bottom w:val="nil"/>
              <w:right w:val="nil"/>
            </w:tcBorders>
            <w:noWrap/>
            <w:vAlign w:val="center"/>
            <w:hideMark/>
          </w:tcPr>
          <w:p w:rsidRPr="0096189A" w:rsidR="00633C7E" w:rsidP="00D41A8A" w:rsidRDefault="00633C7E" w14:paraId="4A1FF196" w14:textId="77777777">
            <w:pPr>
              <w:spacing w:after="0" w:line="240" w:lineRule="auto"/>
              <w:jc w:val="center"/>
              <w:rPr>
                <w:rFonts w:ascii="Arial" w:hAnsi="Arial" w:eastAsia="Times New Roman" w:cs="Arial"/>
                <w:kern w:val="0"/>
                <w:sz w:val="20"/>
                <w:szCs w:val="20"/>
                <w:lang w:eastAsia="en-IN"/>
                <w14:ligatures w14:val="none"/>
              </w:rPr>
            </w:pPr>
          </w:p>
        </w:tc>
        <w:tc>
          <w:tcPr>
            <w:tcW w:w="566" w:type="pct"/>
            <w:tcBorders>
              <w:top w:val="nil"/>
              <w:left w:val="nil"/>
              <w:bottom w:val="nil"/>
              <w:right w:val="nil"/>
            </w:tcBorders>
            <w:noWrap/>
            <w:vAlign w:val="center"/>
            <w:hideMark/>
          </w:tcPr>
          <w:p w:rsidRPr="0096189A" w:rsidR="00633C7E" w:rsidP="00D41A8A" w:rsidRDefault="00633C7E" w14:paraId="4683F2F0" w14:textId="77777777">
            <w:pPr>
              <w:spacing w:after="0" w:line="240" w:lineRule="auto"/>
              <w:jc w:val="center"/>
              <w:rPr>
                <w:rFonts w:ascii="Arial" w:hAnsi="Arial" w:eastAsia="Times New Roman" w:cs="Arial"/>
                <w:kern w:val="0"/>
                <w:sz w:val="20"/>
                <w:szCs w:val="20"/>
                <w:lang w:eastAsia="en-IN"/>
                <w14:ligatures w14:val="none"/>
              </w:rPr>
            </w:pPr>
          </w:p>
        </w:tc>
        <w:tc>
          <w:tcPr>
            <w:tcW w:w="566" w:type="pct"/>
            <w:tcBorders>
              <w:top w:val="nil"/>
              <w:left w:val="nil"/>
              <w:bottom w:val="nil"/>
              <w:right w:val="nil"/>
            </w:tcBorders>
            <w:noWrap/>
            <w:vAlign w:val="center"/>
            <w:hideMark/>
          </w:tcPr>
          <w:p w:rsidRPr="0096189A" w:rsidR="00633C7E" w:rsidP="00D41A8A" w:rsidRDefault="00633C7E" w14:paraId="4F0BCD29" w14:textId="77777777">
            <w:pPr>
              <w:spacing w:after="0" w:line="240" w:lineRule="auto"/>
              <w:jc w:val="center"/>
              <w:rPr>
                <w:rFonts w:ascii="Arial" w:hAnsi="Arial" w:eastAsia="Times New Roman" w:cs="Arial"/>
                <w:kern w:val="0"/>
                <w:sz w:val="20"/>
                <w:szCs w:val="20"/>
                <w:lang w:eastAsia="en-IN"/>
                <w14:ligatures w14:val="none"/>
              </w:rPr>
            </w:pPr>
          </w:p>
        </w:tc>
      </w:tr>
      <w:tr w:rsidRPr="0096189A" w:rsidR="00633C7E" w:rsidTr="00633C7E" w14:paraId="002299C9" w14:textId="77777777">
        <w:trPr>
          <w:trHeight w:val="312"/>
        </w:trPr>
        <w:tc>
          <w:tcPr>
            <w:tcW w:w="1200" w:type="pct"/>
            <w:tcBorders>
              <w:top w:val="nil"/>
              <w:left w:val="nil"/>
              <w:bottom w:val="nil"/>
              <w:right w:val="nil"/>
            </w:tcBorders>
            <w:noWrap/>
            <w:vAlign w:val="center"/>
            <w:hideMark/>
          </w:tcPr>
          <w:p w:rsidRPr="0096189A" w:rsidR="00633C7E" w:rsidP="00D41A8A" w:rsidRDefault="00633C7E" w14:paraId="7AE7A9E8" w14:textId="77777777">
            <w:pPr>
              <w:spacing w:after="0" w:line="240" w:lineRule="auto"/>
              <w:jc w:val="center"/>
              <w:rPr>
                <w:rFonts w:ascii="Arial" w:hAnsi="Arial" w:eastAsia="Times New Roman" w:cs="Arial"/>
                <w:kern w:val="0"/>
                <w:sz w:val="20"/>
                <w:szCs w:val="20"/>
                <w:lang w:eastAsia="en-IN"/>
                <w14:ligatures w14:val="none"/>
              </w:rPr>
            </w:pPr>
          </w:p>
        </w:tc>
        <w:tc>
          <w:tcPr>
            <w:tcW w:w="299" w:type="pct"/>
            <w:tcBorders>
              <w:top w:val="nil"/>
              <w:left w:val="nil"/>
              <w:bottom w:val="nil"/>
              <w:right w:val="nil"/>
            </w:tcBorders>
            <w:noWrap/>
            <w:vAlign w:val="center"/>
            <w:hideMark/>
          </w:tcPr>
          <w:p w:rsidRPr="0096189A" w:rsidR="00633C7E" w:rsidP="00D41A8A" w:rsidRDefault="00633C7E" w14:paraId="246E2BCF" w14:textId="77777777">
            <w:pPr>
              <w:spacing w:after="0" w:line="240" w:lineRule="auto"/>
              <w:jc w:val="center"/>
              <w:rPr>
                <w:rFonts w:ascii="Arial" w:hAnsi="Arial" w:eastAsia="Times New Roman" w:cs="Arial"/>
                <w:kern w:val="0"/>
                <w:sz w:val="20"/>
                <w:szCs w:val="20"/>
                <w:lang w:eastAsia="en-IN"/>
                <w14:ligatures w14:val="none"/>
              </w:rPr>
            </w:pPr>
          </w:p>
        </w:tc>
        <w:tc>
          <w:tcPr>
            <w:tcW w:w="670" w:type="pct"/>
            <w:tcBorders>
              <w:top w:val="nil"/>
              <w:left w:val="nil"/>
              <w:bottom w:val="nil"/>
              <w:right w:val="nil"/>
            </w:tcBorders>
            <w:noWrap/>
            <w:vAlign w:val="center"/>
            <w:hideMark/>
          </w:tcPr>
          <w:p w:rsidRPr="0096189A" w:rsidR="00633C7E" w:rsidP="00D41A8A" w:rsidRDefault="00633C7E" w14:paraId="319367DC" w14:textId="77777777">
            <w:pPr>
              <w:spacing w:after="0" w:line="240" w:lineRule="auto"/>
              <w:jc w:val="center"/>
              <w:rPr>
                <w:rFonts w:ascii="Arial" w:hAnsi="Arial" w:eastAsia="Times New Roman" w:cs="Arial"/>
                <w:kern w:val="0"/>
                <w:sz w:val="20"/>
                <w:szCs w:val="20"/>
                <w:lang w:eastAsia="en-IN"/>
                <w14:ligatures w14:val="none"/>
              </w:rPr>
            </w:pPr>
          </w:p>
        </w:tc>
        <w:tc>
          <w:tcPr>
            <w:tcW w:w="566" w:type="pct"/>
            <w:tcBorders>
              <w:top w:val="nil"/>
              <w:left w:val="nil"/>
              <w:bottom w:val="nil"/>
              <w:right w:val="nil"/>
            </w:tcBorders>
            <w:noWrap/>
            <w:vAlign w:val="center"/>
            <w:hideMark/>
          </w:tcPr>
          <w:p w:rsidRPr="0096189A" w:rsidR="00633C7E" w:rsidP="00D41A8A" w:rsidRDefault="00633C7E" w14:paraId="7F043D95" w14:textId="77777777">
            <w:pPr>
              <w:spacing w:after="0" w:line="240" w:lineRule="auto"/>
              <w:jc w:val="center"/>
              <w:rPr>
                <w:rFonts w:ascii="Arial" w:hAnsi="Arial" w:eastAsia="Times New Roman" w:cs="Arial"/>
                <w:kern w:val="0"/>
                <w:sz w:val="20"/>
                <w:szCs w:val="20"/>
                <w:lang w:eastAsia="en-IN"/>
                <w14:ligatures w14:val="none"/>
              </w:rPr>
            </w:pPr>
          </w:p>
        </w:tc>
        <w:tc>
          <w:tcPr>
            <w:tcW w:w="566" w:type="pct"/>
            <w:tcBorders>
              <w:top w:val="nil"/>
              <w:left w:val="nil"/>
              <w:bottom w:val="nil"/>
              <w:right w:val="nil"/>
            </w:tcBorders>
            <w:noWrap/>
            <w:vAlign w:val="center"/>
            <w:hideMark/>
          </w:tcPr>
          <w:p w:rsidRPr="0096189A" w:rsidR="00633C7E" w:rsidP="00D41A8A" w:rsidRDefault="00633C7E" w14:paraId="60BB7516" w14:textId="77777777">
            <w:pPr>
              <w:spacing w:after="0" w:line="240" w:lineRule="auto"/>
              <w:jc w:val="center"/>
              <w:rPr>
                <w:rFonts w:ascii="Arial" w:hAnsi="Arial" w:eastAsia="Times New Roman" w:cs="Arial"/>
                <w:kern w:val="0"/>
                <w:sz w:val="20"/>
                <w:szCs w:val="20"/>
                <w:lang w:eastAsia="en-IN"/>
                <w14:ligatures w14:val="none"/>
              </w:rPr>
            </w:pPr>
          </w:p>
        </w:tc>
        <w:tc>
          <w:tcPr>
            <w:tcW w:w="566" w:type="pct"/>
            <w:tcBorders>
              <w:top w:val="nil"/>
              <w:left w:val="nil"/>
              <w:bottom w:val="nil"/>
              <w:right w:val="nil"/>
            </w:tcBorders>
            <w:noWrap/>
            <w:vAlign w:val="center"/>
            <w:hideMark/>
          </w:tcPr>
          <w:p w:rsidRPr="0096189A" w:rsidR="00633C7E" w:rsidP="00D41A8A" w:rsidRDefault="00633C7E" w14:paraId="1287C5DB" w14:textId="77777777">
            <w:pPr>
              <w:spacing w:after="0" w:line="240" w:lineRule="auto"/>
              <w:jc w:val="center"/>
              <w:rPr>
                <w:rFonts w:ascii="Arial" w:hAnsi="Arial" w:eastAsia="Times New Roman" w:cs="Arial"/>
                <w:kern w:val="0"/>
                <w:sz w:val="20"/>
                <w:szCs w:val="20"/>
                <w:lang w:eastAsia="en-IN"/>
                <w14:ligatures w14:val="none"/>
              </w:rPr>
            </w:pPr>
          </w:p>
        </w:tc>
        <w:tc>
          <w:tcPr>
            <w:tcW w:w="566" w:type="pct"/>
            <w:tcBorders>
              <w:top w:val="nil"/>
              <w:left w:val="nil"/>
              <w:bottom w:val="nil"/>
              <w:right w:val="nil"/>
            </w:tcBorders>
            <w:noWrap/>
            <w:vAlign w:val="center"/>
            <w:hideMark/>
          </w:tcPr>
          <w:p w:rsidRPr="0096189A" w:rsidR="00633C7E" w:rsidP="00D41A8A" w:rsidRDefault="00633C7E" w14:paraId="7DBE1582" w14:textId="77777777">
            <w:pPr>
              <w:spacing w:after="0" w:line="240" w:lineRule="auto"/>
              <w:jc w:val="center"/>
              <w:rPr>
                <w:rFonts w:ascii="Arial" w:hAnsi="Arial" w:eastAsia="Times New Roman" w:cs="Arial"/>
                <w:kern w:val="0"/>
                <w:sz w:val="20"/>
                <w:szCs w:val="20"/>
                <w:lang w:eastAsia="en-IN"/>
                <w14:ligatures w14:val="none"/>
              </w:rPr>
            </w:pPr>
          </w:p>
        </w:tc>
        <w:tc>
          <w:tcPr>
            <w:tcW w:w="566" w:type="pct"/>
            <w:tcBorders>
              <w:top w:val="nil"/>
              <w:left w:val="nil"/>
              <w:bottom w:val="nil"/>
              <w:right w:val="nil"/>
            </w:tcBorders>
            <w:noWrap/>
            <w:vAlign w:val="center"/>
            <w:hideMark/>
          </w:tcPr>
          <w:p w:rsidRPr="0096189A" w:rsidR="00633C7E" w:rsidP="00D41A8A" w:rsidRDefault="00633C7E" w14:paraId="004C09DA" w14:textId="77777777">
            <w:pPr>
              <w:spacing w:after="0" w:line="240" w:lineRule="auto"/>
              <w:jc w:val="center"/>
              <w:rPr>
                <w:rFonts w:ascii="Arial" w:hAnsi="Arial" w:eastAsia="Times New Roman" w:cs="Arial"/>
                <w:kern w:val="0"/>
                <w:sz w:val="20"/>
                <w:szCs w:val="20"/>
                <w:lang w:eastAsia="en-IN"/>
                <w14:ligatures w14:val="none"/>
              </w:rPr>
            </w:pPr>
          </w:p>
        </w:tc>
      </w:tr>
      <w:tr w:rsidRPr="0096189A" w:rsidR="00633C7E" w:rsidTr="00633C7E" w14:paraId="20E27FBB" w14:textId="77777777">
        <w:trPr>
          <w:trHeight w:val="312"/>
        </w:trPr>
        <w:tc>
          <w:tcPr>
            <w:tcW w:w="5000" w:type="pct"/>
            <w:gridSpan w:val="8"/>
            <w:tcBorders>
              <w:top w:val="single" w:color="auto" w:sz="4" w:space="0"/>
              <w:left w:val="single" w:color="auto" w:sz="4" w:space="0"/>
              <w:bottom w:val="single" w:color="auto" w:sz="4" w:space="0"/>
              <w:right w:val="single" w:color="auto" w:sz="4" w:space="0"/>
            </w:tcBorders>
            <w:shd w:val="clear" w:color="000000" w:fill="FFFF00"/>
            <w:noWrap/>
            <w:vAlign w:val="center"/>
            <w:hideMark/>
          </w:tcPr>
          <w:p w:rsidRPr="0096189A" w:rsidR="00633C7E" w:rsidP="00D41A8A" w:rsidRDefault="00633C7E" w14:paraId="4A72603A"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lastRenderedPageBreak/>
              <w:t>Liquidity Ratio</w:t>
            </w:r>
          </w:p>
        </w:tc>
      </w:tr>
      <w:tr w:rsidRPr="0096189A" w:rsidR="00633C7E" w:rsidTr="00280C00" w14:paraId="73FFD04E" w14:textId="77777777">
        <w:trPr>
          <w:trHeight w:val="324"/>
        </w:trPr>
        <w:tc>
          <w:tcPr>
            <w:tcW w:w="1200" w:type="pct"/>
            <w:tcBorders>
              <w:top w:val="nil"/>
              <w:left w:val="single" w:color="auto" w:sz="4" w:space="0"/>
              <w:bottom w:val="single" w:color="auto" w:sz="4" w:space="0"/>
              <w:right w:val="single" w:color="auto" w:sz="4" w:space="0"/>
            </w:tcBorders>
            <w:shd w:val="clear" w:color="000000" w:fill="FCE4D6"/>
            <w:noWrap/>
            <w:vAlign w:val="center"/>
            <w:hideMark/>
          </w:tcPr>
          <w:p w:rsidRPr="0096189A" w:rsidR="00633C7E" w:rsidP="00D41A8A" w:rsidRDefault="00633C7E" w14:paraId="2C4AE1A8"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Particulars</w:t>
            </w:r>
          </w:p>
        </w:tc>
        <w:tc>
          <w:tcPr>
            <w:tcW w:w="299" w:type="pct"/>
            <w:tcBorders>
              <w:top w:val="nil"/>
              <w:left w:val="nil"/>
              <w:bottom w:val="single" w:color="auto" w:sz="4" w:space="0"/>
              <w:right w:val="single" w:color="auto" w:sz="4" w:space="0"/>
            </w:tcBorders>
            <w:shd w:val="clear" w:color="000000" w:fill="FCE4D6"/>
            <w:noWrap/>
            <w:vAlign w:val="center"/>
            <w:hideMark/>
          </w:tcPr>
          <w:p w:rsidRPr="0096189A" w:rsidR="00633C7E" w:rsidP="00D41A8A" w:rsidRDefault="00633C7E" w14:paraId="4FBFB0C3"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Details</w:t>
            </w:r>
          </w:p>
        </w:tc>
        <w:tc>
          <w:tcPr>
            <w:tcW w:w="670" w:type="pct"/>
            <w:tcBorders>
              <w:top w:val="nil"/>
              <w:left w:val="nil"/>
              <w:bottom w:val="single" w:color="auto" w:sz="4" w:space="0"/>
              <w:right w:val="single" w:color="auto" w:sz="4" w:space="0"/>
            </w:tcBorders>
            <w:shd w:val="clear" w:color="000000" w:fill="FCE4D6"/>
            <w:noWrap/>
            <w:vAlign w:val="center"/>
            <w:hideMark/>
          </w:tcPr>
          <w:p w:rsidRPr="0096189A" w:rsidR="00633C7E" w:rsidP="00D41A8A" w:rsidRDefault="00633C7E" w14:paraId="07ED14AA"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Formula </w:t>
            </w:r>
          </w:p>
        </w:tc>
        <w:tc>
          <w:tcPr>
            <w:tcW w:w="566" w:type="pct"/>
            <w:tcBorders>
              <w:top w:val="nil"/>
              <w:left w:val="nil"/>
              <w:bottom w:val="single" w:color="auto" w:sz="4" w:space="0"/>
              <w:right w:val="single" w:color="auto" w:sz="4" w:space="0"/>
            </w:tcBorders>
            <w:shd w:val="clear" w:color="000000" w:fill="FCE4D6"/>
            <w:vAlign w:val="center"/>
            <w:hideMark/>
          </w:tcPr>
          <w:p w:rsidRPr="0096189A" w:rsidR="00633C7E" w:rsidP="00D41A8A" w:rsidRDefault="00633C7E" w14:paraId="2D3E7FD9"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2021</w:t>
            </w:r>
          </w:p>
        </w:tc>
        <w:tc>
          <w:tcPr>
            <w:tcW w:w="566" w:type="pct"/>
            <w:tcBorders>
              <w:top w:val="nil"/>
              <w:left w:val="nil"/>
              <w:bottom w:val="single" w:color="auto" w:sz="4" w:space="0"/>
              <w:right w:val="single" w:color="auto" w:sz="4" w:space="0"/>
            </w:tcBorders>
            <w:shd w:val="clear" w:color="000000" w:fill="FCE4D6"/>
            <w:vAlign w:val="center"/>
            <w:hideMark/>
          </w:tcPr>
          <w:p w:rsidRPr="0096189A" w:rsidR="00633C7E" w:rsidP="00D41A8A" w:rsidRDefault="00633C7E" w14:paraId="51BB6340"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2022</w:t>
            </w:r>
          </w:p>
        </w:tc>
        <w:tc>
          <w:tcPr>
            <w:tcW w:w="566" w:type="pct"/>
            <w:tcBorders>
              <w:top w:val="nil"/>
              <w:left w:val="nil"/>
              <w:bottom w:val="single" w:color="auto" w:sz="4" w:space="0"/>
              <w:right w:val="single" w:color="auto" w:sz="4" w:space="0"/>
            </w:tcBorders>
            <w:shd w:val="clear" w:color="000000" w:fill="FCE4D6"/>
            <w:vAlign w:val="center"/>
            <w:hideMark/>
          </w:tcPr>
          <w:p w:rsidRPr="0096189A" w:rsidR="00633C7E" w:rsidP="00D41A8A" w:rsidRDefault="00633C7E" w14:paraId="1CDB69AA"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2023</w:t>
            </w:r>
          </w:p>
        </w:tc>
        <w:tc>
          <w:tcPr>
            <w:tcW w:w="566" w:type="pct"/>
            <w:tcBorders>
              <w:top w:val="nil"/>
              <w:left w:val="nil"/>
              <w:bottom w:val="single" w:color="auto" w:sz="4" w:space="0"/>
              <w:right w:val="single" w:color="auto" w:sz="4" w:space="0"/>
            </w:tcBorders>
            <w:shd w:val="clear" w:color="000000" w:fill="FCE4D6"/>
            <w:vAlign w:val="center"/>
            <w:hideMark/>
          </w:tcPr>
          <w:p w:rsidRPr="0096189A" w:rsidR="00633C7E" w:rsidP="00D41A8A" w:rsidRDefault="00633C7E" w14:paraId="28716950"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2024</w:t>
            </w:r>
          </w:p>
        </w:tc>
        <w:tc>
          <w:tcPr>
            <w:tcW w:w="566" w:type="pct"/>
            <w:tcBorders>
              <w:top w:val="nil"/>
              <w:left w:val="nil"/>
              <w:bottom w:val="single" w:color="auto" w:sz="4" w:space="0"/>
              <w:right w:val="single" w:color="auto" w:sz="4" w:space="0"/>
            </w:tcBorders>
            <w:shd w:val="clear" w:color="000000" w:fill="FCE4D6"/>
            <w:vAlign w:val="center"/>
            <w:hideMark/>
          </w:tcPr>
          <w:p w:rsidRPr="0096189A" w:rsidR="00633C7E" w:rsidP="00D41A8A" w:rsidRDefault="00633C7E" w14:paraId="21E1F1A3"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2025</w:t>
            </w:r>
          </w:p>
        </w:tc>
      </w:tr>
      <w:tr w:rsidRPr="0096189A" w:rsidR="00633C7E" w:rsidTr="00280C00" w14:paraId="7C1D3FD0" w14:textId="77777777">
        <w:trPr>
          <w:trHeight w:val="324"/>
        </w:trPr>
        <w:tc>
          <w:tcPr>
            <w:tcW w:w="1200" w:type="pct"/>
            <w:tcBorders>
              <w:top w:val="nil"/>
              <w:left w:val="single" w:color="auto" w:sz="4" w:space="0"/>
              <w:bottom w:val="single" w:color="auto" w:sz="4" w:space="0"/>
              <w:right w:val="single" w:color="auto" w:sz="4" w:space="0"/>
            </w:tcBorders>
            <w:noWrap/>
            <w:vAlign w:val="center"/>
            <w:hideMark/>
          </w:tcPr>
          <w:p w:rsidRPr="0096189A" w:rsidR="00633C7E" w:rsidP="00D41A8A" w:rsidRDefault="00633C7E" w14:paraId="37E7353A"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Current Assets </w:t>
            </w:r>
          </w:p>
        </w:tc>
        <w:tc>
          <w:tcPr>
            <w:tcW w:w="299" w:type="pct"/>
            <w:tcBorders>
              <w:top w:val="nil"/>
              <w:left w:val="nil"/>
              <w:bottom w:val="single" w:color="auto" w:sz="4" w:space="0"/>
              <w:right w:val="single" w:color="auto" w:sz="4" w:space="0"/>
            </w:tcBorders>
            <w:noWrap/>
            <w:vAlign w:val="center"/>
            <w:hideMark/>
          </w:tcPr>
          <w:p w:rsidRPr="0096189A" w:rsidR="00633C7E" w:rsidP="00D41A8A" w:rsidRDefault="00633C7E" w14:paraId="3BF1B355"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A</w:t>
            </w:r>
          </w:p>
        </w:tc>
        <w:tc>
          <w:tcPr>
            <w:tcW w:w="670" w:type="pct"/>
            <w:tcBorders>
              <w:top w:val="nil"/>
              <w:left w:val="nil"/>
              <w:bottom w:val="single" w:color="auto" w:sz="4" w:space="0"/>
              <w:right w:val="single" w:color="auto" w:sz="4" w:space="0"/>
            </w:tcBorders>
            <w:noWrap/>
            <w:vAlign w:val="center"/>
            <w:hideMark/>
          </w:tcPr>
          <w:p w:rsidRPr="0096189A" w:rsidR="00633C7E" w:rsidP="00D41A8A" w:rsidRDefault="00633C7E" w14:paraId="4279A5BC"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w:t>
            </w:r>
          </w:p>
        </w:tc>
        <w:tc>
          <w:tcPr>
            <w:tcW w:w="566" w:type="pct"/>
            <w:tcBorders>
              <w:top w:val="nil"/>
              <w:left w:val="nil"/>
              <w:bottom w:val="single" w:color="auto" w:sz="4" w:space="0"/>
              <w:right w:val="single" w:color="auto" w:sz="4" w:space="0"/>
            </w:tcBorders>
            <w:vAlign w:val="center"/>
            <w:hideMark/>
          </w:tcPr>
          <w:p w:rsidRPr="0096189A" w:rsidR="00633C7E" w:rsidP="00D41A8A" w:rsidRDefault="00633C7E" w14:paraId="4FD7FFAD"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2,871 </w:t>
            </w:r>
          </w:p>
        </w:tc>
        <w:tc>
          <w:tcPr>
            <w:tcW w:w="566" w:type="pct"/>
            <w:tcBorders>
              <w:top w:val="single" w:color="auto" w:sz="4" w:space="0"/>
              <w:left w:val="nil"/>
              <w:bottom w:val="single" w:color="auto" w:sz="4" w:space="0"/>
              <w:right w:val="single" w:color="auto" w:sz="4" w:space="0"/>
            </w:tcBorders>
            <w:noWrap/>
            <w:vAlign w:val="center"/>
            <w:hideMark/>
          </w:tcPr>
          <w:p w:rsidRPr="0096189A" w:rsidR="00633C7E" w:rsidP="00D41A8A" w:rsidRDefault="00633C7E" w14:paraId="2C787CA5"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2,870</w:t>
            </w:r>
          </w:p>
        </w:tc>
        <w:tc>
          <w:tcPr>
            <w:tcW w:w="566" w:type="pct"/>
            <w:tcBorders>
              <w:top w:val="single" w:color="auto" w:sz="4" w:space="0"/>
              <w:left w:val="single" w:color="auto" w:sz="4" w:space="0"/>
              <w:bottom w:val="single" w:color="auto" w:sz="4" w:space="0"/>
              <w:right w:val="single" w:color="auto" w:sz="4" w:space="0"/>
            </w:tcBorders>
            <w:noWrap/>
            <w:vAlign w:val="center"/>
            <w:hideMark/>
          </w:tcPr>
          <w:p w:rsidRPr="0096189A" w:rsidR="00633C7E" w:rsidP="00D41A8A" w:rsidRDefault="00633C7E" w14:paraId="255295E4"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2,614</w:t>
            </w:r>
          </w:p>
        </w:tc>
        <w:tc>
          <w:tcPr>
            <w:tcW w:w="566" w:type="pct"/>
            <w:tcBorders>
              <w:top w:val="single" w:color="auto" w:sz="4" w:space="0"/>
              <w:left w:val="single" w:color="auto" w:sz="4" w:space="0"/>
              <w:bottom w:val="single" w:color="auto" w:sz="4" w:space="0"/>
              <w:right w:val="single" w:color="auto" w:sz="4" w:space="0"/>
            </w:tcBorders>
            <w:noWrap/>
            <w:vAlign w:val="center"/>
            <w:hideMark/>
          </w:tcPr>
          <w:p w:rsidRPr="0096189A" w:rsidR="00633C7E" w:rsidP="00D41A8A" w:rsidRDefault="00633C7E" w14:paraId="6C4D1E66"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3,272</w:t>
            </w:r>
          </w:p>
        </w:tc>
        <w:tc>
          <w:tcPr>
            <w:tcW w:w="566" w:type="pct"/>
            <w:tcBorders>
              <w:top w:val="single" w:color="auto" w:sz="4" w:space="0"/>
              <w:left w:val="single" w:color="auto" w:sz="4" w:space="0"/>
              <w:bottom w:val="single" w:color="auto" w:sz="4" w:space="0"/>
              <w:right w:val="single" w:color="auto" w:sz="4" w:space="0"/>
            </w:tcBorders>
            <w:noWrap/>
            <w:vAlign w:val="center"/>
            <w:hideMark/>
          </w:tcPr>
          <w:p w:rsidRPr="0096189A" w:rsidR="00633C7E" w:rsidP="00D41A8A" w:rsidRDefault="00633C7E" w14:paraId="65940F56"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2,996</w:t>
            </w:r>
          </w:p>
        </w:tc>
      </w:tr>
      <w:tr w:rsidRPr="0096189A" w:rsidR="00633C7E" w:rsidTr="00280C00" w14:paraId="54E002C4" w14:textId="77777777">
        <w:trPr>
          <w:trHeight w:val="312"/>
        </w:trPr>
        <w:tc>
          <w:tcPr>
            <w:tcW w:w="1200" w:type="pct"/>
            <w:tcBorders>
              <w:top w:val="nil"/>
              <w:left w:val="single" w:color="auto" w:sz="4" w:space="0"/>
              <w:bottom w:val="single" w:color="auto" w:sz="4" w:space="0"/>
              <w:right w:val="single" w:color="auto" w:sz="4" w:space="0"/>
            </w:tcBorders>
            <w:noWrap/>
            <w:vAlign w:val="center"/>
            <w:hideMark/>
          </w:tcPr>
          <w:p w:rsidRPr="0096189A" w:rsidR="00633C7E" w:rsidP="00D41A8A" w:rsidRDefault="00633C7E" w14:paraId="09260C25"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Cash &amp; Equivalent</w:t>
            </w:r>
          </w:p>
        </w:tc>
        <w:tc>
          <w:tcPr>
            <w:tcW w:w="299" w:type="pct"/>
            <w:tcBorders>
              <w:top w:val="nil"/>
              <w:left w:val="nil"/>
              <w:bottom w:val="single" w:color="auto" w:sz="4" w:space="0"/>
              <w:right w:val="single" w:color="auto" w:sz="4" w:space="0"/>
            </w:tcBorders>
            <w:noWrap/>
            <w:vAlign w:val="center"/>
            <w:hideMark/>
          </w:tcPr>
          <w:p w:rsidRPr="0096189A" w:rsidR="00633C7E" w:rsidP="00D41A8A" w:rsidRDefault="00633C7E" w14:paraId="13ACAB68"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B</w:t>
            </w:r>
          </w:p>
        </w:tc>
        <w:tc>
          <w:tcPr>
            <w:tcW w:w="670" w:type="pct"/>
            <w:tcBorders>
              <w:top w:val="nil"/>
              <w:left w:val="nil"/>
              <w:bottom w:val="single" w:color="auto" w:sz="4" w:space="0"/>
              <w:right w:val="single" w:color="auto" w:sz="4" w:space="0"/>
            </w:tcBorders>
            <w:noWrap/>
            <w:vAlign w:val="center"/>
            <w:hideMark/>
          </w:tcPr>
          <w:p w:rsidRPr="0096189A" w:rsidR="00633C7E" w:rsidP="00D41A8A" w:rsidRDefault="00633C7E" w14:paraId="62385E97"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w:t>
            </w:r>
          </w:p>
        </w:tc>
        <w:tc>
          <w:tcPr>
            <w:tcW w:w="566" w:type="pct"/>
            <w:tcBorders>
              <w:top w:val="nil"/>
              <w:left w:val="nil"/>
              <w:bottom w:val="single" w:color="auto" w:sz="4" w:space="0"/>
              <w:right w:val="single" w:color="auto" w:sz="4" w:space="0"/>
            </w:tcBorders>
            <w:vAlign w:val="center"/>
            <w:hideMark/>
          </w:tcPr>
          <w:p w:rsidRPr="0096189A" w:rsidR="00633C7E" w:rsidP="00D41A8A" w:rsidRDefault="00633C7E" w14:paraId="2791AE55"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1,427 </w:t>
            </w:r>
          </w:p>
        </w:tc>
        <w:tc>
          <w:tcPr>
            <w:tcW w:w="566" w:type="pct"/>
            <w:tcBorders>
              <w:top w:val="single" w:color="auto" w:sz="4" w:space="0"/>
              <w:left w:val="nil"/>
              <w:bottom w:val="single" w:color="auto" w:sz="4" w:space="0"/>
              <w:right w:val="single" w:color="auto" w:sz="4" w:space="0"/>
            </w:tcBorders>
            <w:noWrap/>
            <w:vAlign w:val="center"/>
            <w:hideMark/>
          </w:tcPr>
          <w:p w:rsidRPr="0096189A" w:rsidR="00633C7E" w:rsidP="00D41A8A" w:rsidRDefault="00633C7E" w14:paraId="1AD9C6CD"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1,209</w:t>
            </w:r>
          </w:p>
        </w:tc>
        <w:tc>
          <w:tcPr>
            <w:tcW w:w="566" w:type="pct"/>
            <w:tcBorders>
              <w:top w:val="single" w:color="auto" w:sz="4" w:space="0"/>
              <w:left w:val="single" w:color="auto" w:sz="4" w:space="0"/>
              <w:bottom w:val="single" w:color="auto" w:sz="4" w:space="0"/>
              <w:right w:val="single" w:color="auto" w:sz="4" w:space="0"/>
            </w:tcBorders>
            <w:noWrap/>
            <w:vAlign w:val="center"/>
            <w:hideMark/>
          </w:tcPr>
          <w:p w:rsidRPr="0096189A" w:rsidR="00633C7E" w:rsidP="00D41A8A" w:rsidRDefault="00633C7E" w14:paraId="2FAC6ABC"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800</w:t>
            </w:r>
          </w:p>
        </w:tc>
        <w:tc>
          <w:tcPr>
            <w:tcW w:w="566" w:type="pct"/>
            <w:tcBorders>
              <w:top w:val="single" w:color="auto" w:sz="4" w:space="0"/>
              <w:left w:val="single" w:color="auto" w:sz="4" w:space="0"/>
              <w:bottom w:val="single" w:color="auto" w:sz="4" w:space="0"/>
              <w:right w:val="single" w:color="auto" w:sz="4" w:space="0"/>
            </w:tcBorders>
            <w:noWrap/>
            <w:vAlign w:val="center"/>
            <w:hideMark/>
          </w:tcPr>
          <w:p w:rsidRPr="0096189A" w:rsidR="00633C7E" w:rsidP="00D41A8A" w:rsidRDefault="00633C7E" w14:paraId="048773FC"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1,301</w:t>
            </w:r>
          </w:p>
        </w:tc>
        <w:tc>
          <w:tcPr>
            <w:tcW w:w="566" w:type="pct"/>
            <w:tcBorders>
              <w:top w:val="single" w:color="auto" w:sz="4" w:space="0"/>
              <w:left w:val="single" w:color="auto" w:sz="4" w:space="0"/>
              <w:bottom w:val="single" w:color="auto" w:sz="4" w:space="0"/>
              <w:right w:val="single" w:color="auto" w:sz="4" w:space="0"/>
            </w:tcBorders>
            <w:noWrap/>
            <w:vAlign w:val="center"/>
            <w:hideMark/>
          </w:tcPr>
          <w:p w:rsidRPr="0096189A" w:rsidR="00633C7E" w:rsidP="00D41A8A" w:rsidRDefault="00633C7E" w14:paraId="5B793B2D"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918</w:t>
            </w:r>
          </w:p>
        </w:tc>
      </w:tr>
      <w:tr w:rsidRPr="0096189A" w:rsidR="00633C7E" w:rsidTr="00280C00" w14:paraId="432E3710" w14:textId="77777777">
        <w:trPr>
          <w:trHeight w:val="324"/>
        </w:trPr>
        <w:tc>
          <w:tcPr>
            <w:tcW w:w="1200" w:type="pct"/>
            <w:tcBorders>
              <w:top w:val="nil"/>
              <w:left w:val="single" w:color="auto" w:sz="4" w:space="0"/>
              <w:bottom w:val="single" w:color="auto" w:sz="4" w:space="0"/>
              <w:right w:val="single" w:color="auto" w:sz="4" w:space="0"/>
            </w:tcBorders>
            <w:noWrap/>
            <w:vAlign w:val="center"/>
            <w:hideMark/>
          </w:tcPr>
          <w:p w:rsidRPr="0096189A" w:rsidR="00633C7E" w:rsidP="00D41A8A" w:rsidRDefault="00633C7E" w14:paraId="30D6F5BE"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Current Liabilities </w:t>
            </w:r>
          </w:p>
        </w:tc>
        <w:tc>
          <w:tcPr>
            <w:tcW w:w="299" w:type="pct"/>
            <w:tcBorders>
              <w:top w:val="nil"/>
              <w:left w:val="nil"/>
              <w:bottom w:val="single" w:color="auto" w:sz="4" w:space="0"/>
              <w:right w:val="single" w:color="auto" w:sz="4" w:space="0"/>
            </w:tcBorders>
            <w:noWrap/>
            <w:vAlign w:val="center"/>
            <w:hideMark/>
          </w:tcPr>
          <w:p w:rsidRPr="0096189A" w:rsidR="00633C7E" w:rsidP="00D41A8A" w:rsidRDefault="00633C7E" w14:paraId="419E3A03"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C</w:t>
            </w:r>
          </w:p>
        </w:tc>
        <w:tc>
          <w:tcPr>
            <w:tcW w:w="670" w:type="pct"/>
            <w:tcBorders>
              <w:top w:val="nil"/>
              <w:left w:val="nil"/>
              <w:bottom w:val="single" w:color="auto" w:sz="4" w:space="0"/>
              <w:right w:val="single" w:color="auto" w:sz="4" w:space="0"/>
            </w:tcBorders>
            <w:noWrap/>
            <w:vAlign w:val="center"/>
            <w:hideMark/>
          </w:tcPr>
          <w:p w:rsidRPr="0096189A" w:rsidR="00633C7E" w:rsidP="00D41A8A" w:rsidRDefault="00633C7E" w14:paraId="6E246392"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w:t>
            </w:r>
          </w:p>
        </w:tc>
        <w:tc>
          <w:tcPr>
            <w:tcW w:w="566" w:type="pct"/>
            <w:tcBorders>
              <w:top w:val="nil"/>
              <w:left w:val="nil"/>
              <w:bottom w:val="single" w:color="auto" w:sz="4" w:space="0"/>
              <w:right w:val="single" w:color="auto" w:sz="4" w:space="0"/>
            </w:tcBorders>
            <w:noWrap/>
            <w:vAlign w:val="center"/>
            <w:hideMark/>
          </w:tcPr>
          <w:p w:rsidRPr="0096189A" w:rsidR="00633C7E" w:rsidP="00D41A8A" w:rsidRDefault="00633C7E" w14:paraId="050CDA1E"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3,019 </w:t>
            </w:r>
          </w:p>
        </w:tc>
        <w:tc>
          <w:tcPr>
            <w:tcW w:w="566" w:type="pct"/>
            <w:tcBorders>
              <w:top w:val="single" w:color="auto" w:sz="4" w:space="0"/>
              <w:left w:val="nil"/>
              <w:bottom w:val="single" w:color="000000" w:sz="8" w:space="0"/>
              <w:right w:val="single" w:color="000000" w:sz="8" w:space="0"/>
            </w:tcBorders>
            <w:noWrap/>
            <w:vAlign w:val="center"/>
            <w:hideMark/>
          </w:tcPr>
          <w:p w:rsidRPr="0096189A" w:rsidR="00633C7E" w:rsidP="00D41A8A" w:rsidRDefault="00633C7E" w14:paraId="591870F6" w14:textId="77777777">
            <w:pPr>
              <w:spacing w:after="0" w:line="240" w:lineRule="auto"/>
              <w:rPr>
                <w:rFonts w:ascii="Arial" w:hAnsi="Arial" w:eastAsia="Times New Roman" w:cs="Arial"/>
                <w:color w:val="232A31"/>
                <w:kern w:val="0"/>
                <w:lang w:eastAsia="en-IN"/>
                <w14:ligatures w14:val="none"/>
              </w:rPr>
            </w:pPr>
            <w:r w:rsidRPr="0096189A">
              <w:rPr>
                <w:rFonts w:ascii="Arial" w:hAnsi="Arial" w:eastAsia="Times New Roman" w:cs="Arial"/>
                <w:color w:val="232A31"/>
                <w:kern w:val="0"/>
                <w:lang w:eastAsia="en-IN"/>
                <w14:ligatures w14:val="none"/>
              </w:rPr>
              <w:t xml:space="preserve"> $              3,372 </w:t>
            </w:r>
          </w:p>
        </w:tc>
        <w:tc>
          <w:tcPr>
            <w:tcW w:w="566" w:type="pct"/>
            <w:tcBorders>
              <w:top w:val="single" w:color="auto" w:sz="4" w:space="0"/>
              <w:left w:val="nil"/>
              <w:bottom w:val="single" w:color="000000" w:sz="8" w:space="0"/>
              <w:right w:val="single" w:color="000000" w:sz="8" w:space="0"/>
            </w:tcBorders>
            <w:noWrap/>
            <w:vAlign w:val="center"/>
            <w:hideMark/>
          </w:tcPr>
          <w:p w:rsidRPr="0096189A" w:rsidR="00633C7E" w:rsidP="00D41A8A" w:rsidRDefault="00633C7E" w14:paraId="19B272D3" w14:textId="77777777">
            <w:pPr>
              <w:spacing w:after="0" w:line="240" w:lineRule="auto"/>
              <w:rPr>
                <w:rFonts w:ascii="Arial" w:hAnsi="Arial" w:eastAsia="Times New Roman" w:cs="Arial"/>
                <w:color w:val="232A31"/>
                <w:kern w:val="0"/>
                <w:lang w:eastAsia="en-IN"/>
                <w14:ligatures w14:val="none"/>
              </w:rPr>
            </w:pPr>
            <w:r w:rsidRPr="0096189A">
              <w:rPr>
                <w:rFonts w:ascii="Arial" w:hAnsi="Arial" w:eastAsia="Times New Roman" w:cs="Arial"/>
                <w:color w:val="232A31"/>
                <w:kern w:val="0"/>
                <w:lang w:eastAsia="en-IN"/>
                <w14:ligatures w14:val="none"/>
              </w:rPr>
              <w:t xml:space="preserve"> $              3,722 </w:t>
            </w:r>
          </w:p>
        </w:tc>
        <w:tc>
          <w:tcPr>
            <w:tcW w:w="566" w:type="pct"/>
            <w:tcBorders>
              <w:top w:val="single" w:color="auto" w:sz="4" w:space="0"/>
              <w:left w:val="nil"/>
              <w:bottom w:val="single" w:color="000000" w:sz="8" w:space="0"/>
              <w:right w:val="single" w:color="000000" w:sz="8" w:space="0"/>
            </w:tcBorders>
            <w:noWrap/>
            <w:vAlign w:val="center"/>
            <w:hideMark/>
          </w:tcPr>
          <w:p w:rsidRPr="0096189A" w:rsidR="00633C7E" w:rsidP="00D41A8A" w:rsidRDefault="00633C7E" w14:paraId="6DEBB9E1" w14:textId="77777777">
            <w:pPr>
              <w:spacing w:after="0" w:line="240" w:lineRule="auto"/>
              <w:rPr>
                <w:rFonts w:ascii="Arial" w:hAnsi="Arial" w:eastAsia="Times New Roman" w:cs="Arial"/>
                <w:color w:val="232A31"/>
                <w:kern w:val="0"/>
                <w:lang w:eastAsia="en-IN"/>
                <w14:ligatures w14:val="none"/>
              </w:rPr>
            </w:pPr>
            <w:r w:rsidRPr="0096189A">
              <w:rPr>
                <w:rFonts w:ascii="Arial" w:hAnsi="Arial" w:eastAsia="Times New Roman" w:cs="Arial"/>
                <w:color w:val="232A31"/>
                <w:kern w:val="0"/>
                <w:lang w:eastAsia="en-IN"/>
                <w14:ligatures w14:val="none"/>
              </w:rPr>
              <w:t xml:space="preserve"> $              4,700 </w:t>
            </w:r>
          </w:p>
        </w:tc>
        <w:tc>
          <w:tcPr>
            <w:tcW w:w="566" w:type="pct"/>
            <w:tcBorders>
              <w:top w:val="single" w:color="auto" w:sz="4" w:space="0"/>
              <w:left w:val="nil"/>
              <w:bottom w:val="single" w:color="000000" w:sz="8" w:space="0"/>
              <w:right w:val="single" w:color="000000" w:sz="8" w:space="0"/>
            </w:tcBorders>
            <w:noWrap/>
            <w:vAlign w:val="center"/>
            <w:hideMark/>
          </w:tcPr>
          <w:p w:rsidRPr="0096189A" w:rsidR="00633C7E" w:rsidP="00D41A8A" w:rsidRDefault="00633C7E" w14:paraId="0746D38B" w14:textId="77777777">
            <w:pPr>
              <w:spacing w:after="0" w:line="240" w:lineRule="auto"/>
              <w:rPr>
                <w:rFonts w:ascii="Arial" w:hAnsi="Arial" w:eastAsia="Times New Roman" w:cs="Arial"/>
                <w:color w:val="232A31"/>
                <w:kern w:val="0"/>
                <w:lang w:eastAsia="en-IN"/>
                <w14:ligatures w14:val="none"/>
              </w:rPr>
            </w:pPr>
            <w:r w:rsidRPr="0096189A">
              <w:rPr>
                <w:rFonts w:ascii="Arial" w:hAnsi="Arial" w:eastAsia="Times New Roman" w:cs="Arial"/>
                <w:color w:val="232A31"/>
                <w:kern w:val="0"/>
                <w:lang w:eastAsia="en-IN"/>
                <w14:ligatures w14:val="none"/>
              </w:rPr>
              <w:t xml:space="preserve"> $              4,508 </w:t>
            </w:r>
          </w:p>
        </w:tc>
      </w:tr>
      <w:tr w:rsidRPr="0096189A" w:rsidR="00633C7E" w:rsidTr="00633C7E" w14:paraId="2D40995B" w14:textId="77777777">
        <w:trPr>
          <w:trHeight w:val="624"/>
        </w:trPr>
        <w:tc>
          <w:tcPr>
            <w:tcW w:w="1200" w:type="pct"/>
            <w:tcBorders>
              <w:top w:val="nil"/>
              <w:left w:val="single" w:color="auto" w:sz="4" w:space="0"/>
              <w:bottom w:val="single" w:color="auto" w:sz="4" w:space="0"/>
              <w:right w:val="single" w:color="auto" w:sz="4" w:space="0"/>
            </w:tcBorders>
            <w:shd w:val="clear" w:color="000000" w:fill="BDD7EE"/>
            <w:noWrap/>
            <w:vAlign w:val="center"/>
            <w:hideMark/>
          </w:tcPr>
          <w:p w:rsidRPr="0096189A" w:rsidR="00633C7E" w:rsidP="00D41A8A" w:rsidRDefault="00633C7E" w14:paraId="5F034A29"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Current Ratio</w:t>
            </w:r>
          </w:p>
        </w:tc>
        <w:tc>
          <w:tcPr>
            <w:tcW w:w="299" w:type="pct"/>
            <w:tcBorders>
              <w:top w:val="nil"/>
              <w:left w:val="nil"/>
              <w:bottom w:val="single" w:color="auto" w:sz="4" w:space="0"/>
              <w:right w:val="single" w:color="auto" w:sz="4" w:space="0"/>
            </w:tcBorders>
            <w:shd w:val="clear" w:color="000000" w:fill="BDD7EE"/>
            <w:noWrap/>
            <w:vAlign w:val="center"/>
            <w:hideMark/>
          </w:tcPr>
          <w:p w:rsidRPr="0096189A" w:rsidR="00633C7E" w:rsidP="00D41A8A" w:rsidRDefault="00633C7E" w14:paraId="1C40EF92"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A/C</w:t>
            </w:r>
          </w:p>
        </w:tc>
        <w:tc>
          <w:tcPr>
            <w:tcW w:w="670" w:type="pct"/>
            <w:tcBorders>
              <w:top w:val="nil"/>
              <w:left w:val="nil"/>
              <w:bottom w:val="single" w:color="auto" w:sz="4" w:space="0"/>
              <w:right w:val="single" w:color="auto" w:sz="4" w:space="0"/>
            </w:tcBorders>
            <w:shd w:val="clear" w:color="000000" w:fill="BDD7EE"/>
            <w:vAlign w:val="center"/>
            <w:hideMark/>
          </w:tcPr>
          <w:p w:rsidRPr="0096189A" w:rsidR="00633C7E" w:rsidP="00D41A8A" w:rsidRDefault="00633C7E" w14:paraId="0233845E"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Current assets/ Current Liabilities</w:t>
            </w:r>
          </w:p>
        </w:tc>
        <w:tc>
          <w:tcPr>
            <w:tcW w:w="566" w:type="pct"/>
            <w:tcBorders>
              <w:top w:val="nil"/>
              <w:left w:val="nil"/>
              <w:bottom w:val="single" w:color="auto" w:sz="4" w:space="0"/>
              <w:right w:val="single" w:color="auto" w:sz="4" w:space="0"/>
            </w:tcBorders>
            <w:shd w:val="clear" w:color="000000" w:fill="BDD7EE"/>
            <w:noWrap/>
            <w:vAlign w:val="center"/>
            <w:hideMark/>
          </w:tcPr>
          <w:p w:rsidRPr="0096189A" w:rsidR="00633C7E" w:rsidP="00D41A8A" w:rsidRDefault="00633C7E" w14:paraId="0D69B2D7"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0.95 </w:t>
            </w:r>
          </w:p>
        </w:tc>
        <w:tc>
          <w:tcPr>
            <w:tcW w:w="566" w:type="pct"/>
            <w:tcBorders>
              <w:top w:val="single" w:color="auto" w:sz="4" w:space="0"/>
              <w:left w:val="nil"/>
              <w:bottom w:val="single" w:color="auto" w:sz="4" w:space="0"/>
              <w:right w:val="single" w:color="auto" w:sz="4" w:space="0"/>
            </w:tcBorders>
            <w:shd w:val="clear" w:color="000000" w:fill="BDD7EE"/>
            <w:noWrap/>
            <w:vAlign w:val="center"/>
            <w:hideMark/>
          </w:tcPr>
          <w:p w:rsidRPr="0096189A" w:rsidR="00633C7E" w:rsidP="00D41A8A" w:rsidRDefault="00633C7E" w14:paraId="2AFE876C"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0.85 </w:t>
            </w:r>
          </w:p>
        </w:tc>
        <w:tc>
          <w:tcPr>
            <w:tcW w:w="566" w:type="pct"/>
            <w:tcBorders>
              <w:top w:val="single" w:color="auto" w:sz="4" w:space="0"/>
              <w:left w:val="nil"/>
              <w:bottom w:val="single" w:color="auto" w:sz="4" w:space="0"/>
              <w:right w:val="single" w:color="auto" w:sz="4" w:space="0"/>
            </w:tcBorders>
            <w:shd w:val="clear" w:color="000000" w:fill="BDD7EE"/>
            <w:noWrap/>
            <w:vAlign w:val="center"/>
            <w:hideMark/>
          </w:tcPr>
          <w:p w:rsidRPr="0096189A" w:rsidR="00633C7E" w:rsidP="00D41A8A" w:rsidRDefault="00633C7E" w14:paraId="019E1640"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0.70 </w:t>
            </w:r>
          </w:p>
        </w:tc>
        <w:tc>
          <w:tcPr>
            <w:tcW w:w="566" w:type="pct"/>
            <w:tcBorders>
              <w:top w:val="single" w:color="auto" w:sz="4" w:space="0"/>
              <w:left w:val="nil"/>
              <w:bottom w:val="single" w:color="auto" w:sz="4" w:space="0"/>
              <w:right w:val="single" w:color="auto" w:sz="4" w:space="0"/>
            </w:tcBorders>
            <w:shd w:val="clear" w:color="000000" w:fill="BDD7EE"/>
            <w:noWrap/>
            <w:vAlign w:val="center"/>
            <w:hideMark/>
          </w:tcPr>
          <w:p w:rsidRPr="0096189A" w:rsidR="00633C7E" w:rsidP="00D41A8A" w:rsidRDefault="00633C7E" w14:paraId="28C84AD3"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0.70 </w:t>
            </w:r>
          </w:p>
        </w:tc>
        <w:tc>
          <w:tcPr>
            <w:tcW w:w="566" w:type="pct"/>
            <w:tcBorders>
              <w:top w:val="single" w:color="auto" w:sz="4" w:space="0"/>
              <w:left w:val="nil"/>
              <w:bottom w:val="single" w:color="auto" w:sz="4" w:space="0"/>
              <w:right w:val="single" w:color="auto" w:sz="4" w:space="0"/>
            </w:tcBorders>
            <w:shd w:val="clear" w:color="000000" w:fill="BDD7EE"/>
            <w:noWrap/>
            <w:vAlign w:val="center"/>
            <w:hideMark/>
          </w:tcPr>
          <w:p w:rsidRPr="0096189A" w:rsidR="00633C7E" w:rsidP="00D41A8A" w:rsidRDefault="00633C7E" w14:paraId="26EB55A0"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0.66 </w:t>
            </w:r>
          </w:p>
        </w:tc>
      </w:tr>
      <w:tr w:rsidRPr="0096189A" w:rsidR="00633C7E" w:rsidTr="00633C7E" w14:paraId="237390E4" w14:textId="77777777">
        <w:trPr>
          <w:trHeight w:val="624"/>
        </w:trPr>
        <w:tc>
          <w:tcPr>
            <w:tcW w:w="1200" w:type="pct"/>
            <w:tcBorders>
              <w:top w:val="nil"/>
              <w:left w:val="single" w:color="auto" w:sz="4" w:space="0"/>
              <w:bottom w:val="single" w:color="auto" w:sz="4" w:space="0"/>
              <w:right w:val="single" w:color="auto" w:sz="4" w:space="0"/>
            </w:tcBorders>
            <w:shd w:val="clear" w:color="000000" w:fill="BDD7EE"/>
            <w:noWrap/>
            <w:vAlign w:val="center"/>
            <w:hideMark/>
          </w:tcPr>
          <w:p w:rsidRPr="0096189A" w:rsidR="00633C7E" w:rsidP="00D41A8A" w:rsidRDefault="00633C7E" w14:paraId="2247F910"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Cash Ratio</w:t>
            </w:r>
          </w:p>
        </w:tc>
        <w:tc>
          <w:tcPr>
            <w:tcW w:w="299" w:type="pct"/>
            <w:tcBorders>
              <w:top w:val="nil"/>
              <w:left w:val="nil"/>
              <w:bottom w:val="single" w:color="auto" w:sz="4" w:space="0"/>
              <w:right w:val="single" w:color="auto" w:sz="4" w:space="0"/>
            </w:tcBorders>
            <w:shd w:val="clear" w:color="000000" w:fill="BDD7EE"/>
            <w:noWrap/>
            <w:vAlign w:val="center"/>
            <w:hideMark/>
          </w:tcPr>
          <w:p w:rsidRPr="0096189A" w:rsidR="00633C7E" w:rsidP="00D41A8A" w:rsidRDefault="00633C7E" w14:paraId="3E2A9119"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(A-B)/C</w:t>
            </w:r>
          </w:p>
        </w:tc>
        <w:tc>
          <w:tcPr>
            <w:tcW w:w="670" w:type="pct"/>
            <w:tcBorders>
              <w:top w:val="nil"/>
              <w:left w:val="nil"/>
              <w:bottom w:val="single" w:color="auto" w:sz="4" w:space="0"/>
              <w:right w:val="single" w:color="auto" w:sz="4" w:space="0"/>
            </w:tcBorders>
            <w:shd w:val="clear" w:color="000000" w:fill="BDD7EE"/>
            <w:vAlign w:val="center"/>
            <w:hideMark/>
          </w:tcPr>
          <w:p w:rsidRPr="0096189A" w:rsidR="00633C7E" w:rsidP="00D41A8A" w:rsidRDefault="00633C7E" w14:paraId="020D49B6"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Cash &amp; Equivalent/ Current Liabilities</w:t>
            </w:r>
          </w:p>
        </w:tc>
        <w:tc>
          <w:tcPr>
            <w:tcW w:w="566" w:type="pct"/>
            <w:tcBorders>
              <w:top w:val="nil"/>
              <w:left w:val="nil"/>
              <w:bottom w:val="single" w:color="auto" w:sz="4" w:space="0"/>
              <w:right w:val="single" w:color="auto" w:sz="4" w:space="0"/>
            </w:tcBorders>
            <w:shd w:val="clear" w:color="000000" w:fill="BDD7EE"/>
            <w:noWrap/>
            <w:vAlign w:val="center"/>
            <w:hideMark/>
          </w:tcPr>
          <w:p w:rsidRPr="0096189A" w:rsidR="00633C7E" w:rsidP="00D41A8A" w:rsidRDefault="00633C7E" w14:paraId="52D169D6"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0.48 </w:t>
            </w:r>
          </w:p>
        </w:tc>
        <w:tc>
          <w:tcPr>
            <w:tcW w:w="566" w:type="pct"/>
            <w:tcBorders>
              <w:top w:val="nil"/>
              <w:left w:val="nil"/>
              <w:bottom w:val="single" w:color="auto" w:sz="4" w:space="0"/>
              <w:right w:val="single" w:color="auto" w:sz="4" w:space="0"/>
            </w:tcBorders>
            <w:shd w:val="clear" w:color="000000" w:fill="BDD7EE"/>
            <w:noWrap/>
            <w:vAlign w:val="center"/>
            <w:hideMark/>
          </w:tcPr>
          <w:p w:rsidRPr="0096189A" w:rsidR="00633C7E" w:rsidP="00D41A8A" w:rsidRDefault="00633C7E" w14:paraId="46D622B7"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0.36 </w:t>
            </w:r>
          </w:p>
        </w:tc>
        <w:tc>
          <w:tcPr>
            <w:tcW w:w="566" w:type="pct"/>
            <w:tcBorders>
              <w:top w:val="nil"/>
              <w:left w:val="nil"/>
              <w:bottom w:val="single" w:color="auto" w:sz="4" w:space="0"/>
              <w:right w:val="single" w:color="auto" w:sz="4" w:space="0"/>
            </w:tcBorders>
            <w:shd w:val="clear" w:color="000000" w:fill="BDD7EE"/>
            <w:noWrap/>
            <w:vAlign w:val="center"/>
            <w:hideMark/>
          </w:tcPr>
          <w:p w:rsidRPr="0096189A" w:rsidR="00633C7E" w:rsidP="00D41A8A" w:rsidRDefault="00633C7E" w14:paraId="1FFEAD82"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0.21 </w:t>
            </w:r>
          </w:p>
        </w:tc>
        <w:tc>
          <w:tcPr>
            <w:tcW w:w="566" w:type="pct"/>
            <w:tcBorders>
              <w:top w:val="nil"/>
              <w:left w:val="nil"/>
              <w:bottom w:val="single" w:color="auto" w:sz="4" w:space="0"/>
              <w:right w:val="single" w:color="auto" w:sz="4" w:space="0"/>
            </w:tcBorders>
            <w:shd w:val="clear" w:color="000000" w:fill="BDD7EE"/>
            <w:noWrap/>
            <w:vAlign w:val="center"/>
            <w:hideMark/>
          </w:tcPr>
          <w:p w:rsidRPr="0096189A" w:rsidR="00633C7E" w:rsidP="00D41A8A" w:rsidRDefault="00633C7E" w14:paraId="085324B4"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0.28 </w:t>
            </w:r>
          </w:p>
        </w:tc>
        <w:tc>
          <w:tcPr>
            <w:tcW w:w="566" w:type="pct"/>
            <w:tcBorders>
              <w:top w:val="nil"/>
              <w:left w:val="nil"/>
              <w:bottom w:val="single" w:color="auto" w:sz="4" w:space="0"/>
              <w:right w:val="single" w:color="auto" w:sz="4" w:space="0"/>
            </w:tcBorders>
            <w:shd w:val="clear" w:color="000000" w:fill="BDD7EE"/>
            <w:noWrap/>
            <w:vAlign w:val="center"/>
            <w:hideMark/>
          </w:tcPr>
          <w:p w:rsidRPr="0096189A" w:rsidR="00633C7E" w:rsidP="00D41A8A" w:rsidRDefault="00633C7E" w14:paraId="78B3C403"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0.20 </w:t>
            </w:r>
          </w:p>
        </w:tc>
      </w:tr>
      <w:tr w:rsidRPr="0096189A" w:rsidR="00633C7E" w:rsidTr="00633C7E" w14:paraId="25F90A6E" w14:textId="77777777">
        <w:trPr>
          <w:trHeight w:val="324"/>
        </w:trPr>
        <w:tc>
          <w:tcPr>
            <w:tcW w:w="1200" w:type="pct"/>
            <w:tcBorders>
              <w:top w:val="nil"/>
              <w:left w:val="nil"/>
              <w:bottom w:val="nil"/>
              <w:right w:val="nil"/>
            </w:tcBorders>
            <w:noWrap/>
            <w:vAlign w:val="center"/>
            <w:hideMark/>
          </w:tcPr>
          <w:p w:rsidR="00633C7E" w:rsidP="00D41A8A" w:rsidRDefault="00633C7E" w14:paraId="78249ED2" w14:textId="77777777">
            <w:pPr>
              <w:spacing w:after="0" w:line="240" w:lineRule="auto"/>
              <w:jc w:val="center"/>
              <w:rPr>
                <w:rFonts w:ascii="Arial" w:hAnsi="Arial" w:eastAsia="Times New Roman" w:cs="Arial"/>
                <w:b/>
                <w:bCs/>
                <w:color w:val="000000"/>
                <w:kern w:val="0"/>
                <w:sz w:val="24"/>
                <w:szCs w:val="24"/>
                <w:lang w:eastAsia="en-IN"/>
                <w14:ligatures w14:val="none"/>
              </w:rPr>
            </w:pPr>
          </w:p>
          <w:p w:rsidR="00280C00" w:rsidP="00D41A8A" w:rsidRDefault="00280C00" w14:paraId="5008015A" w14:textId="77777777">
            <w:pPr>
              <w:spacing w:after="0" w:line="240" w:lineRule="auto"/>
              <w:jc w:val="center"/>
              <w:rPr>
                <w:rFonts w:ascii="Arial" w:hAnsi="Arial" w:eastAsia="Times New Roman" w:cs="Arial"/>
                <w:b/>
                <w:bCs/>
                <w:color w:val="000000"/>
                <w:kern w:val="0"/>
                <w:sz w:val="24"/>
                <w:szCs w:val="24"/>
                <w:lang w:eastAsia="en-IN"/>
                <w14:ligatures w14:val="none"/>
              </w:rPr>
            </w:pPr>
          </w:p>
          <w:p w:rsidR="00280C00" w:rsidP="00D41A8A" w:rsidRDefault="00280C00" w14:paraId="5BF4EF80" w14:textId="77777777">
            <w:pPr>
              <w:spacing w:after="0" w:line="240" w:lineRule="auto"/>
              <w:jc w:val="center"/>
              <w:rPr>
                <w:rFonts w:ascii="Arial" w:hAnsi="Arial" w:eastAsia="Times New Roman" w:cs="Arial"/>
                <w:b/>
                <w:bCs/>
                <w:color w:val="000000"/>
                <w:kern w:val="0"/>
                <w:sz w:val="24"/>
                <w:szCs w:val="24"/>
                <w:lang w:eastAsia="en-IN"/>
                <w14:ligatures w14:val="none"/>
              </w:rPr>
            </w:pPr>
          </w:p>
          <w:p w:rsidR="00280C00" w:rsidP="00D41A8A" w:rsidRDefault="00280C00" w14:paraId="0F33CFD7" w14:textId="77777777">
            <w:pPr>
              <w:spacing w:after="0" w:line="240" w:lineRule="auto"/>
              <w:jc w:val="center"/>
              <w:rPr>
                <w:rFonts w:ascii="Arial" w:hAnsi="Arial" w:eastAsia="Times New Roman" w:cs="Arial"/>
                <w:b/>
                <w:bCs/>
                <w:color w:val="000000"/>
                <w:kern w:val="0"/>
                <w:sz w:val="24"/>
                <w:szCs w:val="24"/>
                <w:lang w:eastAsia="en-IN"/>
                <w14:ligatures w14:val="none"/>
              </w:rPr>
            </w:pPr>
          </w:p>
          <w:p w:rsidR="00280C00" w:rsidP="00D41A8A" w:rsidRDefault="00280C00" w14:paraId="49550395" w14:textId="77777777">
            <w:pPr>
              <w:spacing w:after="0" w:line="240" w:lineRule="auto"/>
              <w:jc w:val="center"/>
              <w:rPr>
                <w:rFonts w:ascii="Arial" w:hAnsi="Arial" w:eastAsia="Times New Roman" w:cs="Arial"/>
                <w:b/>
                <w:bCs/>
                <w:color w:val="000000"/>
                <w:kern w:val="0"/>
                <w:sz w:val="24"/>
                <w:szCs w:val="24"/>
                <w:lang w:eastAsia="en-IN"/>
                <w14:ligatures w14:val="none"/>
              </w:rPr>
            </w:pPr>
          </w:p>
          <w:p w:rsidR="00280C00" w:rsidP="00D41A8A" w:rsidRDefault="00280C00" w14:paraId="4133AB92" w14:textId="77777777">
            <w:pPr>
              <w:spacing w:after="0" w:line="240" w:lineRule="auto"/>
              <w:jc w:val="center"/>
              <w:rPr>
                <w:rFonts w:ascii="Arial" w:hAnsi="Arial" w:eastAsia="Times New Roman" w:cs="Arial"/>
                <w:b/>
                <w:bCs/>
                <w:color w:val="000000"/>
                <w:kern w:val="0"/>
                <w:sz w:val="24"/>
                <w:szCs w:val="24"/>
                <w:lang w:eastAsia="en-IN"/>
                <w14:ligatures w14:val="none"/>
              </w:rPr>
            </w:pPr>
          </w:p>
          <w:p w:rsidR="00280C00" w:rsidP="00D41A8A" w:rsidRDefault="00280C00" w14:paraId="0AB3F8DA" w14:textId="77777777">
            <w:pPr>
              <w:spacing w:after="0" w:line="240" w:lineRule="auto"/>
              <w:jc w:val="center"/>
              <w:rPr>
                <w:rFonts w:ascii="Arial" w:hAnsi="Arial" w:eastAsia="Times New Roman" w:cs="Arial"/>
                <w:b/>
                <w:bCs/>
                <w:color w:val="000000"/>
                <w:kern w:val="0"/>
                <w:sz w:val="24"/>
                <w:szCs w:val="24"/>
                <w:lang w:eastAsia="en-IN"/>
                <w14:ligatures w14:val="none"/>
              </w:rPr>
            </w:pPr>
          </w:p>
          <w:p w:rsidR="00280C00" w:rsidP="00D41A8A" w:rsidRDefault="00280C00" w14:paraId="061D9D97" w14:textId="77777777">
            <w:pPr>
              <w:spacing w:after="0" w:line="240" w:lineRule="auto"/>
              <w:jc w:val="center"/>
              <w:rPr>
                <w:rFonts w:ascii="Arial" w:hAnsi="Arial" w:eastAsia="Times New Roman" w:cs="Arial"/>
                <w:b/>
                <w:bCs/>
                <w:color w:val="000000"/>
                <w:kern w:val="0"/>
                <w:sz w:val="24"/>
                <w:szCs w:val="24"/>
                <w:lang w:eastAsia="en-IN"/>
                <w14:ligatures w14:val="none"/>
              </w:rPr>
            </w:pPr>
          </w:p>
          <w:p w:rsidR="00280C00" w:rsidP="00D41A8A" w:rsidRDefault="00280C00" w14:paraId="0023737D" w14:textId="77777777">
            <w:pPr>
              <w:spacing w:after="0" w:line="240" w:lineRule="auto"/>
              <w:jc w:val="center"/>
              <w:rPr>
                <w:rFonts w:ascii="Arial" w:hAnsi="Arial" w:eastAsia="Times New Roman" w:cs="Arial"/>
                <w:b/>
                <w:bCs/>
                <w:color w:val="000000"/>
                <w:kern w:val="0"/>
                <w:sz w:val="24"/>
                <w:szCs w:val="24"/>
                <w:lang w:eastAsia="en-IN"/>
                <w14:ligatures w14:val="none"/>
              </w:rPr>
            </w:pPr>
          </w:p>
          <w:p w:rsidR="00280C00" w:rsidP="00D41A8A" w:rsidRDefault="00280C00" w14:paraId="35C3CA77" w14:textId="77777777">
            <w:pPr>
              <w:spacing w:after="0" w:line="240" w:lineRule="auto"/>
              <w:jc w:val="center"/>
              <w:rPr>
                <w:rFonts w:ascii="Arial" w:hAnsi="Arial" w:eastAsia="Times New Roman" w:cs="Arial"/>
                <w:b/>
                <w:bCs/>
                <w:color w:val="000000"/>
                <w:kern w:val="0"/>
                <w:sz w:val="24"/>
                <w:szCs w:val="24"/>
                <w:lang w:eastAsia="en-IN"/>
                <w14:ligatures w14:val="none"/>
              </w:rPr>
            </w:pPr>
          </w:p>
          <w:p w:rsidR="00280C00" w:rsidP="00D41A8A" w:rsidRDefault="00280C00" w14:paraId="7B193C12" w14:textId="77777777">
            <w:pPr>
              <w:spacing w:after="0" w:line="240" w:lineRule="auto"/>
              <w:jc w:val="center"/>
              <w:rPr>
                <w:rFonts w:ascii="Arial" w:hAnsi="Arial" w:eastAsia="Times New Roman" w:cs="Arial"/>
                <w:b/>
                <w:bCs/>
                <w:color w:val="000000"/>
                <w:kern w:val="0"/>
                <w:sz w:val="24"/>
                <w:szCs w:val="24"/>
                <w:lang w:eastAsia="en-IN"/>
                <w14:ligatures w14:val="none"/>
              </w:rPr>
            </w:pPr>
          </w:p>
          <w:p w:rsidR="00280C00" w:rsidP="00D41A8A" w:rsidRDefault="00280C00" w14:paraId="50764FFE" w14:textId="77777777">
            <w:pPr>
              <w:spacing w:after="0" w:line="240" w:lineRule="auto"/>
              <w:jc w:val="center"/>
              <w:rPr>
                <w:rFonts w:ascii="Arial" w:hAnsi="Arial" w:eastAsia="Times New Roman" w:cs="Arial"/>
                <w:b/>
                <w:bCs/>
                <w:color w:val="000000"/>
                <w:kern w:val="0"/>
                <w:sz w:val="24"/>
                <w:szCs w:val="24"/>
                <w:lang w:eastAsia="en-IN"/>
                <w14:ligatures w14:val="none"/>
              </w:rPr>
            </w:pPr>
          </w:p>
          <w:p w:rsidR="00280C00" w:rsidP="00D41A8A" w:rsidRDefault="00280C00" w14:paraId="0488706C" w14:textId="77777777">
            <w:pPr>
              <w:spacing w:after="0" w:line="240" w:lineRule="auto"/>
              <w:jc w:val="center"/>
              <w:rPr>
                <w:rFonts w:ascii="Arial" w:hAnsi="Arial" w:eastAsia="Times New Roman" w:cs="Arial"/>
                <w:b/>
                <w:bCs/>
                <w:color w:val="000000"/>
                <w:kern w:val="0"/>
                <w:sz w:val="24"/>
                <w:szCs w:val="24"/>
                <w:lang w:eastAsia="en-IN"/>
                <w14:ligatures w14:val="none"/>
              </w:rPr>
            </w:pPr>
          </w:p>
          <w:p w:rsidR="00280C00" w:rsidP="00D41A8A" w:rsidRDefault="00280C00" w14:paraId="18893BB7" w14:textId="77777777">
            <w:pPr>
              <w:spacing w:after="0" w:line="240" w:lineRule="auto"/>
              <w:jc w:val="center"/>
              <w:rPr>
                <w:rFonts w:ascii="Arial" w:hAnsi="Arial" w:eastAsia="Times New Roman" w:cs="Arial"/>
                <w:b/>
                <w:bCs/>
                <w:color w:val="000000"/>
                <w:kern w:val="0"/>
                <w:sz w:val="24"/>
                <w:szCs w:val="24"/>
                <w:lang w:eastAsia="en-IN"/>
                <w14:ligatures w14:val="none"/>
              </w:rPr>
            </w:pPr>
          </w:p>
          <w:p w:rsidR="00280C00" w:rsidP="00D41A8A" w:rsidRDefault="00280C00" w14:paraId="06540E31" w14:textId="77777777">
            <w:pPr>
              <w:spacing w:after="0" w:line="240" w:lineRule="auto"/>
              <w:jc w:val="center"/>
              <w:rPr>
                <w:rFonts w:ascii="Arial" w:hAnsi="Arial" w:eastAsia="Times New Roman" w:cs="Arial"/>
                <w:b/>
                <w:bCs/>
                <w:color w:val="000000"/>
                <w:kern w:val="0"/>
                <w:sz w:val="24"/>
                <w:szCs w:val="24"/>
                <w:lang w:eastAsia="en-IN"/>
                <w14:ligatures w14:val="none"/>
              </w:rPr>
            </w:pPr>
          </w:p>
          <w:p w:rsidR="00280C00" w:rsidP="00D41A8A" w:rsidRDefault="00280C00" w14:paraId="619EA640" w14:textId="77777777">
            <w:pPr>
              <w:spacing w:after="0" w:line="240" w:lineRule="auto"/>
              <w:jc w:val="center"/>
              <w:rPr>
                <w:rFonts w:ascii="Arial" w:hAnsi="Arial" w:eastAsia="Times New Roman" w:cs="Arial"/>
                <w:b/>
                <w:bCs/>
                <w:color w:val="000000"/>
                <w:kern w:val="0"/>
                <w:sz w:val="24"/>
                <w:szCs w:val="24"/>
                <w:lang w:eastAsia="en-IN"/>
                <w14:ligatures w14:val="none"/>
              </w:rPr>
            </w:pPr>
          </w:p>
          <w:p w:rsidR="00280C00" w:rsidP="00D41A8A" w:rsidRDefault="00280C00" w14:paraId="698B6AF6" w14:textId="77777777">
            <w:pPr>
              <w:spacing w:after="0" w:line="240" w:lineRule="auto"/>
              <w:jc w:val="center"/>
              <w:rPr>
                <w:rFonts w:ascii="Arial" w:hAnsi="Arial" w:eastAsia="Times New Roman" w:cs="Arial"/>
                <w:b/>
                <w:bCs/>
                <w:color w:val="000000"/>
                <w:kern w:val="0"/>
                <w:sz w:val="24"/>
                <w:szCs w:val="24"/>
                <w:lang w:eastAsia="en-IN"/>
                <w14:ligatures w14:val="none"/>
              </w:rPr>
            </w:pPr>
          </w:p>
          <w:p w:rsidR="00280C00" w:rsidP="00D41A8A" w:rsidRDefault="00280C00" w14:paraId="42EBEB0D" w14:textId="77777777">
            <w:pPr>
              <w:spacing w:after="0" w:line="240" w:lineRule="auto"/>
              <w:jc w:val="center"/>
              <w:rPr>
                <w:rFonts w:ascii="Arial" w:hAnsi="Arial" w:eastAsia="Times New Roman" w:cs="Arial"/>
                <w:b/>
                <w:bCs/>
                <w:color w:val="000000"/>
                <w:kern w:val="0"/>
                <w:sz w:val="24"/>
                <w:szCs w:val="24"/>
                <w:lang w:eastAsia="en-IN"/>
                <w14:ligatures w14:val="none"/>
              </w:rPr>
            </w:pPr>
          </w:p>
          <w:p w:rsidR="00280C00" w:rsidP="00D41A8A" w:rsidRDefault="00280C00" w14:paraId="2CDE77FF" w14:textId="77777777">
            <w:pPr>
              <w:spacing w:after="0" w:line="240" w:lineRule="auto"/>
              <w:jc w:val="center"/>
              <w:rPr>
                <w:rFonts w:ascii="Arial" w:hAnsi="Arial" w:eastAsia="Times New Roman" w:cs="Arial"/>
                <w:b/>
                <w:bCs/>
                <w:color w:val="000000"/>
                <w:kern w:val="0"/>
                <w:sz w:val="24"/>
                <w:szCs w:val="24"/>
                <w:lang w:eastAsia="en-IN"/>
                <w14:ligatures w14:val="none"/>
              </w:rPr>
            </w:pPr>
          </w:p>
          <w:p w:rsidR="00280C00" w:rsidP="00D41A8A" w:rsidRDefault="00280C00" w14:paraId="5150677A" w14:textId="77777777">
            <w:pPr>
              <w:spacing w:after="0" w:line="240" w:lineRule="auto"/>
              <w:jc w:val="center"/>
              <w:rPr>
                <w:rFonts w:ascii="Arial" w:hAnsi="Arial" w:eastAsia="Times New Roman" w:cs="Arial"/>
                <w:b/>
                <w:bCs/>
                <w:color w:val="000000"/>
                <w:kern w:val="0"/>
                <w:sz w:val="24"/>
                <w:szCs w:val="24"/>
                <w:lang w:eastAsia="en-IN"/>
                <w14:ligatures w14:val="none"/>
              </w:rPr>
            </w:pPr>
          </w:p>
          <w:p w:rsidR="00280C00" w:rsidP="00D41A8A" w:rsidRDefault="00280C00" w14:paraId="21BCAE04" w14:textId="25533D77">
            <w:pPr>
              <w:spacing w:after="0" w:line="240" w:lineRule="auto"/>
              <w:jc w:val="center"/>
              <w:rPr>
                <w:rFonts w:ascii="Arial" w:hAnsi="Arial" w:eastAsia="Times New Roman" w:cs="Arial"/>
                <w:b/>
                <w:bCs/>
                <w:color w:val="000000"/>
                <w:kern w:val="0"/>
                <w:sz w:val="24"/>
                <w:szCs w:val="24"/>
                <w:lang w:eastAsia="en-IN"/>
                <w14:ligatures w14:val="none"/>
              </w:rPr>
            </w:pPr>
          </w:p>
          <w:p w:rsidR="005507CD" w:rsidP="00D41A8A" w:rsidRDefault="005507CD" w14:paraId="0569B7EE" w14:textId="77777777">
            <w:pPr>
              <w:spacing w:after="0" w:line="240" w:lineRule="auto"/>
              <w:jc w:val="center"/>
              <w:rPr>
                <w:rFonts w:ascii="Arial" w:hAnsi="Arial" w:eastAsia="Times New Roman" w:cs="Arial"/>
                <w:b/>
                <w:bCs/>
                <w:color w:val="000000"/>
                <w:kern w:val="0"/>
                <w:sz w:val="24"/>
                <w:szCs w:val="24"/>
                <w:lang w:eastAsia="en-IN"/>
                <w14:ligatures w14:val="none"/>
              </w:rPr>
            </w:pPr>
          </w:p>
          <w:p w:rsidR="00280C00" w:rsidP="00D41A8A" w:rsidRDefault="00280C00" w14:paraId="07ECC7D6" w14:textId="77777777">
            <w:pPr>
              <w:spacing w:after="0" w:line="240" w:lineRule="auto"/>
              <w:jc w:val="center"/>
              <w:rPr>
                <w:rFonts w:ascii="Arial" w:hAnsi="Arial" w:eastAsia="Times New Roman" w:cs="Arial"/>
                <w:b/>
                <w:bCs/>
                <w:color w:val="000000"/>
                <w:kern w:val="0"/>
                <w:sz w:val="24"/>
                <w:szCs w:val="24"/>
                <w:lang w:eastAsia="en-IN"/>
                <w14:ligatures w14:val="none"/>
              </w:rPr>
            </w:pPr>
          </w:p>
          <w:p w:rsidR="00280C00" w:rsidP="00D41A8A" w:rsidRDefault="00280C00" w14:paraId="2377E2D7" w14:textId="77777777">
            <w:pPr>
              <w:spacing w:after="0" w:line="240" w:lineRule="auto"/>
              <w:jc w:val="center"/>
              <w:rPr>
                <w:rFonts w:ascii="Arial" w:hAnsi="Arial" w:eastAsia="Times New Roman" w:cs="Arial"/>
                <w:b/>
                <w:bCs/>
                <w:color w:val="000000"/>
                <w:kern w:val="0"/>
                <w:sz w:val="24"/>
                <w:szCs w:val="24"/>
                <w:lang w:eastAsia="en-IN"/>
                <w14:ligatures w14:val="none"/>
              </w:rPr>
            </w:pPr>
          </w:p>
          <w:p w:rsidRPr="0096189A" w:rsidR="00280C00" w:rsidP="00D41A8A" w:rsidRDefault="00280C00" w14:paraId="238A4097" w14:textId="21BB249A">
            <w:pPr>
              <w:spacing w:after="0" w:line="240" w:lineRule="auto"/>
              <w:jc w:val="center"/>
              <w:rPr>
                <w:rFonts w:ascii="Arial" w:hAnsi="Arial" w:eastAsia="Times New Roman" w:cs="Arial"/>
                <w:b/>
                <w:bCs/>
                <w:color w:val="000000"/>
                <w:kern w:val="0"/>
                <w:sz w:val="24"/>
                <w:szCs w:val="24"/>
                <w:lang w:eastAsia="en-IN"/>
                <w14:ligatures w14:val="none"/>
              </w:rPr>
            </w:pPr>
          </w:p>
        </w:tc>
        <w:tc>
          <w:tcPr>
            <w:tcW w:w="299" w:type="pct"/>
            <w:tcBorders>
              <w:top w:val="nil"/>
              <w:left w:val="nil"/>
              <w:bottom w:val="nil"/>
              <w:right w:val="nil"/>
            </w:tcBorders>
            <w:noWrap/>
            <w:vAlign w:val="center"/>
            <w:hideMark/>
          </w:tcPr>
          <w:p w:rsidRPr="0096189A" w:rsidR="00633C7E" w:rsidP="00D41A8A" w:rsidRDefault="00633C7E" w14:paraId="09DC9875" w14:textId="77777777">
            <w:pPr>
              <w:spacing w:after="0" w:line="240" w:lineRule="auto"/>
              <w:jc w:val="center"/>
              <w:rPr>
                <w:rFonts w:ascii="Arial" w:hAnsi="Arial" w:eastAsia="Times New Roman" w:cs="Arial"/>
                <w:kern w:val="0"/>
                <w:sz w:val="20"/>
                <w:szCs w:val="20"/>
                <w:lang w:eastAsia="en-IN"/>
                <w14:ligatures w14:val="none"/>
              </w:rPr>
            </w:pPr>
          </w:p>
        </w:tc>
        <w:tc>
          <w:tcPr>
            <w:tcW w:w="670" w:type="pct"/>
            <w:tcBorders>
              <w:top w:val="nil"/>
              <w:left w:val="nil"/>
              <w:bottom w:val="nil"/>
              <w:right w:val="nil"/>
            </w:tcBorders>
            <w:noWrap/>
            <w:vAlign w:val="center"/>
            <w:hideMark/>
          </w:tcPr>
          <w:p w:rsidRPr="0096189A" w:rsidR="00633C7E" w:rsidP="00D41A8A" w:rsidRDefault="00633C7E" w14:paraId="6ED16B6F" w14:textId="77777777">
            <w:pPr>
              <w:spacing w:after="0" w:line="240" w:lineRule="auto"/>
              <w:jc w:val="center"/>
              <w:rPr>
                <w:rFonts w:ascii="Arial" w:hAnsi="Arial" w:eastAsia="Times New Roman" w:cs="Arial"/>
                <w:kern w:val="0"/>
                <w:sz w:val="20"/>
                <w:szCs w:val="20"/>
                <w:lang w:eastAsia="en-IN"/>
                <w14:ligatures w14:val="none"/>
              </w:rPr>
            </w:pPr>
          </w:p>
        </w:tc>
        <w:tc>
          <w:tcPr>
            <w:tcW w:w="566" w:type="pct"/>
            <w:tcBorders>
              <w:top w:val="nil"/>
              <w:left w:val="nil"/>
              <w:bottom w:val="nil"/>
              <w:right w:val="nil"/>
            </w:tcBorders>
            <w:noWrap/>
            <w:vAlign w:val="center"/>
            <w:hideMark/>
          </w:tcPr>
          <w:p w:rsidRPr="0096189A" w:rsidR="00633C7E" w:rsidP="00D41A8A" w:rsidRDefault="00633C7E" w14:paraId="73138499" w14:textId="77777777">
            <w:pPr>
              <w:spacing w:after="0" w:line="240" w:lineRule="auto"/>
              <w:jc w:val="center"/>
              <w:rPr>
                <w:rFonts w:ascii="Arial" w:hAnsi="Arial" w:eastAsia="Times New Roman" w:cs="Arial"/>
                <w:kern w:val="0"/>
                <w:sz w:val="20"/>
                <w:szCs w:val="20"/>
                <w:lang w:eastAsia="en-IN"/>
                <w14:ligatures w14:val="none"/>
              </w:rPr>
            </w:pPr>
          </w:p>
        </w:tc>
        <w:tc>
          <w:tcPr>
            <w:tcW w:w="566" w:type="pct"/>
            <w:tcBorders>
              <w:top w:val="nil"/>
              <w:left w:val="nil"/>
              <w:bottom w:val="nil"/>
              <w:right w:val="nil"/>
            </w:tcBorders>
            <w:noWrap/>
            <w:vAlign w:val="center"/>
            <w:hideMark/>
          </w:tcPr>
          <w:p w:rsidRPr="0096189A" w:rsidR="00633C7E" w:rsidP="00D41A8A" w:rsidRDefault="00633C7E" w14:paraId="4ED2C469" w14:textId="77777777">
            <w:pPr>
              <w:spacing w:after="0" w:line="240" w:lineRule="auto"/>
              <w:jc w:val="center"/>
              <w:rPr>
                <w:rFonts w:ascii="Arial" w:hAnsi="Arial" w:eastAsia="Times New Roman" w:cs="Arial"/>
                <w:kern w:val="0"/>
                <w:sz w:val="20"/>
                <w:szCs w:val="20"/>
                <w:lang w:eastAsia="en-IN"/>
                <w14:ligatures w14:val="none"/>
              </w:rPr>
            </w:pPr>
          </w:p>
        </w:tc>
        <w:tc>
          <w:tcPr>
            <w:tcW w:w="566" w:type="pct"/>
            <w:tcBorders>
              <w:top w:val="nil"/>
              <w:left w:val="nil"/>
              <w:bottom w:val="nil"/>
              <w:right w:val="nil"/>
            </w:tcBorders>
            <w:noWrap/>
            <w:vAlign w:val="center"/>
            <w:hideMark/>
          </w:tcPr>
          <w:p w:rsidRPr="0096189A" w:rsidR="00633C7E" w:rsidP="00D41A8A" w:rsidRDefault="00633C7E" w14:paraId="06C5E077" w14:textId="77777777">
            <w:pPr>
              <w:spacing w:after="0" w:line="240" w:lineRule="auto"/>
              <w:jc w:val="center"/>
              <w:rPr>
                <w:rFonts w:ascii="Arial" w:hAnsi="Arial" w:eastAsia="Times New Roman" w:cs="Arial"/>
                <w:kern w:val="0"/>
                <w:sz w:val="20"/>
                <w:szCs w:val="20"/>
                <w:lang w:eastAsia="en-IN"/>
                <w14:ligatures w14:val="none"/>
              </w:rPr>
            </w:pPr>
          </w:p>
        </w:tc>
        <w:tc>
          <w:tcPr>
            <w:tcW w:w="566" w:type="pct"/>
            <w:tcBorders>
              <w:top w:val="nil"/>
              <w:left w:val="nil"/>
              <w:bottom w:val="nil"/>
              <w:right w:val="nil"/>
            </w:tcBorders>
            <w:noWrap/>
            <w:vAlign w:val="center"/>
            <w:hideMark/>
          </w:tcPr>
          <w:p w:rsidRPr="0096189A" w:rsidR="00633C7E" w:rsidP="00D41A8A" w:rsidRDefault="00633C7E" w14:paraId="7040F36B" w14:textId="77777777">
            <w:pPr>
              <w:spacing w:after="0" w:line="240" w:lineRule="auto"/>
              <w:jc w:val="center"/>
              <w:rPr>
                <w:rFonts w:ascii="Arial" w:hAnsi="Arial" w:eastAsia="Times New Roman" w:cs="Arial"/>
                <w:kern w:val="0"/>
                <w:sz w:val="20"/>
                <w:szCs w:val="20"/>
                <w:lang w:eastAsia="en-IN"/>
                <w14:ligatures w14:val="none"/>
              </w:rPr>
            </w:pPr>
          </w:p>
        </w:tc>
        <w:tc>
          <w:tcPr>
            <w:tcW w:w="566" w:type="pct"/>
            <w:tcBorders>
              <w:top w:val="nil"/>
              <w:left w:val="nil"/>
              <w:bottom w:val="nil"/>
              <w:right w:val="nil"/>
            </w:tcBorders>
            <w:noWrap/>
            <w:vAlign w:val="center"/>
            <w:hideMark/>
          </w:tcPr>
          <w:p w:rsidRPr="0096189A" w:rsidR="00633C7E" w:rsidP="00D41A8A" w:rsidRDefault="00633C7E" w14:paraId="06C746F0" w14:textId="77777777">
            <w:pPr>
              <w:spacing w:after="0" w:line="240" w:lineRule="auto"/>
              <w:jc w:val="center"/>
              <w:rPr>
                <w:rFonts w:ascii="Arial" w:hAnsi="Arial" w:eastAsia="Times New Roman" w:cs="Arial"/>
                <w:kern w:val="0"/>
                <w:sz w:val="20"/>
                <w:szCs w:val="20"/>
                <w:lang w:eastAsia="en-IN"/>
                <w14:ligatures w14:val="none"/>
              </w:rPr>
            </w:pPr>
          </w:p>
        </w:tc>
      </w:tr>
      <w:tr w:rsidRPr="0096189A" w:rsidR="00633C7E" w:rsidTr="00633C7E" w14:paraId="6E31D51F" w14:textId="77777777">
        <w:trPr>
          <w:trHeight w:val="312"/>
        </w:trPr>
        <w:tc>
          <w:tcPr>
            <w:tcW w:w="5000" w:type="pct"/>
            <w:gridSpan w:val="8"/>
            <w:tcBorders>
              <w:top w:val="single" w:color="auto" w:sz="4" w:space="0"/>
              <w:left w:val="single" w:color="auto" w:sz="4" w:space="0"/>
              <w:bottom w:val="single" w:color="auto" w:sz="4" w:space="0"/>
              <w:right w:val="single" w:color="auto" w:sz="4" w:space="0"/>
            </w:tcBorders>
            <w:shd w:val="clear" w:color="000000" w:fill="FFFF00"/>
            <w:noWrap/>
            <w:vAlign w:val="center"/>
            <w:hideMark/>
          </w:tcPr>
          <w:p w:rsidRPr="0096189A" w:rsidR="00633C7E" w:rsidP="00D41A8A" w:rsidRDefault="00633C7E" w14:paraId="5E11DC00"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lastRenderedPageBreak/>
              <w:t>Gearing Ratios</w:t>
            </w:r>
          </w:p>
        </w:tc>
      </w:tr>
      <w:tr w:rsidRPr="0096189A" w:rsidR="00633C7E" w:rsidTr="00280C00" w14:paraId="73A6E18F" w14:textId="77777777">
        <w:trPr>
          <w:trHeight w:val="636"/>
        </w:trPr>
        <w:tc>
          <w:tcPr>
            <w:tcW w:w="1200" w:type="pct"/>
            <w:tcBorders>
              <w:top w:val="nil"/>
              <w:left w:val="single" w:color="auto" w:sz="4" w:space="0"/>
              <w:bottom w:val="single" w:color="auto" w:sz="4" w:space="0"/>
              <w:right w:val="single" w:color="auto" w:sz="4" w:space="0"/>
            </w:tcBorders>
            <w:shd w:val="clear" w:color="000000" w:fill="FCE4D6"/>
            <w:noWrap/>
            <w:vAlign w:val="center"/>
            <w:hideMark/>
          </w:tcPr>
          <w:p w:rsidRPr="0096189A" w:rsidR="00633C7E" w:rsidP="00D41A8A" w:rsidRDefault="00633C7E" w14:paraId="08CA0066"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Particulars</w:t>
            </w:r>
          </w:p>
        </w:tc>
        <w:tc>
          <w:tcPr>
            <w:tcW w:w="299" w:type="pct"/>
            <w:tcBorders>
              <w:top w:val="nil"/>
              <w:left w:val="nil"/>
              <w:bottom w:val="single" w:color="auto" w:sz="4" w:space="0"/>
              <w:right w:val="single" w:color="auto" w:sz="4" w:space="0"/>
            </w:tcBorders>
            <w:shd w:val="clear" w:color="000000" w:fill="FCE4D6"/>
            <w:noWrap/>
            <w:vAlign w:val="center"/>
            <w:hideMark/>
          </w:tcPr>
          <w:p w:rsidRPr="0096189A" w:rsidR="00633C7E" w:rsidP="00D41A8A" w:rsidRDefault="00633C7E" w14:paraId="487DFF87"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Details</w:t>
            </w:r>
          </w:p>
        </w:tc>
        <w:tc>
          <w:tcPr>
            <w:tcW w:w="670" w:type="pct"/>
            <w:tcBorders>
              <w:top w:val="nil"/>
              <w:left w:val="nil"/>
              <w:bottom w:val="single" w:color="auto" w:sz="4" w:space="0"/>
              <w:right w:val="single" w:color="auto" w:sz="4" w:space="0"/>
            </w:tcBorders>
            <w:shd w:val="clear" w:color="000000" w:fill="FCE4D6"/>
            <w:noWrap/>
            <w:vAlign w:val="center"/>
            <w:hideMark/>
          </w:tcPr>
          <w:p w:rsidRPr="0096189A" w:rsidR="00633C7E" w:rsidP="00D41A8A" w:rsidRDefault="00633C7E" w14:paraId="24C0B9E8"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Formula </w:t>
            </w:r>
          </w:p>
        </w:tc>
        <w:tc>
          <w:tcPr>
            <w:tcW w:w="566" w:type="pct"/>
            <w:tcBorders>
              <w:top w:val="nil"/>
              <w:left w:val="nil"/>
              <w:bottom w:val="single" w:color="auto" w:sz="4" w:space="0"/>
              <w:right w:val="single" w:color="auto" w:sz="4" w:space="0"/>
            </w:tcBorders>
            <w:shd w:val="clear" w:color="000000" w:fill="FCE4D6"/>
            <w:vAlign w:val="center"/>
            <w:hideMark/>
          </w:tcPr>
          <w:p w:rsidRPr="0096189A" w:rsidR="00633C7E" w:rsidP="00D41A8A" w:rsidRDefault="00633C7E" w14:paraId="10A8C749"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2021</w:t>
            </w:r>
          </w:p>
        </w:tc>
        <w:tc>
          <w:tcPr>
            <w:tcW w:w="566" w:type="pct"/>
            <w:tcBorders>
              <w:top w:val="nil"/>
              <w:left w:val="nil"/>
              <w:bottom w:val="single" w:color="auto" w:sz="4" w:space="0"/>
              <w:right w:val="single" w:color="auto" w:sz="4" w:space="0"/>
            </w:tcBorders>
            <w:shd w:val="clear" w:color="000000" w:fill="FCE4D6"/>
            <w:vAlign w:val="center"/>
            <w:hideMark/>
          </w:tcPr>
          <w:p w:rsidRPr="0096189A" w:rsidR="00633C7E" w:rsidP="00D41A8A" w:rsidRDefault="00633C7E" w14:paraId="35F1F25E"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2022</w:t>
            </w:r>
          </w:p>
        </w:tc>
        <w:tc>
          <w:tcPr>
            <w:tcW w:w="566" w:type="pct"/>
            <w:tcBorders>
              <w:top w:val="nil"/>
              <w:left w:val="nil"/>
              <w:bottom w:val="single" w:color="auto" w:sz="4" w:space="0"/>
              <w:right w:val="single" w:color="auto" w:sz="4" w:space="0"/>
            </w:tcBorders>
            <w:shd w:val="clear" w:color="000000" w:fill="FCE4D6"/>
            <w:vAlign w:val="center"/>
            <w:hideMark/>
          </w:tcPr>
          <w:p w:rsidRPr="0096189A" w:rsidR="00633C7E" w:rsidP="00D41A8A" w:rsidRDefault="00633C7E" w14:paraId="1DEBD87E"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2023</w:t>
            </w:r>
          </w:p>
        </w:tc>
        <w:tc>
          <w:tcPr>
            <w:tcW w:w="566" w:type="pct"/>
            <w:tcBorders>
              <w:top w:val="nil"/>
              <w:left w:val="nil"/>
              <w:bottom w:val="single" w:color="auto" w:sz="4" w:space="0"/>
              <w:right w:val="single" w:color="auto" w:sz="4" w:space="0"/>
            </w:tcBorders>
            <w:shd w:val="clear" w:color="000000" w:fill="FCE4D6"/>
            <w:vAlign w:val="center"/>
            <w:hideMark/>
          </w:tcPr>
          <w:p w:rsidRPr="0096189A" w:rsidR="00633C7E" w:rsidP="00D41A8A" w:rsidRDefault="00633C7E" w14:paraId="7BDD132A"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2024</w:t>
            </w:r>
          </w:p>
        </w:tc>
        <w:tc>
          <w:tcPr>
            <w:tcW w:w="566" w:type="pct"/>
            <w:tcBorders>
              <w:top w:val="nil"/>
              <w:left w:val="nil"/>
              <w:bottom w:val="single" w:color="auto" w:sz="4" w:space="0"/>
              <w:right w:val="single" w:color="auto" w:sz="4" w:space="0"/>
            </w:tcBorders>
            <w:shd w:val="clear" w:color="000000" w:fill="FCE4D6"/>
            <w:vAlign w:val="center"/>
            <w:hideMark/>
          </w:tcPr>
          <w:p w:rsidRPr="0096189A" w:rsidR="00633C7E" w:rsidP="00D41A8A" w:rsidRDefault="00633C7E" w14:paraId="6B3537B4"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2025</w:t>
            </w:r>
          </w:p>
        </w:tc>
      </w:tr>
      <w:tr w:rsidRPr="0096189A" w:rsidR="00633C7E" w:rsidTr="00280C00" w14:paraId="63BDC053" w14:textId="77777777">
        <w:trPr>
          <w:trHeight w:val="324"/>
        </w:trPr>
        <w:tc>
          <w:tcPr>
            <w:tcW w:w="1200" w:type="pct"/>
            <w:tcBorders>
              <w:top w:val="nil"/>
              <w:left w:val="single" w:color="auto" w:sz="4" w:space="0"/>
              <w:bottom w:val="single" w:color="auto" w:sz="4" w:space="0"/>
              <w:right w:val="single" w:color="auto" w:sz="4" w:space="0"/>
            </w:tcBorders>
            <w:noWrap/>
            <w:vAlign w:val="center"/>
            <w:hideMark/>
          </w:tcPr>
          <w:p w:rsidRPr="0096189A" w:rsidR="00633C7E" w:rsidP="00D41A8A" w:rsidRDefault="00633C7E" w14:paraId="64281DD0"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Total Liabilities </w:t>
            </w:r>
          </w:p>
        </w:tc>
        <w:tc>
          <w:tcPr>
            <w:tcW w:w="299" w:type="pct"/>
            <w:tcBorders>
              <w:top w:val="nil"/>
              <w:left w:val="nil"/>
              <w:bottom w:val="single" w:color="auto" w:sz="4" w:space="0"/>
              <w:right w:val="single" w:color="auto" w:sz="4" w:space="0"/>
            </w:tcBorders>
            <w:noWrap/>
            <w:vAlign w:val="center"/>
            <w:hideMark/>
          </w:tcPr>
          <w:p w:rsidRPr="0096189A" w:rsidR="00633C7E" w:rsidP="00D41A8A" w:rsidRDefault="00633C7E" w14:paraId="720C9FEF"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A</w:t>
            </w:r>
          </w:p>
        </w:tc>
        <w:tc>
          <w:tcPr>
            <w:tcW w:w="670" w:type="pct"/>
            <w:tcBorders>
              <w:top w:val="nil"/>
              <w:left w:val="nil"/>
              <w:bottom w:val="single" w:color="auto" w:sz="4" w:space="0"/>
              <w:right w:val="single" w:color="auto" w:sz="4" w:space="0"/>
            </w:tcBorders>
            <w:noWrap/>
            <w:vAlign w:val="center"/>
            <w:hideMark/>
          </w:tcPr>
          <w:p w:rsidRPr="0096189A" w:rsidR="00633C7E" w:rsidP="00D41A8A" w:rsidRDefault="00633C7E" w14:paraId="696078D3"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w:t>
            </w:r>
          </w:p>
        </w:tc>
        <w:tc>
          <w:tcPr>
            <w:tcW w:w="566" w:type="pct"/>
            <w:tcBorders>
              <w:top w:val="single" w:color="000000" w:sz="8" w:space="0"/>
              <w:left w:val="single" w:color="000000" w:sz="8" w:space="0"/>
              <w:bottom w:val="single" w:color="000000" w:sz="8" w:space="0"/>
              <w:right w:val="single" w:color="auto" w:sz="4" w:space="0"/>
            </w:tcBorders>
            <w:vAlign w:val="center"/>
            <w:hideMark/>
          </w:tcPr>
          <w:p w:rsidRPr="0096189A" w:rsidR="00633C7E" w:rsidP="00D41A8A" w:rsidRDefault="00633C7E" w14:paraId="35083129"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16,260 </w:t>
            </w:r>
          </w:p>
        </w:tc>
        <w:tc>
          <w:tcPr>
            <w:tcW w:w="566" w:type="pct"/>
            <w:tcBorders>
              <w:top w:val="single" w:color="auto" w:sz="4" w:space="0"/>
              <w:left w:val="single" w:color="auto" w:sz="4" w:space="0"/>
              <w:bottom w:val="single" w:color="auto" w:sz="4" w:space="0"/>
              <w:right w:val="single" w:color="auto" w:sz="4" w:space="0"/>
            </w:tcBorders>
            <w:noWrap/>
            <w:vAlign w:val="center"/>
            <w:hideMark/>
          </w:tcPr>
          <w:p w:rsidRPr="0096189A" w:rsidR="00633C7E" w:rsidP="00D41A8A" w:rsidRDefault="00633C7E" w14:paraId="1652CB10"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16,610</w:t>
            </w:r>
          </w:p>
        </w:tc>
        <w:tc>
          <w:tcPr>
            <w:tcW w:w="566" w:type="pct"/>
            <w:tcBorders>
              <w:top w:val="single" w:color="auto" w:sz="4" w:space="0"/>
              <w:left w:val="single" w:color="auto" w:sz="4" w:space="0"/>
              <w:bottom w:val="single" w:color="auto" w:sz="4" w:space="0"/>
              <w:right w:val="single" w:color="auto" w:sz="4" w:space="0"/>
            </w:tcBorders>
            <w:noWrap/>
            <w:vAlign w:val="center"/>
            <w:hideMark/>
          </w:tcPr>
          <w:p w:rsidRPr="0096189A" w:rsidR="00633C7E" w:rsidP="00D41A8A" w:rsidRDefault="00633C7E" w14:paraId="0144DE23"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17,748</w:t>
            </w:r>
          </w:p>
        </w:tc>
        <w:tc>
          <w:tcPr>
            <w:tcW w:w="566" w:type="pct"/>
            <w:tcBorders>
              <w:top w:val="single" w:color="auto" w:sz="4" w:space="0"/>
              <w:left w:val="single" w:color="auto" w:sz="4" w:space="0"/>
              <w:bottom w:val="single" w:color="auto" w:sz="4" w:space="0"/>
              <w:right w:val="single" w:color="auto" w:sz="4" w:space="0"/>
            </w:tcBorders>
            <w:noWrap/>
            <w:vAlign w:val="center"/>
            <w:hideMark/>
          </w:tcPr>
          <w:p w:rsidRPr="0096189A" w:rsidR="00633C7E" w:rsidP="00D41A8A" w:rsidRDefault="00633C7E" w14:paraId="4A0A9678"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20,211</w:t>
            </w:r>
          </w:p>
        </w:tc>
        <w:tc>
          <w:tcPr>
            <w:tcW w:w="566" w:type="pct"/>
            <w:tcBorders>
              <w:top w:val="single" w:color="auto" w:sz="4" w:space="0"/>
              <w:left w:val="single" w:color="auto" w:sz="4" w:space="0"/>
              <w:bottom w:val="single" w:color="auto" w:sz="4" w:space="0"/>
              <w:right w:val="single" w:color="auto" w:sz="4" w:space="0"/>
            </w:tcBorders>
            <w:noWrap/>
            <w:vAlign w:val="center"/>
            <w:hideMark/>
          </w:tcPr>
          <w:p w:rsidRPr="0096189A" w:rsidR="00633C7E" w:rsidP="00D41A8A" w:rsidRDefault="00633C7E" w14:paraId="133B4474"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22,120</w:t>
            </w:r>
          </w:p>
        </w:tc>
      </w:tr>
      <w:tr w:rsidRPr="0096189A" w:rsidR="00633C7E" w:rsidTr="00280C00" w14:paraId="06708890" w14:textId="77777777">
        <w:trPr>
          <w:trHeight w:val="324"/>
        </w:trPr>
        <w:tc>
          <w:tcPr>
            <w:tcW w:w="1200" w:type="pct"/>
            <w:tcBorders>
              <w:top w:val="nil"/>
              <w:left w:val="single" w:color="auto" w:sz="4" w:space="0"/>
              <w:bottom w:val="single" w:color="auto" w:sz="4" w:space="0"/>
              <w:right w:val="single" w:color="auto" w:sz="4" w:space="0"/>
            </w:tcBorders>
            <w:noWrap/>
            <w:vAlign w:val="center"/>
            <w:hideMark/>
          </w:tcPr>
          <w:p w:rsidRPr="0096189A" w:rsidR="00633C7E" w:rsidP="00D41A8A" w:rsidRDefault="00633C7E" w14:paraId="0188141C"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Total Equity </w:t>
            </w:r>
          </w:p>
        </w:tc>
        <w:tc>
          <w:tcPr>
            <w:tcW w:w="299" w:type="pct"/>
            <w:tcBorders>
              <w:top w:val="nil"/>
              <w:left w:val="nil"/>
              <w:bottom w:val="single" w:color="auto" w:sz="4" w:space="0"/>
              <w:right w:val="single" w:color="auto" w:sz="4" w:space="0"/>
            </w:tcBorders>
            <w:noWrap/>
            <w:vAlign w:val="center"/>
            <w:hideMark/>
          </w:tcPr>
          <w:p w:rsidRPr="0096189A" w:rsidR="00633C7E" w:rsidP="00D41A8A" w:rsidRDefault="00633C7E" w14:paraId="5C78357C"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B</w:t>
            </w:r>
          </w:p>
        </w:tc>
        <w:tc>
          <w:tcPr>
            <w:tcW w:w="670" w:type="pct"/>
            <w:tcBorders>
              <w:top w:val="nil"/>
              <w:left w:val="nil"/>
              <w:bottom w:val="single" w:color="auto" w:sz="4" w:space="0"/>
              <w:right w:val="single" w:color="auto" w:sz="4" w:space="0"/>
            </w:tcBorders>
            <w:noWrap/>
            <w:vAlign w:val="center"/>
            <w:hideMark/>
          </w:tcPr>
          <w:p w:rsidRPr="0096189A" w:rsidR="00633C7E" w:rsidP="00D41A8A" w:rsidRDefault="00633C7E" w14:paraId="0AA8C28C"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w:t>
            </w:r>
          </w:p>
        </w:tc>
        <w:tc>
          <w:tcPr>
            <w:tcW w:w="566" w:type="pct"/>
            <w:tcBorders>
              <w:top w:val="nil"/>
              <w:left w:val="single" w:color="000000" w:sz="8" w:space="0"/>
              <w:bottom w:val="single" w:color="000000" w:sz="8" w:space="0"/>
              <w:right w:val="single" w:color="auto" w:sz="4" w:space="0"/>
            </w:tcBorders>
            <w:vAlign w:val="center"/>
            <w:hideMark/>
          </w:tcPr>
          <w:p w:rsidRPr="0096189A" w:rsidR="00633C7E" w:rsidP="00D41A8A" w:rsidRDefault="00633C7E" w14:paraId="073C3467"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819 </w:t>
            </w:r>
          </w:p>
        </w:tc>
        <w:tc>
          <w:tcPr>
            <w:tcW w:w="566" w:type="pct"/>
            <w:tcBorders>
              <w:top w:val="single" w:color="auto" w:sz="4" w:space="0"/>
              <w:left w:val="single" w:color="auto" w:sz="4" w:space="0"/>
              <w:bottom w:val="single" w:color="auto" w:sz="4" w:space="0"/>
              <w:right w:val="single" w:color="auto" w:sz="4" w:space="0"/>
            </w:tcBorders>
            <w:noWrap/>
            <w:vAlign w:val="center"/>
            <w:hideMark/>
          </w:tcPr>
          <w:p w:rsidRPr="0096189A" w:rsidR="00633C7E" w:rsidP="00D41A8A" w:rsidRDefault="00633C7E" w14:paraId="2BB30818"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1,098</w:t>
            </w:r>
          </w:p>
        </w:tc>
        <w:tc>
          <w:tcPr>
            <w:tcW w:w="566" w:type="pct"/>
            <w:tcBorders>
              <w:top w:val="single" w:color="auto" w:sz="4" w:space="0"/>
              <w:left w:val="single" w:color="auto" w:sz="4" w:space="0"/>
              <w:bottom w:val="single" w:color="auto" w:sz="4" w:space="0"/>
              <w:right w:val="single" w:color="auto" w:sz="4" w:space="0"/>
            </w:tcBorders>
            <w:noWrap/>
            <w:vAlign w:val="center"/>
            <w:hideMark/>
          </w:tcPr>
          <w:p w:rsidRPr="0096189A" w:rsidR="00633C7E" w:rsidP="00D41A8A" w:rsidRDefault="00633C7E" w14:paraId="0E4A4ECC"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2,347</w:t>
            </w:r>
          </w:p>
        </w:tc>
        <w:tc>
          <w:tcPr>
            <w:tcW w:w="566" w:type="pct"/>
            <w:tcBorders>
              <w:top w:val="single" w:color="auto" w:sz="4" w:space="0"/>
              <w:left w:val="single" w:color="auto" w:sz="4" w:space="0"/>
              <w:bottom w:val="single" w:color="auto" w:sz="4" w:space="0"/>
              <w:right w:val="single" w:color="auto" w:sz="4" w:space="0"/>
            </w:tcBorders>
            <w:noWrap/>
            <w:vAlign w:val="center"/>
            <w:hideMark/>
          </w:tcPr>
          <w:p w:rsidRPr="0096189A" w:rsidR="00633C7E" w:rsidP="00D41A8A" w:rsidRDefault="00633C7E" w14:paraId="53BDA5ED"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3,689</w:t>
            </w:r>
          </w:p>
        </w:tc>
        <w:tc>
          <w:tcPr>
            <w:tcW w:w="566" w:type="pct"/>
            <w:tcBorders>
              <w:top w:val="single" w:color="auto" w:sz="4" w:space="0"/>
              <w:left w:val="single" w:color="auto" w:sz="4" w:space="0"/>
              <w:bottom w:val="single" w:color="auto" w:sz="4" w:space="0"/>
              <w:right w:val="single" w:color="auto" w:sz="4" w:space="0"/>
            </w:tcBorders>
            <w:noWrap/>
            <w:vAlign w:val="center"/>
            <w:hideMark/>
          </w:tcPr>
          <w:p w:rsidRPr="0096189A" w:rsidR="00633C7E" w:rsidP="00D41A8A" w:rsidRDefault="00633C7E" w14:paraId="2D934952"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5,346</w:t>
            </w:r>
          </w:p>
        </w:tc>
      </w:tr>
      <w:tr w:rsidRPr="0096189A" w:rsidR="00633C7E" w:rsidTr="00633C7E" w14:paraId="5E84B77A" w14:textId="77777777">
        <w:trPr>
          <w:trHeight w:val="324"/>
        </w:trPr>
        <w:tc>
          <w:tcPr>
            <w:tcW w:w="1200" w:type="pct"/>
            <w:tcBorders>
              <w:top w:val="nil"/>
              <w:left w:val="single" w:color="auto" w:sz="4" w:space="0"/>
              <w:bottom w:val="single" w:color="auto" w:sz="4" w:space="0"/>
              <w:right w:val="single" w:color="auto" w:sz="4" w:space="0"/>
            </w:tcBorders>
            <w:noWrap/>
            <w:vAlign w:val="center"/>
            <w:hideMark/>
          </w:tcPr>
          <w:p w:rsidRPr="0096189A" w:rsidR="00633C7E" w:rsidP="00D41A8A" w:rsidRDefault="00633C7E" w14:paraId="2633B183"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Operating Income</w:t>
            </w:r>
          </w:p>
        </w:tc>
        <w:tc>
          <w:tcPr>
            <w:tcW w:w="299" w:type="pct"/>
            <w:tcBorders>
              <w:top w:val="nil"/>
              <w:left w:val="nil"/>
              <w:bottom w:val="single" w:color="auto" w:sz="4" w:space="0"/>
              <w:right w:val="single" w:color="auto" w:sz="4" w:space="0"/>
            </w:tcBorders>
            <w:noWrap/>
            <w:vAlign w:val="center"/>
            <w:hideMark/>
          </w:tcPr>
          <w:p w:rsidRPr="0096189A" w:rsidR="00633C7E" w:rsidP="00D41A8A" w:rsidRDefault="00633C7E" w14:paraId="282DC715"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C</w:t>
            </w:r>
          </w:p>
        </w:tc>
        <w:tc>
          <w:tcPr>
            <w:tcW w:w="670" w:type="pct"/>
            <w:tcBorders>
              <w:top w:val="nil"/>
              <w:left w:val="nil"/>
              <w:bottom w:val="single" w:color="auto" w:sz="4" w:space="0"/>
              <w:right w:val="single" w:color="auto" w:sz="4" w:space="0"/>
            </w:tcBorders>
            <w:noWrap/>
            <w:vAlign w:val="center"/>
            <w:hideMark/>
          </w:tcPr>
          <w:p w:rsidRPr="0096189A" w:rsidR="00633C7E" w:rsidP="00D41A8A" w:rsidRDefault="00633C7E" w14:paraId="7F3B37F5"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w:t>
            </w:r>
          </w:p>
        </w:tc>
        <w:tc>
          <w:tcPr>
            <w:tcW w:w="566" w:type="pct"/>
            <w:tcBorders>
              <w:top w:val="single" w:color="auto" w:sz="4" w:space="0"/>
              <w:left w:val="nil"/>
              <w:bottom w:val="single" w:color="auto" w:sz="4" w:space="0"/>
              <w:right w:val="single" w:color="auto" w:sz="4" w:space="0"/>
            </w:tcBorders>
            <w:noWrap/>
            <w:vAlign w:val="center"/>
            <w:hideMark/>
          </w:tcPr>
          <w:p w:rsidRPr="0096189A" w:rsidR="00633C7E" w:rsidP="00D41A8A" w:rsidRDefault="00633C7E" w14:paraId="1DDEAF36"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1,010 </w:t>
            </w:r>
          </w:p>
        </w:tc>
        <w:tc>
          <w:tcPr>
            <w:tcW w:w="566" w:type="pct"/>
            <w:tcBorders>
              <w:top w:val="single" w:color="auto" w:sz="4" w:space="0"/>
              <w:left w:val="nil"/>
              <w:bottom w:val="single" w:color="auto" w:sz="4" w:space="0"/>
              <w:right w:val="single" w:color="auto" w:sz="4" w:space="0"/>
            </w:tcBorders>
            <w:noWrap/>
            <w:vAlign w:val="center"/>
            <w:hideMark/>
          </w:tcPr>
          <w:p w:rsidRPr="0096189A" w:rsidR="00633C7E" w:rsidP="00D41A8A" w:rsidRDefault="00633C7E" w14:paraId="02F4722E"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2,094 </w:t>
            </w:r>
          </w:p>
        </w:tc>
        <w:tc>
          <w:tcPr>
            <w:tcW w:w="566" w:type="pct"/>
            <w:tcBorders>
              <w:top w:val="single" w:color="auto" w:sz="4" w:space="0"/>
              <w:left w:val="nil"/>
              <w:bottom w:val="single" w:color="auto" w:sz="4" w:space="0"/>
              <w:right w:val="single" w:color="auto" w:sz="4" w:space="0"/>
            </w:tcBorders>
            <w:noWrap/>
            <w:vAlign w:val="center"/>
            <w:hideMark/>
          </w:tcPr>
          <w:p w:rsidRPr="0096189A" w:rsidR="00633C7E" w:rsidP="00D41A8A" w:rsidRDefault="00633C7E" w14:paraId="76CCEDBA"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2,263 </w:t>
            </w:r>
          </w:p>
        </w:tc>
        <w:tc>
          <w:tcPr>
            <w:tcW w:w="566" w:type="pct"/>
            <w:tcBorders>
              <w:top w:val="single" w:color="auto" w:sz="4" w:space="0"/>
              <w:left w:val="nil"/>
              <w:bottom w:val="single" w:color="auto" w:sz="4" w:space="0"/>
              <w:right w:val="single" w:color="auto" w:sz="4" w:space="0"/>
            </w:tcBorders>
            <w:noWrap/>
            <w:vAlign w:val="center"/>
            <w:hideMark/>
          </w:tcPr>
          <w:p w:rsidRPr="0096189A" w:rsidR="00633C7E" w:rsidP="00D41A8A" w:rsidRDefault="00633C7E" w14:paraId="2EC9006B"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2,365 </w:t>
            </w:r>
          </w:p>
        </w:tc>
        <w:tc>
          <w:tcPr>
            <w:tcW w:w="566" w:type="pct"/>
            <w:tcBorders>
              <w:top w:val="single" w:color="auto" w:sz="4" w:space="0"/>
              <w:left w:val="nil"/>
              <w:bottom w:val="single" w:color="auto" w:sz="4" w:space="0"/>
              <w:right w:val="single" w:color="auto" w:sz="4" w:space="0"/>
            </w:tcBorders>
            <w:noWrap/>
            <w:vAlign w:val="center"/>
            <w:hideMark/>
          </w:tcPr>
          <w:p w:rsidRPr="0096189A" w:rsidR="00633C7E" w:rsidP="00D41A8A" w:rsidRDefault="00633C7E" w14:paraId="7021DF69"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2,693 </w:t>
            </w:r>
          </w:p>
        </w:tc>
      </w:tr>
      <w:tr w:rsidRPr="0096189A" w:rsidR="00633C7E" w:rsidTr="00280C00" w14:paraId="31FED904" w14:textId="77777777">
        <w:trPr>
          <w:trHeight w:val="324"/>
        </w:trPr>
        <w:tc>
          <w:tcPr>
            <w:tcW w:w="1200" w:type="pct"/>
            <w:tcBorders>
              <w:top w:val="nil"/>
              <w:left w:val="single" w:color="auto" w:sz="4" w:space="0"/>
              <w:bottom w:val="single" w:color="auto" w:sz="4" w:space="0"/>
              <w:right w:val="single" w:color="auto" w:sz="4" w:space="0"/>
            </w:tcBorders>
            <w:noWrap/>
            <w:vAlign w:val="center"/>
            <w:hideMark/>
          </w:tcPr>
          <w:p w:rsidRPr="0096189A" w:rsidR="00633C7E" w:rsidP="00D41A8A" w:rsidRDefault="00633C7E" w14:paraId="247FB8BC"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Interest Expenses</w:t>
            </w:r>
          </w:p>
        </w:tc>
        <w:tc>
          <w:tcPr>
            <w:tcW w:w="299" w:type="pct"/>
            <w:tcBorders>
              <w:top w:val="nil"/>
              <w:left w:val="nil"/>
              <w:bottom w:val="single" w:color="auto" w:sz="4" w:space="0"/>
              <w:right w:val="single" w:color="auto" w:sz="4" w:space="0"/>
            </w:tcBorders>
            <w:noWrap/>
            <w:vAlign w:val="center"/>
            <w:hideMark/>
          </w:tcPr>
          <w:p w:rsidRPr="0096189A" w:rsidR="00633C7E" w:rsidP="00D41A8A" w:rsidRDefault="00633C7E" w14:paraId="52DECFF9"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D</w:t>
            </w:r>
          </w:p>
        </w:tc>
        <w:tc>
          <w:tcPr>
            <w:tcW w:w="670" w:type="pct"/>
            <w:tcBorders>
              <w:top w:val="nil"/>
              <w:left w:val="nil"/>
              <w:bottom w:val="single" w:color="auto" w:sz="4" w:space="0"/>
              <w:right w:val="single" w:color="auto" w:sz="4" w:space="0"/>
            </w:tcBorders>
            <w:noWrap/>
            <w:vAlign w:val="center"/>
            <w:hideMark/>
          </w:tcPr>
          <w:p w:rsidRPr="0096189A" w:rsidR="00633C7E" w:rsidP="00D41A8A" w:rsidRDefault="00633C7E" w14:paraId="48DD6ED4"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w:t>
            </w:r>
          </w:p>
        </w:tc>
        <w:tc>
          <w:tcPr>
            <w:tcW w:w="566" w:type="pct"/>
            <w:tcBorders>
              <w:top w:val="single" w:color="000000" w:sz="8" w:space="0"/>
              <w:left w:val="single" w:color="000000" w:sz="8" w:space="0"/>
              <w:bottom w:val="single" w:color="000000" w:sz="8" w:space="0"/>
              <w:right w:val="single" w:color="auto" w:sz="4" w:space="0"/>
            </w:tcBorders>
            <w:vAlign w:val="center"/>
            <w:hideMark/>
          </w:tcPr>
          <w:p w:rsidRPr="0096189A" w:rsidR="00633C7E" w:rsidP="00D41A8A" w:rsidRDefault="00633C7E" w14:paraId="71F1A004"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397 </w:t>
            </w:r>
          </w:p>
        </w:tc>
        <w:tc>
          <w:tcPr>
            <w:tcW w:w="566" w:type="pct"/>
            <w:tcBorders>
              <w:top w:val="single" w:color="auto" w:sz="4" w:space="0"/>
              <w:left w:val="single" w:color="auto" w:sz="4" w:space="0"/>
              <w:bottom w:val="single" w:color="auto" w:sz="4" w:space="0"/>
              <w:right w:val="single" w:color="auto" w:sz="4" w:space="0"/>
            </w:tcBorders>
            <w:vAlign w:val="center"/>
            <w:hideMark/>
          </w:tcPr>
          <w:p w:rsidRPr="0096189A" w:rsidR="00633C7E" w:rsidP="00D41A8A" w:rsidRDefault="00633C7E" w14:paraId="5D94B3F6"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415</w:t>
            </w:r>
          </w:p>
        </w:tc>
        <w:tc>
          <w:tcPr>
            <w:tcW w:w="566" w:type="pct"/>
            <w:tcBorders>
              <w:top w:val="single" w:color="auto" w:sz="4" w:space="0"/>
              <w:left w:val="single" w:color="auto" w:sz="4" w:space="0"/>
              <w:bottom w:val="single" w:color="auto" w:sz="4" w:space="0"/>
              <w:right w:val="single" w:color="auto" w:sz="4" w:space="0"/>
            </w:tcBorders>
            <w:vAlign w:val="center"/>
            <w:hideMark/>
          </w:tcPr>
          <w:p w:rsidRPr="0096189A" w:rsidR="00633C7E" w:rsidP="00D41A8A" w:rsidRDefault="00633C7E" w14:paraId="2CC8BD9C"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464</w:t>
            </w:r>
          </w:p>
        </w:tc>
        <w:tc>
          <w:tcPr>
            <w:tcW w:w="566" w:type="pct"/>
            <w:tcBorders>
              <w:top w:val="single" w:color="auto" w:sz="4" w:space="0"/>
              <w:left w:val="single" w:color="auto" w:sz="4" w:space="0"/>
              <w:bottom w:val="single" w:color="auto" w:sz="4" w:space="0"/>
              <w:right w:val="single" w:color="auto" w:sz="4" w:space="0"/>
            </w:tcBorders>
            <w:vAlign w:val="center"/>
            <w:hideMark/>
          </w:tcPr>
          <w:p w:rsidRPr="0096189A" w:rsidR="00633C7E" w:rsidP="00D41A8A" w:rsidRDefault="00633C7E" w14:paraId="2C1EC9F6"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569</w:t>
            </w:r>
          </w:p>
        </w:tc>
        <w:tc>
          <w:tcPr>
            <w:tcW w:w="566" w:type="pct"/>
            <w:tcBorders>
              <w:top w:val="single" w:color="auto" w:sz="4" w:space="0"/>
              <w:left w:val="single" w:color="auto" w:sz="4" w:space="0"/>
              <w:bottom w:val="single" w:color="auto" w:sz="4" w:space="0"/>
              <w:right w:val="single" w:color="auto" w:sz="4" w:space="0"/>
            </w:tcBorders>
            <w:vAlign w:val="center"/>
            <w:hideMark/>
          </w:tcPr>
          <w:p w:rsidRPr="0096189A" w:rsidR="00633C7E" w:rsidP="00D41A8A" w:rsidRDefault="00633C7E" w14:paraId="3436B65D"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620</w:t>
            </w:r>
          </w:p>
        </w:tc>
      </w:tr>
      <w:tr w:rsidRPr="0096189A" w:rsidR="00633C7E" w:rsidTr="00280C00" w14:paraId="6C8FAD18" w14:textId="77777777">
        <w:trPr>
          <w:trHeight w:val="624"/>
        </w:trPr>
        <w:tc>
          <w:tcPr>
            <w:tcW w:w="1200" w:type="pct"/>
            <w:tcBorders>
              <w:top w:val="nil"/>
              <w:left w:val="single" w:color="auto" w:sz="4" w:space="0"/>
              <w:bottom w:val="single" w:color="auto" w:sz="4" w:space="0"/>
              <w:right w:val="single" w:color="auto" w:sz="4" w:space="0"/>
            </w:tcBorders>
            <w:shd w:val="clear" w:color="000000" w:fill="BDD7EE"/>
            <w:noWrap/>
            <w:vAlign w:val="center"/>
            <w:hideMark/>
          </w:tcPr>
          <w:p w:rsidRPr="0096189A" w:rsidR="00633C7E" w:rsidP="00D41A8A" w:rsidRDefault="00633C7E" w14:paraId="18D83005"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Debt/Equity Ratio</w:t>
            </w:r>
          </w:p>
        </w:tc>
        <w:tc>
          <w:tcPr>
            <w:tcW w:w="299" w:type="pct"/>
            <w:tcBorders>
              <w:top w:val="nil"/>
              <w:left w:val="nil"/>
              <w:bottom w:val="single" w:color="auto" w:sz="4" w:space="0"/>
              <w:right w:val="single" w:color="auto" w:sz="4" w:space="0"/>
            </w:tcBorders>
            <w:shd w:val="clear" w:color="000000" w:fill="BDD7EE"/>
            <w:noWrap/>
            <w:vAlign w:val="center"/>
            <w:hideMark/>
          </w:tcPr>
          <w:p w:rsidRPr="0096189A" w:rsidR="00633C7E" w:rsidP="00D41A8A" w:rsidRDefault="00633C7E" w14:paraId="38B6E0D2"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A/B</w:t>
            </w:r>
          </w:p>
        </w:tc>
        <w:tc>
          <w:tcPr>
            <w:tcW w:w="670" w:type="pct"/>
            <w:tcBorders>
              <w:top w:val="nil"/>
              <w:left w:val="nil"/>
              <w:bottom w:val="single" w:color="auto" w:sz="4" w:space="0"/>
              <w:right w:val="single" w:color="auto" w:sz="4" w:space="0"/>
            </w:tcBorders>
            <w:shd w:val="clear" w:color="000000" w:fill="BDD7EE"/>
            <w:vAlign w:val="center"/>
            <w:hideMark/>
          </w:tcPr>
          <w:p w:rsidRPr="0096189A" w:rsidR="00633C7E" w:rsidP="00D41A8A" w:rsidRDefault="00633C7E" w14:paraId="5ADBAA2F"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(Total Liabilities / Equity)</w:t>
            </w:r>
          </w:p>
        </w:tc>
        <w:tc>
          <w:tcPr>
            <w:tcW w:w="566" w:type="pct"/>
            <w:tcBorders>
              <w:top w:val="single" w:color="auto" w:sz="4" w:space="0"/>
              <w:left w:val="nil"/>
              <w:bottom w:val="single" w:color="auto" w:sz="4" w:space="0"/>
              <w:right w:val="single" w:color="auto" w:sz="4" w:space="0"/>
            </w:tcBorders>
            <w:shd w:val="clear" w:color="000000" w:fill="BDD7EE"/>
            <w:noWrap/>
            <w:vAlign w:val="center"/>
            <w:hideMark/>
          </w:tcPr>
          <w:p w:rsidRPr="0096189A" w:rsidR="00633C7E" w:rsidP="00D41A8A" w:rsidRDefault="00633C7E" w14:paraId="381CBB5F"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19.85 </w:t>
            </w:r>
          </w:p>
        </w:tc>
        <w:tc>
          <w:tcPr>
            <w:tcW w:w="566" w:type="pct"/>
            <w:tcBorders>
              <w:top w:val="single" w:color="auto" w:sz="4" w:space="0"/>
              <w:left w:val="nil"/>
              <w:bottom w:val="single" w:color="auto" w:sz="4" w:space="0"/>
              <w:right w:val="single" w:color="auto" w:sz="4" w:space="0"/>
            </w:tcBorders>
            <w:shd w:val="clear" w:color="000000" w:fill="BDD7EE"/>
            <w:noWrap/>
            <w:vAlign w:val="center"/>
            <w:hideMark/>
          </w:tcPr>
          <w:p w:rsidRPr="0096189A" w:rsidR="00633C7E" w:rsidP="00D41A8A" w:rsidRDefault="00633C7E" w14:paraId="414CED60"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15.13 </w:t>
            </w:r>
          </w:p>
        </w:tc>
        <w:tc>
          <w:tcPr>
            <w:tcW w:w="566" w:type="pct"/>
            <w:tcBorders>
              <w:top w:val="single" w:color="auto" w:sz="4" w:space="0"/>
              <w:left w:val="nil"/>
              <w:bottom w:val="single" w:color="auto" w:sz="4" w:space="0"/>
              <w:right w:val="single" w:color="auto" w:sz="4" w:space="0"/>
            </w:tcBorders>
            <w:shd w:val="clear" w:color="000000" w:fill="BDD7EE"/>
            <w:noWrap/>
            <w:vAlign w:val="center"/>
            <w:hideMark/>
          </w:tcPr>
          <w:p w:rsidRPr="0096189A" w:rsidR="00633C7E" w:rsidP="00D41A8A" w:rsidRDefault="00633C7E" w14:paraId="3F3B48C0"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7.56 </w:t>
            </w:r>
          </w:p>
        </w:tc>
        <w:tc>
          <w:tcPr>
            <w:tcW w:w="566" w:type="pct"/>
            <w:tcBorders>
              <w:top w:val="single" w:color="auto" w:sz="4" w:space="0"/>
              <w:left w:val="nil"/>
              <w:bottom w:val="single" w:color="auto" w:sz="4" w:space="0"/>
              <w:right w:val="single" w:color="auto" w:sz="4" w:space="0"/>
            </w:tcBorders>
            <w:shd w:val="clear" w:color="000000" w:fill="BDD7EE"/>
            <w:noWrap/>
            <w:vAlign w:val="center"/>
            <w:hideMark/>
          </w:tcPr>
          <w:p w:rsidRPr="0096189A" w:rsidR="00633C7E" w:rsidP="00D41A8A" w:rsidRDefault="00633C7E" w14:paraId="6062D586"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5.48 </w:t>
            </w:r>
          </w:p>
        </w:tc>
        <w:tc>
          <w:tcPr>
            <w:tcW w:w="566" w:type="pct"/>
            <w:tcBorders>
              <w:top w:val="single" w:color="auto" w:sz="4" w:space="0"/>
              <w:left w:val="nil"/>
              <w:bottom w:val="single" w:color="auto" w:sz="4" w:space="0"/>
              <w:right w:val="single" w:color="auto" w:sz="4" w:space="0"/>
            </w:tcBorders>
            <w:shd w:val="clear" w:color="000000" w:fill="BDD7EE"/>
            <w:noWrap/>
            <w:vAlign w:val="center"/>
            <w:hideMark/>
          </w:tcPr>
          <w:p w:rsidRPr="0096189A" w:rsidR="00633C7E" w:rsidP="00D41A8A" w:rsidRDefault="00633C7E" w14:paraId="4AA66579"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4.14 </w:t>
            </w:r>
          </w:p>
        </w:tc>
      </w:tr>
      <w:tr w:rsidRPr="0096189A" w:rsidR="00633C7E" w:rsidTr="00633C7E" w14:paraId="16316009" w14:textId="77777777">
        <w:trPr>
          <w:trHeight w:val="624"/>
        </w:trPr>
        <w:tc>
          <w:tcPr>
            <w:tcW w:w="1200" w:type="pct"/>
            <w:tcBorders>
              <w:top w:val="nil"/>
              <w:left w:val="single" w:color="auto" w:sz="4" w:space="0"/>
              <w:bottom w:val="single" w:color="auto" w:sz="4" w:space="0"/>
              <w:right w:val="single" w:color="auto" w:sz="4" w:space="0"/>
            </w:tcBorders>
            <w:shd w:val="clear" w:color="000000" w:fill="BDD7EE"/>
            <w:noWrap/>
            <w:vAlign w:val="center"/>
            <w:hideMark/>
          </w:tcPr>
          <w:p w:rsidRPr="0096189A" w:rsidR="00633C7E" w:rsidP="00D41A8A" w:rsidRDefault="00633C7E" w14:paraId="5EF05F43"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Interest Coverage Ratio</w:t>
            </w:r>
          </w:p>
        </w:tc>
        <w:tc>
          <w:tcPr>
            <w:tcW w:w="299" w:type="pct"/>
            <w:tcBorders>
              <w:top w:val="nil"/>
              <w:left w:val="nil"/>
              <w:bottom w:val="single" w:color="auto" w:sz="4" w:space="0"/>
              <w:right w:val="single" w:color="auto" w:sz="4" w:space="0"/>
            </w:tcBorders>
            <w:shd w:val="clear" w:color="000000" w:fill="BDD7EE"/>
            <w:noWrap/>
            <w:vAlign w:val="center"/>
            <w:hideMark/>
          </w:tcPr>
          <w:p w:rsidRPr="0096189A" w:rsidR="00633C7E" w:rsidP="00D41A8A" w:rsidRDefault="00633C7E" w14:paraId="46837CC2"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C/D</w:t>
            </w:r>
          </w:p>
        </w:tc>
        <w:tc>
          <w:tcPr>
            <w:tcW w:w="670" w:type="pct"/>
            <w:tcBorders>
              <w:top w:val="nil"/>
              <w:left w:val="nil"/>
              <w:bottom w:val="single" w:color="auto" w:sz="4" w:space="0"/>
              <w:right w:val="single" w:color="auto" w:sz="4" w:space="0"/>
            </w:tcBorders>
            <w:shd w:val="clear" w:color="000000" w:fill="BDD7EE"/>
            <w:vAlign w:val="center"/>
            <w:hideMark/>
          </w:tcPr>
          <w:p w:rsidRPr="0096189A" w:rsidR="00633C7E" w:rsidP="00D41A8A" w:rsidRDefault="00633C7E" w14:paraId="3D55FC23"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(Operating Income / Interest Expense)</w:t>
            </w:r>
          </w:p>
        </w:tc>
        <w:tc>
          <w:tcPr>
            <w:tcW w:w="566" w:type="pct"/>
            <w:tcBorders>
              <w:top w:val="nil"/>
              <w:left w:val="nil"/>
              <w:bottom w:val="single" w:color="auto" w:sz="4" w:space="0"/>
              <w:right w:val="single" w:color="auto" w:sz="4" w:space="0"/>
            </w:tcBorders>
            <w:shd w:val="clear" w:color="000000" w:fill="BDD7EE"/>
            <w:noWrap/>
            <w:vAlign w:val="center"/>
            <w:hideMark/>
          </w:tcPr>
          <w:p w:rsidRPr="0096189A" w:rsidR="00633C7E" w:rsidP="00D41A8A" w:rsidRDefault="00633C7E" w14:paraId="26B6A681"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2.54 </w:t>
            </w:r>
          </w:p>
        </w:tc>
        <w:tc>
          <w:tcPr>
            <w:tcW w:w="566" w:type="pct"/>
            <w:tcBorders>
              <w:top w:val="nil"/>
              <w:left w:val="nil"/>
              <w:bottom w:val="single" w:color="auto" w:sz="4" w:space="0"/>
              <w:right w:val="single" w:color="auto" w:sz="4" w:space="0"/>
            </w:tcBorders>
            <w:shd w:val="clear" w:color="000000" w:fill="BDD7EE"/>
            <w:noWrap/>
            <w:vAlign w:val="center"/>
            <w:hideMark/>
          </w:tcPr>
          <w:p w:rsidRPr="0096189A" w:rsidR="00633C7E" w:rsidP="00D41A8A" w:rsidRDefault="00633C7E" w14:paraId="481E69E5"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5.05 </w:t>
            </w:r>
          </w:p>
        </w:tc>
        <w:tc>
          <w:tcPr>
            <w:tcW w:w="566" w:type="pct"/>
            <w:tcBorders>
              <w:top w:val="nil"/>
              <w:left w:val="nil"/>
              <w:bottom w:val="single" w:color="auto" w:sz="4" w:space="0"/>
              <w:right w:val="single" w:color="auto" w:sz="4" w:space="0"/>
            </w:tcBorders>
            <w:shd w:val="clear" w:color="000000" w:fill="BDD7EE"/>
            <w:noWrap/>
            <w:vAlign w:val="center"/>
            <w:hideMark/>
          </w:tcPr>
          <w:p w:rsidRPr="0096189A" w:rsidR="00633C7E" w:rsidP="00D41A8A" w:rsidRDefault="00633C7E" w14:paraId="51D15786"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4.88 </w:t>
            </w:r>
          </w:p>
        </w:tc>
        <w:tc>
          <w:tcPr>
            <w:tcW w:w="566" w:type="pct"/>
            <w:tcBorders>
              <w:top w:val="nil"/>
              <w:left w:val="nil"/>
              <w:bottom w:val="single" w:color="auto" w:sz="4" w:space="0"/>
              <w:right w:val="single" w:color="auto" w:sz="4" w:space="0"/>
            </w:tcBorders>
            <w:shd w:val="clear" w:color="000000" w:fill="BDD7EE"/>
            <w:noWrap/>
            <w:vAlign w:val="center"/>
            <w:hideMark/>
          </w:tcPr>
          <w:p w:rsidRPr="0096189A" w:rsidR="00633C7E" w:rsidP="00D41A8A" w:rsidRDefault="00633C7E" w14:paraId="671787A5"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4.16 </w:t>
            </w:r>
          </w:p>
        </w:tc>
        <w:tc>
          <w:tcPr>
            <w:tcW w:w="566" w:type="pct"/>
            <w:tcBorders>
              <w:top w:val="nil"/>
              <w:left w:val="nil"/>
              <w:bottom w:val="single" w:color="auto" w:sz="4" w:space="0"/>
              <w:right w:val="single" w:color="auto" w:sz="4" w:space="0"/>
            </w:tcBorders>
            <w:shd w:val="clear" w:color="000000" w:fill="BDD7EE"/>
            <w:noWrap/>
            <w:vAlign w:val="center"/>
            <w:hideMark/>
          </w:tcPr>
          <w:p w:rsidRPr="0096189A" w:rsidR="00633C7E" w:rsidP="00D41A8A" w:rsidRDefault="00633C7E" w14:paraId="0CBBA83A"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4.34 </w:t>
            </w:r>
          </w:p>
        </w:tc>
      </w:tr>
    </w:tbl>
    <w:p w:rsidR="00633C7E" w:rsidP="00D41A8A" w:rsidRDefault="00633C7E" w14:paraId="0C2F117F" w14:textId="4946231A">
      <w:pPr>
        <w:spacing w:after="0"/>
        <w:jc w:val="both"/>
        <w:rPr>
          <w:rFonts w:ascii="Arial" w:hAnsi="Arial" w:cs="Arial"/>
          <w:b/>
          <w:bCs/>
          <w:sz w:val="24"/>
          <w:szCs w:val="24"/>
        </w:rPr>
      </w:pPr>
    </w:p>
    <w:p w:rsidR="00280C00" w:rsidP="00D41A8A" w:rsidRDefault="00280C00" w14:paraId="22BD83D9" w14:textId="5B77E8C8">
      <w:pPr>
        <w:spacing w:after="0"/>
        <w:jc w:val="both"/>
        <w:rPr>
          <w:rFonts w:ascii="Arial" w:hAnsi="Arial" w:cs="Arial"/>
          <w:b/>
          <w:bCs/>
          <w:sz w:val="24"/>
          <w:szCs w:val="24"/>
        </w:rPr>
      </w:pPr>
    </w:p>
    <w:p w:rsidR="00280C00" w:rsidP="00D41A8A" w:rsidRDefault="00280C00" w14:paraId="222A2F67" w14:textId="476947BA">
      <w:pPr>
        <w:spacing w:after="0"/>
        <w:jc w:val="both"/>
        <w:rPr>
          <w:rFonts w:ascii="Arial" w:hAnsi="Arial" w:cs="Arial"/>
          <w:b/>
          <w:bCs/>
          <w:sz w:val="24"/>
          <w:szCs w:val="24"/>
        </w:rPr>
      </w:pPr>
    </w:p>
    <w:p w:rsidR="00280C00" w:rsidP="00D41A8A" w:rsidRDefault="00280C00" w14:paraId="2CF18516" w14:textId="488B60A7">
      <w:pPr>
        <w:spacing w:after="0"/>
        <w:jc w:val="both"/>
        <w:rPr>
          <w:rFonts w:ascii="Arial" w:hAnsi="Arial" w:cs="Arial"/>
          <w:b/>
          <w:bCs/>
          <w:sz w:val="24"/>
          <w:szCs w:val="24"/>
        </w:rPr>
      </w:pPr>
    </w:p>
    <w:p w:rsidR="00280C00" w:rsidP="00D41A8A" w:rsidRDefault="00280C00" w14:paraId="2607C155" w14:textId="1290AB7B">
      <w:pPr>
        <w:spacing w:after="0"/>
        <w:jc w:val="both"/>
        <w:rPr>
          <w:rFonts w:ascii="Arial" w:hAnsi="Arial" w:cs="Arial"/>
          <w:b/>
          <w:bCs/>
          <w:sz w:val="24"/>
          <w:szCs w:val="24"/>
        </w:rPr>
      </w:pPr>
    </w:p>
    <w:p w:rsidR="00280C00" w:rsidP="00D41A8A" w:rsidRDefault="00280C00" w14:paraId="530F39BE" w14:textId="0A270060">
      <w:pPr>
        <w:spacing w:after="0"/>
        <w:jc w:val="both"/>
        <w:rPr>
          <w:rFonts w:ascii="Arial" w:hAnsi="Arial" w:cs="Arial"/>
          <w:b/>
          <w:bCs/>
          <w:sz w:val="24"/>
          <w:szCs w:val="24"/>
        </w:rPr>
      </w:pPr>
    </w:p>
    <w:p w:rsidR="00280C00" w:rsidP="00D41A8A" w:rsidRDefault="00280C00" w14:paraId="154607E4" w14:textId="3AA98554">
      <w:pPr>
        <w:spacing w:after="0"/>
        <w:jc w:val="both"/>
        <w:rPr>
          <w:rFonts w:ascii="Arial" w:hAnsi="Arial" w:cs="Arial"/>
          <w:b/>
          <w:bCs/>
          <w:sz w:val="24"/>
          <w:szCs w:val="24"/>
        </w:rPr>
      </w:pPr>
    </w:p>
    <w:p w:rsidR="00280C00" w:rsidP="00D41A8A" w:rsidRDefault="00280C00" w14:paraId="146CB6A5" w14:textId="29A7843A">
      <w:pPr>
        <w:spacing w:after="0"/>
        <w:jc w:val="both"/>
        <w:rPr>
          <w:rFonts w:ascii="Arial" w:hAnsi="Arial" w:cs="Arial"/>
          <w:b/>
          <w:bCs/>
          <w:sz w:val="24"/>
          <w:szCs w:val="24"/>
        </w:rPr>
      </w:pPr>
    </w:p>
    <w:p w:rsidR="00280C00" w:rsidP="00D41A8A" w:rsidRDefault="00280C00" w14:paraId="1A8865F6" w14:textId="7DBC4D61">
      <w:pPr>
        <w:spacing w:after="0"/>
        <w:jc w:val="both"/>
        <w:rPr>
          <w:rFonts w:ascii="Arial" w:hAnsi="Arial" w:cs="Arial"/>
          <w:b/>
          <w:bCs/>
          <w:sz w:val="24"/>
          <w:szCs w:val="24"/>
        </w:rPr>
      </w:pPr>
    </w:p>
    <w:p w:rsidR="00280C00" w:rsidP="00D41A8A" w:rsidRDefault="00280C00" w14:paraId="3BF1793A" w14:textId="39C46AA1">
      <w:pPr>
        <w:spacing w:after="0"/>
        <w:jc w:val="both"/>
        <w:rPr>
          <w:rFonts w:ascii="Arial" w:hAnsi="Arial" w:cs="Arial"/>
          <w:b/>
          <w:bCs/>
          <w:sz w:val="24"/>
          <w:szCs w:val="24"/>
        </w:rPr>
      </w:pPr>
    </w:p>
    <w:p w:rsidR="00280C00" w:rsidP="00D41A8A" w:rsidRDefault="00280C00" w14:paraId="3F3B840C" w14:textId="694586DD">
      <w:pPr>
        <w:spacing w:after="0"/>
        <w:jc w:val="both"/>
        <w:rPr>
          <w:rFonts w:ascii="Arial" w:hAnsi="Arial" w:cs="Arial"/>
          <w:b/>
          <w:bCs/>
          <w:sz w:val="24"/>
          <w:szCs w:val="24"/>
        </w:rPr>
      </w:pPr>
    </w:p>
    <w:p w:rsidR="00280C00" w:rsidP="00D41A8A" w:rsidRDefault="00280C00" w14:paraId="2B53C991" w14:textId="48688E20">
      <w:pPr>
        <w:spacing w:after="0"/>
        <w:jc w:val="both"/>
        <w:rPr>
          <w:rFonts w:ascii="Arial" w:hAnsi="Arial" w:cs="Arial"/>
          <w:b/>
          <w:bCs/>
          <w:sz w:val="24"/>
          <w:szCs w:val="24"/>
        </w:rPr>
      </w:pPr>
    </w:p>
    <w:p w:rsidR="00280C00" w:rsidP="00D41A8A" w:rsidRDefault="00280C00" w14:paraId="6E214248" w14:textId="0CF8AA23">
      <w:pPr>
        <w:spacing w:after="0"/>
        <w:jc w:val="both"/>
        <w:rPr>
          <w:rFonts w:ascii="Arial" w:hAnsi="Arial" w:cs="Arial"/>
          <w:b/>
          <w:bCs/>
          <w:sz w:val="24"/>
          <w:szCs w:val="24"/>
        </w:rPr>
      </w:pPr>
    </w:p>
    <w:p w:rsidR="00280C00" w:rsidP="00D41A8A" w:rsidRDefault="00280C00" w14:paraId="3AA3BC6F" w14:textId="3680BF3F">
      <w:pPr>
        <w:spacing w:after="0"/>
        <w:jc w:val="both"/>
        <w:rPr>
          <w:rFonts w:ascii="Arial" w:hAnsi="Arial" w:cs="Arial"/>
          <w:b/>
          <w:bCs/>
          <w:sz w:val="24"/>
          <w:szCs w:val="24"/>
        </w:rPr>
      </w:pPr>
    </w:p>
    <w:p w:rsidR="00280C00" w:rsidP="00D41A8A" w:rsidRDefault="00280C00" w14:paraId="0435B453" w14:textId="1B537EDD">
      <w:pPr>
        <w:spacing w:after="0"/>
        <w:jc w:val="both"/>
        <w:rPr>
          <w:rFonts w:ascii="Arial" w:hAnsi="Arial" w:cs="Arial"/>
          <w:b/>
          <w:bCs/>
          <w:sz w:val="24"/>
          <w:szCs w:val="24"/>
        </w:rPr>
      </w:pPr>
    </w:p>
    <w:p w:rsidR="00280C00" w:rsidP="00D41A8A" w:rsidRDefault="00280C00" w14:paraId="6D36AC4A" w14:textId="657C8213">
      <w:pPr>
        <w:spacing w:after="0"/>
        <w:jc w:val="both"/>
        <w:rPr>
          <w:rFonts w:ascii="Arial" w:hAnsi="Arial" w:cs="Arial"/>
          <w:b/>
          <w:bCs/>
          <w:sz w:val="24"/>
          <w:szCs w:val="24"/>
        </w:rPr>
      </w:pPr>
    </w:p>
    <w:p w:rsidR="00280C00" w:rsidP="00D41A8A" w:rsidRDefault="00280C00" w14:paraId="74970205" w14:textId="603561F7">
      <w:pPr>
        <w:spacing w:after="0"/>
        <w:jc w:val="both"/>
        <w:rPr>
          <w:rFonts w:ascii="Arial" w:hAnsi="Arial" w:cs="Arial"/>
          <w:b/>
          <w:bCs/>
          <w:sz w:val="24"/>
          <w:szCs w:val="24"/>
        </w:rPr>
      </w:pPr>
    </w:p>
    <w:p w:rsidR="00280C00" w:rsidP="00D41A8A" w:rsidRDefault="00280C00" w14:paraId="7AFC2D26" w14:textId="375D04A4">
      <w:pPr>
        <w:spacing w:after="0"/>
        <w:jc w:val="both"/>
        <w:rPr>
          <w:rFonts w:ascii="Arial" w:hAnsi="Arial" w:cs="Arial"/>
          <w:b/>
          <w:bCs/>
          <w:sz w:val="24"/>
          <w:szCs w:val="24"/>
        </w:rPr>
      </w:pPr>
    </w:p>
    <w:p w:rsidR="00280C00" w:rsidP="00D41A8A" w:rsidRDefault="00280C00" w14:paraId="0687C88B" w14:textId="2225427B">
      <w:pPr>
        <w:spacing w:after="0"/>
        <w:jc w:val="both"/>
        <w:rPr>
          <w:rFonts w:ascii="Arial" w:hAnsi="Arial" w:cs="Arial"/>
          <w:b/>
          <w:bCs/>
          <w:sz w:val="24"/>
          <w:szCs w:val="24"/>
        </w:rPr>
      </w:pPr>
    </w:p>
    <w:p w:rsidR="00280C00" w:rsidP="00D41A8A" w:rsidRDefault="00280C00" w14:paraId="0A743530" w14:textId="27293760">
      <w:pPr>
        <w:spacing w:after="0"/>
        <w:jc w:val="both"/>
        <w:rPr>
          <w:rFonts w:ascii="Arial" w:hAnsi="Arial" w:cs="Arial"/>
          <w:b/>
          <w:bCs/>
          <w:sz w:val="24"/>
          <w:szCs w:val="24"/>
        </w:rPr>
      </w:pPr>
    </w:p>
    <w:p w:rsidR="00280C00" w:rsidP="00D41A8A" w:rsidRDefault="00280C00" w14:paraId="733E158B" w14:textId="2FCD7420">
      <w:pPr>
        <w:spacing w:after="0"/>
        <w:jc w:val="both"/>
        <w:rPr>
          <w:rFonts w:ascii="Arial" w:hAnsi="Arial" w:cs="Arial"/>
          <w:b/>
          <w:bCs/>
          <w:sz w:val="24"/>
          <w:szCs w:val="24"/>
        </w:rPr>
      </w:pPr>
    </w:p>
    <w:p w:rsidR="00280C00" w:rsidP="00D41A8A" w:rsidRDefault="00280C00" w14:paraId="77ECC890" w14:textId="51D72D74">
      <w:pPr>
        <w:spacing w:after="0"/>
        <w:jc w:val="both"/>
        <w:rPr>
          <w:rFonts w:ascii="Arial" w:hAnsi="Arial" w:cs="Arial"/>
          <w:b/>
          <w:bCs/>
          <w:sz w:val="24"/>
          <w:szCs w:val="24"/>
        </w:rPr>
      </w:pPr>
    </w:p>
    <w:p w:rsidRPr="0096189A" w:rsidR="00280C00" w:rsidP="00D41A8A" w:rsidRDefault="00280C00" w14:paraId="46F79FC5" w14:textId="77777777">
      <w:pPr>
        <w:spacing w:after="0"/>
        <w:jc w:val="both"/>
        <w:rPr>
          <w:rFonts w:ascii="Arial" w:hAnsi="Arial" w:cs="Arial"/>
          <w:b/>
          <w:bCs/>
          <w:sz w:val="24"/>
          <w:szCs w:val="24"/>
        </w:rPr>
      </w:pPr>
    </w:p>
    <w:tbl>
      <w:tblPr>
        <w:tblW w:w="5000" w:type="pct"/>
        <w:tblLook w:val="04A0" w:firstRow="1" w:lastRow="0" w:firstColumn="1" w:lastColumn="0" w:noHBand="0" w:noVBand="1"/>
      </w:tblPr>
      <w:tblGrid>
        <w:gridCol w:w="1812"/>
        <w:gridCol w:w="746"/>
        <w:gridCol w:w="1133"/>
        <w:gridCol w:w="1065"/>
        <w:gridCol w:w="1065"/>
        <w:gridCol w:w="1065"/>
        <w:gridCol w:w="1065"/>
        <w:gridCol w:w="1065"/>
      </w:tblGrid>
      <w:tr w:rsidRPr="0096189A" w:rsidR="00633C7E" w:rsidTr="00633C7E" w14:paraId="7D48AC06" w14:textId="77777777">
        <w:trPr>
          <w:trHeight w:val="312"/>
        </w:trPr>
        <w:tc>
          <w:tcPr>
            <w:tcW w:w="5000" w:type="pct"/>
            <w:gridSpan w:val="8"/>
            <w:tcBorders>
              <w:top w:val="single" w:color="auto" w:sz="4" w:space="0"/>
              <w:left w:val="single" w:color="auto" w:sz="4" w:space="0"/>
              <w:bottom w:val="single" w:color="auto" w:sz="4" w:space="0"/>
              <w:right w:val="single" w:color="auto" w:sz="4" w:space="0"/>
            </w:tcBorders>
            <w:shd w:val="clear" w:color="000000" w:fill="FFFF00"/>
            <w:noWrap/>
            <w:vAlign w:val="center"/>
            <w:hideMark/>
          </w:tcPr>
          <w:p w:rsidRPr="0096189A" w:rsidR="00633C7E" w:rsidP="00D41A8A" w:rsidRDefault="00633C7E" w14:paraId="0BC0C4C0"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lastRenderedPageBreak/>
              <w:t>Efficiency Ratios</w:t>
            </w:r>
          </w:p>
        </w:tc>
      </w:tr>
      <w:tr w:rsidRPr="0096189A" w:rsidR="00633C7E" w:rsidTr="00633C7E" w14:paraId="20D5EC3D" w14:textId="77777777">
        <w:trPr>
          <w:trHeight w:val="312"/>
        </w:trPr>
        <w:tc>
          <w:tcPr>
            <w:tcW w:w="996" w:type="pct"/>
            <w:tcBorders>
              <w:top w:val="nil"/>
              <w:left w:val="single" w:color="auto" w:sz="4" w:space="0"/>
              <w:bottom w:val="single" w:color="auto" w:sz="4" w:space="0"/>
              <w:right w:val="single" w:color="auto" w:sz="4" w:space="0"/>
            </w:tcBorders>
            <w:shd w:val="clear" w:color="000000" w:fill="FCE4D6"/>
            <w:noWrap/>
            <w:vAlign w:val="center"/>
            <w:hideMark/>
          </w:tcPr>
          <w:p w:rsidRPr="0096189A" w:rsidR="00633C7E" w:rsidP="00D41A8A" w:rsidRDefault="00633C7E" w14:paraId="67FC5DCF"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Particulars</w:t>
            </w:r>
          </w:p>
        </w:tc>
        <w:tc>
          <w:tcPr>
            <w:tcW w:w="431" w:type="pct"/>
            <w:tcBorders>
              <w:top w:val="nil"/>
              <w:left w:val="nil"/>
              <w:bottom w:val="single" w:color="auto" w:sz="4" w:space="0"/>
              <w:right w:val="single" w:color="auto" w:sz="4" w:space="0"/>
            </w:tcBorders>
            <w:shd w:val="clear" w:color="000000" w:fill="FCE4D6"/>
            <w:noWrap/>
            <w:vAlign w:val="center"/>
            <w:hideMark/>
          </w:tcPr>
          <w:p w:rsidRPr="0096189A" w:rsidR="00633C7E" w:rsidP="00D41A8A" w:rsidRDefault="00633C7E" w14:paraId="57A7C350"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Details</w:t>
            </w:r>
          </w:p>
        </w:tc>
        <w:tc>
          <w:tcPr>
            <w:tcW w:w="642" w:type="pct"/>
            <w:tcBorders>
              <w:top w:val="nil"/>
              <w:left w:val="nil"/>
              <w:bottom w:val="single" w:color="auto" w:sz="4" w:space="0"/>
              <w:right w:val="single" w:color="auto" w:sz="4" w:space="0"/>
            </w:tcBorders>
            <w:shd w:val="clear" w:color="000000" w:fill="FCE4D6"/>
            <w:noWrap/>
            <w:vAlign w:val="center"/>
            <w:hideMark/>
          </w:tcPr>
          <w:p w:rsidRPr="0096189A" w:rsidR="00633C7E" w:rsidP="00D41A8A" w:rsidRDefault="00633C7E" w14:paraId="59FCAA3B"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Formula </w:t>
            </w:r>
          </w:p>
        </w:tc>
        <w:tc>
          <w:tcPr>
            <w:tcW w:w="586" w:type="pct"/>
            <w:tcBorders>
              <w:top w:val="nil"/>
              <w:left w:val="nil"/>
              <w:bottom w:val="single" w:color="auto" w:sz="4" w:space="0"/>
              <w:right w:val="single" w:color="auto" w:sz="4" w:space="0"/>
            </w:tcBorders>
            <w:shd w:val="clear" w:color="000000" w:fill="FCE4D6"/>
            <w:vAlign w:val="center"/>
            <w:hideMark/>
          </w:tcPr>
          <w:p w:rsidRPr="0096189A" w:rsidR="00633C7E" w:rsidP="00D41A8A" w:rsidRDefault="00633C7E" w14:paraId="4D1B6EED"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2021</w:t>
            </w:r>
          </w:p>
        </w:tc>
        <w:tc>
          <w:tcPr>
            <w:tcW w:w="586" w:type="pct"/>
            <w:tcBorders>
              <w:top w:val="nil"/>
              <w:left w:val="nil"/>
              <w:bottom w:val="single" w:color="auto" w:sz="4" w:space="0"/>
              <w:right w:val="single" w:color="auto" w:sz="4" w:space="0"/>
            </w:tcBorders>
            <w:shd w:val="clear" w:color="000000" w:fill="FCE4D6"/>
            <w:vAlign w:val="center"/>
            <w:hideMark/>
          </w:tcPr>
          <w:p w:rsidRPr="0096189A" w:rsidR="00633C7E" w:rsidP="00D41A8A" w:rsidRDefault="00633C7E" w14:paraId="307B5D9B"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2022</w:t>
            </w:r>
          </w:p>
        </w:tc>
        <w:tc>
          <w:tcPr>
            <w:tcW w:w="586" w:type="pct"/>
            <w:tcBorders>
              <w:top w:val="nil"/>
              <w:left w:val="nil"/>
              <w:bottom w:val="single" w:color="auto" w:sz="4" w:space="0"/>
              <w:right w:val="single" w:color="auto" w:sz="4" w:space="0"/>
            </w:tcBorders>
            <w:shd w:val="clear" w:color="000000" w:fill="FCE4D6"/>
            <w:vAlign w:val="center"/>
            <w:hideMark/>
          </w:tcPr>
          <w:p w:rsidRPr="0096189A" w:rsidR="00633C7E" w:rsidP="00D41A8A" w:rsidRDefault="00633C7E" w14:paraId="07C2BF2E"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2023</w:t>
            </w:r>
          </w:p>
        </w:tc>
        <w:tc>
          <w:tcPr>
            <w:tcW w:w="586" w:type="pct"/>
            <w:tcBorders>
              <w:top w:val="nil"/>
              <w:left w:val="nil"/>
              <w:bottom w:val="single" w:color="auto" w:sz="4" w:space="0"/>
              <w:right w:val="single" w:color="auto" w:sz="4" w:space="0"/>
            </w:tcBorders>
            <w:shd w:val="clear" w:color="000000" w:fill="FCE4D6"/>
            <w:vAlign w:val="center"/>
            <w:hideMark/>
          </w:tcPr>
          <w:p w:rsidRPr="0096189A" w:rsidR="00633C7E" w:rsidP="00D41A8A" w:rsidRDefault="00633C7E" w14:paraId="552D0035"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2024</w:t>
            </w:r>
          </w:p>
        </w:tc>
        <w:tc>
          <w:tcPr>
            <w:tcW w:w="586" w:type="pct"/>
            <w:tcBorders>
              <w:top w:val="nil"/>
              <w:left w:val="nil"/>
              <w:bottom w:val="single" w:color="auto" w:sz="4" w:space="0"/>
              <w:right w:val="single" w:color="auto" w:sz="4" w:space="0"/>
            </w:tcBorders>
            <w:shd w:val="clear" w:color="000000" w:fill="FCE4D6"/>
            <w:vAlign w:val="center"/>
            <w:hideMark/>
          </w:tcPr>
          <w:p w:rsidRPr="0096189A" w:rsidR="00633C7E" w:rsidP="00D41A8A" w:rsidRDefault="00633C7E" w14:paraId="3A6DC972"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2025</w:t>
            </w:r>
          </w:p>
        </w:tc>
      </w:tr>
      <w:tr w:rsidRPr="0096189A" w:rsidR="00633C7E" w:rsidTr="00280C00" w14:paraId="33AFFC74" w14:textId="77777777">
        <w:trPr>
          <w:trHeight w:val="312"/>
        </w:trPr>
        <w:tc>
          <w:tcPr>
            <w:tcW w:w="996" w:type="pct"/>
            <w:tcBorders>
              <w:top w:val="nil"/>
              <w:left w:val="single" w:color="auto" w:sz="4" w:space="0"/>
              <w:bottom w:val="single" w:color="auto" w:sz="4" w:space="0"/>
              <w:right w:val="single" w:color="auto" w:sz="4" w:space="0"/>
            </w:tcBorders>
            <w:noWrap/>
            <w:vAlign w:val="center"/>
            <w:hideMark/>
          </w:tcPr>
          <w:p w:rsidRPr="0096189A" w:rsidR="00633C7E" w:rsidP="00D41A8A" w:rsidRDefault="00633C7E" w14:paraId="49D4A11F"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Net Sales</w:t>
            </w:r>
          </w:p>
        </w:tc>
        <w:tc>
          <w:tcPr>
            <w:tcW w:w="431" w:type="pct"/>
            <w:tcBorders>
              <w:top w:val="nil"/>
              <w:left w:val="nil"/>
              <w:bottom w:val="single" w:color="auto" w:sz="4" w:space="0"/>
              <w:right w:val="single" w:color="auto" w:sz="4" w:space="0"/>
            </w:tcBorders>
            <w:noWrap/>
            <w:vAlign w:val="center"/>
            <w:hideMark/>
          </w:tcPr>
          <w:p w:rsidRPr="0096189A" w:rsidR="00633C7E" w:rsidP="00D41A8A" w:rsidRDefault="00633C7E" w14:paraId="7D360E9B"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A</w:t>
            </w:r>
          </w:p>
        </w:tc>
        <w:tc>
          <w:tcPr>
            <w:tcW w:w="642" w:type="pct"/>
            <w:tcBorders>
              <w:top w:val="nil"/>
              <w:left w:val="nil"/>
              <w:bottom w:val="single" w:color="auto" w:sz="4" w:space="0"/>
              <w:right w:val="single" w:color="auto" w:sz="4" w:space="0"/>
            </w:tcBorders>
            <w:noWrap/>
            <w:vAlign w:val="center"/>
            <w:hideMark/>
          </w:tcPr>
          <w:p w:rsidRPr="0096189A" w:rsidR="00633C7E" w:rsidP="00D41A8A" w:rsidRDefault="00633C7E" w14:paraId="1DDB432D"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w:t>
            </w:r>
          </w:p>
        </w:tc>
        <w:tc>
          <w:tcPr>
            <w:tcW w:w="586" w:type="pct"/>
            <w:tcBorders>
              <w:top w:val="nil"/>
              <w:left w:val="nil"/>
              <w:bottom w:val="single" w:color="auto" w:sz="4" w:space="0"/>
              <w:right w:val="single" w:color="auto" w:sz="4" w:space="0"/>
            </w:tcBorders>
            <w:noWrap/>
            <w:vAlign w:val="center"/>
            <w:hideMark/>
          </w:tcPr>
          <w:p w:rsidRPr="0096189A" w:rsidR="00633C7E" w:rsidP="00D41A8A" w:rsidRDefault="00633C7E" w14:paraId="7FACDA5A"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5,788 </w:t>
            </w:r>
          </w:p>
        </w:tc>
        <w:tc>
          <w:tcPr>
            <w:tcW w:w="586" w:type="pct"/>
            <w:tcBorders>
              <w:top w:val="nil"/>
              <w:left w:val="nil"/>
              <w:bottom w:val="single" w:color="auto" w:sz="4" w:space="0"/>
              <w:right w:val="single" w:color="auto" w:sz="4" w:space="0"/>
            </w:tcBorders>
            <w:noWrap/>
            <w:vAlign w:val="center"/>
            <w:hideMark/>
          </w:tcPr>
          <w:p w:rsidRPr="0096189A" w:rsidR="00633C7E" w:rsidP="00D41A8A" w:rsidRDefault="00633C7E" w14:paraId="2541BA10"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8,773 </w:t>
            </w:r>
          </w:p>
        </w:tc>
        <w:tc>
          <w:tcPr>
            <w:tcW w:w="586" w:type="pct"/>
            <w:tcBorders>
              <w:top w:val="nil"/>
              <w:left w:val="nil"/>
              <w:bottom w:val="single" w:color="auto" w:sz="4" w:space="0"/>
              <w:right w:val="single" w:color="auto" w:sz="4" w:space="0"/>
            </w:tcBorders>
            <w:noWrap/>
            <w:vAlign w:val="center"/>
            <w:hideMark/>
          </w:tcPr>
          <w:p w:rsidRPr="0096189A" w:rsidR="00633C7E" w:rsidP="00D41A8A" w:rsidRDefault="00633C7E" w14:paraId="658BCBF4"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10,235 </w:t>
            </w:r>
          </w:p>
        </w:tc>
        <w:tc>
          <w:tcPr>
            <w:tcW w:w="586" w:type="pct"/>
            <w:tcBorders>
              <w:top w:val="nil"/>
              <w:left w:val="nil"/>
              <w:bottom w:val="single" w:color="auto" w:sz="4" w:space="0"/>
              <w:right w:val="single" w:color="auto" w:sz="4" w:space="0"/>
            </w:tcBorders>
            <w:noWrap/>
            <w:vAlign w:val="center"/>
            <w:hideMark/>
          </w:tcPr>
          <w:p w:rsidRPr="0096189A" w:rsidR="00633C7E" w:rsidP="00D41A8A" w:rsidRDefault="00633C7E" w14:paraId="3F1C4F2B"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11,174 </w:t>
            </w:r>
          </w:p>
        </w:tc>
        <w:tc>
          <w:tcPr>
            <w:tcW w:w="586" w:type="pct"/>
            <w:tcBorders>
              <w:top w:val="nil"/>
              <w:left w:val="nil"/>
              <w:bottom w:val="single" w:color="auto" w:sz="4" w:space="0"/>
              <w:right w:val="single" w:color="auto" w:sz="4" w:space="0"/>
            </w:tcBorders>
            <w:noWrap/>
            <w:vAlign w:val="center"/>
            <w:hideMark/>
          </w:tcPr>
          <w:p w:rsidRPr="0096189A" w:rsidR="00633C7E" w:rsidP="00D41A8A" w:rsidRDefault="00633C7E" w14:paraId="3C16044E"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12,039 </w:t>
            </w:r>
          </w:p>
        </w:tc>
      </w:tr>
      <w:tr w:rsidRPr="0096189A" w:rsidR="00633C7E" w:rsidTr="00280C00" w14:paraId="19D24C4A" w14:textId="77777777">
        <w:trPr>
          <w:trHeight w:val="312"/>
        </w:trPr>
        <w:tc>
          <w:tcPr>
            <w:tcW w:w="996" w:type="pct"/>
            <w:tcBorders>
              <w:top w:val="nil"/>
              <w:left w:val="single" w:color="auto" w:sz="4" w:space="0"/>
              <w:bottom w:val="single" w:color="auto" w:sz="4" w:space="0"/>
              <w:right w:val="single" w:color="auto" w:sz="4" w:space="0"/>
            </w:tcBorders>
            <w:noWrap/>
            <w:vAlign w:val="center"/>
            <w:hideMark/>
          </w:tcPr>
          <w:p w:rsidRPr="0096189A" w:rsidR="00633C7E" w:rsidP="00D41A8A" w:rsidRDefault="00633C7E" w14:paraId="0174B900"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Cost of Sales </w:t>
            </w:r>
          </w:p>
        </w:tc>
        <w:tc>
          <w:tcPr>
            <w:tcW w:w="431" w:type="pct"/>
            <w:tcBorders>
              <w:top w:val="nil"/>
              <w:left w:val="nil"/>
              <w:bottom w:val="single" w:color="auto" w:sz="4" w:space="0"/>
              <w:right w:val="single" w:color="auto" w:sz="4" w:space="0"/>
            </w:tcBorders>
            <w:noWrap/>
            <w:vAlign w:val="center"/>
            <w:hideMark/>
          </w:tcPr>
          <w:p w:rsidRPr="0096189A" w:rsidR="00633C7E" w:rsidP="00D41A8A" w:rsidRDefault="00633C7E" w14:paraId="75E9D3B8"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B</w:t>
            </w:r>
          </w:p>
        </w:tc>
        <w:tc>
          <w:tcPr>
            <w:tcW w:w="642" w:type="pct"/>
            <w:tcBorders>
              <w:top w:val="nil"/>
              <w:left w:val="nil"/>
              <w:bottom w:val="single" w:color="auto" w:sz="4" w:space="0"/>
              <w:right w:val="single" w:color="auto" w:sz="4" w:space="0"/>
            </w:tcBorders>
            <w:noWrap/>
            <w:vAlign w:val="center"/>
            <w:hideMark/>
          </w:tcPr>
          <w:p w:rsidRPr="0096189A" w:rsidR="00633C7E" w:rsidP="00D41A8A" w:rsidRDefault="00633C7E" w14:paraId="266C25D2"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w:t>
            </w:r>
          </w:p>
        </w:tc>
        <w:tc>
          <w:tcPr>
            <w:tcW w:w="586" w:type="pct"/>
            <w:tcBorders>
              <w:top w:val="nil"/>
              <w:left w:val="nil"/>
              <w:bottom w:val="single" w:color="auto" w:sz="4" w:space="0"/>
              <w:right w:val="single" w:color="auto" w:sz="4" w:space="0"/>
            </w:tcBorders>
            <w:vAlign w:val="center"/>
            <w:hideMark/>
          </w:tcPr>
          <w:p w:rsidRPr="0096189A" w:rsidR="00633C7E" w:rsidP="00D41A8A" w:rsidRDefault="00633C7E" w14:paraId="1DF39E91"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679 </w:t>
            </w:r>
          </w:p>
        </w:tc>
        <w:tc>
          <w:tcPr>
            <w:tcW w:w="586" w:type="pct"/>
            <w:tcBorders>
              <w:top w:val="single" w:color="auto" w:sz="4" w:space="0"/>
              <w:left w:val="single" w:color="auto" w:sz="4" w:space="0"/>
              <w:bottom w:val="single" w:color="auto" w:sz="4" w:space="0"/>
              <w:right w:val="single" w:color="auto" w:sz="4" w:space="0"/>
            </w:tcBorders>
            <w:vAlign w:val="center"/>
            <w:hideMark/>
          </w:tcPr>
          <w:p w:rsidRPr="0096189A" w:rsidR="00633C7E" w:rsidP="00D41A8A" w:rsidRDefault="00633C7E" w14:paraId="2616D9C6"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6,075</w:t>
            </w:r>
          </w:p>
        </w:tc>
        <w:tc>
          <w:tcPr>
            <w:tcW w:w="586" w:type="pct"/>
            <w:tcBorders>
              <w:top w:val="single" w:color="auto" w:sz="4" w:space="0"/>
              <w:left w:val="single" w:color="auto" w:sz="4" w:space="0"/>
              <w:bottom w:val="single" w:color="auto" w:sz="4" w:space="0"/>
              <w:right w:val="single" w:color="auto" w:sz="4" w:space="0"/>
            </w:tcBorders>
            <w:vAlign w:val="center"/>
            <w:hideMark/>
          </w:tcPr>
          <w:p w:rsidRPr="0096189A" w:rsidR="00633C7E" w:rsidP="00D41A8A" w:rsidRDefault="00633C7E" w14:paraId="55AD4424"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7,305</w:t>
            </w:r>
          </w:p>
        </w:tc>
        <w:tc>
          <w:tcPr>
            <w:tcW w:w="586" w:type="pct"/>
            <w:tcBorders>
              <w:top w:val="single" w:color="auto" w:sz="4" w:space="0"/>
              <w:left w:val="single" w:color="auto" w:sz="4" w:space="0"/>
              <w:bottom w:val="single" w:color="auto" w:sz="4" w:space="0"/>
              <w:right w:val="single" w:color="auto" w:sz="4" w:space="0"/>
            </w:tcBorders>
            <w:vAlign w:val="center"/>
            <w:hideMark/>
          </w:tcPr>
          <w:p w:rsidRPr="0096189A" w:rsidR="00633C7E" w:rsidP="00D41A8A" w:rsidRDefault="00633C7E" w14:paraId="731BF04B"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8,111</w:t>
            </w:r>
          </w:p>
        </w:tc>
        <w:tc>
          <w:tcPr>
            <w:tcW w:w="586" w:type="pct"/>
            <w:tcBorders>
              <w:top w:val="single" w:color="auto" w:sz="4" w:space="0"/>
              <w:left w:val="single" w:color="auto" w:sz="4" w:space="0"/>
              <w:bottom w:val="single" w:color="auto" w:sz="4" w:space="0"/>
              <w:right w:val="single" w:color="auto" w:sz="4" w:space="0"/>
            </w:tcBorders>
            <w:vAlign w:val="center"/>
            <w:hideMark/>
          </w:tcPr>
          <w:p w:rsidRPr="0096189A" w:rsidR="00633C7E" w:rsidP="00D41A8A" w:rsidRDefault="00633C7E" w14:paraId="11DE5793"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8,644</w:t>
            </w:r>
          </w:p>
        </w:tc>
      </w:tr>
      <w:tr w:rsidRPr="0096189A" w:rsidR="00633C7E" w:rsidTr="00280C00" w14:paraId="71549EAF" w14:textId="77777777">
        <w:trPr>
          <w:trHeight w:val="312"/>
        </w:trPr>
        <w:tc>
          <w:tcPr>
            <w:tcW w:w="996" w:type="pct"/>
            <w:tcBorders>
              <w:top w:val="nil"/>
              <w:left w:val="single" w:color="auto" w:sz="4" w:space="0"/>
              <w:bottom w:val="single" w:color="auto" w:sz="4" w:space="0"/>
              <w:right w:val="single" w:color="auto" w:sz="4" w:space="0"/>
            </w:tcBorders>
            <w:noWrap/>
            <w:vAlign w:val="center"/>
            <w:hideMark/>
          </w:tcPr>
          <w:p w:rsidRPr="0096189A" w:rsidR="00633C7E" w:rsidP="00D41A8A" w:rsidRDefault="00633C7E" w14:paraId="33C57AF7"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Account Receivable</w:t>
            </w:r>
          </w:p>
        </w:tc>
        <w:tc>
          <w:tcPr>
            <w:tcW w:w="431" w:type="pct"/>
            <w:tcBorders>
              <w:top w:val="nil"/>
              <w:left w:val="nil"/>
              <w:bottom w:val="single" w:color="auto" w:sz="4" w:space="0"/>
              <w:right w:val="single" w:color="auto" w:sz="4" w:space="0"/>
            </w:tcBorders>
            <w:noWrap/>
            <w:vAlign w:val="center"/>
            <w:hideMark/>
          </w:tcPr>
          <w:p w:rsidRPr="0096189A" w:rsidR="00633C7E" w:rsidP="00D41A8A" w:rsidRDefault="00633C7E" w14:paraId="3A0B2588"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D</w:t>
            </w:r>
          </w:p>
        </w:tc>
        <w:tc>
          <w:tcPr>
            <w:tcW w:w="642" w:type="pct"/>
            <w:tcBorders>
              <w:top w:val="nil"/>
              <w:left w:val="nil"/>
              <w:bottom w:val="single" w:color="auto" w:sz="4" w:space="0"/>
              <w:right w:val="single" w:color="auto" w:sz="4" w:space="0"/>
            </w:tcBorders>
            <w:noWrap/>
            <w:vAlign w:val="center"/>
            <w:hideMark/>
          </w:tcPr>
          <w:p w:rsidRPr="0096189A" w:rsidR="00633C7E" w:rsidP="00D41A8A" w:rsidRDefault="00633C7E" w14:paraId="58AB970A"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w:t>
            </w:r>
          </w:p>
        </w:tc>
        <w:tc>
          <w:tcPr>
            <w:tcW w:w="586" w:type="pct"/>
            <w:tcBorders>
              <w:top w:val="nil"/>
              <w:left w:val="nil"/>
              <w:bottom w:val="single" w:color="auto" w:sz="4" w:space="0"/>
              <w:right w:val="single" w:color="auto" w:sz="4" w:space="0"/>
            </w:tcBorders>
            <w:vAlign w:val="center"/>
            <w:hideMark/>
          </w:tcPr>
          <w:p w:rsidRPr="0096189A" w:rsidR="00633C7E" w:rsidP="00D41A8A" w:rsidRDefault="00633C7E" w14:paraId="49CE4328"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1,068 </w:t>
            </w:r>
          </w:p>
        </w:tc>
        <w:tc>
          <w:tcPr>
            <w:tcW w:w="586" w:type="pct"/>
            <w:tcBorders>
              <w:top w:val="single" w:color="auto" w:sz="4" w:space="0"/>
              <w:left w:val="single" w:color="auto" w:sz="4" w:space="0"/>
              <w:bottom w:val="single" w:color="auto" w:sz="4" w:space="0"/>
              <w:right w:val="single" w:color="auto" w:sz="4" w:space="0"/>
            </w:tcBorders>
            <w:noWrap/>
            <w:vAlign w:val="center"/>
            <w:hideMark/>
          </w:tcPr>
          <w:p w:rsidRPr="0096189A" w:rsidR="00633C7E" w:rsidP="00D41A8A" w:rsidRDefault="00633C7E" w14:paraId="08F33E49"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1,327</w:t>
            </w:r>
          </w:p>
        </w:tc>
        <w:tc>
          <w:tcPr>
            <w:tcW w:w="586" w:type="pct"/>
            <w:tcBorders>
              <w:top w:val="single" w:color="auto" w:sz="4" w:space="0"/>
              <w:left w:val="single" w:color="auto" w:sz="4" w:space="0"/>
              <w:bottom w:val="single" w:color="auto" w:sz="4" w:space="0"/>
              <w:right w:val="single" w:color="auto" w:sz="4" w:space="0"/>
            </w:tcBorders>
            <w:noWrap/>
            <w:vAlign w:val="center"/>
            <w:hideMark/>
          </w:tcPr>
          <w:p w:rsidRPr="0096189A" w:rsidR="00633C7E" w:rsidP="00D41A8A" w:rsidRDefault="00633C7E" w14:paraId="76A92772"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1,487</w:t>
            </w:r>
          </w:p>
        </w:tc>
        <w:tc>
          <w:tcPr>
            <w:tcW w:w="586" w:type="pct"/>
            <w:tcBorders>
              <w:top w:val="single" w:color="auto" w:sz="4" w:space="0"/>
              <w:left w:val="single" w:color="auto" w:sz="4" w:space="0"/>
              <w:bottom w:val="single" w:color="auto" w:sz="4" w:space="0"/>
              <w:right w:val="single" w:color="auto" w:sz="4" w:space="0"/>
            </w:tcBorders>
            <w:noWrap/>
            <w:vAlign w:val="center"/>
            <w:hideMark/>
          </w:tcPr>
          <w:p w:rsidRPr="0096189A" w:rsidR="00633C7E" w:rsidP="00D41A8A" w:rsidRDefault="00633C7E" w14:paraId="525B31B4"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1,583</w:t>
            </w:r>
          </w:p>
        </w:tc>
        <w:tc>
          <w:tcPr>
            <w:tcW w:w="586" w:type="pct"/>
            <w:tcBorders>
              <w:top w:val="single" w:color="auto" w:sz="4" w:space="0"/>
              <w:left w:val="single" w:color="auto" w:sz="4" w:space="0"/>
              <w:bottom w:val="single" w:color="auto" w:sz="4" w:space="0"/>
              <w:right w:val="single" w:color="auto" w:sz="4" w:space="0"/>
            </w:tcBorders>
            <w:noWrap/>
            <w:vAlign w:val="center"/>
            <w:hideMark/>
          </w:tcPr>
          <w:p w:rsidRPr="0096189A" w:rsidR="00633C7E" w:rsidP="00D41A8A" w:rsidRDefault="00633C7E" w14:paraId="0F8EB8CF"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1,690</w:t>
            </w:r>
          </w:p>
        </w:tc>
      </w:tr>
      <w:tr w:rsidRPr="0096189A" w:rsidR="00633C7E" w:rsidTr="00280C00" w14:paraId="751CBAF8" w14:textId="77777777">
        <w:trPr>
          <w:trHeight w:val="312"/>
        </w:trPr>
        <w:tc>
          <w:tcPr>
            <w:tcW w:w="996" w:type="pct"/>
            <w:tcBorders>
              <w:top w:val="nil"/>
              <w:left w:val="single" w:color="auto" w:sz="4" w:space="0"/>
              <w:bottom w:val="single" w:color="auto" w:sz="4" w:space="0"/>
              <w:right w:val="single" w:color="auto" w:sz="4" w:space="0"/>
            </w:tcBorders>
            <w:noWrap/>
            <w:vAlign w:val="center"/>
            <w:hideMark/>
          </w:tcPr>
          <w:p w:rsidRPr="0096189A" w:rsidR="00633C7E" w:rsidP="00D41A8A" w:rsidRDefault="00633C7E" w14:paraId="56589656"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Account Payable</w:t>
            </w:r>
          </w:p>
        </w:tc>
        <w:tc>
          <w:tcPr>
            <w:tcW w:w="431" w:type="pct"/>
            <w:tcBorders>
              <w:top w:val="nil"/>
              <w:left w:val="nil"/>
              <w:bottom w:val="single" w:color="auto" w:sz="4" w:space="0"/>
              <w:right w:val="single" w:color="auto" w:sz="4" w:space="0"/>
            </w:tcBorders>
            <w:noWrap/>
            <w:vAlign w:val="center"/>
            <w:hideMark/>
          </w:tcPr>
          <w:p w:rsidRPr="0096189A" w:rsidR="00633C7E" w:rsidP="00D41A8A" w:rsidRDefault="00633C7E" w14:paraId="1F8C3756"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E</w:t>
            </w:r>
          </w:p>
        </w:tc>
        <w:tc>
          <w:tcPr>
            <w:tcW w:w="642" w:type="pct"/>
            <w:tcBorders>
              <w:top w:val="nil"/>
              <w:left w:val="nil"/>
              <w:bottom w:val="single" w:color="auto" w:sz="4" w:space="0"/>
              <w:right w:val="single" w:color="auto" w:sz="4" w:space="0"/>
            </w:tcBorders>
            <w:noWrap/>
            <w:vAlign w:val="center"/>
            <w:hideMark/>
          </w:tcPr>
          <w:p w:rsidRPr="0096189A" w:rsidR="00633C7E" w:rsidP="00D41A8A" w:rsidRDefault="00633C7E" w14:paraId="6133ACC4"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w:t>
            </w:r>
          </w:p>
        </w:tc>
        <w:tc>
          <w:tcPr>
            <w:tcW w:w="586" w:type="pct"/>
            <w:tcBorders>
              <w:top w:val="nil"/>
              <w:left w:val="nil"/>
              <w:bottom w:val="single" w:color="auto" w:sz="4" w:space="0"/>
              <w:right w:val="single" w:color="auto" w:sz="4" w:space="0"/>
            </w:tcBorders>
            <w:vAlign w:val="center"/>
            <w:hideMark/>
          </w:tcPr>
          <w:p w:rsidRPr="0096189A" w:rsidR="00633C7E" w:rsidP="00D41A8A" w:rsidRDefault="00633C7E" w14:paraId="1677C2D5"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1,568 </w:t>
            </w:r>
          </w:p>
        </w:tc>
        <w:tc>
          <w:tcPr>
            <w:tcW w:w="586" w:type="pct"/>
            <w:tcBorders>
              <w:top w:val="single" w:color="auto" w:sz="4" w:space="0"/>
              <w:left w:val="single" w:color="auto" w:sz="4" w:space="0"/>
              <w:bottom w:val="single" w:color="auto" w:sz="4" w:space="0"/>
              <w:right w:val="single" w:color="auto" w:sz="4" w:space="0"/>
            </w:tcBorders>
            <w:noWrap/>
            <w:vAlign w:val="center"/>
            <w:hideMark/>
          </w:tcPr>
          <w:p w:rsidRPr="0096189A" w:rsidR="00633C7E" w:rsidP="00D41A8A" w:rsidRDefault="00633C7E" w14:paraId="0B7A20E0"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368</w:t>
            </w:r>
          </w:p>
        </w:tc>
        <w:tc>
          <w:tcPr>
            <w:tcW w:w="586" w:type="pct"/>
            <w:tcBorders>
              <w:top w:val="single" w:color="auto" w:sz="4" w:space="0"/>
              <w:left w:val="single" w:color="auto" w:sz="4" w:space="0"/>
              <w:bottom w:val="single" w:color="auto" w:sz="4" w:space="0"/>
              <w:right w:val="single" w:color="auto" w:sz="4" w:space="0"/>
            </w:tcBorders>
            <w:noWrap/>
            <w:vAlign w:val="center"/>
            <w:hideMark/>
          </w:tcPr>
          <w:p w:rsidRPr="0096189A" w:rsidR="00633C7E" w:rsidP="00D41A8A" w:rsidRDefault="00633C7E" w14:paraId="674BED64"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457</w:t>
            </w:r>
          </w:p>
        </w:tc>
        <w:tc>
          <w:tcPr>
            <w:tcW w:w="586" w:type="pct"/>
            <w:tcBorders>
              <w:top w:val="single" w:color="auto" w:sz="4" w:space="0"/>
              <w:left w:val="single" w:color="auto" w:sz="4" w:space="0"/>
              <w:bottom w:val="single" w:color="auto" w:sz="4" w:space="0"/>
              <w:right w:val="single" w:color="auto" w:sz="4" w:space="0"/>
            </w:tcBorders>
            <w:noWrap/>
            <w:vAlign w:val="center"/>
            <w:hideMark/>
          </w:tcPr>
          <w:p w:rsidRPr="0096189A" w:rsidR="00633C7E" w:rsidP="00D41A8A" w:rsidRDefault="00633C7E" w14:paraId="66DF021F"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409</w:t>
            </w:r>
          </w:p>
        </w:tc>
        <w:tc>
          <w:tcPr>
            <w:tcW w:w="586" w:type="pct"/>
            <w:tcBorders>
              <w:top w:val="single" w:color="auto" w:sz="4" w:space="0"/>
              <w:left w:val="single" w:color="auto" w:sz="4" w:space="0"/>
              <w:bottom w:val="single" w:color="auto" w:sz="4" w:space="0"/>
              <w:right w:val="single" w:color="auto" w:sz="4" w:space="0"/>
            </w:tcBorders>
            <w:noWrap/>
            <w:vAlign w:val="center"/>
            <w:hideMark/>
          </w:tcPr>
          <w:p w:rsidRPr="0096189A" w:rsidR="00633C7E" w:rsidP="00D41A8A" w:rsidRDefault="00633C7E" w14:paraId="14615594"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376</w:t>
            </w:r>
          </w:p>
        </w:tc>
      </w:tr>
      <w:tr w:rsidRPr="0096189A" w:rsidR="00633C7E" w:rsidTr="00280C00" w14:paraId="0107D02B" w14:textId="77777777">
        <w:trPr>
          <w:trHeight w:val="312"/>
        </w:trPr>
        <w:tc>
          <w:tcPr>
            <w:tcW w:w="996" w:type="pct"/>
            <w:tcBorders>
              <w:top w:val="nil"/>
              <w:left w:val="single" w:color="auto" w:sz="4" w:space="0"/>
              <w:bottom w:val="single" w:color="auto" w:sz="4" w:space="0"/>
              <w:right w:val="single" w:color="auto" w:sz="4" w:space="0"/>
            </w:tcBorders>
            <w:noWrap/>
            <w:vAlign w:val="center"/>
            <w:hideMark/>
          </w:tcPr>
          <w:p w:rsidRPr="0096189A" w:rsidR="00633C7E" w:rsidP="00D41A8A" w:rsidRDefault="00633C7E" w14:paraId="6A3DC2BD"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Total Assets</w:t>
            </w:r>
          </w:p>
        </w:tc>
        <w:tc>
          <w:tcPr>
            <w:tcW w:w="431" w:type="pct"/>
            <w:tcBorders>
              <w:top w:val="nil"/>
              <w:left w:val="nil"/>
              <w:bottom w:val="single" w:color="auto" w:sz="4" w:space="0"/>
              <w:right w:val="single" w:color="auto" w:sz="4" w:space="0"/>
            </w:tcBorders>
            <w:noWrap/>
            <w:vAlign w:val="center"/>
            <w:hideMark/>
          </w:tcPr>
          <w:p w:rsidRPr="0096189A" w:rsidR="00633C7E" w:rsidP="00D41A8A" w:rsidRDefault="00633C7E" w14:paraId="5E64B63C"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F</w:t>
            </w:r>
          </w:p>
        </w:tc>
        <w:tc>
          <w:tcPr>
            <w:tcW w:w="642" w:type="pct"/>
            <w:tcBorders>
              <w:top w:val="nil"/>
              <w:left w:val="nil"/>
              <w:bottom w:val="single" w:color="auto" w:sz="4" w:space="0"/>
              <w:right w:val="single" w:color="auto" w:sz="4" w:space="0"/>
            </w:tcBorders>
            <w:noWrap/>
            <w:vAlign w:val="center"/>
            <w:hideMark/>
          </w:tcPr>
          <w:p w:rsidRPr="0096189A" w:rsidR="00633C7E" w:rsidP="00D41A8A" w:rsidRDefault="00633C7E" w14:paraId="58AFF303"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w:t>
            </w:r>
          </w:p>
        </w:tc>
        <w:tc>
          <w:tcPr>
            <w:tcW w:w="586" w:type="pct"/>
            <w:tcBorders>
              <w:top w:val="nil"/>
              <w:left w:val="nil"/>
              <w:bottom w:val="single" w:color="auto" w:sz="4" w:space="0"/>
              <w:right w:val="single" w:color="auto" w:sz="4" w:space="0"/>
            </w:tcBorders>
            <w:noWrap/>
            <w:vAlign w:val="center"/>
            <w:hideMark/>
          </w:tcPr>
          <w:p w:rsidRPr="0096189A" w:rsidR="00633C7E" w:rsidP="00D41A8A" w:rsidRDefault="00633C7E" w14:paraId="710AA469"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15,441 </w:t>
            </w:r>
          </w:p>
        </w:tc>
        <w:tc>
          <w:tcPr>
            <w:tcW w:w="586" w:type="pct"/>
            <w:tcBorders>
              <w:top w:val="single" w:color="auto" w:sz="4" w:space="0"/>
              <w:left w:val="single" w:color="auto" w:sz="4" w:space="0"/>
              <w:bottom w:val="single" w:color="auto" w:sz="4" w:space="0"/>
              <w:right w:val="single" w:color="auto" w:sz="4" w:space="0"/>
            </w:tcBorders>
            <w:noWrap/>
            <w:vAlign w:val="center"/>
            <w:hideMark/>
          </w:tcPr>
          <w:p w:rsidRPr="0096189A" w:rsidR="00633C7E" w:rsidP="00D41A8A" w:rsidRDefault="00633C7E" w14:paraId="405246AE"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15,512 </w:t>
            </w:r>
          </w:p>
        </w:tc>
        <w:tc>
          <w:tcPr>
            <w:tcW w:w="586" w:type="pct"/>
            <w:tcBorders>
              <w:top w:val="single" w:color="auto" w:sz="4" w:space="0"/>
              <w:left w:val="single" w:color="auto" w:sz="4" w:space="0"/>
              <w:bottom w:val="single" w:color="auto" w:sz="4" w:space="0"/>
              <w:right w:val="single" w:color="auto" w:sz="4" w:space="0"/>
            </w:tcBorders>
            <w:noWrap/>
            <w:vAlign w:val="center"/>
            <w:hideMark/>
          </w:tcPr>
          <w:p w:rsidRPr="0096189A" w:rsidR="00633C7E" w:rsidP="00D41A8A" w:rsidRDefault="00633C7E" w14:paraId="2F6E68D7"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15,401 </w:t>
            </w:r>
          </w:p>
        </w:tc>
        <w:tc>
          <w:tcPr>
            <w:tcW w:w="586" w:type="pct"/>
            <w:tcBorders>
              <w:top w:val="single" w:color="auto" w:sz="4" w:space="0"/>
              <w:left w:val="single" w:color="auto" w:sz="4" w:space="0"/>
              <w:bottom w:val="single" w:color="auto" w:sz="4" w:space="0"/>
              <w:right w:val="single" w:color="auto" w:sz="4" w:space="0"/>
            </w:tcBorders>
            <w:noWrap/>
            <w:vAlign w:val="center"/>
            <w:hideMark/>
          </w:tcPr>
          <w:p w:rsidRPr="0096189A" w:rsidR="00633C7E" w:rsidP="00D41A8A" w:rsidRDefault="00633C7E" w14:paraId="39B8BB99"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16,522 </w:t>
            </w:r>
          </w:p>
        </w:tc>
        <w:tc>
          <w:tcPr>
            <w:tcW w:w="586" w:type="pct"/>
            <w:tcBorders>
              <w:top w:val="single" w:color="auto" w:sz="4" w:space="0"/>
              <w:left w:val="single" w:color="auto" w:sz="4" w:space="0"/>
              <w:bottom w:val="single" w:color="auto" w:sz="4" w:space="0"/>
              <w:right w:val="single" w:color="auto" w:sz="4" w:space="0"/>
            </w:tcBorders>
            <w:noWrap/>
            <w:vAlign w:val="center"/>
            <w:hideMark/>
          </w:tcPr>
          <w:p w:rsidRPr="0096189A" w:rsidR="00633C7E" w:rsidP="00D41A8A" w:rsidRDefault="00633C7E" w14:paraId="7F01BEF6" w14:textId="77777777">
            <w:pPr>
              <w:spacing w:after="0" w:line="240" w:lineRule="auto"/>
              <w:jc w:val="right"/>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16,774 </w:t>
            </w:r>
          </w:p>
        </w:tc>
      </w:tr>
      <w:tr w:rsidRPr="0096189A" w:rsidR="00633C7E" w:rsidTr="00280C00" w14:paraId="1C178384" w14:textId="77777777">
        <w:trPr>
          <w:trHeight w:val="624"/>
        </w:trPr>
        <w:tc>
          <w:tcPr>
            <w:tcW w:w="996" w:type="pct"/>
            <w:tcBorders>
              <w:top w:val="nil"/>
              <w:left w:val="single" w:color="auto" w:sz="4" w:space="0"/>
              <w:bottom w:val="single" w:color="auto" w:sz="4" w:space="0"/>
              <w:right w:val="single" w:color="auto" w:sz="4" w:space="0"/>
            </w:tcBorders>
            <w:shd w:val="clear" w:color="000000" w:fill="BDD7EE"/>
            <w:noWrap/>
            <w:vAlign w:val="bottom"/>
            <w:hideMark/>
          </w:tcPr>
          <w:p w:rsidRPr="0096189A" w:rsidR="00633C7E" w:rsidP="00D41A8A" w:rsidRDefault="00633C7E" w14:paraId="23C9AB35"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Total Asset Turnover</w:t>
            </w:r>
          </w:p>
        </w:tc>
        <w:tc>
          <w:tcPr>
            <w:tcW w:w="431" w:type="pct"/>
            <w:tcBorders>
              <w:top w:val="nil"/>
              <w:left w:val="nil"/>
              <w:bottom w:val="single" w:color="auto" w:sz="4" w:space="0"/>
              <w:right w:val="single" w:color="auto" w:sz="4" w:space="0"/>
            </w:tcBorders>
            <w:shd w:val="clear" w:color="000000" w:fill="BDD7EE"/>
            <w:noWrap/>
            <w:vAlign w:val="center"/>
            <w:hideMark/>
          </w:tcPr>
          <w:p w:rsidRPr="0096189A" w:rsidR="00633C7E" w:rsidP="00D41A8A" w:rsidRDefault="00633C7E" w14:paraId="0AB9E2D4"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A/F</w:t>
            </w:r>
          </w:p>
        </w:tc>
        <w:tc>
          <w:tcPr>
            <w:tcW w:w="642" w:type="pct"/>
            <w:tcBorders>
              <w:top w:val="nil"/>
              <w:left w:val="nil"/>
              <w:bottom w:val="single" w:color="auto" w:sz="4" w:space="0"/>
              <w:right w:val="single" w:color="auto" w:sz="4" w:space="0"/>
            </w:tcBorders>
            <w:shd w:val="clear" w:color="000000" w:fill="BDD7EE"/>
            <w:hideMark/>
          </w:tcPr>
          <w:p w:rsidRPr="0096189A" w:rsidR="00633C7E" w:rsidP="00D41A8A" w:rsidRDefault="00633C7E" w14:paraId="183FA470"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(Sales / Total Assets)</w:t>
            </w:r>
          </w:p>
        </w:tc>
        <w:tc>
          <w:tcPr>
            <w:tcW w:w="586" w:type="pct"/>
            <w:tcBorders>
              <w:top w:val="nil"/>
              <w:left w:val="nil"/>
              <w:bottom w:val="single" w:color="auto" w:sz="4" w:space="0"/>
              <w:right w:val="single" w:color="auto" w:sz="4" w:space="0"/>
            </w:tcBorders>
            <w:shd w:val="clear" w:color="000000" w:fill="BDD7EE"/>
            <w:noWrap/>
            <w:vAlign w:val="center"/>
            <w:hideMark/>
          </w:tcPr>
          <w:p w:rsidRPr="0096189A" w:rsidR="00633C7E" w:rsidP="00D41A8A" w:rsidRDefault="00633C7E" w14:paraId="5C942E78"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0.37 </w:t>
            </w:r>
          </w:p>
        </w:tc>
        <w:tc>
          <w:tcPr>
            <w:tcW w:w="586" w:type="pct"/>
            <w:tcBorders>
              <w:top w:val="single" w:color="auto" w:sz="4" w:space="0"/>
              <w:left w:val="nil"/>
              <w:bottom w:val="single" w:color="auto" w:sz="4" w:space="0"/>
              <w:right w:val="single" w:color="auto" w:sz="4" w:space="0"/>
            </w:tcBorders>
            <w:shd w:val="clear" w:color="000000" w:fill="BDD7EE"/>
            <w:noWrap/>
            <w:vAlign w:val="center"/>
            <w:hideMark/>
          </w:tcPr>
          <w:p w:rsidRPr="0096189A" w:rsidR="00633C7E" w:rsidP="00D41A8A" w:rsidRDefault="00633C7E" w14:paraId="3BC7A89E"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0.57 </w:t>
            </w:r>
          </w:p>
        </w:tc>
        <w:tc>
          <w:tcPr>
            <w:tcW w:w="586" w:type="pct"/>
            <w:tcBorders>
              <w:top w:val="single" w:color="auto" w:sz="4" w:space="0"/>
              <w:left w:val="nil"/>
              <w:bottom w:val="single" w:color="auto" w:sz="4" w:space="0"/>
              <w:right w:val="single" w:color="auto" w:sz="4" w:space="0"/>
            </w:tcBorders>
            <w:shd w:val="clear" w:color="000000" w:fill="BDD7EE"/>
            <w:noWrap/>
            <w:vAlign w:val="center"/>
            <w:hideMark/>
          </w:tcPr>
          <w:p w:rsidRPr="0096189A" w:rsidR="00633C7E" w:rsidP="00D41A8A" w:rsidRDefault="00633C7E" w14:paraId="759C90A8"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0.66 </w:t>
            </w:r>
          </w:p>
        </w:tc>
        <w:tc>
          <w:tcPr>
            <w:tcW w:w="586" w:type="pct"/>
            <w:tcBorders>
              <w:top w:val="single" w:color="auto" w:sz="4" w:space="0"/>
              <w:left w:val="nil"/>
              <w:bottom w:val="single" w:color="auto" w:sz="4" w:space="0"/>
              <w:right w:val="single" w:color="auto" w:sz="4" w:space="0"/>
            </w:tcBorders>
            <w:shd w:val="clear" w:color="000000" w:fill="BDD7EE"/>
            <w:noWrap/>
            <w:vAlign w:val="center"/>
            <w:hideMark/>
          </w:tcPr>
          <w:p w:rsidRPr="0096189A" w:rsidR="00633C7E" w:rsidP="00D41A8A" w:rsidRDefault="00633C7E" w14:paraId="12668661"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0.68 </w:t>
            </w:r>
          </w:p>
        </w:tc>
        <w:tc>
          <w:tcPr>
            <w:tcW w:w="586" w:type="pct"/>
            <w:tcBorders>
              <w:top w:val="single" w:color="auto" w:sz="4" w:space="0"/>
              <w:left w:val="nil"/>
              <w:bottom w:val="single" w:color="auto" w:sz="4" w:space="0"/>
              <w:right w:val="single" w:color="auto" w:sz="4" w:space="0"/>
            </w:tcBorders>
            <w:shd w:val="clear" w:color="000000" w:fill="BDD7EE"/>
            <w:noWrap/>
            <w:vAlign w:val="center"/>
            <w:hideMark/>
          </w:tcPr>
          <w:p w:rsidRPr="0096189A" w:rsidR="00633C7E" w:rsidP="00D41A8A" w:rsidRDefault="00633C7E" w14:paraId="023DE8C5"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0.72 </w:t>
            </w:r>
          </w:p>
        </w:tc>
      </w:tr>
      <w:tr w:rsidRPr="0096189A" w:rsidR="00633C7E" w:rsidTr="00633C7E" w14:paraId="32580405" w14:textId="77777777">
        <w:trPr>
          <w:trHeight w:val="936"/>
        </w:trPr>
        <w:tc>
          <w:tcPr>
            <w:tcW w:w="996" w:type="pct"/>
            <w:tcBorders>
              <w:top w:val="nil"/>
              <w:left w:val="single" w:color="auto" w:sz="4" w:space="0"/>
              <w:bottom w:val="single" w:color="auto" w:sz="4" w:space="0"/>
              <w:right w:val="single" w:color="auto" w:sz="4" w:space="0"/>
            </w:tcBorders>
            <w:shd w:val="clear" w:color="000000" w:fill="BDD7EE"/>
            <w:noWrap/>
            <w:vAlign w:val="center"/>
            <w:hideMark/>
          </w:tcPr>
          <w:p w:rsidRPr="0096189A" w:rsidR="00633C7E" w:rsidP="00D41A8A" w:rsidRDefault="00633C7E" w14:paraId="4D1D3067"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Receivables Turnover Days</w:t>
            </w:r>
          </w:p>
        </w:tc>
        <w:tc>
          <w:tcPr>
            <w:tcW w:w="431" w:type="pct"/>
            <w:tcBorders>
              <w:top w:val="nil"/>
              <w:left w:val="nil"/>
              <w:bottom w:val="single" w:color="auto" w:sz="4" w:space="0"/>
              <w:right w:val="single" w:color="auto" w:sz="4" w:space="0"/>
            </w:tcBorders>
            <w:shd w:val="clear" w:color="000000" w:fill="BDD7EE"/>
            <w:noWrap/>
            <w:vAlign w:val="center"/>
            <w:hideMark/>
          </w:tcPr>
          <w:p w:rsidRPr="0096189A" w:rsidR="00633C7E" w:rsidP="00D41A8A" w:rsidRDefault="00633C7E" w14:paraId="73D6BAE7"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365/(A/D)</w:t>
            </w:r>
          </w:p>
        </w:tc>
        <w:tc>
          <w:tcPr>
            <w:tcW w:w="642" w:type="pct"/>
            <w:tcBorders>
              <w:top w:val="nil"/>
              <w:left w:val="nil"/>
              <w:bottom w:val="single" w:color="auto" w:sz="4" w:space="0"/>
              <w:right w:val="single" w:color="auto" w:sz="4" w:space="0"/>
            </w:tcBorders>
            <w:shd w:val="clear" w:color="000000" w:fill="BDD7EE"/>
            <w:hideMark/>
          </w:tcPr>
          <w:p w:rsidRPr="0096189A" w:rsidR="00633C7E" w:rsidP="00D41A8A" w:rsidRDefault="00633C7E" w14:paraId="0FCD27CE"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365/ (Net Sales/Average Receivables</w:t>
            </w:r>
          </w:p>
        </w:tc>
        <w:tc>
          <w:tcPr>
            <w:tcW w:w="586" w:type="pct"/>
            <w:tcBorders>
              <w:top w:val="nil"/>
              <w:left w:val="nil"/>
              <w:bottom w:val="single" w:color="auto" w:sz="4" w:space="0"/>
              <w:right w:val="single" w:color="auto" w:sz="4" w:space="0"/>
            </w:tcBorders>
            <w:shd w:val="clear" w:color="000000" w:fill="BDD7EE"/>
            <w:noWrap/>
            <w:vAlign w:val="center"/>
            <w:hideMark/>
          </w:tcPr>
          <w:p w:rsidRPr="0096189A" w:rsidR="00633C7E" w:rsidP="00D41A8A" w:rsidRDefault="00633C7E" w14:paraId="4C7CD54A"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67 </w:t>
            </w:r>
          </w:p>
        </w:tc>
        <w:tc>
          <w:tcPr>
            <w:tcW w:w="586" w:type="pct"/>
            <w:tcBorders>
              <w:top w:val="nil"/>
              <w:left w:val="nil"/>
              <w:bottom w:val="single" w:color="auto" w:sz="4" w:space="0"/>
              <w:right w:val="single" w:color="auto" w:sz="4" w:space="0"/>
            </w:tcBorders>
            <w:shd w:val="clear" w:color="000000" w:fill="BDD7EE"/>
            <w:noWrap/>
            <w:vAlign w:val="center"/>
            <w:hideMark/>
          </w:tcPr>
          <w:p w:rsidRPr="0096189A" w:rsidR="00633C7E" w:rsidP="00D41A8A" w:rsidRDefault="00633C7E" w14:paraId="6C0F4E59"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55 </w:t>
            </w:r>
          </w:p>
        </w:tc>
        <w:tc>
          <w:tcPr>
            <w:tcW w:w="586" w:type="pct"/>
            <w:tcBorders>
              <w:top w:val="nil"/>
              <w:left w:val="nil"/>
              <w:bottom w:val="single" w:color="auto" w:sz="4" w:space="0"/>
              <w:right w:val="single" w:color="auto" w:sz="4" w:space="0"/>
            </w:tcBorders>
            <w:shd w:val="clear" w:color="000000" w:fill="BDD7EE"/>
            <w:noWrap/>
            <w:vAlign w:val="center"/>
            <w:hideMark/>
          </w:tcPr>
          <w:p w:rsidRPr="0096189A" w:rsidR="00633C7E" w:rsidP="00D41A8A" w:rsidRDefault="00633C7E" w14:paraId="223D9DB3"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53 </w:t>
            </w:r>
          </w:p>
        </w:tc>
        <w:tc>
          <w:tcPr>
            <w:tcW w:w="586" w:type="pct"/>
            <w:tcBorders>
              <w:top w:val="nil"/>
              <w:left w:val="nil"/>
              <w:bottom w:val="single" w:color="auto" w:sz="4" w:space="0"/>
              <w:right w:val="single" w:color="auto" w:sz="4" w:space="0"/>
            </w:tcBorders>
            <w:shd w:val="clear" w:color="000000" w:fill="BDD7EE"/>
            <w:noWrap/>
            <w:vAlign w:val="center"/>
            <w:hideMark/>
          </w:tcPr>
          <w:p w:rsidRPr="0096189A" w:rsidR="00633C7E" w:rsidP="00D41A8A" w:rsidRDefault="00633C7E" w14:paraId="30D7AF20"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52 </w:t>
            </w:r>
          </w:p>
        </w:tc>
        <w:tc>
          <w:tcPr>
            <w:tcW w:w="586" w:type="pct"/>
            <w:tcBorders>
              <w:top w:val="nil"/>
              <w:left w:val="nil"/>
              <w:bottom w:val="single" w:color="auto" w:sz="4" w:space="0"/>
              <w:right w:val="single" w:color="auto" w:sz="4" w:space="0"/>
            </w:tcBorders>
            <w:shd w:val="clear" w:color="000000" w:fill="BDD7EE"/>
            <w:noWrap/>
            <w:vAlign w:val="center"/>
            <w:hideMark/>
          </w:tcPr>
          <w:p w:rsidRPr="0096189A" w:rsidR="00633C7E" w:rsidP="00D41A8A" w:rsidRDefault="00633C7E" w14:paraId="5D6622F5"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51 </w:t>
            </w:r>
          </w:p>
        </w:tc>
      </w:tr>
      <w:tr w:rsidRPr="0096189A" w:rsidR="00633C7E" w:rsidTr="00633C7E" w14:paraId="0A020CD6" w14:textId="77777777">
        <w:trPr>
          <w:trHeight w:val="936"/>
        </w:trPr>
        <w:tc>
          <w:tcPr>
            <w:tcW w:w="996" w:type="pct"/>
            <w:tcBorders>
              <w:top w:val="nil"/>
              <w:left w:val="single" w:color="auto" w:sz="4" w:space="0"/>
              <w:bottom w:val="single" w:color="auto" w:sz="4" w:space="0"/>
              <w:right w:val="single" w:color="auto" w:sz="4" w:space="0"/>
            </w:tcBorders>
            <w:shd w:val="clear" w:color="000000" w:fill="BDD7EE"/>
            <w:noWrap/>
            <w:vAlign w:val="center"/>
            <w:hideMark/>
          </w:tcPr>
          <w:p w:rsidRPr="0096189A" w:rsidR="00633C7E" w:rsidP="00D41A8A" w:rsidRDefault="00633C7E" w14:paraId="759F06AF"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Payables Turnover Days</w:t>
            </w:r>
          </w:p>
        </w:tc>
        <w:tc>
          <w:tcPr>
            <w:tcW w:w="431" w:type="pct"/>
            <w:tcBorders>
              <w:top w:val="nil"/>
              <w:left w:val="nil"/>
              <w:bottom w:val="single" w:color="auto" w:sz="4" w:space="0"/>
              <w:right w:val="single" w:color="auto" w:sz="4" w:space="0"/>
            </w:tcBorders>
            <w:shd w:val="clear" w:color="000000" w:fill="BDD7EE"/>
            <w:noWrap/>
            <w:vAlign w:val="center"/>
            <w:hideMark/>
          </w:tcPr>
          <w:p w:rsidRPr="0096189A" w:rsidR="00633C7E" w:rsidP="00D41A8A" w:rsidRDefault="00633C7E" w14:paraId="70D063BA"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365/(B/E)</w:t>
            </w:r>
          </w:p>
        </w:tc>
        <w:tc>
          <w:tcPr>
            <w:tcW w:w="642" w:type="pct"/>
            <w:tcBorders>
              <w:top w:val="nil"/>
              <w:left w:val="nil"/>
              <w:bottom w:val="single" w:color="auto" w:sz="4" w:space="0"/>
              <w:right w:val="single" w:color="auto" w:sz="4" w:space="0"/>
            </w:tcBorders>
            <w:shd w:val="clear" w:color="000000" w:fill="BDD7EE"/>
            <w:hideMark/>
          </w:tcPr>
          <w:p w:rsidRPr="0096189A" w:rsidR="00633C7E" w:rsidP="00D41A8A" w:rsidRDefault="00633C7E" w14:paraId="058ED607"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365/ (COGS/Average Payable)</w:t>
            </w:r>
          </w:p>
        </w:tc>
        <w:tc>
          <w:tcPr>
            <w:tcW w:w="586" w:type="pct"/>
            <w:tcBorders>
              <w:top w:val="nil"/>
              <w:left w:val="nil"/>
              <w:bottom w:val="single" w:color="auto" w:sz="4" w:space="0"/>
              <w:right w:val="single" w:color="auto" w:sz="4" w:space="0"/>
            </w:tcBorders>
            <w:shd w:val="clear" w:color="000000" w:fill="BDD7EE"/>
            <w:noWrap/>
            <w:vAlign w:val="center"/>
            <w:hideMark/>
          </w:tcPr>
          <w:p w:rsidRPr="0096189A" w:rsidR="00633C7E" w:rsidP="00D41A8A" w:rsidRDefault="00633C7E" w14:paraId="53B57CF8"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843 </w:t>
            </w:r>
          </w:p>
        </w:tc>
        <w:tc>
          <w:tcPr>
            <w:tcW w:w="586" w:type="pct"/>
            <w:tcBorders>
              <w:top w:val="nil"/>
              <w:left w:val="nil"/>
              <w:bottom w:val="single" w:color="auto" w:sz="4" w:space="0"/>
              <w:right w:val="single" w:color="auto" w:sz="4" w:space="0"/>
            </w:tcBorders>
            <w:shd w:val="clear" w:color="000000" w:fill="BDD7EE"/>
            <w:noWrap/>
            <w:vAlign w:val="center"/>
            <w:hideMark/>
          </w:tcPr>
          <w:p w:rsidRPr="0096189A" w:rsidR="00633C7E" w:rsidP="00D41A8A" w:rsidRDefault="00633C7E" w14:paraId="7488194C"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22 </w:t>
            </w:r>
          </w:p>
        </w:tc>
        <w:tc>
          <w:tcPr>
            <w:tcW w:w="586" w:type="pct"/>
            <w:tcBorders>
              <w:top w:val="nil"/>
              <w:left w:val="nil"/>
              <w:bottom w:val="single" w:color="auto" w:sz="4" w:space="0"/>
              <w:right w:val="single" w:color="auto" w:sz="4" w:space="0"/>
            </w:tcBorders>
            <w:shd w:val="clear" w:color="000000" w:fill="BDD7EE"/>
            <w:noWrap/>
            <w:vAlign w:val="center"/>
            <w:hideMark/>
          </w:tcPr>
          <w:p w:rsidRPr="0096189A" w:rsidR="00633C7E" w:rsidP="00D41A8A" w:rsidRDefault="00633C7E" w14:paraId="243F6555"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23 </w:t>
            </w:r>
          </w:p>
        </w:tc>
        <w:tc>
          <w:tcPr>
            <w:tcW w:w="586" w:type="pct"/>
            <w:tcBorders>
              <w:top w:val="nil"/>
              <w:left w:val="nil"/>
              <w:bottom w:val="single" w:color="auto" w:sz="4" w:space="0"/>
              <w:right w:val="single" w:color="auto" w:sz="4" w:space="0"/>
            </w:tcBorders>
            <w:shd w:val="clear" w:color="000000" w:fill="BDD7EE"/>
            <w:noWrap/>
            <w:vAlign w:val="center"/>
            <w:hideMark/>
          </w:tcPr>
          <w:p w:rsidRPr="0096189A" w:rsidR="00633C7E" w:rsidP="00D41A8A" w:rsidRDefault="00633C7E" w14:paraId="2F1F36EF"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18 </w:t>
            </w:r>
          </w:p>
        </w:tc>
        <w:tc>
          <w:tcPr>
            <w:tcW w:w="586" w:type="pct"/>
            <w:tcBorders>
              <w:top w:val="nil"/>
              <w:left w:val="nil"/>
              <w:bottom w:val="single" w:color="auto" w:sz="4" w:space="0"/>
              <w:right w:val="single" w:color="auto" w:sz="4" w:space="0"/>
            </w:tcBorders>
            <w:shd w:val="clear" w:color="000000" w:fill="BDD7EE"/>
            <w:noWrap/>
            <w:vAlign w:val="center"/>
            <w:hideMark/>
          </w:tcPr>
          <w:p w:rsidRPr="0096189A" w:rsidR="00633C7E" w:rsidP="00D41A8A" w:rsidRDefault="00633C7E" w14:paraId="5B8B4C7C"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16 </w:t>
            </w:r>
          </w:p>
        </w:tc>
      </w:tr>
      <w:tr w:rsidRPr="0096189A" w:rsidR="00633C7E" w:rsidTr="00633C7E" w14:paraId="6E6B6BED" w14:textId="77777777">
        <w:trPr>
          <w:trHeight w:val="312"/>
        </w:trPr>
        <w:tc>
          <w:tcPr>
            <w:tcW w:w="5000" w:type="pct"/>
            <w:gridSpan w:val="8"/>
            <w:tcBorders>
              <w:top w:val="single" w:color="auto" w:sz="4" w:space="0"/>
              <w:left w:val="single" w:color="auto" w:sz="4" w:space="0"/>
              <w:bottom w:val="single" w:color="auto" w:sz="4" w:space="0"/>
              <w:right w:val="single" w:color="auto" w:sz="4" w:space="0"/>
            </w:tcBorders>
            <w:shd w:val="clear" w:color="000000" w:fill="FFFF00"/>
            <w:noWrap/>
            <w:vAlign w:val="center"/>
            <w:hideMark/>
          </w:tcPr>
          <w:p w:rsidRPr="0096189A" w:rsidR="00633C7E" w:rsidP="00D41A8A" w:rsidRDefault="00633C7E" w14:paraId="51275EC4"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Investment Ratios</w:t>
            </w:r>
          </w:p>
        </w:tc>
      </w:tr>
      <w:tr w:rsidRPr="0096189A" w:rsidR="00633C7E" w:rsidTr="00633C7E" w14:paraId="60480740" w14:textId="77777777">
        <w:trPr>
          <w:trHeight w:val="324"/>
        </w:trPr>
        <w:tc>
          <w:tcPr>
            <w:tcW w:w="996" w:type="pct"/>
            <w:tcBorders>
              <w:top w:val="nil"/>
              <w:left w:val="single" w:color="auto" w:sz="4" w:space="0"/>
              <w:bottom w:val="single" w:color="auto" w:sz="4" w:space="0"/>
              <w:right w:val="single" w:color="auto" w:sz="4" w:space="0"/>
            </w:tcBorders>
            <w:shd w:val="clear" w:color="000000" w:fill="FCE4D6"/>
            <w:noWrap/>
            <w:vAlign w:val="center"/>
            <w:hideMark/>
          </w:tcPr>
          <w:p w:rsidRPr="0096189A" w:rsidR="00633C7E" w:rsidP="00D41A8A" w:rsidRDefault="00633C7E" w14:paraId="2A18646D"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Particulars</w:t>
            </w:r>
          </w:p>
        </w:tc>
        <w:tc>
          <w:tcPr>
            <w:tcW w:w="431" w:type="pct"/>
            <w:tcBorders>
              <w:top w:val="nil"/>
              <w:left w:val="nil"/>
              <w:bottom w:val="single" w:color="auto" w:sz="4" w:space="0"/>
              <w:right w:val="single" w:color="auto" w:sz="4" w:space="0"/>
            </w:tcBorders>
            <w:shd w:val="clear" w:color="000000" w:fill="FCE4D6"/>
            <w:noWrap/>
            <w:vAlign w:val="center"/>
            <w:hideMark/>
          </w:tcPr>
          <w:p w:rsidRPr="0096189A" w:rsidR="00633C7E" w:rsidP="00D41A8A" w:rsidRDefault="00633C7E" w14:paraId="04D170DC"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Details</w:t>
            </w:r>
          </w:p>
        </w:tc>
        <w:tc>
          <w:tcPr>
            <w:tcW w:w="642" w:type="pct"/>
            <w:tcBorders>
              <w:top w:val="nil"/>
              <w:left w:val="nil"/>
              <w:bottom w:val="single" w:color="auto" w:sz="4" w:space="0"/>
              <w:right w:val="single" w:color="auto" w:sz="4" w:space="0"/>
            </w:tcBorders>
            <w:shd w:val="clear" w:color="000000" w:fill="FCE4D6"/>
            <w:noWrap/>
            <w:vAlign w:val="center"/>
            <w:hideMark/>
          </w:tcPr>
          <w:p w:rsidRPr="0096189A" w:rsidR="00633C7E" w:rsidP="00D41A8A" w:rsidRDefault="00633C7E" w14:paraId="71E3516E"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Formula </w:t>
            </w:r>
          </w:p>
        </w:tc>
        <w:tc>
          <w:tcPr>
            <w:tcW w:w="586" w:type="pct"/>
            <w:tcBorders>
              <w:top w:val="nil"/>
              <w:left w:val="nil"/>
              <w:bottom w:val="single" w:color="auto" w:sz="4" w:space="0"/>
              <w:right w:val="single" w:color="auto" w:sz="4" w:space="0"/>
            </w:tcBorders>
            <w:shd w:val="clear" w:color="000000" w:fill="FCE4D6"/>
            <w:vAlign w:val="center"/>
            <w:hideMark/>
          </w:tcPr>
          <w:p w:rsidRPr="0096189A" w:rsidR="00633C7E" w:rsidP="00D41A8A" w:rsidRDefault="00633C7E" w14:paraId="38B7DAED"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2021</w:t>
            </w:r>
          </w:p>
        </w:tc>
        <w:tc>
          <w:tcPr>
            <w:tcW w:w="586" w:type="pct"/>
            <w:tcBorders>
              <w:top w:val="nil"/>
              <w:left w:val="nil"/>
              <w:bottom w:val="single" w:color="auto" w:sz="4" w:space="0"/>
              <w:right w:val="single" w:color="auto" w:sz="4" w:space="0"/>
            </w:tcBorders>
            <w:shd w:val="clear" w:color="000000" w:fill="FCE4D6"/>
            <w:vAlign w:val="center"/>
            <w:hideMark/>
          </w:tcPr>
          <w:p w:rsidRPr="0096189A" w:rsidR="00633C7E" w:rsidP="00D41A8A" w:rsidRDefault="00633C7E" w14:paraId="00569A95"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2022</w:t>
            </w:r>
          </w:p>
        </w:tc>
        <w:tc>
          <w:tcPr>
            <w:tcW w:w="586" w:type="pct"/>
            <w:tcBorders>
              <w:top w:val="nil"/>
              <w:left w:val="nil"/>
              <w:bottom w:val="single" w:color="auto" w:sz="4" w:space="0"/>
              <w:right w:val="single" w:color="auto" w:sz="4" w:space="0"/>
            </w:tcBorders>
            <w:shd w:val="clear" w:color="000000" w:fill="FCE4D6"/>
            <w:vAlign w:val="center"/>
            <w:hideMark/>
          </w:tcPr>
          <w:p w:rsidRPr="0096189A" w:rsidR="00633C7E" w:rsidP="00D41A8A" w:rsidRDefault="00633C7E" w14:paraId="1574E97F"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2023</w:t>
            </w:r>
          </w:p>
        </w:tc>
        <w:tc>
          <w:tcPr>
            <w:tcW w:w="586" w:type="pct"/>
            <w:tcBorders>
              <w:top w:val="nil"/>
              <w:left w:val="nil"/>
              <w:bottom w:val="single" w:color="auto" w:sz="4" w:space="0"/>
              <w:right w:val="single" w:color="auto" w:sz="4" w:space="0"/>
            </w:tcBorders>
            <w:shd w:val="clear" w:color="000000" w:fill="FCE4D6"/>
            <w:vAlign w:val="center"/>
            <w:hideMark/>
          </w:tcPr>
          <w:p w:rsidRPr="0096189A" w:rsidR="00633C7E" w:rsidP="00D41A8A" w:rsidRDefault="00633C7E" w14:paraId="412E7CCA"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2024</w:t>
            </w:r>
          </w:p>
        </w:tc>
        <w:tc>
          <w:tcPr>
            <w:tcW w:w="586" w:type="pct"/>
            <w:tcBorders>
              <w:top w:val="nil"/>
              <w:left w:val="nil"/>
              <w:bottom w:val="single" w:color="auto" w:sz="4" w:space="0"/>
              <w:right w:val="single" w:color="auto" w:sz="4" w:space="0"/>
            </w:tcBorders>
            <w:shd w:val="clear" w:color="000000" w:fill="FCE4D6"/>
            <w:vAlign w:val="center"/>
            <w:hideMark/>
          </w:tcPr>
          <w:p w:rsidRPr="0096189A" w:rsidR="00633C7E" w:rsidP="00D41A8A" w:rsidRDefault="00633C7E" w14:paraId="2F761673"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2025</w:t>
            </w:r>
          </w:p>
        </w:tc>
      </w:tr>
      <w:tr w:rsidRPr="0096189A" w:rsidR="00633C7E" w:rsidTr="00633C7E" w14:paraId="29D69D1F" w14:textId="77777777">
        <w:trPr>
          <w:trHeight w:val="324"/>
        </w:trPr>
        <w:tc>
          <w:tcPr>
            <w:tcW w:w="996" w:type="pct"/>
            <w:tcBorders>
              <w:top w:val="nil"/>
              <w:left w:val="single" w:color="auto" w:sz="4" w:space="0"/>
              <w:bottom w:val="single" w:color="auto" w:sz="4" w:space="0"/>
              <w:right w:val="single" w:color="auto" w:sz="4" w:space="0"/>
            </w:tcBorders>
            <w:shd w:val="clear" w:color="000000" w:fill="BDD7EE"/>
            <w:noWrap/>
            <w:vAlign w:val="center"/>
            <w:hideMark/>
          </w:tcPr>
          <w:p w:rsidRPr="0096189A" w:rsidR="00633C7E" w:rsidP="00D41A8A" w:rsidRDefault="00633C7E" w14:paraId="464B1B69" w14:textId="77777777">
            <w:pPr>
              <w:spacing w:after="0" w:line="240" w:lineRule="auto"/>
              <w:jc w:val="center"/>
              <w:rPr>
                <w:rFonts w:ascii="Arial" w:hAnsi="Arial" w:eastAsia="Times New Roman" w:cs="Arial"/>
                <w:b/>
                <w:bCs/>
                <w:color w:val="000000"/>
                <w:kern w:val="0"/>
                <w:sz w:val="24"/>
                <w:szCs w:val="24"/>
                <w:lang w:eastAsia="en-IN"/>
                <w14:ligatures w14:val="none"/>
              </w:rPr>
            </w:pPr>
            <w:proofErr w:type="spellStart"/>
            <w:r w:rsidRPr="0096189A">
              <w:rPr>
                <w:rFonts w:ascii="Arial" w:hAnsi="Arial" w:eastAsia="Times New Roman" w:cs="Arial"/>
                <w:b/>
                <w:bCs/>
                <w:color w:val="000000"/>
                <w:kern w:val="0"/>
                <w:sz w:val="24"/>
                <w:szCs w:val="24"/>
                <w:lang w:eastAsia="en-IN"/>
                <w14:ligatures w14:val="none"/>
              </w:rPr>
              <w:t>Earning</w:t>
            </w:r>
            <w:proofErr w:type="spellEnd"/>
            <w:r w:rsidRPr="0096189A">
              <w:rPr>
                <w:rFonts w:ascii="Arial" w:hAnsi="Arial" w:eastAsia="Times New Roman" w:cs="Arial"/>
                <w:b/>
                <w:bCs/>
                <w:color w:val="000000"/>
                <w:kern w:val="0"/>
                <w:sz w:val="24"/>
                <w:szCs w:val="24"/>
                <w:lang w:eastAsia="en-IN"/>
                <w14:ligatures w14:val="none"/>
              </w:rPr>
              <w:t xml:space="preserve"> Per Share</w:t>
            </w:r>
          </w:p>
        </w:tc>
        <w:tc>
          <w:tcPr>
            <w:tcW w:w="431" w:type="pct"/>
            <w:tcBorders>
              <w:top w:val="nil"/>
              <w:left w:val="nil"/>
              <w:bottom w:val="single" w:color="auto" w:sz="4" w:space="0"/>
              <w:right w:val="single" w:color="auto" w:sz="4" w:space="0"/>
            </w:tcBorders>
            <w:shd w:val="clear" w:color="000000" w:fill="BDD7EE"/>
            <w:noWrap/>
            <w:vAlign w:val="center"/>
            <w:hideMark/>
          </w:tcPr>
          <w:p w:rsidRPr="0096189A" w:rsidR="00633C7E" w:rsidP="00D41A8A" w:rsidRDefault="00633C7E" w14:paraId="4A6759F8"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A</w:t>
            </w:r>
          </w:p>
        </w:tc>
        <w:tc>
          <w:tcPr>
            <w:tcW w:w="642" w:type="pct"/>
            <w:tcBorders>
              <w:top w:val="nil"/>
              <w:left w:val="nil"/>
              <w:bottom w:val="single" w:color="auto" w:sz="4" w:space="0"/>
              <w:right w:val="single" w:color="auto" w:sz="4" w:space="0"/>
            </w:tcBorders>
            <w:shd w:val="clear" w:color="000000" w:fill="BDD7EE"/>
            <w:noWrap/>
            <w:vAlign w:val="center"/>
            <w:hideMark/>
          </w:tcPr>
          <w:p w:rsidRPr="0096189A" w:rsidR="00633C7E" w:rsidP="00D41A8A" w:rsidRDefault="00633C7E" w14:paraId="79F35C3A"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Provided</w:t>
            </w:r>
          </w:p>
        </w:tc>
        <w:tc>
          <w:tcPr>
            <w:tcW w:w="586" w:type="pct"/>
            <w:tcBorders>
              <w:top w:val="single" w:color="000000" w:sz="8" w:space="0"/>
              <w:left w:val="single" w:color="000000" w:sz="8" w:space="0"/>
              <w:bottom w:val="single" w:color="000000" w:sz="8" w:space="0"/>
              <w:right w:val="single" w:color="000000" w:sz="8" w:space="0"/>
            </w:tcBorders>
            <w:shd w:val="clear" w:color="000000" w:fill="BDD7EE"/>
            <w:vAlign w:val="center"/>
            <w:hideMark/>
          </w:tcPr>
          <w:p w:rsidRPr="0096189A" w:rsidR="00633C7E" w:rsidP="00D41A8A" w:rsidRDefault="00633C7E" w14:paraId="082614CF"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1.47</w:t>
            </w:r>
          </w:p>
        </w:tc>
        <w:tc>
          <w:tcPr>
            <w:tcW w:w="586" w:type="pct"/>
            <w:tcBorders>
              <w:top w:val="single" w:color="000000" w:sz="8" w:space="0"/>
              <w:left w:val="nil"/>
              <w:bottom w:val="single" w:color="000000" w:sz="8" w:space="0"/>
              <w:right w:val="single" w:color="000000" w:sz="8" w:space="0"/>
            </w:tcBorders>
            <w:shd w:val="clear" w:color="000000" w:fill="BDD7EE"/>
            <w:vAlign w:val="center"/>
            <w:hideMark/>
          </w:tcPr>
          <w:p w:rsidRPr="0096189A" w:rsidR="00633C7E" w:rsidP="00D41A8A" w:rsidRDefault="00633C7E" w14:paraId="37F906DE"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4.56</w:t>
            </w:r>
          </w:p>
        </w:tc>
        <w:tc>
          <w:tcPr>
            <w:tcW w:w="586" w:type="pct"/>
            <w:tcBorders>
              <w:top w:val="single" w:color="000000" w:sz="8" w:space="0"/>
              <w:left w:val="nil"/>
              <w:bottom w:val="single" w:color="000000" w:sz="8" w:space="0"/>
              <w:right w:val="single" w:color="000000" w:sz="8" w:space="0"/>
            </w:tcBorders>
            <w:shd w:val="clear" w:color="000000" w:fill="BDD7EE"/>
            <w:vAlign w:val="center"/>
            <w:hideMark/>
          </w:tcPr>
          <w:p w:rsidRPr="0096189A" w:rsidR="00633C7E" w:rsidP="00D41A8A" w:rsidRDefault="00633C7E" w14:paraId="678938EE"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4.36</w:t>
            </w:r>
          </w:p>
        </w:tc>
        <w:tc>
          <w:tcPr>
            <w:tcW w:w="586" w:type="pct"/>
            <w:tcBorders>
              <w:top w:val="single" w:color="000000" w:sz="8" w:space="0"/>
              <w:left w:val="nil"/>
              <w:bottom w:val="single" w:color="000000" w:sz="8" w:space="0"/>
              <w:right w:val="single" w:color="000000" w:sz="8" w:space="0"/>
            </w:tcBorders>
            <w:shd w:val="clear" w:color="000000" w:fill="BDD7EE"/>
            <w:vAlign w:val="center"/>
            <w:hideMark/>
          </w:tcPr>
          <w:p w:rsidRPr="0096189A" w:rsidR="00633C7E" w:rsidP="00D41A8A" w:rsidRDefault="00633C7E" w14:paraId="1659EAD7"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6.20</w:t>
            </w:r>
          </w:p>
        </w:tc>
        <w:tc>
          <w:tcPr>
            <w:tcW w:w="586" w:type="pct"/>
            <w:tcBorders>
              <w:top w:val="single" w:color="000000" w:sz="8" w:space="0"/>
              <w:left w:val="nil"/>
              <w:bottom w:val="single" w:color="000000" w:sz="8" w:space="0"/>
              <w:right w:val="single" w:color="000000" w:sz="8" w:space="0"/>
            </w:tcBorders>
            <w:shd w:val="clear" w:color="000000" w:fill="BDD7EE"/>
            <w:vAlign w:val="center"/>
            <w:hideMark/>
          </w:tcPr>
          <w:p w:rsidRPr="0096189A" w:rsidR="00633C7E" w:rsidP="00D41A8A" w:rsidRDefault="00633C7E" w14:paraId="1292EE8F"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6.18</w:t>
            </w:r>
          </w:p>
        </w:tc>
      </w:tr>
      <w:tr w:rsidRPr="0096189A" w:rsidR="00633C7E" w:rsidTr="00633C7E" w14:paraId="0A175184" w14:textId="77777777">
        <w:trPr>
          <w:trHeight w:val="312"/>
        </w:trPr>
        <w:tc>
          <w:tcPr>
            <w:tcW w:w="996" w:type="pct"/>
            <w:tcBorders>
              <w:top w:val="nil"/>
              <w:left w:val="nil"/>
              <w:bottom w:val="nil"/>
              <w:right w:val="nil"/>
            </w:tcBorders>
            <w:noWrap/>
            <w:vAlign w:val="center"/>
            <w:hideMark/>
          </w:tcPr>
          <w:p w:rsidRPr="0096189A" w:rsidR="00633C7E" w:rsidP="00D41A8A" w:rsidRDefault="00633C7E" w14:paraId="29567871" w14:textId="77777777">
            <w:pPr>
              <w:spacing w:after="0" w:line="240" w:lineRule="auto"/>
              <w:jc w:val="center"/>
              <w:rPr>
                <w:rFonts w:ascii="Arial" w:hAnsi="Arial" w:eastAsia="Times New Roman" w:cs="Arial"/>
                <w:b/>
                <w:bCs/>
                <w:color w:val="000000"/>
                <w:kern w:val="0"/>
                <w:sz w:val="24"/>
                <w:szCs w:val="24"/>
                <w:lang w:eastAsia="en-IN"/>
                <w14:ligatures w14:val="none"/>
              </w:rPr>
            </w:pPr>
          </w:p>
        </w:tc>
        <w:tc>
          <w:tcPr>
            <w:tcW w:w="431" w:type="pct"/>
            <w:tcBorders>
              <w:top w:val="nil"/>
              <w:left w:val="nil"/>
              <w:bottom w:val="nil"/>
              <w:right w:val="nil"/>
            </w:tcBorders>
            <w:noWrap/>
            <w:vAlign w:val="center"/>
            <w:hideMark/>
          </w:tcPr>
          <w:p w:rsidRPr="0096189A" w:rsidR="00633C7E" w:rsidP="00D41A8A" w:rsidRDefault="00633C7E" w14:paraId="75575A25" w14:textId="77777777">
            <w:pPr>
              <w:spacing w:after="0" w:line="240" w:lineRule="auto"/>
              <w:jc w:val="center"/>
              <w:rPr>
                <w:rFonts w:ascii="Arial" w:hAnsi="Arial" w:eastAsia="Times New Roman" w:cs="Arial"/>
                <w:kern w:val="0"/>
                <w:sz w:val="20"/>
                <w:szCs w:val="20"/>
                <w:lang w:eastAsia="en-IN"/>
                <w14:ligatures w14:val="none"/>
              </w:rPr>
            </w:pPr>
          </w:p>
        </w:tc>
        <w:tc>
          <w:tcPr>
            <w:tcW w:w="642" w:type="pct"/>
            <w:tcBorders>
              <w:top w:val="nil"/>
              <w:left w:val="nil"/>
              <w:bottom w:val="nil"/>
              <w:right w:val="nil"/>
            </w:tcBorders>
            <w:noWrap/>
            <w:vAlign w:val="center"/>
            <w:hideMark/>
          </w:tcPr>
          <w:p w:rsidRPr="0096189A" w:rsidR="00633C7E" w:rsidP="00D41A8A" w:rsidRDefault="00633C7E" w14:paraId="332A2824" w14:textId="77777777">
            <w:pPr>
              <w:spacing w:after="0" w:line="240" w:lineRule="auto"/>
              <w:jc w:val="center"/>
              <w:rPr>
                <w:rFonts w:ascii="Arial" w:hAnsi="Arial" w:eastAsia="Times New Roman" w:cs="Arial"/>
                <w:kern w:val="0"/>
                <w:sz w:val="20"/>
                <w:szCs w:val="20"/>
                <w:lang w:eastAsia="en-IN"/>
                <w14:ligatures w14:val="none"/>
              </w:rPr>
            </w:pPr>
          </w:p>
        </w:tc>
        <w:tc>
          <w:tcPr>
            <w:tcW w:w="586" w:type="pct"/>
            <w:tcBorders>
              <w:top w:val="nil"/>
              <w:left w:val="nil"/>
              <w:bottom w:val="nil"/>
              <w:right w:val="nil"/>
            </w:tcBorders>
            <w:noWrap/>
            <w:vAlign w:val="center"/>
            <w:hideMark/>
          </w:tcPr>
          <w:p w:rsidRPr="0096189A" w:rsidR="00633C7E" w:rsidP="00D41A8A" w:rsidRDefault="00633C7E" w14:paraId="7352B9BA" w14:textId="77777777">
            <w:pPr>
              <w:spacing w:after="0" w:line="240" w:lineRule="auto"/>
              <w:jc w:val="center"/>
              <w:rPr>
                <w:rFonts w:ascii="Arial" w:hAnsi="Arial" w:eastAsia="Times New Roman" w:cs="Arial"/>
                <w:kern w:val="0"/>
                <w:sz w:val="20"/>
                <w:szCs w:val="20"/>
                <w:lang w:eastAsia="en-IN"/>
                <w14:ligatures w14:val="none"/>
              </w:rPr>
            </w:pPr>
          </w:p>
        </w:tc>
        <w:tc>
          <w:tcPr>
            <w:tcW w:w="586" w:type="pct"/>
            <w:tcBorders>
              <w:top w:val="nil"/>
              <w:left w:val="nil"/>
              <w:bottom w:val="nil"/>
              <w:right w:val="nil"/>
            </w:tcBorders>
            <w:noWrap/>
            <w:vAlign w:val="center"/>
            <w:hideMark/>
          </w:tcPr>
          <w:p w:rsidRPr="0096189A" w:rsidR="00633C7E" w:rsidP="00D41A8A" w:rsidRDefault="00633C7E" w14:paraId="47AC0DCE" w14:textId="77777777">
            <w:pPr>
              <w:spacing w:after="0" w:line="240" w:lineRule="auto"/>
              <w:jc w:val="center"/>
              <w:rPr>
                <w:rFonts w:ascii="Arial" w:hAnsi="Arial" w:eastAsia="Times New Roman" w:cs="Arial"/>
                <w:kern w:val="0"/>
                <w:sz w:val="20"/>
                <w:szCs w:val="20"/>
                <w:lang w:eastAsia="en-IN"/>
                <w14:ligatures w14:val="none"/>
              </w:rPr>
            </w:pPr>
          </w:p>
        </w:tc>
        <w:tc>
          <w:tcPr>
            <w:tcW w:w="586" w:type="pct"/>
            <w:tcBorders>
              <w:top w:val="nil"/>
              <w:left w:val="nil"/>
              <w:bottom w:val="nil"/>
              <w:right w:val="nil"/>
            </w:tcBorders>
            <w:noWrap/>
            <w:vAlign w:val="center"/>
            <w:hideMark/>
          </w:tcPr>
          <w:p w:rsidRPr="0096189A" w:rsidR="00633C7E" w:rsidP="00D41A8A" w:rsidRDefault="00633C7E" w14:paraId="2E9A6DC8" w14:textId="77777777">
            <w:pPr>
              <w:spacing w:after="0" w:line="240" w:lineRule="auto"/>
              <w:jc w:val="center"/>
              <w:rPr>
                <w:rFonts w:ascii="Arial" w:hAnsi="Arial" w:eastAsia="Times New Roman" w:cs="Arial"/>
                <w:kern w:val="0"/>
                <w:sz w:val="20"/>
                <w:szCs w:val="20"/>
                <w:lang w:eastAsia="en-IN"/>
                <w14:ligatures w14:val="none"/>
              </w:rPr>
            </w:pPr>
          </w:p>
        </w:tc>
        <w:tc>
          <w:tcPr>
            <w:tcW w:w="586" w:type="pct"/>
            <w:tcBorders>
              <w:top w:val="nil"/>
              <w:left w:val="nil"/>
              <w:bottom w:val="nil"/>
              <w:right w:val="nil"/>
            </w:tcBorders>
            <w:noWrap/>
            <w:vAlign w:val="center"/>
            <w:hideMark/>
          </w:tcPr>
          <w:p w:rsidRPr="0096189A" w:rsidR="00633C7E" w:rsidP="00D41A8A" w:rsidRDefault="00633C7E" w14:paraId="7572523E" w14:textId="77777777">
            <w:pPr>
              <w:spacing w:after="0" w:line="240" w:lineRule="auto"/>
              <w:jc w:val="center"/>
              <w:rPr>
                <w:rFonts w:ascii="Arial" w:hAnsi="Arial" w:eastAsia="Times New Roman" w:cs="Arial"/>
                <w:kern w:val="0"/>
                <w:sz w:val="20"/>
                <w:szCs w:val="20"/>
                <w:lang w:eastAsia="en-IN"/>
                <w14:ligatures w14:val="none"/>
              </w:rPr>
            </w:pPr>
          </w:p>
        </w:tc>
        <w:tc>
          <w:tcPr>
            <w:tcW w:w="586" w:type="pct"/>
            <w:tcBorders>
              <w:top w:val="nil"/>
              <w:left w:val="nil"/>
              <w:bottom w:val="nil"/>
              <w:right w:val="nil"/>
            </w:tcBorders>
            <w:noWrap/>
            <w:vAlign w:val="center"/>
            <w:hideMark/>
          </w:tcPr>
          <w:p w:rsidRPr="0096189A" w:rsidR="00633C7E" w:rsidP="00D41A8A" w:rsidRDefault="00633C7E" w14:paraId="3DCA0464" w14:textId="77777777">
            <w:pPr>
              <w:spacing w:after="0" w:line="240" w:lineRule="auto"/>
              <w:jc w:val="center"/>
              <w:rPr>
                <w:rFonts w:ascii="Arial" w:hAnsi="Arial" w:eastAsia="Times New Roman" w:cs="Arial"/>
                <w:kern w:val="0"/>
                <w:sz w:val="20"/>
                <w:szCs w:val="20"/>
                <w:lang w:eastAsia="en-IN"/>
                <w14:ligatures w14:val="none"/>
              </w:rPr>
            </w:pPr>
          </w:p>
        </w:tc>
      </w:tr>
      <w:tr w:rsidRPr="0096189A" w:rsidR="00633C7E" w:rsidTr="00633C7E" w14:paraId="0CCA1A02" w14:textId="77777777">
        <w:trPr>
          <w:trHeight w:val="324"/>
        </w:trPr>
        <w:tc>
          <w:tcPr>
            <w:tcW w:w="996" w:type="pct"/>
            <w:tcBorders>
              <w:top w:val="nil"/>
              <w:left w:val="nil"/>
              <w:bottom w:val="nil"/>
              <w:right w:val="nil"/>
            </w:tcBorders>
            <w:noWrap/>
            <w:vAlign w:val="center"/>
            <w:hideMark/>
          </w:tcPr>
          <w:p w:rsidRPr="0096189A" w:rsidR="00633C7E" w:rsidP="00D41A8A" w:rsidRDefault="00633C7E" w14:paraId="3B9ED89F" w14:textId="77777777">
            <w:pPr>
              <w:spacing w:after="0" w:line="240" w:lineRule="auto"/>
              <w:jc w:val="center"/>
              <w:rPr>
                <w:rFonts w:ascii="Arial" w:hAnsi="Arial" w:eastAsia="Times New Roman" w:cs="Arial"/>
                <w:kern w:val="0"/>
                <w:sz w:val="20"/>
                <w:szCs w:val="20"/>
                <w:lang w:eastAsia="en-IN"/>
                <w14:ligatures w14:val="none"/>
              </w:rPr>
            </w:pPr>
          </w:p>
        </w:tc>
        <w:tc>
          <w:tcPr>
            <w:tcW w:w="431" w:type="pct"/>
            <w:tcBorders>
              <w:top w:val="nil"/>
              <w:left w:val="nil"/>
              <w:bottom w:val="nil"/>
              <w:right w:val="nil"/>
            </w:tcBorders>
            <w:noWrap/>
            <w:vAlign w:val="center"/>
            <w:hideMark/>
          </w:tcPr>
          <w:p w:rsidRPr="0096189A" w:rsidR="00633C7E" w:rsidP="00D41A8A" w:rsidRDefault="00633C7E" w14:paraId="57E910EB" w14:textId="77777777">
            <w:pPr>
              <w:spacing w:after="0" w:line="240" w:lineRule="auto"/>
              <w:jc w:val="center"/>
              <w:rPr>
                <w:rFonts w:ascii="Arial" w:hAnsi="Arial" w:eastAsia="Times New Roman" w:cs="Arial"/>
                <w:kern w:val="0"/>
                <w:sz w:val="20"/>
                <w:szCs w:val="20"/>
                <w:lang w:eastAsia="en-IN"/>
                <w14:ligatures w14:val="none"/>
              </w:rPr>
            </w:pPr>
          </w:p>
        </w:tc>
        <w:tc>
          <w:tcPr>
            <w:tcW w:w="642" w:type="pct"/>
            <w:tcBorders>
              <w:top w:val="nil"/>
              <w:left w:val="nil"/>
              <w:bottom w:val="nil"/>
              <w:right w:val="nil"/>
            </w:tcBorders>
            <w:noWrap/>
            <w:vAlign w:val="center"/>
            <w:hideMark/>
          </w:tcPr>
          <w:p w:rsidRPr="0096189A" w:rsidR="00633C7E" w:rsidP="00D41A8A" w:rsidRDefault="00633C7E" w14:paraId="233AFA50" w14:textId="77777777">
            <w:pPr>
              <w:spacing w:after="0" w:line="240" w:lineRule="auto"/>
              <w:jc w:val="center"/>
              <w:rPr>
                <w:rFonts w:ascii="Arial" w:hAnsi="Arial" w:eastAsia="Times New Roman" w:cs="Arial"/>
                <w:kern w:val="0"/>
                <w:sz w:val="20"/>
                <w:szCs w:val="20"/>
                <w:lang w:eastAsia="en-IN"/>
                <w14:ligatures w14:val="none"/>
              </w:rPr>
            </w:pPr>
          </w:p>
        </w:tc>
        <w:tc>
          <w:tcPr>
            <w:tcW w:w="586" w:type="pct"/>
            <w:tcBorders>
              <w:top w:val="nil"/>
              <w:left w:val="nil"/>
              <w:bottom w:val="nil"/>
              <w:right w:val="nil"/>
            </w:tcBorders>
            <w:noWrap/>
            <w:vAlign w:val="center"/>
            <w:hideMark/>
          </w:tcPr>
          <w:p w:rsidRPr="0096189A" w:rsidR="00633C7E" w:rsidP="00D41A8A" w:rsidRDefault="00633C7E" w14:paraId="28A19AF7" w14:textId="77777777">
            <w:pPr>
              <w:spacing w:after="0" w:line="240" w:lineRule="auto"/>
              <w:jc w:val="center"/>
              <w:rPr>
                <w:rFonts w:ascii="Arial" w:hAnsi="Arial" w:eastAsia="Times New Roman" w:cs="Arial"/>
                <w:kern w:val="0"/>
                <w:sz w:val="20"/>
                <w:szCs w:val="20"/>
                <w:lang w:eastAsia="en-IN"/>
                <w14:ligatures w14:val="none"/>
              </w:rPr>
            </w:pPr>
          </w:p>
        </w:tc>
        <w:tc>
          <w:tcPr>
            <w:tcW w:w="586" w:type="pct"/>
            <w:tcBorders>
              <w:top w:val="nil"/>
              <w:left w:val="nil"/>
              <w:bottom w:val="nil"/>
              <w:right w:val="nil"/>
            </w:tcBorders>
            <w:noWrap/>
            <w:vAlign w:val="center"/>
            <w:hideMark/>
          </w:tcPr>
          <w:p w:rsidRPr="0096189A" w:rsidR="00633C7E" w:rsidP="00D41A8A" w:rsidRDefault="00633C7E" w14:paraId="5AC2CFA5" w14:textId="77777777">
            <w:pPr>
              <w:spacing w:after="0" w:line="240" w:lineRule="auto"/>
              <w:jc w:val="center"/>
              <w:rPr>
                <w:rFonts w:ascii="Arial" w:hAnsi="Arial" w:eastAsia="Times New Roman" w:cs="Arial"/>
                <w:kern w:val="0"/>
                <w:sz w:val="20"/>
                <w:szCs w:val="20"/>
                <w:lang w:eastAsia="en-IN"/>
                <w14:ligatures w14:val="none"/>
              </w:rPr>
            </w:pPr>
          </w:p>
        </w:tc>
        <w:tc>
          <w:tcPr>
            <w:tcW w:w="586" w:type="pct"/>
            <w:tcBorders>
              <w:top w:val="nil"/>
              <w:left w:val="nil"/>
              <w:bottom w:val="nil"/>
              <w:right w:val="nil"/>
            </w:tcBorders>
            <w:noWrap/>
            <w:vAlign w:val="center"/>
            <w:hideMark/>
          </w:tcPr>
          <w:p w:rsidRPr="0096189A" w:rsidR="00633C7E" w:rsidP="00D41A8A" w:rsidRDefault="00633C7E" w14:paraId="7EA4C594" w14:textId="77777777">
            <w:pPr>
              <w:spacing w:after="0" w:line="240" w:lineRule="auto"/>
              <w:jc w:val="center"/>
              <w:rPr>
                <w:rFonts w:ascii="Arial" w:hAnsi="Arial" w:eastAsia="Times New Roman" w:cs="Arial"/>
                <w:kern w:val="0"/>
                <w:sz w:val="20"/>
                <w:szCs w:val="20"/>
                <w:lang w:eastAsia="en-IN"/>
                <w14:ligatures w14:val="none"/>
              </w:rPr>
            </w:pPr>
          </w:p>
        </w:tc>
        <w:tc>
          <w:tcPr>
            <w:tcW w:w="586" w:type="pct"/>
            <w:tcBorders>
              <w:top w:val="nil"/>
              <w:left w:val="nil"/>
              <w:bottom w:val="nil"/>
              <w:right w:val="nil"/>
            </w:tcBorders>
            <w:noWrap/>
            <w:vAlign w:val="center"/>
            <w:hideMark/>
          </w:tcPr>
          <w:p w:rsidRPr="0096189A" w:rsidR="00633C7E" w:rsidP="00D41A8A" w:rsidRDefault="00633C7E" w14:paraId="123CBA67" w14:textId="77777777">
            <w:pPr>
              <w:spacing w:after="0" w:line="240" w:lineRule="auto"/>
              <w:jc w:val="center"/>
              <w:rPr>
                <w:rFonts w:ascii="Arial" w:hAnsi="Arial" w:eastAsia="Times New Roman" w:cs="Arial"/>
                <w:kern w:val="0"/>
                <w:sz w:val="20"/>
                <w:szCs w:val="20"/>
                <w:lang w:eastAsia="en-IN"/>
                <w14:ligatures w14:val="none"/>
              </w:rPr>
            </w:pPr>
          </w:p>
        </w:tc>
        <w:tc>
          <w:tcPr>
            <w:tcW w:w="586" w:type="pct"/>
            <w:tcBorders>
              <w:top w:val="nil"/>
              <w:left w:val="nil"/>
              <w:bottom w:val="nil"/>
              <w:right w:val="nil"/>
            </w:tcBorders>
            <w:noWrap/>
            <w:vAlign w:val="center"/>
            <w:hideMark/>
          </w:tcPr>
          <w:p w:rsidRPr="0096189A" w:rsidR="00633C7E" w:rsidP="00D41A8A" w:rsidRDefault="00633C7E" w14:paraId="3EC7A9CE" w14:textId="77777777">
            <w:pPr>
              <w:spacing w:after="0" w:line="240" w:lineRule="auto"/>
              <w:jc w:val="center"/>
              <w:rPr>
                <w:rFonts w:ascii="Arial" w:hAnsi="Arial" w:eastAsia="Times New Roman" w:cs="Arial"/>
                <w:kern w:val="0"/>
                <w:sz w:val="20"/>
                <w:szCs w:val="20"/>
                <w:lang w:eastAsia="en-IN"/>
                <w14:ligatures w14:val="none"/>
              </w:rPr>
            </w:pPr>
          </w:p>
        </w:tc>
      </w:tr>
      <w:tr w:rsidRPr="0096189A" w:rsidR="00633C7E" w:rsidTr="00633C7E" w14:paraId="02074E11" w14:textId="77777777">
        <w:trPr>
          <w:trHeight w:val="624"/>
        </w:trPr>
        <w:tc>
          <w:tcPr>
            <w:tcW w:w="5000" w:type="pct"/>
            <w:gridSpan w:val="8"/>
            <w:tcBorders>
              <w:top w:val="single" w:color="auto" w:sz="4" w:space="0"/>
              <w:left w:val="single" w:color="auto" w:sz="4" w:space="0"/>
              <w:bottom w:val="single" w:color="auto" w:sz="4" w:space="0"/>
              <w:right w:val="single" w:color="auto" w:sz="4" w:space="0"/>
            </w:tcBorders>
            <w:shd w:val="clear" w:color="000000" w:fill="FFFF00"/>
            <w:noWrap/>
            <w:vAlign w:val="center"/>
            <w:hideMark/>
          </w:tcPr>
          <w:p w:rsidRPr="0096189A" w:rsidR="00633C7E" w:rsidP="00D41A8A" w:rsidRDefault="00633C7E" w14:paraId="40546DDB"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Cash Flow Ratios</w:t>
            </w:r>
          </w:p>
        </w:tc>
      </w:tr>
      <w:tr w:rsidRPr="0096189A" w:rsidR="00633C7E" w:rsidTr="00633C7E" w14:paraId="15E28362" w14:textId="77777777">
        <w:trPr>
          <w:trHeight w:val="624"/>
        </w:trPr>
        <w:tc>
          <w:tcPr>
            <w:tcW w:w="996" w:type="pct"/>
            <w:tcBorders>
              <w:top w:val="nil"/>
              <w:left w:val="single" w:color="auto" w:sz="4" w:space="0"/>
              <w:bottom w:val="single" w:color="auto" w:sz="4" w:space="0"/>
              <w:right w:val="single" w:color="auto" w:sz="4" w:space="0"/>
            </w:tcBorders>
            <w:shd w:val="clear" w:color="000000" w:fill="FCE4D6"/>
            <w:noWrap/>
            <w:vAlign w:val="center"/>
            <w:hideMark/>
          </w:tcPr>
          <w:p w:rsidRPr="0096189A" w:rsidR="00633C7E" w:rsidP="00D41A8A" w:rsidRDefault="00633C7E" w14:paraId="6D4A9E0B"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Particulars</w:t>
            </w:r>
          </w:p>
        </w:tc>
        <w:tc>
          <w:tcPr>
            <w:tcW w:w="431" w:type="pct"/>
            <w:tcBorders>
              <w:top w:val="nil"/>
              <w:left w:val="nil"/>
              <w:bottom w:val="single" w:color="auto" w:sz="4" w:space="0"/>
              <w:right w:val="single" w:color="auto" w:sz="4" w:space="0"/>
            </w:tcBorders>
            <w:shd w:val="clear" w:color="000000" w:fill="FCE4D6"/>
            <w:noWrap/>
            <w:vAlign w:val="center"/>
            <w:hideMark/>
          </w:tcPr>
          <w:p w:rsidRPr="0096189A" w:rsidR="00633C7E" w:rsidP="00D41A8A" w:rsidRDefault="00633C7E" w14:paraId="629DEADB"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Details</w:t>
            </w:r>
          </w:p>
        </w:tc>
        <w:tc>
          <w:tcPr>
            <w:tcW w:w="642" w:type="pct"/>
            <w:tcBorders>
              <w:top w:val="nil"/>
              <w:left w:val="nil"/>
              <w:bottom w:val="single" w:color="auto" w:sz="4" w:space="0"/>
              <w:right w:val="single" w:color="auto" w:sz="4" w:space="0"/>
            </w:tcBorders>
            <w:shd w:val="clear" w:color="000000" w:fill="FCE4D6"/>
            <w:noWrap/>
            <w:vAlign w:val="center"/>
            <w:hideMark/>
          </w:tcPr>
          <w:p w:rsidRPr="0096189A" w:rsidR="00633C7E" w:rsidP="00D41A8A" w:rsidRDefault="00633C7E" w14:paraId="5F47C2D3"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Formula </w:t>
            </w:r>
          </w:p>
        </w:tc>
        <w:tc>
          <w:tcPr>
            <w:tcW w:w="586" w:type="pct"/>
            <w:tcBorders>
              <w:top w:val="nil"/>
              <w:left w:val="nil"/>
              <w:bottom w:val="single" w:color="auto" w:sz="4" w:space="0"/>
              <w:right w:val="single" w:color="auto" w:sz="4" w:space="0"/>
            </w:tcBorders>
            <w:shd w:val="clear" w:color="000000" w:fill="FCE4D6"/>
            <w:vAlign w:val="center"/>
            <w:hideMark/>
          </w:tcPr>
          <w:p w:rsidRPr="0096189A" w:rsidR="00633C7E" w:rsidP="00D41A8A" w:rsidRDefault="00633C7E" w14:paraId="5F0A0EBD"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2021</w:t>
            </w:r>
          </w:p>
        </w:tc>
        <w:tc>
          <w:tcPr>
            <w:tcW w:w="586" w:type="pct"/>
            <w:tcBorders>
              <w:top w:val="nil"/>
              <w:left w:val="nil"/>
              <w:bottom w:val="single" w:color="auto" w:sz="4" w:space="0"/>
              <w:right w:val="single" w:color="auto" w:sz="4" w:space="0"/>
            </w:tcBorders>
            <w:shd w:val="clear" w:color="000000" w:fill="FCE4D6"/>
            <w:vAlign w:val="center"/>
            <w:hideMark/>
          </w:tcPr>
          <w:p w:rsidRPr="0096189A" w:rsidR="00633C7E" w:rsidP="00D41A8A" w:rsidRDefault="00633C7E" w14:paraId="1FE44CB1"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2022</w:t>
            </w:r>
          </w:p>
        </w:tc>
        <w:tc>
          <w:tcPr>
            <w:tcW w:w="586" w:type="pct"/>
            <w:tcBorders>
              <w:top w:val="nil"/>
              <w:left w:val="nil"/>
              <w:bottom w:val="single" w:color="auto" w:sz="4" w:space="0"/>
              <w:right w:val="single" w:color="auto" w:sz="4" w:space="0"/>
            </w:tcBorders>
            <w:shd w:val="clear" w:color="000000" w:fill="FCE4D6"/>
            <w:vAlign w:val="center"/>
            <w:hideMark/>
          </w:tcPr>
          <w:p w:rsidRPr="0096189A" w:rsidR="00633C7E" w:rsidP="00D41A8A" w:rsidRDefault="00633C7E" w14:paraId="145EE896"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2023</w:t>
            </w:r>
          </w:p>
        </w:tc>
        <w:tc>
          <w:tcPr>
            <w:tcW w:w="586" w:type="pct"/>
            <w:tcBorders>
              <w:top w:val="nil"/>
              <w:left w:val="nil"/>
              <w:bottom w:val="single" w:color="auto" w:sz="4" w:space="0"/>
              <w:right w:val="single" w:color="auto" w:sz="4" w:space="0"/>
            </w:tcBorders>
            <w:shd w:val="clear" w:color="000000" w:fill="FCE4D6"/>
            <w:vAlign w:val="center"/>
            <w:hideMark/>
          </w:tcPr>
          <w:p w:rsidRPr="0096189A" w:rsidR="00633C7E" w:rsidP="00D41A8A" w:rsidRDefault="00633C7E" w14:paraId="180D8482"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2024</w:t>
            </w:r>
          </w:p>
        </w:tc>
        <w:tc>
          <w:tcPr>
            <w:tcW w:w="586" w:type="pct"/>
            <w:tcBorders>
              <w:top w:val="nil"/>
              <w:left w:val="nil"/>
              <w:bottom w:val="single" w:color="auto" w:sz="4" w:space="0"/>
              <w:right w:val="single" w:color="auto" w:sz="4" w:space="0"/>
            </w:tcBorders>
            <w:shd w:val="clear" w:color="000000" w:fill="FCE4D6"/>
            <w:vAlign w:val="center"/>
            <w:hideMark/>
          </w:tcPr>
          <w:p w:rsidRPr="0096189A" w:rsidR="00633C7E" w:rsidP="00D41A8A" w:rsidRDefault="00633C7E" w14:paraId="59A123AD"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2025</w:t>
            </w:r>
          </w:p>
        </w:tc>
      </w:tr>
      <w:tr w:rsidRPr="0096189A" w:rsidR="00633C7E" w:rsidTr="00280C00" w14:paraId="5826E7BE" w14:textId="77777777">
        <w:trPr>
          <w:trHeight w:val="324"/>
        </w:trPr>
        <w:tc>
          <w:tcPr>
            <w:tcW w:w="996" w:type="pct"/>
            <w:tcBorders>
              <w:top w:val="nil"/>
              <w:left w:val="single" w:color="auto" w:sz="4" w:space="0"/>
              <w:bottom w:val="single" w:color="auto" w:sz="4" w:space="0"/>
              <w:right w:val="single" w:color="auto" w:sz="4" w:space="0"/>
            </w:tcBorders>
            <w:noWrap/>
            <w:vAlign w:val="center"/>
            <w:hideMark/>
          </w:tcPr>
          <w:p w:rsidRPr="0096189A" w:rsidR="00633C7E" w:rsidP="00D41A8A" w:rsidRDefault="00633C7E" w14:paraId="2DD710C8"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Operating Cash Flow</w:t>
            </w:r>
          </w:p>
        </w:tc>
        <w:tc>
          <w:tcPr>
            <w:tcW w:w="431" w:type="pct"/>
            <w:tcBorders>
              <w:top w:val="nil"/>
              <w:left w:val="nil"/>
              <w:bottom w:val="single" w:color="auto" w:sz="4" w:space="0"/>
              <w:right w:val="single" w:color="auto" w:sz="4" w:space="0"/>
            </w:tcBorders>
            <w:noWrap/>
            <w:vAlign w:val="center"/>
            <w:hideMark/>
          </w:tcPr>
          <w:p w:rsidRPr="0096189A" w:rsidR="00633C7E" w:rsidP="00D41A8A" w:rsidRDefault="00633C7E" w14:paraId="2EAB9BC1"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A</w:t>
            </w:r>
          </w:p>
        </w:tc>
        <w:tc>
          <w:tcPr>
            <w:tcW w:w="642" w:type="pct"/>
            <w:tcBorders>
              <w:top w:val="nil"/>
              <w:left w:val="nil"/>
              <w:bottom w:val="single" w:color="auto" w:sz="4" w:space="0"/>
              <w:right w:val="single" w:color="auto" w:sz="4" w:space="0"/>
            </w:tcBorders>
            <w:noWrap/>
            <w:vAlign w:val="center"/>
            <w:hideMark/>
          </w:tcPr>
          <w:p w:rsidRPr="0096189A" w:rsidR="00633C7E" w:rsidP="00D41A8A" w:rsidRDefault="00633C7E" w14:paraId="0882FF74"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w:t>
            </w:r>
          </w:p>
        </w:tc>
        <w:tc>
          <w:tcPr>
            <w:tcW w:w="586" w:type="pct"/>
            <w:tcBorders>
              <w:top w:val="nil"/>
              <w:left w:val="single" w:color="000000" w:sz="8" w:space="0"/>
              <w:bottom w:val="single" w:color="auto" w:sz="4" w:space="0"/>
              <w:right w:val="single" w:color="000000" w:sz="8" w:space="0"/>
            </w:tcBorders>
            <w:vAlign w:val="center"/>
            <w:hideMark/>
          </w:tcPr>
          <w:p w:rsidRPr="0096189A" w:rsidR="00633C7E" w:rsidP="00D41A8A" w:rsidRDefault="00633C7E" w14:paraId="248EAB6E" w14:textId="77777777">
            <w:pPr>
              <w:spacing w:after="0" w:line="240" w:lineRule="auto"/>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109 </w:t>
            </w:r>
          </w:p>
        </w:tc>
        <w:tc>
          <w:tcPr>
            <w:tcW w:w="586" w:type="pct"/>
            <w:tcBorders>
              <w:top w:val="nil"/>
              <w:left w:val="nil"/>
              <w:bottom w:val="single" w:color="auto" w:sz="4" w:space="0"/>
              <w:right w:val="single" w:color="000000" w:sz="8" w:space="0"/>
            </w:tcBorders>
            <w:noWrap/>
            <w:vAlign w:val="center"/>
            <w:hideMark/>
          </w:tcPr>
          <w:p w:rsidRPr="0096189A" w:rsidR="00633C7E" w:rsidP="00D41A8A" w:rsidRDefault="00633C7E" w14:paraId="10536DD6" w14:textId="77777777">
            <w:pPr>
              <w:spacing w:after="0" w:line="240" w:lineRule="auto"/>
              <w:rPr>
                <w:rFonts w:ascii="Arial" w:hAnsi="Arial" w:eastAsia="Times New Roman" w:cs="Arial"/>
                <w:color w:val="232A31"/>
                <w:kern w:val="0"/>
                <w:lang w:eastAsia="en-IN"/>
                <w14:ligatures w14:val="none"/>
              </w:rPr>
            </w:pPr>
            <w:r w:rsidRPr="0096189A">
              <w:rPr>
                <w:rFonts w:ascii="Arial" w:hAnsi="Arial" w:eastAsia="Times New Roman" w:cs="Arial"/>
                <w:color w:val="232A31"/>
                <w:kern w:val="0"/>
                <w:lang w:eastAsia="en-IN"/>
                <w14:ligatures w14:val="none"/>
              </w:rPr>
              <w:t xml:space="preserve"> $              1,681 </w:t>
            </w:r>
          </w:p>
        </w:tc>
        <w:tc>
          <w:tcPr>
            <w:tcW w:w="586" w:type="pct"/>
            <w:tcBorders>
              <w:top w:val="nil"/>
              <w:left w:val="nil"/>
              <w:bottom w:val="single" w:color="auto" w:sz="4" w:space="0"/>
              <w:right w:val="single" w:color="000000" w:sz="8" w:space="0"/>
            </w:tcBorders>
            <w:noWrap/>
            <w:vAlign w:val="center"/>
            <w:hideMark/>
          </w:tcPr>
          <w:p w:rsidRPr="0096189A" w:rsidR="00633C7E" w:rsidP="00D41A8A" w:rsidRDefault="00633C7E" w14:paraId="6BA95A2B" w14:textId="77777777">
            <w:pPr>
              <w:spacing w:after="0" w:line="240" w:lineRule="auto"/>
              <w:rPr>
                <w:rFonts w:ascii="Arial" w:hAnsi="Arial" w:eastAsia="Times New Roman" w:cs="Arial"/>
                <w:color w:val="232A31"/>
                <w:kern w:val="0"/>
                <w:lang w:eastAsia="en-IN"/>
                <w14:ligatures w14:val="none"/>
              </w:rPr>
            </w:pPr>
            <w:r w:rsidRPr="0096189A">
              <w:rPr>
                <w:rFonts w:ascii="Arial" w:hAnsi="Arial" w:eastAsia="Times New Roman" w:cs="Arial"/>
                <w:color w:val="232A31"/>
                <w:kern w:val="0"/>
                <w:lang w:eastAsia="en-IN"/>
                <w14:ligatures w14:val="none"/>
              </w:rPr>
              <w:t xml:space="preserve"> $              1,946 </w:t>
            </w:r>
          </w:p>
        </w:tc>
        <w:tc>
          <w:tcPr>
            <w:tcW w:w="586" w:type="pct"/>
            <w:tcBorders>
              <w:top w:val="nil"/>
              <w:left w:val="nil"/>
              <w:bottom w:val="single" w:color="auto" w:sz="4" w:space="0"/>
              <w:right w:val="single" w:color="000000" w:sz="8" w:space="0"/>
            </w:tcBorders>
            <w:noWrap/>
            <w:vAlign w:val="center"/>
            <w:hideMark/>
          </w:tcPr>
          <w:p w:rsidRPr="0096189A" w:rsidR="00633C7E" w:rsidP="00D41A8A" w:rsidRDefault="00633C7E" w14:paraId="5AF522FF" w14:textId="77777777">
            <w:pPr>
              <w:spacing w:after="0" w:line="240" w:lineRule="auto"/>
              <w:rPr>
                <w:rFonts w:ascii="Arial" w:hAnsi="Arial" w:eastAsia="Times New Roman" w:cs="Arial"/>
                <w:color w:val="232A31"/>
                <w:kern w:val="0"/>
                <w:lang w:eastAsia="en-IN"/>
                <w14:ligatures w14:val="none"/>
              </w:rPr>
            </w:pPr>
            <w:r w:rsidRPr="0096189A">
              <w:rPr>
                <w:rFonts w:ascii="Arial" w:hAnsi="Arial" w:eastAsia="Times New Roman" w:cs="Arial"/>
                <w:color w:val="232A31"/>
                <w:kern w:val="0"/>
                <w:lang w:eastAsia="en-IN"/>
                <w14:ligatures w14:val="none"/>
              </w:rPr>
              <w:t xml:space="preserve"> $              2,013 </w:t>
            </w:r>
          </w:p>
        </w:tc>
        <w:tc>
          <w:tcPr>
            <w:tcW w:w="586" w:type="pct"/>
            <w:tcBorders>
              <w:top w:val="nil"/>
              <w:left w:val="nil"/>
              <w:bottom w:val="single" w:color="auto" w:sz="4" w:space="0"/>
              <w:right w:val="single" w:color="000000" w:sz="8" w:space="0"/>
            </w:tcBorders>
            <w:noWrap/>
            <w:vAlign w:val="center"/>
            <w:hideMark/>
          </w:tcPr>
          <w:p w:rsidRPr="0096189A" w:rsidR="00633C7E" w:rsidP="00D41A8A" w:rsidRDefault="00633C7E" w14:paraId="094C88C0" w14:textId="77777777">
            <w:pPr>
              <w:spacing w:after="0" w:line="240" w:lineRule="auto"/>
              <w:rPr>
                <w:rFonts w:ascii="Arial" w:hAnsi="Arial" w:eastAsia="Times New Roman" w:cs="Arial"/>
                <w:color w:val="232A31"/>
                <w:kern w:val="0"/>
                <w:lang w:eastAsia="en-IN"/>
                <w14:ligatures w14:val="none"/>
              </w:rPr>
            </w:pPr>
            <w:r w:rsidRPr="0096189A">
              <w:rPr>
                <w:rFonts w:ascii="Arial" w:hAnsi="Arial" w:eastAsia="Times New Roman" w:cs="Arial"/>
                <w:color w:val="232A31"/>
                <w:kern w:val="0"/>
                <w:lang w:eastAsia="en-IN"/>
                <w14:ligatures w14:val="none"/>
              </w:rPr>
              <w:t xml:space="preserve"> $              2,129 </w:t>
            </w:r>
          </w:p>
        </w:tc>
      </w:tr>
      <w:tr w:rsidRPr="0096189A" w:rsidR="00633C7E" w:rsidTr="00280C00" w14:paraId="01881B4E" w14:textId="77777777">
        <w:trPr>
          <w:trHeight w:val="312"/>
        </w:trPr>
        <w:tc>
          <w:tcPr>
            <w:tcW w:w="996" w:type="pct"/>
            <w:tcBorders>
              <w:top w:val="nil"/>
              <w:left w:val="single" w:color="auto" w:sz="4" w:space="0"/>
              <w:bottom w:val="single" w:color="auto" w:sz="4" w:space="0"/>
              <w:right w:val="single" w:color="auto" w:sz="4" w:space="0"/>
            </w:tcBorders>
            <w:noWrap/>
            <w:vAlign w:val="center"/>
            <w:hideMark/>
          </w:tcPr>
          <w:p w:rsidRPr="0096189A" w:rsidR="00633C7E" w:rsidP="00D41A8A" w:rsidRDefault="00633C7E" w14:paraId="6795547D"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Current Liabilities</w:t>
            </w:r>
          </w:p>
        </w:tc>
        <w:tc>
          <w:tcPr>
            <w:tcW w:w="431" w:type="pct"/>
            <w:tcBorders>
              <w:top w:val="nil"/>
              <w:left w:val="nil"/>
              <w:bottom w:val="single" w:color="auto" w:sz="4" w:space="0"/>
              <w:right w:val="single" w:color="auto" w:sz="4" w:space="0"/>
            </w:tcBorders>
            <w:noWrap/>
            <w:vAlign w:val="center"/>
            <w:hideMark/>
          </w:tcPr>
          <w:p w:rsidRPr="0096189A" w:rsidR="00633C7E" w:rsidP="00D41A8A" w:rsidRDefault="00633C7E" w14:paraId="66D731E6"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B</w:t>
            </w:r>
          </w:p>
        </w:tc>
        <w:tc>
          <w:tcPr>
            <w:tcW w:w="642" w:type="pct"/>
            <w:tcBorders>
              <w:top w:val="single" w:color="auto" w:sz="4" w:space="0"/>
              <w:left w:val="nil"/>
              <w:bottom w:val="single" w:color="auto" w:sz="4" w:space="0"/>
              <w:right w:val="single" w:color="auto" w:sz="4" w:space="0"/>
            </w:tcBorders>
            <w:noWrap/>
            <w:vAlign w:val="center"/>
            <w:hideMark/>
          </w:tcPr>
          <w:p w:rsidRPr="0096189A" w:rsidR="00633C7E" w:rsidP="00D41A8A" w:rsidRDefault="00633C7E" w14:paraId="68A2335F"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w:t>
            </w:r>
          </w:p>
        </w:tc>
        <w:tc>
          <w:tcPr>
            <w:tcW w:w="586" w:type="pct"/>
            <w:tcBorders>
              <w:top w:val="single" w:color="auto" w:sz="4" w:space="0"/>
              <w:left w:val="single" w:color="auto" w:sz="4" w:space="0"/>
              <w:bottom w:val="single" w:color="auto" w:sz="4" w:space="0"/>
              <w:right w:val="single" w:color="auto" w:sz="4" w:space="0"/>
            </w:tcBorders>
            <w:noWrap/>
            <w:vAlign w:val="center"/>
            <w:hideMark/>
          </w:tcPr>
          <w:p w:rsidRPr="0096189A" w:rsidR="00633C7E" w:rsidP="00D41A8A" w:rsidRDefault="00633C7E" w14:paraId="3199B627" w14:textId="77777777">
            <w:pPr>
              <w:spacing w:after="0" w:line="240" w:lineRule="auto"/>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3,019 </w:t>
            </w:r>
          </w:p>
        </w:tc>
        <w:tc>
          <w:tcPr>
            <w:tcW w:w="586" w:type="pct"/>
            <w:tcBorders>
              <w:top w:val="single" w:color="auto" w:sz="4" w:space="0"/>
              <w:left w:val="single" w:color="auto" w:sz="4" w:space="0"/>
              <w:bottom w:val="single" w:color="auto" w:sz="4" w:space="0"/>
              <w:right w:val="single" w:color="auto" w:sz="4" w:space="0"/>
            </w:tcBorders>
            <w:noWrap/>
            <w:vAlign w:val="center"/>
            <w:hideMark/>
          </w:tcPr>
          <w:p w:rsidRPr="0096189A" w:rsidR="00633C7E" w:rsidP="00D41A8A" w:rsidRDefault="00633C7E" w14:paraId="70EDCC8F" w14:textId="77777777">
            <w:pPr>
              <w:spacing w:after="0" w:line="240" w:lineRule="auto"/>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3,372 </w:t>
            </w:r>
          </w:p>
        </w:tc>
        <w:tc>
          <w:tcPr>
            <w:tcW w:w="586" w:type="pct"/>
            <w:tcBorders>
              <w:top w:val="single" w:color="auto" w:sz="4" w:space="0"/>
              <w:left w:val="single" w:color="auto" w:sz="4" w:space="0"/>
              <w:bottom w:val="single" w:color="auto" w:sz="4" w:space="0"/>
              <w:right w:val="single" w:color="auto" w:sz="4" w:space="0"/>
            </w:tcBorders>
            <w:noWrap/>
            <w:vAlign w:val="center"/>
            <w:hideMark/>
          </w:tcPr>
          <w:p w:rsidRPr="0096189A" w:rsidR="00633C7E" w:rsidP="00D41A8A" w:rsidRDefault="00633C7E" w14:paraId="6DCD7458" w14:textId="77777777">
            <w:pPr>
              <w:spacing w:after="0" w:line="240" w:lineRule="auto"/>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3,722 </w:t>
            </w:r>
          </w:p>
        </w:tc>
        <w:tc>
          <w:tcPr>
            <w:tcW w:w="586" w:type="pct"/>
            <w:tcBorders>
              <w:top w:val="single" w:color="auto" w:sz="4" w:space="0"/>
              <w:left w:val="single" w:color="auto" w:sz="4" w:space="0"/>
              <w:bottom w:val="single" w:color="auto" w:sz="4" w:space="0"/>
              <w:right w:val="single" w:color="auto" w:sz="4" w:space="0"/>
            </w:tcBorders>
            <w:noWrap/>
            <w:vAlign w:val="center"/>
            <w:hideMark/>
          </w:tcPr>
          <w:p w:rsidRPr="0096189A" w:rsidR="00633C7E" w:rsidP="00D41A8A" w:rsidRDefault="00633C7E" w14:paraId="7DF55178" w14:textId="77777777">
            <w:pPr>
              <w:spacing w:after="0" w:line="240" w:lineRule="auto"/>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4,700 </w:t>
            </w:r>
          </w:p>
        </w:tc>
        <w:tc>
          <w:tcPr>
            <w:tcW w:w="586" w:type="pct"/>
            <w:tcBorders>
              <w:top w:val="single" w:color="auto" w:sz="4" w:space="0"/>
              <w:left w:val="single" w:color="auto" w:sz="4" w:space="0"/>
              <w:bottom w:val="single" w:color="auto" w:sz="4" w:space="0"/>
              <w:right w:val="single" w:color="auto" w:sz="4" w:space="0"/>
            </w:tcBorders>
            <w:noWrap/>
            <w:vAlign w:val="center"/>
            <w:hideMark/>
          </w:tcPr>
          <w:p w:rsidRPr="0096189A" w:rsidR="00633C7E" w:rsidP="00D41A8A" w:rsidRDefault="00633C7E" w14:paraId="47437263" w14:textId="77777777">
            <w:pPr>
              <w:spacing w:after="0" w:line="240" w:lineRule="auto"/>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             4,508 </w:t>
            </w:r>
          </w:p>
        </w:tc>
      </w:tr>
      <w:tr w:rsidRPr="0096189A" w:rsidR="00633C7E" w:rsidTr="00280C00" w14:paraId="6DD20F66" w14:textId="77777777">
        <w:trPr>
          <w:trHeight w:val="636"/>
        </w:trPr>
        <w:tc>
          <w:tcPr>
            <w:tcW w:w="996" w:type="pct"/>
            <w:tcBorders>
              <w:top w:val="nil"/>
              <w:left w:val="single" w:color="auto" w:sz="4" w:space="0"/>
              <w:bottom w:val="single" w:color="auto" w:sz="4" w:space="0"/>
              <w:right w:val="single" w:color="auto" w:sz="4" w:space="0"/>
            </w:tcBorders>
            <w:shd w:val="clear" w:color="000000" w:fill="BDD7EE"/>
            <w:noWrap/>
            <w:vAlign w:val="bottom"/>
            <w:hideMark/>
          </w:tcPr>
          <w:p w:rsidRPr="0096189A" w:rsidR="00633C7E" w:rsidP="00D41A8A" w:rsidRDefault="00633C7E" w14:paraId="5D8C42EB"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Operating Cash Flow Ratio</w:t>
            </w:r>
          </w:p>
        </w:tc>
        <w:tc>
          <w:tcPr>
            <w:tcW w:w="431" w:type="pct"/>
            <w:tcBorders>
              <w:top w:val="nil"/>
              <w:left w:val="nil"/>
              <w:bottom w:val="single" w:color="auto" w:sz="4" w:space="0"/>
              <w:right w:val="single" w:color="auto" w:sz="4" w:space="0"/>
            </w:tcBorders>
            <w:shd w:val="clear" w:color="000000" w:fill="BDD7EE"/>
            <w:noWrap/>
            <w:vAlign w:val="center"/>
            <w:hideMark/>
          </w:tcPr>
          <w:p w:rsidRPr="0096189A" w:rsidR="00633C7E" w:rsidP="00D41A8A" w:rsidRDefault="00633C7E" w14:paraId="68F02B6E"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A/B</w:t>
            </w:r>
          </w:p>
        </w:tc>
        <w:tc>
          <w:tcPr>
            <w:tcW w:w="642" w:type="pct"/>
            <w:tcBorders>
              <w:top w:val="single" w:color="auto" w:sz="4" w:space="0"/>
              <w:left w:val="nil"/>
              <w:bottom w:val="single" w:color="auto" w:sz="4" w:space="0"/>
              <w:right w:val="single" w:color="auto" w:sz="4" w:space="0"/>
            </w:tcBorders>
            <w:shd w:val="clear" w:color="000000" w:fill="BDD7EE"/>
            <w:vAlign w:val="center"/>
            <w:hideMark/>
          </w:tcPr>
          <w:p w:rsidRPr="0096189A" w:rsidR="00633C7E" w:rsidP="00D41A8A" w:rsidRDefault="00633C7E" w14:paraId="60BEFC24"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(OCF / Current Liabilities)</w:t>
            </w:r>
          </w:p>
        </w:tc>
        <w:tc>
          <w:tcPr>
            <w:tcW w:w="586" w:type="pct"/>
            <w:tcBorders>
              <w:top w:val="single" w:color="auto" w:sz="4" w:space="0"/>
              <w:left w:val="nil"/>
              <w:bottom w:val="single" w:color="auto" w:sz="4" w:space="0"/>
              <w:right w:val="single" w:color="auto" w:sz="4" w:space="0"/>
            </w:tcBorders>
            <w:shd w:val="clear" w:color="000000" w:fill="BDD7EE"/>
            <w:noWrap/>
            <w:vAlign w:val="center"/>
            <w:hideMark/>
          </w:tcPr>
          <w:p w:rsidRPr="0096189A" w:rsidR="00633C7E" w:rsidP="00D41A8A" w:rsidRDefault="00633C7E" w14:paraId="19DBE179"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0.04 </w:t>
            </w:r>
          </w:p>
        </w:tc>
        <w:tc>
          <w:tcPr>
            <w:tcW w:w="586" w:type="pct"/>
            <w:tcBorders>
              <w:top w:val="single" w:color="auto" w:sz="4" w:space="0"/>
              <w:left w:val="nil"/>
              <w:bottom w:val="single" w:color="auto" w:sz="4" w:space="0"/>
              <w:right w:val="single" w:color="auto" w:sz="4" w:space="0"/>
            </w:tcBorders>
            <w:shd w:val="clear" w:color="000000" w:fill="BDD7EE"/>
            <w:noWrap/>
            <w:vAlign w:val="center"/>
            <w:hideMark/>
          </w:tcPr>
          <w:p w:rsidRPr="0096189A" w:rsidR="00633C7E" w:rsidP="00D41A8A" w:rsidRDefault="00633C7E" w14:paraId="2365A41E"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0.50 </w:t>
            </w:r>
          </w:p>
        </w:tc>
        <w:tc>
          <w:tcPr>
            <w:tcW w:w="586" w:type="pct"/>
            <w:tcBorders>
              <w:top w:val="single" w:color="auto" w:sz="4" w:space="0"/>
              <w:left w:val="nil"/>
              <w:bottom w:val="single" w:color="auto" w:sz="4" w:space="0"/>
              <w:right w:val="single" w:color="auto" w:sz="4" w:space="0"/>
            </w:tcBorders>
            <w:shd w:val="clear" w:color="000000" w:fill="BDD7EE"/>
            <w:noWrap/>
            <w:vAlign w:val="center"/>
            <w:hideMark/>
          </w:tcPr>
          <w:p w:rsidRPr="0096189A" w:rsidR="00633C7E" w:rsidP="00D41A8A" w:rsidRDefault="00633C7E" w14:paraId="0D55DF7B"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0.52 </w:t>
            </w:r>
          </w:p>
        </w:tc>
        <w:tc>
          <w:tcPr>
            <w:tcW w:w="586" w:type="pct"/>
            <w:tcBorders>
              <w:top w:val="single" w:color="auto" w:sz="4" w:space="0"/>
              <w:left w:val="nil"/>
              <w:bottom w:val="single" w:color="auto" w:sz="4" w:space="0"/>
              <w:right w:val="single" w:color="auto" w:sz="4" w:space="0"/>
            </w:tcBorders>
            <w:shd w:val="clear" w:color="000000" w:fill="BDD7EE"/>
            <w:noWrap/>
            <w:vAlign w:val="center"/>
            <w:hideMark/>
          </w:tcPr>
          <w:p w:rsidRPr="0096189A" w:rsidR="00633C7E" w:rsidP="00D41A8A" w:rsidRDefault="00633C7E" w14:paraId="326B1739"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0.43 </w:t>
            </w:r>
          </w:p>
        </w:tc>
        <w:tc>
          <w:tcPr>
            <w:tcW w:w="586" w:type="pct"/>
            <w:tcBorders>
              <w:top w:val="single" w:color="auto" w:sz="4" w:space="0"/>
              <w:left w:val="nil"/>
              <w:bottom w:val="single" w:color="auto" w:sz="4" w:space="0"/>
              <w:right w:val="single" w:color="auto" w:sz="4" w:space="0"/>
            </w:tcBorders>
            <w:shd w:val="clear" w:color="000000" w:fill="BDD7EE"/>
            <w:noWrap/>
            <w:vAlign w:val="center"/>
            <w:hideMark/>
          </w:tcPr>
          <w:p w:rsidRPr="0096189A" w:rsidR="00633C7E" w:rsidP="00D41A8A" w:rsidRDefault="00633C7E" w14:paraId="5166BF9F"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0.47 </w:t>
            </w:r>
          </w:p>
        </w:tc>
      </w:tr>
    </w:tbl>
    <w:p w:rsidRPr="0096189A" w:rsidR="00AD3219" w:rsidP="00D41A8A" w:rsidRDefault="00AD3219" w14:paraId="499F4D9C" w14:textId="77777777">
      <w:pPr>
        <w:spacing w:after="0" w:line="360" w:lineRule="auto"/>
        <w:jc w:val="both"/>
        <w:rPr>
          <w:rFonts w:ascii="Arial" w:hAnsi="Arial" w:cs="Arial"/>
          <w:sz w:val="24"/>
          <w:szCs w:val="24"/>
        </w:rPr>
      </w:pPr>
    </w:p>
    <w:p w:rsidRPr="00280C00" w:rsidR="00D41A8A" w:rsidP="00280C00" w:rsidRDefault="00B06AEC" w14:paraId="546A6D63" w14:textId="24B9203C">
      <w:pPr>
        <w:rPr>
          <w:rFonts w:ascii="Arial" w:hAnsi="Arial" w:cs="Arial"/>
          <w:b/>
          <w:bCs/>
          <w:sz w:val="26"/>
          <w:szCs w:val="26"/>
        </w:rPr>
      </w:pPr>
      <w:r w:rsidRPr="0096189A">
        <w:rPr>
          <w:rFonts w:ascii="Arial" w:hAnsi="Arial" w:cs="Arial"/>
        </w:rPr>
        <w:br w:type="page"/>
      </w:r>
      <w:r w:rsidRPr="00280C00" w:rsidR="00D41A8A">
        <w:rPr>
          <w:rFonts w:ascii="Arial" w:hAnsi="Arial" w:cs="Arial"/>
          <w:b/>
          <w:bCs/>
          <w:sz w:val="28"/>
          <w:szCs w:val="28"/>
        </w:rPr>
        <w:lastRenderedPageBreak/>
        <w:t xml:space="preserve">Appendix 3: </w:t>
      </w:r>
      <w:r w:rsidRPr="00280C00">
        <w:rPr>
          <w:rFonts w:ascii="Arial" w:hAnsi="Arial" w:cs="Arial"/>
          <w:b/>
          <w:bCs/>
          <w:sz w:val="28"/>
          <w:szCs w:val="28"/>
        </w:rPr>
        <w:t>Working Capital Management</w:t>
      </w:r>
    </w:p>
    <w:tbl>
      <w:tblPr>
        <w:tblW w:w="5000" w:type="pct"/>
        <w:tblLook w:val="04A0" w:firstRow="1" w:lastRow="0" w:firstColumn="1" w:lastColumn="0" w:noHBand="0" w:noVBand="1"/>
      </w:tblPr>
      <w:tblGrid>
        <w:gridCol w:w="2277"/>
        <w:gridCol w:w="714"/>
        <w:gridCol w:w="1205"/>
        <w:gridCol w:w="1205"/>
        <w:gridCol w:w="1205"/>
        <w:gridCol w:w="1205"/>
        <w:gridCol w:w="1205"/>
      </w:tblGrid>
      <w:tr w:rsidRPr="0096189A" w:rsidR="00B06AEC" w:rsidTr="009015AF" w14:paraId="41DF7D76" w14:textId="77777777">
        <w:trPr>
          <w:trHeight w:val="312"/>
        </w:trPr>
        <w:tc>
          <w:tcPr>
            <w:tcW w:w="1292" w:type="pct"/>
            <w:tcBorders>
              <w:top w:val="single" w:color="auto" w:sz="4" w:space="0"/>
              <w:left w:val="single" w:color="auto" w:sz="4" w:space="0"/>
              <w:bottom w:val="single" w:color="auto" w:sz="4" w:space="0"/>
              <w:right w:val="single" w:color="auto" w:sz="4" w:space="0"/>
            </w:tcBorders>
            <w:shd w:val="clear" w:color="000000" w:fill="FCE4D6"/>
            <w:noWrap/>
            <w:vAlign w:val="center"/>
            <w:hideMark/>
          </w:tcPr>
          <w:p w:rsidRPr="0096189A" w:rsidR="00B06AEC" w:rsidP="00B06AEC" w:rsidRDefault="00B06AEC" w14:paraId="503EED31"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Particular</w:t>
            </w:r>
          </w:p>
        </w:tc>
        <w:tc>
          <w:tcPr>
            <w:tcW w:w="392" w:type="pct"/>
            <w:tcBorders>
              <w:top w:val="single" w:color="auto" w:sz="4" w:space="0"/>
              <w:left w:val="nil"/>
              <w:bottom w:val="single" w:color="auto" w:sz="4" w:space="0"/>
              <w:right w:val="single" w:color="auto" w:sz="4" w:space="0"/>
            </w:tcBorders>
            <w:shd w:val="clear" w:color="000000" w:fill="FCE4D6"/>
            <w:noWrap/>
            <w:vAlign w:val="center"/>
            <w:hideMark/>
          </w:tcPr>
          <w:p w:rsidRPr="0096189A" w:rsidR="00B06AEC" w:rsidP="00B06AEC" w:rsidRDefault="00B06AEC" w14:paraId="191E40AD"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Details</w:t>
            </w:r>
          </w:p>
        </w:tc>
        <w:tc>
          <w:tcPr>
            <w:tcW w:w="663" w:type="pct"/>
            <w:tcBorders>
              <w:top w:val="single" w:color="auto" w:sz="4" w:space="0"/>
              <w:left w:val="nil"/>
              <w:bottom w:val="single" w:color="auto" w:sz="4" w:space="0"/>
              <w:right w:val="single" w:color="auto" w:sz="4" w:space="0"/>
            </w:tcBorders>
            <w:shd w:val="clear" w:color="000000" w:fill="FCE4D6"/>
            <w:noWrap/>
            <w:vAlign w:val="center"/>
            <w:hideMark/>
          </w:tcPr>
          <w:p w:rsidRPr="0096189A" w:rsidR="00B06AEC" w:rsidP="00B06AEC" w:rsidRDefault="00B06AEC" w14:paraId="38A3F873"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2021</w:t>
            </w:r>
          </w:p>
        </w:tc>
        <w:tc>
          <w:tcPr>
            <w:tcW w:w="663" w:type="pct"/>
            <w:tcBorders>
              <w:top w:val="single" w:color="auto" w:sz="4" w:space="0"/>
              <w:left w:val="nil"/>
              <w:bottom w:val="single" w:color="auto" w:sz="4" w:space="0"/>
              <w:right w:val="single" w:color="auto" w:sz="4" w:space="0"/>
            </w:tcBorders>
            <w:shd w:val="clear" w:color="000000" w:fill="FCE4D6"/>
            <w:noWrap/>
            <w:vAlign w:val="center"/>
            <w:hideMark/>
          </w:tcPr>
          <w:p w:rsidRPr="0096189A" w:rsidR="00B06AEC" w:rsidP="00B06AEC" w:rsidRDefault="00B06AEC" w14:paraId="057F382F"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2022</w:t>
            </w:r>
          </w:p>
        </w:tc>
        <w:tc>
          <w:tcPr>
            <w:tcW w:w="663" w:type="pct"/>
            <w:tcBorders>
              <w:top w:val="single" w:color="auto" w:sz="4" w:space="0"/>
              <w:left w:val="nil"/>
              <w:bottom w:val="single" w:color="auto" w:sz="4" w:space="0"/>
              <w:right w:val="single" w:color="auto" w:sz="4" w:space="0"/>
            </w:tcBorders>
            <w:shd w:val="clear" w:color="000000" w:fill="FCE4D6"/>
            <w:noWrap/>
            <w:vAlign w:val="center"/>
            <w:hideMark/>
          </w:tcPr>
          <w:p w:rsidRPr="0096189A" w:rsidR="00B06AEC" w:rsidP="00B06AEC" w:rsidRDefault="00B06AEC" w14:paraId="7C9B25D5"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2023</w:t>
            </w:r>
          </w:p>
        </w:tc>
        <w:tc>
          <w:tcPr>
            <w:tcW w:w="663" w:type="pct"/>
            <w:tcBorders>
              <w:top w:val="single" w:color="auto" w:sz="4" w:space="0"/>
              <w:left w:val="nil"/>
              <w:bottom w:val="single" w:color="auto" w:sz="4" w:space="0"/>
              <w:right w:val="single" w:color="auto" w:sz="4" w:space="0"/>
            </w:tcBorders>
            <w:shd w:val="clear" w:color="000000" w:fill="FCE4D6"/>
            <w:noWrap/>
            <w:vAlign w:val="center"/>
            <w:hideMark/>
          </w:tcPr>
          <w:p w:rsidRPr="0096189A" w:rsidR="00B06AEC" w:rsidP="00B06AEC" w:rsidRDefault="00B06AEC" w14:paraId="67075683"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2024</w:t>
            </w:r>
          </w:p>
        </w:tc>
        <w:tc>
          <w:tcPr>
            <w:tcW w:w="663" w:type="pct"/>
            <w:tcBorders>
              <w:top w:val="single" w:color="auto" w:sz="4" w:space="0"/>
              <w:left w:val="nil"/>
              <w:bottom w:val="single" w:color="auto" w:sz="4" w:space="0"/>
              <w:right w:val="single" w:color="auto" w:sz="4" w:space="0"/>
            </w:tcBorders>
            <w:shd w:val="clear" w:color="000000" w:fill="FCE4D6"/>
            <w:noWrap/>
            <w:vAlign w:val="center"/>
            <w:hideMark/>
          </w:tcPr>
          <w:p w:rsidRPr="0096189A" w:rsidR="00B06AEC" w:rsidP="00B06AEC" w:rsidRDefault="00B06AEC" w14:paraId="1F8EBC6E"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2025</w:t>
            </w:r>
          </w:p>
        </w:tc>
      </w:tr>
      <w:tr w:rsidRPr="0096189A" w:rsidR="00B06AEC" w:rsidTr="009015AF" w14:paraId="7E1DD9B7" w14:textId="77777777">
        <w:trPr>
          <w:trHeight w:val="312"/>
        </w:trPr>
        <w:tc>
          <w:tcPr>
            <w:tcW w:w="1292" w:type="pct"/>
            <w:tcBorders>
              <w:top w:val="nil"/>
              <w:left w:val="single" w:color="auto" w:sz="4" w:space="0"/>
              <w:bottom w:val="single" w:color="auto" w:sz="4" w:space="0"/>
              <w:right w:val="single" w:color="auto" w:sz="4" w:space="0"/>
            </w:tcBorders>
            <w:noWrap/>
            <w:vAlign w:val="center"/>
            <w:hideMark/>
          </w:tcPr>
          <w:p w:rsidRPr="0096189A" w:rsidR="00B06AEC" w:rsidP="00B06AEC" w:rsidRDefault="00B06AEC" w14:paraId="35DCE5DE"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Receivables Turnover Days</w:t>
            </w:r>
          </w:p>
        </w:tc>
        <w:tc>
          <w:tcPr>
            <w:tcW w:w="392" w:type="pct"/>
            <w:tcBorders>
              <w:top w:val="nil"/>
              <w:left w:val="nil"/>
              <w:bottom w:val="single" w:color="auto" w:sz="4" w:space="0"/>
              <w:right w:val="single" w:color="auto" w:sz="4" w:space="0"/>
            </w:tcBorders>
            <w:noWrap/>
            <w:vAlign w:val="center"/>
            <w:hideMark/>
          </w:tcPr>
          <w:p w:rsidRPr="0096189A" w:rsidR="00B06AEC" w:rsidP="00B06AEC" w:rsidRDefault="00B06AEC" w14:paraId="766B52DB"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B</w:t>
            </w:r>
          </w:p>
        </w:tc>
        <w:tc>
          <w:tcPr>
            <w:tcW w:w="663" w:type="pct"/>
            <w:tcBorders>
              <w:top w:val="nil"/>
              <w:left w:val="nil"/>
              <w:bottom w:val="single" w:color="auto" w:sz="4" w:space="0"/>
              <w:right w:val="single" w:color="auto" w:sz="4" w:space="0"/>
            </w:tcBorders>
            <w:noWrap/>
            <w:vAlign w:val="center"/>
            <w:hideMark/>
          </w:tcPr>
          <w:p w:rsidRPr="0096189A" w:rsidR="00B06AEC" w:rsidP="00B06AEC" w:rsidRDefault="00B06AEC" w14:paraId="0E569A44"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67 </w:t>
            </w:r>
          </w:p>
        </w:tc>
        <w:tc>
          <w:tcPr>
            <w:tcW w:w="663" w:type="pct"/>
            <w:tcBorders>
              <w:top w:val="nil"/>
              <w:left w:val="nil"/>
              <w:bottom w:val="single" w:color="auto" w:sz="4" w:space="0"/>
              <w:right w:val="single" w:color="auto" w:sz="4" w:space="0"/>
            </w:tcBorders>
            <w:noWrap/>
            <w:vAlign w:val="center"/>
            <w:hideMark/>
          </w:tcPr>
          <w:p w:rsidRPr="0096189A" w:rsidR="00B06AEC" w:rsidP="00B06AEC" w:rsidRDefault="00B06AEC" w14:paraId="2B68DC2D"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55 </w:t>
            </w:r>
          </w:p>
        </w:tc>
        <w:tc>
          <w:tcPr>
            <w:tcW w:w="663" w:type="pct"/>
            <w:tcBorders>
              <w:top w:val="nil"/>
              <w:left w:val="nil"/>
              <w:bottom w:val="single" w:color="auto" w:sz="4" w:space="0"/>
              <w:right w:val="single" w:color="auto" w:sz="4" w:space="0"/>
            </w:tcBorders>
            <w:noWrap/>
            <w:vAlign w:val="center"/>
            <w:hideMark/>
          </w:tcPr>
          <w:p w:rsidRPr="0096189A" w:rsidR="00B06AEC" w:rsidP="00B06AEC" w:rsidRDefault="00B06AEC" w14:paraId="70D36A09"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53 </w:t>
            </w:r>
          </w:p>
        </w:tc>
        <w:tc>
          <w:tcPr>
            <w:tcW w:w="663" w:type="pct"/>
            <w:tcBorders>
              <w:top w:val="nil"/>
              <w:left w:val="nil"/>
              <w:bottom w:val="single" w:color="auto" w:sz="4" w:space="0"/>
              <w:right w:val="single" w:color="auto" w:sz="4" w:space="0"/>
            </w:tcBorders>
            <w:noWrap/>
            <w:vAlign w:val="center"/>
            <w:hideMark/>
          </w:tcPr>
          <w:p w:rsidRPr="0096189A" w:rsidR="00B06AEC" w:rsidP="00B06AEC" w:rsidRDefault="00B06AEC" w14:paraId="7997C43E"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52 </w:t>
            </w:r>
          </w:p>
        </w:tc>
        <w:tc>
          <w:tcPr>
            <w:tcW w:w="663" w:type="pct"/>
            <w:tcBorders>
              <w:top w:val="nil"/>
              <w:left w:val="nil"/>
              <w:bottom w:val="single" w:color="auto" w:sz="4" w:space="0"/>
              <w:right w:val="single" w:color="auto" w:sz="4" w:space="0"/>
            </w:tcBorders>
            <w:noWrap/>
            <w:vAlign w:val="center"/>
            <w:hideMark/>
          </w:tcPr>
          <w:p w:rsidRPr="0096189A" w:rsidR="00B06AEC" w:rsidP="00B06AEC" w:rsidRDefault="00B06AEC" w14:paraId="4E506ACB"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51 </w:t>
            </w:r>
          </w:p>
        </w:tc>
      </w:tr>
      <w:tr w:rsidRPr="0096189A" w:rsidR="00B06AEC" w:rsidTr="009015AF" w14:paraId="0164C394" w14:textId="77777777">
        <w:trPr>
          <w:trHeight w:val="312"/>
        </w:trPr>
        <w:tc>
          <w:tcPr>
            <w:tcW w:w="1292" w:type="pct"/>
            <w:tcBorders>
              <w:top w:val="nil"/>
              <w:left w:val="single" w:color="auto" w:sz="4" w:space="0"/>
              <w:bottom w:val="single" w:color="auto" w:sz="4" w:space="0"/>
              <w:right w:val="single" w:color="auto" w:sz="4" w:space="0"/>
            </w:tcBorders>
            <w:noWrap/>
            <w:vAlign w:val="center"/>
            <w:hideMark/>
          </w:tcPr>
          <w:p w:rsidRPr="0096189A" w:rsidR="00B06AEC" w:rsidP="00B06AEC" w:rsidRDefault="00B06AEC" w14:paraId="5A3637DE"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Payables Turnover Days</w:t>
            </w:r>
          </w:p>
        </w:tc>
        <w:tc>
          <w:tcPr>
            <w:tcW w:w="392" w:type="pct"/>
            <w:tcBorders>
              <w:top w:val="nil"/>
              <w:left w:val="nil"/>
              <w:bottom w:val="single" w:color="auto" w:sz="4" w:space="0"/>
              <w:right w:val="single" w:color="auto" w:sz="4" w:space="0"/>
            </w:tcBorders>
            <w:noWrap/>
            <w:vAlign w:val="center"/>
            <w:hideMark/>
          </w:tcPr>
          <w:p w:rsidRPr="0096189A" w:rsidR="00B06AEC" w:rsidP="00B06AEC" w:rsidRDefault="00B06AEC" w14:paraId="6D0A192F"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C</w:t>
            </w:r>
          </w:p>
        </w:tc>
        <w:tc>
          <w:tcPr>
            <w:tcW w:w="663" w:type="pct"/>
            <w:tcBorders>
              <w:top w:val="nil"/>
              <w:left w:val="nil"/>
              <w:bottom w:val="single" w:color="auto" w:sz="4" w:space="0"/>
              <w:right w:val="single" w:color="auto" w:sz="4" w:space="0"/>
            </w:tcBorders>
            <w:noWrap/>
            <w:vAlign w:val="center"/>
            <w:hideMark/>
          </w:tcPr>
          <w:p w:rsidRPr="0096189A" w:rsidR="00B06AEC" w:rsidP="00B06AEC" w:rsidRDefault="00B06AEC" w14:paraId="3775229A"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843 </w:t>
            </w:r>
          </w:p>
        </w:tc>
        <w:tc>
          <w:tcPr>
            <w:tcW w:w="663" w:type="pct"/>
            <w:tcBorders>
              <w:top w:val="nil"/>
              <w:left w:val="nil"/>
              <w:bottom w:val="single" w:color="auto" w:sz="4" w:space="0"/>
              <w:right w:val="single" w:color="auto" w:sz="4" w:space="0"/>
            </w:tcBorders>
            <w:noWrap/>
            <w:vAlign w:val="center"/>
            <w:hideMark/>
          </w:tcPr>
          <w:p w:rsidRPr="0096189A" w:rsidR="00B06AEC" w:rsidP="00B06AEC" w:rsidRDefault="00B06AEC" w14:paraId="23BD319C"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22 </w:t>
            </w:r>
          </w:p>
        </w:tc>
        <w:tc>
          <w:tcPr>
            <w:tcW w:w="663" w:type="pct"/>
            <w:tcBorders>
              <w:top w:val="nil"/>
              <w:left w:val="nil"/>
              <w:bottom w:val="single" w:color="auto" w:sz="4" w:space="0"/>
              <w:right w:val="single" w:color="auto" w:sz="4" w:space="0"/>
            </w:tcBorders>
            <w:noWrap/>
            <w:vAlign w:val="center"/>
            <w:hideMark/>
          </w:tcPr>
          <w:p w:rsidRPr="0096189A" w:rsidR="00B06AEC" w:rsidP="00B06AEC" w:rsidRDefault="00B06AEC" w14:paraId="2C24E1F9"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23 </w:t>
            </w:r>
          </w:p>
        </w:tc>
        <w:tc>
          <w:tcPr>
            <w:tcW w:w="663" w:type="pct"/>
            <w:tcBorders>
              <w:top w:val="nil"/>
              <w:left w:val="nil"/>
              <w:bottom w:val="single" w:color="auto" w:sz="4" w:space="0"/>
              <w:right w:val="single" w:color="auto" w:sz="4" w:space="0"/>
            </w:tcBorders>
            <w:noWrap/>
            <w:vAlign w:val="center"/>
            <w:hideMark/>
          </w:tcPr>
          <w:p w:rsidRPr="0096189A" w:rsidR="00B06AEC" w:rsidP="00B06AEC" w:rsidRDefault="00B06AEC" w14:paraId="1DFDDF0E"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18 </w:t>
            </w:r>
          </w:p>
        </w:tc>
        <w:tc>
          <w:tcPr>
            <w:tcW w:w="663" w:type="pct"/>
            <w:tcBorders>
              <w:top w:val="nil"/>
              <w:left w:val="nil"/>
              <w:bottom w:val="single" w:color="auto" w:sz="4" w:space="0"/>
              <w:right w:val="single" w:color="auto" w:sz="4" w:space="0"/>
            </w:tcBorders>
            <w:noWrap/>
            <w:vAlign w:val="center"/>
            <w:hideMark/>
          </w:tcPr>
          <w:p w:rsidRPr="0096189A" w:rsidR="00B06AEC" w:rsidP="00B06AEC" w:rsidRDefault="00B06AEC" w14:paraId="2F62EE82"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16 </w:t>
            </w:r>
          </w:p>
        </w:tc>
      </w:tr>
      <w:tr w:rsidRPr="0096189A" w:rsidR="00B06AEC" w:rsidTr="009015AF" w14:paraId="2BA7A4C7" w14:textId="77777777">
        <w:trPr>
          <w:trHeight w:val="312"/>
        </w:trPr>
        <w:tc>
          <w:tcPr>
            <w:tcW w:w="1292" w:type="pct"/>
            <w:tcBorders>
              <w:top w:val="nil"/>
              <w:left w:val="single" w:color="auto" w:sz="4" w:space="0"/>
              <w:bottom w:val="single" w:color="auto" w:sz="4" w:space="0"/>
              <w:right w:val="single" w:color="auto" w:sz="4" w:space="0"/>
            </w:tcBorders>
            <w:shd w:val="clear" w:color="000000" w:fill="9BC2E6"/>
            <w:noWrap/>
            <w:vAlign w:val="center"/>
            <w:hideMark/>
          </w:tcPr>
          <w:p w:rsidRPr="0096189A" w:rsidR="00B06AEC" w:rsidP="00B06AEC" w:rsidRDefault="00B06AEC" w14:paraId="11AFA9C9"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Cash Conversion Cycle (CC)</w:t>
            </w:r>
          </w:p>
        </w:tc>
        <w:tc>
          <w:tcPr>
            <w:tcW w:w="392" w:type="pct"/>
            <w:tcBorders>
              <w:top w:val="nil"/>
              <w:left w:val="nil"/>
              <w:bottom w:val="single" w:color="auto" w:sz="4" w:space="0"/>
              <w:right w:val="single" w:color="auto" w:sz="4" w:space="0"/>
            </w:tcBorders>
            <w:shd w:val="clear" w:color="000000" w:fill="9BC2E6"/>
            <w:noWrap/>
            <w:vAlign w:val="center"/>
            <w:hideMark/>
          </w:tcPr>
          <w:p w:rsidRPr="0096189A" w:rsidR="00B06AEC" w:rsidP="00B06AEC" w:rsidRDefault="00B06AEC" w14:paraId="1B112D29"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B-C</w:t>
            </w:r>
          </w:p>
        </w:tc>
        <w:tc>
          <w:tcPr>
            <w:tcW w:w="663" w:type="pct"/>
            <w:tcBorders>
              <w:top w:val="nil"/>
              <w:left w:val="nil"/>
              <w:bottom w:val="single" w:color="auto" w:sz="4" w:space="0"/>
              <w:right w:val="single" w:color="auto" w:sz="4" w:space="0"/>
            </w:tcBorders>
            <w:shd w:val="clear" w:color="000000" w:fill="9BC2E6"/>
            <w:noWrap/>
            <w:vAlign w:val="center"/>
            <w:hideMark/>
          </w:tcPr>
          <w:p w:rsidRPr="0096189A" w:rsidR="00B06AEC" w:rsidP="00B06AEC" w:rsidRDefault="00B06AEC" w14:paraId="7CFE3227"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(776)</w:t>
            </w:r>
          </w:p>
        </w:tc>
        <w:tc>
          <w:tcPr>
            <w:tcW w:w="663" w:type="pct"/>
            <w:tcBorders>
              <w:top w:val="nil"/>
              <w:left w:val="nil"/>
              <w:bottom w:val="single" w:color="auto" w:sz="4" w:space="0"/>
              <w:right w:val="single" w:color="auto" w:sz="4" w:space="0"/>
            </w:tcBorders>
            <w:shd w:val="clear" w:color="000000" w:fill="9BC2E6"/>
            <w:noWrap/>
            <w:vAlign w:val="center"/>
            <w:hideMark/>
          </w:tcPr>
          <w:p w:rsidRPr="0096189A" w:rsidR="00B06AEC" w:rsidP="00B06AEC" w:rsidRDefault="00B06AEC" w14:paraId="3ED709D3"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33 </w:t>
            </w:r>
          </w:p>
        </w:tc>
        <w:tc>
          <w:tcPr>
            <w:tcW w:w="663" w:type="pct"/>
            <w:tcBorders>
              <w:top w:val="nil"/>
              <w:left w:val="nil"/>
              <w:bottom w:val="single" w:color="auto" w:sz="4" w:space="0"/>
              <w:right w:val="single" w:color="auto" w:sz="4" w:space="0"/>
            </w:tcBorders>
            <w:shd w:val="clear" w:color="000000" w:fill="9BC2E6"/>
            <w:noWrap/>
            <w:vAlign w:val="center"/>
            <w:hideMark/>
          </w:tcPr>
          <w:p w:rsidRPr="0096189A" w:rsidR="00B06AEC" w:rsidP="00B06AEC" w:rsidRDefault="00B06AEC" w14:paraId="5AA0CB6D"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30 </w:t>
            </w:r>
          </w:p>
        </w:tc>
        <w:tc>
          <w:tcPr>
            <w:tcW w:w="663" w:type="pct"/>
            <w:tcBorders>
              <w:top w:val="nil"/>
              <w:left w:val="nil"/>
              <w:bottom w:val="single" w:color="auto" w:sz="4" w:space="0"/>
              <w:right w:val="single" w:color="auto" w:sz="4" w:space="0"/>
            </w:tcBorders>
            <w:shd w:val="clear" w:color="000000" w:fill="9BC2E6"/>
            <w:noWrap/>
            <w:vAlign w:val="center"/>
            <w:hideMark/>
          </w:tcPr>
          <w:p w:rsidRPr="0096189A" w:rsidR="00B06AEC" w:rsidP="00B06AEC" w:rsidRDefault="00B06AEC" w14:paraId="65A90464"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33 </w:t>
            </w:r>
          </w:p>
        </w:tc>
        <w:tc>
          <w:tcPr>
            <w:tcW w:w="663" w:type="pct"/>
            <w:tcBorders>
              <w:top w:val="nil"/>
              <w:left w:val="nil"/>
              <w:bottom w:val="single" w:color="auto" w:sz="4" w:space="0"/>
              <w:right w:val="single" w:color="auto" w:sz="4" w:space="0"/>
            </w:tcBorders>
            <w:shd w:val="clear" w:color="000000" w:fill="9BC2E6"/>
            <w:noWrap/>
            <w:vAlign w:val="center"/>
            <w:hideMark/>
          </w:tcPr>
          <w:p w:rsidRPr="0096189A" w:rsidR="00B06AEC" w:rsidP="00B06AEC" w:rsidRDefault="00B06AEC" w14:paraId="201A4A78"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35 </w:t>
            </w:r>
          </w:p>
        </w:tc>
      </w:tr>
      <w:tr w:rsidRPr="0096189A" w:rsidR="00B06AEC" w:rsidTr="009015AF" w14:paraId="69864592" w14:textId="77777777">
        <w:trPr>
          <w:trHeight w:val="312"/>
        </w:trPr>
        <w:tc>
          <w:tcPr>
            <w:tcW w:w="1292" w:type="pct"/>
            <w:tcBorders>
              <w:top w:val="nil"/>
              <w:left w:val="nil"/>
              <w:bottom w:val="nil"/>
              <w:right w:val="nil"/>
            </w:tcBorders>
            <w:noWrap/>
            <w:vAlign w:val="center"/>
            <w:hideMark/>
          </w:tcPr>
          <w:p w:rsidRPr="0096189A" w:rsidR="00B06AEC" w:rsidP="00B06AEC" w:rsidRDefault="00B06AEC" w14:paraId="59692F32" w14:textId="77777777">
            <w:pPr>
              <w:spacing w:after="0" w:line="240" w:lineRule="auto"/>
              <w:jc w:val="center"/>
              <w:rPr>
                <w:rFonts w:ascii="Arial" w:hAnsi="Arial" w:eastAsia="Times New Roman" w:cs="Arial"/>
                <w:b/>
                <w:bCs/>
                <w:color w:val="000000"/>
                <w:kern w:val="0"/>
                <w:sz w:val="24"/>
                <w:szCs w:val="24"/>
                <w:lang w:eastAsia="en-IN"/>
                <w14:ligatures w14:val="none"/>
              </w:rPr>
            </w:pPr>
          </w:p>
        </w:tc>
        <w:tc>
          <w:tcPr>
            <w:tcW w:w="392" w:type="pct"/>
            <w:tcBorders>
              <w:top w:val="nil"/>
              <w:left w:val="nil"/>
              <w:bottom w:val="nil"/>
              <w:right w:val="nil"/>
            </w:tcBorders>
            <w:noWrap/>
            <w:vAlign w:val="center"/>
            <w:hideMark/>
          </w:tcPr>
          <w:p w:rsidRPr="0096189A" w:rsidR="00B06AEC" w:rsidP="00B06AEC" w:rsidRDefault="00B06AEC" w14:paraId="33448741" w14:textId="77777777">
            <w:pPr>
              <w:spacing w:after="0" w:line="240" w:lineRule="auto"/>
              <w:jc w:val="center"/>
              <w:rPr>
                <w:rFonts w:ascii="Arial" w:hAnsi="Arial" w:eastAsia="Times New Roman" w:cs="Arial"/>
                <w:kern w:val="0"/>
                <w:sz w:val="20"/>
                <w:szCs w:val="20"/>
                <w:lang w:eastAsia="en-IN"/>
                <w14:ligatures w14:val="none"/>
              </w:rPr>
            </w:pPr>
          </w:p>
        </w:tc>
        <w:tc>
          <w:tcPr>
            <w:tcW w:w="663" w:type="pct"/>
            <w:tcBorders>
              <w:top w:val="nil"/>
              <w:left w:val="nil"/>
              <w:bottom w:val="nil"/>
              <w:right w:val="nil"/>
            </w:tcBorders>
            <w:noWrap/>
            <w:vAlign w:val="center"/>
            <w:hideMark/>
          </w:tcPr>
          <w:p w:rsidRPr="0096189A" w:rsidR="00B06AEC" w:rsidP="00B06AEC" w:rsidRDefault="00B06AEC" w14:paraId="67058647" w14:textId="77777777">
            <w:pPr>
              <w:spacing w:after="0" w:line="240" w:lineRule="auto"/>
              <w:jc w:val="center"/>
              <w:rPr>
                <w:rFonts w:ascii="Arial" w:hAnsi="Arial" w:eastAsia="Times New Roman" w:cs="Arial"/>
                <w:kern w:val="0"/>
                <w:sz w:val="20"/>
                <w:szCs w:val="20"/>
                <w:lang w:eastAsia="en-IN"/>
                <w14:ligatures w14:val="none"/>
              </w:rPr>
            </w:pPr>
          </w:p>
        </w:tc>
        <w:tc>
          <w:tcPr>
            <w:tcW w:w="663" w:type="pct"/>
            <w:tcBorders>
              <w:top w:val="nil"/>
              <w:left w:val="nil"/>
              <w:bottom w:val="nil"/>
              <w:right w:val="nil"/>
            </w:tcBorders>
            <w:noWrap/>
            <w:vAlign w:val="center"/>
            <w:hideMark/>
          </w:tcPr>
          <w:p w:rsidRPr="0096189A" w:rsidR="00B06AEC" w:rsidP="00B06AEC" w:rsidRDefault="00B06AEC" w14:paraId="59FD3E70" w14:textId="77777777">
            <w:pPr>
              <w:spacing w:after="0" w:line="240" w:lineRule="auto"/>
              <w:jc w:val="center"/>
              <w:rPr>
                <w:rFonts w:ascii="Arial" w:hAnsi="Arial" w:eastAsia="Times New Roman" w:cs="Arial"/>
                <w:kern w:val="0"/>
                <w:sz w:val="20"/>
                <w:szCs w:val="20"/>
                <w:lang w:eastAsia="en-IN"/>
                <w14:ligatures w14:val="none"/>
              </w:rPr>
            </w:pPr>
          </w:p>
        </w:tc>
        <w:tc>
          <w:tcPr>
            <w:tcW w:w="663" w:type="pct"/>
            <w:tcBorders>
              <w:top w:val="nil"/>
              <w:left w:val="nil"/>
              <w:bottom w:val="nil"/>
              <w:right w:val="nil"/>
            </w:tcBorders>
            <w:noWrap/>
            <w:vAlign w:val="center"/>
            <w:hideMark/>
          </w:tcPr>
          <w:p w:rsidRPr="0096189A" w:rsidR="00B06AEC" w:rsidP="00B06AEC" w:rsidRDefault="00B06AEC" w14:paraId="63513710" w14:textId="77777777">
            <w:pPr>
              <w:spacing w:after="0" w:line="240" w:lineRule="auto"/>
              <w:jc w:val="center"/>
              <w:rPr>
                <w:rFonts w:ascii="Arial" w:hAnsi="Arial" w:eastAsia="Times New Roman" w:cs="Arial"/>
                <w:kern w:val="0"/>
                <w:sz w:val="20"/>
                <w:szCs w:val="20"/>
                <w:lang w:eastAsia="en-IN"/>
                <w14:ligatures w14:val="none"/>
              </w:rPr>
            </w:pPr>
          </w:p>
        </w:tc>
        <w:tc>
          <w:tcPr>
            <w:tcW w:w="663" w:type="pct"/>
            <w:tcBorders>
              <w:top w:val="nil"/>
              <w:left w:val="nil"/>
              <w:bottom w:val="nil"/>
              <w:right w:val="nil"/>
            </w:tcBorders>
            <w:noWrap/>
            <w:vAlign w:val="center"/>
            <w:hideMark/>
          </w:tcPr>
          <w:p w:rsidRPr="0096189A" w:rsidR="00B06AEC" w:rsidP="00B06AEC" w:rsidRDefault="00B06AEC" w14:paraId="3DBA3BA0" w14:textId="77777777">
            <w:pPr>
              <w:spacing w:after="0" w:line="240" w:lineRule="auto"/>
              <w:jc w:val="center"/>
              <w:rPr>
                <w:rFonts w:ascii="Arial" w:hAnsi="Arial" w:eastAsia="Times New Roman" w:cs="Arial"/>
                <w:kern w:val="0"/>
                <w:sz w:val="20"/>
                <w:szCs w:val="20"/>
                <w:lang w:eastAsia="en-IN"/>
                <w14:ligatures w14:val="none"/>
              </w:rPr>
            </w:pPr>
          </w:p>
        </w:tc>
        <w:tc>
          <w:tcPr>
            <w:tcW w:w="663" w:type="pct"/>
            <w:tcBorders>
              <w:top w:val="nil"/>
              <w:left w:val="nil"/>
              <w:bottom w:val="nil"/>
              <w:right w:val="nil"/>
            </w:tcBorders>
            <w:noWrap/>
            <w:vAlign w:val="center"/>
            <w:hideMark/>
          </w:tcPr>
          <w:p w:rsidRPr="0096189A" w:rsidR="00B06AEC" w:rsidP="00B06AEC" w:rsidRDefault="00B06AEC" w14:paraId="2C8E48A9" w14:textId="77777777">
            <w:pPr>
              <w:spacing w:after="0" w:line="240" w:lineRule="auto"/>
              <w:jc w:val="center"/>
              <w:rPr>
                <w:rFonts w:ascii="Arial" w:hAnsi="Arial" w:eastAsia="Times New Roman" w:cs="Arial"/>
                <w:kern w:val="0"/>
                <w:sz w:val="20"/>
                <w:szCs w:val="20"/>
                <w:lang w:eastAsia="en-IN"/>
                <w14:ligatures w14:val="none"/>
              </w:rPr>
            </w:pPr>
          </w:p>
        </w:tc>
      </w:tr>
      <w:tr w:rsidRPr="0096189A" w:rsidR="00B06AEC" w:rsidTr="009015AF" w14:paraId="2575636A" w14:textId="77777777">
        <w:trPr>
          <w:trHeight w:val="312"/>
        </w:trPr>
        <w:tc>
          <w:tcPr>
            <w:tcW w:w="1292" w:type="pct"/>
            <w:tcBorders>
              <w:top w:val="single" w:color="auto" w:sz="4" w:space="0"/>
              <w:left w:val="single" w:color="auto" w:sz="4" w:space="0"/>
              <w:bottom w:val="single" w:color="auto" w:sz="4" w:space="0"/>
              <w:right w:val="single" w:color="auto" w:sz="4" w:space="0"/>
            </w:tcBorders>
            <w:shd w:val="clear" w:color="000000" w:fill="FCE4D6"/>
            <w:noWrap/>
            <w:vAlign w:val="center"/>
            <w:hideMark/>
          </w:tcPr>
          <w:p w:rsidRPr="0096189A" w:rsidR="00B06AEC" w:rsidP="00B06AEC" w:rsidRDefault="00B06AEC" w14:paraId="5F27EB7F"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Particular</w:t>
            </w:r>
          </w:p>
        </w:tc>
        <w:tc>
          <w:tcPr>
            <w:tcW w:w="392" w:type="pct"/>
            <w:tcBorders>
              <w:top w:val="single" w:color="auto" w:sz="4" w:space="0"/>
              <w:left w:val="nil"/>
              <w:bottom w:val="single" w:color="auto" w:sz="4" w:space="0"/>
              <w:right w:val="single" w:color="auto" w:sz="4" w:space="0"/>
            </w:tcBorders>
            <w:shd w:val="clear" w:color="000000" w:fill="FCE4D6"/>
            <w:noWrap/>
            <w:vAlign w:val="center"/>
            <w:hideMark/>
          </w:tcPr>
          <w:p w:rsidRPr="0096189A" w:rsidR="00B06AEC" w:rsidP="00B06AEC" w:rsidRDefault="00B06AEC" w14:paraId="198251D6"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Details</w:t>
            </w:r>
          </w:p>
        </w:tc>
        <w:tc>
          <w:tcPr>
            <w:tcW w:w="663" w:type="pct"/>
            <w:tcBorders>
              <w:top w:val="single" w:color="auto" w:sz="4" w:space="0"/>
              <w:left w:val="nil"/>
              <w:bottom w:val="single" w:color="auto" w:sz="4" w:space="0"/>
              <w:right w:val="single" w:color="auto" w:sz="4" w:space="0"/>
            </w:tcBorders>
            <w:shd w:val="clear" w:color="000000" w:fill="FCE4D6"/>
            <w:noWrap/>
            <w:vAlign w:val="center"/>
            <w:hideMark/>
          </w:tcPr>
          <w:p w:rsidRPr="0096189A" w:rsidR="00B06AEC" w:rsidP="00B06AEC" w:rsidRDefault="00B06AEC" w14:paraId="378A4B65"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2021</w:t>
            </w:r>
          </w:p>
        </w:tc>
        <w:tc>
          <w:tcPr>
            <w:tcW w:w="663" w:type="pct"/>
            <w:tcBorders>
              <w:top w:val="single" w:color="auto" w:sz="4" w:space="0"/>
              <w:left w:val="nil"/>
              <w:bottom w:val="single" w:color="auto" w:sz="4" w:space="0"/>
              <w:right w:val="single" w:color="auto" w:sz="4" w:space="0"/>
            </w:tcBorders>
            <w:shd w:val="clear" w:color="000000" w:fill="FCE4D6"/>
            <w:noWrap/>
            <w:vAlign w:val="center"/>
            <w:hideMark/>
          </w:tcPr>
          <w:p w:rsidRPr="0096189A" w:rsidR="00B06AEC" w:rsidP="00B06AEC" w:rsidRDefault="00B06AEC" w14:paraId="4F7B3490"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2022</w:t>
            </w:r>
          </w:p>
        </w:tc>
        <w:tc>
          <w:tcPr>
            <w:tcW w:w="663" w:type="pct"/>
            <w:tcBorders>
              <w:top w:val="single" w:color="auto" w:sz="4" w:space="0"/>
              <w:left w:val="nil"/>
              <w:bottom w:val="single" w:color="auto" w:sz="4" w:space="0"/>
              <w:right w:val="single" w:color="auto" w:sz="4" w:space="0"/>
            </w:tcBorders>
            <w:shd w:val="clear" w:color="000000" w:fill="FCE4D6"/>
            <w:noWrap/>
            <w:vAlign w:val="center"/>
            <w:hideMark/>
          </w:tcPr>
          <w:p w:rsidRPr="0096189A" w:rsidR="00B06AEC" w:rsidP="00B06AEC" w:rsidRDefault="00B06AEC" w14:paraId="449C4E1B"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2023</w:t>
            </w:r>
          </w:p>
        </w:tc>
        <w:tc>
          <w:tcPr>
            <w:tcW w:w="663" w:type="pct"/>
            <w:tcBorders>
              <w:top w:val="single" w:color="auto" w:sz="4" w:space="0"/>
              <w:left w:val="nil"/>
              <w:bottom w:val="single" w:color="auto" w:sz="4" w:space="0"/>
              <w:right w:val="single" w:color="auto" w:sz="4" w:space="0"/>
            </w:tcBorders>
            <w:shd w:val="clear" w:color="000000" w:fill="FCE4D6"/>
            <w:noWrap/>
            <w:vAlign w:val="center"/>
            <w:hideMark/>
          </w:tcPr>
          <w:p w:rsidRPr="0096189A" w:rsidR="00B06AEC" w:rsidP="00B06AEC" w:rsidRDefault="00B06AEC" w14:paraId="3B6D3AD3"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2024</w:t>
            </w:r>
          </w:p>
        </w:tc>
        <w:tc>
          <w:tcPr>
            <w:tcW w:w="663" w:type="pct"/>
            <w:tcBorders>
              <w:top w:val="single" w:color="auto" w:sz="4" w:space="0"/>
              <w:left w:val="nil"/>
              <w:bottom w:val="single" w:color="auto" w:sz="4" w:space="0"/>
              <w:right w:val="single" w:color="auto" w:sz="4" w:space="0"/>
            </w:tcBorders>
            <w:shd w:val="clear" w:color="000000" w:fill="FCE4D6"/>
            <w:noWrap/>
            <w:vAlign w:val="center"/>
            <w:hideMark/>
          </w:tcPr>
          <w:p w:rsidRPr="0096189A" w:rsidR="00B06AEC" w:rsidP="00B06AEC" w:rsidRDefault="00B06AEC" w14:paraId="68768266"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2025</w:t>
            </w:r>
          </w:p>
        </w:tc>
      </w:tr>
      <w:tr w:rsidRPr="0096189A" w:rsidR="00B06AEC" w:rsidTr="009015AF" w14:paraId="516A80DB" w14:textId="77777777">
        <w:trPr>
          <w:trHeight w:val="312"/>
        </w:trPr>
        <w:tc>
          <w:tcPr>
            <w:tcW w:w="1292" w:type="pct"/>
            <w:tcBorders>
              <w:top w:val="nil"/>
              <w:left w:val="single" w:color="auto" w:sz="4" w:space="0"/>
              <w:bottom w:val="single" w:color="auto" w:sz="4" w:space="0"/>
              <w:right w:val="single" w:color="auto" w:sz="4" w:space="0"/>
            </w:tcBorders>
            <w:noWrap/>
            <w:vAlign w:val="center"/>
            <w:hideMark/>
          </w:tcPr>
          <w:p w:rsidRPr="0096189A" w:rsidR="00B06AEC" w:rsidP="00B06AEC" w:rsidRDefault="00B06AEC" w14:paraId="2373A39D"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Current Assets </w:t>
            </w:r>
          </w:p>
        </w:tc>
        <w:tc>
          <w:tcPr>
            <w:tcW w:w="392" w:type="pct"/>
            <w:tcBorders>
              <w:top w:val="nil"/>
              <w:left w:val="nil"/>
              <w:bottom w:val="single" w:color="auto" w:sz="4" w:space="0"/>
              <w:right w:val="single" w:color="auto" w:sz="4" w:space="0"/>
            </w:tcBorders>
            <w:noWrap/>
            <w:vAlign w:val="center"/>
            <w:hideMark/>
          </w:tcPr>
          <w:p w:rsidRPr="0096189A" w:rsidR="00B06AEC" w:rsidP="00B06AEC" w:rsidRDefault="00B06AEC" w14:paraId="26588A2A"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A</w:t>
            </w:r>
          </w:p>
        </w:tc>
        <w:tc>
          <w:tcPr>
            <w:tcW w:w="663" w:type="pct"/>
            <w:tcBorders>
              <w:top w:val="nil"/>
              <w:left w:val="nil"/>
              <w:bottom w:val="single" w:color="auto" w:sz="4" w:space="0"/>
              <w:right w:val="single" w:color="auto" w:sz="4" w:space="0"/>
            </w:tcBorders>
            <w:noWrap/>
            <w:vAlign w:val="center"/>
            <w:hideMark/>
          </w:tcPr>
          <w:p w:rsidRPr="0096189A" w:rsidR="00B06AEC" w:rsidP="00B06AEC" w:rsidRDefault="00B06AEC" w14:paraId="2DB935B7"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2,871 </w:t>
            </w:r>
          </w:p>
        </w:tc>
        <w:tc>
          <w:tcPr>
            <w:tcW w:w="663" w:type="pct"/>
            <w:tcBorders>
              <w:top w:val="nil"/>
              <w:left w:val="nil"/>
              <w:bottom w:val="single" w:color="auto" w:sz="4" w:space="0"/>
              <w:right w:val="single" w:color="auto" w:sz="4" w:space="0"/>
            </w:tcBorders>
            <w:noWrap/>
            <w:vAlign w:val="center"/>
            <w:hideMark/>
          </w:tcPr>
          <w:p w:rsidRPr="0096189A" w:rsidR="00B06AEC" w:rsidP="00B06AEC" w:rsidRDefault="00B06AEC" w14:paraId="354E79C2"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2,870 </w:t>
            </w:r>
          </w:p>
        </w:tc>
        <w:tc>
          <w:tcPr>
            <w:tcW w:w="663" w:type="pct"/>
            <w:tcBorders>
              <w:top w:val="nil"/>
              <w:left w:val="nil"/>
              <w:bottom w:val="single" w:color="auto" w:sz="4" w:space="0"/>
              <w:right w:val="single" w:color="auto" w:sz="4" w:space="0"/>
            </w:tcBorders>
            <w:noWrap/>
            <w:vAlign w:val="center"/>
            <w:hideMark/>
          </w:tcPr>
          <w:p w:rsidRPr="0096189A" w:rsidR="00B06AEC" w:rsidP="00B06AEC" w:rsidRDefault="00B06AEC" w14:paraId="1EA1DDDF"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2,614 </w:t>
            </w:r>
          </w:p>
        </w:tc>
        <w:tc>
          <w:tcPr>
            <w:tcW w:w="663" w:type="pct"/>
            <w:tcBorders>
              <w:top w:val="nil"/>
              <w:left w:val="nil"/>
              <w:bottom w:val="single" w:color="auto" w:sz="4" w:space="0"/>
              <w:right w:val="single" w:color="auto" w:sz="4" w:space="0"/>
            </w:tcBorders>
            <w:noWrap/>
            <w:vAlign w:val="center"/>
            <w:hideMark/>
          </w:tcPr>
          <w:p w:rsidRPr="0096189A" w:rsidR="00B06AEC" w:rsidP="00B06AEC" w:rsidRDefault="00B06AEC" w14:paraId="42C9780C"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3,272 </w:t>
            </w:r>
          </w:p>
        </w:tc>
        <w:tc>
          <w:tcPr>
            <w:tcW w:w="663" w:type="pct"/>
            <w:tcBorders>
              <w:top w:val="nil"/>
              <w:left w:val="nil"/>
              <w:bottom w:val="single" w:color="auto" w:sz="4" w:space="0"/>
              <w:right w:val="single" w:color="auto" w:sz="4" w:space="0"/>
            </w:tcBorders>
            <w:noWrap/>
            <w:vAlign w:val="center"/>
            <w:hideMark/>
          </w:tcPr>
          <w:p w:rsidRPr="0096189A" w:rsidR="00B06AEC" w:rsidP="00B06AEC" w:rsidRDefault="00B06AEC" w14:paraId="460F3B80"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2,996 </w:t>
            </w:r>
          </w:p>
        </w:tc>
      </w:tr>
      <w:tr w:rsidRPr="0096189A" w:rsidR="00B06AEC" w:rsidTr="009015AF" w14:paraId="014CA45C" w14:textId="77777777">
        <w:trPr>
          <w:trHeight w:val="312"/>
        </w:trPr>
        <w:tc>
          <w:tcPr>
            <w:tcW w:w="1292" w:type="pct"/>
            <w:tcBorders>
              <w:top w:val="nil"/>
              <w:left w:val="single" w:color="auto" w:sz="4" w:space="0"/>
              <w:bottom w:val="single" w:color="auto" w:sz="4" w:space="0"/>
              <w:right w:val="single" w:color="auto" w:sz="4" w:space="0"/>
            </w:tcBorders>
            <w:noWrap/>
            <w:vAlign w:val="center"/>
            <w:hideMark/>
          </w:tcPr>
          <w:p w:rsidRPr="0096189A" w:rsidR="00B06AEC" w:rsidP="00B06AEC" w:rsidRDefault="00B06AEC" w14:paraId="7DDE25D9"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Current Liabilities </w:t>
            </w:r>
          </w:p>
        </w:tc>
        <w:tc>
          <w:tcPr>
            <w:tcW w:w="392" w:type="pct"/>
            <w:tcBorders>
              <w:top w:val="nil"/>
              <w:left w:val="nil"/>
              <w:bottom w:val="single" w:color="auto" w:sz="4" w:space="0"/>
              <w:right w:val="single" w:color="auto" w:sz="4" w:space="0"/>
            </w:tcBorders>
            <w:noWrap/>
            <w:vAlign w:val="center"/>
            <w:hideMark/>
          </w:tcPr>
          <w:p w:rsidRPr="0096189A" w:rsidR="00B06AEC" w:rsidP="00B06AEC" w:rsidRDefault="00B06AEC" w14:paraId="4E5F034C"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B</w:t>
            </w:r>
          </w:p>
        </w:tc>
        <w:tc>
          <w:tcPr>
            <w:tcW w:w="663" w:type="pct"/>
            <w:tcBorders>
              <w:top w:val="nil"/>
              <w:left w:val="nil"/>
              <w:bottom w:val="single" w:color="auto" w:sz="4" w:space="0"/>
              <w:right w:val="single" w:color="auto" w:sz="4" w:space="0"/>
            </w:tcBorders>
            <w:noWrap/>
            <w:vAlign w:val="center"/>
            <w:hideMark/>
          </w:tcPr>
          <w:p w:rsidRPr="0096189A" w:rsidR="00B06AEC" w:rsidP="00B06AEC" w:rsidRDefault="00B06AEC" w14:paraId="2E0E520D"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3,019 </w:t>
            </w:r>
          </w:p>
        </w:tc>
        <w:tc>
          <w:tcPr>
            <w:tcW w:w="663" w:type="pct"/>
            <w:tcBorders>
              <w:top w:val="nil"/>
              <w:left w:val="nil"/>
              <w:bottom w:val="single" w:color="auto" w:sz="4" w:space="0"/>
              <w:right w:val="single" w:color="auto" w:sz="4" w:space="0"/>
            </w:tcBorders>
            <w:noWrap/>
            <w:vAlign w:val="center"/>
            <w:hideMark/>
          </w:tcPr>
          <w:p w:rsidRPr="0096189A" w:rsidR="00B06AEC" w:rsidP="00B06AEC" w:rsidRDefault="00B06AEC" w14:paraId="766E9596"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3,372 </w:t>
            </w:r>
          </w:p>
        </w:tc>
        <w:tc>
          <w:tcPr>
            <w:tcW w:w="663" w:type="pct"/>
            <w:tcBorders>
              <w:top w:val="nil"/>
              <w:left w:val="nil"/>
              <w:bottom w:val="single" w:color="auto" w:sz="4" w:space="0"/>
              <w:right w:val="single" w:color="auto" w:sz="4" w:space="0"/>
            </w:tcBorders>
            <w:noWrap/>
            <w:vAlign w:val="center"/>
            <w:hideMark/>
          </w:tcPr>
          <w:p w:rsidRPr="0096189A" w:rsidR="00B06AEC" w:rsidP="00B06AEC" w:rsidRDefault="00B06AEC" w14:paraId="0B6D85AB"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3,722 </w:t>
            </w:r>
          </w:p>
        </w:tc>
        <w:tc>
          <w:tcPr>
            <w:tcW w:w="663" w:type="pct"/>
            <w:tcBorders>
              <w:top w:val="nil"/>
              <w:left w:val="nil"/>
              <w:bottom w:val="single" w:color="auto" w:sz="4" w:space="0"/>
              <w:right w:val="single" w:color="auto" w:sz="4" w:space="0"/>
            </w:tcBorders>
            <w:noWrap/>
            <w:vAlign w:val="center"/>
            <w:hideMark/>
          </w:tcPr>
          <w:p w:rsidRPr="0096189A" w:rsidR="00B06AEC" w:rsidP="00B06AEC" w:rsidRDefault="00B06AEC" w14:paraId="03ADB370"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4,700 </w:t>
            </w:r>
          </w:p>
        </w:tc>
        <w:tc>
          <w:tcPr>
            <w:tcW w:w="663" w:type="pct"/>
            <w:tcBorders>
              <w:top w:val="nil"/>
              <w:left w:val="nil"/>
              <w:bottom w:val="single" w:color="auto" w:sz="4" w:space="0"/>
              <w:right w:val="single" w:color="auto" w:sz="4" w:space="0"/>
            </w:tcBorders>
            <w:noWrap/>
            <w:vAlign w:val="center"/>
            <w:hideMark/>
          </w:tcPr>
          <w:p w:rsidRPr="0096189A" w:rsidR="00B06AEC" w:rsidP="00B06AEC" w:rsidRDefault="00B06AEC" w14:paraId="39C979A6" w14:textId="77777777">
            <w:pPr>
              <w:spacing w:after="0" w:line="240" w:lineRule="auto"/>
              <w:jc w:val="center"/>
              <w:rPr>
                <w:rFonts w:ascii="Arial" w:hAnsi="Arial" w:eastAsia="Times New Roman" w:cs="Arial"/>
                <w:color w:val="000000"/>
                <w:kern w:val="0"/>
                <w:sz w:val="24"/>
                <w:szCs w:val="24"/>
                <w:lang w:eastAsia="en-IN"/>
                <w14:ligatures w14:val="none"/>
              </w:rPr>
            </w:pPr>
            <w:r w:rsidRPr="0096189A">
              <w:rPr>
                <w:rFonts w:ascii="Arial" w:hAnsi="Arial" w:eastAsia="Times New Roman" w:cs="Arial"/>
                <w:color w:val="000000"/>
                <w:kern w:val="0"/>
                <w:sz w:val="24"/>
                <w:szCs w:val="24"/>
                <w:lang w:eastAsia="en-IN"/>
                <w14:ligatures w14:val="none"/>
              </w:rPr>
              <w:t xml:space="preserve">              4,508 </w:t>
            </w:r>
          </w:p>
        </w:tc>
      </w:tr>
      <w:tr w:rsidRPr="0096189A" w:rsidR="00B06AEC" w:rsidTr="009015AF" w14:paraId="32035EBD" w14:textId="77777777">
        <w:trPr>
          <w:trHeight w:val="312"/>
        </w:trPr>
        <w:tc>
          <w:tcPr>
            <w:tcW w:w="1292" w:type="pct"/>
            <w:tcBorders>
              <w:top w:val="nil"/>
              <w:left w:val="single" w:color="auto" w:sz="4" w:space="0"/>
              <w:bottom w:val="single" w:color="auto" w:sz="4" w:space="0"/>
              <w:right w:val="single" w:color="auto" w:sz="4" w:space="0"/>
            </w:tcBorders>
            <w:shd w:val="clear" w:color="000000" w:fill="9BC2E6"/>
            <w:noWrap/>
            <w:vAlign w:val="center"/>
            <w:hideMark/>
          </w:tcPr>
          <w:p w:rsidRPr="0096189A" w:rsidR="00B06AEC" w:rsidP="00B06AEC" w:rsidRDefault="00B06AEC" w14:paraId="744A02BC"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Working Capital </w:t>
            </w:r>
          </w:p>
        </w:tc>
        <w:tc>
          <w:tcPr>
            <w:tcW w:w="392" w:type="pct"/>
            <w:tcBorders>
              <w:top w:val="nil"/>
              <w:left w:val="nil"/>
              <w:bottom w:val="single" w:color="auto" w:sz="4" w:space="0"/>
              <w:right w:val="single" w:color="auto" w:sz="4" w:space="0"/>
            </w:tcBorders>
            <w:shd w:val="clear" w:color="000000" w:fill="9BC2E6"/>
            <w:noWrap/>
            <w:vAlign w:val="center"/>
            <w:hideMark/>
          </w:tcPr>
          <w:p w:rsidRPr="0096189A" w:rsidR="00B06AEC" w:rsidP="00B06AEC" w:rsidRDefault="00B06AEC" w14:paraId="5657D1AB"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A-B</w:t>
            </w:r>
          </w:p>
        </w:tc>
        <w:tc>
          <w:tcPr>
            <w:tcW w:w="663" w:type="pct"/>
            <w:tcBorders>
              <w:top w:val="nil"/>
              <w:left w:val="nil"/>
              <w:bottom w:val="single" w:color="auto" w:sz="4" w:space="0"/>
              <w:right w:val="single" w:color="auto" w:sz="4" w:space="0"/>
            </w:tcBorders>
            <w:shd w:val="clear" w:color="000000" w:fill="9BC2E6"/>
            <w:noWrap/>
            <w:vAlign w:val="center"/>
            <w:hideMark/>
          </w:tcPr>
          <w:p w:rsidRPr="0096189A" w:rsidR="00B06AEC" w:rsidP="00B06AEC" w:rsidRDefault="00B06AEC" w14:paraId="02137DBE"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(148)</w:t>
            </w:r>
          </w:p>
        </w:tc>
        <w:tc>
          <w:tcPr>
            <w:tcW w:w="663" w:type="pct"/>
            <w:tcBorders>
              <w:top w:val="nil"/>
              <w:left w:val="nil"/>
              <w:bottom w:val="single" w:color="auto" w:sz="4" w:space="0"/>
              <w:right w:val="single" w:color="auto" w:sz="4" w:space="0"/>
            </w:tcBorders>
            <w:shd w:val="clear" w:color="000000" w:fill="9BC2E6"/>
            <w:noWrap/>
            <w:vAlign w:val="center"/>
            <w:hideMark/>
          </w:tcPr>
          <w:p w:rsidRPr="0096189A" w:rsidR="00B06AEC" w:rsidP="00B06AEC" w:rsidRDefault="00B06AEC" w14:paraId="40CB95B9"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(502)</w:t>
            </w:r>
          </w:p>
        </w:tc>
        <w:tc>
          <w:tcPr>
            <w:tcW w:w="663" w:type="pct"/>
            <w:tcBorders>
              <w:top w:val="nil"/>
              <w:left w:val="nil"/>
              <w:bottom w:val="single" w:color="auto" w:sz="4" w:space="0"/>
              <w:right w:val="single" w:color="auto" w:sz="4" w:space="0"/>
            </w:tcBorders>
            <w:shd w:val="clear" w:color="000000" w:fill="9BC2E6"/>
            <w:noWrap/>
            <w:vAlign w:val="center"/>
            <w:hideMark/>
          </w:tcPr>
          <w:p w:rsidRPr="0096189A" w:rsidR="00B06AEC" w:rsidP="00B06AEC" w:rsidRDefault="00B06AEC" w14:paraId="5D3BC0C9"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(1,108)</w:t>
            </w:r>
          </w:p>
        </w:tc>
        <w:tc>
          <w:tcPr>
            <w:tcW w:w="663" w:type="pct"/>
            <w:tcBorders>
              <w:top w:val="nil"/>
              <w:left w:val="nil"/>
              <w:bottom w:val="single" w:color="auto" w:sz="4" w:space="0"/>
              <w:right w:val="single" w:color="auto" w:sz="4" w:space="0"/>
            </w:tcBorders>
            <w:shd w:val="clear" w:color="000000" w:fill="9BC2E6"/>
            <w:noWrap/>
            <w:vAlign w:val="center"/>
            <w:hideMark/>
          </w:tcPr>
          <w:p w:rsidRPr="0096189A" w:rsidR="00B06AEC" w:rsidP="00B06AEC" w:rsidRDefault="00B06AEC" w14:paraId="585FC30C"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(1,428)</w:t>
            </w:r>
          </w:p>
        </w:tc>
        <w:tc>
          <w:tcPr>
            <w:tcW w:w="663" w:type="pct"/>
            <w:tcBorders>
              <w:top w:val="nil"/>
              <w:left w:val="nil"/>
              <w:bottom w:val="single" w:color="auto" w:sz="4" w:space="0"/>
              <w:right w:val="single" w:color="auto" w:sz="4" w:space="0"/>
            </w:tcBorders>
            <w:shd w:val="clear" w:color="000000" w:fill="9BC2E6"/>
            <w:noWrap/>
            <w:vAlign w:val="center"/>
            <w:hideMark/>
          </w:tcPr>
          <w:p w:rsidRPr="0096189A" w:rsidR="00B06AEC" w:rsidP="00B06AEC" w:rsidRDefault="00B06AEC" w14:paraId="6CCA9001" w14:textId="77777777">
            <w:pPr>
              <w:spacing w:after="0" w:line="240" w:lineRule="auto"/>
              <w:jc w:val="center"/>
              <w:rPr>
                <w:rFonts w:ascii="Arial" w:hAnsi="Arial" w:eastAsia="Times New Roman" w:cs="Arial"/>
                <w:b/>
                <w:bCs/>
                <w:color w:val="000000"/>
                <w:kern w:val="0"/>
                <w:sz w:val="24"/>
                <w:szCs w:val="24"/>
                <w:lang w:eastAsia="en-IN"/>
                <w14:ligatures w14:val="none"/>
              </w:rPr>
            </w:pPr>
            <w:r w:rsidRPr="0096189A">
              <w:rPr>
                <w:rFonts w:ascii="Arial" w:hAnsi="Arial" w:eastAsia="Times New Roman" w:cs="Arial"/>
                <w:b/>
                <w:bCs/>
                <w:color w:val="000000"/>
                <w:kern w:val="0"/>
                <w:sz w:val="24"/>
                <w:szCs w:val="24"/>
                <w:lang w:eastAsia="en-IN"/>
                <w14:ligatures w14:val="none"/>
              </w:rPr>
              <w:t xml:space="preserve">            (1,512)</w:t>
            </w:r>
          </w:p>
        </w:tc>
      </w:tr>
    </w:tbl>
    <w:p w:rsidR="00135B13" w:rsidP="00D41A8A" w:rsidRDefault="00135B13" w14:paraId="622C7089" w14:textId="43C1D3B1">
      <w:pPr>
        <w:spacing w:after="0" w:line="360" w:lineRule="auto"/>
        <w:jc w:val="both"/>
        <w:rPr>
          <w:rFonts w:ascii="Arial" w:hAnsi="Arial" w:cs="Arial"/>
          <w:sz w:val="24"/>
          <w:szCs w:val="24"/>
        </w:rPr>
      </w:pPr>
    </w:p>
    <w:p w:rsidR="005507CD" w:rsidP="00D41A8A" w:rsidRDefault="005507CD" w14:paraId="7DE309E9" w14:textId="0A001CF8">
      <w:pPr>
        <w:spacing w:after="0" w:line="360" w:lineRule="auto"/>
        <w:jc w:val="both"/>
        <w:rPr>
          <w:rFonts w:ascii="Arial" w:hAnsi="Arial" w:cs="Arial"/>
          <w:sz w:val="24"/>
          <w:szCs w:val="24"/>
        </w:rPr>
      </w:pPr>
    </w:p>
    <w:p w:rsidR="005507CD" w:rsidP="00D41A8A" w:rsidRDefault="005507CD" w14:paraId="41640A2B" w14:textId="35E6F6AD">
      <w:pPr>
        <w:spacing w:after="0" w:line="360" w:lineRule="auto"/>
        <w:jc w:val="both"/>
        <w:rPr>
          <w:rFonts w:ascii="Arial" w:hAnsi="Arial" w:cs="Arial"/>
          <w:sz w:val="24"/>
          <w:szCs w:val="24"/>
        </w:rPr>
      </w:pPr>
    </w:p>
    <w:p w:rsidR="005507CD" w:rsidP="00D41A8A" w:rsidRDefault="005507CD" w14:paraId="789229A1" w14:textId="1A53FD14">
      <w:pPr>
        <w:spacing w:after="0" w:line="360" w:lineRule="auto"/>
        <w:jc w:val="both"/>
        <w:rPr>
          <w:rFonts w:ascii="Arial" w:hAnsi="Arial" w:cs="Arial"/>
          <w:sz w:val="24"/>
          <w:szCs w:val="24"/>
        </w:rPr>
      </w:pPr>
    </w:p>
    <w:p w:rsidR="005507CD" w:rsidP="00D41A8A" w:rsidRDefault="005507CD" w14:paraId="232097D9" w14:textId="346E206C">
      <w:pPr>
        <w:spacing w:after="0" w:line="360" w:lineRule="auto"/>
        <w:jc w:val="both"/>
        <w:rPr>
          <w:rFonts w:ascii="Arial" w:hAnsi="Arial" w:cs="Arial"/>
          <w:sz w:val="24"/>
          <w:szCs w:val="24"/>
        </w:rPr>
      </w:pPr>
    </w:p>
    <w:p w:rsidR="005507CD" w:rsidP="00D41A8A" w:rsidRDefault="005507CD" w14:paraId="7FDE98BC" w14:textId="19966BC5">
      <w:pPr>
        <w:spacing w:after="0" w:line="360" w:lineRule="auto"/>
        <w:jc w:val="both"/>
        <w:rPr>
          <w:rFonts w:ascii="Arial" w:hAnsi="Arial" w:cs="Arial"/>
          <w:sz w:val="24"/>
          <w:szCs w:val="24"/>
        </w:rPr>
      </w:pPr>
    </w:p>
    <w:p w:rsidR="005507CD" w:rsidP="00D41A8A" w:rsidRDefault="005507CD" w14:paraId="3AB127A1" w14:textId="394A14C5">
      <w:pPr>
        <w:spacing w:after="0" w:line="360" w:lineRule="auto"/>
        <w:jc w:val="both"/>
        <w:rPr>
          <w:rFonts w:ascii="Arial" w:hAnsi="Arial" w:cs="Arial"/>
          <w:sz w:val="24"/>
          <w:szCs w:val="24"/>
        </w:rPr>
      </w:pPr>
    </w:p>
    <w:p w:rsidR="005507CD" w:rsidP="00D41A8A" w:rsidRDefault="005507CD" w14:paraId="6A0B95C4" w14:textId="597D75FD">
      <w:pPr>
        <w:spacing w:after="0" w:line="360" w:lineRule="auto"/>
        <w:jc w:val="both"/>
        <w:rPr>
          <w:rFonts w:ascii="Arial" w:hAnsi="Arial" w:cs="Arial"/>
          <w:sz w:val="24"/>
          <w:szCs w:val="24"/>
        </w:rPr>
      </w:pPr>
    </w:p>
    <w:p w:rsidR="005507CD" w:rsidP="00D41A8A" w:rsidRDefault="005507CD" w14:paraId="3D24596E" w14:textId="3687A7BB">
      <w:pPr>
        <w:spacing w:after="0" w:line="360" w:lineRule="auto"/>
        <w:jc w:val="both"/>
        <w:rPr>
          <w:rFonts w:ascii="Arial" w:hAnsi="Arial" w:cs="Arial"/>
          <w:sz w:val="24"/>
          <w:szCs w:val="24"/>
        </w:rPr>
      </w:pPr>
    </w:p>
    <w:p w:rsidR="005507CD" w:rsidP="00D41A8A" w:rsidRDefault="005507CD" w14:paraId="0D3A7173" w14:textId="161F0B51">
      <w:pPr>
        <w:spacing w:after="0" w:line="360" w:lineRule="auto"/>
        <w:jc w:val="both"/>
        <w:rPr>
          <w:rFonts w:ascii="Arial" w:hAnsi="Arial" w:cs="Arial"/>
          <w:sz w:val="24"/>
          <w:szCs w:val="24"/>
        </w:rPr>
      </w:pPr>
    </w:p>
    <w:p w:rsidR="005507CD" w:rsidP="00D41A8A" w:rsidRDefault="005507CD" w14:paraId="4001E14A" w14:textId="232CBCEF">
      <w:pPr>
        <w:spacing w:after="0" w:line="360" w:lineRule="auto"/>
        <w:jc w:val="both"/>
        <w:rPr>
          <w:rFonts w:ascii="Arial" w:hAnsi="Arial" w:cs="Arial"/>
          <w:sz w:val="24"/>
          <w:szCs w:val="24"/>
        </w:rPr>
      </w:pPr>
    </w:p>
    <w:p w:rsidR="005507CD" w:rsidP="00D41A8A" w:rsidRDefault="005507CD" w14:paraId="0658E9A1" w14:textId="1C077FEF">
      <w:pPr>
        <w:spacing w:after="0" w:line="360" w:lineRule="auto"/>
        <w:jc w:val="both"/>
        <w:rPr>
          <w:rFonts w:ascii="Arial" w:hAnsi="Arial" w:cs="Arial"/>
          <w:sz w:val="24"/>
          <w:szCs w:val="24"/>
        </w:rPr>
      </w:pPr>
    </w:p>
    <w:p w:rsidR="005507CD" w:rsidP="00D41A8A" w:rsidRDefault="005507CD" w14:paraId="66C3C15F" w14:textId="7EDE59A3">
      <w:pPr>
        <w:spacing w:after="0" w:line="360" w:lineRule="auto"/>
        <w:jc w:val="both"/>
        <w:rPr>
          <w:rFonts w:ascii="Arial" w:hAnsi="Arial" w:cs="Arial"/>
          <w:sz w:val="24"/>
          <w:szCs w:val="24"/>
        </w:rPr>
      </w:pPr>
    </w:p>
    <w:p w:rsidR="005507CD" w:rsidP="00D41A8A" w:rsidRDefault="005507CD" w14:paraId="3321B348" w14:textId="2EE7AEBE">
      <w:pPr>
        <w:spacing w:after="0" w:line="360" w:lineRule="auto"/>
        <w:jc w:val="both"/>
        <w:rPr>
          <w:rFonts w:ascii="Arial" w:hAnsi="Arial" w:cs="Arial"/>
          <w:sz w:val="24"/>
          <w:szCs w:val="24"/>
        </w:rPr>
      </w:pPr>
    </w:p>
    <w:p w:rsidR="005507CD" w:rsidP="00D41A8A" w:rsidRDefault="005507CD" w14:paraId="092783D9" w14:textId="4BF9C09F">
      <w:pPr>
        <w:spacing w:after="0" w:line="360" w:lineRule="auto"/>
        <w:jc w:val="both"/>
        <w:rPr>
          <w:rFonts w:ascii="Arial" w:hAnsi="Arial" w:cs="Arial"/>
          <w:sz w:val="24"/>
          <w:szCs w:val="24"/>
        </w:rPr>
      </w:pPr>
    </w:p>
    <w:p w:rsidR="005507CD" w:rsidP="00D41A8A" w:rsidRDefault="005507CD" w14:paraId="475F74B8" w14:textId="340D9255">
      <w:pPr>
        <w:spacing w:after="0" w:line="360" w:lineRule="auto"/>
        <w:jc w:val="both"/>
        <w:rPr>
          <w:rFonts w:ascii="Arial" w:hAnsi="Arial" w:cs="Arial"/>
          <w:sz w:val="24"/>
          <w:szCs w:val="24"/>
        </w:rPr>
      </w:pPr>
    </w:p>
    <w:p w:rsidR="005507CD" w:rsidP="00D41A8A" w:rsidRDefault="005507CD" w14:paraId="07B39868" w14:textId="0FEA72E0">
      <w:pPr>
        <w:spacing w:after="0" w:line="360" w:lineRule="auto"/>
        <w:jc w:val="both"/>
        <w:rPr>
          <w:rFonts w:ascii="Arial" w:hAnsi="Arial" w:cs="Arial"/>
          <w:sz w:val="24"/>
          <w:szCs w:val="24"/>
        </w:rPr>
      </w:pPr>
    </w:p>
    <w:p w:rsidR="005507CD" w:rsidP="00D41A8A" w:rsidRDefault="005507CD" w14:paraId="3045AB7B" w14:textId="7BD058AF">
      <w:pPr>
        <w:spacing w:after="0" w:line="360" w:lineRule="auto"/>
        <w:jc w:val="both"/>
        <w:rPr>
          <w:rFonts w:ascii="Arial" w:hAnsi="Arial" w:cs="Arial"/>
          <w:sz w:val="24"/>
          <w:szCs w:val="24"/>
        </w:rPr>
      </w:pPr>
    </w:p>
    <w:p w:rsidR="005507CD" w:rsidP="00D41A8A" w:rsidRDefault="005507CD" w14:paraId="02E72AF6" w14:textId="7967DCBB">
      <w:pPr>
        <w:spacing w:after="0" w:line="360" w:lineRule="auto"/>
        <w:jc w:val="both"/>
        <w:rPr>
          <w:rFonts w:ascii="Arial" w:hAnsi="Arial" w:cs="Arial"/>
          <w:sz w:val="24"/>
          <w:szCs w:val="24"/>
        </w:rPr>
      </w:pPr>
    </w:p>
    <w:p w:rsidR="005507CD" w:rsidP="00D41A8A" w:rsidRDefault="005507CD" w14:paraId="208BE913" w14:textId="3279411D">
      <w:pPr>
        <w:spacing w:after="0" w:line="360" w:lineRule="auto"/>
        <w:jc w:val="both"/>
        <w:rPr>
          <w:rFonts w:ascii="Arial" w:hAnsi="Arial" w:cs="Arial"/>
          <w:sz w:val="24"/>
          <w:szCs w:val="24"/>
        </w:rPr>
      </w:pPr>
    </w:p>
    <w:p w:rsidR="005507CD" w:rsidP="00D41A8A" w:rsidRDefault="005507CD" w14:paraId="1AE93433" w14:textId="7F845B2B">
      <w:pPr>
        <w:spacing w:after="0" w:line="360" w:lineRule="auto"/>
        <w:jc w:val="both"/>
        <w:rPr>
          <w:rFonts w:ascii="Arial" w:hAnsi="Arial" w:cs="Arial"/>
          <w:sz w:val="24"/>
          <w:szCs w:val="24"/>
        </w:rPr>
      </w:pPr>
    </w:p>
    <w:p w:rsidRPr="00280C00" w:rsidR="005507CD" w:rsidP="005507CD" w:rsidRDefault="005507CD" w14:paraId="3D4B977E" w14:textId="40DC4ACC">
      <w:pPr>
        <w:rPr>
          <w:rFonts w:ascii="Arial" w:hAnsi="Arial" w:cs="Arial"/>
          <w:b/>
          <w:bCs/>
          <w:sz w:val="26"/>
          <w:szCs w:val="26"/>
        </w:rPr>
      </w:pPr>
      <w:r w:rsidRPr="00280C00">
        <w:rPr>
          <w:rFonts w:ascii="Arial" w:hAnsi="Arial" w:cs="Arial"/>
          <w:b/>
          <w:bCs/>
          <w:sz w:val="28"/>
          <w:szCs w:val="28"/>
        </w:rPr>
        <w:lastRenderedPageBreak/>
        <w:t xml:space="preserve">Appendix </w:t>
      </w:r>
      <w:r>
        <w:rPr>
          <w:rFonts w:ascii="Arial" w:hAnsi="Arial" w:cs="Arial"/>
          <w:b/>
          <w:bCs/>
          <w:sz w:val="28"/>
          <w:szCs w:val="28"/>
        </w:rPr>
        <w:t>4</w:t>
      </w:r>
      <w:r w:rsidRPr="00280C00">
        <w:rPr>
          <w:rFonts w:ascii="Arial" w:hAnsi="Arial" w:cs="Arial"/>
          <w:b/>
          <w:bCs/>
          <w:sz w:val="28"/>
          <w:szCs w:val="28"/>
        </w:rPr>
        <w:t xml:space="preserve">: </w:t>
      </w:r>
      <w:r>
        <w:rPr>
          <w:rFonts w:ascii="Arial" w:hAnsi="Arial" w:cs="Arial"/>
          <w:b/>
          <w:bCs/>
          <w:sz w:val="28"/>
          <w:szCs w:val="28"/>
        </w:rPr>
        <w:t>Excel File</w:t>
      </w:r>
    </w:p>
    <w:p w:rsidRPr="0096189A" w:rsidR="005507CD" w:rsidP="00D41A8A" w:rsidRDefault="005507CD" w14:paraId="13AA8E3D" w14:textId="1586DE51">
      <w:pPr>
        <w:spacing w:after="0" w:line="360" w:lineRule="auto"/>
        <w:jc w:val="both"/>
        <w:rPr>
          <w:rFonts w:ascii="Arial" w:hAnsi="Arial" w:cs="Arial"/>
          <w:sz w:val="24"/>
          <w:szCs w:val="24"/>
        </w:rPr>
      </w:pPr>
      <w:hyperlink w:history="1" r:id="rId27">
        <w:r w:rsidRPr="005507CD">
          <w:rPr>
            <w:rStyle w:val="Hyperlink"/>
            <w:rFonts w:ascii="Arial" w:hAnsi="Arial" w:cs="Arial"/>
            <w:sz w:val="24"/>
            <w:szCs w:val="24"/>
          </w:rPr>
          <w:t>LCMB7002 (2522995).xlsx</w:t>
        </w:r>
      </w:hyperlink>
    </w:p>
    <w:sectPr w:rsidRPr="0096189A" w:rsidR="005507CD" w:rsidSect="00633C7E">
      <w:footerReference w:type="default" r:id="rId28"/>
      <w:pgSz w:w="11906" w:h="16838"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714E7" w:rsidP="00633C7E" w:rsidRDefault="00B714E7" w14:paraId="234EDA71" w14:textId="77777777">
      <w:pPr>
        <w:spacing w:after="0" w:line="240" w:lineRule="auto"/>
      </w:pPr>
      <w:r>
        <w:separator/>
      </w:r>
    </w:p>
  </w:endnote>
  <w:endnote w:type="continuationSeparator" w:id="0">
    <w:p w:rsidR="00B714E7" w:rsidP="00633C7E" w:rsidRDefault="00B714E7" w14:paraId="760D543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3517807"/>
      <w:docPartObj>
        <w:docPartGallery w:val="Page Numbers (Bottom of Page)"/>
        <w:docPartUnique/>
      </w:docPartObj>
    </w:sdtPr>
    <w:sdtEndPr>
      <w:rPr>
        <w:noProof/>
      </w:rPr>
    </w:sdtEndPr>
    <w:sdtContent>
      <w:p w:rsidR="00633C7E" w:rsidRDefault="00633C7E" w14:paraId="102A701C" w14:textId="095706D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633C7E" w:rsidRDefault="00633C7E" w14:paraId="5E79DC7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714E7" w:rsidP="00633C7E" w:rsidRDefault="00B714E7" w14:paraId="232C43E9" w14:textId="77777777">
      <w:pPr>
        <w:spacing w:after="0" w:line="240" w:lineRule="auto"/>
      </w:pPr>
      <w:r>
        <w:separator/>
      </w:r>
    </w:p>
  </w:footnote>
  <w:footnote w:type="continuationSeparator" w:id="0">
    <w:p w:rsidR="00B714E7" w:rsidP="00633C7E" w:rsidRDefault="00B714E7" w14:paraId="586D90E0"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B1A1C1B"/>
    <w:multiLevelType w:val="hybridMultilevel"/>
    <w:tmpl w:val="DC4CCFE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154320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B56"/>
    <w:rsid w:val="00132DB3"/>
    <w:rsid w:val="00135B13"/>
    <w:rsid w:val="001A3451"/>
    <w:rsid w:val="001C074A"/>
    <w:rsid w:val="001F6B30"/>
    <w:rsid w:val="00244B56"/>
    <w:rsid w:val="0028066E"/>
    <w:rsid w:val="00280C00"/>
    <w:rsid w:val="002B26B9"/>
    <w:rsid w:val="00303281"/>
    <w:rsid w:val="003264D5"/>
    <w:rsid w:val="00353BB4"/>
    <w:rsid w:val="00375D61"/>
    <w:rsid w:val="00521053"/>
    <w:rsid w:val="005507CD"/>
    <w:rsid w:val="00556F4F"/>
    <w:rsid w:val="00567828"/>
    <w:rsid w:val="005810D1"/>
    <w:rsid w:val="005B28E6"/>
    <w:rsid w:val="005D40CB"/>
    <w:rsid w:val="00600F1C"/>
    <w:rsid w:val="00633C7E"/>
    <w:rsid w:val="006611EB"/>
    <w:rsid w:val="006C08D2"/>
    <w:rsid w:val="007907E8"/>
    <w:rsid w:val="007A243B"/>
    <w:rsid w:val="007D0D26"/>
    <w:rsid w:val="00812B4D"/>
    <w:rsid w:val="00836595"/>
    <w:rsid w:val="00862EBD"/>
    <w:rsid w:val="009015AF"/>
    <w:rsid w:val="009157AD"/>
    <w:rsid w:val="009256BD"/>
    <w:rsid w:val="0096189A"/>
    <w:rsid w:val="009949B0"/>
    <w:rsid w:val="00AD3219"/>
    <w:rsid w:val="00B06AEC"/>
    <w:rsid w:val="00B20D6E"/>
    <w:rsid w:val="00B44B9A"/>
    <w:rsid w:val="00B714E7"/>
    <w:rsid w:val="00BA3D43"/>
    <w:rsid w:val="00BF26CB"/>
    <w:rsid w:val="00C14056"/>
    <w:rsid w:val="00C90198"/>
    <w:rsid w:val="00CB011B"/>
    <w:rsid w:val="00CE1F06"/>
    <w:rsid w:val="00D41A8A"/>
    <w:rsid w:val="00D6653D"/>
    <w:rsid w:val="00E870C0"/>
    <w:rsid w:val="00F25595"/>
    <w:rsid w:val="1746134C"/>
    <w:rsid w:val="62B01DA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97551"/>
  <w15:chartTrackingRefBased/>
  <w15:docId w15:val="{77202B02-532F-4F9D-8F2C-78F9B34A78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44B56"/>
    <w:pPr>
      <w:spacing w:after="0" w:line="360" w:lineRule="auto"/>
      <w:jc w:val="both"/>
      <w:outlineLvl w:val="0"/>
    </w:pPr>
    <w:rPr>
      <w:rFonts w:ascii="Times New Roman" w:hAnsi="Times New Roman" w:cs="Times New Roman"/>
      <w:b/>
      <w:bCs/>
      <w:sz w:val="28"/>
      <w:szCs w:val="28"/>
    </w:rPr>
  </w:style>
  <w:style w:type="paragraph" w:styleId="Heading2">
    <w:name w:val="heading 2"/>
    <w:basedOn w:val="Normal"/>
    <w:next w:val="Normal"/>
    <w:link w:val="Heading2Char"/>
    <w:uiPriority w:val="9"/>
    <w:unhideWhenUsed/>
    <w:qFormat/>
    <w:rsid w:val="009157AD"/>
    <w:pPr>
      <w:outlineLvl w:val="1"/>
    </w:pPr>
    <w:rPr>
      <w:rFonts w:ascii="Times New Roman" w:hAnsi="Times New Roman" w:cs="Times New Roman"/>
      <w:b/>
      <w:bCs/>
      <w:sz w:val="26"/>
      <w:szCs w:val="26"/>
    </w:rPr>
  </w:style>
  <w:style w:type="paragraph" w:styleId="Heading3">
    <w:name w:val="heading 3"/>
    <w:basedOn w:val="Normal"/>
    <w:next w:val="Normal"/>
    <w:link w:val="Heading3Char"/>
    <w:uiPriority w:val="9"/>
    <w:semiHidden/>
    <w:unhideWhenUsed/>
    <w:qFormat/>
    <w:rsid w:val="00244B5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44B5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44B5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44B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4B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4B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4B5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44B56"/>
    <w:rPr>
      <w:rFonts w:ascii="Times New Roman" w:hAnsi="Times New Roman" w:cs="Times New Roman"/>
      <w:b/>
      <w:bCs/>
      <w:sz w:val="28"/>
      <w:szCs w:val="28"/>
    </w:rPr>
  </w:style>
  <w:style w:type="character" w:styleId="Heading2Char" w:customStyle="1">
    <w:name w:val="Heading 2 Char"/>
    <w:basedOn w:val="DefaultParagraphFont"/>
    <w:link w:val="Heading2"/>
    <w:uiPriority w:val="9"/>
    <w:rsid w:val="009157AD"/>
    <w:rPr>
      <w:rFonts w:ascii="Times New Roman" w:hAnsi="Times New Roman" w:cs="Times New Roman"/>
      <w:b/>
      <w:bCs/>
      <w:sz w:val="26"/>
      <w:szCs w:val="26"/>
    </w:rPr>
  </w:style>
  <w:style w:type="character" w:styleId="Heading3Char" w:customStyle="1">
    <w:name w:val="Heading 3 Char"/>
    <w:basedOn w:val="DefaultParagraphFont"/>
    <w:link w:val="Heading3"/>
    <w:uiPriority w:val="9"/>
    <w:semiHidden/>
    <w:rsid w:val="00244B56"/>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244B56"/>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244B56"/>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244B56"/>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244B5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244B5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244B56"/>
    <w:rPr>
      <w:rFonts w:eastAsiaTheme="majorEastAsia" w:cstheme="majorBidi"/>
      <w:color w:val="272727" w:themeColor="text1" w:themeTint="D8"/>
    </w:rPr>
  </w:style>
  <w:style w:type="paragraph" w:styleId="Title">
    <w:name w:val="Title"/>
    <w:basedOn w:val="Normal"/>
    <w:next w:val="Normal"/>
    <w:link w:val="TitleChar"/>
    <w:uiPriority w:val="10"/>
    <w:qFormat/>
    <w:rsid w:val="00244B5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44B5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244B56"/>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44B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4B56"/>
    <w:pPr>
      <w:spacing w:before="160"/>
      <w:jc w:val="center"/>
    </w:pPr>
    <w:rPr>
      <w:i/>
      <w:iCs/>
      <w:color w:val="404040" w:themeColor="text1" w:themeTint="BF"/>
    </w:rPr>
  </w:style>
  <w:style w:type="character" w:styleId="QuoteChar" w:customStyle="1">
    <w:name w:val="Quote Char"/>
    <w:basedOn w:val="DefaultParagraphFont"/>
    <w:link w:val="Quote"/>
    <w:uiPriority w:val="29"/>
    <w:rsid w:val="00244B56"/>
    <w:rPr>
      <w:i/>
      <w:iCs/>
      <w:color w:val="404040" w:themeColor="text1" w:themeTint="BF"/>
    </w:rPr>
  </w:style>
  <w:style w:type="paragraph" w:styleId="ListParagraph">
    <w:name w:val="List Paragraph"/>
    <w:basedOn w:val="Normal"/>
    <w:uiPriority w:val="34"/>
    <w:qFormat/>
    <w:rsid w:val="00244B56"/>
    <w:pPr>
      <w:ind w:left="720"/>
      <w:contextualSpacing/>
    </w:pPr>
  </w:style>
  <w:style w:type="character" w:styleId="IntenseEmphasis">
    <w:name w:val="Intense Emphasis"/>
    <w:basedOn w:val="DefaultParagraphFont"/>
    <w:uiPriority w:val="21"/>
    <w:qFormat/>
    <w:rsid w:val="00244B56"/>
    <w:rPr>
      <w:i/>
      <w:iCs/>
      <w:color w:val="2F5496" w:themeColor="accent1" w:themeShade="BF"/>
    </w:rPr>
  </w:style>
  <w:style w:type="paragraph" w:styleId="IntenseQuote">
    <w:name w:val="Intense Quote"/>
    <w:basedOn w:val="Normal"/>
    <w:next w:val="Normal"/>
    <w:link w:val="IntenseQuoteChar"/>
    <w:uiPriority w:val="30"/>
    <w:qFormat/>
    <w:rsid w:val="00244B56"/>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244B56"/>
    <w:rPr>
      <w:i/>
      <w:iCs/>
      <w:color w:val="2F5496" w:themeColor="accent1" w:themeShade="BF"/>
    </w:rPr>
  </w:style>
  <w:style w:type="character" w:styleId="IntenseReference">
    <w:name w:val="Intense Reference"/>
    <w:basedOn w:val="DefaultParagraphFont"/>
    <w:uiPriority w:val="32"/>
    <w:qFormat/>
    <w:rsid w:val="00244B56"/>
    <w:rPr>
      <w:b/>
      <w:bCs/>
      <w:smallCaps/>
      <w:color w:val="2F5496" w:themeColor="accent1" w:themeShade="BF"/>
      <w:spacing w:val="5"/>
    </w:rPr>
  </w:style>
  <w:style w:type="character" w:styleId="Hyperlink">
    <w:name w:val="Hyperlink"/>
    <w:basedOn w:val="DefaultParagraphFont"/>
    <w:uiPriority w:val="99"/>
    <w:unhideWhenUsed/>
    <w:rsid w:val="00AD3219"/>
    <w:rPr>
      <w:color w:val="0563C1" w:themeColor="hyperlink"/>
      <w:u w:val="single"/>
    </w:rPr>
  </w:style>
  <w:style w:type="paragraph" w:styleId="Header">
    <w:name w:val="header"/>
    <w:basedOn w:val="Normal"/>
    <w:link w:val="HeaderChar"/>
    <w:uiPriority w:val="99"/>
    <w:unhideWhenUsed/>
    <w:rsid w:val="00633C7E"/>
    <w:pPr>
      <w:tabs>
        <w:tab w:val="center" w:pos="4513"/>
        <w:tab w:val="right" w:pos="9026"/>
      </w:tabs>
      <w:spacing w:after="0" w:line="240" w:lineRule="auto"/>
    </w:pPr>
  </w:style>
  <w:style w:type="character" w:styleId="HeaderChar" w:customStyle="1">
    <w:name w:val="Header Char"/>
    <w:basedOn w:val="DefaultParagraphFont"/>
    <w:link w:val="Header"/>
    <w:uiPriority w:val="99"/>
    <w:rsid w:val="00633C7E"/>
  </w:style>
  <w:style w:type="paragraph" w:styleId="Footer">
    <w:name w:val="footer"/>
    <w:basedOn w:val="Normal"/>
    <w:link w:val="FooterChar"/>
    <w:uiPriority w:val="99"/>
    <w:unhideWhenUsed/>
    <w:rsid w:val="00633C7E"/>
    <w:pPr>
      <w:tabs>
        <w:tab w:val="center" w:pos="4513"/>
        <w:tab w:val="right" w:pos="9026"/>
      </w:tabs>
      <w:spacing w:after="0" w:line="240" w:lineRule="auto"/>
    </w:pPr>
  </w:style>
  <w:style w:type="character" w:styleId="FooterChar" w:customStyle="1">
    <w:name w:val="Footer Char"/>
    <w:basedOn w:val="DefaultParagraphFont"/>
    <w:link w:val="Footer"/>
    <w:uiPriority w:val="99"/>
    <w:rsid w:val="00633C7E"/>
  </w:style>
  <w:style w:type="paragraph" w:styleId="TOCHeading">
    <w:name w:val="TOC Heading"/>
    <w:basedOn w:val="Heading1"/>
    <w:next w:val="Normal"/>
    <w:uiPriority w:val="39"/>
    <w:unhideWhenUsed/>
    <w:qFormat/>
    <w:rsid w:val="00633C7E"/>
    <w:pPr>
      <w:keepNext/>
      <w:keepLines/>
      <w:spacing w:before="240" w:line="259" w:lineRule="auto"/>
      <w:jc w:val="left"/>
      <w:outlineLvl w:val="9"/>
    </w:pPr>
    <w:rPr>
      <w:rFonts w:asciiTheme="majorHAnsi" w:hAnsiTheme="majorHAnsi" w:eastAsiaTheme="majorEastAsia"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633C7E"/>
    <w:pPr>
      <w:spacing w:after="100"/>
    </w:pPr>
  </w:style>
  <w:style w:type="character" w:styleId="Strong">
    <w:name w:val="Strong"/>
    <w:basedOn w:val="DefaultParagraphFont"/>
    <w:uiPriority w:val="22"/>
    <w:qFormat/>
    <w:rsid w:val="009157AD"/>
    <w:rPr>
      <w:b/>
      <w:bCs/>
    </w:rPr>
  </w:style>
  <w:style w:type="table" w:styleId="TableGrid">
    <w:name w:val="Table Grid"/>
    <w:basedOn w:val="TableNormal"/>
    <w:uiPriority w:val="39"/>
    <w:rsid w:val="009157A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semiHidden/>
    <w:unhideWhenUsed/>
    <w:rsid w:val="005810D1"/>
    <w:pPr>
      <w:spacing w:before="100" w:beforeAutospacing="1" w:after="100" w:afterAutospacing="1" w:line="240" w:lineRule="auto"/>
    </w:pPr>
    <w:rPr>
      <w:rFonts w:ascii="Times New Roman" w:hAnsi="Times New Roman" w:eastAsia="Times New Roman" w:cs="Times New Roman"/>
      <w:kern w:val="0"/>
      <w:sz w:val="24"/>
      <w:szCs w:val="24"/>
      <w:lang w:eastAsia="en-IN"/>
      <w14:ligatures w14:val="none"/>
    </w:rPr>
  </w:style>
  <w:style w:type="paragraph" w:styleId="TOC2">
    <w:name w:val="toc 2"/>
    <w:basedOn w:val="Normal"/>
    <w:next w:val="Normal"/>
    <w:autoRedefine/>
    <w:uiPriority w:val="39"/>
    <w:unhideWhenUsed/>
    <w:rsid w:val="007A243B"/>
    <w:pPr>
      <w:spacing w:after="100"/>
      <w:ind w:left="220"/>
    </w:pPr>
  </w:style>
  <w:style w:type="character" w:styleId="UnresolvedMention">
    <w:name w:val="Unresolved Mention"/>
    <w:basedOn w:val="DefaultParagraphFont"/>
    <w:uiPriority w:val="99"/>
    <w:semiHidden/>
    <w:unhideWhenUsed/>
    <w:rsid w:val="005507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4821708">
      <w:bodyDiv w:val="1"/>
      <w:marLeft w:val="0"/>
      <w:marRight w:val="0"/>
      <w:marTop w:val="0"/>
      <w:marBottom w:val="0"/>
      <w:divBdr>
        <w:top w:val="none" w:sz="0" w:space="0" w:color="auto"/>
        <w:left w:val="none" w:sz="0" w:space="0" w:color="auto"/>
        <w:bottom w:val="none" w:sz="0" w:space="0" w:color="auto"/>
        <w:right w:val="none" w:sz="0" w:space="0" w:color="auto"/>
      </w:divBdr>
    </w:div>
    <w:div w:id="1896231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image" Target="media/image11.png" Id="rId18" /><Relationship Type="http://schemas.openxmlformats.org/officeDocument/2006/relationships/hyperlink" Target="https://finance.yahoo.com/quote/HLT/financials/" TargetMode="External" Id="rId26" /><Relationship Type="http://schemas.openxmlformats.org/officeDocument/2006/relationships/styles" Target="styles.xml" Id="rId3" /><Relationship Type="http://schemas.openxmlformats.org/officeDocument/2006/relationships/image" Target="media/image14.emf" Id="rId21"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image" Target="media/image10.png" Id="rId17" /><Relationship Type="http://schemas.openxmlformats.org/officeDocument/2006/relationships/hyperlink" Target="https://stocklight.com/stocks/us/nyse-hlt/hilton-worldwide-holdings/annual-reports/nyse-hlt-2024-10K-24602679.pdf" TargetMode="External" Id="rId25"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image" Target="media/image13.emf" Id="rId20" /><Relationship Type="http://schemas.openxmlformats.org/officeDocument/2006/relationships/fontTable" Target="fontTable.xm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image" Target="media/image17.emf" Id="rId24"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image" Target="media/image16.emf" Id="rId23" /><Relationship Type="http://schemas.openxmlformats.org/officeDocument/2006/relationships/footer" Target="footer1.xml" Id="rId28" /><Relationship Type="http://schemas.openxmlformats.org/officeDocument/2006/relationships/image" Target="media/image3.png" Id="rId10" /><Relationship Type="http://schemas.openxmlformats.org/officeDocument/2006/relationships/image" Target="media/image12.emf" Id="rId19" /><Relationship Type="http://schemas.openxmlformats.org/officeDocument/2006/relationships/settings" Target="settings.xml" Id="rId4" /><Relationship Type="http://schemas.openxmlformats.org/officeDocument/2006/relationships/image" Target="media/image2.jpeg" Id="rId9" /><Relationship Type="http://schemas.openxmlformats.org/officeDocument/2006/relationships/image" Target="media/image7.png" Id="rId14" /><Relationship Type="http://schemas.openxmlformats.org/officeDocument/2006/relationships/image" Target="media/image15.emf" Id="rId22" /><Relationship Type="http://schemas.openxmlformats.org/officeDocument/2006/relationships/hyperlink" Target="LCMB7002%20(2522995).xlsx" TargetMode="External" Id="rId27" /><Relationship Type="http://schemas.openxmlformats.org/officeDocument/2006/relationships/theme" Target="theme/theme1.xml" Id="rId3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0F1B72-CEE3-49E0-AA45-1D045E884D9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Darshil Dodiya</dc:creator>
  <keywords/>
  <dc:description/>
  <lastModifiedBy>Darshil Dodiya</lastModifiedBy>
  <revision>15</revision>
  <dcterms:created xsi:type="dcterms:W3CDTF">2026-06-08T08:20:00.0000000Z</dcterms:created>
  <dcterms:modified xsi:type="dcterms:W3CDTF">2026-07-18T14:32:13.2722053Z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bed01feb-b466-4dae-889d-3ca14e5f5441</vt:lpwstr>
  </property>
</Properties>
</file>