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4BFA0" w14:textId="77777777" w:rsidR="00F90653" w:rsidRPr="00F4799C" w:rsidRDefault="00F90653" w:rsidP="00F90653">
      <w:pPr>
        <w:jc w:val="center"/>
        <w:rPr>
          <w:rFonts w:asciiTheme="minorBidi" w:hAnsiTheme="minorBidi"/>
        </w:rPr>
      </w:pPr>
      <w:r w:rsidRPr="00F4799C">
        <w:rPr>
          <w:rFonts w:asciiTheme="minorBidi" w:hAnsiTheme="minorBidi"/>
          <w:noProof/>
        </w:rPr>
        <w:drawing>
          <wp:inline distT="0" distB="0" distL="0" distR="0" wp14:anchorId="34B53551" wp14:editId="26CB387F">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3731BDE" w14:textId="77777777" w:rsidR="00F90653" w:rsidRDefault="00F90653" w:rsidP="00F90653">
      <w:pPr>
        <w:spacing w:line="360" w:lineRule="auto"/>
        <w:jc w:val="center"/>
        <w:rPr>
          <w:rFonts w:ascii="Arial" w:hAnsi="Arial" w:cs="Arial"/>
          <w:b/>
          <w:bCs/>
          <w:color w:val="000000" w:themeColor="text1"/>
        </w:rPr>
      </w:pPr>
      <w:r w:rsidRPr="00F90653">
        <w:rPr>
          <w:rFonts w:ascii="Arial" w:hAnsi="Arial" w:cs="Arial"/>
          <w:b/>
          <w:bCs/>
          <w:color w:val="000000" w:themeColor="text1"/>
        </w:rPr>
        <w:t>Designing an Integrated Human Capital Strategy to Foster Innovation and Hybrid Work at Aether Innovations</w:t>
      </w:r>
    </w:p>
    <w:p w14:paraId="3558A5D3" w14:textId="77777777" w:rsidR="00F90653" w:rsidRPr="00F4799C" w:rsidRDefault="00F90653" w:rsidP="00F90653">
      <w:pPr>
        <w:rPr>
          <w:rFonts w:asciiTheme="minorBidi" w:hAnsiTheme="minorBidi"/>
        </w:rPr>
      </w:pPr>
    </w:p>
    <w:p w14:paraId="01A4ADEB" w14:textId="6E9959FF"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Tirth G</w:t>
      </w:r>
      <w:r w:rsidR="00A9683B">
        <w:rPr>
          <w:rFonts w:asciiTheme="minorBidi" w:hAnsiTheme="minorBidi"/>
          <w:b/>
          <w:bCs/>
          <w:sz w:val="28"/>
          <w:szCs w:val="28"/>
        </w:rPr>
        <w:t>hanshyambhai</w:t>
      </w:r>
      <w:r>
        <w:rPr>
          <w:rFonts w:asciiTheme="minorBidi" w:hAnsiTheme="minorBidi"/>
          <w:b/>
          <w:bCs/>
          <w:sz w:val="28"/>
          <w:szCs w:val="28"/>
        </w:rPr>
        <w:t xml:space="preserve"> Patel</w:t>
      </w:r>
    </w:p>
    <w:p w14:paraId="25B0BCF5" w14:textId="77777777"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2522415</w:t>
      </w:r>
    </w:p>
    <w:p w14:paraId="084DB968" w14:textId="77777777" w:rsidR="00F90653" w:rsidRPr="00F4799C" w:rsidRDefault="00F90653" w:rsidP="00F90653">
      <w:pPr>
        <w:jc w:val="center"/>
        <w:rPr>
          <w:rFonts w:asciiTheme="minorBidi" w:hAnsiTheme="minorBidi"/>
          <w:sz w:val="28"/>
          <w:szCs w:val="28"/>
        </w:rPr>
      </w:pPr>
    </w:p>
    <w:p w14:paraId="28CE84D1" w14:textId="77777777" w:rsidR="00F90653" w:rsidRPr="00F4799C" w:rsidRDefault="00F90653" w:rsidP="00F90653">
      <w:pPr>
        <w:jc w:val="center"/>
        <w:rPr>
          <w:rFonts w:asciiTheme="minorBidi" w:hAnsiTheme="minorBidi"/>
          <w:sz w:val="28"/>
          <w:szCs w:val="28"/>
        </w:rPr>
      </w:pPr>
    </w:p>
    <w:p w14:paraId="1D982E26" w14:textId="77777777" w:rsidR="00F90653" w:rsidRPr="00F90653" w:rsidRDefault="00F90653" w:rsidP="00F90653">
      <w:pPr>
        <w:jc w:val="center"/>
        <w:rPr>
          <w:rFonts w:asciiTheme="minorBidi" w:hAnsiTheme="minorBidi"/>
          <w:b/>
          <w:bCs/>
          <w:sz w:val="28"/>
          <w:szCs w:val="28"/>
        </w:rPr>
      </w:pPr>
      <w:r w:rsidRPr="00F4799C">
        <w:rPr>
          <w:rFonts w:asciiTheme="minorBidi" w:hAnsiTheme="minorBidi"/>
          <w:b/>
          <w:bCs/>
          <w:sz w:val="28"/>
          <w:szCs w:val="28"/>
        </w:rPr>
        <w:t xml:space="preserve">Module Name: </w:t>
      </w:r>
      <w:r w:rsidRPr="00F90653">
        <w:rPr>
          <w:rFonts w:asciiTheme="minorBidi" w:hAnsiTheme="minorBidi"/>
          <w:b/>
          <w:bCs/>
          <w:sz w:val="28"/>
          <w:szCs w:val="28"/>
        </w:rPr>
        <w:t>Human Capital Management</w:t>
      </w:r>
    </w:p>
    <w:p w14:paraId="25EAFFCF" w14:textId="7907BA2E"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 xml:space="preserve">Module Code: </w:t>
      </w:r>
      <w:r w:rsidRPr="00F90653">
        <w:rPr>
          <w:rFonts w:asciiTheme="minorBidi" w:hAnsiTheme="minorBidi"/>
          <w:b/>
          <w:bCs/>
          <w:sz w:val="28"/>
          <w:szCs w:val="28"/>
        </w:rPr>
        <w:t>LCMB7023</w:t>
      </w:r>
    </w:p>
    <w:p w14:paraId="315E3BDD" w14:textId="16555BF3" w:rsidR="00F90653" w:rsidRPr="00F4799C" w:rsidRDefault="00F90653" w:rsidP="00A9683B">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00A9683B">
        <w:rPr>
          <w:rFonts w:asciiTheme="minorBidi" w:hAnsiTheme="minorBidi"/>
          <w:b/>
          <w:bCs/>
          <w:sz w:val="28"/>
          <w:szCs w:val="28"/>
        </w:rPr>
        <w:t>Anupam Mazumdar (</w:t>
      </w:r>
      <w:r w:rsidR="00A9683B" w:rsidRPr="00F90653">
        <w:rPr>
          <w:rFonts w:asciiTheme="minorBidi" w:hAnsiTheme="minorBidi"/>
          <w:b/>
          <w:bCs/>
          <w:sz w:val="28"/>
          <w:szCs w:val="28"/>
        </w:rPr>
        <w:t xml:space="preserve">Gladius Kulothungan Ejike </w:t>
      </w:r>
      <w:proofErr w:type="spellStart"/>
      <w:r w:rsidR="00A9683B" w:rsidRPr="00F90653">
        <w:rPr>
          <w:rFonts w:asciiTheme="minorBidi" w:hAnsiTheme="minorBidi"/>
          <w:b/>
          <w:bCs/>
          <w:sz w:val="28"/>
          <w:szCs w:val="28"/>
        </w:rPr>
        <w:t>Udeogu</w:t>
      </w:r>
      <w:proofErr w:type="spellEnd"/>
      <w:r w:rsidR="00A9683B">
        <w:rPr>
          <w:rFonts w:asciiTheme="minorBidi" w:hAnsiTheme="minorBidi"/>
          <w:b/>
          <w:bCs/>
          <w:sz w:val="28"/>
          <w:szCs w:val="28"/>
        </w:rPr>
        <w:t>)</w:t>
      </w:r>
    </w:p>
    <w:p w14:paraId="072B5149" w14:textId="350664F8"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Work Count:</w:t>
      </w:r>
      <w:r>
        <w:rPr>
          <w:rFonts w:asciiTheme="minorBidi" w:hAnsiTheme="minorBidi"/>
          <w:b/>
          <w:bCs/>
          <w:sz w:val="28"/>
          <w:szCs w:val="28"/>
        </w:rPr>
        <w:t xml:space="preserve"> 2</w:t>
      </w:r>
      <w:r w:rsidR="00A9683B">
        <w:rPr>
          <w:rFonts w:asciiTheme="minorBidi" w:hAnsiTheme="minorBidi"/>
          <w:b/>
          <w:bCs/>
          <w:sz w:val="28"/>
          <w:szCs w:val="28"/>
        </w:rPr>
        <w:t>598</w:t>
      </w:r>
    </w:p>
    <w:p w14:paraId="23DA1DFF" w14:textId="77777777" w:rsidR="00F90653" w:rsidRDefault="00F90653" w:rsidP="00F90653">
      <w:pPr>
        <w:jc w:val="center"/>
        <w:rPr>
          <w:rFonts w:asciiTheme="minorBidi" w:hAnsiTheme="minorBidi"/>
          <w:b/>
          <w:bCs/>
          <w:sz w:val="28"/>
          <w:szCs w:val="28"/>
        </w:rPr>
      </w:pPr>
    </w:p>
    <w:p w14:paraId="06562604" w14:textId="77777777" w:rsidR="00F90653" w:rsidRDefault="00F90653" w:rsidP="00F90653">
      <w:pPr>
        <w:jc w:val="center"/>
        <w:rPr>
          <w:rFonts w:asciiTheme="minorBidi" w:hAnsiTheme="minorBidi"/>
          <w:b/>
          <w:bCs/>
          <w:sz w:val="28"/>
          <w:szCs w:val="28"/>
        </w:rPr>
      </w:pPr>
    </w:p>
    <w:p w14:paraId="1DF85D38" w14:textId="77777777" w:rsidR="00F90653" w:rsidRPr="00F4799C" w:rsidRDefault="00F90653" w:rsidP="00F90653">
      <w:pPr>
        <w:jc w:val="center"/>
        <w:rPr>
          <w:rFonts w:asciiTheme="minorBidi" w:hAnsiTheme="minorBidi"/>
          <w:b/>
          <w:bCs/>
          <w:sz w:val="28"/>
          <w:szCs w:val="28"/>
        </w:rPr>
      </w:pPr>
    </w:p>
    <w:p w14:paraId="2794D55F" w14:textId="77777777" w:rsidR="00F90653" w:rsidRPr="00F4799C" w:rsidRDefault="00F90653" w:rsidP="00F90653">
      <w:pPr>
        <w:rPr>
          <w:rFonts w:asciiTheme="minorBidi" w:hAnsiTheme="minorBidi"/>
          <w:b/>
          <w:bCs/>
          <w:sz w:val="28"/>
          <w:szCs w:val="28"/>
        </w:rPr>
      </w:pPr>
    </w:p>
    <w:p w14:paraId="3E8FFBA1" w14:textId="131338B4" w:rsidR="00F90653" w:rsidRPr="00F90653" w:rsidRDefault="00F90653" w:rsidP="00F90653">
      <w:pPr>
        <w:rPr>
          <w:rFonts w:asciiTheme="minorBidi" w:hAnsiTheme="minorBidi"/>
          <w:b/>
          <w:bCs/>
        </w:rPr>
      </w:pPr>
    </w:p>
    <w:p w14:paraId="6ED74867" w14:textId="77777777" w:rsidR="00F90653" w:rsidRDefault="00F90653" w:rsidP="00F90653">
      <w:pPr>
        <w:spacing w:line="360" w:lineRule="auto"/>
        <w:rPr>
          <w:rFonts w:ascii="Arial" w:hAnsi="Arial" w:cs="Arial"/>
          <w:b/>
          <w:bCs/>
          <w:color w:val="000000" w:themeColor="text1"/>
        </w:rPr>
      </w:pPr>
    </w:p>
    <w:p w14:paraId="58768AB9" w14:textId="77777777" w:rsidR="00F90653" w:rsidRDefault="00F90653" w:rsidP="00F90653">
      <w:pPr>
        <w:spacing w:line="360" w:lineRule="auto"/>
        <w:jc w:val="center"/>
        <w:rPr>
          <w:rFonts w:ascii="Arial" w:hAnsi="Arial" w:cs="Arial"/>
          <w:b/>
          <w:bCs/>
          <w:color w:val="000000" w:themeColor="text1"/>
        </w:rPr>
      </w:pPr>
    </w:p>
    <w:p w14:paraId="59FC1E08" w14:textId="7F0B6274" w:rsidR="00F90653" w:rsidRPr="00D3667E" w:rsidRDefault="00D3667E" w:rsidP="00D3667E">
      <w:pPr>
        <w:jc w:val="center"/>
        <w:rPr>
          <w:rFonts w:asciiTheme="minorBidi" w:hAnsiTheme="minorBidi"/>
          <w:b/>
          <w:bCs/>
          <w:sz w:val="28"/>
          <w:szCs w:val="28"/>
        </w:rPr>
      </w:pPr>
      <w:r w:rsidRPr="00F4799C">
        <w:rPr>
          <w:rFonts w:asciiTheme="minorBidi" w:hAnsiTheme="minorBidi"/>
          <w:b/>
          <w:bCs/>
          <w:sz w:val="28"/>
          <w:szCs w:val="28"/>
        </w:rPr>
        <w:t>Term 1</w:t>
      </w:r>
    </w:p>
    <w:sdt>
      <w:sdtPr>
        <w:rPr>
          <w:rFonts w:ascii="Arial" w:eastAsiaTheme="minorHAnsi" w:hAnsi="Arial" w:cs="Arial"/>
          <w:color w:val="000000" w:themeColor="text1"/>
          <w:kern w:val="2"/>
          <w:sz w:val="24"/>
          <w:szCs w:val="24"/>
          <w14:ligatures w14:val="standardContextual"/>
        </w:rPr>
        <w:id w:val="-110664871"/>
        <w:docPartObj>
          <w:docPartGallery w:val="Table of Contents"/>
          <w:docPartUnique/>
        </w:docPartObj>
      </w:sdtPr>
      <w:sdtEndPr>
        <w:rPr>
          <w:b/>
          <w:bCs/>
          <w:noProof/>
        </w:rPr>
      </w:sdtEndPr>
      <w:sdtContent>
        <w:p w14:paraId="0E8D30A7" w14:textId="46418CD4" w:rsidR="00541F4A" w:rsidRPr="00541F4A" w:rsidRDefault="00541F4A" w:rsidP="00541F4A">
          <w:pPr>
            <w:pStyle w:val="TOCHeading"/>
            <w:spacing w:line="360" w:lineRule="auto"/>
            <w:jc w:val="both"/>
            <w:rPr>
              <w:rFonts w:ascii="Arial" w:hAnsi="Arial" w:cs="Arial"/>
              <w:color w:val="000000" w:themeColor="text1"/>
              <w:sz w:val="24"/>
              <w:szCs w:val="24"/>
            </w:rPr>
          </w:pPr>
          <w:r w:rsidRPr="00541F4A">
            <w:rPr>
              <w:rFonts w:ascii="Arial" w:hAnsi="Arial" w:cs="Arial"/>
              <w:color w:val="000000" w:themeColor="text1"/>
              <w:sz w:val="24"/>
              <w:szCs w:val="24"/>
            </w:rPr>
            <w:t>Table of Contents</w:t>
          </w:r>
        </w:p>
        <w:p w14:paraId="1356C92B" w14:textId="66BB3D54" w:rsidR="008230B1" w:rsidRDefault="00541F4A">
          <w:pPr>
            <w:pStyle w:val="TOC1"/>
            <w:tabs>
              <w:tab w:val="right" w:leader="dot" w:pos="9350"/>
            </w:tabs>
            <w:rPr>
              <w:rFonts w:eastAsiaTheme="minorEastAsia"/>
              <w:noProof/>
            </w:rPr>
          </w:pPr>
          <w:r w:rsidRPr="00541F4A">
            <w:rPr>
              <w:rFonts w:ascii="Arial" w:hAnsi="Arial" w:cs="Arial"/>
              <w:color w:val="000000" w:themeColor="text1"/>
            </w:rPr>
            <w:fldChar w:fldCharType="begin"/>
          </w:r>
          <w:r w:rsidRPr="00541F4A">
            <w:rPr>
              <w:rFonts w:ascii="Arial" w:hAnsi="Arial" w:cs="Arial"/>
              <w:color w:val="000000" w:themeColor="text1"/>
            </w:rPr>
            <w:instrText xml:space="preserve"> TOC \o "1-3" \h \z \u </w:instrText>
          </w:r>
          <w:r w:rsidRPr="00541F4A">
            <w:rPr>
              <w:rFonts w:ascii="Arial" w:hAnsi="Arial" w:cs="Arial"/>
              <w:color w:val="000000" w:themeColor="text1"/>
            </w:rPr>
            <w:fldChar w:fldCharType="separate"/>
          </w:r>
          <w:hyperlink w:anchor="_Toc224856088" w:history="1">
            <w:r w:rsidR="008230B1" w:rsidRPr="00180324">
              <w:rPr>
                <w:rStyle w:val="Hyperlink"/>
                <w:rFonts w:ascii="Arial" w:hAnsi="Arial" w:cs="Arial"/>
                <w:b/>
                <w:bCs/>
                <w:noProof/>
              </w:rPr>
              <w:t>Part 1: Building a Culture of Innovation &amp; Future Work Practices</w:t>
            </w:r>
            <w:r w:rsidR="008230B1">
              <w:rPr>
                <w:noProof/>
                <w:webHidden/>
              </w:rPr>
              <w:tab/>
            </w:r>
            <w:r w:rsidR="008230B1">
              <w:rPr>
                <w:noProof/>
                <w:webHidden/>
              </w:rPr>
              <w:fldChar w:fldCharType="begin"/>
            </w:r>
            <w:r w:rsidR="008230B1">
              <w:rPr>
                <w:noProof/>
                <w:webHidden/>
              </w:rPr>
              <w:instrText xml:space="preserve"> PAGEREF _Toc224856088 \h </w:instrText>
            </w:r>
            <w:r w:rsidR="008230B1">
              <w:rPr>
                <w:noProof/>
                <w:webHidden/>
              </w:rPr>
            </w:r>
            <w:r w:rsidR="008230B1">
              <w:rPr>
                <w:noProof/>
                <w:webHidden/>
              </w:rPr>
              <w:fldChar w:fldCharType="separate"/>
            </w:r>
            <w:r w:rsidR="008230B1">
              <w:rPr>
                <w:noProof/>
                <w:webHidden/>
              </w:rPr>
              <w:t>3</w:t>
            </w:r>
            <w:r w:rsidR="008230B1">
              <w:rPr>
                <w:noProof/>
                <w:webHidden/>
              </w:rPr>
              <w:fldChar w:fldCharType="end"/>
            </w:r>
          </w:hyperlink>
        </w:p>
        <w:p w14:paraId="03703AA9" w14:textId="25C9DE47" w:rsidR="008230B1" w:rsidRDefault="008230B1">
          <w:pPr>
            <w:pStyle w:val="TOC2"/>
            <w:tabs>
              <w:tab w:val="right" w:leader="dot" w:pos="9350"/>
            </w:tabs>
            <w:rPr>
              <w:rFonts w:eastAsiaTheme="minorEastAsia"/>
              <w:noProof/>
            </w:rPr>
          </w:pPr>
          <w:hyperlink w:anchor="_Toc224856089" w:history="1">
            <w:r w:rsidRPr="00180324">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_Toc224856089 \h </w:instrText>
            </w:r>
            <w:r>
              <w:rPr>
                <w:noProof/>
                <w:webHidden/>
              </w:rPr>
            </w:r>
            <w:r>
              <w:rPr>
                <w:noProof/>
                <w:webHidden/>
              </w:rPr>
              <w:fldChar w:fldCharType="separate"/>
            </w:r>
            <w:r>
              <w:rPr>
                <w:noProof/>
                <w:webHidden/>
              </w:rPr>
              <w:t>3</w:t>
            </w:r>
            <w:r>
              <w:rPr>
                <w:noProof/>
                <w:webHidden/>
              </w:rPr>
              <w:fldChar w:fldCharType="end"/>
            </w:r>
          </w:hyperlink>
        </w:p>
        <w:p w14:paraId="0387162D" w14:textId="45059682" w:rsidR="008230B1" w:rsidRDefault="008230B1">
          <w:pPr>
            <w:pStyle w:val="TOC2"/>
            <w:tabs>
              <w:tab w:val="right" w:leader="dot" w:pos="9350"/>
            </w:tabs>
            <w:rPr>
              <w:rFonts w:eastAsiaTheme="minorEastAsia"/>
              <w:noProof/>
            </w:rPr>
          </w:pPr>
          <w:hyperlink w:anchor="_Toc224856090" w:history="1">
            <w:r w:rsidRPr="00180324">
              <w:rPr>
                <w:rStyle w:val="Hyperlink"/>
                <w:rFonts w:ascii="Arial" w:hAnsi="Arial" w:cs="Arial"/>
                <w:b/>
                <w:bCs/>
                <w:noProof/>
              </w:rPr>
              <w:t>2. Innovation Culture in Technology Companies</w:t>
            </w:r>
            <w:r>
              <w:rPr>
                <w:noProof/>
                <w:webHidden/>
              </w:rPr>
              <w:tab/>
            </w:r>
            <w:r>
              <w:rPr>
                <w:noProof/>
                <w:webHidden/>
              </w:rPr>
              <w:fldChar w:fldCharType="begin"/>
            </w:r>
            <w:r>
              <w:rPr>
                <w:noProof/>
                <w:webHidden/>
              </w:rPr>
              <w:instrText xml:space="preserve"> PAGEREF _Toc224856090 \h </w:instrText>
            </w:r>
            <w:r>
              <w:rPr>
                <w:noProof/>
                <w:webHidden/>
              </w:rPr>
            </w:r>
            <w:r>
              <w:rPr>
                <w:noProof/>
                <w:webHidden/>
              </w:rPr>
              <w:fldChar w:fldCharType="separate"/>
            </w:r>
            <w:r>
              <w:rPr>
                <w:noProof/>
                <w:webHidden/>
              </w:rPr>
              <w:t>4</w:t>
            </w:r>
            <w:r>
              <w:rPr>
                <w:noProof/>
                <w:webHidden/>
              </w:rPr>
              <w:fldChar w:fldCharType="end"/>
            </w:r>
          </w:hyperlink>
        </w:p>
        <w:p w14:paraId="706A7956" w14:textId="7C5692D0" w:rsidR="008230B1" w:rsidRDefault="008230B1">
          <w:pPr>
            <w:pStyle w:val="TOC2"/>
            <w:tabs>
              <w:tab w:val="right" w:leader="dot" w:pos="9350"/>
            </w:tabs>
            <w:rPr>
              <w:rFonts w:eastAsiaTheme="minorEastAsia"/>
              <w:noProof/>
            </w:rPr>
          </w:pPr>
          <w:hyperlink w:anchor="_Toc224856091" w:history="1">
            <w:r w:rsidRPr="00180324">
              <w:rPr>
                <w:rStyle w:val="Hyperlink"/>
                <w:rFonts w:ascii="Arial" w:hAnsi="Arial" w:cs="Arial"/>
                <w:b/>
                <w:bCs/>
                <w:noProof/>
              </w:rPr>
              <w:t>3. Cultural Initiatives to Promote Innovation at Aether Innovations</w:t>
            </w:r>
            <w:r>
              <w:rPr>
                <w:noProof/>
                <w:webHidden/>
              </w:rPr>
              <w:tab/>
            </w:r>
            <w:r>
              <w:rPr>
                <w:noProof/>
                <w:webHidden/>
              </w:rPr>
              <w:fldChar w:fldCharType="begin"/>
            </w:r>
            <w:r>
              <w:rPr>
                <w:noProof/>
                <w:webHidden/>
              </w:rPr>
              <w:instrText xml:space="preserve"> PAGEREF _Toc224856091 \h </w:instrText>
            </w:r>
            <w:r>
              <w:rPr>
                <w:noProof/>
                <w:webHidden/>
              </w:rPr>
            </w:r>
            <w:r>
              <w:rPr>
                <w:noProof/>
                <w:webHidden/>
              </w:rPr>
              <w:fldChar w:fldCharType="separate"/>
            </w:r>
            <w:r>
              <w:rPr>
                <w:noProof/>
                <w:webHidden/>
              </w:rPr>
              <w:t>5</w:t>
            </w:r>
            <w:r>
              <w:rPr>
                <w:noProof/>
                <w:webHidden/>
              </w:rPr>
              <w:fldChar w:fldCharType="end"/>
            </w:r>
          </w:hyperlink>
        </w:p>
        <w:p w14:paraId="3FBDD2E6" w14:textId="7DFEE408" w:rsidR="008230B1" w:rsidRDefault="008230B1">
          <w:pPr>
            <w:pStyle w:val="TOC3"/>
            <w:tabs>
              <w:tab w:val="right" w:leader="dot" w:pos="9350"/>
            </w:tabs>
            <w:rPr>
              <w:rFonts w:eastAsiaTheme="minorEastAsia"/>
              <w:noProof/>
            </w:rPr>
          </w:pPr>
          <w:hyperlink w:anchor="_Toc224856092" w:history="1">
            <w:r w:rsidRPr="00180324">
              <w:rPr>
                <w:rStyle w:val="Hyperlink"/>
                <w:rFonts w:ascii="Arial" w:hAnsi="Arial" w:cs="Arial"/>
                <w:b/>
                <w:bCs/>
                <w:noProof/>
              </w:rPr>
              <w:t>3.1 Innovation Sprints</w:t>
            </w:r>
            <w:r>
              <w:rPr>
                <w:noProof/>
                <w:webHidden/>
              </w:rPr>
              <w:tab/>
            </w:r>
            <w:r>
              <w:rPr>
                <w:noProof/>
                <w:webHidden/>
              </w:rPr>
              <w:fldChar w:fldCharType="begin"/>
            </w:r>
            <w:r>
              <w:rPr>
                <w:noProof/>
                <w:webHidden/>
              </w:rPr>
              <w:instrText xml:space="preserve"> PAGEREF _Toc224856092 \h </w:instrText>
            </w:r>
            <w:r>
              <w:rPr>
                <w:noProof/>
                <w:webHidden/>
              </w:rPr>
            </w:r>
            <w:r>
              <w:rPr>
                <w:noProof/>
                <w:webHidden/>
              </w:rPr>
              <w:fldChar w:fldCharType="separate"/>
            </w:r>
            <w:r>
              <w:rPr>
                <w:noProof/>
                <w:webHidden/>
              </w:rPr>
              <w:t>5</w:t>
            </w:r>
            <w:r>
              <w:rPr>
                <w:noProof/>
                <w:webHidden/>
              </w:rPr>
              <w:fldChar w:fldCharType="end"/>
            </w:r>
          </w:hyperlink>
        </w:p>
        <w:p w14:paraId="7050A8BA" w14:textId="44099A6E" w:rsidR="008230B1" w:rsidRDefault="008230B1">
          <w:pPr>
            <w:pStyle w:val="TOC3"/>
            <w:tabs>
              <w:tab w:val="right" w:leader="dot" w:pos="9350"/>
            </w:tabs>
            <w:rPr>
              <w:rFonts w:eastAsiaTheme="minorEastAsia"/>
              <w:noProof/>
            </w:rPr>
          </w:pPr>
          <w:hyperlink w:anchor="_Toc224856093" w:history="1">
            <w:r w:rsidRPr="00180324">
              <w:rPr>
                <w:rStyle w:val="Hyperlink"/>
                <w:rFonts w:ascii="Times New Roman" w:hAnsi="Times New Roman" w:cs="Times New Roman"/>
                <w:b/>
                <w:bCs/>
                <w:noProof/>
              </w:rPr>
              <w:t>3.2 Intrapreneurship Programmes</w:t>
            </w:r>
            <w:r>
              <w:rPr>
                <w:noProof/>
                <w:webHidden/>
              </w:rPr>
              <w:tab/>
            </w:r>
            <w:r>
              <w:rPr>
                <w:noProof/>
                <w:webHidden/>
              </w:rPr>
              <w:fldChar w:fldCharType="begin"/>
            </w:r>
            <w:r>
              <w:rPr>
                <w:noProof/>
                <w:webHidden/>
              </w:rPr>
              <w:instrText xml:space="preserve"> PAGEREF _Toc224856093 \h </w:instrText>
            </w:r>
            <w:r>
              <w:rPr>
                <w:noProof/>
                <w:webHidden/>
              </w:rPr>
            </w:r>
            <w:r>
              <w:rPr>
                <w:noProof/>
                <w:webHidden/>
              </w:rPr>
              <w:fldChar w:fldCharType="separate"/>
            </w:r>
            <w:r>
              <w:rPr>
                <w:noProof/>
                <w:webHidden/>
              </w:rPr>
              <w:t>6</w:t>
            </w:r>
            <w:r>
              <w:rPr>
                <w:noProof/>
                <w:webHidden/>
              </w:rPr>
              <w:fldChar w:fldCharType="end"/>
            </w:r>
          </w:hyperlink>
        </w:p>
        <w:p w14:paraId="6165EC57" w14:textId="393CE32B" w:rsidR="008230B1" w:rsidRDefault="008230B1">
          <w:pPr>
            <w:pStyle w:val="TOC3"/>
            <w:tabs>
              <w:tab w:val="right" w:leader="dot" w:pos="9350"/>
            </w:tabs>
            <w:rPr>
              <w:rFonts w:eastAsiaTheme="minorEastAsia"/>
              <w:noProof/>
            </w:rPr>
          </w:pPr>
          <w:hyperlink w:anchor="_Toc224856094" w:history="1">
            <w:r w:rsidRPr="00180324">
              <w:rPr>
                <w:rStyle w:val="Hyperlink"/>
                <w:rFonts w:ascii="Arial" w:hAnsi="Arial" w:cs="Arial"/>
                <w:b/>
                <w:bCs/>
                <w:noProof/>
              </w:rPr>
              <w:t>3.3 Cross-functional Cooperation.</w:t>
            </w:r>
            <w:r>
              <w:rPr>
                <w:noProof/>
                <w:webHidden/>
              </w:rPr>
              <w:tab/>
            </w:r>
            <w:r>
              <w:rPr>
                <w:noProof/>
                <w:webHidden/>
              </w:rPr>
              <w:fldChar w:fldCharType="begin"/>
            </w:r>
            <w:r>
              <w:rPr>
                <w:noProof/>
                <w:webHidden/>
              </w:rPr>
              <w:instrText xml:space="preserve"> PAGEREF _Toc224856094 \h </w:instrText>
            </w:r>
            <w:r>
              <w:rPr>
                <w:noProof/>
                <w:webHidden/>
              </w:rPr>
            </w:r>
            <w:r>
              <w:rPr>
                <w:noProof/>
                <w:webHidden/>
              </w:rPr>
              <w:fldChar w:fldCharType="separate"/>
            </w:r>
            <w:r>
              <w:rPr>
                <w:noProof/>
                <w:webHidden/>
              </w:rPr>
              <w:t>6</w:t>
            </w:r>
            <w:r>
              <w:rPr>
                <w:noProof/>
                <w:webHidden/>
              </w:rPr>
              <w:fldChar w:fldCharType="end"/>
            </w:r>
          </w:hyperlink>
        </w:p>
        <w:p w14:paraId="1E28C0B7" w14:textId="0FFB56CB" w:rsidR="008230B1" w:rsidRDefault="008230B1">
          <w:pPr>
            <w:pStyle w:val="TOC3"/>
            <w:tabs>
              <w:tab w:val="right" w:leader="dot" w:pos="9350"/>
            </w:tabs>
            <w:rPr>
              <w:rFonts w:eastAsiaTheme="minorEastAsia"/>
              <w:noProof/>
            </w:rPr>
          </w:pPr>
          <w:hyperlink w:anchor="_Toc224856095" w:history="1">
            <w:r w:rsidRPr="00180324">
              <w:rPr>
                <w:rStyle w:val="Hyperlink"/>
                <w:rFonts w:ascii="Arial" w:hAnsi="Arial" w:cs="Arial"/>
                <w:b/>
                <w:bCs/>
                <w:noProof/>
              </w:rPr>
              <w:t>3.4 Innovation Reward Systems</w:t>
            </w:r>
            <w:r>
              <w:rPr>
                <w:noProof/>
                <w:webHidden/>
              </w:rPr>
              <w:tab/>
            </w:r>
            <w:r>
              <w:rPr>
                <w:noProof/>
                <w:webHidden/>
              </w:rPr>
              <w:fldChar w:fldCharType="begin"/>
            </w:r>
            <w:r>
              <w:rPr>
                <w:noProof/>
                <w:webHidden/>
              </w:rPr>
              <w:instrText xml:space="preserve"> PAGEREF _Toc224856095 \h </w:instrText>
            </w:r>
            <w:r>
              <w:rPr>
                <w:noProof/>
                <w:webHidden/>
              </w:rPr>
            </w:r>
            <w:r>
              <w:rPr>
                <w:noProof/>
                <w:webHidden/>
              </w:rPr>
              <w:fldChar w:fldCharType="separate"/>
            </w:r>
            <w:r>
              <w:rPr>
                <w:noProof/>
                <w:webHidden/>
              </w:rPr>
              <w:t>7</w:t>
            </w:r>
            <w:r>
              <w:rPr>
                <w:noProof/>
                <w:webHidden/>
              </w:rPr>
              <w:fldChar w:fldCharType="end"/>
            </w:r>
          </w:hyperlink>
        </w:p>
        <w:p w14:paraId="1C75F0AB" w14:textId="24762DA8" w:rsidR="008230B1" w:rsidRDefault="008230B1">
          <w:pPr>
            <w:pStyle w:val="TOC2"/>
            <w:tabs>
              <w:tab w:val="right" w:leader="dot" w:pos="9350"/>
            </w:tabs>
            <w:rPr>
              <w:rFonts w:eastAsiaTheme="minorEastAsia"/>
              <w:noProof/>
            </w:rPr>
          </w:pPr>
          <w:hyperlink w:anchor="_Toc224856096" w:history="1">
            <w:r w:rsidRPr="00180324">
              <w:rPr>
                <w:rStyle w:val="Hyperlink"/>
                <w:rFonts w:ascii="Arial" w:hAnsi="Arial" w:cs="Arial"/>
                <w:b/>
                <w:bCs/>
                <w:noProof/>
              </w:rPr>
              <w:t>4. Future of Work Model: Hybrid Work Strategy</w:t>
            </w:r>
            <w:r>
              <w:rPr>
                <w:noProof/>
                <w:webHidden/>
              </w:rPr>
              <w:tab/>
            </w:r>
            <w:r>
              <w:rPr>
                <w:noProof/>
                <w:webHidden/>
              </w:rPr>
              <w:fldChar w:fldCharType="begin"/>
            </w:r>
            <w:r>
              <w:rPr>
                <w:noProof/>
                <w:webHidden/>
              </w:rPr>
              <w:instrText xml:space="preserve"> PAGEREF _Toc224856096 \h </w:instrText>
            </w:r>
            <w:r>
              <w:rPr>
                <w:noProof/>
                <w:webHidden/>
              </w:rPr>
            </w:r>
            <w:r>
              <w:rPr>
                <w:noProof/>
                <w:webHidden/>
              </w:rPr>
              <w:fldChar w:fldCharType="separate"/>
            </w:r>
            <w:r>
              <w:rPr>
                <w:noProof/>
                <w:webHidden/>
              </w:rPr>
              <w:t>9</w:t>
            </w:r>
            <w:r>
              <w:rPr>
                <w:noProof/>
                <w:webHidden/>
              </w:rPr>
              <w:fldChar w:fldCharType="end"/>
            </w:r>
          </w:hyperlink>
        </w:p>
        <w:p w14:paraId="739E8ED5" w14:textId="0F1B88BD" w:rsidR="008230B1" w:rsidRDefault="008230B1">
          <w:pPr>
            <w:pStyle w:val="TOC2"/>
            <w:tabs>
              <w:tab w:val="right" w:leader="dot" w:pos="9350"/>
            </w:tabs>
            <w:rPr>
              <w:rFonts w:eastAsiaTheme="minorEastAsia"/>
              <w:noProof/>
            </w:rPr>
          </w:pPr>
          <w:hyperlink w:anchor="_Toc224856097" w:history="1">
            <w:r w:rsidRPr="00180324">
              <w:rPr>
                <w:rStyle w:val="Hyperlink"/>
                <w:rFonts w:ascii="Arial" w:hAnsi="Arial" w:cs="Arial"/>
                <w:b/>
                <w:bCs/>
                <w:noProof/>
              </w:rPr>
              <w:t>5. Employee Motivation and Performance Outcomes</w:t>
            </w:r>
            <w:r>
              <w:rPr>
                <w:noProof/>
                <w:webHidden/>
              </w:rPr>
              <w:tab/>
            </w:r>
            <w:r>
              <w:rPr>
                <w:noProof/>
                <w:webHidden/>
              </w:rPr>
              <w:fldChar w:fldCharType="begin"/>
            </w:r>
            <w:r>
              <w:rPr>
                <w:noProof/>
                <w:webHidden/>
              </w:rPr>
              <w:instrText xml:space="preserve"> PAGEREF _Toc224856097 \h </w:instrText>
            </w:r>
            <w:r>
              <w:rPr>
                <w:noProof/>
                <w:webHidden/>
              </w:rPr>
            </w:r>
            <w:r>
              <w:rPr>
                <w:noProof/>
                <w:webHidden/>
              </w:rPr>
              <w:fldChar w:fldCharType="separate"/>
            </w:r>
            <w:r>
              <w:rPr>
                <w:noProof/>
                <w:webHidden/>
              </w:rPr>
              <w:t>11</w:t>
            </w:r>
            <w:r>
              <w:rPr>
                <w:noProof/>
                <w:webHidden/>
              </w:rPr>
              <w:fldChar w:fldCharType="end"/>
            </w:r>
          </w:hyperlink>
        </w:p>
        <w:p w14:paraId="24DA82DB" w14:textId="3ACE64C3" w:rsidR="008230B1" w:rsidRDefault="008230B1">
          <w:pPr>
            <w:pStyle w:val="TOC2"/>
            <w:tabs>
              <w:tab w:val="right" w:leader="dot" w:pos="9350"/>
            </w:tabs>
            <w:rPr>
              <w:rFonts w:eastAsiaTheme="minorEastAsia"/>
              <w:noProof/>
            </w:rPr>
          </w:pPr>
          <w:hyperlink w:anchor="_Toc224856098" w:history="1">
            <w:r w:rsidRPr="00180324">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_Toc224856098 \h </w:instrText>
            </w:r>
            <w:r>
              <w:rPr>
                <w:noProof/>
                <w:webHidden/>
              </w:rPr>
            </w:r>
            <w:r>
              <w:rPr>
                <w:noProof/>
                <w:webHidden/>
              </w:rPr>
              <w:fldChar w:fldCharType="separate"/>
            </w:r>
            <w:r>
              <w:rPr>
                <w:noProof/>
                <w:webHidden/>
              </w:rPr>
              <w:t>13</w:t>
            </w:r>
            <w:r>
              <w:rPr>
                <w:noProof/>
                <w:webHidden/>
              </w:rPr>
              <w:fldChar w:fldCharType="end"/>
            </w:r>
          </w:hyperlink>
        </w:p>
        <w:p w14:paraId="6DDAE09A" w14:textId="60522F00" w:rsidR="008230B1" w:rsidRDefault="008230B1">
          <w:pPr>
            <w:pStyle w:val="TOC1"/>
            <w:tabs>
              <w:tab w:val="right" w:leader="dot" w:pos="9350"/>
            </w:tabs>
            <w:rPr>
              <w:rFonts w:eastAsiaTheme="minorEastAsia"/>
              <w:noProof/>
            </w:rPr>
          </w:pPr>
          <w:hyperlink w:anchor="_Toc224856099" w:history="1">
            <w:r w:rsidRPr="00180324">
              <w:rPr>
                <w:rStyle w:val="Hyperlink"/>
                <w:rFonts w:ascii="Arial" w:hAnsi="Arial" w:cs="Arial"/>
                <w:b/>
                <w:bCs/>
                <w:noProof/>
              </w:rPr>
              <w:t>PART 2:  Reflective Learning</w:t>
            </w:r>
            <w:r>
              <w:rPr>
                <w:noProof/>
                <w:webHidden/>
              </w:rPr>
              <w:tab/>
            </w:r>
            <w:r>
              <w:rPr>
                <w:noProof/>
                <w:webHidden/>
              </w:rPr>
              <w:fldChar w:fldCharType="begin"/>
            </w:r>
            <w:r>
              <w:rPr>
                <w:noProof/>
                <w:webHidden/>
              </w:rPr>
              <w:instrText xml:space="preserve"> PAGEREF _Toc224856099 \h </w:instrText>
            </w:r>
            <w:r>
              <w:rPr>
                <w:noProof/>
                <w:webHidden/>
              </w:rPr>
            </w:r>
            <w:r>
              <w:rPr>
                <w:noProof/>
                <w:webHidden/>
              </w:rPr>
              <w:fldChar w:fldCharType="separate"/>
            </w:r>
            <w:r>
              <w:rPr>
                <w:noProof/>
                <w:webHidden/>
              </w:rPr>
              <w:t>14</w:t>
            </w:r>
            <w:r>
              <w:rPr>
                <w:noProof/>
                <w:webHidden/>
              </w:rPr>
              <w:fldChar w:fldCharType="end"/>
            </w:r>
          </w:hyperlink>
        </w:p>
        <w:p w14:paraId="00E75402" w14:textId="39AE9315" w:rsidR="008230B1" w:rsidRDefault="008230B1">
          <w:pPr>
            <w:pStyle w:val="TOC2"/>
            <w:tabs>
              <w:tab w:val="right" w:leader="dot" w:pos="9350"/>
            </w:tabs>
            <w:rPr>
              <w:rFonts w:eastAsiaTheme="minorEastAsia"/>
              <w:noProof/>
            </w:rPr>
          </w:pPr>
          <w:hyperlink w:anchor="_Toc224856100" w:history="1">
            <w:r w:rsidRPr="00180324">
              <w:rPr>
                <w:rStyle w:val="Hyperlink"/>
                <w:rFonts w:ascii="Arial" w:hAnsi="Arial" w:cs="Arial"/>
                <w:b/>
                <w:bCs/>
                <w:noProof/>
              </w:rPr>
              <w:t>7. Reflective Learning Using Gibbs’ Reflective Cycle</w:t>
            </w:r>
            <w:r>
              <w:rPr>
                <w:noProof/>
                <w:webHidden/>
              </w:rPr>
              <w:tab/>
            </w:r>
            <w:r>
              <w:rPr>
                <w:noProof/>
                <w:webHidden/>
              </w:rPr>
              <w:fldChar w:fldCharType="begin"/>
            </w:r>
            <w:r>
              <w:rPr>
                <w:noProof/>
                <w:webHidden/>
              </w:rPr>
              <w:instrText xml:space="preserve"> PAGEREF _Toc224856100 \h </w:instrText>
            </w:r>
            <w:r>
              <w:rPr>
                <w:noProof/>
                <w:webHidden/>
              </w:rPr>
            </w:r>
            <w:r>
              <w:rPr>
                <w:noProof/>
                <w:webHidden/>
              </w:rPr>
              <w:fldChar w:fldCharType="separate"/>
            </w:r>
            <w:r>
              <w:rPr>
                <w:noProof/>
                <w:webHidden/>
              </w:rPr>
              <w:t>14</w:t>
            </w:r>
            <w:r>
              <w:rPr>
                <w:noProof/>
                <w:webHidden/>
              </w:rPr>
              <w:fldChar w:fldCharType="end"/>
            </w:r>
          </w:hyperlink>
        </w:p>
        <w:p w14:paraId="458E7F1B" w14:textId="28AEA349" w:rsidR="008230B1" w:rsidRDefault="008230B1">
          <w:pPr>
            <w:pStyle w:val="TOC2"/>
            <w:tabs>
              <w:tab w:val="right" w:leader="dot" w:pos="9350"/>
            </w:tabs>
            <w:rPr>
              <w:rFonts w:eastAsiaTheme="minorEastAsia"/>
              <w:noProof/>
            </w:rPr>
          </w:pPr>
          <w:hyperlink w:anchor="_Toc224856101" w:history="1">
            <w:r w:rsidRPr="00180324">
              <w:rPr>
                <w:rStyle w:val="Hyperlink"/>
                <w:rFonts w:ascii="Arial" w:hAnsi="Arial" w:cs="Arial"/>
                <w:b/>
                <w:bCs/>
                <w:noProof/>
              </w:rPr>
              <w:t>8. AI and Future Career Development</w:t>
            </w:r>
            <w:r>
              <w:rPr>
                <w:noProof/>
                <w:webHidden/>
              </w:rPr>
              <w:tab/>
            </w:r>
            <w:r>
              <w:rPr>
                <w:noProof/>
                <w:webHidden/>
              </w:rPr>
              <w:fldChar w:fldCharType="begin"/>
            </w:r>
            <w:r>
              <w:rPr>
                <w:noProof/>
                <w:webHidden/>
              </w:rPr>
              <w:instrText xml:space="preserve"> PAGEREF _Toc224856101 \h </w:instrText>
            </w:r>
            <w:r>
              <w:rPr>
                <w:noProof/>
                <w:webHidden/>
              </w:rPr>
            </w:r>
            <w:r>
              <w:rPr>
                <w:noProof/>
                <w:webHidden/>
              </w:rPr>
              <w:fldChar w:fldCharType="separate"/>
            </w:r>
            <w:r>
              <w:rPr>
                <w:noProof/>
                <w:webHidden/>
              </w:rPr>
              <w:t>17</w:t>
            </w:r>
            <w:r>
              <w:rPr>
                <w:noProof/>
                <w:webHidden/>
              </w:rPr>
              <w:fldChar w:fldCharType="end"/>
            </w:r>
          </w:hyperlink>
        </w:p>
        <w:p w14:paraId="06AF195D" w14:textId="752A8F5F" w:rsidR="008230B1" w:rsidRDefault="008230B1">
          <w:pPr>
            <w:pStyle w:val="TOC1"/>
            <w:tabs>
              <w:tab w:val="right" w:leader="dot" w:pos="9350"/>
            </w:tabs>
            <w:rPr>
              <w:rFonts w:eastAsiaTheme="minorEastAsia"/>
              <w:noProof/>
            </w:rPr>
          </w:pPr>
          <w:hyperlink w:anchor="_Toc224856102" w:history="1">
            <w:r w:rsidRPr="00180324">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_Toc224856102 \h </w:instrText>
            </w:r>
            <w:r>
              <w:rPr>
                <w:noProof/>
                <w:webHidden/>
              </w:rPr>
            </w:r>
            <w:r>
              <w:rPr>
                <w:noProof/>
                <w:webHidden/>
              </w:rPr>
              <w:fldChar w:fldCharType="separate"/>
            </w:r>
            <w:r>
              <w:rPr>
                <w:noProof/>
                <w:webHidden/>
              </w:rPr>
              <w:t>18</w:t>
            </w:r>
            <w:r>
              <w:rPr>
                <w:noProof/>
                <w:webHidden/>
              </w:rPr>
              <w:fldChar w:fldCharType="end"/>
            </w:r>
          </w:hyperlink>
        </w:p>
        <w:p w14:paraId="59902C51" w14:textId="066CA89B" w:rsidR="00541F4A" w:rsidRPr="00541F4A" w:rsidRDefault="00541F4A" w:rsidP="00541F4A">
          <w:pPr>
            <w:spacing w:line="360" w:lineRule="auto"/>
            <w:jc w:val="both"/>
            <w:rPr>
              <w:rFonts w:ascii="Arial" w:hAnsi="Arial" w:cs="Arial"/>
              <w:color w:val="000000" w:themeColor="text1"/>
            </w:rPr>
          </w:pPr>
          <w:r w:rsidRPr="00541F4A">
            <w:rPr>
              <w:rFonts w:ascii="Arial" w:hAnsi="Arial" w:cs="Arial"/>
              <w:b/>
              <w:bCs/>
              <w:noProof/>
              <w:color w:val="000000" w:themeColor="text1"/>
            </w:rPr>
            <w:fldChar w:fldCharType="end"/>
          </w:r>
        </w:p>
      </w:sdtContent>
    </w:sdt>
    <w:p w14:paraId="3EEA7623" w14:textId="77777777" w:rsidR="00144A05" w:rsidRPr="00541F4A" w:rsidRDefault="00144A05"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0FFFDFFA" w14:textId="77777777" w:rsidR="00541F4A" w:rsidRPr="00541F4A" w:rsidRDefault="00541F4A" w:rsidP="00541F4A">
      <w:pPr>
        <w:spacing w:line="360" w:lineRule="auto"/>
        <w:jc w:val="both"/>
        <w:rPr>
          <w:rStyle w:val="Heading1Char"/>
          <w:rFonts w:ascii="Arial" w:hAnsi="Arial" w:cs="Arial"/>
          <w:b/>
          <w:bCs/>
          <w:color w:val="000000" w:themeColor="text1"/>
          <w:sz w:val="28"/>
          <w:szCs w:val="28"/>
        </w:rPr>
      </w:pPr>
      <w:bookmarkStart w:id="0" w:name="_Toc224856088"/>
      <w:r w:rsidRPr="00541F4A">
        <w:rPr>
          <w:rStyle w:val="Heading1Char"/>
          <w:rFonts w:ascii="Arial" w:hAnsi="Arial" w:cs="Arial"/>
          <w:b/>
          <w:bCs/>
          <w:color w:val="000000" w:themeColor="text1"/>
          <w:sz w:val="28"/>
          <w:szCs w:val="28"/>
        </w:rPr>
        <w:lastRenderedPageBreak/>
        <w:t>Part 1: Building a Culture of Innovation &amp; Future Work Practices</w:t>
      </w:r>
      <w:bookmarkEnd w:id="0"/>
    </w:p>
    <w:p w14:paraId="30DC620F" w14:textId="761794BF" w:rsidR="00A810AA" w:rsidRPr="00541F4A" w:rsidRDefault="00541F4A" w:rsidP="00541F4A">
      <w:pPr>
        <w:pStyle w:val="Heading2"/>
        <w:spacing w:line="360" w:lineRule="auto"/>
        <w:jc w:val="both"/>
        <w:rPr>
          <w:rFonts w:ascii="Arial" w:hAnsi="Arial" w:cs="Arial"/>
          <w:b/>
          <w:bCs/>
          <w:color w:val="000000" w:themeColor="text1"/>
          <w:sz w:val="24"/>
          <w:szCs w:val="24"/>
        </w:rPr>
      </w:pPr>
      <w:r w:rsidRPr="00541F4A">
        <w:rPr>
          <w:rFonts w:ascii="Arial" w:hAnsi="Arial" w:cs="Arial"/>
          <w:color w:val="000000" w:themeColor="text1"/>
          <w:sz w:val="24"/>
          <w:szCs w:val="24"/>
        </w:rPr>
        <w:br/>
      </w:r>
      <w:bookmarkStart w:id="1" w:name="_Toc224856089"/>
      <w:r w:rsidR="00A810AA" w:rsidRPr="00541F4A">
        <w:rPr>
          <w:rStyle w:val="Heading2Char"/>
          <w:rFonts w:ascii="Arial" w:hAnsi="Arial" w:cs="Arial"/>
          <w:b/>
          <w:bCs/>
          <w:color w:val="000000" w:themeColor="text1"/>
          <w:sz w:val="24"/>
          <w:szCs w:val="24"/>
        </w:rPr>
        <w:t>1. Introduction</w:t>
      </w:r>
      <w:bookmarkEnd w:id="1"/>
    </w:p>
    <w:p w14:paraId="35BA549A" w14:textId="0F9E22FB" w:rsidR="00A810A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Human Capital Management (HCM) has become a vital aspect of allowing contemporary </w:t>
      </w:r>
      <w:proofErr w:type="spellStart"/>
      <w:r w:rsidRPr="00541F4A">
        <w:rPr>
          <w:rFonts w:ascii="Arial" w:hAnsi="Arial" w:cs="Arial"/>
          <w:color w:val="000000" w:themeColor="text1"/>
        </w:rPr>
        <w:t>organisations</w:t>
      </w:r>
      <w:proofErr w:type="spellEnd"/>
      <w:r w:rsidRPr="00541F4A">
        <w:rPr>
          <w:rFonts w:ascii="Arial" w:hAnsi="Arial" w:cs="Arial"/>
          <w:color w:val="000000" w:themeColor="text1"/>
        </w:rPr>
        <w:t xml:space="preserve"> to recruit, nurture and keep talent that spurts innovation, agility and competitive advantage in the long run</w:t>
      </w:r>
      <w:r w:rsidR="00144A05" w:rsidRPr="00541F4A">
        <w:rPr>
          <w:rFonts w:ascii="Arial" w:hAnsi="Arial" w:cs="Arial"/>
          <w:color w:val="000000" w:themeColor="text1"/>
        </w:rPr>
        <w:t xml:space="preserve"> (</w:t>
      </w:r>
      <w:proofErr w:type="spellStart"/>
      <w:r w:rsidR="00144A05" w:rsidRPr="00541F4A">
        <w:rPr>
          <w:rFonts w:ascii="Arial" w:hAnsi="Arial" w:cs="Arial"/>
          <w:color w:val="000000" w:themeColor="text1"/>
        </w:rPr>
        <w:t>Stratone</w:t>
      </w:r>
      <w:proofErr w:type="spellEnd"/>
      <w:r w:rsidR="00144A05" w:rsidRPr="00541F4A">
        <w:rPr>
          <w:rFonts w:ascii="Arial" w:hAnsi="Arial" w:cs="Arial"/>
          <w:color w:val="000000" w:themeColor="text1"/>
        </w:rPr>
        <w:t xml:space="preserve"> </w:t>
      </w:r>
      <w:r w:rsidR="00624906" w:rsidRPr="00541F4A">
        <w:rPr>
          <w:rFonts w:ascii="Arial" w:hAnsi="Arial" w:cs="Arial"/>
          <w:color w:val="000000" w:themeColor="text1"/>
        </w:rPr>
        <w:t>&amp;</w:t>
      </w:r>
      <w:r w:rsidR="00144A05" w:rsidRPr="00541F4A">
        <w:rPr>
          <w:rFonts w:ascii="Arial" w:hAnsi="Arial" w:cs="Arial"/>
          <w:color w:val="000000" w:themeColor="text1"/>
        </w:rPr>
        <w:t xml:space="preserve"> </w:t>
      </w:r>
      <w:proofErr w:type="spellStart"/>
      <w:r w:rsidR="00144A05" w:rsidRPr="00541F4A">
        <w:rPr>
          <w:rFonts w:ascii="Arial" w:hAnsi="Arial" w:cs="Arial"/>
          <w:color w:val="000000" w:themeColor="text1"/>
        </w:rPr>
        <w:t>Vatamanescu</w:t>
      </w:r>
      <w:proofErr w:type="spellEnd"/>
      <w:r w:rsidR="00144A05" w:rsidRPr="00541F4A">
        <w:rPr>
          <w:rFonts w:ascii="Arial" w:hAnsi="Arial" w:cs="Arial"/>
          <w:color w:val="000000" w:themeColor="text1"/>
        </w:rPr>
        <w:t>, 2024)</w:t>
      </w:r>
      <w:r w:rsidRPr="00541F4A">
        <w:rPr>
          <w:rFonts w:ascii="Arial" w:hAnsi="Arial" w:cs="Arial"/>
          <w:color w:val="000000" w:themeColor="text1"/>
        </w:rPr>
        <w:t xml:space="preserve">. Effective HCM practices are directly related to employee engagement, productivity and customer outcomes in industries that are fast-paced and </w:t>
      </w:r>
      <w:r w:rsidR="00144A05" w:rsidRPr="00541F4A">
        <w:rPr>
          <w:rFonts w:ascii="Arial" w:hAnsi="Arial" w:cs="Arial"/>
          <w:color w:val="000000" w:themeColor="text1"/>
        </w:rPr>
        <w:t>knowledge-intensive,</w:t>
      </w:r>
      <w:r w:rsidRPr="00541F4A">
        <w:rPr>
          <w:rFonts w:ascii="Arial" w:hAnsi="Arial" w:cs="Arial"/>
          <w:color w:val="000000" w:themeColor="text1"/>
        </w:rPr>
        <w:t xml:space="preserve"> like technology</w:t>
      </w:r>
      <w:r w:rsidR="00624906" w:rsidRPr="00541F4A">
        <w:rPr>
          <w:rFonts w:ascii="Arial" w:hAnsi="Arial" w:cs="Arial"/>
          <w:color w:val="000000" w:themeColor="text1"/>
        </w:rPr>
        <w:t xml:space="preserve"> (Nastase, Andreea </w:t>
      </w:r>
      <w:proofErr w:type="spellStart"/>
      <w:r w:rsidR="00624906" w:rsidRPr="00541F4A">
        <w:rPr>
          <w:rFonts w:ascii="Arial" w:hAnsi="Arial" w:cs="Arial"/>
          <w:color w:val="000000" w:themeColor="text1"/>
        </w:rPr>
        <w:t>Adomnitei</w:t>
      </w:r>
      <w:proofErr w:type="spellEnd"/>
      <w:r w:rsidR="00624906" w:rsidRPr="00541F4A">
        <w:rPr>
          <w:rFonts w:ascii="Arial" w:hAnsi="Arial" w:cs="Arial"/>
          <w:color w:val="000000" w:themeColor="text1"/>
        </w:rPr>
        <w:t xml:space="preserve"> and </w:t>
      </w:r>
      <w:proofErr w:type="spellStart"/>
      <w:r w:rsidR="00624906" w:rsidRPr="00541F4A">
        <w:rPr>
          <w:rFonts w:ascii="Arial" w:hAnsi="Arial" w:cs="Arial"/>
          <w:color w:val="000000" w:themeColor="text1"/>
        </w:rPr>
        <w:t>Anisoara</w:t>
      </w:r>
      <w:proofErr w:type="spellEnd"/>
      <w:r w:rsidR="00624906" w:rsidRPr="00541F4A">
        <w:rPr>
          <w:rFonts w:ascii="Arial" w:hAnsi="Arial" w:cs="Arial"/>
          <w:color w:val="000000" w:themeColor="text1"/>
        </w:rPr>
        <w:t xml:space="preserve"> Apetri, 2025)</w:t>
      </w:r>
      <w:r w:rsidRPr="00541F4A">
        <w:rPr>
          <w:rFonts w:ascii="Arial" w:hAnsi="Arial" w:cs="Arial"/>
          <w:color w:val="000000" w:themeColor="text1"/>
        </w:rPr>
        <w:t xml:space="preserve">. Aether Innovations is a </w:t>
      </w:r>
      <w:r w:rsidR="00144A05" w:rsidRPr="00541F4A">
        <w:rPr>
          <w:rFonts w:ascii="Arial" w:hAnsi="Arial" w:cs="Arial"/>
          <w:color w:val="000000" w:themeColor="text1"/>
        </w:rPr>
        <w:t>fast-developing</w:t>
      </w:r>
      <w:r w:rsidRPr="00541F4A">
        <w:rPr>
          <w:rFonts w:ascii="Arial" w:hAnsi="Arial" w:cs="Arial"/>
          <w:color w:val="000000" w:themeColor="text1"/>
        </w:rPr>
        <w:t xml:space="preserve"> 300-person technology firm with high staff turnover, stagnant growth and decreasing customer satisfaction, which means that its people practices do not align with its strategic goals. The challenges indicate that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work design and employee experience are weak, and are driving down its innovation and performance</w:t>
      </w:r>
      <w:r w:rsidR="00624906" w:rsidRPr="00541F4A">
        <w:rPr>
          <w:rFonts w:ascii="Arial" w:hAnsi="Arial" w:cs="Arial"/>
          <w:color w:val="000000" w:themeColor="text1"/>
        </w:rPr>
        <w:t xml:space="preserve"> (Nhien &amp; Nguyen, 2025)</w:t>
      </w:r>
      <w:r w:rsidRPr="00541F4A">
        <w:rPr>
          <w:rFonts w:ascii="Arial" w:hAnsi="Arial" w:cs="Arial"/>
          <w:color w:val="000000" w:themeColor="text1"/>
        </w:rPr>
        <w:t xml:space="preserve">. This report is aimed at formulating a cohesive Human capital strategy that would solve these problems by </w:t>
      </w:r>
      <w:proofErr w:type="spellStart"/>
      <w:r w:rsidR="00144A05" w:rsidRPr="00541F4A">
        <w:rPr>
          <w:rFonts w:ascii="Arial" w:hAnsi="Arial" w:cs="Arial"/>
          <w:color w:val="000000" w:themeColor="text1"/>
        </w:rPr>
        <w:t>harmonising</w:t>
      </w:r>
      <w:proofErr w:type="spellEnd"/>
      <w:r w:rsidRPr="00541F4A">
        <w:rPr>
          <w:rFonts w:ascii="Arial" w:hAnsi="Arial" w:cs="Arial"/>
          <w:color w:val="000000" w:themeColor="text1"/>
        </w:rPr>
        <w:t xml:space="preserve"> the people, culture and working practices with the strategic ambitions of the firm. </w:t>
      </w:r>
    </w:p>
    <w:p w14:paraId="1ED43C3E" w14:textId="77777777" w:rsidR="00541F4A" w:rsidRPr="00541F4A" w:rsidRDefault="00541F4A"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5F458CD1" wp14:editId="47B9A509">
            <wp:extent cx="2990850" cy="2028825"/>
            <wp:effectExtent l="76200" t="76200" r="133350" b="142875"/>
            <wp:docPr id="1388621517" name="Picture 1" descr="How Does Human Capital Management (HCM) Work| CleverL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Does Human Capital Management (HCM) Work| CleverL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113" cy="20500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F3B0D9" w14:textId="5185498A" w:rsidR="00541F4A" w:rsidRPr="00541F4A" w:rsidRDefault="00541F4A"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1</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Human Capital Management Overview Framework</w:t>
      </w:r>
      <w:r w:rsidRPr="00541F4A">
        <w:rPr>
          <w:rFonts w:ascii="Arial" w:hAnsi="Arial" w:cs="Arial"/>
          <w:color w:val="000000" w:themeColor="text1"/>
          <w:sz w:val="24"/>
          <w:szCs w:val="24"/>
        </w:rPr>
        <w:br/>
        <w:t>Image source: (</w:t>
      </w:r>
      <w:proofErr w:type="spellStart"/>
      <w:r w:rsidRPr="00541F4A">
        <w:rPr>
          <w:rFonts w:ascii="Arial" w:hAnsi="Arial" w:cs="Arial"/>
          <w:color w:val="000000" w:themeColor="text1"/>
          <w:sz w:val="24"/>
          <w:szCs w:val="24"/>
        </w:rPr>
        <w:t>Stratone</w:t>
      </w:r>
      <w:proofErr w:type="spellEnd"/>
      <w:r w:rsidRPr="00541F4A">
        <w:rPr>
          <w:rFonts w:ascii="Arial" w:hAnsi="Arial" w:cs="Arial"/>
          <w:color w:val="000000" w:themeColor="text1"/>
          <w:sz w:val="24"/>
          <w:szCs w:val="24"/>
        </w:rPr>
        <w:t xml:space="preserve"> &amp; </w:t>
      </w:r>
      <w:proofErr w:type="spellStart"/>
      <w:r w:rsidRPr="00541F4A">
        <w:rPr>
          <w:rFonts w:ascii="Arial" w:hAnsi="Arial" w:cs="Arial"/>
          <w:color w:val="000000" w:themeColor="text1"/>
          <w:sz w:val="24"/>
          <w:szCs w:val="24"/>
        </w:rPr>
        <w:t>Vatamanescu</w:t>
      </w:r>
      <w:proofErr w:type="spellEnd"/>
      <w:r w:rsidRPr="00541F4A">
        <w:rPr>
          <w:rFonts w:ascii="Arial" w:hAnsi="Arial" w:cs="Arial"/>
          <w:color w:val="000000" w:themeColor="text1"/>
          <w:sz w:val="24"/>
          <w:szCs w:val="24"/>
        </w:rPr>
        <w:t>, 2024)</w:t>
      </w:r>
    </w:p>
    <w:p w14:paraId="5E7813F1" w14:textId="5C14270B" w:rsidR="00A810AA" w:rsidRPr="00541F4A" w:rsidRDefault="00A810AA" w:rsidP="00541F4A">
      <w:pPr>
        <w:pStyle w:val="Heading2"/>
        <w:spacing w:line="360" w:lineRule="auto"/>
        <w:jc w:val="both"/>
        <w:rPr>
          <w:rFonts w:ascii="Arial" w:hAnsi="Arial" w:cs="Arial"/>
          <w:b/>
          <w:bCs/>
          <w:color w:val="000000" w:themeColor="text1"/>
          <w:sz w:val="24"/>
          <w:szCs w:val="24"/>
        </w:rPr>
      </w:pPr>
      <w:r w:rsidRPr="00541F4A">
        <w:rPr>
          <w:rFonts w:ascii="Arial" w:hAnsi="Arial" w:cs="Arial"/>
          <w:color w:val="000000" w:themeColor="text1"/>
          <w:sz w:val="24"/>
          <w:szCs w:val="24"/>
        </w:rPr>
        <w:br w:type="page"/>
      </w:r>
      <w:bookmarkStart w:id="2" w:name="_Toc224856090"/>
      <w:r w:rsidRPr="00541F4A">
        <w:rPr>
          <w:rFonts w:ascii="Arial" w:hAnsi="Arial" w:cs="Arial"/>
          <w:b/>
          <w:bCs/>
          <w:color w:val="000000" w:themeColor="text1"/>
          <w:sz w:val="24"/>
          <w:szCs w:val="24"/>
        </w:rPr>
        <w:lastRenderedPageBreak/>
        <w:t>2. Innovation Culture in Technology Companies</w:t>
      </w:r>
      <w:bookmarkEnd w:id="2"/>
    </w:p>
    <w:p w14:paraId="1C680A91" w14:textId="77777777" w:rsidR="00A810AA" w:rsidRPr="00541F4A" w:rsidRDefault="00A810AA" w:rsidP="00541F4A">
      <w:pPr>
        <w:spacing w:line="360" w:lineRule="auto"/>
        <w:jc w:val="both"/>
        <w:rPr>
          <w:rFonts w:ascii="Arial" w:hAnsi="Arial" w:cs="Arial"/>
          <w:color w:val="000000" w:themeColor="text1"/>
        </w:rPr>
      </w:pPr>
    </w:p>
    <w:p w14:paraId="2A082B28" w14:textId="40B0AEDB"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Human Capital Management (HCM) has become a vital aspect of allowing contemporary </w:t>
      </w:r>
      <w:proofErr w:type="spellStart"/>
      <w:r w:rsidRPr="00541F4A">
        <w:rPr>
          <w:rFonts w:ascii="Arial" w:hAnsi="Arial" w:cs="Arial"/>
          <w:color w:val="000000" w:themeColor="text1"/>
        </w:rPr>
        <w:t>organisations</w:t>
      </w:r>
      <w:proofErr w:type="spellEnd"/>
      <w:r w:rsidRPr="00541F4A">
        <w:rPr>
          <w:rFonts w:ascii="Arial" w:hAnsi="Arial" w:cs="Arial"/>
          <w:color w:val="000000" w:themeColor="text1"/>
        </w:rPr>
        <w:t xml:space="preserve"> to recruit, nurture and keep talent that spurts innovation, agility and competitive advantage in the long run</w:t>
      </w:r>
      <w:r w:rsidR="00624906" w:rsidRPr="00541F4A">
        <w:rPr>
          <w:rFonts w:ascii="Arial" w:hAnsi="Arial" w:cs="Arial"/>
          <w:color w:val="000000" w:themeColor="text1"/>
        </w:rPr>
        <w:t xml:space="preserve"> (Donate, Peña and Sánchez de Pablo, 2015)</w:t>
      </w:r>
      <w:r w:rsidRPr="00541F4A">
        <w:rPr>
          <w:rFonts w:ascii="Arial" w:hAnsi="Arial" w:cs="Arial"/>
          <w:color w:val="000000" w:themeColor="text1"/>
        </w:rPr>
        <w:t xml:space="preserve">. Effective HCM practices are directly related to employee engagement, productivity and customer outcomes in industries that are fast-paced and </w:t>
      </w:r>
      <w:r w:rsidR="00624906" w:rsidRPr="00541F4A">
        <w:rPr>
          <w:rFonts w:ascii="Arial" w:hAnsi="Arial" w:cs="Arial"/>
          <w:color w:val="000000" w:themeColor="text1"/>
        </w:rPr>
        <w:t>knowledge-intensive,</w:t>
      </w:r>
      <w:r w:rsidRPr="00541F4A">
        <w:rPr>
          <w:rFonts w:ascii="Arial" w:hAnsi="Arial" w:cs="Arial"/>
          <w:color w:val="000000" w:themeColor="text1"/>
        </w:rPr>
        <w:t xml:space="preserve"> like technology</w:t>
      </w:r>
      <w:r w:rsidR="00624906" w:rsidRPr="00541F4A">
        <w:rPr>
          <w:rFonts w:ascii="Arial" w:hAnsi="Arial" w:cs="Arial"/>
          <w:color w:val="000000" w:themeColor="text1"/>
        </w:rPr>
        <w:t xml:space="preserve"> (Donate, Peña and Sánchez de Pablo, 2015)</w:t>
      </w:r>
      <w:r w:rsidRPr="00541F4A">
        <w:rPr>
          <w:rFonts w:ascii="Arial" w:hAnsi="Arial" w:cs="Arial"/>
          <w:color w:val="000000" w:themeColor="text1"/>
        </w:rPr>
        <w:t xml:space="preserve">. Aether Innovations is a </w:t>
      </w:r>
      <w:r w:rsidR="00624906" w:rsidRPr="00541F4A">
        <w:rPr>
          <w:rFonts w:ascii="Arial" w:hAnsi="Arial" w:cs="Arial"/>
          <w:color w:val="000000" w:themeColor="text1"/>
        </w:rPr>
        <w:t>fast-developing</w:t>
      </w:r>
      <w:r w:rsidRPr="00541F4A">
        <w:rPr>
          <w:rFonts w:ascii="Arial" w:hAnsi="Arial" w:cs="Arial"/>
          <w:color w:val="000000" w:themeColor="text1"/>
        </w:rPr>
        <w:t xml:space="preserve"> 300-person technology firm with high staff turnover, stagnant growth and decreasing customer satisfaction, which means that its people practices do not align with its strategic goals. The challenges indicate that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work design and employee experience are weak, and are driving down its innovation and performance</w:t>
      </w:r>
      <w:r w:rsidR="00624906" w:rsidRPr="00541F4A">
        <w:rPr>
          <w:rFonts w:ascii="Arial" w:hAnsi="Arial" w:cs="Arial"/>
          <w:color w:val="000000" w:themeColor="text1"/>
        </w:rPr>
        <w:t xml:space="preserve"> (Donate, Peña and Sánchez de Pablo, 2015)</w:t>
      </w:r>
      <w:r w:rsidRPr="00541F4A">
        <w:rPr>
          <w:rFonts w:ascii="Arial" w:hAnsi="Arial" w:cs="Arial"/>
          <w:color w:val="000000" w:themeColor="text1"/>
        </w:rPr>
        <w:t xml:space="preserve">. This report is aimed at formulating a cohesive Human capital strategy that would solve these problems by </w:t>
      </w:r>
      <w:proofErr w:type="spellStart"/>
      <w:r w:rsidR="00624906" w:rsidRPr="00541F4A">
        <w:rPr>
          <w:rFonts w:ascii="Arial" w:hAnsi="Arial" w:cs="Arial"/>
          <w:color w:val="000000" w:themeColor="text1"/>
        </w:rPr>
        <w:t>harmonising</w:t>
      </w:r>
      <w:proofErr w:type="spellEnd"/>
      <w:r w:rsidRPr="00541F4A">
        <w:rPr>
          <w:rFonts w:ascii="Arial" w:hAnsi="Arial" w:cs="Arial"/>
          <w:color w:val="000000" w:themeColor="text1"/>
        </w:rPr>
        <w:t xml:space="preserve"> the people, culture and working practices with the strategic ambitions of the firm. </w:t>
      </w:r>
    </w:p>
    <w:p w14:paraId="5AFB00A6"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502EFB8B" w14:textId="77777777" w:rsidR="00541F4A" w:rsidRPr="00541F4A" w:rsidRDefault="00A810AA" w:rsidP="00541F4A">
      <w:pPr>
        <w:pStyle w:val="Heading2"/>
        <w:spacing w:line="360" w:lineRule="auto"/>
        <w:jc w:val="both"/>
        <w:rPr>
          <w:rFonts w:ascii="Arial" w:hAnsi="Arial" w:cs="Arial"/>
          <w:b/>
          <w:bCs/>
          <w:color w:val="000000" w:themeColor="text1"/>
          <w:sz w:val="24"/>
          <w:szCs w:val="24"/>
        </w:rPr>
      </w:pPr>
      <w:bookmarkStart w:id="3" w:name="_Toc224856091"/>
      <w:r w:rsidRPr="00541F4A">
        <w:rPr>
          <w:rFonts w:ascii="Arial" w:hAnsi="Arial" w:cs="Arial"/>
          <w:b/>
          <w:bCs/>
          <w:color w:val="000000" w:themeColor="text1"/>
          <w:sz w:val="24"/>
          <w:szCs w:val="24"/>
        </w:rPr>
        <w:lastRenderedPageBreak/>
        <w:t>3. Cultural Initiatives to Promote Innovation at Aether Innovations</w:t>
      </w:r>
      <w:bookmarkEnd w:id="3"/>
    </w:p>
    <w:p w14:paraId="2B6F53A9" w14:textId="5E7053FB" w:rsidR="00A810AA" w:rsidRPr="000D5143" w:rsidRDefault="00A810AA" w:rsidP="000D5143">
      <w:pPr>
        <w:rPr>
          <w:rFonts w:ascii="Arial" w:hAnsi="Arial" w:cs="Arial"/>
        </w:rPr>
      </w:pPr>
      <w:r w:rsidRPr="000D5143">
        <w:rPr>
          <w:rFonts w:ascii="Arial" w:hAnsi="Arial" w:cs="Arial"/>
        </w:rPr>
        <w:t>The targeted cultural initiatives that would help Aether Innovations respond to the high turnover and slow growth are as follows. Both of them use the existing HRM concepts to promote creativity, psychological security and ownership of employees</w:t>
      </w:r>
      <w:r w:rsidR="00172B69" w:rsidRPr="000D5143">
        <w:rPr>
          <w:rFonts w:ascii="Arial" w:hAnsi="Arial" w:cs="Arial"/>
        </w:rPr>
        <w:t xml:space="preserve"> (</w:t>
      </w:r>
      <w:proofErr w:type="spellStart"/>
      <w:r w:rsidR="00172B69" w:rsidRPr="000D5143">
        <w:rPr>
          <w:rFonts w:ascii="Arial" w:hAnsi="Arial" w:cs="Arial"/>
        </w:rPr>
        <w:t>Magistretti</w:t>
      </w:r>
      <w:proofErr w:type="spellEnd"/>
      <w:r w:rsidR="00172B69" w:rsidRPr="000D5143">
        <w:rPr>
          <w:rFonts w:ascii="Arial" w:hAnsi="Arial" w:cs="Arial"/>
        </w:rPr>
        <w:t xml:space="preserve"> et al., 2021)</w:t>
      </w:r>
      <w:r w:rsidRPr="000D5143">
        <w:rPr>
          <w:rFonts w:ascii="Arial" w:hAnsi="Arial" w:cs="Arial"/>
        </w:rPr>
        <w:t>.</w:t>
      </w:r>
    </w:p>
    <w:p w14:paraId="59C479CE" w14:textId="0A995E7F"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p>
    <w:p w14:paraId="6181B757" w14:textId="77777777" w:rsidR="00A810AA" w:rsidRPr="00541F4A" w:rsidRDefault="00A810AA" w:rsidP="00541F4A">
      <w:pPr>
        <w:pStyle w:val="Heading3"/>
        <w:spacing w:line="360" w:lineRule="auto"/>
        <w:jc w:val="both"/>
        <w:rPr>
          <w:rFonts w:ascii="Arial" w:hAnsi="Arial" w:cs="Arial"/>
          <w:b/>
          <w:bCs/>
          <w:color w:val="000000" w:themeColor="text1"/>
          <w:sz w:val="24"/>
          <w:szCs w:val="24"/>
        </w:rPr>
      </w:pPr>
      <w:bookmarkStart w:id="4" w:name="_Toc224856092"/>
      <w:r w:rsidRPr="00541F4A">
        <w:rPr>
          <w:rFonts w:ascii="Arial" w:hAnsi="Arial" w:cs="Arial"/>
          <w:b/>
          <w:bCs/>
          <w:color w:val="000000" w:themeColor="text1"/>
          <w:sz w:val="24"/>
          <w:szCs w:val="24"/>
        </w:rPr>
        <w:t>3.1 Innovation Sprints</w:t>
      </w:r>
      <w:bookmarkEnd w:id="4"/>
    </w:p>
    <w:p w14:paraId="486366D6" w14:textId="7AD8A44B"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Innovation sprints are intensive, time-limited (usually 3-5 days) workshops in which cross-functional teams ideate intensively, prototype and test solutions to particular business problems, e.g. make customer onboarding faster or eliminate service delays</w:t>
      </w:r>
      <w:r w:rsidR="00172B69" w:rsidRPr="00541F4A">
        <w:rPr>
          <w:rFonts w:ascii="Arial" w:hAnsi="Arial" w:cs="Arial"/>
          <w:color w:val="000000" w:themeColor="text1"/>
        </w:rPr>
        <w:t xml:space="preserve"> (Krüger et al., 2023)</w:t>
      </w:r>
      <w:r w:rsidRPr="00541F4A">
        <w:rPr>
          <w:rFonts w:ascii="Arial" w:hAnsi="Arial" w:cs="Arial"/>
          <w:color w:val="000000" w:themeColor="text1"/>
        </w:rPr>
        <w:t>. Sprints reduce the innovation cycle and promote speedy experimentation and learning through failure</w:t>
      </w:r>
      <w:r w:rsidR="00172B69" w:rsidRPr="00541F4A">
        <w:rPr>
          <w:rFonts w:ascii="Arial" w:hAnsi="Arial" w:cs="Arial"/>
          <w:color w:val="000000" w:themeColor="text1"/>
        </w:rPr>
        <w:t>, and thus, foster creative assurance and problem-solving</w:t>
      </w:r>
      <w:r w:rsidRPr="00541F4A">
        <w:rPr>
          <w:rFonts w:ascii="Arial" w:hAnsi="Arial" w:cs="Arial"/>
          <w:color w:val="000000" w:themeColor="text1"/>
        </w:rPr>
        <w:t xml:space="preserve"> flexibility</w:t>
      </w:r>
      <w:r w:rsidR="00172B69" w:rsidRPr="00541F4A">
        <w:rPr>
          <w:rFonts w:ascii="Arial" w:hAnsi="Arial" w:cs="Arial"/>
          <w:color w:val="000000" w:themeColor="text1"/>
        </w:rPr>
        <w:t xml:space="preserve"> (Krüger et al., 2023)</w:t>
      </w:r>
      <w:r w:rsidRPr="00541F4A">
        <w:rPr>
          <w:rFonts w:ascii="Arial" w:hAnsi="Arial" w:cs="Arial"/>
          <w:color w:val="000000" w:themeColor="text1"/>
        </w:rPr>
        <w:t xml:space="preserve">. To the engineers and product teams of Aether, quarterly sprints on customer pain points would be a direct improvement to the engagement because it offers a sense of autonomy, purpose, and visible effect, as well as </w:t>
      </w:r>
      <w:r w:rsidR="00172B69" w:rsidRPr="00541F4A">
        <w:rPr>
          <w:rFonts w:ascii="Arial" w:hAnsi="Arial" w:cs="Arial"/>
          <w:color w:val="000000" w:themeColor="text1"/>
        </w:rPr>
        <w:t>generating actionable ideas that can improve</w:t>
      </w:r>
      <w:r w:rsidRPr="00541F4A">
        <w:rPr>
          <w:rFonts w:ascii="Arial" w:hAnsi="Arial" w:cs="Arial"/>
          <w:color w:val="000000" w:themeColor="text1"/>
        </w:rPr>
        <w:t xml:space="preserve"> the service quality and satisfaction</w:t>
      </w:r>
      <w:r w:rsidR="00172B69" w:rsidRPr="00541F4A">
        <w:rPr>
          <w:rFonts w:ascii="Arial" w:hAnsi="Arial" w:cs="Arial"/>
          <w:color w:val="000000" w:themeColor="text1"/>
        </w:rPr>
        <w:t xml:space="preserve"> (Krüger et al., 2023)</w:t>
      </w:r>
      <w:r w:rsidRPr="00541F4A">
        <w:rPr>
          <w:rFonts w:ascii="Arial" w:hAnsi="Arial" w:cs="Arial"/>
          <w:color w:val="000000" w:themeColor="text1"/>
        </w:rPr>
        <w:t>.</w:t>
      </w:r>
    </w:p>
    <w:p w14:paraId="35D0FB3C" w14:textId="77777777" w:rsidR="008230B1" w:rsidRDefault="008230B1">
      <w:pPr>
        <w:rPr>
          <w:rFonts w:ascii="Arial" w:hAnsi="Arial" w:cs="Arial"/>
          <w:b/>
          <w:bCs/>
          <w:color w:val="000000" w:themeColor="text1"/>
        </w:rPr>
      </w:pPr>
      <w:r>
        <w:rPr>
          <w:rFonts w:ascii="Arial" w:hAnsi="Arial" w:cs="Arial"/>
          <w:b/>
          <w:bCs/>
          <w:color w:val="000000" w:themeColor="text1"/>
        </w:rPr>
        <w:br w:type="page"/>
      </w:r>
    </w:p>
    <w:p w14:paraId="03403A8A" w14:textId="39EC3599" w:rsidR="00A810AA" w:rsidRPr="008230B1" w:rsidRDefault="00A810AA" w:rsidP="008230B1">
      <w:pPr>
        <w:pStyle w:val="Heading3"/>
        <w:rPr>
          <w:rFonts w:ascii="Times New Roman" w:hAnsi="Times New Roman" w:cs="Times New Roman"/>
          <w:b/>
          <w:bCs/>
          <w:color w:val="000000" w:themeColor="text1"/>
          <w:sz w:val="24"/>
          <w:szCs w:val="24"/>
        </w:rPr>
      </w:pPr>
      <w:r w:rsidRPr="008230B1">
        <w:rPr>
          <w:rFonts w:ascii="Times New Roman" w:hAnsi="Times New Roman" w:cs="Times New Roman"/>
          <w:b/>
          <w:bCs/>
          <w:color w:val="000000" w:themeColor="text1"/>
          <w:sz w:val="24"/>
          <w:szCs w:val="24"/>
        </w:rPr>
        <w:lastRenderedPageBreak/>
        <w:t xml:space="preserve"> </w:t>
      </w:r>
      <w:bookmarkStart w:id="5" w:name="_Toc224856093"/>
      <w:r w:rsidRPr="008230B1">
        <w:rPr>
          <w:rFonts w:ascii="Times New Roman" w:hAnsi="Times New Roman" w:cs="Times New Roman"/>
          <w:b/>
          <w:bCs/>
          <w:color w:val="000000" w:themeColor="text1"/>
          <w:sz w:val="24"/>
          <w:szCs w:val="24"/>
        </w:rPr>
        <w:t xml:space="preserve">3.2 Intrapreneurship </w:t>
      </w:r>
      <w:proofErr w:type="spellStart"/>
      <w:r w:rsidRPr="008230B1">
        <w:rPr>
          <w:rFonts w:ascii="Times New Roman" w:hAnsi="Times New Roman" w:cs="Times New Roman"/>
          <w:b/>
          <w:bCs/>
          <w:color w:val="000000" w:themeColor="text1"/>
          <w:sz w:val="24"/>
          <w:szCs w:val="24"/>
        </w:rPr>
        <w:t>Programmes</w:t>
      </w:r>
      <w:bookmarkEnd w:id="5"/>
      <w:proofErr w:type="spellEnd"/>
    </w:p>
    <w:p w14:paraId="7ECF51E3" w14:textId="77777777" w:rsidR="0025251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Intrapreneurship </w:t>
      </w:r>
      <w:proofErr w:type="spellStart"/>
      <w:r w:rsidRPr="00541F4A">
        <w:rPr>
          <w:rFonts w:ascii="Arial" w:hAnsi="Arial" w:cs="Arial"/>
          <w:color w:val="000000" w:themeColor="text1"/>
        </w:rPr>
        <w:t>programmes</w:t>
      </w:r>
      <w:proofErr w:type="spellEnd"/>
      <w:r w:rsidRPr="00541F4A">
        <w:rPr>
          <w:rFonts w:ascii="Arial" w:hAnsi="Arial" w:cs="Arial"/>
          <w:color w:val="000000" w:themeColor="text1"/>
        </w:rPr>
        <w:t xml:space="preserve"> give employees specific time, budget and advice to innovate their internal business concepts, like new AI-powered features or process automation tools. It is </w:t>
      </w:r>
      <w:proofErr w:type="spellStart"/>
      <w:r w:rsidR="001D317F" w:rsidRPr="00541F4A">
        <w:rPr>
          <w:rFonts w:ascii="Arial" w:hAnsi="Arial" w:cs="Arial"/>
          <w:color w:val="000000" w:themeColor="text1"/>
        </w:rPr>
        <w:t>organised</w:t>
      </w:r>
      <w:proofErr w:type="spellEnd"/>
      <w:r w:rsidR="001D317F" w:rsidRPr="00541F4A">
        <w:rPr>
          <w:rFonts w:ascii="Arial" w:hAnsi="Arial" w:cs="Arial"/>
          <w:color w:val="000000" w:themeColor="text1"/>
        </w:rPr>
        <w:t xml:space="preserve"> as an Annual Venture Lab with successful proposals offered 20% of protected time and executive sponsorship,</w:t>
      </w:r>
      <w:r w:rsidRPr="00541F4A">
        <w:rPr>
          <w:rFonts w:ascii="Arial" w:hAnsi="Arial" w:cs="Arial"/>
          <w:color w:val="000000" w:themeColor="text1"/>
        </w:rPr>
        <w:t xml:space="preserve"> as in Google</w:t>
      </w:r>
      <w:r w:rsidR="001D317F" w:rsidRPr="00541F4A">
        <w:rPr>
          <w:rFonts w:ascii="Arial" w:hAnsi="Arial" w:cs="Arial"/>
          <w:color w:val="000000" w:themeColor="text1"/>
        </w:rPr>
        <w:t xml:space="preserve"> (Poleo, 2023)</w:t>
      </w:r>
      <w:r w:rsidRPr="00541F4A">
        <w:rPr>
          <w:rFonts w:ascii="Arial" w:hAnsi="Arial" w:cs="Arial"/>
          <w:color w:val="000000" w:themeColor="text1"/>
        </w:rPr>
        <w:t xml:space="preserve">. </w:t>
      </w:r>
    </w:p>
    <w:p w14:paraId="4D2316B7" w14:textId="77777777" w:rsidR="0025251A" w:rsidRPr="00541F4A" w:rsidRDefault="0025251A"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2FF527EC" wp14:editId="3B95D8C3">
            <wp:extent cx="5545667" cy="3119436"/>
            <wp:effectExtent l="0" t="0" r="0" b="5080"/>
            <wp:docPr id="286781604" name="Picture 2" descr="Intrapreneurship Progra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trapreneurship Progra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7964" cy="3131978"/>
                    </a:xfrm>
                    <a:prstGeom prst="rect">
                      <a:avLst/>
                    </a:prstGeom>
                    <a:noFill/>
                    <a:ln>
                      <a:noFill/>
                    </a:ln>
                  </pic:spPr>
                </pic:pic>
              </a:graphicData>
            </a:graphic>
          </wp:inline>
        </w:drawing>
      </w:r>
    </w:p>
    <w:p w14:paraId="03D6C557" w14:textId="7458EFDC" w:rsidR="0025251A" w:rsidRPr="00541F4A" w:rsidRDefault="0025251A"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006E3B13" w:rsidRPr="00541F4A">
        <w:rPr>
          <w:rFonts w:ascii="Arial" w:hAnsi="Arial" w:cs="Arial"/>
          <w:noProof/>
          <w:color w:val="000000" w:themeColor="text1"/>
          <w:sz w:val="24"/>
          <w:szCs w:val="24"/>
        </w:rPr>
        <w:t>2</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Stages of an intrapreneurship </w:t>
      </w:r>
      <w:proofErr w:type="spellStart"/>
      <w:r w:rsidRPr="00541F4A">
        <w:rPr>
          <w:rFonts w:ascii="Arial" w:hAnsi="Arial" w:cs="Arial"/>
          <w:color w:val="000000" w:themeColor="text1"/>
          <w:sz w:val="24"/>
          <w:szCs w:val="24"/>
        </w:rPr>
        <w:t>programme</w:t>
      </w:r>
      <w:proofErr w:type="spellEnd"/>
      <w:r w:rsidRPr="00541F4A">
        <w:rPr>
          <w:rFonts w:ascii="Arial" w:hAnsi="Arial" w:cs="Arial"/>
          <w:color w:val="000000" w:themeColor="text1"/>
          <w:sz w:val="24"/>
          <w:szCs w:val="24"/>
        </w:rPr>
        <w:t xml:space="preserve"> like Google’s model. </w:t>
      </w:r>
      <w:r w:rsidRPr="00541F4A">
        <w:rPr>
          <w:rFonts w:ascii="Arial" w:hAnsi="Arial" w:cs="Arial"/>
          <w:color w:val="000000" w:themeColor="text1"/>
          <w:sz w:val="24"/>
          <w:szCs w:val="24"/>
        </w:rPr>
        <w:br/>
        <w:t>Image source: (Poleo, 2023)</w:t>
      </w:r>
    </w:p>
    <w:p w14:paraId="52128118" w14:textId="090A91F3" w:rsidR="00A810AA" w:rsidRPr="000D5143" w:rsidRDefault="00A810AA" w:rsidP="000D5143">
      <w:pPr>
        <w:rPr>
          <w:rFonts w:ascii="Arial" w:hAnsi="Arial" w:cs="Arial"/>
        </w:rPr>
      </w:pPr>
      <w:r w:rsidRPr="000D5143">
        <w:rPr>
          <w:rFonts w:ascii="Arial" w:hAnsi="Arial" w:cs="Arial"/>
        </w:rPr>
        <w:t xml:space="preserve">This initiative enhances creativity since it enables </w:t>
      </w:r>
      <w:r w:rsidR="001D317F" w:rsidRPr="000D5143">
        <w:rPr>
          <w:rFonts w:ascii="Arial" w:hAnsi="Arial" w:cs="Arial"/>
        </w:rPr>
        <w:t>individuals</w:t>
      </w:r>
      <w:r w:rsidRPr="000D5143">
        <w:rPr>
          <w:rFonts w:ascii="Arial" w:hAnsi="Arial" w:cs="Arial"/>
        </w:rPr>
        <w:t xml:space="preserve"> to be entrepreneurial and safe, and it adds to engagement by creating ownership and skill growth</w:t>
      </w:r>
      <w:r w:rsidR="001D317F" w:rsidRPr="000D5143">
        <w:rPr>
          <w:rFonts w:ascii="Arial" w:hAnsi="Arial" w:cs="Arial"/>
        </w:rPr>
        <w:t xml:space="preserve"> (Poleo, 2023)</w:t>
      </w:r>
      <w:r w:rsidRPr="000D5143">
        <w:rPr>
          <w:rFonts w:ascii="Arial" w:hAnsi="Arial" w:cs="Arial"/>
        </w:rPr>
        <w:t>. In Aether, it would keep high-potential talent that requires growth options, addressing the turnover directly and planting innovations that would generate revenues.</w:t>
      </w:r>
    </w:p>
    <w:p w14:paraId="2AEF6212"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p>
    <w:p w14:paraId="3C9209AE" w14:textId="77777777" w:rsidR="00A810AA" w:rsidRPr="00541F4A" w:rsidRDefault="00A810AA" w:rsidP="00541F4A">
      <w:pPr>
        <w:spacing w:line="360" w:lineRule="auto"/>
        <w:jc w:val="both"/>
        <w:rPr>
          <w:rFonts w:ascii="Arial" w:hAnsi="Arial" w:cs="Arial"/>
          <w:b/>
          <w:bCs/>
          <w:color w:val="000000" w:themeColor="text1"/>
        </w:rPr>
      </w:pPr>
    </w:p>
    <w:p w14:paraId="498A3A71" w14:textId="77777777" w:rsidR="00A810AA" w:rsidRPr="00541F4A" w:rsidRDefault="00A810AA" w:rsidP="00541F4A">
      <w:pPr>
        <w:pStyle w:val="Heading3"/>
        <w:spacing w:line="360" w:lineRule="auto"/>
        <w:jc w:val="both"/>
        <w:rPr>
          <w:rFonts w:ascii="Arial" w:hAnsi="Arial" w:cs="Arial"/>
          <w:b/>
          <w:bCs/>
          <w:color w:val="000000" w:themeColor="text1"/>
          <w:sz w:val="24"/>
          <w:szCs w:val="24"/>
        </w:rPr>
      </w:pPr>
      <w:bookmarkStart w:id="6" w:name="_Toc224856094"/>
      <w:r w:rsidRPr="00541F4A">
        <w:rPr>
          <w:rFonts w:ascii="Arial" w:hAnsi="Arial" w:cs="Arial"/>
          <w:b/>
          <w:bCs/>
          <w:color w:val="000000" w:themeColor="text1"/>
          <w:sz w:val="24"/>
          <w:szCs w:val="24"/>
        </w:rPr>
        <w:t>3.3 Cross-functional Cooperation.</w:t>
      </w:r>
      <w:bookmarkEnd w:id="6"/>
    </w:p>
    <w:p w14:paraId="56F0DFE9" w14:textId="2A1D26B0"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Cross-functional teams </w:t>
      </w:r>
      <w:r w:rsidR="00172B69" w:rsidRPr="00541F4A">
        <w:rPr>
          <w:rFonts w:ascii="Arial" w:hAnsi="Arial" w:cs="Arial"/>
          <w:color w:val="000000" w:themeColor="text1"/>
        </w:rPr>
        <w:t>(that are permanent and are composed of engineers and designers,</w:t>
      </w:r>
      <w:r w:rsidRPr="00541F4A">
        <w:rPr>
          <w:rFonts w:ascii="Arial" w:hAnsi="Arial" w:cs="Arial"/>
          <w:color w:val="000000" w:themeColor="text1"/>
        </w:rPr>
        <w:t xml:space="preserve"> along with sales and customer success) would address end-to-end priorities such as a product roadmap or client retention strategies</w:t>
      </w:r>
      <w:r w:rsidR="00172B69" w:rsidRPr="00541F4A">
        <w:rPr>
          <w:rFonts w:ascii="Arial" w:hAnsi="Arial" w:cs="Arial"/>
          <w:color w:val="000000" w:themeColor="text1"/>
        </w:rPr>
        <w:t xml:space="preserve"> (Bastian et al., 2018)</w:t>
      </w:r>
      <w:r w:rsidRPr="00541F4A">
        <w:rPr>
          <w:rFonts w:ascii="Arial" w:hAnsi="Arial" w:cs="Arial"/>
          <w:color w:val="000000" w:themeColor="text1"/>
        </w:rPr>
        <w:t>. Semi-</w:t>
      </w:r>
      <w:r w:rsidRPr="00541F4A">
        <w:rPr>
          <w:rFonts w:ascii="Arial" w:hAnsi="Arial" w:cs="Arial"/>
          <w:color w:val="000000" w:themeColor="text1"/>
        </w:rPr>
        <w:lastRenderedPageBreak/>
        <w:t>formal syncs and hackathons would occur on a regular basis</w:t>
      </w:r>
      <w:r w:rsidR="00172B69" w:rsidRPr="00541F4A">
        <w:rPr>
          <w:rFonts w:ascii="Arial" w:hAnsi="Arial" w:cs="Arial"/>
          <w:color w:val="000000" w:themeColor="text1"/>
        </w:rPr>
        <w:t>, eliminate silos,</w:t>
      </w:r>
      <w:r w:rsidRPr="00541F4A">
        <w:rPr>
          <w:rFonts w:ascii="Arial" w:hAnsi="Arial" w:cs="Arial"/>
          <w:color w:val="000000" w:themeColor="text1"/>
        </w:rPr>
        <w:t xml:space="preserve"> and incorporate various views</w:t>
      </w:r>
      <w:r w:rsidR="00172B69" w:rsidRPr="00541F4A">
        <w:rPr>
          <w:rFonts w:ascii="Arial" w:hAnsi="Arial" w:cs="Arial"/>
          <w:color w:val="000000" w:themeColor="text1"/>
        </w:rPr>
        <w:t xml:space="preserve"> (Bastian et al., 2018)</w:t>
      </w:r>
      <w:r w:rsidRPr="00541F4A">
        <w:rPr>
          <w:rFonts w:ascii="Arial" w:hAnsi="Arial" w:cs="Arial"/>
          <w:color w:val="000000" w:themeColor="text1"/>
        </w:rPr>
        <w:t xml:space="preserve">. This has been proven through research on team dynamics to increase creativity as a result of </w:t>
      </w:r>
      <w:r w:rsidR="00172B69" w:rsidRPr="00541F4A">
        <w:rPr>
          <w:rFonts w:ascii="Arial" w:hAnsi="Arial" w:cs="Arial"/>
          <w:color w:val="000000" w:themeColor="text1"/>
        </w:rPr>
        <w:t xml:space="preserve">the </w:t>
      </w:r>
      <w:r w:rsidRPr="00541F4A">
        <w:rPr>
          <w:rFonts w:ascii="Arial" w:hAnsi="Arial" w:cs="Arial"/>
          <w:color w:val="000000" w:themeColor="text1"/>
        </w:rPr>
        <w:t>recombination of knowledge and increase engagement as a result of collective accountability</w:t>
      </w:r>
      <w:r w:rsidR="00172B69" w:rsidRPr="00541F4A">
        <w:rPr>
          <w:rFonts w:ascii="Arial" w:hAnsi="Arial" w:cs="Arial"/>
          <w:color w:val="000000" w:themeColor="text1"/>
        </w:rPr>
        <w:t xml:space="preserve"> (Bastian et al., 2018)</w:t>
      </w:r>
      <w:r w:rsidRPr="00541F4A">
        <w:rPr>
          <w:rFonts w:ascii="Arial" w:hAnsi="Arial" w:cs="Arial"/>
          <w:color w:val="000000" w:themeColor="text1"/>
        </w:rPr>
        <w:t>. In the case of Aether, this partnership would help them make decisions faster, coordinate their efforts to meet customer expectations and create a sense of belonging, which would overcome the isolation that would lead to disengagement.</w:t>
      </w:r>
    </w:p>
    <w:p w14:paraId="1A19395A" w14:textId="77777777" w:rsidR="006E3B13" w:rsidRPr="00541F4A" w:rsidRDefault="006E3B13" w:rsidP="00541F4A">
      <w:pPr>
        <w:spacing w:line="360" w:lineRule="auto"/>
        <w:jc w:val="both"/>
        <w:rPr>
          <w:rFonts w:ascii="Arial" w:hAnsi="Arial" w:cs="Arial"/>
          <w:color w:val="000000" w:themeColor="text1"/>
        </w:rPr>
      </w:pPr>
    </w:p>
    <w:p w14:paraId="23020C6F" w14:textId="77777777" w:rsidR="006E3B13" w:rsidRPr="00541F4A" w:rsidRDefault="006E3B13"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7D319F68" wp14:editId="6A38CE98">
            <wp:extent cx="5943600" cy="3345180"/>
            <wp:effectExtent l="76200" t="76200" r="133350" b="140970"/>
            <wp:docPr id="595909244" name="Picture 3" descr="Cross-Functional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oss-Functional Te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C48D34" w14:textId="10AB8D2A" w:rsidR="006E3B13" w:rsidRPr="00541F4A" w:rsidRDefault="006E3B13"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3</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Structure of a cross-functional team breaking down silos.</w:t>
      </w:r>
      <w:r w:rsidRPr="00541F4A">
        <w:rPr>
          <w:rFonts w:ascii="Arial" w:hAnsi="Arial" w:cs="Arial"/>
          <w:color w:val="000000" w:themeColor="text1"/>
          <w:sz w:val="24"/>
          <w:szCs w:val="24"/>
        </w:rPr>
        <w:br/>
        <w:t xml:space="preserve"> Image source: (Bastian et al., 2018)</w:t>
      </w:r>
    </w:p>
    <w:p w14:paraId="71CAC5D5"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p>
    <w:p w14:paraId="0B147491" w14:textId="77777777" w:rsidR="00A810AA" w:rsidRPr="00541F4A" w:rsidRDefault="00A810AA" w:rsidP="00541F4A">
      <w:pPr>
        <w:spacing w:line="360" w:lineRule="auto"/>
        <w:jc w:val="both"/>
        <w:rPr>
          <w:rFonts w:ascii="Arial" w:hAnsi="Arial" w:cs="Arial"/>
          <w:color w:val="000000" w:themeColor="text1"/>
        </w:rPr>
      </w:pPr>
    </w:p>
    <w:p w14:paraId="2AC89FA4" w14:textId="77777777" w:rsidR="00A810AA" w:rsidRPr="00541F4A" w:rsidRDefault="00A810AA" w:rsidP="00541F4A">
      <w:pPr>
        <w:pStyle w:val="Heading3"/>
        <w:spacing w:line="360" w:lineRule="auto"/>
        <w:jc w:val="both"/>
        <w:rPr>
          <w:rFonts w:ascii="Arial" w:hAnsi="Arial" w:cs="Arial"/>
          <w:b/>
          <w:bCs/>
          <w:color w:val="000000" w:themeColor="text1"/>
          <w:sz w:val="24"/>
          <w:szCs w:val="24"/>
        </w:rPr>
      </w:pPr>
      <w:bookmarkStart w:id="7" w:name="_Toc224856095"/>
      <w:r w:rsidRPr="00541F4A">
        <w:rPr>
          <w:rFonts w:ascii="Arial" w:hAnsi="Arial" w:cs="Arial"/>
          <w:b/>
          <w:bCs/>
          <w:color w:val="000000" w:themeColor="text1"/>
          <w:sz w:val="24"/>
          <w:szCs w:val="24"/>
        </w:rPr>
        <w:t>3.4 Innovation Reward Systems</w:t>
      </w:r>
      <w:bookmarkEnd w:id="7"/>
    </w:p>
    <w:p w14:paraId="6DA11C8F" w14:textId="25E37F8F"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multi-layered rewards system would identify creative </w:t>
      </w:r>
      <w:proofErr w:type="spellStart"/>
      <w:r w:rsidRPr="00541F4A">
        <w:rPr>
          <w:rFonts w:ascii="Arial" w:hAnsi="Arial" w:cs="Arial"/>
          <w:color w:val="000000" w:themeColor="text1"/>
        </w:rPr>
        <w:t>behaviours</w:t>
      </w:r>
      <w:proofErr w:type="spellEnd"/>
      <w:r w:rsidRPr="00541F4A">
        <w:rPr>
          <w:rFonts w:ascii="Arial" w:hAnsi="Arial" w:cs="Arial"/>
          <w:color w:val="000000" w:themeColor="text1"/>
        </w:rPr>
        <w:t xml:space="preserve">: peer-nominated Spark Awards of ideas generated, group bonuses on implemented sprints, and </w:t>
      </w:r>
      <w:r w:rsidRPr="00541F4A">
        <w:rPr>
          <w:rFonts w:ascii="Arial" w:hAnsi="Arial" w:cs="Arial"/>
          <w:color w:val="000000" w:themeColor="text1"/>
        </w:rPr>
        <w:lastRenderedPageBreak/>
        <w:t>developmental rewards (training stipends, attending conferences) on intrapreneurial contributions</w:t>
      </w:r>
      <w:r w:rsidR="00172B69" w:rsidRPr="00541F4A">
        <w:rPr>
          <w:rFonts w:ascii="Arial" w:hAnsi="Arial" w:cs="Arial"/>
          <w:color w:val="000000" w:themeColor="text1"/>
        </w:rPr>
        <w:t xml:space="preserve"> (</w:t>
      </w:r>
      <w:proofErr w:type="spellStart"/>
      <w:r w:rsidR="00172B69" w:rsidRPr="00541F4A">
        <w:rPr>
          <w:rFonts w:ascii="Arial" w:hAnsi="Arial" w:cs="Arial"/>
          <w:color w:val="000000" w:themeColor="text1"/>
        </w:rPr>
        <w:t>Darmaki</w:t>
      </w:r>
      <w:proofErr w:type="spellEnd"/>
      <w:r w:rsidR="00172B69" w:rsidRPr="00541F4A">
        <w:rPr>
          <w:rFonts w:ascii="Arial" w:hAnsi="Arial" w:cs="Arial"/>
          <w:color w:val="000000" w:themeColor="text1"/>
        </w:rPr>
        <w:t>, Omar and Ismail, 2020)</w:t>
      </w:r>
      <w:r w:rsidRPr="00541F4A">
        <w:rPr>
          <w:rFonts w:ascii="Arial" w:hAnsi="Arial" w:cs="Arial"/>
          <w:color w:val="000000" w:themeColor="text1"/>
        </w:rPr>
        <w:t>. This is based on the effort, collaboration and learning</w:t>
      </w:r>
      <w:r w:rsidR="00172B69" w:rsidRPr="00541F4A">
        <w:rPr>
          <w:rFonts w:ascii="Arial" w:hAnsi="Arial" w:cs="Arial"/>
          <w:color w:val="000000" w:themeColor="text1"/>
        </w:rPr>
        <w:t xml:space="preserve">, unlike the output-only based incentives, which are in line with the theories of motivation that </w:t>
      </w:r>
      <w:proofErr w:type="spellStart"/>
      <w:r w:rsidR="00172B69" w:rsidRPr="00541F4A">
        <w:rPr>
          <w:rFonts w:ascii="Arial" w:hAnsi="Arial" w:cs="Arial"/>
          <w:color w:val="000000" w:themeColor="text1"/>
        </w:rPr>
        <w:t>emphasise</w:t>
      </w:r>
      <w:proofErr w:type="spellEnd"/>
      <w:r w:rsidR="00172B69" w:rsidRPr="00541F4A">
        <w:rPr>
          <w:rFonts w:ascii="Arial" w:hAnsi="Arial" w:cs="Arial"/>
          <w:color w:val="000000" w:themeColor="text1"/>
        </w:rPr>
        <w:t xml:space="preserve"> </w:t>
      </w:r>
      <w:r w:rsidRPr="00541F4A">
        <w:rPr>
          <w:rFonts w:ascii="Arial" w:hAnsi="Arial" w:cs="Arial"/>
          <w:color w:val="000000" w:themeColor="text1"/>
        </w:rPr>
        <w:t>intrinsic recognition</w:t>
      </w:r>
      <w:r w:rsidR="00172B69" w:rsidRPr="00541F4A">
        <w:rPr>
          <w:rFonts w:ascii="Arial" w:hAnsi="Arial" w:cs="Arial"/>
          <w:color w:val="000000" w:themeColor="text1"/>
        </w:rPr>
        <w:t xml:space="preserve"> (</w:t>
      </w:r>
      <w:proofErr w:type="spellStart"/>
      <w:r w:rsidR="00172B69" w:rsidRPr="00541F4A">
        <w:rPr>
          <w:rFonts w:ascii="Arial" w:hAnsi="Arial" w:cs="Arial"/>
          <w:color w:val="000000" w:themeColor="text1"/>
        </w:rPr>
        <w:t>Darmaki</w:t>
      </w:r>
      <w:proofErr w:type="spellEnd"/>
      <w:r w:rsidR="00172B69" w:rsidRPr="00541F4A">
        <w:rPr>
          <w:rFonts w:ascii="Arial" w:hAnsi="Arial" w:cs="Arial"/>
          <w:color w:val="000000" w:themeColor="text1"/>
        </w:rPr>
        <w:t>, Omar and Ismail, 2020)</w:t>
      </w:r>
      <w:r w:rsidRPr="00541F4A">
        <w:rPr>
          <w:rFonts w:ascii="Arial" w:hAnsi="Arial" w:cs="Arial"/>
          <w:color w:val="000000" w:themeColor="text1"/>
        </w:rPr>
        <w:t>. It would maintain interest and focus by psychologically satisfying innovation and making it visible</w:t>
      </w:r>
      <w:r w:rsidR="00172B69" w:rsidRPr="00541F4A">
        <w:rPr>
          <w:rFonts w:ascii="Arial" w:hAnsi="Arial" w:cs="Arial"/>
          <w:color w:val="000000" w:themeColor="text1"/>
        </w:rPr>
        <w:t xml:space="preserve">, and strengthening </w:t>
      </w:r>
      <w:proofErr w:type="spellStart"/>
      <w:r w:rsidR="00172B69"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that rewards creativity over conformity, which will lead to increased retention and performance rates within Aether</w:t>
      </w:r>
      <w:r w:rsidR="00172B69" w:rsidRPr="00541F4A">
        <w:rPr>
          <w:rFonts w:ascii="Arial" w:hAnsi="Arial" w:cs="Arial"/>
          <w:color w:val="000000" w:themeColor="text1"/>
        </w:rPr>
        <w:t xml:space="preserve"> (</w:t>
      </w:r>
      <w:proofErr w:type="spellStart"/>
      <w:r w:rsidR="00172B69" w:rsidRPr="00541F4A">
        <w:rPr>
          <w:rFonts w:ascii="Arial" w:hAnsi="Arial" w:cs="Arial"/>
          <w:color w:val="000000" w:themeColor="text1"/>
        </w:rPr>
        <w:t>Darmaki</w:t>
      </w:r>
      <w:proofErr w:type="spellEnd"/>
      <w:r w:rsidR="00172B69" w:rsidRPr="00541F4A">
        <w:rPr>
          <w:rFonts w:ascii="Arial" w:hAnsi="Arial" w:cs="Arial"/>
          <w:color w:val="000000" w:themeColor="text1"/>
        </w:rPr>
        <w:t>, Omar and Ismail, 2020)</w:t>
      </w:r>
      <w:r w:rsidRPr="00541F4A">
        <w:rPr>
          <w:rFonts w:ascii="Arial" w:hAnsi="Arial" w:cs="Arial"/>
          <w:color w:val="000000" w:themeColor="text1"/>
        </w:rPr>
        <w:t>.</w:t>
      </w:r>
    </w:p>
    <w:p w14:paraId="6E625F72"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61A4A122" w14:textId="60274D87" w:rsidR="00A810AA" w:rsidRPr="00F90653" w:rsidRDefault="00A810AA" w:rsidP="00541F4A">
      <w:pPr>
        <w:pStyle w:val="Heading2"/>
        <w:spacing w:line="360" w:lineRule="auto"/>
        <w:jc w:val="both"/>
        <w:rPr>
          <w:rFonts w:ascii="Arial" w:hAnsi="Arial" w:cs="Arial"/>
          <w:b/>
          <w:bCs/>
          <w:color w:val="000000" w:themeColor="text1"/>
          <w:sz w:val="24"/>
          <w:szCs w:val="24"/>
        </w:rPr>
      </w:pPr>
      <w:bookmarkStart w:id="8" w:name="_Toc224856096"/>
      <w:r w:rsidRPr="00F90653">
        <w:rPr>
          <w:rFonts w:ascii="Arial" w:hAnsi="Arial" w:cs="Arial"/>
          <w:b/>
          <w:bCs/>
          <w:color w:val="000000" w:themeColor="text1"/>
          <w:sz w:val="24"/>
          <w:szCs w:val="24"/>
        </w:rPr>
        <w:lastRenderedPageBreak/>
        <w:t>4. Future of Work Model: Hybrid Work Strategy</w:t>
      </w:r>
      <w:bookmarkEnd w:id="8"/>
    </w:p>
    <w:p w14:paraId="72E5D180" w14:textId="79D8C839"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r w:rsidR="001D317F" w:rsidRPr="00541F4A">
        <w:rPr>
          <w:rFonts w:ascii="Arial" w:hAnsi="Arial" w:cs="Arial"/>
          <w:color w:val="000000" w:themeColor="text1"/>
        </w:rPr>
        <w:t>A tailored</w:t>
      </w:r>
      <w:r w:rsidRPr="00541F4A">
        <w:rPr>
          <w:rFonts w:ascii="Arial" w:hAnsi="Arial" w:cs="Arial"/>
          <w:color w:val="000000" w:themeColor="text1"/>
        </w:rPr>
        <w:t xml:space="preserve"> hybrid work model can assist Aether Innovations to solve its challenges, including turnover, lack of growth and customer satisfaction that are stagnant through enhanced flexibility, teamwork and work experience</w:t>
      </w:r>
      <w:r w:rsidR="001D317F" w:rsidRPr="00541F4A">
        <w:rPr>
          <w:rFonts w:ascii="Arial" w:hAnsi="Arial" w:cs="Arial"/>
          <w:color w:val="000000" w:themeColor="text1"/>
        </w:rPr>
        <w:t xml:space="preserve"> (Amadeja </w:t>
      </w:r>
      <w:proofErr w:type="spellStart"/>
      <w:r w:rsidR="001D317F" w:rsidRPr="00541F4A">
        <w:rPr>
          <w:rFonts w:ascii="Arial" w:hAnsi="Arial" w:cs="Arial"/>
          <w:color w:val="000000" w:themeColor="text1"/>
        </w:rPr>
        <w:t>Lamovšek</w:t>
      </w:r>
      <w:proofErr w:type="spellEnd"/>
      <w:r w:rsidR="001D317F" w:rsidRPr="00541F4A">
        <w:rPr>
          <w:rFonts w:ascii="Arial" w:hAnsi="Arial" w:cs="Arial"/>
          <w:color w:val="000000" w:themeColor="text1"/>
        </w:rPr>
        <w:t xml:space="preserve"> et al., 2024)</w:t>
      </w:r>
      <w:r w:rsidRPr="00541F4A">
        <w:rPr>
          <w:rFonts w:ascii="Arial" w:hAnsi="Arial" w:cs="Arial"/>
          <w:color w:val="000000" w:themeColor="text1"/>
        </w:rPr>
        <w:t>. The offered plan is a hybrid model 3-2, in which employees will work three core days a week at the office in 2 days at home</w:t>
      </w:r>
      <w:r w:rsidR="001D317F" w:rsidRPr="00541F4A">
        <w:rPr>
          <w:rFonts w:ascii="Arial" w:hAnsi="Arial" w:cs="Arial"/>
          <w:color w:val="000000" w:themeColor="text1"/>
        </w:rPr>
        <w:t xml:space="preserve"> (Amadeja </w:t>
      </w:r>
      <w:proofErr w:type="spellStart"/>
      <w:r w:rsidR="001D317F" w:rsidRPr="00541F4A">
        <w:rPr>
          <w:rFonts w:ascii="Arial" w:hAnsi="Arial" w:cs="Arial"/>
          <w:color w:val="000000" w:themeColor="text1"/>
        </w:rPr>
        <w:t>Lamovšek</w:t>
      </w:r>
      <w:proofErr w:type="spellEnd"/>
      <w:r w:rsidR="001D317F" w:rsidRPr="00541F4A">
        <w:rPr>
          <w:rFonts w:ascii="Arial" w:hAnsi="Arial" w:cs="Arial"/>
          <w:color w:val="000000" w:themeColor="text1"/>
        </w:rPr>
        <w:t xml:space="preserve"> et al., 2024)</w:t>
      </w:r>
      <w:r w:rsidRPr="00541F4A">
        <w:rPr>
          <w:rFonts w:ascii="Arial" w:hAnsi="Arial" w:cs="Arial"/>
          <w:color w:val="000000" w:themeColor="text1"/>
        </w:rPr>
        <w:t xml:space="preserve">. Each office day would be used to </w:t>
      </w:r>
      <w:proofErr w:type="spellStart"/>
      <w:r w:rsidR="001D317F" w:rsidRPr="00541F4A">
        <w:rPr>
          <w:rFonts w:ascii="Arial" w:hAnsi="Arial" w:cs="Arial"/>
          <w:color w:val="000000" w:themeColor="text1"/>
        </w:rPr>
        <w:t>prioritise</w:t>
      </w:r>
      <w:proofErr w:type="spellEnd"/>
      <w:r w:rsidRPr="00541F4A">
        <w:rPr>
          <w:rFonts w:ascii="Arial" w:hAnsi="Arial" w:cs="Arial"/>
          <w:color w:val="000000" w:themeColor="text1"/>
        </w:rPr>
        <w:t xml:space="preserve"> high-value offline events, like innovation sprints, cross-functional workshops, client co-creation and solving complex problems, and remote days would be dedicated to focused, one-on-one work, documentation and asynchronous collaboration</w:t>
      </w:r>
      <w:r w:rsidR="001D317F" w:rsidRPr="00541F4A">
        <w:rPr>
          <w:rFonts w:ascii="Arial" w:hAnsi="Arial" w:cs="Arial"/>
          <w:color w:val="000000" w:themeColor="text1"/>
        </w:rPr>
        <w:t xml:space="preserve"> (Eng, </w:t>
      </w:r>
      <w:proofErr w:type="spellStart"/>
      <w:r w:rsidR="001D317F" w:rsidRPr="00541F4A">
        <w:rPr>
          <w:rFonts w:ascii="Arial" w:hAnsi="Arial" w:cs="Arial"/>
          <w:color w:val="000000" w:themeColor="text1"/>
        </w:rPr>
        <w:t>Tjernberg</w:t>
      </w:r>
      <w:proofErr w:type="spellEnd"/>
      <w:r w:rsidR="001D317F" w:rsidRPr="00541F4A">
        <w:rPr>
          <w:rFonts w:ascii="Arial" w:hAnsi="Arial" w:cs="Arial"/>
          <w:color w:val="000000" w:themeColor="text1"/>
        </w:rPr>
        <w:t xml:space="preserve"> and Champoux-Larsson, 2024)</w:t>
      </w:r>
      <w:r w:rsidRPr="00541F4A">
        <w:rPr>
          <w:rFonts w:ascii="Arial" w:hAnsi="Arial" w:cs="Arial"/>
          <w:color w:val="000000" w:themeColor="text1"/>
        </w:rPr>
        <w:t>. A solid digital ecosystem</w:t>
      </w:r>
      <w:r w:rsidR="001D317F" w:rsidRPr="00541F4A">
        <w:rPr>
          <w:rFonts w:ascii="Arial" w:hAnsi="Arial" w:cs="Arial"/>
          <w:color w:val="000000" w:themeColor="text1"/>
        </w:rPr>
        <w:t>, such as integrated video conferencing, collaborative documentation, agile project management and instant messaging,</w:t>
      </w:r>
      <w:r w:rsidRPr="00541F4A">
        <w:rPr>
          <w:rFonts w:ascii="Arial" w:hAnsi="Arial" w:cs="Arial"/>
          <w:color w:val="000000" w:themeColor="text1"/>
        </w:rPr>
        <w:t xml:space="preserve"> should be the basis of this model, which would allow teams to sustain communication continuity despite geographic dispersion</w:t>
      </w:r>
      <w:r w:rsidR="001D317F" w:rsidRPr="00541F4A">
        <w:rPr>
          <w:rFonts w:ascii="Arial" w:hAnsi="Arial" w:cs="Arial"/>
          <w:color w:val="000000" w:themeColor="text1"/>
        </w:rPr>
        <w:t xml:space="preserve"> (Eng, </w:t>
      </w:r>
      <w:proofErr w:type="spellStart"/>
      <w:r w:rsidR="001D317F" w:rsidRPr="00541F4A">
        <w:rPr>
          <w:rFonts w:ascii="Arial" w:hAnsi="Arial" w:cs="Arial"/>
          <w:color w:val="000000" w:themeColor="text1"/>
        </w:rPr>
        <w:t>Tjernberg</w:t>
      </w:r>
      <w:proofErr w:type="spellEnd"/>
      <w:r w:rsidR="001D317F" w:rsidRPr="00541F4A">
        <w:rPr>
          <w:rFonts w:ascii="Arial" w:hAnsi="Arial" w:cs="Arial"/>
          <w:color w:val="000000" w:themeColor="text1"/>
        </w:rPr>
        <w:t xml:space="preserve"> and Champoux-Larsson, 2024)</w:t>
      </w:r>
      <w:r w:rsidRPr="00541F4A">
        <w:rPr>
          <w:rFonts w:ascii="Arial" w:hAnsi="Arial" w:cs="Arial"/>
          <w:color w:val="000000" w:themeColor="text1"/>
        </w:rPr>
        <w:t>. There must exist clear conventions on availability, response time and etiquette in responding to avoid getting overwhelmed by digital excess and ensure time is saved to engage in deep work</w:t>
      </w:r>
      <w:r w:rsidR="001D317F" w:rsidRPr="00541F4A">
        <w:rPr>
          <w:rFonts w:ascii="Arial" w:hAnsi="Arial" w:cs="Arial"/>
          <w:color w:val="000000" w:themeColor="text1"/>
        </w:rPr>
        <w:t xml:space="preserve"> (Eng, </w:t>
      </w:r>
      <w:proofErr w:type="spellStart"/>
      <w:r w:rsidR="001D317F" w:rsidRPr="00541F4A">
        <w:rPr>
          <w:rFonts w:ascii="Arial" w:hAnsi="Arial" w:cs="Arial"/>
          <w:color w:val="000000" w:themeColor="text1"/>
        </w:rPr>
        <w:t>Tjernberg</w:t>
      </w:r>
      <w:proofErr w:type="spellEnd"/>
      <w:r w:rsidR="001D317F" w:rsidRPr="00541F4A">
        <w:rPr>
          <w:rFonts w:ascii="Arial" w:hAnsi="Arial" w:cs="Arial"/>
          <w:color w:val="000000" w:themeColor="text1"/>
        </w:rPr>
        <w:t xml:space="preserve"> and Champoux-Larsson, 2024)</w:t>
      </w:r>
      <w:r w:rsidRPr="00541F4A">
        <w:rPr>
          <w:rFonts w:ascii="Arial" w:hAnsi="Arial" w:cs="Arial"/>
          <w:color w:val="000000" w:themeColor="text1"/>
        </w:rPr>
        <w:t>.</w:t>
      </w:r>
    </w:p>
    <w:p w14:paraId="518D70C8" w14:textId="77777777" w:rsidR="006E3B13" w:rsidRPr="00541F4A" w:rsidRDefault="006E3B13"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77BC8A12" wp14:editId="794D4D5C">
            <wp:extent cx="3386455" cy="2641600"/>
            <wp:effectExtent l="76200" t="76200" r="137795" b="139700"/>
            <wp:docPr id="14151477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5536"/>
                    <a:stretch>
                      <a:fillRect/>
                    </a:stretch>
                  </pic:blipFill>
                  <pic:spPr bwMode="auto">
                    <a:xfrm>
                      <a:off x="0" y="0"/>
                      <a:ext cx="3386455" cy="2641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709C1A3" w14:textId="1EDDD044" w:rsidR="006E3B13" w:rsidRPr="006E3B13" w:rsidRDefault="006E3B13"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4</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Aether Innovations' Hybrid Work Model</w:t>
      </w:r>
      <w:r w:rsidRPr="00541F4A">
        <w:rPr>
          <w:rFonts w:ascii="Arial" w:hAnsi="Arial" w:cs="Arial"/>
          <w:color w:val="000000" w:themeColor="text1"/>
          <w:sz w:val="24"/>
          <w:szCs w:val="24"/>
        </w:rPr>
        <w:br/>
        <w:t xml:space="preserve"> Image source: created by the author</w:t>
      </w:r>
    </w:p>
    <w:p w14:paraId="076AC2D2" w14:textId="67292B62"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To the employees, the hybrid model is meant to improve the union between work and personal life since they take less time to commute to work, have more control over the way and place of doing the work</w:t>
      </w:r>
      <w:r w:rsidR="001D317F" w:rsidRPr="00541F4A">
        <w:rPr>
          <w:rFonts w:ascii="Arial" w:hAnsi="Arial" w:cs="Arial"/>
          <w:color w:val="000000" w:themeColor="text1"/>
        </w:rPr>
        <w:t>, and are able to combine their personal and professional lives (</w:t>
      </w:r>
      <w:proofErr w:type="spellStart"/>
      <w:r w:rsidR="001D317F" w:rsidRPr="00541F4A">
        <w:rPr>
          <w:rFonts w:ascii="Arial" w:hAnsi="Arial" w:cs="Arial"/>
          <w:color w:val="000000" w:themeColor="text1"/>
        </w:rPr>
        <w:t>Aprilina</w:t>
      </w:r>
      <w:proofErr w:type="spellEnd"/>
      <w:r w:rsidR="001D317F" w:rsidRPr="00541F4A">
        <w:rPr>
          <w:rFonts w:ascii="Arial" w:hAnsi="Arial" w:cs="Arial"/>
          <w:color w:val="000000" w:themeColor="text1"/>
        </w:rPr>
        <w:t xml:space="preserve"> &amp; </w:t>
      </w:r>
      <w:proofErr w:type="spellStart"/>
      <w:r w:rsidR="001D317F" w:rsidRPr="00541F4A">
        <w:rPr>
          <w:rFonts w:ascii="Arial" w:hAnsi="Arial" w:cs="Arial"/>
          <w:color w:val="000000" w:themeColor="text1"/>
        </w:rPr>
        <w:t>Martianty</w:t>
      </w:r>
      <w:proofErr w:type="spellEnd"/>
      <w:r w:rsidR="001D317F" w:rsidRPr="00541F4A">
        <w:rPr>
          <w:rFonts w:ascii="Arial" w:hAnsi="Arial" w:cs="Arial"/>
          <w:color w:val="000000" w:themeColor="text1"/>
        </w:rPr>
        <w:t>, 2023)</w:t>
      </w:r>
      <w:r w:rsidRPr="00541F4A">
        <w:rPr>
          <w:rFonts w:ascii="Arial" w:hAnsi="Arial" w:cs="Arial"/>
          <w:color w:val="000000" w:themeColor="text1"/>
        </w:rPr>
        <w:t xml:space="preserve">. Job satisfaction, engagement and perceived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support</w:t>
      </w:r>
      <w:r w:rsidR="001D317F" w:rsidRPr="00541F4A">
        <w:rPr>
          <w:rFonts w:ascii="Arial" w:hAnsi="Arial" w:cs="Arial"/>
          <w:color w:val="000000" w:themeColor="text1"/>
        </w:rPr>
        <w:t>, which come with greater flexibility,</w:t>
      </w:r>
      <w:r w:rsidRPr="00541F4A">
        <w:rPr>
          <w:rFonts w:ascii="Arial" w:hAnsi="Arial" w:cs="Arial"/>
          <w:color w:val="000000" w:themeColor="text1"/>
        </w:rPr>
        <w:t xml:space="preserve"> will decrease voluntary turnover</w:t>
      </w:r>
      <w:r w:rsidR="001D317F" w:rsidRPr="00541F4A">
        <w:rPr>
          <w:rFonts w:ascii="Arial" w:hAnsi="Arial" w:cs="Arial"/>
          <w:color w:val="000000" w:themeColor="text1"/>
        </w:rPr>
        <w:t xml:space="preserve"> (Wang et al., 2025)</w:t>
      </w:r>
      <w:r w:rsidRPr="00541F4A">
        <w:rPr>
          <w:rFonts w:ascii="Arial" w:hAnsi="Arial" w:cs="Arial"/>
          <w:color w:val="000000" w:themeColor="text1"/>
        </w:rPr>
        <w:t xml:space="preserve">. To the </w:t>
      </w:r>
      <w:proofErr w:type="spellStart"/>
      <w:r w:rsidRPr="00541F4A">
        <w:rPr>
          <w:rFonts w:ascii="Arial" w:hAnsi="Arial" w:cs="Arial"/>
          <w:color w:val="000000" w:themeColor="text1"/>
        </w:rPr>
        <w:t>organisation</w:t>
      </w:r>
      <w:proofErr w:type="spellEnd"/>
      <w:r w:rsidRPr="00541F4A">
        <w:rPr>
          <w:rFonts w:ascii="Arial" w:hAnsi="Arial" w:cs="Arial"/>
          <w:color w:val="000000" w:themeColor="text1"/>
        </w:rPr>
        <w:t>, a well-designed hybrid system has the ability to increase productivity because it enables staff to align the type of tasks to the best fit environment</w:t>
      </w:r>
      <w:r w:rsidR="001D317F" w:rsidRPr="00541F4A">
        <w:rPr>
          <w:rFonts w:ascii="Arial" w:hAnsi="Arial" w:cs="Arial"/>
          <w:color w:val="000000" w:themeColor="text1"/>
        </w:rPr>
        <w:t>,</w:t>
      </w:r>
      <w:r w:rsidRPr="00541F4A">
        <w:rPr>
          <w:rFonts w:ascii="Arial" w:hAnsi="Arial" w:cs="Arial"/>
          <w:color w:val="000000" w:themeColor="text1"/>
        </w:rPr>
        <w:t xml:space="preserve"> which has the benefit of integrating both the creativity of the co-located session and the benefits of concentration that comes with working at a distance</w:t>
      </w:r>
      <w:r w:rsidR="001D317F" w:rsidRPr="00541F4A">
        <w:rPr>
          <w:rFonts w:ascii="Arial" w:hAnsi="Arial" w:cs="Arial"/>
          <w:color w:val="000000" w:themeColor="text1"/>
        </w:rPr>
        <w:t xml:space="preserve"> (</w:t>
      </w:r>
      <w:proofErr w:type="spellStart"/>
      <w:r w:rsidR="001D317F" w:rsidRPr="00541F4A">
        <w:rPr>
          <w:rFonts w:ascii="Arial" w:hAnsi="Arial" w:cs="Arial"/>
          <w:color w:val="000000" w:themeColor="text1"/>
        </w:rPr>
        <w:t>Aprilina</w:t>
      </w:r>
      <w:proofErr w:type="spellEnd"/>
      <w:r w:rsidR="001D317F" w:rsidRPr="00541F4A">
        <w:rPr>
          <w:rFonts w:ascii="Arial" w:hAnsi="Arial" w:cs="Arial"/>
          <w:color w:val="000000" w:themeColor="text1"/>
        </w:rPr>
        <w:t xml:space="preserve"> &amp; </w:t>
      </w:r>
      <w:proofErr w:type="spellStart"/>
      <w:r w:rsidR="001D317F" w:rsidRPr="00541F4A">
        <w:rPr>
          <w:rFonts w:ascii="Arial" w:hAnsi="Arial" w:cs="Arial"/>
          <w:color w:val="000000" w:themeColor="text1"/>
        </w:rPr>
        <w:t>Martianty</w:t>
      </w:r>
      <w:proofErr w:type="spellEnd"/>
      <w:r w:rsidR="001D317F" w:rsidRPr="00541F4A">
        <w:rPr>
          <w:rFonts w:ascii="Arial" w:hAnsi="Arial" w:cs="Arial"/>
          <w:color w:val="000000" w:themeColor="text1"/>
        </w:rPr>
        <w:t>, 2023)</w:t>
      </w:r>
      <w:r w:rsidRPr="00541F4A">
        <w:rPr>
          <w:rFonts w:ascii="Arial" w:hAnsi="Arial" w:cs="Arial"/>
          <w:color w:val="000000" w:themeColor="text1"/>
        </w:rPr>
        <w:t>. Strategically, hybrid work also allows Aether to expand the talent pool beyond its local geographical region, and more easily access scarce technical and innovation talent, and can be seen as a positive indicator of a progressive and people-</w:t>
      </w:r>
      <w:proofErr w:type="spellStart"/>
      <w:r w:rsidRPr="00541F4A">
        <w:rPr>
          <w:rFonts w:ascii="Arial" w:hAnsi="Arial" w:cs="Arial"/>
          <w:color w:val="000000" w:themeColor="text1"/>
        </w:rPr>
        <w:t>centred</w:t>
      </w:r>
      <w:proofErr w:type="spellEnd"/>
      <w:r w:rsidRPr="00541F4A">
        <w:rPr>
          <w:rFonts w:ascii="Arial" w:hAnsi="Arial" w:cs="Arial"/>
          <w:color w:val="000000" w:themeColor="text1"/>
        </w:rPr>
        <w:t xml:space="preserve"> culture, which is particularly appealing to younger and more digitally skilled employees</w:t>
      </w:r>
      <w:r w:rsidR="001D317F" w:rsidRPr="00541F4A">
        <w:rPr>
          <w:rFonts w:ascii="Arial" w:hAnsi="Arial" w:cs="Arial"/>
          <w:color w:val="000000" w:themeColor="text1"/>
        </w:rPr>
        <w:t xml:space="preserve"> (Wang et al., 2025)</w:t>
      </w:r>
      <w:r w:rsidRPr="00541F4A">
        <w:rPr>
          <w:rFonts w:ascii="Arial" w:hAnsi="Arial" w:cs="Arial"/>
          <w:color w:val="000000" w:themeColor="text1"/>
        </w:rPr>
        <w:t>. This hybrid future-of-work model, when combined with effective performance management, explicit objectives and an innovation-focused culture, could allow achieving greater engagement, more collaborative and consistent customer value generation at Aether Innovations</w:t>
      </w:r>
      <w:r w:rsidR="001D317F" w:rsidRPr="00541F4A">
        <w:rPr>
          <w:rFonts w:ascii="Arial" w:hAnsi="Arial" w:cs="Arial"/>
          <w:color w:val="000000" w:themeColor="text1"/>
        </w:rPr>
        <w:t xml:space="preserve"> (</w:t>
      </w:r>
      <w:proofErr w:type="spellStart"/>
      <w:r w:rsidR="001D317F" w:rsidRPr="00541F4A">
        <w:rPr>
          <w:rFonts w:ascii="Arial" w:hAnsi="Arial" w:cs="Arial"/>
          <w:color w:val="000000" w:themeColor="text1"/>
        </w:rPr>
        <w:t>Aprilina</w:t>
      </w:r>
      <w:proofErr w:type="spellEnd"/>
      <w:r w:rsidR="001D317F" w:rsidRPr="00541F4A">
        <w:rPr>
          <w:rFonts w:ascii="Arial" w:hAnsi="Arial" w:cs="Arial"/>
          <w:color w:val="000000" w:themeColor="text1"/>
        </w:rPr>
        <w:t xml:space="preserve"> &amp; </w:t>
      </w:r>
      <w:proofErr w:type="spellStart"/>
      <w:r w:rsidR="001D317F" w:rsidRPr="00541F4A">
        <w:rPr>
          <w:rFonts w:ascii="Arial" w:hAnsi="Arial" w:cs="Arial"/>
          <w:color w:val="000000" w:themeColor="text1"/>
        </w:rPr>
        <w:t>Martianty</w:t>
      </w:r>
      <w:proofErr w:type="spellEnd"/>
      <w:r w:rsidR="001D317F" w:rsidRPr="00541F4A">
        <w:rPr>
          <w:rFonts w:ascii="Arial" w:hAnsi="Arial" w:cs="Arial"/>
          <w:color w:val="000000" w:themeColor="text1"/>
        </w:rPr>
        <w:t>, 2023)</w:t>
      </w:r>
      <w:r w:rsidRPr="00541F4A">
        <w:rPr>
          <w:rFonts w:ascii="Arial" w:hAnsi="Arial" w:cs="Arial"/>
          <w:color w:val="000000" w:themeColor="text1"/>
        </w:rPr>
        <w:t>.</w:t>
      </w:r>
    </w:p>
    <w:p w14:paraId="61B4444C"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394CC006" w14:textId="1D981030" w:rsidR="00A810AA" w:rsidRPr="00541F4A" w:rsidRDefault="00A810AA" w:rsidP="00541F4A">
      <w:pPr>
        <w:pStyle w:val="Heading2"/>
        <w:spacing w:line="360" w:lineRule="auto"/>
        <w:jc w:val="both"/>
        <w:rPr>
          <w:rFonts w:ascii="Arial" w:hAnsi="Arial" w:cs="Arial"/>
          <w:b/>
          <w:bCs/>
          <w:color w:val="000000" w:themeColor="text1"/>
          <w:sz w:val="24"/>
          <w:szCs w:val="24"/>
        </w:rPr>
      </w:pPr>
      <w:bookmarkStart w:id="9" w:name="_Toc224856097"/>
      <w:r w:rsidRPr="00541F4A">
        <w:rPr>
          <w:rFonts w:ascii="Arial" w:hAnsi="Arial" w:cs="Arial"/>
          <w:b/>
          <w:bCs/>
          <w:color w:val="000000" w:themeColor="text1"/>
          <w:sz w:val="24"/>
          <w:szCs w:val="24"/>
        </w:rPr>
        <w:lastRenderedPageBreak/>
        <w:t>5. Employee Motivation and Performance Outcomes</w:t>
      </w:r>
      <w:bookmarkEnd w:id="9"/>
    </w:p>
    <w:p w14:paraId="0950BEF2" w14:textId="77777777" w:rsidR="00A810AA" w:rsidRPr="00541F4A" w:rsidRDefault="00A810AA" w:rsidP="00541F4A">
      <w:pPr>
        <w:spacing w:line="360" w:lineRule="auto"/>
        <w:jc w:val="both"/>
        <w:rPr>
          <w:rFonts w:ascii="Arial" w:hAnsi="Arial" w:cs="Arial"/>
          <w:color w:val="000000" w:themeColor="text1"/>
        </w:rPr>
      </w:pPr>
    </w:p>
    <w:p w14:paraId="3A3C78F9" w14:textId="77777777" w:rsidR="006E3B13"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The culture of innovation and the properly developed hybrid work model will contribute to the improvement of intrinsic and extrinsic motivation, which is converted into stronger performance</w:t>
      </w:r>
      <w:r w:rsidR="001D317F" w:rsidRPr="00541F4A">
        <w:rPr>
          <w:rFonts w:ascii="Arial" w:hAnsi="Arial" w:cs="Arial"/>
          <w:color w:val="000000" w:themeColor="text1"/>
        </w:rPr>
        <w:t xml:space="preserve"> (Zhang &amp; Gandham, 2025)</w:t>
      </w:r>
      <w:r w:rsidRPr="00541F4A">
        <w:rPr>
          <w:rFonts w:ascii="Arial" w:hAnsi="Arial" w:cs="Arial"/>
          <w:color w:val="000000" w:themeColor="text1"/>
        </w:rPr>
        <w:t>. Two-Factor Theory by Herzberg opined that innovation efforts, autonomy and recognition are motivating factors that enhance the levels of satisfaction above the basic hygiene factors such as pay and job security</w:t>
      </w:r>
      <w:r w:rsidR="001D317F" w:rsidRPr="00541F4A">
        <w:rPr>
          <w:rFonts w:ascii="Arial" w:hAnsi="Arial" w:cs="Arial"/>
          <w:color w:val="000000" w:themeColor="text1"/>
        </w:rPr>
        <w:t xml:space="preserve"> (Zhou &amp; Ma, 2024)</w:t>
      </w:r>
      <w:r w:rsidRPr="00541F4A">
        <w:rPr>
          <w:rFonts w:ascii="Arial" w:hAnsi="Arial" w:cs="Arial"/>
          <w:color w:val="000000" w:themeColor="text1"/>
        </w:rPr>
        <w:t xml:space="preserve">. </w:t>
      </w:r>
    </w:p>
    <w:p w14:paraId="7097B501" w14:textId="77777777" w:rsidR="006E3B13" w:rsidRPr="00541F4A" w:rsidRDefault="006E3B13" w:rsidP="00541F4A">
      <w:pPr>
        <w:spacing w:line="360" w:lineRule="auto"/>
        <w:jc w:val="both"/>
        <w:rPr>
          <w:rFonts w:ascii="Arial" w:hAnsi="Arial" w:cs="Arial"/>
          <w:color w:val="000000" w:themeColor="text1"/>
        </w:rPr>
      </w:pPr>
    </w:p>
    <w:p w14:paraId="66E880D3" w14:textId="77777777" w:rsidR="006E3B13" w:rsidRPr="00541F4A" w:rsidRDefault="006E3B13"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57E1EB6E" wp14:editId="3541E25D">
            <wp:extent cx="3673989" cy="2227580"/>
            <wp:effectExtent l="76200" t="76200" r="136525" b="134620"/>
            <wp:docPr id="815119637" name="Picture 6" descr="Herzberg's Two-Factor Theory: A Guide To Motivating Your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rzberg's Two-Factor Theory: A Guide To Motivating Your Team"/>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487" r="11088" b="10348"/>
                    <a:stretch>
                      <a:fillRect/>
                    </a:stretch>
                  </pic:blipFill>
                  <pic:spPr bwMode="auto">
                    <a:xfrm>
                      <a:off x="0" y="0"/>
                      <a:ext cx="3682229" cy="2232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4F8CB45" w14:textId="259DCB18" w:rsidR="006E3B13" w:rsidRPr="00541F4A" w:rsidRDefault="006E3B13"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5</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Herzberg's Two-Factor Theory </w:t>
      </w:r>
      <w:r w:rsidR="00541F4A">
        <w:rPr>
          <w:rFonts w:ascii="Arial" w:hAnsi="Arial" w:cs="Arial"/>
          <w:color w:val="000000" w:themeColor="text1"/>
          <w:sz w:val="24"/>
          <w:szCs w:val="24"/>
        </w:rPr>
        <w:br/>
      </w:r>
      <w:r w:rsidRPr="00541F4A">
        <w:rPr>
          <w:rFonts w:ascii="Arial" w:hAnsi="Arial" w:cs="Arial"/>
          <w:color w:val="000000" w:themeColor="text1"/>
          <w:sz w:val="24"/>
          <w:szCs w:val="24"/>
        </w:rPr>
        <w:t>Image source: (Zhou &amp; Ma, 2024)</w:t>
      </w:r>
    </w:p>
    <w:p w14:paraId="41BB1D5F" w14:textId="77777777" w:rsidR="006E3B13" w:rsidRPr="00541F4A" w:rsidRDefault="006E3B13" w:rsidP="00541F4A">
      <w:pPr>
        <w:spacing w:line="360" w:lineRule="auto"/>
        <w:jc w:val="both"/>
        <w:rPr>
          <w:rFonts w:ascii="Arial" w:hAnsi="Arial" w:cs="Arial"/>
          <w:color w:val="000000" w:themeColor="text1"/>
        </w:rPr>
      </w:pPr>
    </w:p>
    <w:p w14:paraId="5B4EBF76" w14:textId="77777777" w:rsidR="006E3B13" w:rsidRPr="00541F4A" w:rsidRDefault="006E3B13" w:rsidP="00541F4A">
      <w:pPr>
        <w:spacing w:line="360" w:lineRule="auto"/>
        <w:jc w:val="both"/>
        <w:rPr>
          <w:rFonts w:ascii="Arial" w:hAnsi="Arial" w:cs="Arial"/>
          <w:color w:val="000000" w:themeColor="text1"/>
        </w:rPr>
      </w:pPr>
    </w:p>
    <w:p w14:paraId="330277F3" w14:textId="533448F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Self-Determination Theory focuses on the aspects of autonomy, competence and relatedness: innovation sprints, intrapreneurship </w:t>
      </w:r>
      <w:proofErr w:type="spellStart"/>
      <w:r w:rsidRPr="00541F4A">
        <w:rPr>
          <w:rFonts w:ascii="Arial" w:hAnsi="Arial" w:cs="Arial"/>
          <w:color w:val="000000" w:themeColor="text1"/>
        </w:rPr>
        <w:t>programmes</w:t>
      </w:r>
      <w:proofErr w:type="spellEnd"/>
      <w:r w:rsidRPr="00541F4A">
        <w:rPr>
          <w:rFonts w:ascii="Arial" w:hAnsi="Arial" w:cs="Arial"/>
          <w:color w:val="000000" w:themeColor="text1"/>
        </w:rPr>
        <w:t xml:space="preserve"> and flexible hybrid work enhance each of the three by providing the employees with the option of choice of tasks, </w:t>
      </w:r>
      <w:r w:rsidR="001D317F" w:rsidRPr="00541F4A">
        <w:rPr>
          <w:rFonts w:ascii="Arial" w:hAnsi="Arial" w:cs="Arial"/>
          <w:color w:val="000000" w:themeColor="text1"/>
        </w:rPr>
        <w:t xml:space="preserve">the </w:t>
      </w:r>
      <w:r w:rsidRPr="00541F4A">
        <w:rPr>
          <w:rFonts w:ascii="Arial" w:hAnsi="Arial" w:cs="Arial"/>
          <w:color w:val="000000" w:themeColor="text1"/>
        </w:rPr>
        <w:t>possibility to acquire new skills and more enriched collaboration</w:t>
      </w:r>
      <w:r w:rsidR="001D317F" w:rsidRPr="00541F4A">
        <w:rPr>
          <w:rFonts w:ascii="Arial" w:hAnsi="Arial" w:cs="Arial"/>
          <w:color w:val="000000" w:themeColor="text1"/>
        </w:rPr>
        <w:t xml:space="preserve"> (Lyness et al., 2013)</w:t>
      </w:r>
      <w:r w:rsidRPr="00541F4A">
        <w:rPr>
          <w:rFonts w:ascii="Arial" w:hAnsi="Arial" w:cs="Arial"/>
          <w:color w:val="000000" w:themeColor="text1"/>
        </w:rPr>
        <w:t>. The essential dimensions identified by the Job Characteristics Model include skill variety, task significance and autonomy, cross-functional innovation projects</w:t>
      </w:r>
      <w:r w:rsidR="00BF2C20" w:rsidRPr="00541F4A">
        <w:rPr>
          <w:rFonts w:ascii="Arial" w:hAnsi="Arial" w:cs="Arial"/>
          <w:color w:val="000000" w:themeColor="text1"/>
        </w:rPr>
        <w:t xml:space="preserve">, and work design to </w:t>
      </w:r>
      <w:r w:rsidR="00BF2C20" w:rsidRPr="00541F4A">
        <w:rPr>
          <w:rFonts w:ascii="Arial" w:hAnsi="Arial" w:cs="Arial"/>
          <w:color w:val="000000" w:themeColor="text1"/>
        </w:rPr>
        <w:lastRenderedPageBreak/>
        <w:t>support a remote environment,</w:t>
      </w:r>
      <w:r w:rsidRPr="00541F4A">
        <w:rPr>
          <w:rFonts w:ascii="Arial" w:hAnsi="Arial" w:cs="Arial"/>
          <w:color w:val="000000" w:themeColor="text1"/>
        </w:rPr>
        <w:t xml:space="preserve"> enrich these factors and result in enhanced internal work motivation and effectiveness</w:t>
      </w:r>
      <w:r w:rsidR="00BF2C20" w:rsidRPr="00541F4A">
        <w:rPr>
          <w:rFonts w:ascii="Arial" w:hAnsi="Arial" w:cs="Arial"/>
          <w:color w:val="000000" w:themeColor="text1"/>
        </w:rPr>
        <w:t xml:space="preserve"> (Lucas, 2021)</w:t>
      </w:r>
      <w:r w:rsidRPr="00541F4A">
        <w:rPr>
          <w:rFonts w:ascii="Arial" w:hAnsi="Arial" w:cs="Arial"/>
          <w:color w:val="000000" w:themeColor="text1"/>
        </w:rPr>
        <w:t xml:space="preserve">. On the whole, employees who feel engaged through delivery of an innovation culture and conducive hybrid practices are more proactive in problem solving and creativity; the increased engagement in turn lead to eventual better individual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 outcome</w:t>
      </w:r>
      <w:r w:rsidR="00BF2C20" w:rsidRPr="00541F4A">
        <w:rPr>
          <w:rFonts w:ascii="Arial" w:hAnsi="Arial" w:cs="Arial"/>
          <w:color w:val="000000" w:themeColor="text1"/>
        </w:rPr>
        <w:t xml:space="preserve"> (Charles et al., 2025)</w:t>
      </w:r>
      <w:r w:rsidRPr="00541F4A">
        <w:rPr>
          <w:rFonts w:ascii="Arial" w:hAnsi="Arial" w:cs="Arial"/>
          <w:color w:val="000000" w:themeColor="text1"/>
        </w:rPr>
        <w:t>.</w:t>
      </w:r>
      <w:r w:rsidRPr="00541F4A">
        <w:rPr>
          <w:rFonts w:ascii="Arial" w:hAnsi="Arial" w:cs="Arial"/>
          <w:color w:val="000000" w:themeColor="text1"/>
        </w:rPr>
        <w:br w:type="page"/>
      </w:r>
    </w:p>
    <w:p w14:paraId="4026E6E6" w14:textId="3318EDB8" w:rsidR="00A810AA" w:rsidRPr="00541F4A" w:rsidRDefault="00A810AA" w:rsidP="00541F4A">
      <w:pPr>
        <w:pStyle w:val="Heading2"/>
        <w:spacing w:line="360" w:lineRule="auto"/>
        <w:jc w:val="both"/>
        <w:rPr>
          <w:rFonts w:ascii="Arial" w:hAnsi="Arial" w:cs="Arial"/>
          <w:b/>
          <w:bCs/>
          <w:color w:val="000000" w:themeColor="text1"/>
          <w:sz w:val="24"/>
          <w:szCs w:val="24"/>
        </w:rPr>
      </w:pPr>
      <w:bookmarkStart w:id="10" w:name="_Toc224856098"/>
      <w:r w:rsidRPr="00541F4A">
        <w:rPr>
          <w:rFonts w:ascii="Arial" w:hAnsi="Arial" w:cs="Arial"/>
          <w:b/>
          <w:bCs/>
          <w:color w:val="000000" w:themeColor="text1"/>
          <w:sz w:val="24"/>
          <w:szCs w:val="24"/>
        </w:rPr>
        <w:lastRenderedPageBreak/>
        <w:t>6. Conclusion</w:t>
      </w:r>
      <w:bookmarkEnd w:id="10"/>
    </w:p>
    <w:p w14:paraId="5F10CB5A" w14:textId="3F4891A5"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The report has suggested an overall Human Capital approach of Aether Innovations and the core focus based on the development of an innovation-oriented culture and the establishment of a formal hybrid work system</w:t>
      </w:r>
      <w:r w:rsidR="00BF2C20" w:rsidRPr="00541F4A">
        <w:rPr>
          <w:rFonts w:ascii="Arial" w:hAnsi="Arial" w:cs="Arial"/>
          <w:color w:val="000000" w:themeColor="text1"/>
        </w:rPr>
        <w:t xml:space="preserve"> (</w:t>
      </w:r>
      <w:proofErr w:type="spellStart"/>
      <w:r w:rsidR="00BF2C20" w:rsidRPr="00541F4A">
        <w:rPr>
          <w:rFonts w:ascii="Arial" w:hAnsi="Arial" w:cs="Arial"/>
          <w:color w:val="000000" w:themeColor="text1"/>
        </w:rPr>
        <w:t>Magistretti</w:t>
      </w:r>
      <w:proofErr w:type="spellEnd"/>
      <w:r w:rsidR="00BF2C20" w:rsidRPr="00541F4A">
        <w:rPr>
          <w:rFonts w:ascii="Arial" w:hAnsi="Arial" w:cs="Arial"/>
          <w:color w:val="000000" w:themeColor="text1"/>
        </w:rPr>
        <w:t xml:space="preserve"> et al., 2021)</w:t>
      </w:r>
      <w:r w:rsidRPr="00541F4A">
        <w:rPr>
          <w:rFonts w:ascii="Arial" w:hAnsi="Arial" w:cs="Arial"/>
          <w:color w:val="000000" w:themeColor="text1"/>
        </w:rPr>
        <w:t xml:space="preserve">. Among the most significant ones, there are innovation sprints, intrapreneurship </w:t>
      </w:r>
      <w:proofErr w:type="spellStart"/>
      <w:r w:rsidRPr="00541F4A">
        <w:rPr>
          <w:rFonts w:ascii="Arial" w:hAnsi="Arial" w:cs="Arial"/>
          <w:color w:val="000000" w:themeColor="text1"/>
        </w:rPr>
        <w:t>programmes</w:t>
      </w:r>
      <w:proofErr w:type="spellEnd"/>
      <w:r w:rsidRPr="00541F4A">
        <w:rPr>
          <w:rFonts w:ascii="Arial" w:hAnsi="Arial" w:cs="Arial"/>
          <w:color w:val="000000" w:themeColor="text1"/>
        </w:rPr>
        <w:t>, cross-functional collaboration and innovation-oriented reward systems, a 3-2 hybrid structure with strong digital tools</w:t>
      </w:r>
      <w:r w:rsidR="00BF2C20" w:rsidRPr="00541F4A">
        <w:rPr>
          <w:rFonts w:ascii="Arial" w:hAnsi="Arial" w:cs="Arial"/>
          <w:color w:val="000000" w:themeColor="text1"/>
        </w:rPr>
        <w:t xml:space="preserve"> (</w:t>
      </w:r>
      <w:proofErr w:type="spellStart"/>
      <w:r w:rsidR="00BF2C20" w:rsidRPr="00541F4A">
        <w:rPr>
          <w:rFonts w:ascii="Arial" w:hAnsi="Arial" w:cs="Arial"/>
          <w:color w:val="000000" w:themeColor="text1"/>
        </w:rPr>
        <w:t>Magistretti</w:t>
      </w:r>
      <w:proofErr w:type="spellEnd"/>
      <w:r w:rsidR="00BF2C20" w:rsidRPr="00541F4A">
        <w:rPr>
          <w:rFonts w:ascii="Arial" w:hAnsi="Arial" w:cs="Arial"/>
          <w:color w:val="000000" w:themeColor="text1"/>
        </w:rPr>
        <w:t xml:space="preserve"> et al., 2021)</w:t>
      </w:r>
      <w:r w:rsidRPr="00541F4A">
        <w:rPr>
          <w:rFonts w:ascii="Arial" w:hAnsi="Arial" w:cs="Arial"/>
          <w:color w:val="000000" w:themeColor="text1"/>
        </w:rPr>
        <w:t>. All these practices will combine to reinforce intrinsic motivation, creativity and psychological safety, which will increase employee engagement</w:t>
      </w:r>
      <w:r w:rsidR="00BF2C20" w:rsidRPr="00541F4A">
        <w:rPr>
          <w:rFonts w:ascii="Arial" w:hAnsi="Arial" w:cs="Arial"/>
          <w:color w:val="000000" w:themeColor="text1"/>
        </w:rPr>
        <w:t xml:space="preserve"> (Lyness et al., 2013)</w:t>
      </w:r>
      <w:r w:rsidRPr="00541F4A">
        <w:rPr>
          <w:rFonts w:ascii="Arial" w:hAnsi="Arial" w:cs="Arial"/>
          <w:color w:val="000000" w:themeColor="text1"/>
        </w:rPr>
        <w:t xml:space="preserve">. Greater output of innovation in turn should be motivated by more engagement, enhanced collaboration and work-life balance, which will decrease staff turnover and eventually customer satisfaction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w:t>
      </w:r>
      <w:r w:rsidR="00BF2C20" w:rsidRPr="00541F4A">
        <w:rPr>
          <w:rFonts w:ascii="Arial" w:hAnsi="Arial" w:cs="Arial"/>
          <w:color w:val="000000" w:themeColor="text1"/>
        </w:rPr>
        <w:t xml:space="preserve"> (Kang et al., 2021)</w:t>
      </w:r>
      <w:r w:rsidRPr="00541F4A">
        <w:rPr>
          <w:rFonts w:ascii="Arial" w:hAnsi="Arial" w:cs="Arial"/>
          <w:color w:val="000000" w:themeColor="text1"/>
        </w:rPr>
        <w:t>.</w:t>
      </w:r>
      <w:r w:rsidR="00BF2C20" w:rsidRPr="00541F4A">
        <w:rPr>
          <w:rFonts w:ascii="Arial" w:hAnsi="Arial" w:cs="Arial"/>
          <w:color w:val="000000" w:themeColor="text1"/>
        </w:rPr>
        <w:t xml:space="preserve"> </w:t>
      </w:r>
    </w:p>
    <w:p w14:paraId="1AAC6DF9"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4C24F1F0" w14:textId="35E8DA3E" w:rsidR="00A810AA" w:rsidRPr="00541F4A" w:rsidRDefault="00A810AA" w:rsidP="00541F4A">
      <w:pPr>
        <w:pStyle w:val="Heading1"/>
        <w:spacing w:line="360" w:lineRule="auto"/>
        <w:jc w:val="both"/>
        <w:rPr>
          <w:rFonts w:ascii="Arial" w:hAnsi="Arial" w:cs="Arial"/>
          <w:b/>
          <w:bCs/>
          <w:color w:val="000000" w:themeColor="text1"/>
          <w:sz w:val="28"/>
          <w:szCs w:val="28"/>
        </w:rPr>
      </w:pPr>
      <w:bookmarkStart w:id="11" w:name="_Toc224856099"/>
      <w:r w:rsidRPr="00541F4A">
        <w:rPr>
          <w:rFonts w:ascii="Arial" w:hAnsi="Arial" w:cs="Arial"/>
          <w:b/>
          <w:bCs/>
          <w:color w:val="000000" w:themeColor="text1"/>
          <w:sz w:val="28"/>
          <w:szCs w:val="28"/>
        </w:rPr>
        <w:lastRenderedPageBreak/>
        <w:t>PART 2</w:t>
      </w:r>
      <w:r w:rsidR="00541F4A" w:rsidRPr="00541F4A">
        <w:rPr>
          <w:rFonts w:ascii="Arial" w:hAnsi="Arial" w:cs="Arial"/>
          <w:b/>
          <w:bCs/>
          <w:color w:val="000000" w:themeColor="text1"/>
          <w:sz w:val="28"/>
          <w:szCs w:val="28"/>
        </w:rPr>
        <w:t>:</w:t>
      </w:r>
      <w:r w:rsidRPr="00541F4A">
        <w:rPr>
          <w:rFonts w:ascii="Arial" w:hAnsi="Arial" w:cs="Arial"/>
          <w:b/>
          <w:bCs/>
          <w:color w:val="000000" w:themeColor="text1"/>
          <w:sz w:val="28"/>
          <w:szCs w:val="28"/>
        </w:rPr>
        <w:t xml:space="preserve">  Reflective Learning</w:t>
      </w:r>
      <w:bookmarkEnd w:id="11"/>
    </w:p>
    <w:p w14:paraId="231A9EB9" w14:textId="46443960" w:rsidR="00B47025" w:rsidRPr="00B47025" w:rsidRDefault="00B47025" w:rsidP="00541F4A">
      <w:pPr>
        <w:spacing w:line="360" w:lineRule="auto"/>
        <w:jc w:val="both"/>
        <w:rPr>
          <w:rFonts w:ascii="Arial" w:hAnsi="Arial" w:cs="Arial"/>
          <w:color w:val="000000" w:themeColor="text1"/>
        </w:rPr>
      </w:pPr>
    </w:p>
    <w:p w14:paraId="4F47DF6C" w14:textId="77777777" w:rsidR="00B47025" w:rsidRPr="00541F4A" w:rsidRDefault="00B47025" w:rsidP="00541F4A">
      <w:pPr>
        <w:pStyle w:val="Heading2"/>
        <w:spacing w:line="360" w:lineRule="auto"/>
        <w:jc w:val="both"/>
        <w:rPr>
          <w:rFonts w:ascii="Arial" w:hAnsi="Arial" w:cs="Arial"/>
          <w:b/>
          <w:bCs/>
          <w:color w:val="000000" w:themeColor="text1"/>
          <w:sz w:val="24"/>
          <w:szCs w:val="24"/>
        </w:rPr>
      </w:pPr>
      <w:bookmarkStart w:id="12" w:name="_Toc224856100"/>
      <w:r w:rsidRPr="00541F4A">
        <w:rPr>
          <w:rFonts w:ascii="Arial" w:hAnsi="Arial" w:cs="Arial"/>
          <w:b/>
          <w:bCs/>
          <w:color w:val="000000" w:themeColor="text1"/>
          <w:sz w:val="24"/>
          <w:szCs w:val="24"/>
        </w:rPr>
        <w:t>7. Reflective Learning Using Gibbs’ Reflective Cycle</w:t>
      </w:r>
      <w:bookmarkEnd w:id="12"/>
    </w:p>
    <w:p w14:paraId="236E8027" w14:textId="4CE42632" w:rsidR="00B47025" w:rsidRPr="00541F4A" w:rsidRDefault="00B47025" w:rsidP="00541F4A">
      <w:pPr>
        <w:spacing w:line="360" w:lineRule="auto"/>
        <w:jc w:val="both"/>
        <w:rPr>
          <w:rFonts w:ascii="Arial" w:hAnsi="Arial" w:cs="Arial"/>
          <w:color w:val="000000" w:themeColor="text1"/>
        </w:rPr>
      </w:pPr>
    </w:p>
    <w:p w14:paraId="1A83EB0F" w14:textId="6773146A"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Description</w:t>
      </w:r>
    </w:p>
    <w:p w14:paraId="1A7CADEF" w14:textId="2E1C8182" w:rsidR="00B47025" w:rsidRPr="00541F4A" w:rsidRDefault="00144A0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w:t>
      </w:r>
      <w:r w:rsidR="00B47025" w:rsidRPr="00541F4A">
        <w:rPr>
          <w:rFonts w:ascii="Arial" w:hAnsi="Arial" w:cs="Arial"/>
          <w:color w:val="000000" w:themeColor="text1"/>
        </w:rPr>
        <w:t xml:space="preserve">Human Capital Management module was a good source of understanding on how </w:t>
      </w:r>
      <w:proofErr w:type="spellStart"/>
      <w:r w:rsidR="00B47025" w:rsidRPr="00541F4A">
        <w:rPr>
          <w:rFonts w:ascii="Arial" w:hAnsi="Arial" w:cs="Arial"/>
          <w:color w:val="000000" w:themeColor="text1"/>
        </w:rPr>
        <w:t>organisations</w:t>
      </w:r>
      <w:proofErr w:type="spellEnd"/>
      <w:r w:rsidR="00B47025" w:rsidRPr="00541F4A">
        <w:rPr>
          <w:rFonts w:ascii="Arial" w:hAnsi="Arial" w:cs="Arial"/>
          <w:color w:val="000000" w:themeColor="text1"/>
        </w:rPr>
        <w:t xml:space="preserve"> can strategically manage people to have sustainable performance and competitive advantage. During the module, a number of very critical issues were addressed</w:t>
      </w:r>
      <w:r w:rsidR="00BF2C20" w:rsidRPr="00541F4A">
        <w:rPr>
          <w:rFonts w:ascii="Arial" w:hAnsi="Arial" w:cs="Arial"/>
          <w:color w:val="000000" w:themeColor="text1"/>
        </w:rPr>
        <w:t xml:space="preserve">, which included strategic human resource management, employee motivation, culture of innovation, talent management, and the </w:t>
      </w:r>
      <w:r w:rsidR="00B47025" w:rsidRPr="00541F4A">
        <w:rPr>
          <w:rFonts w:ascii="Arial" w:hAnsi="Arial" w:cs="Arial"/>
          <w:color w:val="000000" w:themeColor="text1"/>
        </w:rPr>
        <w:t xml:space="preserve">future of work. The learning process was based on lectures, seminars, academic readings and discussion of actual </w:t>
      </w:r>
      <w:proofErr w:type="spellStart"/>
      <w:r w:rsidR="00B47025" w:rsidRPr="00541F4A">
        <w:rPr>
          <w:rFonts w:ascii="Arial" w:hAnsi="Arial" w:cs="Arial"/>
          <w:color w:val="000000" w:themeColor="text1"/>
        </w:rPr>
        <w:t>organisational</w:t>
      </w:r>
      <w:proofErr w:type="spellEnd"/>
      <w:r w:rsidR="00B47025" w:rsidRPr="00541F4A">
        <w:rPr>
          <w:rFonts w:ascii="Arial" w:hAnsi="Arial" w:cs="Arial"/>
          <w:color w:val="000000" w:themeColor="text1"/>
        </w:rPr>
        <w:t xml:space="preserve"> examples, and it enabled </w:t>
      </w:r>
      <w:r w:rsidRPr="00541F4A">
        <w:rPr>
          <w:rFonts w:ascii="Arial" w:hAnsi="Arial" w:cs="Arial"/>
          <w:color w:val="000000" w:themeColor="text1"/>
        </w:rPr>
        <w:t>the demonstration of</w:t>
      </w:r>
      <w:r w:rsidR="00B47025" w:rsidRPr="00541F4A">
        <w:rPr>
          <w:rFonts w:ascii="Arial" w:hAnsi="Arial" w:cs="Arial"/>
          <w:color w:val="000000" w:themeColor="text1"/>
        </w:rPr>
        <w:t xml:space="preserve"> how human capital strategies determine the </w:t>
      </w:r>
      <w:proofErr w:type="spellStart"/>
      <w:r w:rsidR="00B47025" w:rsidRPr="00541F4A">
        <w:rPr>
          <w:rFonts w:ascii="Arial" w:hAnsi="Arial" w:cs="Arial"/>
          <w:color w:val="000000" w:themeColor="text1"/>
        </w:rPr>
        <w:t>organisational</w:t>
      </w:r>
      <w:proofErr w:type="spellEnd"/>
      <w:r w:rsidR="00B47025" w:rsidRPr="00541F4A">
        <w:rPr>
          <w:rFonts w:ascii="Arial" w:hAnsi="Arial" w:cs="Arial"/>
          <w:color w:val="000000" w:themeColor="text1"/>
        </w:rPr>
        <w:t xml:space="preserve"> outcomes.</w:t>
      </w:r>
      <w:r w:rsidR="00BF2C20" w:rsidRPr="00541F4A">
        <w:rPr>
          <w:rFonts w:ascii="Arial" w:hAnsi="Arial" w:cs="Arial"/>
          <w:color w:val="000000" w:themeColor="text1"/>
        </w:rPr>
        <w:t xml:space="preserve"> </w:t>
      </w:r>
      <w:r w:rsidR="00B47025" w:rsidRPr="00541F4A">
        <w:rPr>
          <w:rFonts w:ascii="Arial" w:hAnsi="Arial" w:cs="Arial"/>
          <w:color w:val="000000" w:themeColor="text1"/>
        </w:rPr>
        <w:t xml:space="preserve">The main activity of this module has been to </w:t>
      </w:r>
      <w:proofErr w:type="spellStart"/>
      <w:r w:rsidR="00B47025" w:rsidRPr="00541F4A">
        <w:rPr>
          <w:rFonts w:ascii="Arial" w:hAnsi="Arial" w:cs="Arial"/>
          <w:color w:val="000000" w:themeColor="text1"/>
        </w:rPr>
        <w:t>analyse</w:t>
      </w:r>
      <w:proofErr w:type="spellEnd"/>
      <w:r w:rsidR="00B47025" w:rsidRPr="00541F4A">
        <w:rPr>
          <w:rFonts w:ascii="Arial" w:hAnsi="Arial" w:cs="Arial"/>
          <w:color w:val="000000" w:themeColor="text1"/>
        </w:rPr>
        <w:t xml:space="preserve"> the </w:t>
      </w:r>
      <w:proofErr w:type="spellStart"/>
      <w:r w:rsidR="00B47025" w:rsidRPr="00541F4A">
        <w:rPr>
          <w:rFonts w:ascii="Arial" w:hAnsi="Arial" w:cs="Arial"/>
          <w:color w:val="000000" w:themeColor="text1"/>
        </w:rPr>
        <w:t>organisational</w:t>
      </w:r>
      <w:proofErr w:type="spellEnd"/>
      <w:r w:rsidR="00B47025" w:rsidRPr="00541F4A">
        <w:rPr>
          <w:rFonts w:ascii="Arial" w:hAnsi="Arial" w:cs="Arial"/>
          <w:color w:val="000000" w:themeColor="text1"/>
        </w:rPr>
        <w:t xml:space="preserve"> issues and develop the HR plan of Aether Innovations, which is a rapidly expanding technology-focused company where employee turnover is high, and the customer satisfaction level drops. </w:t>
      </w:r>
    </w:p>
    <w:p w14:paraId="1A7CDE2E" w14:textId="0E111057"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Feelings</w:t>
      </w:r>
    </w:p>
    <w:p w14:paraId="0B7AF2B1" w14:textId="3FAC8D88"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Early in the module, I was interested, but was at the same time a bit confused </w:t>
      </w:r>
      <w:r w:rsidR="00144A05" w:rsidRPr="00541F4A">
        <w:rPr>
          <w:rFonts w:ascii="Arial" w:hAnsi="Arial" w:cs="Arial"/>
          <w:color w:val="000000" w:themeColor="text1"/>
        </w:rPr>
        <w:t>by</w:t>
      </w:r>
      <w:r w:rsidRPr="00541F4A">
        <w:rPr>
          <w:rFonts w:ascii="Arial" w:hAnsi="Arial" w:cs="Arial"/>
          <w:color w:val="000000" w:themeColor="text1"/>
        </w:rPr>
        <w:t xml:space="preserve"> the complexity of the concepts of Human Capital Management. Even though I possessed a little background knowledge regarding human resource management, the strategic approach in this module was more </w:t>
      </w:r>
      <w:r w:rsidR="00144A05" w:rsidRPr="00541F4A">
        <w:rPr>
          <w:rFonts w:ascii="Arial" w:hAnsi="Arial" w:cs="Arial"/>
          <w:color w:val="000000" w:themeColor="text1"/>
        </w:rPr>
        <w:t>cutting-edge</w:t>
      </w:r>
      <w:r w:rsidRPr="00541F4A">
        <w:rPr>
          <w:rFonts w:ascii="Arial" w:hAnsi="Arial" w:cs="Arial"/>
          <w:color w:val="000000" w:themeColor="text1"/>
        </w:rPr>
        <w:t xml:space="preserve"> and demanded a greater insight into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w:t>
      </w:r>
      <w:proofErr w:type="spellStart"/>
      <w:r w:rsidRPr="00541F4A">
        <w:rPr>
          <w:rFonts w:ascii="Arial" w:hAnsi="Arial" w:cs="Arial"/>
          <w:color w:val="000000" w:themeColor="text1"/>
        </w:rPr>
        <w:t>behaviour</w:t>
      </w:r>
      <w:proofErr w:type="spellEnd"/>
      <w:r w:rsidRPr="00541F4A">
        <w:rPr>
          <w:rFonts w:ascii="Arial" w:hAnsi="Arial" w:cs="Arial"/>
          <w:color w:val="000000" w:themeColor="text1"/>
        </w:rPr>
        <w:t xml:space="preserve"> as well as leadership practices. First, I had a hard time trying to comprehend certain scholarly theories and models connected with motivation,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and strategic HRM.</w:t>
      </w:r>
    </w:p>
    <w:p w14:paraId="1FF5C7C5" w14:textId="59BE6F86"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Evaluation</w:t>
      </w:r>
    </w:p>
    <w:p w14:paraId="32FD9BF2" w14:textId="6B6BED36"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All in all, I found my time in this module very positive</w:t>
      </w:r>
      <w:r w:rsidR="00144A05" w:rsidRPr="00541F4A">
        <w:rPr>
          <w:rFonts w:ascii="Arial" w:hAnsi="Arial" w:cs="Arial"/>
          <w:color w:val="000000" w:themeColor="text1"/>
        </w:rPr>
        <w:t>,</w:t>
      </w:r>
      <w:r w:rsidRPr="00541F4A">
        <w:rPr>
          <w:rFonts w:ascii="Arial" w:hAnsi="Arial" w:cs="Arial"/>
          <w:color w:val="000000" w:themeColor="text1"/>
        </w:rPr>
        <w:t xml:space="preserve"> and it would be essential in my professional growth. Among the most useful things of the module was that human capital strategies could have a direct impact on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 I also </w:t>
      </w:r>
      <w:proofErr w:type="spellStart"/>
      <w:r w:rsidRPr="00541F4A">
        <w:rPr>
          <w:rFonts w:ascii="Arial" w:hAnsi="Arial" w:cs="Arial"/>
          <w:color w:val="000000" w:themeColor="text1"/>
        </w:rPr>
        <w:t>realised</w:t>
      </w:r>
      <w:proofErr w:type="spellEnd"/>
      <w:r w:rsidRPr="00541F4A">
        <w:rPr>
          <w:rFonts w:ascii="Arial" w:hAnsi="Arial" w:cs="Arial"/>
          <w:color w:val="000000" w:themeColor="text1"/>
        </w:rPr>
        <w:t xml:space="preserve"> </w:t>
      </w:r>
      <w:r w:rsidRPr="00541F4A">
        <w:rPr>
          <w:rFonts w:ascii="Arial" w:hAnsi="Arial" w:cs="Arial"/>
          <w:color w:val="000000" w:themeColor="text1"/>
        </w:rPr>
        <w:lastRenderedPageBreak/>
        <w:t xml:space="preserve">more about the way HR functions, including innovation programs, work-life balance and employee participation measures can enhance productivity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w:t>
      </w:r>
    </w:p>
    <w:p w14:paraId="12B9E764" w14:textId="4D76A3BF" w:rsidR="00B47025" w:rsidRPr="00541F4A" w:rsidRDefault="00144A05" w:rsidP="00541F4A">
      <w:pPr>
        <w:spacing w:line="360" w:lineRule="auto"/>
        <w:jc w:val="both"/>
        <w:rPr>
          <w:rFonts w:ascii="Arial" w:hAnsi="Arial" w:cs="Arial"/>
          <w:color w:val="000000" w:themeColor="text1"/>
        </w:rPr>
      </w:pPr>
      <w:r w:rsidRPr="00541F4A">
        <w:rPr>
          <w:rFonts w:ascii="Arial" w:hAnsi="Arial" w:cs="Arial"/>
          <w:color w:val="000000" w:themeColor="text1"/>
        </w:rPr>
        <w:t>Some</w:t>
      </w:r>
      <w:r w:rsidR="00B47025" w:rsidRPr="00541F4A">
        <w:rPr>
          <w:rFonts w:ascii="Arial" w:hAnsi="Arial" w:cs="Arial"/>
          <w:color w:val="000000" w:themeColor="text1"/>
        </w:rPr>
        <w:t xml:space="preserve"> challenges were experienced in the learning process. It took a great effort to read and understand the complicated academic texts and incorporate several theories into a single strategic recommendation. </w:t>
      </w:r>
    </w:p>
    <w:p w14:paraId="00EEA659" w14:textId="77777777" w:rsidR="00B47025" w:rsidRPr="00541F4A" w:rsidRDefault="00B47025" w:rsidP="00541F4A">
      <w:pPr>
        <w:spacing w:line="360" w:lineRule="auto"/>
        <w:jc w:val="both"/>
        <w:rPr>
          <w:rFonts w:ascii="Arial" w:hAnsi="Arial" w:cs="Arial"/>
          <w:color w:val="000000" w:themeColor="text1"/>
        </w:rPr>
      </w:pPr>
    </w:p>
    <w:p w14:paraId="1583E1C8" w14:textId="670398A1"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Analysis</w:t>
      </w:r>
    </w:p>
    <w:p w14:paraId="72A2EDEA" w14:textId="6E9DF293"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This module learning experience made me understand the strategic significance of human capital management to contemporary </w:t>
      </w:r>
      <w:proofErr w:type="spellStart"/>
      <w:r w:rsidRPr="00541F4A">
        <w:rPr>
          <w:rFonts w:ascii="Arial" w:hAnsi="Arial" w:cs="Arial"/>
          <w:color w:val="000000" w:themeColor="text1"/>
        </w:rPr>
        <w:t>organisations</w:t>
      </w:r>
      <w:proofErr w:type="spellEnd"/>
      <w:r w:rsidRPr="00541F4A">
        <w:rPr>
          <w:rFonts w:ascii="Arial" w:hAnsi="Arial" w:cs="Arial"/>
          <w:color w:val="000000" w:themeColor="text1"/>
        </w:rPr>
        <w:t>. Employee motivation was one of the concepts that impacted my learning. As an illustration, the Two-Factor Theory by Herzberg proposes the idea that motivation factors like recognition, achievement and personal growth are not only important in employee satisfaction, but also based on some basic working conditions</w:t>
      </w:r>
      <w:r w:rsidR="00BF2C20" w:rsidRPr="00541F4A">
        <w:rPr>
          <w:rFonts w:ascii="Arial" w:hAnsi="Arial" w:cs="Arial"/>
          <w:color w:val="000000" w:themeColor="text1"/>
        </w:rPr>
        <w:t xml:space="preserve"> (Zhang &amp; Gandham, 2025)</w:t>
      </w:r>
      <w:r w:rsidRPr="00541F4A">
        <w:rPr>
          <w:rFonts w:ascii="Arial" w:hAnsi="Arial" w:cs="Arial"/>
          <w:color w:val="000000" w:themeColor="text1"/>
        </w:rPr>
        <w:t xml:space="preserve">. </w:t>
      </w:r>
    </w:p>
    <w:p w14:paraId="390ACCFD" w14:textId="11B016D8"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other significant notion that was discussed in the module was the importance of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as an agent of innovation</w:t>
      </w:r>
      <w:r w:rsidR="00BF2C20" w:rsidRPr="00541F4A">
        <w:rPr>
          <w:rFonts w:ascii="Arial" w:hAnsi="Arial" w:cs="Arial"/>
          <w:color w:val="000000" w:themeColor="text1"/>
        </w:rPr>
        <w:t xml:space="preserve"> (Zhang &amp; Gandham, 2025)</w:t>
      </w:r>
      <w:r w:rsidRPr="00541F4A">
        <w:rPr>
          <w:rFonts w:ascii="Arial" w:hAnsi="Arial" w:cs="Arial"/>
          <w:color w:val="000000" w:themeColor="text1"/>
        </w:rPr>
        <w:t xml:space="preserve">. In the case of technology firms, creative thinking, collaboration and continuous learning are often used to keep the firm competitive. </w:t>
      </w:r>
    </w:p>
    <w:p w14:paraId="6E66E3A5" w14:textId="05BBCA77"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In addition, the idea of hybrid work </w:t>
      </w:r>
      <w:proofErr w:type="spellStart"/>
      <w:r w:rsidR="00144A05" w:rsidRPr="00541F4A">
        <w:rPr>
          <w:rFonts w:ascii="Arial" w:hAnsi="Arial" w:cs="Arial"/>
          <w:color w:val="000000" w:themeColor="text1"/>
        </w:rPr>
        <w:t>emphasised</w:t>
      </w:r>
      <w:proofErr w:type="spellEnd"/>
      <w:r w:rsidRPr="00541F4A">
        <w:rPr>
          <w:rFonts w:ascii="Arial" w:hAnsi="Arial" w:cs="Arial"/>
          <w:color w:val="000000" w:themeColor="text1"/>
        </w:rPr>
        <w:t xml:space="preserve"> the significance of the flexibility of current work environments. The hybrid work models also enable employees to have a combination of individual </w:t>
      </w:r>
      <w:r w:rsidR="00144A05" w:rsidRPr="00541F4A">
        <w:rPr>
          <w:rFonts w:ascii="Arial" w:hAnsi="Arial" w:cs="Arial"/>
          <w:color w:val="000000" w:themeColor="text1"/>
        </w:rPr>
        <w:t>work-focused</w:t>
      </w:r>
      <w:r w:rsidRPr="00541F4A">
        <w:rPr>
          <w:rFonts w:ascii="Arial" w:hAnsi="Arial" w:cs="Arial"/>
          <w:color w:val="000000" w:themeColor="text1"/>
        </w:rPr>
        <w:t xml:space="preserve"> and collaboration activities, which could enhance productivity and job satisfaction</w:t>
      </w:r>
      <w:r w:rsidR="003848F3" w:rsidRPr="00541F4A">
        <w:rPr>
          <w:rFonts w:ascii="Arial" w:hAnsi="Arial" w:cs="Arial"/>
          <w:color w:val="000000" w:themeColor="text1"/>
        </w:rPr>
        <w:t xml:space="preserve"> (Zhang &amp; Gandham, 2025)</w:t>
      </w:r>
      <w:r w:rsidRPr="00541F4A">
        <w:rPr>
          <w:rFonts w:ascii="Arial" w:hAnsi="Arial" w:cs="Arial"/>
          <w:color w:val="000000" w:themeColor="text1"/>
        </w:rPr>
        <w:t>.</w:t>
      </w:r>
      <w:r w:rsidR="003848F3" w:rsidRPr="00541F4A">
        <w:rPr>
          <w:rFonts w:ascii="Arial" w:hAnsi="Arial" w:cs="Arial"/>
          <w:color w:val="000000" w:themeColor="text1"/>
        </w:rPr>
        <w:t xml:space="preserve"> </w:t>
      </w:r>
      <w:r w:rsidRPr="00541F4A">
        <w:rPr>
          <w:rFonts w:ascii="Arial" w:hAnsi="Arial" w:cs="Arial"/>
          <w:color w:val="000000" w:themeColor="text1"/>
        </w:rPr>
        <w:t>According to the leadership view, such a style demands managers to pay more attention to trust, communication and results instead of supervision in the traditional sense</w:t>
      </w:r>
      <w:r w:rsidR="003848F3" w:rsidRPr="00541F4A">
        <w:rPr>
          <w:rFonts w:ascii="Arial" w:hAnsi="Arial" w:cs="Arial"/>
          <w:color w:val="000000" w:themeColor="text1"/>
        </w:rPr>
        <w:t xml:space="preserve"> (Zhang &amp; Gandham, 2025)</w:t>
      </w:r>
      <w:r w:rsidRPr="00541F4A">
        <w:rPr>
          <w:rFonts w:ascii="Arial" w:hAnsi="Arial" w:cs="Arial"/>
          <w:color w:val="000000" w:themeColor="text1"/>
        </w:rPr>
        <w:t xml:space="preserve">. </w:t>
      </w:r>
    </w:p>
    <w:p w14:paraId="7C3813B2" w14:textId="77777777" w:rsidR="00B47025" w:rsidRPr="00541F4A" w:rsidRDefault="00B47025" w:rsidP="00541F4A">
      <w:pPr>
        <w:spacing w:line="360" w:lineRule="auto"/>
        <w:jc w:val="both"/>
        <w:rPr>
          <w:rFonts w:ascii="Arial" w:hAnsi="Arial" w:cs="Arial"/>
          <w:color w:val="000000" w:themeColor="text1"/>
        </w:rPr>
      </w:pPr>
    </w:p>
    <w:p w14:paraId="73C3A4B5" w14:textId="70248762"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Conclusion</w:t>
      </w:r>
    </w:p>
    <w:p w14:paraId="7A96191E" w14:textId="22BB192C"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When looking back at my learning experience in this module, I have come to learn better how human capital management adds to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success. I have </w:t>
      </w:r>
      <w:proofErr w:type="spellStart"/>
      <w:r w:rsidRPr="00541F4A">
        <w:rPr>
          <w:rFonts w:ascii="Arial" w:hAnsi="Arial" w:cs="Arial"/>
          <w:color w:val="000000" w:themeColor="text1"/>
        </w:rPr>
        <w:t>realised</w:t>
      </w:r>
      <w:proofErr w:type="spellEnd"/>
      <w:r w:rsidRPr="00541F4A">
        <w:rPr>
          <w:rFonts w:ascii="Arial" w:hAnsi="Arial" w:cs="Arial"/>
          <w:color w:val="000000" w:themeColor="text1"/>
        </w:rPr>
        <w:t xml:space="preserve"> that </w:t>
      </w:r>
      <w:r w:rsidRPr="00541F4A">
        <w:rPr>
          <w:rFonts w:ascii="Arial" w:hAnsi="Arial" w:cs="Arial"/>
          <w:color w:val="000000" w:themeColor="text1"/>
        </w:rPr>
        <w:lastRenderedPageBreak/>
        <w:t xml:space="preserve">people management effort should not be restricted to administrative HR functions but should be a design of systems and culture that help in motivating employees, encouraging innovation and teamwork. Besides, the module reinforced several of the crucial competencies, such as critical thinking, academic research and the capacity to transfer theoretical concepts into practice. </w:t>
      </w:r>
    </w:p>
    <w:p w14:paraId="5E13E437" w14:textId="77777777" w:rsidR="00144A05" w:rsidRPr="00541F4A" w:rsidRDefault="00144A05" w:rsidP="00541F4A">
      <w:pPr>
        <w:spacing w:line="360" w:lineRule="auto"/>
        <w:jc w:val="both"/>
        <w:rPr>
          <w:rFonts w:ascii="Arial" w:hAnsi="Arial" w:cs="Arial"/>
          <w:color w:val="000000" w:themeColor="text1"/>
        </w:rPr>
      </w:pPr>
    </w:p>
    <w:p w14:paraId="3F8EE6E3" w14:textId="7EC170DE"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Action Plan</w:t>
      </w:r>
    </w:p>
    <w:p w14:paraId="6FBACD86" w14:textId="1DECBD0F"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In order to continue working on my human capital management skills, I will take numerous steps in the future. I will also expand my understanding of HR strategies and leadership practices by reading more academic journals and industry reports on strategic HRM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development in the short term. I will also keep on enhancing my analytical abilities by implementing theoretical concepts in real-world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case studies.</w:t>
      </w:r>
    </w:p>
    <w:p w14:paraId="666E449D" w14:textId="0E00BD9B"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At the beginning of my career, I will use the knowledge acquired in this module to contribute to the effort of enhancing the engagement of the employees, innovation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I will maintain my professional growth in the long run by keeping abreast of new trends in human capital management, especially in such domains as digital transformation, artificial intelligence and people analytics. </w:t>
      </w:r>
    </w:p>
    <w:p w14:paraId="3D3F6CF8" w14:textId="77777777"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092CD7C5" w14:textId="12BBCCB7" w:rsidR="00B47025" w:rsidRPr="00541F4A" w:rsidRDefault="00B47025" w:rsidP="00541F4A">
      <w:pPr>
        <w:pStyle w:val="Heading2"/>
        <w:spacing w:line="360" w:lineRule="auto"/>
        <w:jc w:val="both"/>
        <w:rPr>
          <w:rFonts w:ascii="Arial" w:hAnsi="Arial" w:cs="Arial"/>
          <w:b/>
          <w:bCs/>
          <w:color w:val="000000" w:themeColor="text1"/>
          <w:sz w:val="24"/>
          <w:szCs w:val="24"/>
        </w:rPr>
      </w:pPr>
      <w:bookmarkStart w:id="13" w:name="_Toc224856101"/>
      <w:r w:rsidRPr="00541F4A">
        <w:rPr>
          <w:rFonts w:ascii="Arial" w:hAnsi="Arial" w:cs="Arial"/>
          <w:b/>
          <w:bCs/>
          <w:color w:val="000000" w:themeColor="text1"/>
          <w:sz w:val="24"/>
          <w:szCs w:val="24"/>
        </w:rPr>
        <w:lastRenderedPageBreak/>
        <w:t>8. AI and Future Career Development</w:t>
      </w:r>
      <w:bookmarkEnd w:id="13"/>
    </w:p>
    <w:p w14:paraId="185E49C8" w14:textId="2CB09FE1"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concept of Artificial Intelligence (AI) is currently changing the contemporary work environment faster, as it starts to automate the routine work, enhance data analysis and assist in quicker decision-making. Current activities that are now done through AI tools include screening of recruitments, performance analytics and analytics of customer </w:t>
      </w:r>
      <w:proofErr w:type="spellStart"/>
      <w:r w:rsidRPr="00541F4A">
        <w:rPr>
          <w:rFonts w:ascii="Arial" w:hAnsi="Arial" w:cs="Arial"/>
          <w:color w:val="000000" w:themeColor="text1"/>
        </w:rPr>
        <w:t>behaviour</w:t>
      </w:r>
      <w:proofErr w:type="spellEnd"/>
      <w:r w:rsidRPr="00541F4A">
        <w:rPr>
          <w:rFonts w:ascii="Arial" w:hAnsi="Arial" w:cs="Arial"/>
          <w:color w:val="000000" w:themeColor="text1"/>
        </w:rPr>
        <w:t xml:space="preserve"> in many </w:t>
      </w:r>
      <w:proofErr w:type="spellStart"/>
      <w:r w:rsidRPr="00541F4A">
        <w:rPr>
          <w:rFonts w:ascii="Arial" w:hAnsi="Arial" w:cs="Arial"/>
          <w:color w:val="000000" w:themeColor="text1"/>
        </w:rPr>
        <w:t>organisations</w:t>
      </w:r>
      <w:proofErr w:type="spellEnd"/>
      <w:r w:rsidR="003848F3" w:rsidRPr="00541F4A">
        <w:rPr>
          <w:rFonts w:ascii="Arial" w:hAnsi="Arial" w:cs="Arial"/>
          <w:color w:val="000000" w:themeColor="text1"/>
        </w:rPr>
        <w:t xml:space="preserve"> (Rathore, 2023)</w:t>
      </w:r>
      <w:r w:rsidRPr="00541F4A">
        <w:rPr>
          <w:rFonts w:ascii="Arial" w:hAnsi="Arial" w:cs="Arial"/>
          <w:color w:val="000000" w:themeColor="text1"/>
        </w:rPr>
        <w:t>. Consequently, there is a growing expectation that professionals will collaborate with AI technologies so that they become more efficient and productive</w:t>
      </w:r>
      <w:r w:rsidR="003848F3" w:rsidRPr="00541F4A">
        <w:rPr>
          <w:rFonts w:ascii="Arial" w:hAnsi="Arial" w:cs="Arial"/>
          <w:color w:val="000000" w:themeColor="text1"/>
        </w:rPr>
        <w:t xml:space="preserve"> (Rathore, 2023)</w:t>
      </w:r>
      <w:r w:rsidRPr="00541F4A">
        <w:rPr>
          <w:rFonts w:ascii="Arial" w:hAnsi="Arial" w:cs="Arial"/>
          <w:color w:val="000000" w:themeColor="text1"/>
        </w:rPr>
        <w:t xml:space="preserve">. Nevertheless, AI will be unable to substitute human </w:t>
      </w:r>
      <w:r w:rsidR="003848F3" w:rsidRPr="00541F4A">
        <w:rPr>
          <w:rFonts w:ascii="Arial" w:hAnsi="Arial" w:cs="Arial"/>
          <w:color w:val="000000" w:themeColor="text1"/>
        </w:rPr>
        <w:t>judgment</w:t>
      </w:r>
      <w:r w:rsidRPr="00541F4A">
        <w:rPr>
          <w:rFonts w:ascii="Arial" w:hAnsi="Arial" w:cs="Arial"/>
          <w:color w:val="000000" w:themeColor="text1"/>
        </w:rPr>
        <w:t>, creativity, and strategic thinking, since the technology is capable of working with large volumes of information and providing new insights</w:t>
      </w:r>
      <w:r w:rsidR="003848F3" w:rsidRPr="00541F4A">
        <w:rPr>
          <w:rFonts w:ascii="Arial" w:hAnsi="Arial" w:cs="Arial"/>
          <w:color w:val="000000" w:themeColor="text1"/>
        </w:rPr>
        <w:t xml:space="preserve"> (Rathore, 2023)</w:t>
      </w:r>
      <w:r w:rsidRPr="00541F4A">
        <w:rPr>
          <w:rFonts w:ascii="Arial" w:hAnsi="Arial" w:cs="Arial"/>
          <w:color w:val="000000" w:themeColor="text1"/>
        </w:rPr>
        <w:t>.</w:t>
      </w:r>
    </w:p>
    <w:p w14:paraId="74412D62" w14:textId="77777777" w:rsidR="00B47025" w:rsidRPr="00541F4A" w:rsidRDefault="00B47025" w:rsidP="00541F4A">
      <w:pPr>
        <w:spacing w:line="360" w:lineRule="auto"/>
        <w:jc w:val="both"/>
        <w:rPr>
          <w:rFonts w:ascii="Arial" w:hAnsi="Arial" w:cs="Arial"/>
          <w:color w:val="000000" w:themeColor="text1"/>
        </w:rPr>
      </w:pPr>
    </w:p>
    <w:p w14:paraId="0376FD7E" w14:textId="457D6523"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The unique human skills, including critical thinking, emotional intelligence, leadership, and creativity</w:t>
      </w:r>
      <w:r w:rsidR="003848F3" w:rsidRPr="00541F4A">
        <w:rPr>
          <w:rFonts w:ascii="Arial" w:hAnsi="Arial" w:cs="Arial"/>
          <w:color w:val="000000" w:themeColor="text1"/>
        </w:rPr>
        <w:t>,</w:t>
      </w:r>
      <w:r w:rsidRPr="00541F4A">
        <w:rPr>
          <w:rFonts w:ascii="Arial" w:hAnsi="Arial" w:cs="Arial"/>
          <w:color w:val="000000" w:themeColor="text1"/>
        </w:rPr>
        <w:t xml:space="preserve"> will be of more essential concern to professionals in the future workplace</w:t>
      </w:r>
      <w:r w:rsidR="003848F3" w:rsidRPr="00541F4A">
        <w:rPr>
          <w:rFonts w:ascii="Arial" w:hAnsi="Arial" w:cs="Arial"/>
          <w:color w:val="000000" w:themeColor="text1"/>
        </w:rPr>
        <w:t xml:space="preserve"> (Dumitru &amp; Halpern, 2023)</w:t>
      </w:r>
      <w:r w:rsidRPr="00541F4A">
        <w:rPr>
          <w:rFonts w:ascii="Arial" w:hAnsi="Arial" w:cs="Arial"/>
          <w:color w:val="000000" w:themeColor="text1"/>
        </w:rPr>
        <w:t xml:space="preserve">. Such skills enable the managers to make sense of complex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situations, inspire employees and develop effective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cultures</w:t>
      </w:r>
      <w:r w:rsidR="003848F3" w:rsidRPr="00541F4A">
        <w:rPr>
          <w:rFonts w:ascii="Arial" w:hAnsi="Arial" w:cs="Arial"/>
          <w:color w:val="000000" w:themeColor="text1"/>
        </w:rPr>
        <w:t xml:space="preserve"> (Dumitru &amp; Halpern, 2023)</w:t>
      </w:r>
      <w:r w:rsidRPr="00541F4A">
        <w:rPr>
          <w:rFonts w:ascii="Arial" w:hAnsi="Arial" w:cs="Arial"/>
          <w:color w:val="000000" w:themeColor="text1"/>
        </w:rPr>
        <w:t xml:space="preserve">. As an example, creating </w:t>
      </w:r>
      <w:r w:rsidR="003848F3" w:rsidRPr="00541F4A">
        <w:rPr>
          <w:rFonts w:ascii="Arial" w:hAnsi="Arial" w:cs="Arial"/>
          <w:color w:val="000000" w:themeColor="text1"/>
        </w:rPr>
        <w:t xml:space="preserve">an </w:t>
      </w:r>
      <w:r w:rsidRPr="00541F4A">
        <w:rPr>
          <w:rFonts w:ascii="Arial" w:hAnsi="Arial" w:cs="Arial"/>
          <w:color w:val="000000" w:themeColor="text1"/>
        </w:rPr>
        <w:t xml:space="preserve">innovation culture or introducing a hybrid work strategy requires human knowledge of the needs of employees, teamwork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values.</w:t>
      </w:r>
    </w:p>
    <w:p w14:paraId="06E78C0A" w14:textId="77777777" w:rsidR="00B47025" w:rsidRPr="00541F4A" w:rsidRDefault="00B47025" w:rsidP="00541F4A">
      <w:pPr>
        <w:spacing w:line="360" w:lineRule="auto"/>
        <w:jc w:val="both"/>
        <w:rPr>
          <w:rFonts w:ascii="Arial" w:hAnsi="Arial" w:cs="Arial"/>
          <w:color w:val="000000" w:themeColor="text1"/>
        </w:rPr>
      </w:pPr>
    </w:p>
    <w:p w14:paraId="0EC334DB" w14:textId="15FFC0F0" w:rsidR="006E3B13"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AI can thus be considered as a supplementary system and not a substitute </w:t>
      </w:r>
      <w:r w:rsidR="003848F3" w:rsidRPr="00541F4A">
        <w:rPr>
          <w:rFonts w:ascii="Arial" w:hAnsi="Arial" w:cs="Arial"/>
          <w:color w:val="000000" w:themeColor="text1"/>
        </w:rPr>
        <w:t>for</w:t>
      </w:r>
      <w:r w:rsidRPr="00541F4A">
        <w:rPr>
          <w:rFonts w:ascii="Arial" w:hAnsi="Arial" w:cs="Arial"/>
          <w:color w:val="000000" w:themeColor="text1"/>
        </w:rPr>
        <w:t xml:space="preserve"> human professionals</w:t>
      </w:r>
      <w:r w:rsidR="003848F3" w:rsidRPr="00541F4A">
        <w:rPr>
          <w:rFonts w:ascii="Arial" w:hAnsi="Arial" w:cs="Arial"/>
          <w:color w:val="000000" w:themeColor="text1"/>
        </w:rPr>
        <w:t xml:space="preserve"> (Dima et al., 2024)</w:t>
      </w:r>
      <w:r w:rsidRPr="00541F4A">
        <w:rPr>
          <w:rFonts w:ascii="Arial" w:hAnsi="Arial" w:cs="Arial"/>
          <w:color w:val="000000" w:themeColor="text1"/>
        </w:rPr>
        <w:t>. It can help managers, as it can offer data-driven information that helps to make decisions, yet it will be up to human beings to ensure strategic direction and moral judgment</w:t>
      </w:r>
      <w:r w:rsidR="003848F3" w:rsidRPr="00541F4A">
        <w:rPr>
          <w:rFonts w:ascii="Arial" w:hAnsi="Arial" w:cs="Arial"/>
          <w:color w:val="000000" w:themeColor="text1"/>
        </w:rPr>
        <w:t xml:space="preserve"> (Dima et al., 2024)</w:t>
      </w:r>
      <w:r w:rsidRPr="00541F4A">
        <w:rPr>
          <w:rFonts w:ascii="Arial" w:hAnsi="Arial" w:cs="Arial"/>
          <w:color w:val="000000" w:themeColor="text1"/>
        </w:rPr>
        <w:t>. With the integration of technology and high-quality human leadership, professionals can adjust to the changing future of work.</w:t>
      </w:r>
    </w:p>
    <w:p w14:paraId="0F997BC0" w14:textId="77777777" w:rsidR="006E3B13" w:rsidRPr="00541F4A" w:rsidRDefault="006E3B13"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1F001E16" w14:textId="77777777" w:rsidR="00541F4A" w:rsidRPr="00541F4A" w:rsidRDefault="00541F4A" w:rsidP="00541F4A">
      <w:pPr>
        <w:pStyle w:val="Heading1"/>
        <w:spacing w:line="360" w:lineRule="auto"/>
        <w:jc w:val="both"/>
        <w:rPr>
          <w:rFonts w:ascii="Arial" w:hAnsi="Arial" w:cs="Arial"/>
          <w:b/>
          <w:bCs/>
          <w:color w:val="000000" w:themeColor="text1"/>
          <w:sz w:val="24"/>
          <w:szCs w:val="24"/>
        </w:rPr>
      </w:pPr>
      <w:bookmarkStart w:id="14" w:name="_Toc224856102"/>
      <w:r w:rsidRPr="00541F4A">
        <w:rPr>
          <w:rFonts w:ascii="Arial" w:hAnsi="Arial" w:cs="Arial"/>
          <w:b/>
          <w:bCs/>
          <w:color w:val="000000" w:themeColor="text1"/>
          <w:sz w:val="24"/>
          <w:szCs w:val="24"/>
        </w:rPr>
        <w:lastRenderedPageBreak/>
        <w:t>Reference list</w:t>
      </w:r>
      <w:bookmarkEnd w:id="14"/>
    </w:p>
    <w:p w14:paraId="628EE265"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Amadeja Lamovšek, </w:t>
      </w:r>
      <w:proofErr w:type="spellStart"/>
      <w:r w:rsidRPr="00541F4A">
        <w:rPr>
          <w:rFonts w:ascii="Arial" w:hAnsi="Arial" w:cs="Arial"/>
          <w:color w:val="000000" w:themeColor="text1"/>
        </w:rPr>
        <w:t>Radević</w:t>
      </w:r>
      <w:proofErr w:type="spellEnd"/>
      <w:r w:rsidRPr="00541F4A">
        <w:rPr>
          <w:rFonts w:ascii="Arial" w:hAnsi="Arial" w:cs="Arial"/>
          <w:color w:val="000000" w:themeColor="text1"/>
        </w:rPr>
        <w:t>, I., Shaima' Salem Mohammed and Matej Černe (2024). Beyond the office walls: Work design configurations for task performance across on</w:t>
      </w:r>
      <w:r w:rsidRPr="00541F4A">
        <w:rPr>
          <w:rFonts w:ascii="Cambria Math" w:hAnsi="Cambria Math" w:cs="Cambria Math"/>
          <w:color w:val="000000" w:themeColor="text1"/>
        </w:rPr>
        <w:t>‐</w:t>
      </w:r>
      <w:r w:rsidRPr="00541F4A">
        <w:rPr>
          <w:rFonts w:ascii="Arial" w:hAnsi="Arial" w:cs="Arial"/>
          <w:color w:val="000000" w:themeColor="text1"/>
        </w:rPr>
        <w:t xml:space="preserve">site, hybrid and remote forms of work. </w:t>
      </w:r>
      <w:r w:rsidRPr="00541F4A">
        <w:rPr>
          <w:rFonts w:ascii="Arial" w:hAnsi="Arial" w:cs="Arial"/>
          <w:i/>
          <w:iCs/>
          <w:color w:val="000000" w:themeColor="text1"/>
        </w:rPr>
        <w:t>ISJ. Information systems journal/Information systems journal</w:t>
      </w:r>
      <w:r w:rsidRPr="00541F4A">
        <w:rPr>
          <w:rFonts w:ascii="Arial" w:hAnsi="Arial" w:cs="Arial"/>
          <w:color w:val="000000" w:themeColor="text1"/>
        </w:rPr>
        <w:t xml:space="preserve">, 35(1).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://doi.org/10.1111/isj.12542</w:t>
      </w:r>
      <w:proofErr w:type="gramEnd"/>
      <w:r w:rsidRPr="00541F4A">
        <w:rPr>
          <w:rFonts w:ascii="Arial" w:hAnsi="Arial" w:cs="Arial"/>
          <w:color w:val="000000" w:themeColor="text1"/>
        </w:rPr>
        <w:t>.</w:t>
      </w:r>
    </w:p>
    <w:p w14:paraId="1E902392"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Aprilina</w:t>
      </w:r>
      <w:proofErr w:type="spellEnd"/>
      <w:r w:rsidRPr="00541F4A">
        <w:rPr>
          <w:rFonts w:ascii="Arial" w:hAnsi="Arial" w:cs="Arial"/>
          <w:color w:val="000000" w:themeColor="text1"/>
        </w:rPr>
        <w:t xml:space="preserve">, R. and </w:t>
      </w:r>
      <w:proofErr w:type="spellStart"/>
      <w:r w:rsidRPr="00541F4A">
        <w:rPr>
          <w:rFonts w:ascii="Arial" w:hAnsi="Arial" w:cs="Arial"/>
          <w:color w:val="000000" w:themeColor="text1"/>
        </w:rPr>
        <w:t>Martdianty</w:t>
      </w:r>
      <w:proofErr w:type="spellEnd"/>
      <w:r w:rsidRPr="00541F4A">
        <w:rPr>
          <w:rFonts w:ascii="Arial" w:hAnsi="Arial" w:cs="Arial"/>
          <w:color w:val="000000" w:themeColor="text1"/>
        </w:rPr>
        <w:t xml:space="preserve">, F. (2023). The Role of Hybrid-Working in Improving Employees’ Satisfaction, Perceived Productivity, and Organizations’ Capabilities. </w:t>
      </w:r>
      <w:r w:rsidRPr="00541F4A">
        <w:rPr>
          <w:rFonts w:ascii="Arial" w:hAnsi="Arial" w:cs="Arial"/>
          <w:i/>
          <w:iCs/>
          <w:color w:val="000000" w:themeColor="text1"/>
        </w:rPr>
        <w:t>Journal of Theory and Applied Management</w:t>
      </w:r>
      <w:r w:rsidRPr="00541F4A">
        <w:rPr>
          <w:rFonts w:ascii="Arial" w:hAnsi="Arial" w:cs="Arial"/>
          <w:color w:val="000000" w:themeColor="text1"/>
        </w:rPr>
        <w:t xml:space="preserve">, 16(2), pp.206–222.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://doi.org/10.20473/jmtt.v16i2.45632</w:t>
      </w:r>
      <w:proofErr w:type="gramEnd"/>
      <w:r w:rsidRPr="00541F4A">
        <w:rPr>
          <w:rFonts w:ascii="Arial" w:hAnsi="Arial" w:cs="Arial"/>
          <w:color w:val="000000" w:themeColor="text1"/>
        </w:rPr>
        <w:t>.</w:t>
      </w:r>
    </w:p>
    <w:p w14:paraId="1AB15A94"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Bastian, B., Jetten, J., Thai, H.A. and Steffens, N.K. (2018). Shared Adversity Increases Team Creativity Through Fostering Supportive Interaction. </w:t>
      </w:r>
      <w:r w:rsidRPr="00541F4A">
        <w:rPr>
          <w:rFonts w:ascii="Arial" w:hAnsi="Arial" w:cs="Arial"/>
          <w:i/>
          <w:iCs/>
          <w:color w:val="000000" w:themeColor="text1"/>
        </w:rPr>
        <w:t>Frontiers in Psychology</w:t>
      </w:r>
      <w:r w:rsidRPr="00541F4A">
        <w:rPr>
          <w:rFonts w:ascii="Arial" w:hAnsi="Arial" w:cs="Arial"/>
          <w:color w:val="000000" w:themeColor="text1"/>
        </w:rPr>
        <w:t xml:space="preserve">, 9(12).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://doi.org/10.3389/fpsyg.2018.02309</w:t>
      </w:r>
      <w:proofErr w:type="gramEnd"/>
      <w:r w:rsidRPr="00541F4A">
        <w:rPr>
          <w:rFonts w:ascii="Arial" w:hAnsi="Arial" w:cs="Arial"/>
          <w:color w:val="000000" w:themeColor="text1"/>
        </w:rPr>
        <w:t>.</w:t>
      </w:r>
    </w:p>
    <w:p w14:paraId="20EC9EA2"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Charles, W.P., Aminah Mobara, Tendency </w:t>
      </w:r>
      <w:proofErr w:type="spellStart"/>
      <w:r w:rsidRPr="00541F4A">
        <w:rPr>
          <w:rFonts w:ascii="Arial" w:hAnsi="Arial" w:cs="Arial"/>
          <w:color w:val="000000" w:themeColor="text1"/>
        </w:rPr>
        <w:t>Beretu</w:t>
      </w:r>
      <w:proofErr w:type="spellEnd"/>
      <w:r w:rsidRPr="00541F4A">
        <w:rPr>
          <w:rFonts w:ascii="Arial" w:hAnsi="Arial" w:cs="Arial"/>
          <w:color w:val="000000" w:themeColor="text1"/>
        </w:rPr>
        <w:t xml:space="preserve"> and Mhembere, L.Y. (2025). How hybrid work and </w:t>
      </w:r>
      <w:proofErr w:type="spellStart"/>
      <w:r w:rsidRPr="00541F4A">
        <w:rPr>
          <w:rFonts w:ascii="Arial" w:hAnsi="Arial" w:cs="Arial"/>
          <w:color w:val="000000" w:themeColor="text1"/>
        </w:rPr>
        <w:t>organisation</w:t>
      </w:r>
      <w:proofErr w:type="spellEnd"/>
      <w:r w:rsidRPr="00541F4A">
        <w:rPr>
          <w:rFonts w:ascii="Arial" w:hAnsi="Arial" w:cs="Arial"/>
          <w:color w:val="000000" w:themeColor="text1"/>
        </w:rPr>
        <w:t xml:space="preserve"> support shape an IT company’s employee engagement. </w:t>
      </w:r>
      <w:r w:rsidRPr="00541F4A">
        <w:rPr>
          <w:rFonts w:ascii="Arial" w:hAnsi="Arial" w:cs="Arial"/>
          <w:i/>
          <w:iCs/>
          <w:color w:val="000000" w:themeColor="text1"/>
        </w:rPr>
        <w:t>SA Journal of Human Resource Management</w:t>
      </w:r>
      <w:r w:rsidRPr="00541F4A">
        <w:rPr>
          <w:rFonts w:ascii="Arial" w:hAnsi="Arial" w:cs="Arial"/>
          <w:color w:val="000000" w:themeColor="text1"/>
        </w:rPr>
        <w:t>, [online] 23(0), p.8. Available at: https://sajhrm.co.za/index.php/sajhrm/article/view/3161/5201.</w:t>
      </w:r>
    </w:p>
    <w:p w14:paraId="308E6F8A"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Darmaki</w:t>
      </w:r>
      <w:proofErr w:type="spellEnd"/>
      <w:r w:rsidRPr="00541F4A">
        <w:rPr>
          <w:rFonts w:ascii="Arial" w:hAnsi="Arial" w:cs="Arial"/>
          <w:color w:val="000000" w:themeColor="text1"/>
        </w:rPr>
        <w:t xml:space="preserve">, S.J.A., Omar, R. and Ismail, W.K.W. (2020). Driving Innovation: Reviewing the Role of Rewards. </w:t>
      </w:r>
      <w:r w:rsidRPr="00541F4A">
        <w:rPr>
          <w:rFonts w:ascii="Arial" w:hAnsi="Arial" w:cs="Arial"/>
          <w:i/>
          <w:iCs/>
          <w:color w:val="000000" w:themeColor="text1"/>
        </w:rPr>
        <w:t>Journal of Human Resource and Sustainability Studies</w:t>
      </w:r>
      <w:r w:rsidRPr="00541F4A">
        <w:rPr>
          <w:rFonts w:ascii="Arial" w:hAnsi="Arial" w:cs="Arial"/>
          <w:color w:val="000000" w:themeColor="text1"/>
        </w:rPr>
        <w:t xml:space="preserve">, 07(03), pp.406–415.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://doi.org/10.4236/jhrss.2019.73027</w:t>
      </w:r>
      <w:proofErr w:type="gramEnd"/>
      <w:r w:rsidRPr="00541F4A">
        <w:rPr>
          <w:rFonts w:ascii="Arial" w:hAnsi="Arial" w:cs="Arial"/>
          <w:color w:val="000000" w:themeColor="text1"/>
        </w:rPr>
        <w:t>.</w:t>
      </w:r>
    </w:p>
    <w:p w14:paraId="6359CDE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Dima, J., Gilbert, M.-H., </w:t>
      </w:r>
      <w:proofErr w:type="spellStart"/>
      <w:r w:rsidRPr="00541F4A">
        <w:rPr>
          <w:rFonts w:ascii="Arial" w:hAnsi="Arial" w:cs="Arial"/>
          <w:color w:val="000000" w:themeColor="text1"/>
        </w:rPr>
        <w:t>Dextras</w:t>
      </w:r>
      <w:proofErr w:type="spellEnd"/>
      <w:r w:rsidRPr="00541F4A">
        <w:rPr>
          <w:rFonts w:ascii="Arial" w:hAnsi="Arial" w:cs="Arial"/>
          <w:color w:val="000000" w:themeColor="text1"/>
        </w:rPr>
        <w:t xml:space="preserve">-Gauthier, J. and Giraud, L. (2024). The effects of artificial intelligence on human resource activities and the roles of the human resource triad: opportunities and challenges. </w:t>
      </w:r>
      <w:r w:rsidRPr="00541F4A">
        <w:rPr>
          <w:rFonts w:ascii="Arial" w:hAnsi="Arial" w:cs="Arial"/>
          <w:i/>
          <w:iCs/>
          <w:color w:val="000000" w:themeColor="text1"/>
        </w:rPr>
        <w:t>Frontiers in Psychology</w:t>
      </w:r>
      <w:r w:rsidRPr="00541F4A">
        <w:rPr>
          <w:rFonts w:ascii="Arial" w:hAnsi="Arial" w:cs="Arial"/>
          <w:color w:val="000000" w:themeColor="text1"/>
        </w:rPr>
        <w:t xml:space="preserve">, [online] 15(1360401), pp.1–15.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://doi.org/10.3389/fpsyg.2024.1360401</w:t>
      </w:r>
      <w:proofErr w:type="gramEnd"/>
      <w:r w:rsidRPr="00541F4A">
        <w:rPr>
          <w:rFonts w:ascii="Arial" w:hAnsi="Arial" w:cs="Arial"/>
          <w:color w:val="000000" w:themeColor="text1"/>
        </w:rPr>
        <w:t>.</w:t>
      </w:r>
    </w:p>
    <w:p w14:paraId="073E2AA3"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Donate, M.J., Peña, I. and Sánchez de Pablo, J.D. (2015). HRM practices for human and social capital development: effects on innovation capabilities. </w:t>
      </w:r>
      <w:r w:rsidRPr="00541F4A">
        <w:rPr>
          <w:rFonts w:ascii="Arial" w:hAnsi="Arial" w:cs="Arial"/>
          <w:i/>
          <w:iCs/>
          <w:color w:val="000000" w:themeColor="text1"/>
        </w:rPr>
        <w:t>The International Journal of Human Resource Management</w:t>
      </w:r>
      <w:r w:rsidRPr="00541F4A">
        <w:rPr>
          <w:rFonts w:ascii="Arial" w:hAnsi="Arial" w:cs="Arial"/>
          <w:color w:val="000000" w:themeColor="text1"/>
        </w:rPr>
        <w:t xml:space="preserve">, 27(9), pp.928–953.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://doi.org/10.1080/09585192.2015.1047393</w:t>
      </w:r>
      <w:proofErr w:type="gramEnd"/>
      <w:r w:rsidRPr="00541F4A">
        <w:rPr>
          <w:rFonts w:ascii="Arial" w:hAnsi="Arial" w:cs="Arial"/>
          <w:color w:val="000000" w:themeColor="text1"/>
        </w:rPr>
        <w:t>.</w:t>
      </w:r>
    </w:p>
    <w:p w14:paraId="76F65666"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 xml:space="preserve">Dumitru, D. and Halpern, D.F. (2023). Critical Thinking: Creating Job-Proof Skills for the Future of Work. </w:t>
      </w:r>
      <w:r w:rsidRPr="00541F4A">
        <w:rPr>
          <w:rFonts w:ascii="Arial" w:hAnsi="Arial" w:cs="Arial"/>
          <w:i/>
          <w:iCs/>
          <w:color w:val="000000" w:themeColor="text1"/>
        </w:rPr>
        <w:t>Journal of Intelligence</w:t>
      </w:r>
      <w:r w:rsidRPr="00541F4A">
        <w:rPr>
          <w:rFonts w:ascii="Arial" w:hAnsi="Arial" w:cs="Arial"/>
          <w:color w:val="000000" w:themeColor="text1"/>
        </w:rPr>
        <w:t>, 11(10), p.194.</w:t>
      </w:r>
    </w:p>
    <w:p w14:paraId="635D872E"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Eng, I., </w:t>
      </w:r>
      <w:proofErr w:type="spellStart"/>
      <w:r w:rsidRPr="00541F4A">
        <w:rPr>
          <w:rFonts w:ascii="Arial" w:hAnsi="Arial" w:cs="Arial"/>
          <w:color w:val="000000" w:themeColor="text1"/>
        </w:rPr>
        <w:t>Tjernberg</w:t>
      </w:r>
      <w:proofErr w:type="spellEnd"/>
      <w:r w:rsidRPr="00541F4A">
        <w:rPr>
          <w:rFonts w:ascii="Arial" w:hAnsi="Arial" w:cs="Arial"/>
          <w:color w:val="000000" w:themeColor="text1"/>
        </w:rPr>
        <w:t xml:space="preserve">, M. and Champoux-Larsson, M.-F. (2024). Hybrid workers describe aspects that promote effectiveness, work engagement, work-life balance, and health. </w:t>
      </w:r>
      <w:r w:rsidRPr="00541F4A">
        <w:rPr>
          <w:rFonts w:ascii="Arial" w:hAnsi="Arial" w:cs="Arial"/>
          <w:i/>
          <w:iCs/>
          <w:color w:val="000000" w:themeColor="text1"/>
        </w:rPr>
        <w:t>Cogent psychology</w:t>
      </w:r>
      <w:r w:rsidRPr="00541F4A">
        <w:rPr>
          <w:rFonts w:ascii="Arial" w:hAnsi="Arial" w:cs="Arial"/>
          <w:color w:val="000000" w:themeColor="text1"/>
        </w:rPr>
        <w:t xml:space="preserve">, 11(1), pp.1–13.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://doi.org/10.1080/23311908.2024.2362535</w:t>
      </w:r>
      <w:proofErr w:type="gramEnd"/>
      <w:r w:rsidRPr="00541F4A">
        <w:rPr>
          <w:rFonts w:ascii="Arial" w:hAnsi="Arial" w:cs="Arial"/>
          <w:color w:val="000000" w:themeColor="text1"/>
        </w:rPr>
        <w:t>.</w:t>
      </w:r>
    </w:p>
    <w:p w14:paraId="1617E0EE"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Kang, T.-W., Sinha, P.N., Park, C.-I. and Lee, Y.-K. (2021). Exploring the Intra Entrepreneurship-Employee Engagement-Creativity Linkage and the Diverse Effects of Gender and Marital Status. </w:t>
      </w:r>
      <w:r w:rsidRPr="00541F4A">
        <w:rPr>
          <w:rFonts w:ascii="Arial" w:hAnsi="Arial" w:cs="Arial"/>
          <w:i/>
          <w:iCs/>
          <w:color w:val="000000" w:themeColor="text1"/>
        </w:rPr>
        <w:t>Frontiers in Psychology</w:t>
      </w:r>
      <w:r w:rsidRPr="00541F4A">
        <w:rPr>
          <w:rFonts w:ascii="Arial" w:hAnsi="Arial" w:cs="Arial"/>
          <w:color w:val="000000" w:themeColor="text1"/>
        </w:rPr>
        <w:t xml:space="preserve">, 12.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://doi.org/10.3389/fpsyg.2021.736914</w:t>
      </w:r>
      <w:proofErr w:type="gramEnd"/>
      <w:r w:rsidRPr="00541F4A">
        <w:rPr>
          <w:rFonts w:ascii="Arial" w:hAnsi="Arial" w:cs="Arial"/>
          <w:color w:val="000000" w:themeColor="text1"/>
        </w:rPr>
        <w:t>.</w:t>
      </w:r>
    </w:p>
    <w:p w14:paraId="2D1CCF8C"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Krüger, J., </w:t>
      </w:r>
      <w:proofErr w:type="spellStart"/>
      <w:r w:rsidRPr="00541F4A">
        <w:rPr>
          <w:rFonts w:ascii="Arial" w:hAnsi="Arial" w:cs="Arial"/>
          <w:color w:val="000000" w:themeColor="text1"/>
        </w:rPr>
        <w:t>Doloresco</w:t>
      </w:r>
      <w:proofErr w:type="spellEnd"/>
      <w:r w:rsidRPr="00541F4A">
        <w:rPr>
          <w:rFonts w:ascii="Arial" w:hAnsi="Arial" w:cs="Arial"/>
          <w:color w:val="000000" w:themeColor="text1"/>
        </w:rPr>
        <w:t xml:space="preserve">, F., Maerten-Rivera, J., </w:t>
      </w:r>
      <w:proofErr w:type="spellStart"/>
      <w:r w:rsidRPr="00541F4A">
        <w:rPr>
          <w:rFonts w:ascii="Arial" w:hAnsi="Arial" w:cs="Arial"/>
          <w:color w:val="000000" w:themeColor="text1"/>
        </w:rPr>
        <w:t>Zafron</w:t>
      </w:r>
      <w:proofErr w:type="spellEnd"/>
      <w:r w:rsidRPr="00541F4A">
        <w:rPr>
          <w:rFonts w:ascii="Arial" w:hAnsi="Arial" w:cs="Arial"/>
          <w:color w:val="000000" w:themeColor="text1"/>
        </w:rPr>
        <w:t xml:space="preserve">, M., Borden, H. and Fusco, N.M. (2023). An Innovation Sprint to Promote Problem-solving and Interprofessional Skills Among Pharmacy and Public Health Students. </w:t>
      </w:r>
      <w:r w:rsidRPr="00541F4A">
        <w:rPr>
          <w:rFonts w:ascii="Arial" w:hAnsi="Arial" w:cs="Arial"/>
          <w:i/>
          <w:iCs/>
          <w:color w:val="000000" w:themeColor="text1"/>
        </w:rPr>
        <w:t>The American Journal of Pharmaceutical Education</w:t>
      </w:r>
      <w:r w:rsidRPr="00541F4A">
        <w:rPr>
          <w:rFonts w:ascii="Arial" w:hAnsi="Arial" w:cs="Arial"/>
          <w:color w:val="000000" w:themeColor="text1"/>
        </w:rPr>
        <w:t xml:space="preserve">, 87(1), </w:t>
      </w:r>
      <w:proofErr w:type="gramStart"/>
      <w:r w:rsidRPr="00541F4A">
        <w:rPr>
          <w:rFonts w:ascii="Arial" w:hAnsi="Arial" w:cs="Arial"/>
          <w:color w:val="000000" w:themeColor="text1"/>
        </w:rPr>
        <w:t>pp.ajpe</w:t>
      </w:r>
      <w:proofErr w:type="gramEnd"/>
      <w:r w:rsidRPr="00541F4A">
        <w:rPr>
          <w:rFonts w:ascii="Arial" w:hAnsi="Arial" w:cs="Arial"/>
          <w:color w:val="000000" w:themeColor="text1"/>
        </w:rPr>
        <w:t xml:space="preserve">8852–ajpe8852.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://doi.org/10.5688/ajpe8852</w:t>
      </w:r>
      <w:proofErr w:type="gramEnd"/>
      <w:r w:rsidRPr="00541F4A">
        <w:rPr>
          <w:rFonts w:ascii="Arial" w:hAnsi="Arial" w:cs="Arial"/>
          <w:color w:val="000000" w:themeColor="text1"/>
        </w:rPr>
        <w:t>.</w:t>
      </w:r>
    </w:p>
    <w:p w14:paraId="4552F378"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Lowery, G. (2010). </w:t>
      </w:r>
      <w:r w:rsidRPr="00541F4A">
        <w:rPr>
          <w:rFonts w:ascii="Arial" w:hAnsi="Arial" w:cs="Arial"/>
          <w:i/>
          <w:iCs/>
          <w:color w:val="000000" w:themeColor="text1"/>
        </w:rPr>
        <w:t>Worker turnover hurts customer service, study shows</w:t>
      </w:r>
      <w:r w:rsidRPr="00541F4A">
        <w:rPr>
          <w:rFonts w:ascii="Arial" w:hAnsi="Arial" w:cs="Arial"/>
          <w:color w:val="000000" w:themeColor="text1"/>
        </w:rPr>
        <w:t>. [online] Cornell Chronicle. Available at: https://news.cornell.edu/stories/2010/01/study-shows-employee-turnover-damages-service.</w:t>
      </w:r>
    </w:p>
    <w:p w14:paraId="1A53129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Lucas, S. (2021). </w:t>
      </w:r>
      <w:r w:rsidRPr="00541F4A">
        <w:rPr>
          <w:rFonts w:ascii="Arial" w:hAnsi="Arial" w:cs="Arial"/>
          <w:i/>
          <w:iCs/>
          <w:color w:val="000000" w:themeColor="text1"/>
        </w:rPr>
        <w:t>A Practical Guide to the Job Characteristics Model</w:t>
      </w:r>
      <w:r w:rsidRPr="00541F4A">
        <w:rPr>
          <w:rFonts w:ascii="Arial" w:hAnsi="Arial" w:cs="Arial"/>
          <w:color w:val="000000" w:themeColor="text1"/>
        </w:rPr>
        <w:t>. [online] AIHR. Available at: https://www.aihr.com/blog/job-characteristics-model/.</w:t>
      </w:r>
    </w:p>
    <w:p w14:paraId="7FFE10E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Lyness, J.M., Lurie, S.J., Ward, D.S., Mooney, C.J. and Lambert, D.R. (2013). Engaging students and faculty: implications of self-determination theory for teachers and leaders in academic medicine. </w:t>
      </w:r>
      <w:r w:rsidRPr="00541F4A">
        <w:rPr>
          <w:rFonts w:ascii="Arial" w:hAnsi="Arial" w:cs="Arial"/>
          <w:i/>
          <w:iCs/>
          <w:color w:val="000000" w:themeColor="text1"/>
        </w:rPr>
        <w:t>BMC Medical Education</w:t>
      </w:r>
      <w:r w:rsidRPr="00541F4A">
        <w:rPr>
          <w:rFonts w:ascii="Arial" w:hAnsi="Arial" w:cs="Arial"/>
          <w:color w:val="000000" w:themeColor="text1"/>
        </w:rPr>
        <w:t xml:space="preserve">, 13(1).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://doi.org/10.1186/1472-6920-13-151</w:t>
      </w:r>
      <w:proofErr w:type="gramEnd"/>
      <w:r w:rsidRPr="00541F4A">
        <w:rPr>
          <w:rFonts w:ascii="Arial" w:hAnsi="Arial" w:cs="Arial"/>
          <w:color w:val="000000" w:themeColor="text1"/>
        </w:rPr>
        <w:t>.</w:t>
      </w:r>
    </w:p>
    <w:p w14:paraId="50DCA359"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Magistretti</w:t>
      </w:r>
      <w:proofErr w:type="spellEnd"/>
      <w:r w:rsidRPr="00541F4A">
        <w:rPr>
          <w:rFonts w:ascii="Arial" w:hAnsi="Arial" w:cs="Arial"/>
          <w:color w:val="000000" w:themeColor="text1"/>
        </w:rPr>
        <w:t xml:space="preserve">, S., </w:t>
      </w:r>
      <w:proofErr w:type="spellStart"/>
      <w:r w:rsidRPr="00541F4A">
        <w:rPr>
          <w:rFonts w:ascii="Arial" w:hAnsi="Arial" w:cs="Arial"/>
          <w:color w:val="000000" w:themeColor="text1"/>
        </w:rPr>
        <w:t>Allo</w:t>
      </w:r>
      <w:proofErr w:type="spellEnd"/>
      <w:r w:rsidRPr="00541F4A">
        <w:rPr>
          <w:rFonts w:ascii="Arial" w:hAnsi="Arial" w:cs="Arial"/>
          <w:color w:val="000000" w:themeColor="text1"/>
        </w:rPr>
        <w:t xml:space="preserve">, L., </w:t>
      </w:r>
      <w:proofErr w:type="spellStart"/>
      <w:r w:rsidRPr="00541F4A">
        <w:rPr>
          <w:rFonts w:ascii="Arial" w:hAnsi="Arial" w:cs="Arial"/>
          <w:color w:val="000000" w:themeColor="text1"/>
        </w:rPr>
        <w:t>Verganti</w:t>
      </w:r>
      <w:proofErr w:type="spellEnd"/>
      <w:r w:rsidRPr="00541F4A">
        <w:rPr>
          <w:rFonts w:ascii="Arial" w:hAnsi="Arial" w:cs="Arial"/>
          <w:color w:val="000000" w:themeColor="text1"/>
        </w:rPr>
        <w:t xml:space="preserve">, R., </w:t>
      </w:r>
      <w:proofErr w:type="spellStart"/>
      <w:r w:rsidRPr="00541F4A">
        <w:rPr>
          <w:rFonts w:ascii="Arial" w:hAnsi="Arial" w:cs="Arial"/>
          <w:color w:val="000000" w:themeColor="text1"/>
        </w:rPr>
        <w:t>Dell’Era</w:t>
      </w:r>
      <w:proofErr w:type="spellEnd"/>
      <w:r w:rsidRPr="00541F4A">
        <w:rPr>
          <w:rFonts w:ascii="Arial" w:hAnsi="Arial" w:cs="Arial"/>
          <w:color w:val="000000" w:themeColor="text1"/>
        </w:rPr>
        <w:t xml:space="preserve">, C. and Reutter, F. (2021). The </w:t>
      </w:r>
      <w:proofErr w:type="spellStart"/>
      <w:r w:rsidRPr="00541F4A">
        <w:rPr>
          <w:rFonts w:ascii="Arial" w:hAnsi="Arial" w:cs="Arial"/>
          <w:color w:val="000000" w:themeColor="text1"/>
        </w:rPr>
        <w:t>microfoundations</w:t>
      </w:r>
      <w:proofErr w:type="spellEnd"/>
      <w:r w:rsidRPr="00541F4A">
        <w:rPr>
          <w:rFonts w:ascii="Arial" w:hAnsi="Arial" w:cs="Arial"/>
          <w:color w:val="000000" w:themeColor="text1"/>
        </w:rPr>
        <w:t xml:space="preserve"> of design sprint: how Johnson &amp; Johnson cultivates innovation in a highly regulated market. </w:t>
      </w:r>
      <w:r w:rsidRPr="00541F4A">
        <w:rPr>
          <w:rFonts w:ascii="Arial" w:hAnsi="Arial" w:cs="Arial"/>
          <w:i/>
          <w:iCs/>
          <w:color w:val="000000" w:themeColor="text1"/>
        </w:rPr>
        <w:t>Journal of Knowledge Management</w:t>
      </w:r>
      <w:r w:rsidRPr="00541F4A">
        <w:rPr>
          <w:rFonts w:ascii="Arial" w:hAnsi="Arial" w:cs="Arial"/>
          <w:color w:val="000000" w:themeColor="text1"/>
        </w:rPr>
        <w:t xml:space="preserve">, 25(11), pp.88–104.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://doi.org/10.1108/jkm-09-2020-0687</w:t>
      </w:r>
      <w:proofErr w:type="gramEnd"/>
      <w:r w:rsidRPr="00541F4A">
        <w:rPr>
          <w:rFonts w:ascii="Arial" w:hAnsi="Arial" w:cs="Arial"/>
          <w:color w:val="000000" w:themeColor="text1"/>
        </w:rPr>
        <w:t>.</w:t>
      </w:r>
    </w:p>
    <w:p w14:paraId="3B73775B"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 xml:space="preserve">Nastase, C., Andreea </w:t>
      </w:r>
      <w:proofErr w:type="spellStart"/>
      <w:r w:rsidRPr="00541F4A">
        <w:rPr>
          <w:rFonts w:ascii="Arial" w:hAnsi="Arial" w:cs="Arial"/>
          <w:color w:val="000000" w:themeColor="text1"/>
        </w:rPr>
        <w:t>Adomnitei</w:t>
      </w:r>
      <w:proofErr w:type="spellEnd"/>
      <w:r w:rsidRPr="00541F4A">
        <w:rPr>
          <w:rFonts w:ascii="Arial" w:hAnsi="Arial" w:cs="Arial"/>
          <w:color w:val="000000" w:themeColor="text1"/>
        </w:rPr>
        <w:t xml:space="preserve"> and </w:t>
      </w:r>
      <w:proofErr w:type="spellStart"/>
      <w:r w:rsidRPr="00541F4A">
        <w:rPr>
          <w:rFonts w:ascii="Arial" w:hAnsi="Arial" w:cs="Arial"/>
          <w:color w:val="000000" w:themeColor="text1"/>
        </w:rPr>
        <w:t>Anisoara</w:t>
      </w:r>
      <w:proofErr w:type="spellEnd"/>
      <w:r w:rsidRPr="00541F4A">
        <w:rPr>
          <w:rFonts w:ascii="Arial" w:hAnsi="Arial" w:cs="Arial"/>
          <w:color w:val="000000" w:themeColor="text1"/>
        </w:rPr>
        <w:t xml:space="preserve"> </w:t>
      </w:r>
      <w:proofErr w:type="spellStart"/>
      <w:r w:rsidRPr="00541F4A">
        <w:rPr>
          <w:rFonts w:ascii="Arial" w:hAnsi="Arial" w:cs="Arial"/>
          <w:color w:val="000000" w:themeColor="text1"/>
        </w:rPr>
        <w:t>Apetri</w:t>
      </w:r>
      <w:proofErr w:type="spellEnd"/>
      <w:r w:rsidRPr="00541F4A">
        <w:rPr>
          <w:rFonts w:ascii="Arial" w:hAnsi="Arial" w:cs="Arial"/>
          <w:color w:val="000000" w:themeColor="text1"/>
        </w:rPr>
        <w:t xml:space="preserve"> (2025). Strategic Human Resource Management in the Digital Era: Technology, Transformation, and Sustainable Advantage. </w:t>
      </w:r>
      <w:r w:rsidRPr="00541F4A">
        <w:rPr>
          <w:rFonts w:ascii="Arial" w:hAnsi="Arial" w:cs="Arial"/>
          <w:i/>
          <w:iCs/>
          <w:color w:val="000000" w:themeColor="text1"/>
        </w:rPr>
        <w:t>Merits</w:t>
      </w:r>
      <w:r w:rsidRPr="00541F4A">
        <w:rPr>
          <w:rFonts w:ascii="Arial" w:hAnsi="Arial" w:cs="Arial"/>
          <w:color w:val="000000" w:themeColor="text1"/>
        </w:rPr>
        <w:t xml:space="preserve">, [online] 5(4), pp.23–23.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://doi.org/10.3390/merits5040023</w:t>
      </w:r>
      <w:proofErr w:type="gramEnd"/>
      <w:r w:rsidRPr="00541F4A">
        <w:rPr>
          <w:rFonts w:ascii="Arial" w:hAnsi="Arial" w:cs="Arial"/>
          <w:color w:val="000000" w:themeColor="text1"/>
        </w:rPr>
        <w:t>.</w:t>
      </w:r>
    </w:p>
    <w:p w14:paraId="57B6B8B9"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Nhien, P.X. and Nguyen, L.H.D. (2025). Human Resource Practices and Employee Engagement in High-Tech Firms: Enhancing Job Satisfaction and Retention. </w:t>
      </w:r>
      <w:r w:rsidRPr="00541F4A">
        <w:rPr>
          <w:rFonts w:ascii="Arial" w:hAnsi="Arial" w:cs="Arial"/>
          <w:i/>
          <w:iCs/>
          <w:color w:val="000000" w:themeColor="text1"/>
        </w:rPr>
        <w:t>Advances in Social Science, Education and Humanities Research</w:t>
      </w:r>
      <w:r w:rsidRPr="00541F4A">
        <w:rPr>
          <w:rFonts w:ascii="Arial" w:hAnsi="Arial" w:cs="Arial"/>
          <w:color w:val="000000" w:themeColor="text1"/>
        </w:rPr>
        <w:t xml:space="preserve">, [online] 11(2), pp.199–210.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://doi.org/10.2991/978-2-38476-470-9_15</w:t>
      </w:r>
      <w:proofErr w:type="gramEnd"/>
      <w:r w:rsidRPr="00541F4A">
        <w:rPr>
          <w:rFonts w:ascii="Arial" w:hAnsi="Arial" w:cs="Arial"/>
          <w:color w:val="000000" w:themeColor="text1"/>
        </w:rPr>
        <w:t>.</w:t>
      </w:r>
    </w:p>
    <w:p w14:paraId="17D962C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Poleo, F.A. (2023). </w:t>
      </w:r>
      <w:r w:rsidRPr="00541F4A">
        <w:rPr>
          <w:rFonts w:ascii="Arial" w:hAnsi="Arial" w:cs="Arial"/>
          <w:i/>
          <w:iCs/>
          <w:color w:val="000000" w:themeColor="text1"/>
        </w:rPr>
        <w:t>Innovation Strategies: Unpacking Google’s 20% Time Policy</w:t>
      </w:r>
      <w:r w:rsidRPr="00541F4A">
        <w:rPr>
          <w:rFonts w:ascii="Arial" w:hAnsi="Arial" w:cs="Arial"/>
          <w:color w:val="000000" w:themeColor="text1"/>
        </w:rPr>
        <w:t xml:space="preserve">. [online] </w:t>
      </w:r>
      <w:proofErr w:type="spellStart"/>
      <w:r w:rsidRPr="00541F4A">
        <w:rPr>
          <w:rFonts w:ascii="Arial" w:hAnsi="Arial" w:cs="Arial"/>
          <w:color w:val="000000" w:themeColor="text1"/>
        </w:rPr>
        <w:t>Danaconnect</w:t>
      </w:r>
      <w:proofErr w:type="spellEnd"/>
      <w:r w:rsidRPr="00541F4A">
        <w:rPr>
          <w:rFonts w:ascii="Arial" w:hAnsi="Arial" w:cs="Arial"/>
          <w:color w:val="000000" w:themeColor="text1"/>
        </w:rPr>
        <w:t>. Available at: https://www.danaconnect.com/the-power-of-dedicated-innovation-time-unpacking-googles-20-time-policy/.</w:t>
      </w:r>
    </w:p>
    <w:p w14:paraId="09B04B43"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Rathore, S. (2023). The Impact of AI on Recruitment and Selection Processes: </w:t>
      </w:r>
      <w:proofErr w:type="spellStart"/>
      <w:r w:rsidRPr="00541F4A">
        <w:rPr>
          <w:rFonts w:ascii="Arial" w:hAnsi="Arial" w:cs="Arial"/>
          <w:color w:val="000000" w:themeColor="text1"/>
        </w:rPr>
        <w:t>Analysing</w:t>
      </w:r>
      <w:proofErr w:type="spellEnd"/>
      <w:r w:rsidRPr="00541F4A">
        <w:rPr>
          <w:rFonts w:ascii="Arial" w:hAnsi="Arial" w:cs="Arial"/>
          <w:color w:val="000000" w:themeColor="text1"/>
        </w:rPr>
        <w:t xml:space="preserve"> the role of AI in automating and enhancing recruitment and selection procedures. </w:t>
      </w:r>
      <w:r w:rsidRPr="00541F4A">
        <w:rPr>
          <w:rFonts w:ascii="Arial" w:hAnsi="Arial" w:cs="Arial"/>
          <w:i/>
          <w:iCs/>
          <w:color w:val="000000" w:themeColor="text1"/>
        </w:rPr>
        <w:t>International Journal for Global Academic &amp; Scientific Research</w:t>
      </w:r>
      <w:r w:rsidRPr="00541F4A">
        <w:rPr>
          <w:rFonts w:ascii="Arial" w:hAnsi="Arial" w:cs="Arial"/>
          <w:color w:val="000000" w:themeColor="text1"/>
        </w:rPr>
        <w:t xml:space="preserve">, 2(2), pp.78–93.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://doi.org/10.55938/ijgasr.v2i2.50</w:t>
      </w:r>
      <w:proofErr w:type="gramEnd"/>
      <w:r w:rsidRPr="00541F4A">
        <w:rPr>
          <w:rFonts w:ascii="Arial" w:hAnsi="Arial" w:cs="Arial"/>
          <w:color w:val="000000" w:themeColor="text1"/>
        </w:rPr>
        <w:t>.</w:t>
      </w:r>
    </w:p>
    <w:p w14:paraId="4B43F553"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Stratone</w:t>
      </w:r>
      <w:proofErr w:type="spellEnd"/>
      <w:r w:rsidRPr="00541F4A">
        <w:rPr>
          <w:rFonts w:ascii="Arial" w:hAnsi="Arial" w:cs="Arial"/>
          <w:color w:val="000000" w:themeColor="text1"/>
        </w:rPr>
        <w:t xml:space="preserve">, M.-E. and </w:t>
      </w:r>
      <w:proofErr w:type="spellStart"/>
      <w:r w:rsidRPr="00541F4A">
        <w:rPr>
          <w:rFonts w:ascii="Arial" w:hAnsi="Arial" w:cs="Arial"/>
          <w:color w:val="000000" w:themeColor="text1"/>
        </w:rPr>
        <w:t>Vatamanescu</w:t>
      </w:r>
      <w:proofErr w:type="spellEnd"/>
      <w:r w:rsidRPr="00541F4A">
        <w:rPr>
          <w:rFonts w:ascii="Arial" w:hAnsi="Arial" w:cs="Arial"/>
          <w:color w:val="000000" w:themeColor="text1"/>
        </w:rPr>
        <w:t xml:space="preserve">, E.-M. (2024). Intellectual capital management as a catalyst for organizational agility and performance in post-COVID-19 Romanian SMEs. </w:t>
      </w:r>
      <w:proofErr w:type="spellStart"/>
      <w:r w:rsidRPr="00541F4A">
        <w:rPr>
          <w:rFonts w:ascii="Arial" w:hAnsi="Arial" w:cs="Arial"/>
          <w:i/>
          <w:iCs/>
          <w:color w:val="000000" w:themeColor="text1"/>
        </w:rPr>
        <w:t>Kybernetes</w:t>
      </w:r>
      <w:proofErr w:type="spellEnd"/>
      <w:r w:rsidRPr="00541F4A">
        <w:rPr>
          <w:rFonts w:ascii="Arial" w:hAnsi="Arial" w:cs="Arial"/>
          <w:color w:val="000000" w:themeColor="text1"/>
        </w:rPr>
        <w:t xml:space="preserve">, 6(2).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://doi.org/10.1108/k-11-2024-3008</w:t>
      </w:r>
      <w:proofErr w:type="gramEnd"/>
      <w:r w:rsidRPr="00541F4A">
        <w:rPr>
          <w:rFonts w:ascii="Arial" w:hAnsi="Arial" w:cs="Arial"/>
          <w:color w:val="000000" w:themeColor="text1"/>
        </w:rPr>
        <w:t>.</w:t>
      </w:r>
    </w:p>
    <w:p w14:paraId="09273C89"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University of Cumbria (2020). </w:t>
      </w:r>
      <w:r w:rsidRPr="00541F4A">
        <w:rPr>
          <w:rFonts w:ascii="Arial" w:hAnsi="Arial" w:cs="Arial"/>
          <w:i/>
          <w:iCs/>
          <w:color w:val="000000" w:themeColor="text1"/>
        </w:rPr>
        <w:t>Gibbs’ Reflective Cycle</w:t>
      </w:r>
      <w:r w:rsidRPr="00541F4A">
        <w:rPr>
          <w:rFonts w:ascii="Arial" w:hAnsi="Arial" w:cs="Arial"/>
          <w:color w:val="000000" w:themeColor="text1"/>
        </w:rPr>
        <w:t xml:space="preserve">. [online] </w:t>
      </w:r>
      <w:r w:rsidRPr="00541F4A">
        <w:rPr>
          <w:rFonts w:ascii="Arial" w:hAnsi="Arial" w:cs="Arial"/>
          <w:i/>
          <w:iCs/>
          <w:color w:val="000000" w:themeColor="text1"/>
        </w:rPr>
        <w:t>University of Cumbria</w:t>
      </w:r>
      <w:r w:rsidRPr="00541F4A">
        <w:rPr>
          <w:rFonts w:ascii="Arial" w:hAnsi="Arial" w:cs="Arial"/>
          <w:color w:val="000000" w:themeColor="text1"/>
        </w:rPr>
        <w:t>, University of Cumbria, pp.1–4. Available at: https://my.cumbria.ac.uk/media/MyCumbria/Documents/ReflectiveCycleGibbs.pdf.</w:t>
      </w:r>
    </w:p>
    <w:p w14:paraId="4149FCE8"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Wang, B., Saeed, S., Zhang, Y., Fang, X. and Yu, X. (2025). Does remote work adoption boost firm innovation? A cross-cultural study. </w:t>
      </w:r>
      <w:r w:rsidRPr="00541F4A">
        <w:rPr>
          <w:rFonts w:ascii="Arial" w:hAnsi="Arial" w:cs="Arial"/>
          <w:i/>
          <w:iCs/>
          <w:color w:val="000000" w:themeColor="text1"/>
        </w:rPr>
        <w:t>The International Journal of Human Resource Management</w:t>
      </w:r>
      <w:r w:rsidRPr="00541F4A">
        <w:rPr>
          <w:rFonts w:ascii="Arial" w:hAnsi="Arial" w:cs="Arial"/>
          <w:color w:val="000000" w:themeColor="text1"/>
        </w:rPr>
        <w:t xml:space="preserve">, 36(6), pp.1–30.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://doi.org/10.1080/09585192.2025.2484382</w:t>
      </w:r>
      <w:proofErr w:type="gramEnd"/>
      <w:r w:rsidRPr="00541F4A">
        <w:rPr>
          <w:rFonts w:ascii="Arial" w:hAnsi="Arial" w:cs="Arial"/>
          <w:color w:val="000000" w:themeColor="text1"/>
        </w:rPr>
        <w:t>.</w:t>
      </w:r>
    </w:p>
    <w:p w14:paraId="4E781F68"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Zhang, M. and Gandham, G. (2025). Faculty Job Satisfaction in Higher Education: A Systematic Review of Empirical Studies through Herzberg’s Two-Factor Theory. </w:t>
      </w:r>
      <w:r w:rsidRPr="00541F4A">
        <w:rPr>
          <w:rFonts w:ascii="Arial" w:hAnsi="Arial" w:cs="Arial"/>
          <w:i/>
          <w:iCs/>
          <w:color w:val="000000" w:themeColor="text1"/>
        </w:rPr>
        <w:t>Journal of Management World</w:t>
      </w:r>
      <w:r w:rsidRPr="00541F4A">
        <w:rPr>
          <w:rFonts w:ascii="Arial" w:hAnsi="Arial" w:cs="Arial"/>
          <w:color w:val="000000" w:themeColor="text1"/>
        </w:rPr>
        <w:t xml:space="preserve">, 2025(6), pp.37–50.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://doi.org/10.53935/jomw.v2024i4.1222</w:t>
      </w:r>
      <w:proofErr w:type="gramEnd"/>
      <w:r w:rsidRPr="00541F4A">
        <w:rPr>
          <w:rFonts w:ascii="Arial" w:hAnsi="Arial" w:cs="Arial"/>
          <w:color w:val="000000" w:themeColor="text1"/>
        </w:rPr>
        <w:t>.</w:t>
      </w:r>
    </w:p>
    <w:p w14:paraId="7159AB6D"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 xml:space="preserve">Zhou, L. and Ma, Y. (2024). Research on Management Strategies for Generation Z Employees from the Perspective of Two-Factor Theory. </w:t>
      </w:r>
      <w:r w:rsidRPr="00541F4A">
        <w:rPr>
          <w:rFonts w:ascii="Arial" w:hAnsi="Arial" w:cs="Arial"/>
          <w:i/>
          <w:iCs/>
          <w:color w:val="000000" w:themeColor="text1"/>
        </w:rPr>
        <w:t>Studies in Social Science Research</w:t>
      </w:r>
      <w:r w:rsidRPr="00541F4A">
        <w:rPr>
          <w:rFonts w:ascii="Arial" w:hAnsi="Arial" w:cs="Arial"/>
          <w:color w:val="000000" w:themeColor="text1"/>
        </w:rPr>
        <w:t xml:space="preserve">, 5(4), </w:t>
      </w:r>
      <w:proofErr w:type="gramStart"/>
      <w:r w:rsidRPr="00541F4A">
        <w:rPr>
          <w:rFonts w:ascii="Arial" w:hAnsi="Arial" w:cs="Arial"/>
          <w:color w:val="000000" w:themeColor="text1"/>
        </w:rPr>
        <w:t>pp.p</w:t>
      </w:r>
      <w:proofErr w:type="gramEnd"/>
      <w:r w:rsidRPr="00541F4A">
        <w:rPr>
          <w:rFonts w:ascii="Arial" w:hAnsi="Arial" w:cs="Arial"/>
          <w:color w:val="000000" w:themeColor="text1"/>
        </w:rPr>
        <w:t xml:space="preserve">12–p12.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://doi.org/10.22158/sssr.v5n4p12</w:t>
      </w:r>
      <w:proofErr w:type="gramEnd"/>
      <w:r w:rsidRPr="00541F4A">
        <w:rPr>
          <w:rFonts w:ascii="Arial" w:hAnsi="Arial" w:cs="Arial"/>
          <w:color w:val="000000" w:themeColor="text1"/>
        </w:rPr>
        <w:t>.</w:t>
      </w:r>
    </w:p>
    <w:p w14:paraId="0A450C91" w14:textId="77777777" w:rsidR="00A810AA" w:rsidRPr="00541F4A" w:rsidRDefault="00A810AA" w:rsidP="00541F4A">
      <w:pPr>
        <w:spacing w:line="360" w:lineRule="auto"/>
        <w:jc w:val="both"/>
        <w:rPr>
          <w:rFonts w:ascii="Arial" w:hAnsi="Arial" w:cs="Arial"/>
          <w:color w:val="000000" w:themeColor="text1"/>
        </w:rPr>
      </w:pPr>
    </w:p>
    <w:sectPr w:rsidR="00A810AA" w:rsidRPr="00541F4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A5BEA" w14:textId="77777777" w:rsidR="0098155F" w:rsidRDefault="0098155F" w:rsidP="00541F4A">
      <w:pPr>
        <w:spacing w:after="0" w:line="240" w:lineRule="auto"/>
      </w:pPr>
      <w:r>
        <w:separator/>
      </w:r>
    </w:p>
  </w:endnote>
  <w:endnote w:type="continuationSeparator" w:id="0">
    <w:p w14:paraId="065548DD" w14:textId="77777777" w:rsidR="0098155F" w:rsidRDefault="0098155F" w:rsidP="00541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455438"/>
      <w:docPartObj>
        <w:docPartGallery w:val="Page Numbers (Bottom of Page)"/>
        <w:docPartUnique/>
      </w:docPartObj>
    </w:sdtPr>
    <w:sdtEndPr>
      <w:rPr>
        <w:noProof/>
      </w:rPr>
    </w:sdtEndPr>
    <w:sdtContent>
      <w:p w14:paraId="3953322D" w14:textId="16BF1473" w:rsidR="00541F4A" w:rsidRDefault="00541F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67963" w14:textId="77777777" w:rsidR="00541F4A" w:rsidRDefault="00541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6A8DF" w14:textId="77777777" w:rsidR="0098155F" w:rsidRDefault="0098155F" w:rsidP="00541F4A">
      <w:pPr>
        <w:spacing w:after="0" w:line="240" w:lineRule="auto"/>
      </w:pPr>
      <w:r>
        <w:separator/>
      </w:r>
    </w:p>
  </w:footnote>
  <w:footnote w:type="continuationSeparator" w:id="0">
    <w:p w14:paraId="49904A79" w14:textId="77777777" w:rsidR="0098155F" w:rsidRDefault="0098155F" w:rsidP="00541F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0AA"/>
    <w:rsid w:val="00096FD0"/>
    <w:rsid w:val="000D5143"/>
    <w:rsid w:val="00144A05"/>
    <w:rsid w:val="00155B1B"/>
    <w:rsid w:val="00172B69"/>
    <w:rsid w:val="001D317F"/>
    <w:rsid w:val="0025251A"/>
    <w:rsid w:val="003848F3"/>
    <w:rsid w:val="004A431F"/>
    <w:rsid w:val="004D40C8"/>
    <w:rsid w:val="00541F4A"/>
    <w:rsid w:val="00624906"/>
    <w:rsid w:val="006E3B13"/>
    <w:rsid w:val="008230B1"/>
    <w:rsid w:val="0098155F"/>
    <w:rsid w:val="00A03351"/>
    <w:rsid w:val="00A810AA"/>
    <w:rsid w:val="00A9683B"/>
    <w:rsid w:val="00AB372A"/>
    <w:rsid w:val="00B47025"/>
    <w:rsid w:val="00BA1CB4"/>
    <w:rsid w:val="00BF2C20"/>
    <w:rsid w:val="00C6738E"/>
    <w:rsid w:val="00D3667E"/>
    <w:rsid w:val="00E46FEE"/>
    <w:rsid w:val="00E92BD1"/>
    <w:rsid w:val="00F90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CE4A"/>
  <w15:chartTrackingRefBased/>
  <w15:docId w15:val="{7E1817A7-CDE0-4FF4-A32E-5569C49CA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0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10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810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10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10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1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0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10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810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10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10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1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0AA"/>
    <w:rPr>
      <w:rFonts w:eastAsiaTheme="majorEastAsia" w:cstheme="majorBidi"/>
      <w:color w:val="272727" w:themeColor="text1" w:themeTint="D8"/>
    </w:rPr>
  </w:style>
  <w:style w:type="paragraph" w:styleId="Title">
    <w:name w:val="Title"/>
    <w:basedOn w:val="Normal"/>
    <w:next w:val="Normal"/>
    <w:link w:val="TitleChar"/>
    <w:uiPriority w:val="10"/>
    <w:qFormat/>
    <w:rsid w:val="00A81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0AA"/>
    <w:pPr>
      <w:spacing w:before="160"/>
      <w:jc w:val="center"/>
    </w:pPr>
    <w:rPr>
      <w:i/>
      <w:iCs/>
      <w:color w:val="404040" w:themeColor="text1" w:themeTint="BF"/>
    </w:rPr>
  </w:style>
  <w:style w:type="character" w:customStyle="1" w:styleId="QuoteChar">
    <w:name w:val="Quote Char"/>
    <w:basedOn w:val="DefaultParagraphFont"/>
    <w:link w:val="Quote"/>
    <w:uiPriority w:val="29"/>
    <w:rsid w:val="00A810AA"/>
    <w:rPr>
      <w:i/>
      <w:iCs/>
      <w:color w:val="404040" w:themeColor="text1" w:themeTint="BF"/>
    </w:rPr>
  </w:style>
  <w:style w:type="paragraph" w:styleId="ListParagraph">
    <w:name w:val="List Paragraph"/>
    <w:basedOn w:val="Normal"/>
    <w:uiPriority w:val="34"/>
    <w:qFormat/>
    <w:rsid w:val="00A810AA"/>
    <w:pPr>
      <w:ind w:left="720"/>
      <w:contextualSpacing/>
    </w:pPr>
  </w:style>
  <w:style w:type="character" w:styleId="IntenseEmphasis">
    <w:name w:val="Intense Emphasis"/>
    <w:basedOn w:val="DefaultParagraphFont"/>
    <w:uiPriority w:val="21"/>
    <w:qFormat/>
    <w:rsid w:val="00A810AA"/>
    <w:rPr>
      <w:i/>
      <w:iCs/>
      <w:color w:val="2F5496" w:themeColor="accent1" w:themeShade="BF"/>
    </w:rPr>
  </w:style>
  <w:style w:type="paragraph" w:styleId="IntenseQuote">
    <w:name w:val="Intense Quote"/>
    <w:basedOn w:val="Normal"/>
    <w:next w:val="Normal"/>
    <w:link w:val="IntenseQuoteChar"/>
    <w:uiPriority w:val="30"/>
    <w:qFormat/>
    <w:rsid w:val="00A810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0AA"/>
    <w:rPr>
      <w:i/>
      <w:iCs/>
      <w:color w:val="2F5496" w:themeColor="accent1" w:themeShade="BF"/>
    </w:rPr>
  </w:style>
  <w:style w:type="character" w:styleId="IntenseReference">
    <w:name w:val="Intense Reference"/>
    <w:basedOn w:val="DefaultParagraphFont"/>
    <w:uiPriority w:val="32"/>
    <w:qFormat/>
    <w:rsid w:val="00A810AA"/>
    <w:rPr>
      <w:b/>
      <w:bCs/>
      <w:smallCaps/>
      <w:color w:val="2F5496" w:themeColor="accent1" w:themeShade="BF"/>
      <w:spacing w:val="5"/>
    </w:rPr>
  </w:style>
  <w:style w:type="paragraph" w:styleId="Caption">
    <w:name w:val="caption"/>
    <w:basedOn w:val="Normal"/>
    <w:next w:val="Normal"/>
    <w:uiPriority w:val="35"/>
    <w:unhideWhenUsed/>
    <w:qFormat/>
    <w:rsid w:val="0025251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41F4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41F4A"/>
    <w:pPr>
      <w:spacing w:after="100"/>
    </w:pPr>
  </w:style>
  <w:style w:type="paragraph" w:styleId="TOC2">
    <w:name w:val="toc 2"/>
    <w:basedOn w:val="Normal"/>
    <w:next w:val="Normal"/>
    <w:autoRedefine/>
    <w:uiPriority w:val="39"/>
    <w:unhideWhenUsed/>
    <w:rsid w:val="00541F4A"/>
    <w:pPr>
      <w:spacing w:after="100"/>
      <w:ind w:left="240"/>
    </w:pPr>
  </w:style>
  <w:style w:type="paragraph" w:styleId="TOC3">
    <w:name w:val="toc 3"/>
    <w:basedOn w:val="Normal"/>
    <w:next w:val="Normal"/>
    <w:autoRedefine/>
    <w:uiPriority w:val="39"/>
    <w:unhideWhenUsed/>
    <w:rsid w:val="00541F4A"/>
    <w:pPr>
      <w:spacing w:after="100"/>
      <w:ind w:left="480"/>
    </w:pPr>
  </w:style>
  <w:style w:type="character" w:styleId="Hyperlink">
    <w:name w:val="Hyperlink"/>
    <w:basedOn w:val="DefaultParagraphFont"/>
    <w:uiPriority w:val="99"/>
    <w:unhideWhenUsed/>
    <w:rsid w:val="00541F4A"/>
    <w:rPr>
      <w:color w:val="0563C1" w:themeColor="hyperlink"/>
      <w:u w:val="single"/>
    </w:rPr>
  </w:style>
  <w:style w:type="paragraph" w:styleId="Header">
    <w:name w:val="header"/>
    <w:basedOn w:val="Normal"/>
    <w:link w:val="HeaderChar"/>
    <w:uiPriority w:val="99"/>
    <w:unhideWhenUsed/>
    <w:rsid w:val="00541F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F4A"/>
  </w:style>
  <w:style w:type="paragraph" w:styleId="Footer">
    <w:name w:val="footer"/>
    <w:basedOn w:val="Normal"/>
    <w:link w:val="FooterChar"/>
    <w:uiPriority w:val="99"/>
    <w:unhideWhenUsed/>
    <w:rsid w:val="00541F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E202C-7D99-4DBC-941D-FC2607F63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21</Pages>
  <Words>3437</Words>
  <Characters>21750</Characters>
  <Application>Microsoft Office Word</Application>
  <DocSecurity>0</DocSecurity>
  <Lines>395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jasoliya</dc:creator>
  <cp:keywords/>
  <dc:description/>
  <cp:lastModifiedBy>Tirth Ghanshyambhai Patel (2522415)</cp:lastModifiedBy>
  <cp:revision>8</cp:revision>
  <dcterms:created xsi:type="dcterms:W3CDTF">2026-03-15T18:39:00Z</dcterms:created>
  <dcterms:modified xsi:type="dcterms:W3CDTF">2026-03-20T09:29:00Z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0e32da7f-967d-4541-8ee3-036db1970983</vt:lpwstr>
  </property>
</Properties>
</file>