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5DB24" w14:textId="77777777" w:rsidR="003E4EE3" w:rsidRPr="003E4EE3" w:rsidRDefault="003E4EE3" w:rsidP="003E4EE3">
      <w:pPr>
        <w:spacing w:after="100" w:afterAutospacing="1" w:line="240" w:lineRule="auto"/>
        <w:outlineLvl w:val="0"/>
        <w:divId w:val="2085834964"/>
        <w:rPr>
          <w:rFonts w:ascii="Segoe UI" w:eastAsia="Times New Roman" w:hAnsi="Segoe UI" w:cs="Segoe UI"/>
          <w:b/>
          <w:bCs/>
          <w:color w:val="1D2125"/>
          <w:kern w:val="36"/>
          <w:sz w:val="48"/>
          <w:szCs w:val="48"/>
          <w:lang w:val="ro-GB" w:eastAsia="ro-RO"/>
        </w:rPr>
      </w:pPr>
      <w:r w:rsidRPr="003E4EE3">
        <w:rPr>
          <w:rFonts w:ascii="Segoe UI" w:eastAsia="Times New Roman" w:hAnsi="Segoe UI" w:cs="Segoe UI"/>
          <w:b/>
          <w:bCs/>
          <w:color w:val="1D2125"/>
          <w:kern w:val="36"/>
          <w:sz w:val="48"/>
          <w:szCs w:val="48"/>
          <w:lang w:val="ro-GB" w:eastAsia="ro-RO"/>
        </w:rPr>
        <w:t>Managing Food &amp; Beverage Operations (BMIH6002) </w:t>
      </w:r>
    </w:p>
    <w:p w14:paraId="244F031E" w14:textId="77777777" w:rsidR="00F70391" w:rsidRDefault="00F70391" w:rsidP="00F70391">
      <w:pPr>
        <w:spacing w:line="360" w:lineRule="auto"/>
        <w:jc w:val="both"/>
        <w:rPr>
          <w:rFonts w:ascii="Arial" w:eastAsia="Times New Roman" w:hAnsi="Arial" w:cs="Arial"/>
          <w:b/>
          <w:bCs/>
          <w:color w:val="0D0D0D"/>
          <w:kern w:val="0"/>
        </w:rPr>
      </w:pPr>
    </w:p>
    <w:p w14:paraId="65E5D5C4" w14:textId="001E4523" w:rsidR="00F70391" w:rsidRPr="00F70391" w:rsidRDefault="00F70391" w:rsidP="00F70391">
      <w:pPr>
        <w:spacing w:line="360" w:lineRule="auto"/>
        <w:jc w:val="both"/>
        <w:rPr>
          <w:rFonts w:ascii="Arial" w:eastAsia="Times New Roman" w:hAnsi="Arial" w:cs="Arial"/>
          <w:b/>
          <w:bCs/>
          <w:color w:val="0D0D0D"/>
          <w:kern w:val="0"/>
        </w:rPr>
      </w:pPr>
      <w:r w:rsidRPr="00F70391">
        <w:rPr>
          <w:rFonts w:ascii="Arial" w:eastAsia="Times New Roman" w:hAnsi="Arial" w:cs="Arial"/>
          <w:b/>
          <w:bCs/>
          <w:color w:val="0D0D0D"/>
          <w:kern w:val="0"/>
        </w:rPr>
        <w:t>ANAMARIA GABRIELA TOCILA</w:t>
      </w:r>
    </w:p>
    <w:p w14:paraId="3D46B0F8" w14:textId="77777777" w:rsidR="00F70391" w:rsidRPr="00F70391" w:rsidRDefault="00F70391" w:rsidP="00F70391">
      <w:pPr>
        <w:spacing w:line="360" w:lineRule="auto"/>
        <w:jc w:val="both"/>
        <w:rPr>
          <w:rFonts w:ascii="Arial" w:eastAsia="Times New Roman" w:hAnsi="Arial" w:cs="Arial"/>
          <w:b/>
          <w:bCs/>
          <w:color w:val="0D0D0D"/>
          <w:kern w:val="0"/>
        </w:rPr>
      </w:pPr>
      <w:r w:rsidRPr="00F70391">
        <w:rPr>
          <w:rFonts w:ascii="Arial" w:eastAsia="Times New Roman" w:hAnsi="Arial" w:cs="Arial"/>
          <w:b/>
          <w:bCs/>
          <w:color w:val="0D0D0D"/>
          <w:kern w:val="0"/>
        </w:rPr>
        <w:t>Student nr : 2120101</w:t>
      </w:r>
    </w:p>
    <w:p w14:paraId="486C6F93" w14:textId="77777777" w:rsidR="005733C9" w:rsidRPr="00180E03" w:rsidRDefault="005733C9" w:rsidP="00020BF2">
      <w:pPr>
        <w:spacing w:line="360" w:lineRule="auto"/>
        <w:jc w:val="both"/>
        <w:rPr>
          <w:rFonts w:ascii="Arial" w:hAnsi="Arial" w:cs="Arial"/>
          <w:b/>
          <w:bCs/>
        </w:rPr>
      </w:pPr>
    </w:p>
    <w:p w14:paraId="03012E1A" w14:textId="77777777" w:rsidR="005733C9" w:rsidRPr="00180E03" w:rsidRDefault="005733C9" w:rsidP="00020BF2">
      <w:pPr>
        <w:spacing w:line="360" w:lineRule="auto"/>
        <w:jc w:val="both"/>
        <w:rPr>
          <w:rFonts w:ascii="Arial" w:hAnsi="Arial" w:cs="Arial"/>
          <w:b/>
          <w:bCs/>
        </w:rPr>
      </w:pPr>
    </w:p>
    <w:p w14:paraId="5F524ACC" w14:textId="77777777" w:rsidR="005733C9" w:rsidRPr="00180E03" w:rsidRDefault="005733C9" w:rsidP="00020BF2">
      <w:pPr>
        <w:spacing w:line="360" w:lineRule="auto"/>
        <w:jc w:val="both"/>
        <w:rPr>
          <w:rFonts w:ascii="Arial" w:hAnsi="Arial" w:cs="Arial"/>
          <w:b/>
          <w:bCs/>
        </w:rPr>
      </w:pPr>
    </w:p>
    <w:p w14:paraId="730C6C85" w14:textId="77777777" w:rsidR="005733C9" w:rsidRPr="00180E03" w:rsidRDefault="005733C9" w:rsidP="00020BF2">
      <w:pPr>
        <w:spacing w:line="360" w:lineRule="auto"/>
        <w:jc w:val="both"/>
        <w:rPr>
          <w:rFonts w:ascii="Arial" w:hAnsi="Arial" w:cs="Arial"/>
          <w:b/>
          <w:bCs/>
        </w:rPr>
      </w:pPr>
    </w:p>
    <w:p w14:paraId="3EAC1730" w14:textId="77777777" w:rsidR="005733C9" w:rsidRPr="00180E03" w:rsidRDefault="005733C9" w:rsidP="00020BF2">
      <w:pPr>
        <w:spacing w:line="360" w:lineRule="auto"/>
        <w:jc w:val="both"/>
        <w:rPr>
          <w:rFonts w:ascii="Arial" w:hAnsi="Arial" w:cs="Arial"/>
          <w:b/>
          <w:bCs/>
        </w:rPr>
      </w:pPr>
    </w:p>
    <w:p w14:paraId="6B02636D" w14:textId="77777777" w:rsidR="005733C9" w:rsidRPr="00180E03" w:rsidRDefault="005733C9" w:rsidP="00020BF2">
      <w:pPr>
        <w:spacing w:line="360" w:lineRule="auto"/>
        <w:jc w:val="both"/>
        <w:rPr>
          <w:rFonts w:ascii="Arial" w:hAnsi="Arial" w:cs="Arial"/>
          <w:b/>
          <w:bCs/>
        </w:rPr>
      </w:pPr>
    </w:p>
    <w:p w14:paraId="55AD4861" w14:textId="77777777" w:rsidR="005733C9" w:rsidRPr="00180E03" w:rsidRDefault="005733C9" w:rsidP="00020BF2">
      <w:pPr>
        <w:spacing w:line="360" w:lineRule="auto"/>
        <w:jc w:val="both"/>
        <w:rPr>
          <w:rFonts w:ascii="Arial" w:hAnsi="Arial" w:cs="Arial"/>
          <w:b/>
          <w:bCs/>
        </w:rPr>
      </w:pPr>
    </w:p>
    <w:p w14:paraId="73BE8DC6" w14:textId="77777777" w:rsidR="005733C9" w:rsidRPr="00180E03" w:rsidRDefault="005733C9" w:rsidP="00020BF2">
      <w:pPr>
        <w:spacing w:line="360" w:lineRule="auto"/>
        <w:jc w:val="both"/>
        <w:rPr>
          <w:rFonts w:ascii="Arial" w:hAnsi="Arial" w:cs="Arial"/>
          <w:b/>
          <w:bCs/>
        </w:rPr>
      </w:pPr>
    </w:p>
    <w:p w14:paraId="7051CB47" w14:textId="77777777" w:rsidR="005733C9" w:rsidRPr="00180E03" w:rsidRDefault="005733C9" w:rsidP="00020BF2">
      <w:pPr>
        <w:spacing w:line="360" w:lineRule="auto"/>
        <w:jc w:val="both"/>
        <w:rPr>
          <w:rFonts w:ascii="Arial" w:hAnsi="Arial" w:cs="Arial"/>
          <w:b/>
          <w:bCs/>
        </w:rPr>
      </w:pPr>
    </w:p>
    <w:p w14:paraId="0CF067CB" w14:textId="77777777" w:rsidR="005733C9" w:rsidRPr="00180E03" w:rsidRDefault="005733C9" w:rsidP="00020BF2">
      <w:pPr>
        <w:spacing w:line="360" w:lineRule="auto"/>
        <w:jc w:val="both"/>
        <w:rPr>
          <w:rFonts w:ascii="Arial" w:hAnsi="Arial" w:cs="Arial"/>
          <w:b/>
          <w:bCs/>
        </w:rPr>
      </w:pPr>
    </w:p>
    <w:p w14:paraId="7DCA9A1A" w14:textId="77777777" w:rsidR="005733C9" w:rsidRPr="00180E03" w:rsidRDefault="005733C9" w:rsidP="00020BF2">
      <w:pPr>
        <w:spacing w:line="360" w:lineRule="auto"/>
        <w:jc w:val="both"/>
        <w:rPr>
          <w:rFonts w:ascii="Arial" w:hAnsi="Arial" w:cs="Arial"/>
          <w:b/>
          <w:bCs/>
        </w:rPr>
      </w:pPr>
    </w:p>
    <w:p w14:paraId="6086E2F6" w14:textId="77777777" w:rsidR="005733C9" w:rsidRPr="00180E03" w:rsidRDefault="005733C9" w:rsidP="00020BF2">
      <w:pPr>
        <w:spacing w:line="360" w:lineRule="auto"/>
        <w:jc w:val="both"/>
        <w:rPr>
          <w:rFonts w:ascii="Arial" w:hAnsi="Arial" w:cs="Arial"/>
          <w:b/>
          <w:bCs/>
        </w:rPr>
      </w:pPr>
    </w:p>
    <w:p w14:paraId="31BDD999" w14:textId="77777777" w:rsidR="005733C9" w:rsidRPr="00180E03" w:rsidRDefault="005733C9" w:rsidP="00020BF2">
      <w:pPr>
        <w:spacing w:line="360" w:lineRule="auto"/>
        <w:jc w:val="both"/>
        <w:rPr>
          <w:rFonts w:ascii="Arial" w:hAnsi="Arial" w:cs="Arial"/>
          <w:b/>
          <w:bCs/>
        </w:rPr>
      </w:pPr>
    </w:p>
    <w:p w14:paraId="5B51A171" w14:textId="77777777" w:rsidR="005733C9" w:rsidRPr="00180E03" w:rsidRDefault="005733C9" w:rsidP="00020BF2">
      <w:pPr>
        <w:spacing w:line="360" w:lineRule="auto"/>
        <w:jc w:val="both"/>
        <w:rPr>
          <w:rFonts w:ascii="Arial" w:hAnsi="Arial" w:cs="Arial"/>
          <w:b/>
          <w:bCs/>
        </w:rPr>
      </w:pPr>
    </w:p>
    <w:p w14:paraId="65AB443D" w14:textId="77777777" w:rsidR="005733C9" w:rsidRPr="00180E03" w:rsidRDefault="005733C9" w:rsidP="00020BF2">
      <w:pPr>
        <w:spacing w:line="360" w:lineRule="auto"/>
        <w:jc w:val="both"/>
        <w:rPr>
          <w:rFonts w:ascii="Arial" w:hAnsi="Arial" w:cs="Arial"/>
          <w:b/>
          <w:bCs/>
        </w:rPr>
      </w:pPr>
    </w:p>
    <w:p w14:paraId="7665D058" w14:textId="77777777" w:rsidR="005733C9" w:rsidRPr="00180E03" w:rsidRDefault="005733C9" w:rsidP="00020BF2">
      <w:pPr>
        <w:spacing w:line="360" w:lineRule="auto"/>
        <w:jc w:val="both"/>
        <w:rPr>
          <w:rFonts w:ascii="Arial" w:hAnsi="Arial" w:cs="Arial"/>
          <w:b/>
          <w:bCs/>
        </w:rPr>
      </w:pPr>
    </w:p>
    <w:p w14:paraId="3AF6A74C" w14:textId="77777777" w:rsidR="005733C9" w:rsidRPr="00180E03" w:rsidRDefault="005733C9" w:rsidP="00020BF2">
      <w:pPr>
        <w:spacing w:line="360" w:lineRule="auto"/>
        <w:jc w:val="both"/>
        <w:rPr>
          <w:rFonts w:ascii="Arial" w:hAnsi="Arial" w:cs="Arial"/>
          <w:b/>
          <w:bCs/>
        </w:rPr>
      </w:pPr>
    </w:p>
    <w:p w14:paraId="237CD4AB" w14:textId="77777777" w:rsidR="005733C9" w:rsidRPr="00180E03" w:rsidRDefault="005733C9" w:rsidP="00020BF2">
      <w:pPr>
        <w:spacing w:line="360" w:lineRule="auto"/>
        <w:jc w:val="both"/>
        <w:rPr>
          <w:rFonts w:ascii="Arial" w:hAnsi="Arial" w:cs="Arial"/>
          <w:b/>
          <w:bCs/>
        </w:rPr>
      </w:pPr>
    </w:p>
    <w:p w14:paraId="06F77798" w14:textId="77777777" w:rsidR="005733C9" w:rsidRPr="00180E03" w:rsidRDefault="005733C9" w:rsidP="00020BF2">
      <w:pPr>
        <w:spacing w:line="360" w:lineRule="auto"/>
        <w:jc w:val="both"/>
        <w:rPr>
          <w:rFonts w:ascii="Arial" w:hAnsi="Arial" w:cs="Arial"/>
          <w:b/>
          <w:bCs/>
        </w:rPr>
      </w:pPr>
    </w:p>
    <w:p w14:paraId="5EB3C308" w14:textId="77777777" w:rsidR="005733C9" w:rsidRPr="00180E03" w:rsidRDefault="005733C9" w:rsidP="00020BF2">
      <w:pPr>
        <w:spacing w:line="360" w:lineRule="auto"/>
        <w:jc w:val="both"/>
        <w:rPr>
          <w:rFonts w:ascii="Arial" w:hAnsi="Arial" w:cs="Arial"/>
          <w:b/>
          <w:bCs/>
        </w:rPr>
      </w:pPr>
    </w:p>
    <w:p w14:paraId="314DE851" w14:textId="77777777" w:rsidR="005733C9" w:rsidRPr="00180E03" w:rsidRDefault="005733C9" w:rsidP="00020BF2">
      <w:pPr>
        <w:spacing w:line="360" w:lineRule="auto"/>
        <w:jc w:val="both"/>
        <w:rPr>
          <w:rFonts w:ascii="Arial" w:hAnsi="Arial" w:cs="Arial"/>
          <w:b/>
          <w:bCs/>
        </w:rPr>
      </w:pPr>
    </w:p>
    <w:p w14:paraId="14D6402C" w14:textId="77777777" w:rsidR="005733C9" w:rsidRDefault="005733C9" w:rsidP="00020BF2">
      <w:pPr>
        <w:spacing w:line="360" w:lineRule="auto"/>
        <w:jc w:val="both"/>
        <w:rPr>
          <w:rFonts w:ascii="Arial" w:hAnsi="Arial" w:cs="Arial"/>
          <w:b/>
          <w:bCs/>
        </w:rPr>
      </w:pPr>
    </w:p>
    <w:p w14:paraId="0C2E5B70" w14:textId="77777777" w:rsidR="00180E03" w:rsidRDefault="00180E03" w:rsidP="00020BF2">
      <w:pPr>
        <w:spacing w:line="360" w:lineRule="auto"/>
        <w:jc w:val="both"/>
        <w:rPr>
          <w:rFonts w:ascii="Arial" w:hAnsi="Arial" w:cs="Arial"/>
          <w:b/>
          <w:bCs/>
        </w:rPr>
      </w:pPr>
    </w:p>
    <w:p w14:paraId="0DECA937" w14:textId="77777777" w:rsidR="005733C9" w:rsidRPr="00180E03" w:rsidRDefault="005733C9" w:rsidP="00020BF2">
      <w:pPr>
        <w:spacing w:line="360" w:lineRule="auto"/>
        <w:jc w:val="both"/>
        <w:rPr>
          <w:rFonts w:ascii="Arial" w:hAnsi="Arial" w:cs="Arial"/>
          <w:b/>
          <w:bCs/>
        </w:rPr>
      </w:pPr>
      <w:r w:rsidRPr="00180E03">
        <w:rPr>
          <w:rFonts w:ascii="Arial" w:hAnsi="Arial" w:cs="Arial"/>
          <w:b/>
          <w:bCs/>
        </w:rPr>
        <w:t>Introduction</w:t>
      </w:r>
    </w:p>
    <w:p w14:paraId="4B245196" w14:textId="77777777" w:rsidR="005733C9" w:rsidRPr="00180E03" w:rsidRDefault="005733C9" w:rsidP="00020BF2">
      <w:pPr>
        <w:spacing w:line="360" w:lineRule="auto"/>
        <w:jc w:val="both"/>
        <w:rPr>
          <w:rFonts w:ascii="Arial" w:hAnsi="Arial" w:cs="Arial"/>
        </w:rPr>
      </w:pPr>
      <w:r w:rsidRPr="00180E03">
        <w:rPr>
          <w:rFonts w:ascii="Arial" w:hAnsi="Arial" w:cs="Arial"/>
        </w:rPr>
        <w:t>The Delta Hotels Northampton, located on Eagle Drive in Northampton NN4 7HW, is well-known for its extensive food and beverage operation, which includes a full-service restaurant, bar, and event catering. Its well-organised food and beverage department shows the hotel's commitment to providing excellent guest experiences. My placement at this hotel sought to give me insight into supervisory responsibilities within the department, as well as an understanding of operational aspects and guest service requirements. Furthermore, this experience was designed to help me build and improve critical skills such as communication, teamwork, and task management, as well as reflect on my personal and professional development in the hospitality sector.</w:t>
      </w:r>
    </w:p>
    <w:p w14:paraId="4B5AC095" w14:textId="77777777" w:rsidR="005733C9" w:rsidRPr="00180E03" w:rsidRDefault="005733C9" w:rsidP="00020BF2">
      <w:pPr>
        <w:spacing w:line="360" w:lineRule="auto"/>
        <w:jc w:val="both"/>
        <w:rPr>
          <w:rFonts w:ascii="Arial" w:hAnsi="Arial" w:cs="Arial"/>
        </w:rPr>
      </w:pPr>
    </w:p>
    <w:p w14:paraId="739AECD7" w14:textId="06D4BF51" w:rsidR="005733C9" w:rsidRPr="00180E03" w:rsidRDefault="005733C9" w:rsidP="00020BF2">
      <w:pPr>
        <w:spacing w:line="360" w:lineRule="auto"/>
        <w:jc w:val="both"/>
        <w:rPr>
          <w:rFonts w:ascii="Arial" w:hAnsi="Arial" w:cs="Arial"/>
          <w:b/>
          <w:bCs/>
        </w:rPr>
      </w:pPr>
      <w:r w:rsidRPr="00180E03">
        <w:rPr>
          <w:rFonts w:ascii="Arial" w:hAnsi="Arial" w:cs="Arial"/>
          <w:b/>
          <w:bCs/>
        </w:rPr>
        <w:t>Reflection on Experience and Personal Development</w:t>
      </w:r>
    </w:p>
    <w:p w14:paraId="197CF6B5" w14:textId="77777777" w:rsidR="005733C9" w:rsidRPr="00180E03" w:rsidRDefault="005733C9" w:rsidP="00020BF2">
      <w:pPr>
        <w:spacing w:line="360" w:lineRule="auto"/>
        <w:jc w:val="both"/>
        <w:rPr>
          <w:rFonts w:ascii="Arial" w:hAnsi="Arial" w:cs="Arial"/>
        </w:rPr>
      </w:pPr>
      <w:r w:rsidRPr="00180E03">
        <w:rPr>
          <w:rFonts w:ascii="Arial" w:hAnsi="Arial" w:cs="Arial"/>
        </w:rPr>
        <w:t xml:space="preserve">Gibbs' Reflective Cycle helped me outline my shadowing reflections. The six-step model, which includes feelings, evaluation, analysis, conclusion, and action plan, also helped me evaluate my situation (Gibbs, 1988). </w:t>
      </w:r>
      <w:r w:rsidRPr="00180E03">
        <w:rPr>
          <w:rFonts w:ascii="Arial" w:hAnsi="Arial" w:cs="Arial"/>
        </w:rPr>
        <w:br/>
        <w:t xml:space="preserve">My Delta Hotels Northampton placement included shadowing a food and beverage supervisor, which offered a deep understanding of supervisory duties and challenges. I observed staff management, client relations, and daily operations. Staff scheduling, inventory, and health and safety compliance were my responsibilities. Although I largely observed, I was sometimes asked to help with inventory inspections and client inquiries. </w:t>
      </w:r>
      <w:r w:rsidRPr="00180E03">
        <w:rPr>
          <w:rFonts w:ascii="Arial" w:hAnsi="Arial" w:cs="Arial"/>
        </w:rPr>
        <w:br/>
        <w:t xml:space="preserve">After this encounter, I discovered how vital work-based skills and technical expertise are </w:t>
      </w:r>
      <w:r w:rsidRPr="00180E03">
        <w:rPr>
          <w:rFonts w:ascii="Arial" w:hAnsi="Arial" w:cs="Arial"/>
        </w:rPr>
        <w:lastRenderedPageBreak/>
        <w:t xml:space="preserve">for guest service. Communication, problem-solving, and detail were crucial to operations and guest happiness. The supervisor patiently and professionally resolved a client's problem, making it a great experience. This showed how vital dispute resolution is in hospitality. </w:t>
      </w:r>
      <w:r w:rsidRPr="00180E03">
        <w:rPr>
          <w:rFonts w:ascii="Arial" w:hAnsi="Arial" w:cs="Arial"/>
        </w:rPr>
        <w:br/>
        <w:t xml:space="preserve">Although I had no industrial experience, my academic education gave me a good foundation, and this placement let me apply theory to practice. I learned more about team dynamics by watching the supervisor create a collaborative environment that inspired people to work hard. My personal growth areas were improving my leadership skills and understanding operational logistics. </w:t>
      </w:r>
      <w:r w:rsidRPr="00180E03">
        <w:rPr>
          <w:rFonts w:ascii="Arial" w:hAnsi="Arial" w:cs="Arial"/>
        </w:rPr>
        <w:br/>
        <w:t xml:space="preserve">In conclusion, this event stressed the significance of ongoing hospitality training. It helped me grow professionally and understand the food and beverage industry by showing me how skills and knowledge are applied. </w:t>
      </w:r>
    </w:p>
    <w:p w14:paraId="6A11484E" w14:textId="77777777" w:rsidR="005733C9" w:rsidRPr="00180E03" w:rsidRDefault="005733C9" w:rsidP="00020BF2">
      <w:pPr>
        <w:spacing w:line="360" w:lineRule="auto"/>
        <w:jc w:val="both"/>
        <w:rPr>
          <w:rFonts w:ascii="Arial" w:hAnsi="Arial" w:cs="Arial"/>
        </w:rPr>
      </w:pPr>
    </w:p>
    <w:p w14:paraId="340FCE46" w14:textId="6D819C3D" w:rsidR="005733C9" w:rsidRPr="00180E03" w:rsidRDefault="005733C9" w:rsidP="00020BF2">
      <w:pPr>
        <w:spacing w:line="360" w:lineRule="auto"/>
        <w:jc w:val="both"/>
        <w:rPr>
          <w:rFonts w:ascii="Arial" w:hAnsi="Arial" w:cs="Arial"/>
          <w:b/>
          <w:bCs/>
        </w:rPr>
      </w:pPr>
      <w:r w:rsidRPr="00180E03">
        <w:rPr>
          <w:rFonts w:ascii="Arial" w:hAnsi="Arial" w:cs="Arial"/>
          <w:b/>
          <w:bCs/>
        </w:rPr>
        <w:t>Critical Analysis of Work-Based Skills and Technical Knowledge</w:t>
      </w:r>
    </w:p>
    <w:p w14:paraId="5D692985" w14:textId="77777777" w:rsidR="005733C9" w:rsidRPr="00180E03" w:rsidRDefault="005733C9" w:rsidP="00020BF2">
      <w:pPr>
        <w:spacing w:line="360" w:lineRule="auto"/>
        <w:jc w:val="both"/>
        <w:rPr>
          <w:rFonts w:ascii="Arial" w:hAnsi="Arial" w:cs="Arial"/>
        </w:rPr>
      </w:pPr>
      <w:r w:rsidRPr="00180E03">
        <w:rPr>
          <w:rFonts w:ascii="Arial" w:hAnsi="Arial" w:cs="Arial"/>
        </w:rPr>
        <w:t>During my internship at Delta Hotels Northampton, I learned various critical work-related skills and technical knowledge required for maintaining good guest service standards. Effective communication, teamwork, problem-solving abilities, and technical expertise in managing food and beverage operations were all essential.</w:t>
      </w:r>
    </w:p>
    <w:p w14:paraId="266AC835" w14:textId="77777777" w:rsidR="005733C9" w:rsidRPr="00180E03" w:rsidRDefault="005733C9" w:rsidP="00020BF2">
      <w:pPr>
        <w:spacing w:line="360" w:lineRule="auto"/>
        <w:jc w:val="both"/>
        <w:rPr>
          <w:rFonts w:ascii="Arial" w:hAnsi="Arial" w:cs="Arial"/>
        </w:rPr>
      </w:pPr>
      <w:r w:rsidRPr="00180E03">
        <w:rPr>
          <w:rFonts w:ascii="Arial" w:hAnsi="Arial" w:cs="Arial"/>
        </w:rPr>
        <w:t>The importance of these talents has been thoroughly documented in the literature. For example, Lillicrap and Cousins (2019) note that while technical skills are essential, interpersonal skills such as communication and teamwork are vital in providing high-quality service in various food and beverage settings. This is consistent with my observations from the placement, in which clear communication and teamwork were critical for smooth operations, especially during high service hours.</w:t>
      </w:r>
    </w:p>
    <w:p w14:paraId="698F5A84" w14:textId="77777777" w:rsidR="005733C9" w:rsidRPr="00180E03" w:rsidRDefault="005733C9" w:rsidP="00020BF2">
      <w:pPr>
        <w:spacing w:line="360" w:lineRule="auto"/>
        <w:jc w:val="both"/>
        <w:rPr>
          <w:rFonts w:ascii="Arial" w:hAnsi="Arial" w:cs="Arial"/>
        </w:rPr>
      </w:pPr>
      <w:r w:rsidRPr="00180E03">
        <w:rPr>
          <w:rFonts w:ascii="Arial" w:hAnsi="Arial" w:cs="Arial"/>
        </w:rPr>
        <w:t>Furthermore, Fournier and Ineson (2010) emphasise the relevance of personal attributes and interpersonal skills in the food and beverage industry. Supervisors evaluated these qualities highly, as evidenced by my placement, where I watched how supervisors managed staff interactions and visitor connections. These abilities promote effective team relations and improve the entire guest experience.</w:t>
      </w:r>
    </w:p>
    <w:p w14:paraId="3B905BCF" w14:textId="77777777" w:rsidR="005733C9" w:rsidRPr="00180E03" w:rsidRDefault="005733C9" w:rsidP="00020BF2">
      <w:pPr>
        <w:spacing w:line="360" w:lineRule="auto"/>
        <w:jc w:val="both"/>
        <w:rPr>
          <w:rFonts w:ascii="Arial" w:hAnsi="Arial" w:cs="Arial"/>
        </w:rPr>
      </w:pPr>
      <w:r w:rsidRPr="00180E03">
        <w:rPr>
          <w:rFonts w:ascii="Arial" w:hAnsi="Arial" w:cs="Arial"/>
        </w:rPr>
        <w:lastRenderedPageBreak/>
        <w:t>An example from my placement was managing a major event that required teamwork and problem-solving. Coordinating between culinary staff, waiters, and management necessitated clear communication and quick decision-making to address emerging issues, ensuring the event ran successfully and visitors were pleased.</w:t>
      </w:r>
    </w:p>
    <w:p w14:paraId="2C1EF695" w14:textId="77777777" w:rsidR="005733C9" w:rsidRPr="00180E03" w:rsidRDefault="005733C9" w:rsidP="00020BF2">
      <w:pPr>
        <w:spacing w:line="360" w:lineRule="auto"/>
        <w:jc w:val="both"/>
        <w:rPr>
          <w:rFonts w:ascii="Arial" w:hAnsi="Arial" w:cs="Arial"/>
        </w:rPr>
      </w:pPr>
      <w:r w:rsidRPr="00180E03">
        <w:rPr>
          <w:rFonts w:ascii="Arial" w:hAnsi="Arial" w:cs="Arial"/>
        </w:rPr>
        <w:t xml:space="preserve">However, I did identify areas for personal development. While I could communicate well and work well in a team, I </w:t>
      </w:r>
      <w:proofErr w:type="spellStart"/>
      <w:r w:rsidRPr="00180E03">
        <w:rPr>
          <w:rFonts w:ascii="Arial" w:hAnsi="Arial" w:cs="Arial"/>
        </w:rPr>
        <w:t>realised</w:t>
      </w:r>
      <w:proofErr w:type="spellEnd"/>
      <w:r w:rsidRPr="00180E03">
        <w:rPr>
          <w:rFonts w:ascii="Arial" w:hAnsi="Arial" w:cs="Arial"/>
        </w:rPr>
        <w:t xml:space="preserve"> that my technical knowledge of inventory management might be improved. This is confirmed by the findings of Pinto, Nunes, and Sousa (2020), who created a framework for enhancing technical skills through structured training programs, resulting in considerably better operational performance in a food and beverage business.</w:t>
      </w:r>
    </w:p>
    <w:p w14:paraId="3AE67890" w14:textId="77777777" w:rsidR="005733C9" w:rsidRPr="00180E03" w:rsidRDefault="005733C9" w:rsidP="00020BF2">
      <w:pPr>
        <w:spacing w:line="360" w:lineRule="auto"/>
        <w:jc w:val="both"/>
        <w:rPr>
          <w:rFonts w:ascii="Arial" w:hAnsi="Arial" w:cs="Arial"/>
        </w:rPr>
      </w:pPr>
      <w:r w:rsidRPr="00180E03">
        <w:rPr>
          <w:rFonts w:ascii="Arial" w:hAnsi="Arial" w:cs="Arial"/>
        </w:rPr>
        <w:t>The skills and information I gained during my internship were essential for reaching guest service standards. The experience emphasised the necessity of technical and interpersonal skills and opportunities for personal development to improve my performance in the hospitality business.</w:t>
      </w:r>
    </w:p>
    <w:p w14:paraId="36ABFC43" w14:textId="77777777" w:rsidR="005733C9" w:rsidRPr="00180E03" w:rsidRDefault="005733C9" w:rsidP="00020BF2">
      <w:pPr>
        <w:spacing w:line="360" w:lineRule="auto"/>
        <w:jc w:val="both"/>
        <w:rPr>
          <w:rFonts w:ascii="Arial" w:hAnsi="Arial" w:cs="Arial"/>
        </w:rPr>
      </w:pPr>
    </w:p>
    <w:p w14:paraId="7EF968E8" w14:textId="10963526" w:rsidR="005733C9" w:rsidRPr="00180E03" w:rsidRDefault="005733C9" w:rsidP="00020BF2">
      <w:pPr>
        <w:spacing w:line="360" w:lineRule="auto"/>
        <w:jc w:val="both"/>
        <w:rPr>
          <w:rFonts w:ascii="Arial" w:hAnsi="Arial" w:cs="Arial"/>
          <w:b/>
          <w:bCs/>
        </w:rPr>
      </w:pPr>
      <w:r w:rsidRPr="00180E03">
        <w:rPr>
          <w:rFonts w:ascii="Arial" w:hAnsi="Arial" w:cs="Arial"/>
          <w:b/>
          <w:bCs/>
        </w:rPr>
        <w:t>Reflection on Organisational Issues</w:t>
      </w:r>
    </w:p>
    <w:p w14:paraId="413A92ED" w14:textId="77777777" w:rsidR="005733C9" w:rsidRPr="00180E03" w:rsidRDefault="005733C9" w:rsidP="00020BF2">
      <w:pPr>
        <w:spacing w:line="360" w:lineRule="auto"/>
        <w:jc w:val="both"/>
        <w:rPr>
          <w:rFonts w:ascii="Arial" w:hAnsi="Arial" w:cs="Arial"/>
        </w:rPr>
      </w:pPr>
      <w:r w:rsidRPr="00180E03">
        <w:rPr>
          <w:rFonts w:ascii="Arial" w:hAnsi="Arial" w:cs="Arial"/>
        </w:rPr>
        <w:t xml:space="preserve">One major organisational issue I encountered during my placement at Delta Hotels Northampton was work-family conflict among employees. This dispute frequently resulted in burnout, lowering departmental performance and guest service quality. According to Carina and </w:t>
      </w:r>
      <w:proofErr w:type="spellStart"/>
      <w:r w:rsidRPr="00180E03">
        <w:rPr>
          <w:rFonts w:ascii="Arial" w:hAnsi="Arial" w:cs="Arial"/>
        </w:rPr>
        <w:t>Supartha</w:t>
      </w:r>
      <w:proofErr w:type="spellEnd"/>
      <w:r w:rsidRPr="00180E03">
        <w:rPr>
          <w:rFonts w:ascii="Arial" w:hAnsi="Arial" w:cs="Arial"/>
        </w:rPr>
        <w:t xml:space="preserve"> (2019), burnout in the food and beverage business is caused by the high demands of juggling work and family commitments. This problem affects employees' psychological well-being, productivity, and loyalty to the firm.</w:t>
      </w:r>
    </w:p>
    <w:p w14:paraId="7F2377AB" w14:textId="77777777" w:rsidR="005733C9" w:rsidRPr="00180E03" w:rsidRDefault="005733C9" w:rsidP="00020BF2">
      <w:pPr>
        <w:spacing w:line="360" w:lineRule="auto"/>
        <w:jc w:val="both"/>
        <w:rPr>
          <w:rFonts w:ascii="Arial" w:hAnsi="Arial" w:cs="Arial"/>
        </w:rPr>
      </w:pPr>
      <w:r w:rsidRPr="00180E03">
        <w:rPr>
          <w:rFonts w:ascii="Arial" w:hAnsi="Arial" w:cs="Arial"/>
        </w:rPr>
        <w:t>The impact of this issue on the department was clear: increasing absenteeism and low morale harmed the quality of visitor service. When personnel are stressed or overworked, their ability to give attentive and enthusiastic service suffers, resulting in decreased guest satisfaction. Moreo, Cain, and Chang (2020) underline that emotional labour and workplace stress majorly impact employee behaviour, leading to counterproductive work outcomes.</w:t>
      </w:r>
    </w:p>
    <w:p w14:paraId="0EB2D8B4" w14:textId="77777777" w:rsidR="005733C9" w:rsidRPr="00180E03" w:rsidRDefault="005733C9" w:rsidP="00020BF2">
      <w:pPr>
        <w:spacing w:line="360" w:lineRule="auto"/>
        <w:jc w:val="both"/>
        <w:rPr>
          <w:rFonts w:ascii="Arial" w:hAnsi="Arial" w:cs="Arial"/>
        </w:rPr>
      </w:pPr>
      <w:r w:rsidRPr="00180E03">
        <w:rPr>
          <w:rFonts w:ascii="Arial" w:hAnsi="Arial" w:cs="Arial"/>
        </w:rPr>
        <w:lastRenderedPageBreak/>
        <w:t xml:space="preserve">To address this issue, flexible work schedules and practical support structures could help to reduce work-family conflicts. According to Carina and </w:t>
      </w:r>
      <w:proofErr w:type="spellStart"/>
      <w:r w:rsidRPr="00180E03">
        <w:rPr>
          <w:rFonts w:ascii="Arial" w:hAnsi="Arial" w:cs="Arial"/>
        </w:rPr>
        <w:t>Supartha</w:t>
      </w:r>
      <w:proofErr w:type="spellEnd"/>
      <w:r w:rsidRPr="00180E03">
        <w:rPr>
          <w:rFonts w:ascii="Arial" w:hAnsi="Arial" w:cs="Arial"/>
        </w:rPr>
        <w:t xml:space="preserve"> (2019), building a flexible work environment and developing training programs to improve organisational commitment can dramatically </w:t>
      </w:r>
      <w:proofErr w:type="spellStart"/>
      <w:r w:rsidRPr="00180E03">
        <w:rPr>
          <w:rFonts w:ascii="Arial" w:hAnsi="Arial" w:cs="Arial"/>
        </w:rPr>
        <w:t>minimise</w:t>
      </w:r>
      <w:proofErr w:type="spellEnd"/>
      <w:r w:rsidRPr="00180E03">
        <w:rPr>
          <w:rFonts w:ascii="Arial" w:hAnsi="Arial" w:cs="Arial"/>
        </w:rPr>
        <w:t xml:space="preserve"> burnout. According to </w:t>
      </w:r>
      <w:proofErr w:type="spellStart"/>
      <w:r w:rsidRPr="00180E03">
        <w:rPr>
          <w:rFonts w:ascii="Arial" w:hAnsi="Arial" w:cs="Arial"/>
        </w:rPr>
        <w:t>Øgaard</w:t>
      </w:r>
      <w:proofErr w:type="spellEnd"/>
      <w:r w:rsidRPr="00180E03">
        <w:rPr>
          <w:rFonts w:ascii="Arial" w:hAnsi="Arial" w:cs="Arial"/>
        </w:rPr>
        <w:t xml:space="preserve">, </w:t>
      </w:r>
      <w:proofErr w:type="spellStart"/>
      <w:r w:rsidRPr="00180E03">
        <w:rPr>
          <w:rFonts w:ascii="Arial" w:hAnsi="Arial" w:cs="Arial"/>
        </w:rPr>
        <w:t>Marnburg</w:t>
      </w:r>
      <w:proofErr w:type="spellEnd"/>
      <w:r w:rsidRPr="00180E03">
        <w:rPr>
          <w:rFonts w:ascii="Arial" w:hAnsi="Arial" w:cs="Arial"/>
        </w:rPr>
        <w:t>, and Larsen (2008), creating a supportive organisational culture can boost job satisfaction and performance by making people feel appreciated and supported.</w:t>
      </w:r>
    </w:p>
    <w:p w14:paraId="7E303559" w14:textId="77777777" w:rsidR="005733C9" w:rsidRPr="00180E03" w:rsidRDefault="005733C9" w:rsidP="00020BF2">
      <w:pPr>
        <w:spacing w:line="360" w:lineRule="auto"/>
        <w:jc w:val="both"/>
        <w:rPr>
          <w:rFonts w:ascii="Arial" w:hAnsi="Arial" w:cs="Arial"/>
        </w:rPr>
      </w:pPr>
      <w:r w:rsidRPr="00180E03">
        <w:rPr>
          <w:rFonts w:ascii="Arial" w:hAnsi="Arial" w:cs="Arial"/>
        </w:rPr>
        <w:t>In conclusion, addressing work-family conflict through flexible scheduling and supportive policies can improve staff well-being and departmental performance, resulting in higher guest service standards.</w:t>
      </w:r>
    </w:p>
    <w:p w14:paraId="1A7B8DDF" w14:textId="77777777" w:rsidR="005733C9" w:rsidRPr="00180E03" w:rsidRDefault="005733C9" w:rsidP="00020BF2">
      <w:pPr>
        <w:spacing w:line="360" w:lineRule="auto"/>
        <w:jc w:val="both"/>
        <w:rPr>
          <w:rFonts w:ascii="Arial" w:hAnsi="Arial" w:cs="Arial"/>
        </w:rPr>
      </w:pPr>
    </w:p>
    <w:p w14:paraId="10FE6547" w14:textId="2053BB29" w:rsidR="005733C9" w:rsidRPr="00180E03" w:rsidRDefault="005733C9" w:rsidP="00020BF2">
      <w:pPr>
        <w:spacing w:line="360" w:lineRule="auto"/>
        <w:jc w:val="both"/>
        <w:rPr>
          <w:rFonts w:ascii="Arial" w:hAnsi="Arial" w:cs="Arial"/>
          <w:b/>
          <w:bCs/>
        </w:rPr>
      </w:pPr>
      <w:r w:rsidRPr="00180E03">
        <w:rPr>
          <w:rFonts w:ascii="Arial" w:hAnsi="Arial" w:cs="Arial"/>
          <w:b/>
          <w:bCs/>
        </w:rPr>
        <w:t>Future Action Plan</w:t>
      </w:r>
    </w:p>
    <w:p w14:paraId="0A80104A" w14:textId="77777777" w:rsidR="005733C9" w:rsidRPr="00180E03" w:rsidRDefault="005733C9" w:rsidP="00020BF2">
      <w:pPr>
        <w:spacing w:line="360" w:lineRule="auto"/>
        <w:jc w:val="both"/>
        <w:rPr>
          <w:rFonts w:ascii="Arial" w:hAnsi="Arial" w:cs="Arial"/>
        </w:rPr>
      </w:pPr>
      <w:r w:rsidRPr="00180E03">
        <w:rPr>
          <w:rFonts w:ascii="Arial" w:hAnsi="Arial" w:cs="Arial"/>
        </w:rPr>
        <w:t>Based on my experience at Delta Hotels Northampton, I've identified a few significant areas for improvement. These include expanding my technical knowledge of inventory management, honing my leadership skills, and creating more effective communication tactics. To address these areas, I plan to undertake the following specific steps and strategies:</w:t>
      </w:r>
    </w:p>
    <w:p w14:paraId="6DFDA2E6" w14:textId="77777777" w:rsidR="005733C9" w:rsidRPr="00180E03" w:rsidRDefault="005733C9" w:rsidP="00020BF2">
      <w:pPr>
        <w:numPr>
          <w:ilvl w:val="0"/>
          <w:numId w:val="1"/>
        </w:numPr>
        <w:spacing w:line="360" w:lineRule="auto"/>
        <w:jc w:val="both"/>
        <w:rPr>
          <w:rFonts w:ascii="Arial" w:hAnsi="Arial" w:cs="Arial"/>
        </w:rPr>
      </w:pPr>
      <w:r w:rsidRPr="00180E03">
        <w:rPr>
          <w:rFonts w:ascii="Arial" w:hAnsi="Arial" w:cs="Arial"/>
          <w:b/>
          <w:bCs/>
        </w:rPr>
        <w:t>Enhancing Technical Knowledge in Inventory Management</w:t>
      </w:r>
      <w:r w:rsidRPr="00180E03">
        <w:rPr>
          <w:rFonts w:ascii="Arial" w:hAnsi="Arial" w:cs="Arial"/>
        </w:rPr>
        <w:t>:</w:t>
      </w:r>
    </w:p>
    <w:p w14:paraId="365F3E5A" w14:textId="77777777" w:rsidR="005733C9" w:rsidRPr="00180E03" w:rsidRDefault="005733C9" w:rsidP="00020BF2">
      <w:pPr>
        <w:numPr>
          <w:ilvl w:val="1"/>
          <w:numId w:val="1"/>
        </w:numPr>
        <w:spacing w:line="360" w:lineRule="auto"/>
        <w:jc w:val="both"/>
        <w:rPr>
          <w:rFonts w:ascii="Arial" w:hAnsi="Arial" w:cs="Arial"/>
        </w:rPr>
      </w:pPr>
      <w:r w:rsidRPr="00180E03">
        <w:rPr>
          <w:rFonts w:ascii="Arial" w:hAnsi="Arial" w:cs="Arial"/>
        </w:rPr>
        <w:t>Enroll in specialist inventory management training programs or online courses for the hospitality industry. Fournier and Ineson (2010) found that targeted training considerably increases technical capabilities and operational performance.</w:t>
      </w:r>
    </w:p>
    <w:p w14:paraId="7EE7D2A4" w14:textId="77777777" w:rsidR="005733C9" w:rsidRPr="00180E03" w:rsidRDefault="005733C9" w:rsidP="00020BF2">
      <w:pPr>
        <w:numPr>
          <w:ilvl w:val="0"/>
          <w:numId w:val="1"/>
        </w:numPr>
        <w:spacing w:line="360" w:lineRule="auto"/>
        <w:jc w:val="both"/>
        <w:rPr>
          <w:rFonts w:ascii="Arial" w:hAnsi="Arial" w:cs="Arial"/>
        </w:rPr>
      </w:pPr>
      <w:r w:rsidRPr="00180E03">
        <w:rPr>
          <w:rFonts w:ascii="Arial" w:hAnsi="Arial" w:cs="Arial"/>
          <w:b/>
          <w:bCs/>
        </w:rPr>
        <w:t>Improving Leadership Skills</w:t>
      </w:r>
      <w:r w:rsidRPr="00180E03">
        <w:rPr>
          <w:rFonts w:ascii="Arial" w:hAnsi="Arial" w:cs="Arial"/>
        </w:rPr>
        <w:t>:</w:t>
      </w:r>
    </w:p>
    <w:p w14:paraId="1E88D684" w14:textId="77777777" w:rsidR="005733C9" w:rsidRPr="00180E03" w:rsidRDefault="005733C9" w:rsidP="00020BF2">
      <w:pPr>
        <w:numPr>
          <w:ilvl w:val="1"/>
          <w:numId w:val="1"/>
        </w:numPr>
        <w:spacing w:line="360" w:lineRule="auto"/>
        <w:jc w:val="both"/>
        <w:rPr>
          <w:rFonts w:ascii="Arial" w:hAnsi="Arial" w:cs="Arial"/>
        </w:rPr>
      </w:pPr>
      <w:r w:rsidRPr="00180E03">
        <w:rPr>
          <w:rFonts w:ascii="Arial" w:hAnsi="Arial" w:cs="Arial"/>
        </w:rPr>
        <w:t>Attend leadership development workshops and seek guidance from experienced bosses. According to research, ongoing professional development, particularly in leadership, significantly improves performance and team interactions (Suh, West, &amp; Shin, 2012).</w:t>
      </w:r>
    </w:p>
    <w:p w14:paraId="029A4007" w14:textId="77777777" w:rsidR="005733C9" w:rsidRPr="00180E03" w:rsidRDefault="005733C9" w:rsidP="00020BF2">
      <w:pPr>
        <w:numPr>
          <w:ilvl w:val="0"/>
          <w:numId w:val="1"/>
        </w:numPr>
        <w:spacing w:line="360" w:lineRule="auto"/>
        <w:jc w:val="both"/>
        <w:rPr>
          <w:rFonts w:ascii="Arial" w:hAnsi="Arial" w:cs="Arial"/>
        </w:rPr>
      </w:pPr>
      <w:r w:rsidRPr="00180E03">
        <w:rPr>
          <w:rFonts w:ascii="Arial" w:hAnsi="Arial" w:cs="Arial"/>
          <w:b/>
          <w:bCs/>
        </w:rPr>
        <w:t>Developing Effective Communication Strategies</w:t>
      </w:r>
      <w:r w:rsidRPr="00180E03">
        <w:rPr>
          <w:rFonts w:ascii="Arial" w:hAnsi="Arial" w:cs="Arial"/>
        </w:rPr>
        <w:t>:</w:t>
      </w:r>
    </w:p>
    <w:p w14:paraId="7296F740" w14:textId="77777777" w:rsidR="005733C9" w:rsidRPr="00180E03" w:rsidRDefault="005733C9" w:rsidP="00020BF2">
      <w:pPr>
        <w:numPr>
          <w:ilvl w:val="1"/>
          <w:numId w:val="1"/>
        </w:numPr>
        <w:spacing w:line="360" w:lineRule="auto"/>
        <w:jc w:val="both"/>
        <w:rPr>
          <w:rFonts w:ascii="Arial" w:hAnsi="Arial" w:cs="Arial"/>
        </w:rPr>
      </w:pPr>
      <w:r w:rsidRPr="00180E03">
        <w:rPr>
          <w:rFonts w:ascii="Arial" w:hAnsi="Arial" w:cs="Arial"/>
        </w:rPr>
        <w:lastRenderedPageBreak/>
        <w:t>Engage in activities and courses to improve interpersonal communication skills. Flynn et al. (2013) underline the importance of excellent communication, stating that it is one of the most sought-after talents in the food and beverage business.</w:t>
      </w:r>
    </w:p>
    <w:p w14:paraId="249840A0" w14:textId="77777777" w:rsidR="005733C9" w:rsidRPr="00180E03" w:rsidRDefault="005733C9" w:rsidP="00020BF2">
      <w:pPr>
        <w:spacing w:line="360" w:lineRule="auto"/>
        <w:jc w:val="both"/>
        <w:rPr>
          <w:rFonts w:ascii="Arial" w:hAnsi="Arial" w:cs="Arial"/>
        </w:rPr>
      </w:pPr>
      <w:r w:rsidRPr="00180E03">
        <w:rPr>
          <w:rFonts w:ascii="Arial" w:hAnsi="Arial" w:cs="Arial"/>
        </w:rPr>
        <w:t>These tactics are consistent with my overall personal and vocational development objectives. By honing these skills, I hope to improve my ability to handle duties efficiently, encourage better teamwork, and maintain high levels of client service. This will considerably help my professional development and readiness for future leadership positions in the hospitality industry.</w:t>
      </w:r>
    </w:p>
    <w:p w14:paraId="7FF3F397" w14:textId="77777777" w:rsidR="005733C9" w:rsidRPr="00180E03" w:rsidRDefault="005733C9" w:rsidP="00020BF2">
      <w:pPr>
        <w:spacing w:line="360" w:lineRule="auto"/>
        <w:jc w:val="both"/>
        <w:rPr>
          <w:rFonts w:ascii="Arial" w:hAnsi="Arial" w:cs="Arial"/>
          <w:b/>
          <w:bCs/>
        </w:rPr>
      </w:pPr>
      <w:r w:rsidRPr="00180E03">
        <w:rPr>
          <w:rFonts w:ascii="Arial" w:hAnsi="Arial" w:cs="Arial"/>
          <w:b/>
          <w:bCs/>
        </w:rPr>
        <w:t>Conclusion</w:t>
      </w:r>
    </w:p>
    <w:p w14:paraId="4CD4F445" w14:textId="77777777" w:rsidR="005733C9" w:rsidRPr="00180E03" w:rsidRDefault="005733C9" w:rsidP="00020BF2">
      <w:pPr>
        <w:spacing w:line="360" w:lineRule="auto"/>
        <w:jc w:val="both"/>
        <w:rPr>
          <w:rFonts w:ascii="Arial" w:hAnsi="Arial" w:cs="Arial"/>
        </w:rPr>
      </w:pPr>
      <w:r w:rsidRPr="00180E03">
        <w:rPr>
          <w:rFonts w:ascii="Arial" w:hAnsi="Arial" w:cs="Arial"/>
        </w:rPr>
        <w:t>My internship at Delta Hotels Northampton taught me the importance of work-related skills and technological expertise in sustaining good guest service standards. The shadowing experience helped me grasp the complexities of supervisory jobs and the value of effective communication, teamwork, and leadership. This event underscored the importance of ongoing personal and professional development in the hospitality business. Overall, the skills and information acquired during this placement have considerably aided my professional development and readiness for future leadership positions in the food and beverage industry.</w:t>
      </w:r>
    </w:p>
    <w:p w14:paraId="20ABE431" w14:textId="77777777" w:rsidR="005733C9" w:rsidRPr="00180E03" w:rsidRDefault="005733C9" w:rsidP="00020BF2">
      <w:pPr>
        <w:spacing w:line="360" w:lineRule="auto"/>
        <w:jc w:val="both"/>
        <w:rPr>
          <w:rFonts w:ascii="Arial" w:hAnsi="Arial" w:cs="Arial"/>
        </w:rPr>
      </w:pPr>
    </w:p>
    <w:p w14:paraId="7D5DFF91" w14:textId="77777777" w:rsidR="005733C9" w:rsidRPr="00180E03" w:rsidRDefault="005733C9" w:rsidP="00020BF2">
      <w:pPr>
        <w:spacing w:line="360" w:lineRule="auto"/>
        <w:jc w:val="both"/>
        <w:rPr>
          <w:rFonts w:ascii="Arial" w:hAnsi="Arial" w:cs="Arial"/>
        </w:rPr>
      </w:pPr>
    </w:p>
    <w:p w14:paraId="1A2260BA" w14:textId="77777777" w:rsidR="005733C9" w:rsidRPr="00180E03" w:rsidRDefault="005733C9" w:rsidP="00020BF2">
      <w:pPr>
        <w:spacing w:line="360" w:lineRule="auto"/>
        <w:jc w:val="both"/>
        <w:rPr>
          <w:rFonts w:ascii="Arial" w:hAnsi="Arial" w:cs="Arial"/>
        </w:rPr>
      </w:pPr>
    </w:p>
    <w:p w14:paraId="33E58D92" w14:textId="77777777" w:rsidR="005733C9" w:rsidRPr="00180E03" w:rsidRDefault="005733C9" w:rsidP="00020BF2">
      <w:pPr>
        <w:spacing w:line="360" w:lineRule="auto"/>
        <w:jc w:val="both"/>
        <w:rPr>
          <w:rFonts w:ascii="Arial" w:hAnsi="Arial" w:cs="Arial"/>
        </w:rPr>
      </w:pPr>
    </w:p>
    <w:p w14:paraId="0874F741" w14:textId="77777777" w:rsidR="005733C9" w:rsidRPr="00180E03" w:rsidRDefault="005733C9" w:rsidP="00020BF2">
      <w:pPr>
        <w:spacing w:line="360" w:lineRule="auto"/>
        <w:jc w:val="both"/>
        <w:rPr>
          <w:rFonts w:ascii="Arial" w:hAnsi="Arial" w:cs="Arial"/>
        </w:rPr>
      </w:pPr>
    </w:p>
    <w:p w14:paraId="0A3E2A98" w14:textId="77777777" w:rsidR="005733C9" w:rsidRPr="00180E03" w:rsidRDefault="005733C9" w:rsidP="00020BF2">
      <w:pPr>
        <w:spacing w:line="360" w:lineRule="auto"/>
        <w:jc w:val="both"/>
        <w:rPr>
          <w:rFonts w:ascii="Arial" w:hAnsi="Arial" w:cs="Arial"/>
        </w:rPr>
      </w:pPr>
    </w:p>
    <w:p w14:paraId="0DF4C29E" w14:textId="77777777" w:rsidR="005733C9" w:rsidRDefault="005733C9" w:rsidP="00020BF2">
      <w:pPr>
        <w:spacing w:line="360" w:lineRule="auto"/>
        <w:jc w:val="both"/>
        <w:rPr>
          <w:rFonts w:ascii="Arial" w:hAnsi="Arial" w:cs="Arial"/>
        </w:rPr>
      </w:pPr>
    </w:p>
    <w:p w14:paraId="41508E76" w14:textId="77777777" w:rsidR="00180E03" w:rsidRDefault="00180E03" w:rsidP="00020BF2">
      <w:pPr>
        <w:spacing w:line="360" w:lineRule="auto"/>
        <w:jc w:val="both"/>
        <w:rPr>
          <w:rFonts w:ascii="Arial" w:hAnsi="Arial" w:cs="Arial"/>
        </w:rPr>
      </w:pPr>
    </w:p>
    <w:p w14:paraId="30F21283" w14:textId="77777777" w:rsidR="00180E03" w:rsidRDefault="00180E03" w:rsidP="00020BF2">
      <w:pPr>
        <w:spacing w:line="360" w:lineRule="auto"/>
        <w:jc w:val="both"/>
        <w:rPr>
          <w:rFonts w:ascii="Arial" w:hAnsi="Arial" w:cs="Arial"/>
        </w:rPr>
      </w:pPr>
    </w:p>
    <w:p w14:paraId="5AFC24D7" w14:textId="77777777" w:rsidR="00180E03" w:rsidRDefault="00180E03" w:rsidP="00020BF2">
      <w:pPr>
        <w:spacing w:line="360" w:lineRule="auto"/>
        <w:jc w:val="both"/>
        <w:rPr>
          <w:rFonts w:ascii="Arial" w:hAnsi="Arial" w:cs="Arial"/>
        </w:rPr>
      </w:pPr>
    </w:p>
    <w:p w14:paraId="1E772E5B" w14:textId="77777777" w:rsidR="00020BF2" w:rsidRDefault="00020BF2" w:rsidP="00020BF2">
      <w:pPr>
        <w:spacing w:line="360" w:lineRule="auto"/>
        <w:jc w:val="both"/>
        <w:rPr>
          <w:rFonts w:ascii="Arial" w:hAnsi="Arial" w:cs="Arial"/>
          <w:b/>
          <w:bCs/>
        </w:rPr>
      </w:pPr>
    </w:p>
    <w:p w14:paraId="1AC13A2F" w14:textId="77777777" w:rsidR="00020BF2" w:rsidRDefault="00020BF2" w:rsidP="00020BF2">
      <w:pPr>
        <w:spacing w:line="360" w:lineRule="auto"/>
        <w:jc w:val="both"/>
        <w:rPr>
          <w:rFonts w:ascii="Arial" w:hAnsi="Arial" w:cs="Arial"/>
          <w:b/>
          <w:bCs/>
        </w:rPr>
      </w:pPr>
    </w:p>
    <w:p w14:paraId="523DBE09" w14:textId="77777777" w:rsidR="00020BF2" w:rsidRDefault="00020BF2" w:rsidP="00020BF2">
      <w:pPr>
        <w:spacing w:line="360" w:lineRule="auto"/>
        <w:jc w:val="both"/>
        <w:rPr>
          <w:rFonts w:ascii="Arial" w:hAnsi="Arial" w:cs="Arial"/>
          <w:b/>
          <w:bCs/>
        </w:rPr>
      </w:pPr>
    </w:p>
    <w:p w14:paraId="44D4CBFE" w14:textId="01E1E5E9" w:rsidR="005733C9" w:rsidRPr="00180E03" w:rsidRDefault="005733C9" w:rsidP="00020BF2">
      <w:pPr>
        <w:spacing w:line="360" w:lineRule="auto"/>
        <w:jc w:val="both"/>
        <w:rPr>
          <w:rFonts w:ascii="Arial" w:hAnsi="Arial" w:cs="Arial"/>
          <w:b/>
          <w:bCs/>
        </w:rPr>
      </w:pPr>
      <w:r w:rsidRPr="00180E03">
        <w:rPr>
          <w:rFonts w:ascii="Arial" w:hAnsi="Arial" w:cs="Arial"/>
          <w:b/>
          <w:bCs/>
        </w:rPr>
        <w:t xml:space="preserve">Reference </w:t>
      </w:r>
    </w:p>
    <w:p w14:paraId="038C3436" w14:textId="77777777" w:rsidR="00151925" w:rsidRPr="00180E03" w:rsidRDefault="00151925" w:rsidP="00020BF2">
      <w:pPr>
        <w:spacing w:line="360" w:lineRule="auto"/>
        <w:jc w:val="both"/>
        <w:rPr>
          <w:rFonts w:ascii="Arial" w:hAnsi="Arial" w:cs="Arial"/>
        </w:rPr>
      </w:pPr>
      <w:r w:rsidRPr="00180E03">
        <w:rPr>
          <w:rFonts w:ascii="Arial" w:hAnsi="Arial" w:cs="Arial"/>
        </w:rPr>
        <w:t xml:space="preserve">Carina, T., &amp; </w:t>
      </w:r>
      <w:proofErr w:type="spellStart"/>
      <w:r w:rsidRPr="00180E03">
        <w:rPr>
          <w:rFonts w:ascii="Arial" w:hAnsi="Arial" w:cs="Arial"/>
        </w:rPr>
        <w:t>Supartha</w:t>
      </w:r>
      <w:proofErr w:type="spellEnd"/>
      <w:r w:rsidRPr="00180E03">
        <w:rPr>
          <w:rFonts w:ascii="Arial" w:hAnsi="Arial" w:cs="Arial"/>
        </w:rPr>
        <w:t>, W., 2019. Work-Family Conflict, Organizational Commitment, and Burnout Among Food and Beverages Industries. European Journal of Business and Management. https://doi.org/10.7176/ejbm/11-21-06.</w:t>
      </w:r>
    </w:p>
    <w:p w14:paraId="34BBA14F" w14:textId="77777777" w:rsidR="00151925" w:rsidRPr="00180E03" w:rsidRDefault="00151925" w:rsidP="00020BF2">
      <w:pPr>
        <w:spacing w:line="360" w:lineRule="auto"/>
        <w:jc w:val="both"/>
        <w:rPr>
          <w:rFonts w:ascii="Arial" w:hAnsi="Arial" w:cs="Arial"/>
        </w:rPr>
      </w:pPr>
      <w:r w:rsidRPr="00180E03">
        <w:rPr>
          <w:rFonts w:ascii="Arial" w:hAnsi="Arial" w:cs="Arial"/>
        </w:rPr>
        <w:t xml:space="preserve">Flynn, K., </w:t>
      </w:r>
      <w:proofErr w:type="spellStart"/>
      <w:r w:rsidRPr="00180E03">
        <w:rPr>
          <w:rFonts w:ascii="Arial" w:hAnsi="Arial" w:cs="Arial"/>
        </w:rPr>
        <w:t>Wahnstrom</w:t>
      </w:r>
      <w:proofErr w:type="spellEnd"/>
      <w:r w:rsidRPr="00180E03">
        <w:rPr>
          <w:rFonts w:ascii="Arial" w:hAnsi="Arial" w:cs="Arial"/>
        </w:rPr>
        <w:t xml:space="preserve">, E., Popa, M., Ruiz-Bejarano, B., &amp; Quintas, M., 2013. Ideal skills for European food scientists and technologists: Identifying the most desired knowledge, skills and competencies </w:t>
      </w:r>
      <w:r w:rsidRPr="00180E03">
        <w:rPr>
          <w:rFonts w:ascii="Segoe UI Symbol" w:hAnsi="Segoe UI Symbol" w:cs="Segoe UI Symbol"/>
        </w:rPr>
        <w:t>☆</w:t>
      </w:r>
      <w:r w:rsidRPr="00180E03">
        <w:rPr>
          <w:rFonts w:ascii="Arial" w:hAnsi="Arial" w:cs="Arial"/>
        </w:rPr>
        <w:t>. Innovative Food Science and Emerging Technologies, 18, pp. 246-255. https://doi.org/10.1016/J.IFSET.2012.09.004.</w:t>
      </w:r>
    </w:p>
    <w:p w14:paraId="1D281530" w14:textId="77777777" w:rsidR="00151925" w:rsidRPr="00180E03" w:rsidRDefault="00151925" w:rsidP="00020BF2">
      <w:pPr>
        <w:spacing w:line="360" w:lineRule="auto"/>
        <w:jc w:val="both"/>
        <w:rPr>
          <w:rFonts w:ascii="Arial" w:hAnsi="Arial" w:cs="Arial"/>
        </w:rPr>
      </w:pPr>
      <w:r w:rsidRPr="00180E03">
        <w:rPr>
          <w:rFonts w:ascii="Arial" w:hAnsi="Arial" w:cs="Arial"/>
        </w:rPr>
        <w:t xml:space="preserve">Fournier, H., &amp; Ineson, E., 2010. Closing the Gap between Education and Industry: Skills' and Competencies' Requirements for Food Service Internships in Switzerland. Journal of Hospitality &amp; Tourism Education, 22, pp. 33 - 42. </w:t>
      </w:r>
      <w:hyperlink r:id="rId7" w:history="1">
        <w:r w:rsidRPr="00180E03">
          <w:rPr>
            <w:rStyle w:val="Hyperlink"/>
            <w:rFonts w:ascii="Arial" w:hAnsi="Arial" w:cs="Arial"/>
          </w:rPr>
          <w:t>https://doi.org/10.1080/10963758.2010.10696990</w:t>
        </w:r>
      </w:hyperlink>
      <w:r w:rsidRPr="00180E03">
        <w:rPr>
          <w:rFonts w:ascii="Arial" w:hAnsi="Arial" w:cs="Arial"/>
        </w:rPr>
        <w:t xml:space="preserve">. </w:t>
      </w:r>
    </w:p>
    <w:p w14:paraId="25C1A2D6" w14:textId="77777777" w:rsidR="00151925" w:rsidRPr="00180E03" w:rsidRDefault="00151925" w:rsidP="00020BF2">
      <w:pPr>
        <w:spacing w:line="360" w:lineRule="auto"/>
        <w:jc w:val="both"/>
        <w:rPr>
          <w:rFonts w:ascii="Arial" w:hAnsi="Arial" w:cs="Arial"/>
        </w:rPr>
      </w:pPr>
      <w:r w:rsidRPr="00180E03">
        <w:rPr>
          <w:rFonts w:ascii="Arial" w:hAnsi="Arial" w:cs="Arial"/>
        </w:rPr>
        <w:t>Fournier, H., &amp; Ineson, E., 2010. Closing the Gap between Education and Industry: Skills' and Competencies' Requirements for Food Service Internships in Switzerland. Journal of Hospitality &amp; Tourism Education, 22, pp. 33 - 42. https://doi.org/10.1080/10963758.2010.10696990.</w:t>
      </w:r>
    </w:p>
    <w:p w14:paraId="1090C1C3" w14:textId="77777777" w:rsidR="00151925" w:rsidRPr="00180E03" w:rsidRDefault="00151925" w:rsidP="00020BF2">
      <w:pPr>
        <w:spacing w:line="360" w:lineRule="auto"/>
        <w:jc w:val="both"/>
        <w:rPr>
          <w:rFonts w:ascii="Arial" w:hAnsi="Arial" w:cs="Arial"/>
        </w:rPr>
      </w:pPr>
      <w:r w:rsidRPr="00180E03">
        <w:rPr>
          <w:rFonts w:ascii="Arial" w:hAnsi="Arial" w:cs="Arial"/>
        </w:rPr>
        <w:t xml:space="preserve">Gibbs, G. (1988). </w:t>
      </w:r>
      <w:r w:rsidRPr="00180E03">
        <w:rPr>
          <w:rFonts w:ascii="Arial" w:hAnsi="Arial" w:cs="Arial"/>
          <w:i/>
          <w:iCs/>
        </w:rPr>
        <w:t>Learning by Doing: A Guide to Teaching and Learning Methods</w:t>
      </w:r>
      <w:r w:rsidRPr="00180E03">
        <w:rPr>
          <w:rFonts w:ascii="Arial" w:hAnsi="Arial" w:cs="Arial"/>
        </w:rPr>
        <w:t>. Oxford: Further Education Unit, Oxford Polytechnic.</w:t>
      </w:r>
    </w:p>
    <w:p w14:paraId="1C661D66" w14:textId="77777777" w:rsidR="00151925" w:rsidRPr="00180E03" w:rsidRDefault="00151925" w:rsidP="00020BF2">
      <w:pPr>
        <w:spacing w:line="360" w:lineRule="auto"/>
        <w:jc w:val="both"/>
        <w:rPr>
          <w:rFonts w:ascii="Arial" w:hAnsi="Arial" w:cs="Arial"/>
        </w:rPr>
      </w:pPr>
      <w:r w:rsidRPr="00180E03">
        <w:rPr>
          <w:rFonts w:ascii="Arial" w:hAnsi="Arial" w:cs="Arial"/>
        </w:rPr>
        <w:t xml:space="preserve">Lillicrap, D., &amp; Cousins, J., 2019. Food and beverage service. Food and Beverage Management 5e. </w:t>
      </w:r>
      <w:hyperlink r:id="rId8" w:history="1">
        <w:r w:rsidRPr="00180E03">
          <w:rPr>
            <w:rStyle w:val="Hyperlink"/>
            <w:rFonts w:ascii="Arial" w:hAnsi="Arial" w:cs="Arial"/>
          </w:rPr>
          <w:t>https://doi.org/10.23912/9781911635109-4144</w:t>
        </w:r>
      </w:hyperlink>
      <w:r w:rsidRPr="00180E03">
        <w:rPr>
          <w:rFonts w:ascii="Arial" w:hAnsi="Arial" w:cs="Arial"/>
        </w:rPr>
        <w:t xml:space="preserve">. </w:t>
      </w:r>
    </w:p>
    <w:p w14:paraId="14829771" w14:textId="77777777" w:rsidR="00151925" w:rsidRPr="00180E03" w:rsidRDefault="00151925" w:rsidP="00020BF2">
      <w:pPr>
        <w:spacing w:line="360" w:lineRule="auto"/>
        <w:jc w:val="both"/>
        <w:rPr>
          <w:rFonts w:ascii="Arial" w:hAnsi="Arial" w:cs="Arial"/>
        </w:rPr>
      </w:pPr>
      <w:r w:rsidRPr="00180E03">
        <w:rPr>
          <w:rFonts w:ascii="Arial" w:hAnsi="Arial" w:cs="Arial"/>
        </w:rPr>
        <w:t>Moreo, A., Cain, L., &amp; Chang, W., 2020. Keeping anger in check: The role of personal and organizational characteristics on behavioral outcomes. Journal of Foodservice Business Research, 23, pp. 520 - 545. https://doi.org/10.1080/15378020.2020.1803688.</w:t>
      </w:r>
    </w:p>
    <w:p w14:paraId="70F8852B" w14:textId="77777777" w:rsidR="00151925" w:rsidRPr="00180E03" w:rsidRDefault="00151925" w:rsidP="00020BF2">
      <w:pPr>
        <w:spacing w:line="360" w:lineRule="auto"/>
        <w:jc w:val="both"/>
        <w:rPr>
          <w:rFonts w:ascii="Arial" w:hAnsi="Arial" w:cs="Arial"/>
        </w:rPr>
      </w:pPr>
      <w:r w:rsidRPr="00180E03">
        <w:rPr>
          <w:rFonts w:ascii="Arial" w:hAnsi="Arial" w:cs="Arial"/>
        </w:rPr>
        <w:lastRenderedPageBreak/>
        <w:t xml:space="preserve">Øgaard, T., </w:t>
      </w:r>
      <w:proofErr w:type="spellStart"/>
      <w:r w:rsidRPr="00180E03">
        <w:rPr>
          <w:rFonts w:ascii="Arial" w:hAnsi="Arial" w:cs="Arial"/>
        </w:rPr>
        <w:t>Marnburg</w:t>
      </w:r>
      <w:proofErr w:type="spellEnd"/>
      <w:r w:rsidRPr="00180E03">
        <w:rPr>
          <w:rFonts w:ascii="Arial" w:hAnsi="Arial" w:cs="Arial"/>
        </w:rPr>
        <w:t>, E. and Larsen, S., 2008. Perceptions of organizational structure in the hospitality industry: Consequences for commitment, job satisfaction and perceived performance. Tourism management, 29(4), pp.661-671. https://doi.org/10.1016/j.tourman.2007.07.006</w:t>
      </w:r>
    </w:p>
    <w:p w14:paraId="0919A887" w14:textId="77777777" w:rsidR="00151925" w:rsidRPr="00180E03" w:rsidRDefault="00151925" w:rsidP="00020BF2">
      <w:pPr>
        <w:spacing w:line="360" w:lineRule="auto"/>
        <w:jc w:val="both"/>
        <w:rPr>
          <w:rFonts w:ascii="Arial" w:hAnsi="Arial" w:cs="Arial"/>
        </w:rPr>
      </w:pPr>
      <w:r w:rsidRPr="00180E03">
        <w:rPr>
          <w:rFonts w:ascii="Arial" w:hAnsi="Arial" w:cs="Arial"/>
        </w:rPr>
        <w:t xml:space="preserve">Pinto, L., Nunes, E., &amp; Sousa, S., 2020. A framework to improve training and development of workers’ technical skills: effects on operational performance during company relocation. Procedia Manufacturing, 51, pp. 1806-1813. </w:t>
      </w:r>
      <w:hyperlink r:id="rId9" w:history="1">
        <w:r w:rsidRPr="00180E03">
          <w:rPr>
            <w:rStyle w:val="Hyperlink"/>
            <w:rFonts w:ascii="Arial" w:hAnsi="Arial" w:cs="Arial"/>
          </w:rPr>
          <w:t>https://doi.org/10.1016/j.promfg.2020.10.251</w:t>
        </w:r>
      </w:hyperlink>
      <w:r w:rsidRPr="00180E03">
        <w:rPr>
          <w:rFonts w:ascii="Arial" w:hAnsi="Arial" w:cs="Arial"/>
        </w:rPr>
        <w:t xml:space="preserve">. </w:t>
      </w:r>
    </w:p>
    <w:p w14:paraId="3862F7B8" w14:textId="77777777" w:rsidR="00151925" w:rsidRPr="00180E03" w:rsidRDefault="00151925" w:rsidP="00020BF2">
      <w:pPr>
        <w:spacing w:line="360" w:lineRule="auto"/>
        <w:jc w:val="both"/>
        <w:rPr>
          <w:rFonts w:ascii="Arial" w:hAnsi="Arial" w:cs="Arial"/>
        </w:rPr>
      </w:pPr>
      <w:r w:rsidRPr="00180E03">
        <w:rPr>
          <w:rFonts w:ascii="Arial" w:hAnsi="Arial" w:cs="Arial"/>
        </w:rPr>
        <w:t>Suh, E., West, J., &amp; Shin, J., 2012. Important competency requirements for managers in the hospitality industry.. Journal of Hospitality Leisure Sport &amp; Tourism Education, 11, pp. 101-112. https://doi.org/10.1016/J.JHLSTE.2012.02.005.</w:t>
      </w:r>
    </w:p>
    <w:p w14:paraId="3930C736" w14:textId="77777777" w:rsidR="00180E03" w:rsidRPr="00180E03" w:rsidRDefault="00180E03" w:rsidP="00020BF2">
      <w:pPr>
        <w:spacing w:line="360" w:lineRule="auto"/>
        <w:jc w:val="both"/>
        <w:rPr>
          <w:rFonts w:ascii="Arial" w:hAnsi="Arial" w:cs="Arial"/>
        </w:rPr>
      </w:pPr>
    </w:p>
    <w:sectPr w:rsidR="00180E03" w:rsidRPr="00180E03" w:rsidSect="005733C9">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7AB18" w14:textId="77777777" w:rsidR="00EF1CAB" w:rsidRDefault="00EF1CAB" w:rsidP="00EF1CAB">
      <w:pPr>
        <w:spacing w:after="0" w:line="240" w:lineRule="auto"/>
      </w:pPr>
      <w:r>
        <w:separator/>
      </w:r>
    </w:p>
  </w:endnote>
  <w:endnote w:type="continuationSeparator" w:id="0">
    <w:p w14:paraId="1F1B53A8" w14:textId="77777777" w:rsidR="00EF1CAB" w:rsidRDefault="00EF1CAB" w:rsidP="00EF1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03716" w14:textId="77777777" w:rsidR="00EF1CAB" w:rsidRDefault="00EF1CAB" w:rsidP="00EF1CAB">
      <w:pPr>
        <w:spacing w:after="0" w:line="240" w:lineRule="auto"/>
      </w:pPr>
      <w:r>
        <w:separator/>
      </w:r>
    </w:p>
  </w:footnote>
  <w:footnote w:type="continuationSeparator" w:id="0">
    <w:p w14:paraId="0361A5A0" w14:textId="77777777" w:rsidR="00EF1CAB" w:rsidRDefault="00EF1CAB" w:rsidP="00EF1C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7482B"/>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num w:numId="1" w16cid:durableId="144322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58C"/>
    <w:rsid w:val="00020BF2"/>
    <w:rsid w:val="000E2DBA"/>
    <w:rsid w:val="00151925"/>
    <w:rsid w:val="00180E03"/>
    <w:rsid w:val="00366492"/>
    <w:rsid w:val="003E4EE3"/>
    <w:rsid w:val="005733C9"/>
    <w:rsid w:val="0057558C"/>
    <w:rsid w:val="005B3DCB"/>
    <w:rsid w:val="007779F1"/>
    <w:rsid w:val="007B3ED6"/>
    <w:rsid w:val="007F43A0"/>
    <w:rsid w:val="00CA233F"/>
    <w:rsid w:val="00E82738"/>
    <w:rsid w:val="00EF1CAB"/>
    <w:rsid w:val="00F703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6395D0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3C9"/>
    <w:pPr>
      <w:spacing w:line="278" w:lineRule="auto"/>
    </w:pPr>
    <w:rPr>
      <w:rFonts w:eastAsiaTheme="minorEastAsia" w:cs="Times New Roman"/>
      <w:sz w:val="24"/>
      <w:szCs w:val="24"/>
      <w14:ligatures w14:val="none"/>
    </w:rPr>
  </w:style>
  <w:style w:type="paragraph" w:styleId="Titlu1">
    <w:name w:val="heading 1"/>
    <w:basedOn w:val="Normal"/>
    <w:next w:val="Normal"/>
    <w:link w:val="Titlu1Caracter"/>
    <w:uiPriority w:val="9"/>
    <w:qFormat/>
    <w:rsid w:val="0057558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57558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57558C"/>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57558C"/>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57558C"/>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57558C"/>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7558C"/>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7558C"/>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7558C"/>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7558C"/>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57558C"/>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57558C"/>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57558C"/>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57558C"/>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57558C"/>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7558C"/>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7558C"/>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7558C"/>
    <w:rPr>
      <w:rFonts w:eastAsiaTheme="majorEastAsia" w:cstheme="majorBidi"/>
      <w:color w:val="272727" w:themeColor="text1" w:themeTint="D8"/>
    </w:rPr>
  </w:style>
  <w:style w:type="paragraph" w:styleId="Titlu">
    <w:name w:val="Title"/>
    <w:basedOn w:val="Normal"/>
    <w:next w:val="Normal"/>
    <w:link w:val="TitluCaracter"/>
    <w:uiPriority w:val="10"/>
    <w:qFormat/>
    <w:rsid w:val="005755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7558C"/>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7558C"/>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7558C"/>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7558C"/>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7558C"/>
    <w:rPr>
      <w:i/>
      <w:iCs/>
      <w:color w:val="404040" w:themeColor="text1" w:themeTint="BF"/>
    </w:rPr>
  </w:style>
  <w:style w:type="paragraph" w:styleId="Listparagraf">
    <w:name w:val="List Paragraph"/>
    <w:basedOn w:val="Normal"/>
    <w:uiPriority w:val="34"/>
    <w:qFormat/>
    <w:rsid w:val="0057558C"/>
    <w:pPr>
      <w:ind w:left="720"/>
      <w:contextualSpacing/>
    </w:pPr>
  </w:style>
  <w:style w:type="character" w:styleId="Accentuareintens">
    <w:name w:val="Intense Emphasis"/>
    <w:basedOn w:val="Fontdeparagrafimplicit"/>
    <w:uiPriority w:val="21"/>
    <w:qFormat/>
    <w:rsid w:val="0057558C"/>
    <w:rPr>
      <w:i/>
      <w:iCs/>
      <w:color w:val="2F5496" w:themeColor="accent1" w:themeShade="BF"/>
    </w:rPr>
  </w:style>
  <w:style w:type="paragraph" w:styleId="Citatintens">
    <w:name w:val="Intense Quote"/>
    <w:basedOn w:val="Normal"/>
    <w:next w:val="Normal"/>
    <w:link w:val="CitatintensCaracter"/>
    <w:uiPriority w:val="30"/>
    <w:qFormat/>
    <w:rsid w:val="005755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57558C"/>
    <w:rPr>
      <w:i/>
      <w:iCs/>
      <w:color w:val="2F5496" w:themeColor="accent1" w:themeShade="BF"/>
    </w:rPr>
  </w:style>
  <w:style w:type="character" w:styleId="Referireintens">
    <w:name w:val="Intense Reference"/>
    <w:basedOn w:val="Fontdeparagrafimplicit"/>
    <w:uiPriority w:val="32"/>
    <w:qFormat/>
    <w:rsid w:val="0057558C"/>
    <w:rPr>
      <w:b/>
      <w:bCs/>
      <w:smallCaps/>
      <w:color w:val="2F5496" w:themeColor="accent1" w:themeShade="BF"/>
      <w:spacing w:val="5"/>
    </w:rPr>
  </w:style>
  <w:style w:type="character" w:styleId="Hyperlink">
    <w:name w:val="Hyperlink"/>
    <w:basedOn w:val="Fontdeparagrafimplicit"/>
    <w:uiPriority w:val="99"/>
    <w:unhideWhenUsed/>
    <w:rsid w:val="005733C9"/>
    <w:rPr>
      <w:rFonts w:cs="Times New Roman"/>
      <w:color w:val="0563C1" w:themeColor="hyperlink"/>
      <w:u w:val="single"/>
    </w:rPr>
  </w:style>
  <w:style w:type="paragraph" w:styleId="Antet">
    <w:name w:val="header"/>
    <w:basedOn w:val="Normal"/>
    <w:link w:val="AntetCaracter"/>
    <w:uiPriority w:val="99"/>
    <w:unhideWhenUsed/>
    <w:rsid w:val="00EF1CAB"/>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F1CAB"/>
    <w:rPr>
      <w:rFonts w:eastAsiaTheme="minorEastAsia" w:cs="Times New Roman"/>
      <w:sz w:val="24"/>
      <w:szCs w:val="24"/>
      <w14:ligatures w14:val="none"/>
    </w:rPr>
  </w:style>
  <w:style w:type="paragraph" w:styleId="Subsol">
    <w:name w:val="footer"/>
    <w:basedOn w:val="Normal"/>
    <w:link w:val="SubsolCaracter"/>
    <w:uiPriority w:val="99"/>
    <w:unhideWhenUsed/>
    <w:rsid w:val="00EF1CAB"/>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F1CAB"/>
    <w:rPr>
      <w:rFonts w:eastAsiaTheme="minorEastAsia" w:cs="Times New Roman"/>
      <w:sz w:val="24"/>
      <w:szCs w:val="24"/>
      <w14:ligatures w14:val="none"/>
    </w:rPr>
  </w:style>
  <w:style w:type="character" w:customStyle="1" w:styleId="apple-converted-space">
    <w:name w:val="apple-converted-space"/>
    <w:basedOn w:val="Fontdeparagrafimplicit"/>
    <w:rsid w:val="003E4E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583496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912/9781911635109-4144" TargetMode="External"/><Relationship Id="rId3" Type="http://schemas.openxmlformats.org/officeDocument/2006/relationships/settings" Target="settings.xml"/><Relationship Id="rId7" Type="http://schemas.openxmlformats.org/officeDocument/2006/relationships/hyperlink" Target="https://doi.org/10.1080/10963758.2010.1069699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promfg.2020.10.251"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1485</Words>
  <Characters>9879</Characters>
  <Application>Microsoft Office Word</Application>
  <DocSecurity>0</DocSecurity>
  <Lines>82</Lines>
  <Paragraphs>22</Paragraphs>
  <ScaleCrop>false</ScaleCrop>
  <Company/>
  <LinksUpToDate>false</LinksUpToDate>
  <CharactersWithSpaces>11342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2024-06-03T19:48:00Z</dcterms:created>
  <dcterms:modified xsi:type="dcterms:W3CDTF">2024-06-03T19:48:00Z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e3fb89d38f58ef5f2f5bc1ae8dc82dd42984586eb2048683688b693733a16eef</vt:lpwstr>
  </property>
</Properties>
</file>