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67FE" w:rsidRPr="00E767FE" w:rsidRDefault="00E767FE" w:rsidP="00E767FE">
      <w:pPr>
        <w:spacing w:after="0" w:line="240" w:lineRule="auto"/>
        <w:jc w:val="center"/>
        <w:rPr>
          <w:rFonts w:ascii="Times New Roman" w:eastAsia="MS Minngs" w:hAnsi="Times New Roman" w:cs="Times New Roman"/>
          <w:b/>
          <w:bCs/>
          <w:sz w:val="28"/>
          <w:szCs w:val="28"/>
          <w:lang w:eastAsia="en-GB"/>
        </w:rPr>
      </w:pPr>
      <w:r w:rsidRPr="00E767FE">
        <w:rPr>
          <w:rFonts w:ascii="Times New Roman" w:eastAsia="MS Minngs" w:hAnsi="Times New Roman" w:cs="Times New Roman"/>
          <w:b/>
          <w:bCs/>
          <w:sz w:val="28"/>
          <w:szCs w:val="28"/>
          <w:lang w:eastAsia="en-GB"/>
        </w:rPr>
        <w:t>School of Sport, Health &amp; Outdoor Education</w:t>
      </w:r>
    </w:p>
    <w:p w:rsidR="00E767FE" w:rsidRPr="00E767FE" w:rsidRDefault="00E767FE" w:rsidP="00E767FE">
      <w:pPr>
        <w:spacing w:after="0"/>
        <w:rPr>
          <w:b/>
          <w:bCs/>
          <w:sz w:val="16"/>
          <w:szCs w:val="16"/>
        </w:rPr>
      </w:pPr>
    </w:p>
    <w:p w:rsidR="00E767FE" w:rsidRPr="00E767FE" w:rsidRDefault="00E767FE" w:rsidP="00E767FE">
      <w:pPr>
        <w:spacing w:after="0" w:line="240" w:lineRule="auto"/>
        <w:jc w:val="center"/>
        <w:rPr>
          <w:rFonts w:ascii="Times New Roman" w:eastAsia="MS Minngs" w:hAnsi="Times New Roman" w:cs="Times New Roman"/>
          <w:sz w:val="32"/>
          <w:szCs w:val="32"/>
          <w:u w:val="single"/>
          <w:lang w:eastAsia="en-GB"/>
        </w:rPr>
      </w:pPr>
      <w:r w:rsidRPr="00E767FE">
        <w:rPr>
          <w:rFonts w:ascii="Times New Roman" w:eastAsia="MS Minngs" w:hAnsi="Times New Roman" w:cs="Times New Roman"/>
          <w:sz w:val="32"/>
          <w:szCs w:val="32"/>
          <w:u w:val="single"/>
          <w:lang w:eastAsia="en-GB"/>
        </w:rPr>
        <w:t>Assessment Feedback Sheet</w:t>
      </w:r>
    </w:p>
    <w:p w:rsidR="00E767FE" w:rsidRPr="00E767FE" w:rsidRDefault="00E767FE" w:rsidP="00E767FE">
      <w:pPr>
        <w:spacing w:after="0" w:line="240" w:lineRule="auto"/>
        <w:jc w:val="center"/>
        <w:rPr>
          <w:rFonts w:ascii="Times New Roman" w:eastAsia="MS Minngs" w:hAnsi="Times New Roman" w:cs="Times New Roman"/>
          <w:sz w:val="16"/>
          <w:szCs w:val="16"/>
          <w:u w:val="single"/>
          <w:lang w:eastAsia="en-GB"/>
        </w:rPr>
      </w:pPr>
    </w:p>
    <w:p w:rsidR="00E767FE" w:rsidRPr="00E767FE" w:rsidRDefault="00E767FE" w:rsidP="00E767FE">
      <w:pPr>
        <w:spacing w:after="0" w:line="240" w:lineRule="auto"/>
        <w:jc w:val="both"/>
        <w:rPr>
          <w:rFonts w:ascii="Times New Roman" w:eastAsia="MS Minngs" w:hAnsi="Times New Roman" w:cs="Times New Roman"/>
          <w:b/>
          <w:bCs/>
          <w:sz w:val="32"/>
          <w:szCs w:val="32"/>
          <w:lang w:eastAsia="en-GB"/>
        </w:rPr>
      </w:pPr>
      <w:r w:rsidRPr="00E767FE">
        <w:rPr>
          <w:rFonts w:ascii="Times New Roman" w:eastAsia="MS Minngs" w:hAnsi="Times New Roman" w:cs="Times New Roman"/>
          <w:b/>
          <w:bCs/>
          <w:sz w:val="24"/>
          <w:szCs w:val="24"/>
          <w:lang w:eastAsia="en-GB"/>
        </w:rPr>
        <w:tab/>
        <w:t xml:space="preserve">                Student No./Name:</w:t>
      </w:r>
      <w:r>
        <w:rPr>
          <w:rFonts w:ascii="Times New Roman" w:eastAsia="MS Minngs" w:hAnsi="Times New Roman" w:cs="Times New Roman"/>
          <w:b/>
          <w:bCs/>
          <w:sz w:val="24"/>
          <w:szCs w:val="24"/>
          <w:lang w:eastAsia="en-GB"/>
        </w:rPr>
        <w:t xml:space="preserve"> Alister Tipuric / 1600698</w:t>
      </w:r>
      <w:r w:rsidRPr="00E767FE">
        <w:rPr>
          <w:rFonts w:ascii="Times New Roman" w:eastAsia="MS Minngs" w:hAnsi="Times New Roman" w:cs="Times New Roman"/>
          <w:b/>
          <w:bCs/>
          <w:sz w:val="24"/>
          <w:szCs w:val="24"/>
          <w:lang w:eastAsia="en-GB"/>
        </w:rPr>
        <w:tab/>
      </w:r>
    </w:p>
    <w:p w:rsidR="00E767FE" w:rsidRPr="00E767FE" w:rsidRDefault="00E767FE" w:rsidP="00E767FE">
      <w:pPr>
        <w:spacing w:after="0" w:line="240" w:lineRule="auto"/>
        <w:rPr>
          <w:rFonts w:ascii="Times New Roman" w:eastAsia="MS Minngs" w:hAnsi="Times New Roman" w:cs="Times New Roman"/>
          <w:b/>
          <w:bCs/>
          <w:sz w:val="24"/>
          <w:szCs w:val="24"/>
          <w:lang w:eastAsia="en-GB"/>
        </w:rPr>
      </w:pPr>
      <w:r w:rsidRPr="00E767FE">
        <w:rPr>
          <w:rFonts w:ascii="Times New Roman" w:eastAsia="MS Minngs" w:hAnsi="Times New Roman" w:cs="Times New Roman"/>
          <w:b/>
          <w:bCs/>
          <w:sz w:val="24"/>
          <w:szCs w:val="24"/>
          <w:lang w:eastAsia="en-GB"/>
        </w:rPr>
        <w:t xml:space="preserve">                                               Module:</w:t>
      </w:r>
      <w:r>
        <w:rPr>
          <w:rFonts w:ascii="Times New Roman" w:eastAsia="MS Minngs" w:hAnsi="Times New Roman" w:cs="Times New Roman"/>
          <w:b/>
          <w:bCs/>
          <w:sz w:val="24"/>
          <w:szCs w:val="24"/>
          <w:lang w:eastAsia="en-GB"/>
        </w:rPr>
        <w:t xml:space="preserve"> Assessment in PE</w:t>
      </w:r>
    </w:p>
    <w:p w:rsidR="00E767FE" w:rsidRPr="00E767FE" w:rsidRDefault="00E767FE" w:rsidP="00E767FE">
      <w:pPr>
        <w:spacing w:after="0" w:line="240" w:lineRule="auto"/>
        <w:rPr>
          <w:rFonts w:ascii="Times New Roman" w:eastAsia="MS Minngs" w:hAnsi="Times New Roman" w:cs="Times New Roman"/>
          <w:b/>
          <w:bCs/>
          <w:sz w:val="24"/>
          <w:szCs w:val="24"/>
          <w:lang w:eastAsia="en-GB"/>
        </w:rPr>
      </w:pPr>
      <w:r w:rsidRPr="00E767FE">
        <w:rPr>
          <w:rFonts w:ascii="Times New Roman" w:eastAsia="MS Minngs" w:hAnsi="Times New Roman" w:cs="Times New Roman"/>
          <w:b/>
          <w:bCs/>
          <w:sz w:val="24"/>
          <w:szCs w:val="24"/>
          <w:lang w:eastAsia="en-GB"/>
        </w:rPr>
        <w:t xml:space="preserve">                                     Module Code: </w:t>
      </w:r>
    </w:p>
    <w:p w:rsidR="00E767FE" w:rsidRPr="00E767FE" w:rsidRDefault="00E767FE" w:rsidP="00E767FE">
      <w:pPr>
        <w:spacing w:after="0" w:line="240" w:lineRule="auto"/>
        <w:rPr>
          <w:rFonts w:ascii="Times New Roman" w:eastAsia="MS Minngs" w:hAnsi="Times New Roman" w:cs="Times New Roman"/>
          <w:b/>
          <w:bCs/>
          <w:sz w:val="24"/>
          <w:szCs w:val="24"/>
          <w:lang w:eastAsia="en-GB"/>
        </w:rPr>
      </w:pPr>
    </w:p>
    <w:tbl>
      <w:tblPr>
        <w:tblpPr w:leftFromText="180" w:rightFromText="180" w:vertAnchor="text" w:horzAnchor="margin" w:tblpXSpec="center" w:tblpY="19"/>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E767FE" w:rsidRPr="00E767FE" w:rsidTr="00E767FE">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24"/>
                <w:szCs w:val="24"/>
                <w:lang w:eastAsia="en-GB"/>
              </w:rPr>
            </w:pPr>
            <w:r w:rsidRPr="00E767FE">
              <w:rPr>
                <w:rFonts w:ascii="Times New Roman" w:eastAsia="MS Minngs" w:hAnsi="Times New Roman" w:cs="Times New Roman"/>
                <w:b/>
                <w:sz w:val="18"/>
                <w:szCs w:val="18"/>
                <w:lang w:eastAsia="en-GB"/>
              </w:rPr>
              <w:t>Personal Evaluation</w:t>
            </w:r>
            <w:r w:rsidRPr="00E767FE">
              <w:rPr>
                <w:rFonts w:ascii="Times New Roman" w:eastAsia="MS Minngs" w:hAnsi="Times New Roman" w:cs="Times New Roman"/>
                <w:bCs/>
                <w:sz w:val="18"/>
                <w:szCs w:val="18"/>
                <w:lang w:eastAsia="en-GB"/>
              </w:rPr>
              <w:t xml:space="preserve"> – to support your academic progress please complete the section below </w:t>
            </w:r>
            <w:r w:rsidRPr="00E767FE">
              <w:rPr>
                <w:rFonts w:ascii="Times New Roman" w:eastAsia="MS Minngs" w:hAnsi="Times New Roman" w:cs="Times New Roman"/>
                <w:b/>
                <w:bCs/>
                <w:sz w:val="18"/>
                <w:szCs w:val="18"/>
                <w:u w:val="single"/>
                <w:lang w:eastAsia="en-GB"/>
              </w:rPr>
              <w:t>BEFORE</w:t>
            </w:r>
            <w:r w:rsidRPr="00E767FE">
              <w:rPr>
                <w:rFonts w:ascii="Times New Roman" w:eastAsia="MS Minngs" w:hAnsi="Times New Roman" w:cs="Times New Roman"/>
                <w:bCs/>
                <w:sz w:val="18"/>
                <w:szCs w:val="18"/>
                <w:lang w:eastAsia="en-GB"/>
              </w:rPr>
              <w:t xml:space="preserve"> submitting your work.</w:t>
            </w:r>
          </w:p>
        </w:tc>
      </w:tr>
      <w:tr w:rsidR="00E767FE" w:rsidRPr="00E767FE" w:rsidTr="00E767F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767FE" w:rsidRPr="00E767FE" w:rsidRDefault="00E767FE" w:rsidP="00E767FE">
            <w:pPr>
              <w:spacing w:after="0"/>
              <w:ind w:left="113" w:right="113"/>
              <w:rPr>
                <w:rFonts w:ascii="Times New Roman" w:hAnsi="Times New Roman" w:cs="Times New Roman"/>
                <w:sz w:val="16"/>
                <w:szCs w:val="16"/>
              </w:rPr>
            </w:pPr>
            <w:r w:rsidRPr="00E767FE">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24"/>
                <w:szCs w:val="24"/>
                <w:lang w:eastAsia="en-GB"/>
              </w:rPr>
            </w:pPr>
          </w:p>
        </w:tc>
      </w:tr>
      <w:tr w:rsidR="00E767FE" w:rsidRPr="00E767FE" w:rsidTr="00E767F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767FE" w:rsidRPr="00E767FE" w:rsidRDefault="00E767FE" w:rsidP="00E767FE">
            <w:pPr>
              <w:spacing w:after="0"/>
              <w:ind w:left="113" w:right="113"/>
              <w:rPr>
                <w:rFonts w:ascii="Times New Roman" w:hAnsi="Times New Roman" w:cs="Times New Roman"/>
                <w:sz w:val="16"/>
                <w:szCs w:val="16"/>
              </w:rPr>
            </w:pPr>
            <w:r w:rsidRPr="00E767FE">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24"/>
                <w:szCs w:val="24"/>
                <w:lang w:eastAsia="en-GB"/>
              </w:rPr>
            </w:pPr>
          </w:p>
        </w:tc>
      </w:tr>
      <w:tr w:rsidR="00E767FE" w:rsidRPr="00E767FE" w:rsidTr="00E767F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767FE" w:rsidRPr="00E767FE" w:rsidRDefault="00E767FE" w:rsidP="00E767FE">
            <w:pPr>
              <w:spacing w:after="0"/>
              <w:ind w:left="113" w:right="113"/>
              <w:rPr>
                <w:rFonts w:ascii="Times New Roman" w:hAnsi="Times New Roman" w:cs="Times New Roman"/>
                <w:sz w:val="16"/>
                <w:szCs w:val="16"/>
              </w:rPr>
            </w:pPr>
            <w:r w:rsidRPr="00E767FE">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24"/>
                <w:szCs w:val="24"/>
                <w:lang w:eastAsia="en-GB"/>
              </w:rPr>
            </w:pPr>
          </w:p>
        </w:tc>
      </w:tr>
      <w:tr w:rsidR="00E767FE" w:rsidRPr="00E767FE" w:rsidTr="00E767FE">
        <w:trPr>
          <w:cantSplit/>
        </w:trPr>
        <w:tc>
          <w:tcPr>
            <w:tcW w:w="2305" w:type="dxa"/>
            <w:vMerge w:val="restart"/>
            <w:tcBorders>
              <w:top w:val="single" w:sz="4" w:space="0" w:color="auto"/>
              <w:left w:val="thinThickLargeGap" w:sz="24" w:space="0" w:color="auto"/>
              <w:bottom w:val="single" w:sz="6" w:space="0" w:color="auto"/>
            </w:tcBorders>
          </w:tcPr>
          <w:p w:rsidR="00E767FE" w:rsidRPr="00E767FE" w:rsidRDefault="00E767FE" w:rsidP="00E767FE">
            <w:pPr>
              <w:spacing w:after="0" w:line="240" w:lineRule="auto"/>
              <w:rPr>
                <w:rFonts w:ascii="Times New Roman" w:eastAsia="MS Minngs" w:hAnsi="Times New Roman" w:cs="Times New Roman"/>
                <w:b/>
                <w:bCs/>
                <w:sz w:val="24"/>
                <w:szCs w:val="24"/>
                <w:lang w:eastAsia="en-GB"/>
              </w:rPr>
            </w:pPr>
          </w:p>
          <w:p w:rsidR="00E767FE" w:rsidRPr="00E767FE" w:rsidRDefault="00E767FE" w:rsidP="00E767FE">
            <w:pPr>
              <w:spacing w:after="0" w:line="240" w:lineRule="auto"/>
              <w:jc w:val="center"/>
              <w:rPr>
                <w:rFonts w:ascii="Times New Roman" w:eastAsia="MS Minngs" w:hAnsi="Times New Roman" w:cs="Times New Roman"/>
                <w:b/>
                <w:bCs/>
                <w:sz w:val="24"/>
                <w:szCs w:val="24"/>
                <w:lang w:eastAsia="en-GB"/>
              </w:rPr>
            </w:pPr>
            <w:r w:rsidRPr="00E767FE">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E767FE" w:rsidRPr="00E767FE" w:rsidRDefault="00E767FE" w:rsidP="00E767FE">
            <w:pPr>
              <w:spacing w:after="0"/>
              <w:ind w:left="113" w:right="113"/>
              <w:rPr>
                <w:sz w:val="16"/>
                <w:szCs w:val="16"/>
              </w:rPr>
            </w:pPr>
            <w:r w:rsidRPr="00E767FE">
              <w:rPr>
                <w:sz w:val="16"/>
                <w:szCs w:val="16"/>
              </w:rPr>
              <w:t>Learning</w:t>
            </w:r>
          </w:p>
          <w:p w:rsidR="00E767FE" w:rsidRPr="00E767FE" w:rsidRDefault="00E767FE" w:rsidP="00E767FE">
            <w:pPr>
              <w:spacing w:after="0"/>
              <w:ind w:left="113" w:right="113"/>
              <w:rPr>
                <w:sz w:val="16"/>
                <w:szCs w:val="16"/>
              </w:rPr>
            </w:pPr>
            <w:r w:rsidRPr="00E767FE">
              <w:rPr>
                <w:sz w:val="16"/>
                <w:szCs w:val="16"/>
              </w:rPr>
              <w:t>Outcomes</w:t>
            </w:r>
          </w:p>
          <w:p w:rsidR="00E767FE" w:rsidRPr="00E767FE" w:rsidRDefault="00E767FE" w:rsidP="00E767FE">
            <w:pPr>
              <w:spacing w:after="0"/>
              <w:ind w:left="113" w:right="113"/>
              <w:rPr>
                <w:sz w:val="16"/>
                <w:szCs w:val="16"/>
              </w:rPr>
            </w:pPr>
          </w:p>
          <w:p w:rsidR="00E767FE" w:rsidRPr="00E767FE" w:rsidRDefault="00E767FE" w:rsidP="00E767FE">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0"/>
            <w:tcBorders>
              <w:top w:val="single" w:sz="4" w:space="0" w:color="auto"/>
              <w:left w:val="single" w:sz="6" w:space="0" w:color="auto"/>
              <w:bottom w:val="single" w:sz="6" w:space="0" w:color="auto"/>
              <w:right w:val="thinThickLargeGap" w:sz="24"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24"/>
                <w:szCs w:val="24"/>
                <w:lang w:eastAsia="en-GB"/>
              </w:rPr>
            </w:pPr>
            <w:r w:rsidRPr="00E767FE">
              <w:rPr>
                <w:rFonts w:ascii="Times New Roman" w:eastAsia="MS Minngs" w:hAnsi="Times New Roman" w:cs="Times New Roman"/>
                <w:b/>
                <w:bCs/>
                <w:sz w:val="24"/>
                <w:szCs w:val="24"/>
                <w:lang w:eastAsia="en-GB"/>
              </w:rPr>
              <w:t>GRADE</w:t>
            </w:r>
          </w:p>
        </w:tc>
      </w:tr>
      <w:tr w:rsidR="00E767FE" w:rsidRPr="00E767FE" w:rsidTr="00E767FE">
        <w:trPr>
          <w:cantSplit/>
        </w:trPr>
        <w:tc>
          <w:tcPr>
            <w:tcW w:w="2305" w:type="dxa"/>
            <w:vMerge/>
            <w:tcBorders>
              <w:top w:val="single" w:sz="6" w:space="0" w:color="auto"/>
              <w:left w:val="thinThickLargeGap" w:sz="24" w:space="0" w:color="auto"/>
              <w:bottom w:val="single" w:sz="6" w:space="0" w:color="auto"/>
            </w:tcBorders>
          </w:tcPr>
          <w:p w:rsidR="00E767FE" w:rsidRPr="00E767FE" w:rsidRDefault="00E767FE" w:rsidP="00E767FE">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rsidR="00E767FE" w:rsidRPr="00E767FE" w:rsidRDefault="00E767FE" w:rsidP="00E767FE">
            <w:pPr>
              <w:spacing w:after="0" w:line="240" w:lineRule="auto"/>
              <w:rPr>
                <w:rFonts w:ascii="Times New Roman" w:eastAsia="MS Minngs" w:hAnsi="Times New Roman" w:cs="Times New Roman"/>
                <w:b/>
                <w:bCs/>
                <w:sz w:val="24"/>
                <w:szCs w:val="24"/>
                <w:lang w:eastAsia="en-GB"/>
              </w:rPr>
            </w:pPr>
          </w:p>
        </w:tc>
        <w:tc>
          <w:tcPr>
            <w:tcW w:w="1054" w:type="dxa"/>
            <w:tcBorders>
              <w:top w:val="single" w:sz="6" w:space="0" w:color="auto"/>
              <w:left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16"/>
                <w:szCs w:val="16"/>
                <w:lang w:eastAsia="en-GB"/>
              </w:rPr>
            </w:pPr>
            <w:r w:rsidRPr="00E767FE">
              <w:rPr>
                <w:rFonts w:ascii="Times New Roman" w:eastAsia="MS Minngs" w:hAnsi="Times New Roman" w:cs="Times New Roman"/>
                <w:b/>
                <w:bCs/>
                <w:sz w:val="16"/>
                <w:szCs w:val="16"/>
                <w:lang w:eastAsia="en-GB"/>
              </w:rPr>
              <w:t>Poor</w:t>
            </w:r>
          </w:p>
          <w:p w:rsidR="00E767FE" w:rsidRPr="00E767FE" w:rsidRDefault="00E767FE" w:rsidP="00E767FE">
            <w:pPr>
              <w:spacing w:after="0" w:line="240" w:lineRule="auto"/>
              <w:jc w:val="center"/>
              <w:rPr>
                <w:rFonts w:ascii="Times New Roman" w:eastAsia="MS Minngs" w:hAnsi="Times New Roman" w:cs="Times New Roman"/>
                <w:b/>
                <w:bCs/>
                <w:sz w:val="16"/>
                <w:szCs w:val="16"/>
                <w:lang w:eastAsia="en-GB"/>
              </w:rPr>
            </w:pPr>
            <w:r w:rsidRPr="00E767FE">
              <w:rPr>
                <w:rFonts w:ascii="Times New Roman" w:eastAsia="MS Minngs" w:hAnsi="Times New Roman" w:cs="Times New Roman"/>
                <w:b/>
                <w:bCs/>
                <w:sz w:val="16"/>
                <w:szCs w:val="16"/>
                <w:lang w:eastAsia="en-GB"/>
              </w:rPr>
              <w:t>0-25%</w:t>
            </w:r>
          </w:p>
        </w:tc>
        <w:tc>
          <w:tcPr>
            <w:tcW w:w="1054" w:type="dxa"/>
            <w:tcBorders>
              <w:top w:val="single" w:sz="6" w:space="0" w:color="auto"/>
              <w:left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16"/>
                <w:szCs w:val="16"/>
                <w:lang w:eastAsia="en-GB"/>
              </w:rPr>
            </w:pPr>
            <w:r w:rsidRPr="00E767FE">
              <w:rPr>
                <w:rFonts w:ascii="Times New Roman" w:eastAsia="MS Minngs" w:hAnsi="Times New Roman" w:cs="Times New Roman"/>
                <w:b/>
                <w:bCs/>
                <w:sz w:val="16"/>
                <w:szCs w:val="16"/>
                <w:lang w:eastAsia="en-GB"/>
              </w:rPr>
              <w:t>Unsatisfactory</w:t>
            </w:r>
          </w:p>
          <w:p w:rsidR="00E767FE" w:rsidRPr="00E767FE" w:rsidRDefault="00E767FE" w:rsidP="00E767FE">
            <w:pPr>
              <w:spacing w:after="0" w:line="240" w:lineRule="auto"/>
              <w:jc w:val="center"/>
              <w:rPr>
                <w:rFonts w:ascii="Times New Roman" w:eastAsia="MS Minngs" w:hAnsi="Times New Roman" w:cs="Times New Roman"/>
                <w:b/>
                <w:bCs/>
                <w:sz w:val="16"/>
                <w:szCs w:val="16"/>
                <w:lang w:eastAsia="en-GB"/>
              </w:rPr>
            </w:pPr>
            <w:r w:rsidRPr="00E767FE">
              <w:rPr>
                <w:rFonts w:ascii="Times New Roman" w:eastAsia="MS Minngs" w:hAnsi="Times New Roman" w:cs="Times New Roman"/>
                <w:b/>
                <w:bCs/>
                <w:sz w:val="16"/>
                <w:szCs w:val="16"/>
                <w:lang w:eastAsia="en-GB"/>
              </w:rPr>
              <w:t>26-39%</w:t>
            </w:r>
          </w:p>
        </w:tc>
        <w:tc>
          <w:tcPr>
            <w:tcW w:w="1054" w:type="dxa"/>
            <w:gridSpan w:val="2"/>
            <w:tcBorders>
              <w:top w:val="single" w:sz="6" w:space="0" w:color="auto"/>
              <w:left w:val="single" w:sz="6" w:space="0" w:color="auto"/>
              <w:bottom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16"/>
                <w:szCs w:val="16"/>
                <w:lang w:eastAsia="en-GB"/>
              </w:rPr>
            </w:pPr>
            <w:r w:rsidRPr="00E767FE">
              <w:rPr>
                <w:rFonts w:ascii="Times New Roman" w:eastAsia="MS Minngs" w:hAnsi="Times New Roman" w:cs="Times New Roman"/>
                <w:b/>
                <w:bCs/>
                <w:sz w:val="16"/>
                <w:szCs w:val="16"/>
                <w:lang w:eastAsia="en-GB"/>
              </w:rPr>
              <w:t>Satisfactory</w:t>
            </w:r>
          </w:p>
          <w:p w:rsidR="00E767FE" w:rsidRPr="00E767FE" w:rsidRDefault="00E767FE" w:rsidP="00E767FE">
            <w:pPr>
              <w:spacing w:after="0" w:line="240" w:lineRule="auto"/>
              <w:jc w:val="center"/>
              <w:rPr>
                <w:rFonts w:ascii="Times New Roman" w:eastAsia="MS Minngs" w:hAnsi="Times New Roman" w:cs="Times New Roman"/>
                <w:b/>
                <w:bCs/>
                <w:sz w:val="16"/>
                <w:szCs w:val="16"/>
                <w:lang w:eastAsia="en-GB"/>
              </w:rPr>
            </w:pPr>
            <w:r w:rsidRPr="00E767FE">
              <w:rPr>
                <w:rFonts w:ascii="Times New Roman" w:eastAsia="MS Minngs" w:hAnsi="Times New Roman" w:cs="Times New Roman"/>
                <w:b/>
                <w:bCs/>
                <w:sz w:val="16"/>
                <w:szCs w:val="16"/>
                <w:lang w:eastAsia="en-GB"/>
              </w:rPr>
              <w:t>40 – 49%</w:t>
            </w:r>
          </w:p>
        </w:tc>
        <w:tc>
          <w:tcPr>
            <w:tcW w:w="1055" w:type="dxa"/>
            <w:tcBorders>
              <w:top w:val="single" w:sz="6" w:space="0" w:color="auto"/>
              <w:left w:val="single" w:sz="6" w:space="0" w:color="auto"/>
              <w:bottom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16"/>
                <w:szCs w:val="16"/>
                <w:lang w:eastAsia="en-GB"/>
              </w:rPr>
            </w:pPr>
            <w:r w:rsidRPr="00E767FE">
              <w:rPr>
                <w:rFonts w:ascii="Times New Roman" w:eastAsia="MS Minngs" w:hAnsi="Times New Roman" w:cs="Times New Roman"/>
                <w:b/>
                <w:bCs/>
                <w:sz w:val="16"/>
                <w:szCs w:val="16"/>
                <w:lang w:eastAsia="en-GB"/>
              </w:rPr>
              <w:t>Good</w:t>
            </w:r>
          </w:p>
          <w:p w:rsidR="00E767FE" w:rsidRPr="00E767FE" w:rsidRDefault="00E767FE" w:rsidP="00E767FE">
            <w:pPr>
              <w:spacing w:after="0" w:line="240" w:lineRule="auto"/>
              <w:jc w:val="center"/>
              <w:rPr>
                <w:rFonts w:ascii="Times New Roman" w:eastAsia="MS Minngs" w:hAnsi="Times New Roman" w:cs="Times New Roman"/>
                <w:b/>
                <w:bCs/>
                <w:sz w:val="16"/>
                <w:szCs w:val="16"/>
                <w:lang w:eastAsia="en-GB"/>
              </w:rPr>
            </w:pPr>
            <w:r w:rsidRPr="00E767FE">
              <w:rPr>
                <w:rFonts w:ascii="Times New Roman" w:eastAsia="MS Minngs" w:hAnsi="Times New Roman" w:cs="Times New Roman"/>
                <w:b/>
                <w:bCs/>
                <w:sz w:val="16"/>
                <w:szCs w:val="16"/>
                <w:lang w:eastAsia="en-GB"/>
              </w:rPr>
              <w:t>50 – 59%</w:t>
            </w:r>
          </w:p>
        </w:tc>
        <w:tc>
          <w:tcPr>
            <w:tcW w:w="1054" w:type="dxa"/>
            <w:tcBorders>
              <w:top w:val="single" w:sz="6" w:space="0" w:color="auto"/>
              <w:left w:val="single" w:sz="6" w:space="0" w:color="auto"/>
              <w:bottom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16"/>
                <w:szCs w:val="16"/>
                <w:lang w:eastAsia="en-GB"/>
              </w:rPr>
            </w:pPr>
            <w:r w:rsidRPr="00E767FE">
              <w:rPr>
                <w:rFonts w:ascii="Times New Roman" w:eastAsia="MS Minngs" w:hAnsi="Times New Roman" w:cs="Times New Roman"/>
                <w:b/>
                <w:bCs/>
                <w:sz w:val="16"/>
                <w:szCs w:val="16"/>
                <w:lang w:eastAsia="en-GB"/>
              </w:rPr>
              <w:t>Very Good</w:t>
            </w:r>
          </w:p>
          <w:p w:rsidR="00E767FE" w:rsidRPr="00E767FE" w:rsidRDefault="00E767FE" w:rsidP="00E767FE">
            <w:pPr>
              <w:spacing w:after="0" w:line="240" w:lineRule="auto"/>
              <w:jc w:val="center"/>
              <w:rPr>
                <w:rFonts w:ascii="Times New Roman" w:eastAsia="MS Minngs" w:hAnsi="Times New Roman" w:cs="Times New Roman"/>
                <w:b/>
                <w:bCs/>
                <w:sz w:val="16"/>
                <w:szCs w:val="16"/>
                <w:lang w:eastAsia="en-GB"/>
              </w:rPr>
            </w:pPr>
            <w:r w:rsidRPr="00E767FE">
              <w:rPr>
                <w:rFonts w:ascii="Times New Roman" w:eastAsia="MS Minngs" w:hAnsi="Times New Roman" w:cs="Times New Roman"/>
                <w:b/>
                <w:bCs/>
                <w:sz w:val="16"/>
                <w:szCs w:val="16"/>
                <w:lang w:eastAsia="en-GB"/>
              </w:rPr>
              <w:t>60 – 69%</w:t>
            </w:r>
          </w:p>
        </w:tc>
        <w:tc>
          <w:tcPr>
            <w:tcW w:w="1054" w:type="dxa"/>
            <w:gridSpan w:val="2"/>
            <w:tcBorders>
              <w:top w:val="single" w:sz="6" w:space="0" w:color="auto"/>
              <w:left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16"/>
                <w:szCs w:val="16"/>
                <w:lang w:eastAsia="en-GB"/>
              </w:rPr>
            </w:pPr>
            <w:r w:rsidRPr="00E767FE">
              <w:rPr>
                <w:rFonts w:ascii="Times New Roman" w:eastAsia="MS Minngs" w:hAnsi="Times New Roman" w:cs="Times New Roman"/>
                <w:b/>
                <w:bCs/>
                <w:sz w:val="16"/>
                <w:szCs w:val="16"/>
                <w:lang w:eastAsia="en-GB"/>
              </w:rPr>
              <w:t>Excellent</w:t>
            </w:r>
          </w:p>
          <w:p w:rsidR="00E767FE" w:rsidRPr="00E767FE" w:rsidRDefault="00E767FE" w:rsidP="00E767FE">
            <w:pPr>
              <w:spacing w:after="0" w:line="240" w:lineRule="auto"/>
              <w:jc w:val="center"/>
              <w:rPr>
                <w:rFonts w:ascii="Times New Roman" w:eastAsia="MS Minngs" w:hAnsi="Times New Roman" w:cs="Times New Roman"/>
                <w:b/>
                <w:bCs/>
                <w:sz w:val="16"/>
                <w:szCs w:val="16"/>
                <w:lang w:eastAsia="en-GB"/>
              </w:rPr>
            </w:pPr>
            <w:r w:rsidRPr="00E767FE">
              <w:rPr>
                <w:rFonts w:ascii="Times New Roman" w:eastAsia="MS Minngs" w:hAnsi="Times New Roman" w:cs="Times New Roman"/>
                <w:b/>
                <w:bCs/>
                <w:sz w:val="16"/>
                <w:szCs w:val="16"/>
                <w:lang w:eastAsia="en-GB"/>
              </w:rPr>
              <w:t>70 – 85%</w:t>
            </w:r>
          </w:p>
        </w:tc>
        <w:tc>
          <w:tcPr>
            <w:tcW w:w="1055" w:type="dxa"/>
            <w:tcBorders>
              <w:top w:val="single" w:sz="6" w:space="0" w:color="auto"/>
              <w:left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16"/>
                <w:szCs w:val="16"/>
                <w:lang w:eastAsia="en-GB"/>
              </w:rPr>
            </w:pPr>
            <w:r w:rsidRPr="00E767FE">
              <w:rPr>
                <w:rFonts w:ascii="Times New Roman" w:eastAsia="MS Minngs" w:hAnsi="Times New Roman" w:cs="Times New Roman"/>
                <w:b/>
                <w:bCs/>
                <w:sz w:val="16"/>
                <w:szCs w:val="16"/>
                <w:lang w:eastAsia="en-GB"/>
              </w:rPr>
              <w:t>Exceptional</w:t>
            </w:r>
          </w:p>
          <w:p w:rsidR="00E767FE" w:rsidRPr="00E767FE" w:rsidRDefault="00E767FE" w:rsidP="00E767FE">
            <w:pPr>
              <w:spacing w:after="0" w:line="240" w:lineRule="auto"/>
              <w:jc w:val="center"/>
              <w:rPr>
                <w:rFonts w:ascii="Times New Roman" w:eastAsia="MS Minngs" w:hAnsi="Times New Roman" w:cs="Times New Roman"/>
                <w:b/>
                <w:bCs/>
                <w:sz w:val="16"/>
                <w:szCs w:val="16"/>
                <w:lang w:eastAsia="en-GB"/>
              </w:rPr>
            </w:pPr>
            <w:r w:rsidRPr="00E767FE">
              <w:rPr>
                <w:rFonts w:ascii="Times New Roman" w:eastAsia="MS Minngs" w:hAnsi="Times New Roman" w:cs="Times New Roman"/>
                <w:b/>
                <w:bCs/>
                <w:sz w:val="16"/>
                <w:szCs w:val="16"/>
                <w:lang w:eastAsia="en-GB"/>
              </w:rPr>
              <w:t>86– 100%</w:t>
            </w:r>
          </w:p>
        </w:tc>
        <w:tc>
          <w:tcPr>
            <w:tcW w:w="720" w:type="dxa"/>
            <w:tcBorders>
              <w:top w:val="single" w:sz="6" w:space="0" w:color="auto"/>
              <w:left w:val="single" w:sz="6" w:space="0" w:color="auto"/>
              <w:bottom w:val="single" w:sz="6" w:space="0" w:color="auto"/>
              <w:right w:val="thinThickLargeGap" w:sz="24" w:space="0" w:color="auto"/>
            </w:tcBorders>
          </w:tcPr>
          <w:p w:rsidR="00E767FE" w:rsidRPr="00E767FE" w:rsidRDefault="00E767FE" w:rsidP="00E767FE">
            <w:pPr>
              <w:spacing w:after="0" w:line="240" w:lineRule="auto"/>
              <w:rPr>
                <w:rFonts w:ascii="Times New Roman" w:eastAsia="MS Minngs" w:hAnsi="Times New Roman" w:cs="Times New Roman"/>
                <w:b/>
                <w:bCs/>
                <w:sz w:val="18"/>
                <w:szCs w:val="18"/>
                <w:lang w:eastAsia="en-GB"/>
              </w:rPr>
            </w:pPr>
          </w:p>
          <w:p w:rsidR="00E767FE" w:rsidRPr="00E767FE" w:rsidRDefault="00E767FE" w:rsidP="00E767FE">
            <w:pPr>
              <w:spacing w:after="0" w:line="240" w:lineRule="auto"/>
              <w:rPr>
                <w:rFonts w:ascii="Times New Roman" w:eastAsia="MS Minngs" w:hAnsi="Times New Roman" w:cs="Times New Roman"/>
                <w:b/>
                <w:bCs/>
                <w:sz w:val="18"/>
                <w:szCs w:val="18"/>
                <w:lang w:eastAsia="en-GB"/>
              </w:rPr>
            </w:pPr>
            <w:r w:rsidRPr="00E767FE">
              <w:rPr>
                <w:rFonts w:ascii="Times New Roman" w:eastAsia="MS Minngs" w:hAnsi="Times New Roman" w:cs="Times New Roman"/>
                <w:b/>
                <w:bCs/>
                <w:sz w:val="18"/>
                <w:szCs w:val="18"/>
                <w:lang w:eastAsia="en-GB"/>
              </w:rPr>
              <w:t xml:space="preserve">  %</w:t>
            </w:r>
          </w:p>
        </w:tc>
      </w:tr>
      <w:tr w:rsidR="00E767FE" w:rsidRPr="00E767FE" w:rsidTr="00E767FE">
        <w:trPr>
          <w:trHeight w:val="462"/>
        </w:trPr>
        <w:tc>
          <w:tcPr>
            <w:tcW w:w="2305" w:type="dxa"/>
            <w:tcBorders>
              <w:top w:val="single" w:sz="6" w:space="0" w:color="auto"/>
              <w:left w:val="thinThickLargeGap" w:sz="24" w:space="0" w:color="auto"/>
            </w:tcBorders>
          </w:tcPr>
          <w:p w:rsidR="00E767FE" w:rsidRPr="00E767FE" w:rsidRDefault="00E767FE" w:rsidP="00E767FE">
            <w:pPr>
              <w:spacing w:after="0" w:line="240" w:lineRule="auto"/>
              <w:rPr>
                <w:rFonts w:ascii="Times New Roman" w:eastAsia="MS Minngs" w:hAnsi="Times New Roman" w:cs="Times New Roman"/>
                <w:sz w:val="18"/>
                <w:szCs w:val="18"/>
                <w:lang w:eastAsia="en-GB"/>
              </w:rPr>
            </w:pPr>
            <w:r w:rsidRPr="00E767FE">
              <w:rPr>
                <w:rFonts w:ascii="Times New Roman" w:eastAsia="MS Minngs" w:hAnsi="Times New Roman" w:cs="Times New Roman"/>
                <w:sz w:val="18"/>
                <w:szCs w:val="18"/>
                <w:lang w:eastAsia="en-GB"/>
              </w:rPr>
              <w:t>Quality of rationale and detailed outline of assessment rubric</w:t>
            </w:r>
          </w:p>
        </w:tc>
        <w:tc>
          <w:tcPr>
            <w:tcW w:w="540" w:type="dxa"/>
            <w:gridSpan w:val="2"/>
            <w:tcBorders>
              <w:top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18"/>
                <w:szCs w:val="18"/>
                <w:lang w:eastAsia="en-GB"/>
              </w:rPr>
            </w:pPr>
            <w:r w:rsidRPr="00E767FE">
              <w:rPr>
                <w:rFonts w:ascii="Times New Roman" w:eastAsia="MS Minngs" w:hAnsi="Times New Roman" w:cs="Times New Roman"/>
                <w:b/>
                <w:bCs/>
                <w:sz w:val="18"/>
                <w:szCs w:val="18"/>
                <w:lang w:eastAsia="en-GB"/>
              </w:rPr>
              <w:t xml:space="preserve">1, 2, 3 </w:t>
            </w:r>
          </w:p>
        </w:tc>
        <w:tc>
          <w:tcPr>
            <w:tcW w:w="1054" w:type="dxa"/>
            <w:tcBorders>
              <w:left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right w:val="single" w:sz="6" w:space="0" w:color="auto"/>
            </w:tcBorders>
          </w:tcPr>
          <w:p w:rsidR="00E767FE" w:rsidRPr="00E767FE" w:rsidRDefault="00E767FE" w:rsidP="00E767FE">
            <w:pPr>
              <w:spacing w:after="0" w:line="240" w:lineRule="auto"/>
              <w:jc w:val="right"/>
              <w:rPr>
                <w:rFonts w:ascii="Times New Roman" w:eastAsia="MS Minngs" w:hAnsi="Times New Roman" w:cs="Times New Roman"/>
                <w:sz w:val="24"/>
                <w:szCs w:val="24"/>
                <w:lang w:eastAsia="en-GB"/>
              </w:rPr>
            </w:pPr>
          </w:p>
        </w:tc>
        <w:tc>
          <w:tcPr>
            <w:tcW w:w="1054" w:type="dxa"/>
            <w:gridSpan w:val="2"/>
            <w:tcBorders>
              <w:left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right w:val="thinThickLargeGap" w:sz="24" w:space="0" w:color="auto"/>
            </w:tcBorders>
          </w:tcPr>
          <w:p w:rsidR="00E767FE" w:rsidRPr="00E767FE" w:rsidRDefault="00E767FE" w:rsidP="00E767FE">
            <w:pPr>
              <w:spacing w:after="0" w:line="240" w:lineRule="auto"/>
              <w:rPr>
                <w:rFonts w:ascii="Times New Roman" w:eastAsia="MS Minngs" w:hAnsi="Times New Roman" w:cs="Times New Roman"/>
                <w:b/>
                <w:bCs/>
                <w:sz w:val="18"/>
                <w:szCs w:val="18"/>
                <w:lang w:eastAsia="en-GB"/>
              </w:rPr>
            </w:pPr>
            <w:r w:rsidRPr="00E767FE">
              <w:rPr>
                <w:rFonts w:ascii="Times New Roman" w:eastAsia="MS Minngs" w:hAnsi="Times New Roman" w:cs="Times New Roman"/>
                <w:b/>
                <w:bCs/>
                <w:sz w:val="18"/>
                <w:szCs w:val="18"/>
                <w:lang w:eastAsia="en-GB"/>
              </w:rPr>
              <w:t>50%</w:t>
            </w:r>
          </w:p>
        </w:tc>
      </w:tr>
      <w:tr w:rsidR="00E767FE" w:rsidRPr="00E767FE" w:rsidTr="00E767FE">
        <w:tc>
          <w:tcPr>
            <w:tcW w:w="2305" w:type="dxa"/>
            <w:tcBorders>
              <w:top w:val="single" w:sz="6" w:space="0" w:color="auto"/>
              <w:left w:val="thinThickLargeGap" w:sz="24" w:space="0" w:color="auto"/>
              <w:bottom w:val="single" w:sz="6" w:space="0" w:color="auto"/>
            </w:tcBorders>
          </w:tcPr>
          <w:p w:rsidR="00E767FE" w:rsidRPr="00E767FE" w:rsidRDefault="00E767FE" w:rsidP="00E767FE">
            <w:pPr>
              <w:spacing w:after="0" w:line="240" w:lineRule="auto"/>
              <w:ind w:left="-15"/>
              <w:rPr>
                <w:rFonts w:ascii="Times New Roman" w:eastAsia="MS Minngs" w:hAnsi="Times New Roman" w:cs="Times New Roman"/>
                <w:sz w:val="18"/>
                <w:szCs w:val="18"/>
                <w:lang w:eastAsia="en-GB"/>
              </w:rPr>
            </w:pPr>
            <w:r w:rsidRPr="00E767FE">
              <w:rPr>
                <w:rFonts w:ascii="Times New Roman" w:eastAsia="MS Minngs" w:hAnsi="Times New Roman" w:cs="Times New Roman"/>
                <w:sz w:val="18"/>
                <w:szCs w:val="18"/>
                <w:lang w:eastAsia="en-GB"/>
              </w:rPr>
              <w:t>Pupil report</w:t>
            </w:r>
          </w:p>
        </w:tc>
        <w:tc>
          <w:tcPr>
            <w:tcW w:w="540" w:type="dxa"/>
            <w:gridSpan w:val="2"/>
            <w:tcBorders>
              <w:top w:val="single" w:sz="6" w:space="0" w:color="auto"/>
              <w:bottom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18"/>
                <w:szCs w:val="18"/>
                <w:lang w:eastAsia="en-GB"/>
              </w:rPr>
            </w:pPr>
            <w:r w:rsidRPr="00E767FE">
              <w:rPr>
                <w:rFonts w:ascii="Times New Roman" w:eastAsia="MS Minngs" w:hAnsi="Times New Roman" w:cs="Times New Roman"/>
                <w:b/>
                <w:bCs/>
                <w:sz w:val="18"/>
                <w:szCs w:val="18"/>
                <w:lang w:eastAsia="en-GB"/>
              </w:rPr>
              <w:t>2</w:t>
            </w:r>
          </w:p>
        </w:tc>
        <w:tc>
          <w:tcPr>
            <w:tcW w:w="1054" w:type="dxa"/>
            <w:tcBorders>
              <w:left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6" w:space="0" w:color="auto"/>
              <w:right w:val="single" w:sz="6" w:space="0" w:color="auto"/>
            </w:tcBorders>
          </w:tcPr>
          <w:p w:rsidR="00E767FE" w:rsidRPr="00E767FE" w:rsidRDefault="00E767FE" w:rsidP="00E767FE">
            <w:pPr>
              <w:spacing w:after="0" w:line="240" w:lineRule="auto"/>
              <w:jc w:val="right"/>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rsidR="00E767FE" w:rsidRPr="00E767FE" w:rsidRDefault="00E767FE" w:rsidP="00E767FE">
            <w:pPr>
              <w:spacing w:after="0" w:line="240" w:lineRule="auto"/>
              <w:jc w:val="right"/>
              <w:rPr>
                <w:rFonts w:ascii="Times New Roman" w:eastAsia="MS Minngs" w:hAnsi="Times New Roman" w:cs="Times New Roman"/>
                <w:sz w:val="18"/>
                <w:szCs w:val="18"/>
                <w:lang w:eastAsia="en-GB"/>
              </w:rPr>
            </w:pPr>
          </w:p>
          <w:p w:rsidR="00E767FE" w:rsidRPr="00E767FE" w:rsidRDefault="00E767FE" w:rsidP="00E767FE">
            <w:pPr>
              <w:spacing w:after="0" w:line="240" w:lineRule="auto"/>
              <w:jc w:val="right"/>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rsidR="00E767FE" w:rsidRPr="00E767FE" w:rsidRDefault="00E767FE" w:rsidP="00E767FE">
            <w:pPr>
              <w:spacing w:after="0" w:line="240" w:lineRule="auto"/>
              <w:ind w:firstLine="281"/>
              <w:jc w:val="right"/>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E767FE" w:rsidRPr="00E767FE" w:rsidRDefault="00E767FE" w:rsidP="00E767FE">
            <w:pPr>
              <w:spacing w:after="0" w:line="240" w:lineRule="auto"/>
              <w:rPr>
                <w:rFonts w:ascii="Times New Roman" w:eastAsia="MS Minngs" w:hAnsi="Times New Roman" w:cs="Times New Roman"/>
                <w:b/>
                <w:bCs/>
                <w:sz w:val="18"/>
                <w:szCs w:val="18"/>
                <w:lang w:eastAsia="en-GB"/>
              </w:rPr>
            </w:pPr>
            <w:r w:rsidRPr="00E767FE">
              <w:rPr>
                <w:rFonts w:ascii="Times New Roman" w:eastAsia="MS Minngs" w:hAnsi="Times New Roman" w:cs="Times New Roman"/>
                <w:b/>
                <w:bCs/>
                <w:sz w:val="18"/>
                <w:szCs w:val="18"/>
                <w:lang w:eastAsia="en-GB"/>
              </w:rPr>
              <w:t>25%</w:t>
            </w:r>
          </w:p>
        </w:tc>
      </w:tr>
      <w:tr w:rsidR="00E767FE" w:rsidRPr="00E767FE" w:rsidTr="00E767FE">
        <w:tc>
          <w:tcPr>
            <w:tcW w:w="2305" w:type="dxa"/>
            <w:tcBorders>
              <w:top w:val="single" w:sz="6" w:space="0" w:color="auto"/>
              <w:left w:val="thinThickLargeGap" w:sz="24" w:space="0" w:color="auto"/>
              <w:bottom w:val="single" w:sz="4" w:space="0" w:color="auto"/>
            </w:tcBorders>
          </w:tcPr>
          <w:p w:rsidR="00E767FE" w:rsidRPr="00E767FE" w:rsidRDefault="00E767FE" w:rsidP="00E767FE">
            <w:pPr>
              <w:spacing w:after="0" w:line="240" w:lineRule="auto"/>
              <w:ind w:left="-15"/>
              <w:rPr>
                <w:rFonts w:ascii="Times New Roman" w:eastAsia="MS Minngs" w:hAnsi="Times New Roman" w:cs="Times New Roman"/>
                <w:sz w:val="18"/>
                <w:szCs w:val="18"/>
                <w:lang w:eastAsia="en-GB"/>
              </w:rPr>
            </w:pPr>
            <w:r w:rsidRPr="00E767FE">
              <w:rPr>
                <w:rFonts w:ascii="Times New Roman" w:eastAsia="MS Minngs" w:hAnsi="Times New Roman" w:cs="Times New Roman"/>
                <w:sz w:val="18"/>
                <w:szCs w:val="18"/>
                <w:lang w:eastAsia="en-GB"/>
              </w:rPr>
              <w:t>Reflections on the assessment process</w:t>
            </w:r>
          </w:p>
        </w:tc>
        <w:tc>
          <w:tcPr>
            <w:tcW w:w="540" w:type="dxa"/>
            <w:gridSpan w:val="2"/>
            <w:tcBorders>
              <w:top w:val="single" w:sz="6" w:space="0" w:color="auto"/>
              <w:bottom w:val="single" w:sz="4"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b/>
                <w:bCs/>
                <w:sz w:val="18"/>
                <w:szCs w:val="18"/>
                <w:lang w:eastAsia="en-GB"/>
              </w:rPr>
            </w:pPr>
            <w:r w:rsidRPr="00E767FE">
              <w:rPr>
                <w:rFonts w:ascii="Times New Roman" w:eastAsia="MS Minngs" w:hAnsi="Times New Roman" w:cs="Times New Roman"/>
                <w:b/>
                <w:bCs/>
                <w:sz w:val="18"/>
                <w:szCs w:val="18"/>
                <w:lang w:eastAsia="en-GB"/>
              </w:rPr>
              <w:t>1, 2, 3</w:t>
            </w:r>
          </w:p>
        </w:tc>
        <w:tc>
          <w:tcPr>
            <w:tcW w:w="1054" w:type="dxa"/>
            <w:tcBorders>
              <w:left w:val="single" w:sz="6" w:space="0" w:color="auto"/>
              <w:bottom w:val="single" w:sz="4"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bottom w:val="single" w:sz="4"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4" w:space="0" w:color="auto"/>
              <w:right w:val="single" w:sz="6" w:space="0" w:color="auto"/>
            </w:tcBorders>
          </w:tcPr>
          <w:p w:rsidR="00E767FE" w:rsidRPr="00E767FE" w:rsidRDefault="00E767FE" w:rsidP="00E767FE">
            <w:pPr>
              <w:spacing w:after="0" w:line="240" w:lineRule="auto"/>
              <w:jc w:val="right"/>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4" w:space="0" w:color="auto"/>
              <w:right w:val="single" w:sz="6" w:space="0" w:color="auto"/>
            </w:tcBorders>
          </w:tcPr>
          <w:p w:rsidR="00E767FE" w:rsidRPr="00E767FE" w:rsidRDefault="00E767FE" w:rsidP="00E767FE">
            <w:pPr>
              <w:spacing w:after="0" w:line="240" w:lineRule="auto"/>
              <w:jc w:val="right"/>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4" w:space="0" w:color="auto"/>
              <w:right w:val="single" w:sz="6" w:space="0" w:color="auto"/>
            </w:tcBorders>
          </w:tcPr>
          <w:p w:rsidR="00E767FE" w:rsidRPr="00E767FE" w:rsidRDefault="00E767FE" w:rsidP="00E767FE">
            <w:pPr>
              <w:spacing w:after="0" w:line="240" w:lineRule="auto"/>
              <w:ind w:firstLine="281"/>
              <w:jc w:val="right"/>
              <w:rPr>
                <w:rFonts w:ascii="Times New Roman" w:eastAsia="MS Minngs" w:hAnsi="Times New Roman" w:cs="Times New Roman"/>
                <w:sz w:val="18"/>
                <w:szCs w:val="18"/>
                <w:lang w:eastAsia="en-GB"/>
              </w:rPr>
            </w:pPr>
          </w:p>
        </w:tc>
        <w:tc>
          <w:tcPr>
            <w:tcW w:w="1054" w:type="dxa"/>
            <w:gridSpan w:val="2"/>
            <w:tcBorders>
              <w:left w:val="single" w:sz="6" w:space="0" w:color="auto"/>
              <w:bottom w:val="single" w:sz="4"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sz w:val="18"/>
                <w:szCs w:val="18"/>
                <w:lang w:eastAsia="en-GB"/>
              </w:rPr>
            </w:pPr>
          </w:p>
        </w:tc>
        <w:tc>
          <w:tcPr>
            <w:tcW w:w="1055" w:type="dxa"/>
            <w:tcBorders>
              <w:left w:val="single" w:sz="6" w:space="0" w:color="auto"/>
              <w:bottom w:val="single" w:sz="4" w:space="0" w:color="auto"/>
              <w:right w:val="single" w:sz="6" w:space="0" w:color="auto"/>
            </w:tcBorders>
          </w:tcPr>
          <w:p w:rsidR="00E767FE" w:rsidRPr="00E767FE" w:rsidRDefault="00E767FE" w:rsidP="00E767FE">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rsidR="00E767FE" w:rsidRPr="00E767FE" w:rsidRDefault="00E767FE" w:rsidP="00E767FE">
            <w:pPr>
              <w:spacing w:after="0" w:line="240" w:lineRule="auto"/>
              <w:rPr>
                <w:rFonts w:ascii="Times New Roman" w:eastAsia="MS Minngs" w:hAnsi="Times New Roman" w:cs="Times New Roman"/>
                <w:b/>
                <w:bCs/>
                <w:sz w:val="18"/>
                <w:szCs w:val="18"/>
                <w:lang w:eastAsia="en-GB"/>
              </w:rPr>
            </w:pPr>
            <w:r w:rsidRPr="00E767FE">
              <w:rPr>
                <w:rFonts w:ascii="Times New Roman" w:eastAsia="MS Minngs" w:hAnsi="Times New Roman" w:cs="Times New Roman"/>
                <w:b/>
                <w:bCs/>
                <w:sz w:val="18"/>
                <w:szCs w:val="18"/>
                <w:lang w:eastAsia="en-GB"/>
              </w:rPr>
              <w:t>25%</w:t>
            </w:r>
          </w:p>
        </w:tc>
      </w:tr>
      <w:tr w:rsidR="00E767FE" w:rsidRPr="00E767FE" w:rsidTr="00E767FE">
        <w:trPr>
          <w:cantSplit/>
          <w:trHeight w:val="282"/>
        </w:trPr>
        <w:tc>
          <w:tcPr>
            <w:tcW w:w="10225" w:type="dxa"/>
            <w:gridSpan w:val="12"/>
            <w:tcBorders>
              <w:left w:val="thinThickLargeGap" w:sz="24" w:space="0" w:color="auto"/>
              <w:right w:val="single" w:sz="4" w:space="0" w:color="auto"/>
            </w:tcBorders>
          </w:tcPr>
          <w:p w:rsidR="00E767FE" w:rsidRPr="00E767FE" w:rsidRDefault="00E767FE" w:rsidP="00E767FE">
            <w:pPr>
              <w:spacing w:after="0" w:line="240" w:lineRule="auto"/>
              <w:rPr>
                <w:rFonts w:ascii="Times New Roman" w:eastAsia="MS Minngs" w:hAnsi="Times New Roman" w:cs="Times New Roman"/>
                <w:b/>
                <w:bCs/>
                <w:sz w:val="24"/>
                <w:szCs w:val="24"/>
                <w:lang w:eastAsia="en-GB"/>
              </w:rPr>
            </w:pPr>
            <w:r w:rsidRPr="00E767FE">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E767FE">
              <w:rPr>
                <w:rFonts w:ascii="Times New Roman" w:eastAsia="MS Minngs" w:hAnsi="Times New Roman" w:cs="Times New Roman"/>
                <w:b/>
                <w:sz w:val="18"/>
                <w:szCs w:val="18"/>
                <w:lang w:eastAsia="en-GB"/>
              </w:rPr>
              <w:t>Assessment Checklist.</w:t>
            </w:r>
            <w:r w:rsidRPr="00E767FE">
              <w:rPr>
                <w:rFonts w:ascii="Times New Roman" w:eastAsia="MS Minngs" w:hAnsi="Times New Roman" w:cs="Times New Roman"/>
                <w:sz w:val="18"/>
                <w:szCs w:val="18"/>
                <w:lang w:eastAsia="en-GB"/>
              </w:rPr>
              <w:t xml:space="preserve"> </w:t>
            </w:r>
            <w:proofErr w:type="gramStart"/>
            <w:r w:rsidRPr="00E767FE">
              <w:rPr>
                <w:rFonts w:ascii="Times New Roman" w:eastAsia="MS Minngs" w:hAnsi="Times New Roman" w:cs="Times New Roman"/>
                <w:sz w:val="18"/>
                <w:szCs w:val="18"/>
                <w:lang w:eastAsia="en-GB"/>
              </w:rPr>
              <w:t>Therefore</w:t>
            </w:r>
            <w:proofErr w:type="gramEnd"/>
            <w:r w:rsidRPr="00E767FE">
              <w:rPr>
                <w:rFonts w:ascii="Times New Roman" w:eastAsia="MS Minngs" w:hAnsi="Times New Roman" w:cs="Times New Roman"/>
                <w:sz w:val="18"/>
                <w:szCs w:val="18"/>
                <w:lang w:eastAsia="en-GB"/>
              </w:rPr>
              <w:t xml:space="preserve"> a range of 0 – 10 marks will be deducted for non-completion of any of the points on the </w:t>
            </w:r>
            <w:r w:rsidRPr="00E767FE">
              <w:rPr>
                <w:rFonts w:ascii="Times New Roman" w:eastAsia="MS Minngs" w:hAnsi="Times New Roman" w:cs="Times New Roman"/>
                <w:b/>
                <w:sz w:val="18"/>
                <w:szCs w:val="18"/>
                <w:lang w:eastAsia="en-GB"/>
              </w:rPr>
              <w:t>checklist below</w:t>
            </w:r>
            <w:r w:rsidRPr="00E767FE">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rsidR="00E767FE" w:rsidRPr="00E767FE" w:rsidRDefault="00E767FE" w:rsidP="00E767FE">
            <w:pPr>
              <w:spacing w:after="0" w:line="240" w:lineRule="auto"/>
              <w:rPr>
                <w:rFonts w:ascii="Times New Roman" w:eastAsia="MS Minngs" w:hAnsi="Times New Roman" w:cs="Times New Roman"/>
                <w:b/>
                <w:bCs/>
                <w:sz w:val="24"/>
                <w:szCs w:val="24"/>
                <w:lang w:eastAsia="en-GB"/>
              </w:rPr>
            </w:pPr>
          </w:p>
        </w:tc>
      </w:tr>
      <w:tr w:rsidR="00E767FE" w:rsidRPr="00E767FE" w:rsidTr="00E767FE">
        <w:trPr>
          <w:cantSplit/>
          <w:trHeight w:val="4341"/>
        </w:trPr>
        <w:tc>
          <w:tcPr>
            <w:tcW w:w="10945" w:type="dxa"/>
            <w:gridSpan w:val="13"/>
            <w:tcBorders>
              <w:left w:val="thinThickLargeGap" w:sz="24" w:space="0" w:color="auto"/>
              <w:right w:val="thinThickLargeGap" w:sz="24" w:space="0" w:color="auto"/>
            </w:tcBorders>
          </w:tcPr>
          <w:p w:rsidR="00E767FE" w:rsidRPr="00E767FE" w:rsidRDefault="00E767FE" w:rsidP="00E767FE">
            <w:pPr>
              <w:spacing w:after="0" w:line="240" w:lineRule="auto"/>
              <w:rPr>
                <w:rFonts w:ascii="Times New Roman" w:eastAsia="MS Minngs" w:hAnsi="Times New Roman" w:cs="Times New Roman"/>
                <w:b/>
                <w:bCs/>
                <w:sz w:val="24"/>
                <w:szCs w:val="24"/>
                <w:lang w:eastAsia="en-GB"/>
              </w:rPr>
            </w:pPr>
            <w:r w:rsidRPr="00E767FE">
              <w:rPr>
                <w:rFonts w:ascii="Times New Roman" w:eastAsia="MS Minngs" w:hAnsi="Times New Roman" w:cs="Times New Roman"/>
                <w:b/>
                <w:bCs/>
                <w:sz w:val="24"/>
                <w:szCs w:val="24"/>
                <w:lang w:eastAsia="en-GB"/>
              </w:rPr>
              <w:t>TUTOR COMMENTS:</w:t>
            </w:r>
          </w:p>
          <w:p w:rsidR="00E767FE" w:rsidRPr="00E767FE" w:rsidRDefault="00E767FE" w:rsidP="00E767FE">
            <w:pPr>
              <w:spacing w:after="0" w:line="240" w:lineRule="auto"/>
              <w:ind w:left="937" w:right="1152"/>
              <w:jc w:val="both"/>
              <w:rPr>
                <w:rFonts w:ascii="Times New Roman" w:eastAsia="MS Minngs" w:hAnsi="Times New Roman" w:cs="Times New Roman"/>
                <w:b/>
                <w:bCs/>
                <w:sz w:val="24"/>
                <w:szCs w:val="24"/>
                <w:lang w:eastAsia="en-GB"/>
              </w:rPr>
            </w:pPr>
          </w:p>
          <w:p w:rsidR="00E767FE" w:rsidRPr="00E767FE" w:rsidRDefault="00E767FE" w:rsidP="00E767FE">
            <w:pPr>
              <w:spacing w:after="0" w:line="240" w:lineRule="auto"/>
              <w:ind w:left="937" w:right="1152"/>
              <w:jc w:val="both"/>
              <w:rPr>
                <w:rFonts w:ascii="Times New Roman" w:eastAsia="MS Minngs" w:hAnsi="Times New Roman" w:cs="Times New Roman"/>
                <w:b/>
                <w:bCs/>
                <w:sz w:val="24"/>
                <w:szCs w:val="24"/>
                <w:lang w:eastAsia="en-GB"/>
              </w:rPr>
            </w:pPr>
          </w:p>
          <w:p w:rsidR="00E767FE" w:rsidRPr="00E767FE" w:rsidRDefault="00E767FE" w:rsidP="00E767FE">
            <w:pPr>
              <w:spacing w:after="0" w:line="240" w:lineRule="auto"/>
              <w:ind w:left="937" w:right="1152"/>
              <w:jc w:val="both"/>
              <w:rPr>
                <w:rFonts w:ascii="Times New Roman" w:eastAsia="MS Minngs" w:hAnsi="Times New Roman" w:cs="Times New Roman"/>
                <w:b/>
                <w:bCs/>
                <w:sz w:val="24"/>
                <w:szCs w:val="24"/>
                <w:lang w:eastAsia="en-GB"/>
              </w:rPr>
            </w:pPr>
          </w:p>
          <w:p w:rsidR="00E767FE" w:rsidRPr="00E767FE" w:rsidRDefault="00E767FE" w:rsidP="00E767FE">
            <w:pPr>
              <w:spacing w:after="0" w:line="240" w:lineRule="auto"/>
              <w:ind w:left="937" w:right="1152"/>
              <w:jc w:val="both"/>
              <w:rPr>
                <w:rFonts w:ascii="Times New Roman" w:eastAsia="MS Minngs" w:hAnsi="Times New Roman" w:cs="Times New Roman"/>
                <w:b/>
                <w:bCs/>
                <w:sz w:val="24"/>
                <w:szCs w:val="24"/>
                <w:lang w:eastAsia="en-GB"/>
              </w:rPr>
            </w:pPr>
          </w:p>
          <w:p w:rsidR="00E767FE" w:rsidRPr="00E767FE" w:rsidRDefault="00E767FE" w:rsidP="00E767FE">
            <w:pPr>
              <w:spacing w:after="0" w:line="240" w:lineRule="auto"/>
              <w:ind w:left="937" w:right="1152"/>
              <w:jc w:val="both"/>
              <w:rPr>
                <w:rFonts w:ascii="Times New Roman" w:eastAsia="MS Minngs" w:hAnsi="Times New Roman" w:cs="Times New Roman"/>
                <w:b/>
                <w:bCs/>
                <w:sz w:val="24"/>
                <w:szCs w:val="24"/>
                <w:lang w:eastAsia="en-GB"/>
              </w:rPr>
            </w:pPr>
          </w:p>
          <w:p w:rsidR="00E767FE" w:rsidRPr="00E767FE" w:rsidRDefault="00E767FE" w:rsidP="00E767FE">
            <w:pPr>
              <w:spacing w:after="0" w:line="240" w:lineRule="auto"/>
              <w:ind w:left="937" w:right="1152"/>
              <w:jc w:val="both"/>
              <w:rPr>
                <w:rFonts w:ascii="Times New Roman" w:eastAsia="MS Minngs" w:hAnsi="Times New Roman" w:cs="Times New Roman"/>
                <w:b/>
                <w:bCs/>
                <w:sz w:val="24"/>
                <w:szCs w:val="24"/>
                <w:lang w:eastAsia="en-GB"/>
              </w:rPr>
            </w:pPr>
          </w:p>
          <w:p w:rsidR="00E767FE" w:rsidRPr="00E767FE" w:rsidRDefault="00E767FE" w:rsidP="00E767FE">
            <w:pPr>
              <w:spacing w:after="0" w:line="240" w:lineRule="auto"/>
              <w:ind w:left="937" w:right="1152"/>
              <w:jc w:val="both"/>
              <w:rPr>
                <w:rFonts w:ascii="Times New Roman" w:eastAsia="MS Minngs" w:hAnsi="Times New Roman" w:cs="Times New Roman"/>
                <w:b/>
                <w:bCs/>
                <w:sz w:val="24"/>
                <w:szCs w:val="24"/>
                <w:lang w:eastAsia="en-GB"/>
              </w:rPr>
            </w:pPr>
          </w:p>
          <w:p w:rsidR="00E767FE" w:rsidRPr="00E767FE" w:rsidRDefault="00E767FE" w:rsidP="00E767FE">
            <w:pPr>
              <w:spacing w:after="0" w:line="240" w:lineRule="auto"/>
              <w:ind w:left="937" w:right="1152"/>
              <w:jc w:val="both"/>
              <w:rPr>
                <w:rFonts w:ascii="Times New Roman" w:eastAsia="MS Minngs" w:hAnsi="Times New Roman" w:cs="Times New Roman"/>
                <w:b/>
                <w:bCs/>
                <w:sz w:val="24"/>
                <w:szCs w:val="24"/>
                <w:lang w:eastAsia="en-GB"/>
              </w:rPr>
            </w:pPr>
          </w:p>
          <w:p w:rsidR="00E767FE" w:rsidRPr="00E767FE" w:rsidRDefault="00E767FE" w:rsidP="00E767FE">
            <w:pPr>
              <w:spacing w:after="0" w:line="240" w:lineRule="auto"/>
              <w:ind w:left="937" w:right="1152"/>
              <w:jc w:val="both"/>
              <w:rPr>
                <w:rFonts w:ascii="Times New Roman" w:eastAsia="MS Minngs" w:hAnsi="Times New Roman" w:cs="Times New Roman"/>
                <w:b/>
                <w:bCs/>
                <w:sz w:val="24"/>
                <w:szCs w:val="24"/>
                <w:lang w:eastAsia="en-GB"/>
              </w:rPr>
            </w:pPr>
          </w:p>
          <w:p w:rsidR="00E767FE" w:rsidRPr="00E767FE" w:rsidRDefault="00E767FE" w:rsidP="00E767FE">
            <w:pPr>
              <w:spacing w:after="0" w:line="240" w:lineRule="auto"/>
              <w:ind w:left="937" w:right="1152"/>
              <w:jc w:val="both"/>
              <w:rPr>
                <w:rFonts w:ascii="Times New Roman" w:eastAsia="MS Minngs" w:hAnsi="Times New Roman" w:cs="Times New Roman"/>
                <w:b/>
                <w:bCs/>
                <w:sz w:val="24"/>
                <w:szCs w:val="24"/>
                <w:lang w:eastAsia="en-GB"/>
              </w:rPr>
            </w:pPr>
          </w:p>
          <w:p w:rsidR="00E767FE" w:rsidRPr="00E767FE" w:rsidRDefault="00E767FE" w:rsidP="00E767FE">
            <w:pPr>
              <w:spacing w:after="0" w:line="240" w:lineRule="auto"/>
              <w:ind w:left="937" w:right="1152"/>
              <w:jc w:val="both"/>
              <w:rPr>
                <w:rFonts w:ascii="Times New Roman" w:eastAsia="MS Minngs" w:hAnsi="Times New Roman" w:cs="Times New Roman"/>
                <w:b/>
                <w:bCs/>
                <w:sz w:val="24"/>
                <w:szCs w:val="24"/>
                <w:lang w:eastAsia="en-GB"/>
              </w:rPr>
            </w:pPr>
          </w:p>
          <w:p w:rsidR="00E767FE" w:rsidRPr="00E767FE" w:rsidRDefault="00E767FE" w:rsidP="00E767FE">
            <w:pPr>
              <w:spacing w:after="0" w:line="240" w:lineRule="auto"/>
              <w:ind w:left="937" w:right="1152"/>
              <w:jc w:val="both"/>
              <w:rPr>
                <w:rFonts w:ascii="Times New Roman" w:eastAsia="MS Minngs" w:hAnsi="Times New Roman" w:cs="Times New Roman"/>
                <w:b/>
                <w:bCs/>
                <w:sz w:val="24"/>
                <w:szCs w:val="24"/>
                <w:lang w:eastAsia="en-GB"/>
              </w:rPr>
            </w:pPr>
          </w:p>
        </w:tc>
      </w:tr>
      <w:tr w:rsidR="00E767FE" w:rsidRPr="00E767FE" w:rsidTr="00E767FE">
        <w:trPr>
          <w:cantSplit/>
          <w:trHeight w:val="365"/>
        </w:trPr>
        <w:tc>
          <w:tcPr>
            <w:tcW w:w="2661" w:type="dxa"/>
            <w:gridSpan w:val="2"/>
            <w:tcBorders>
              <w:left w:val="thinThickLargeGap" w:sz="24" w:space="0" w:color="auto"/>
              <w:bottom w:val="thickThinLargeGap" w:sz="24" w:space="0" w:color="auto"/>
            </w:tcBorders>
          </w:tcPr>
          <w:p w:rsidR="00E767FE" w:rsidRPr="00E767FE" w:rsidRDefault="00E767FE" w:rsidP="00E767FE">
            <w:pPr>
              <w:spacing w:after="0" w:line="240" w:lineRule="auto"/>
              <w:rPr>
                <w:rFonts w:ascii="Times New Roman" w:eastAsia="MS Minngs" w:hAnsi="Times New Roman" w:cs="Times New Roman"/>
                <w:b/>
                <w:bCs/>
                <w:sz w:val="18"/>
                <w:szCs w:val="18"/>
                <w:lang w:eastAsia="en-GB"/>
              </w:rPr>
            </w:pPr>
            <w:r w:rsidRPr="00E767FE">
              <w:rPr>
                <w:rFonts w:ascii="Times New Roman" w:eastAsia="MS Minngs" w:hAnsi="Times New Roman" w:cs="Times New Roman"/>
                <w:b/>
                <w:bCs/>
                <w:sz w:val="18"/>
                <w:szCs w:val="18"/>
                <w:lang w:eastAsia="en-GB"/>
              </w:rPr>
              <w:t xml:space="preserve"> Submission date: </w:t>
            </w:r>
          </w:p>
          <w:p w:rsidR="00E767FE" w:rsidRPr="00E767FE" w:rsidRDefault="00E767FE" w:rsidP="00E767FE">
            <w:pPr>
              <w:spacing w:after="0" w:line="240" w:lineRule="auto"/>
              <w:rPr>
                <w:rFonts w:ascii="Times New Roman" w:eastAsia="MS Minngs" w:hAnsi="Times New Roman" w:cs="Times New Roman"/>
                <w:b/>
                <w:bCs/>
                <w:sz w:val="18"/>
                <w:szCs w:val="18"/>
                <w:lang w:eastAsia="en-GB"/>
              </w:rPr>
            </w:pPr>
            <w:r w:rsidRPr="00E767FE">
              <w:rPr>
                <w:rFonts w:ascii="Times New Roman" w:eastAsia="MS Minngs" w:hAnsi="Times New Roman" w:cs="Times New Roman"/>
                <w:b/>
                <w:bCs/>
                <w:sz w:val="18"/>
                <w:szCs w:val="18"/>
                <w:lang w:eastAsia="en-GB"/>
              </w:rPr>
              <w:t>via Turnitin</w:t>
            </w:r>
          </w:p>
        </w:tc>
        <w:tc>
          <w:tcPr>
            <w:tcW w:w="2337" w:type="dxa"/>
            <w:gridSpan w:val="4"/>
            <w:tcBorders>
              <w:bottom w:val="thickThinLargeGap" w:sz="24" w:space="0" w:color="auto"/>
            </w:tcBorders>
          </w:tcPr>
          <w:p w:rsidR="00E767FE" w:rsidRPr="00E767FE" w:rsidRDefault="00E767FE" w:rsidP="00E767FE">
            <w:pPr>
              <w:spacing w:after="0" w:line="240" w:lineRule="auto"/>
              <w:rPr>
                <w:rFonts w:ascii="Times New Roman" w:eastAsia="MS Minngs" w:hAnsi="Times New Roman" w:cs="Times New Roman"/>
                <w:b/>
                <w:bCs/>
                <w:sz w:val="18"/>
                <w:szCs w:val="18"/>
                <w:lang w:eastAsia="en-GB"/>
              </w:rPr>
            </w:pPr>
            <w:r w:rsidRPr="00E767FE">
              <w:rPr>
                <w:rFonts w:ascii="Times New Roman" w:eastAsia="MS Minngs" w:hAnsi="Times New Roman" w:cs="Times New Roman"/>
                <w:b/>
                <w:bCs/>
                <w:sz w:val="18"/>
                <w:szCs w:val="18"/>
                <w:lang w:eastAsia="en-GB"/>
              </w:rPr>
              <w:t>Return date:</w:t>
            </w:r>
          </w:p>
          <w:p w:rsidR="00E767FE" w:rsidRPr="00E767FE" w:rsidRDefault="00E767FE" w:rsidP="00E767FE">
            <w:pPr>
              <w:spacing w:after="0" w:line="240" w:lineRule="auto"/>
              <w:rPr>
                <w:rFonts w:ascii="Times New Roman" w:eastAsia="MS Minngs" w:hAnsi="Times New Roman" w:cs="Times New Roman"/>
                <w:b/>
                <w:bCs/>
                <w:sz w:val="18"/>
                <w:szCs w:val="18"/>
                <w:lang w:eastAsia="en-GB"/>
              </w:rPr>
            </w:pPr>
            <w:r w:rsidRPr="00E767FE">
              <w:rPr>
                <w:rFonts w:ascii="Times New Roman" w:eastAsia="MS Minngs" w:hAnsi="Times New Roman" w:cs="Times New Roman"/>
                <w:b/>
                <w:bCs/>
                <w:sz w:val="18"/>
                <w:szCs w:val="18"/>
                <w:lang w:eastAsia="en-GB"/>
              </w:rPr>
              <w:t>(at least within 4 weeks)</w:t>
            </w:r>
          </w:p>
        </w:tc>
        <w:tc>
          <w:tcPr>
            <w:tcW w:w="3600" w:type="dxa"/>
            <w:gridSpan w:val="4"/>
            <w:tcBorders>
              <w:bottom w:val="thickThinLargeGap" w:sz="24" w:space="0" w:color="auto"/>
            </w:tcBorders>
          </w:tcPr>
          <w:p w:rsidR="00E767FE" w:rsidRPr="00E767FE" w:rsidRDefault="00E767FE" w:rsidP="00E767FE">
            <w:pPr>
              <w:spacing w:after="0" w:line="240" w:lineRule="auto"/>
              <w:rPr>
                <w:rFonts w:ascii="Times New Roman" w:eastAsia="MS Minngs" w:hAnsi="Times New Roman" w:cs="Times New Roman"/>
                <w:b/>
                <w:bCs/>
                <w:sz w:val="18"/>
                <w:szCs w:val="18"/>
                <w:lang w:eastAsia="en-GB"/>
              </w:rPr>
            </w:pPr>
            <w:r w:rsidRPr="00E767FE">
              <w:rPr>
                <w:rFonts w:ascii="Times New Roman" w:eastAsia="MS Minngs" w:hAnsi="Times New Roman" w:cs="Times New Roman"/>
                <w:b/>
                <w:bCs/>
                <w:sz w:val="18"/>
                <w:szCs w:val="18"/>
                <w:lang w:eastAsia="en-GB"/>
              </w:rPr>
              <w:t xml:space="preserve">Tutor: </w:t>
            </w:r>
          </w:p>
        </w:tc>
        <w:tc>
          <w:tcPr>
            <w:tcW w:w="2347" w:type="dxa"/>
            <w:gridSpan w:val="3"/>
            <w:tcBorders>
              <w:bottom w:val="thickThinLargeGap" w:sz="24" w:space="0" w:color="auto"/>
              <w:right w:val="thinThickLargeGap" w:sz="24" w:space="0" w:color="auto"/>
            </w:tcBorders>
          </w:tcPr>
          <w:p w:rsidR="00E767FE" w:rsidRPr="00E767FE" w:rsidRDefault="00E767FE" w:rsidP="00E767FE">
            <w:pPr>
              <w:spacing w:after="0" w:line="240" w:lineRule="auto"/>
              <w:rPr>
                <w:rFonts w:ascii="Times New Roman" w:eastAsia="MS Minngs" w:hAnsi="Times New Roman" w:cs="Times New Roman"/>
                <w:b/>
                <w:bCs/>
                <w:sz w:val="18"/>
                <w:szCs w:val="18"/>
                <w:lang w:eastAsia="en-GB"/>
              </w:rPr>
            </w:pPr>
            <w:r w:rsidRPr="00E767FE">
              <w:rPr>
                <w:rFonts w:ascii="Times New Roman" w:eastAsia="MS Minngs" w:hAnsi="Times New Roman" w:cs="Times New Roman"/>
                <w:b/>
                <w:bCs/>
                <w:sz w:val="18"/>
                <w:szCs w:val="18"/>
                <w:lang w:eastAsia="en-GB"/>
              </w:rPr>
              <w:t xml:space="preserve">Mark: </w:t>
            </w:r>
          </w:p>
        </w:tc>
      </w:tr>
    </w:tbl>
    <w:p w:rsidR="00E767FE" w:rsidRPr="00E767FE" w:rsidRDefault="00E767FE" w:rsidP="00E767FE">
      <w:pPr>
        <w:spacing w:after="0" w:line="240" w:lineRule="auto"/>
        <w:rPr>
          <w:rFonts w:ascii="Times New Roman" w:eastAsia="MS Minngs" w:hAnsi="Times New Roman" w:cs="Times New Roman"/>
          <w:b/>
          <w:bCs/>
          <w:sz w:val="16"/>
          <w:szCs w:val="16"/>
          <w:u w:val="single"/>
          <w:lang w:eastAsia="en-GB"/>
        </w:rPr>
      </w:pPr>
    </w:p>
    <w:p w:rsidR="007D4641" w:rsidRDefault="007D4641"/>
    <w:p w:rsidR="00E767FE" w:rsidRDefault="00E767FE"/>
    <w:p w:rsidR="00E767FE" w:rsidRDefault="00E767FE"/>
    <w:p w:rsidR="00E767FE" w:rsidRPr="00D45D21" w:rsidRDefault="00E767FE" w:rsidP="005E1E3F">
      <w:pPr>
        <w:spacing w:line="360" w:lineRule="auto"/>
        <w:jc w:val="center"/>
        <w:rPr>
          <w:rFonts w:ascii="Times New Roman" w:hAnsi="Times New Roman" w:cs="Times New Roman"/>
          <w:b/>
          <w:sz w:val="24"/>
          <w:szCs w:val="24"/>
          <w:u w:val="single"/>
        </w:rPr>
      </w:pPr>
      <w:r w:rsidRPr="00D45D21">
        <w:rPr>
          <w:rFonts w:ascii="Times New Roman" w:hAnsi="Times New Roman" w:cs="Times New Roman"/>
          <w:b/>
          <w:sz w:val="24"/>
          <w:szCs w:val="24"/>
          <w:u w:val="single"/>
        </w:rPr>
        <w:lastRenderedPageBreak/>
        <w:t>Rationale</w:t>
      </w:r>
    </w:p>
    <w:p w:rsidR="00174527" w:rsidRDefault="00C74273" w:rsidP="005E1E3F">
      <w:pPr>
        <w:spacing w:line="360" w:lineRule="auto"/>
        <w:rPr>
          <w:rFonts w:ascii="Times New Roman" w:hAnsi="Times New Roman" w:cs="Times New Roman"/>
          <w:sz w:val="24"/>
          <w:szCs w:val="24"/>
        </w:rPr>
      </w:pPr>
      <w:r>
        <w:rPr>
          <w:rFonts w:ascii="Times New Roman" w:hAnsi="Times New Roman" w:cs="Times New Roman"/>
          <w:sz w:val="24"/>
          <w:szCs w:val="24"/>
        </w:rPr>
        <w:t>Physical education has numerous avenues in which to assess children, the aim of this rubric is to assess children’s physical literacy. There are various definitions of physical literacy globally but for the purpose of this assessment the Australian definition was applied, “</w:t>
      </w:r>
      <w:r w:rsidRPr="00C74273">
        <w:rPr>
          <w:rFonts w:ascii="Times New Roman" w:hAnsi="Times New Roman" w:cs="Times New Roman"/>
          <w:sz w:val="24"/>
          <w:szCs w:val="24"/>
        </w:rPr>
        <w:t>Physical literacy is the skills, knowledge and behaviours that give us the confidence and motivation to move throughout our liv</w:t>
      </w:r>
      <w:r>
        <w:rPr>
          <w:rFonts w:ascii="Times New Roman" w:hAnsi="Times New Roman" w:cs="Times New Roman"/>
          <w:sz w:val="24"/>
          <w:szCs w:val="24"/>
        </w:rPr>
        <w:t xml:space="preserve">es” </w:t>
      </w:r>
      <w:r w:rsidR="00542CB4" w:rsidRPr="00542CB4">
        <w:rPr>
          <w:rFonts w:ascii="Times New Roman" w:hAnsi="Times New Roman" w:cs="Times New Roman"/>
          <w:sz w:val="24"/>
          <w:szCs w:val="24"/>
        </w:rPr>
        <w:t>(Sport Australia, n</w:t>
      </w:r>
      <w:r w:rsidR="00542CB4">
        <w:rPr>
          <w:rFonts w:ascii="Times New Roman" w:hAnsi="Times New Roman" w:cs="Times New Roman"/>
          <w:sz w:val="24"/>
          <w:szCs w:val="24"/>
        </w:rPr>
        <w:t>o date</w:t>
      </w:r>
      <w:r w:rsidR="00542CB4" w:rsidRPr="00542CB4">
        <w:rPr>
          <w:rFonts w:ascii="Times New Roman" w:hAnsi="Times New Roman" w:cs="Times New Roman"/>
          <w:sz w:val="24"/>
          <w:szCs w:val="24"/>
        </w:rPr>
        <w:t>)</w:t>
      </w:r>
      <w:r w:rsidR="00542CB4">
        <w:rPr>
          <w:rFonts w:ascii="Times New Roman" w:hAnsi="Times New Roman" w:cs="Times New Roman"/>
          <w:sz w:val="24"/>
          <w:szCs w:val="24"/>
        </w:rPr>
        <w:t>.</w:t>
      </w:r>
      <w:r w:rsidR="00DE29F5">
        <w:rPr>
          <w:rFonts w:ascii="Times New Roman" w:hAnsi="Times New Roman" w:cs="Times New Roman"/>
          <w:sz w:val="24"/>
          <w:szCs w:val="24"/>
        </w:rPr>
        <w:t xml:space="preserve"> This definition was implemented as it encompasses </w:t>
      </w:r>
      <w:r w:rsidR="00252696">
        <w:rPr>
          <w:rFonts w:ascii="Times New Roman" w:hAnsi="Times New Roman" w:cs="Times New Roman"/>
          <w:sz w:val="24"/>
          <w:szCs w:val="24"/>
        </w:rPr>
        <w:t xml:space="preserve">the </w:t>
      </w:r>
      <w:r w:rsidR="00DE29F5">
        <w:rPr>
          <w:rFonts w:ascii="Times New Roman" w:hAnsi="Times New Roman" w:cs="Times New Roman"/>
          <w:sz w:val="24"/>
          <w:szCs w:val="24"/>
        </w:rPr>
        <w:t>physical, social, psychological and cognitive domains</w:t>
      </w:r>
      <w:r w:rsidR="00174527">
        <w:rPr>
          <w:rFonts w:ascii="Times New Roman" w:hAnsi="Times New Roman" w:cs="Times New Roman"/>
          <w:sz w:val="24"/>
          <w:szCs w:val="24"/>
        </w:rPr>
        <w:t xml:space="preserve">. Historically, physical education has claimed to provide children with a plethora of educational benefits, </w:t>
      </w:r>
      <w:r w:rsidR="00174527" w:rsidRPr="00174527">
        <w:rPr>
          <w:rFonts w:ascii="Times New Roman" w:hAnsi="Times New Roman" w:cs="Times New Roman"/>
          <w:sz w:val="24"/>
          <w:szCs w:val="24"/>
        </w:rPr>
        <w:t xml:space="preserve">the International Council of Sport Science and Physical Education </w:t>
      </w:r>
      <w:r w:rsidR="00174527">
        <w:rPr>
          <w:rFonts w:ascii="Times New Roman" w:hAnsi="Times New Roman" w:cs="Times New Roman"/>
          <w:sz w:val="24"/>
          <w:szCs w:val="24"/>
        </w:rPr>
        <w:t>suggests that</w:t>
      </w:r>
      <w:r w:rsidR="00174527" w:rsidRPr="00174527">
        <w:rPr>
          <w:rFonts w:ascii="Times New Roman" w:hAnsi="Times New Roman" w:cs="Times New Roman"/>
          <w:sz w:val="24"/>
          <w:szCs w:val="24"/>
        </w:rPr>
        <w:t xml:space="preserve"> </w:t>
      </w:r>
      <w:r w:rsidR="00174527">
        <w:rPr>
          <w:rFonts w:ascii="Times New Roman" w:hAnsi="Times New Roman" w:cs="Times New Roman"/>
          <w:sz w:val="24"/>
          <w:szCs w:val="24"/>
        </w:rPr>
        <w:t>physical education supports</w:t>
      </w:r>
      <w:r w:rsidR="00174527" w:rsidRPr="00174527">
        <w:rPr>
          <w:rFonts w:ascii="Times New Roman" w:hAnsi="Times New Roman" w:cs="Times New Roman"/>
          <w:sz w:val="24"/>
          <w:szCs w:val="24"/>
        </w:rPr>
        <w:t xml:space="preserve"> children to </w:t>
      </w:r>
    </w:p>
    <w:p w:rsidR="00174527" w:rsidRDefault="00174527" w:rsidP="005E1E3F">
      <w:pPr>
        <w:spacing w:line="360" w:lineRule="auto"/>
        <w:jc w:val="center"/>
        <w:rPr>
          <w:rFonts w:ascii="Times New Roman" w:hAnsi="Times New Roman" w:cs="Times New Roman"/>
          <w:sz w:val="24"/>
          <w:szCs w:val="24"/>
        </w:rPr>
      </w:pPr>
      <w:r w:rsidRPr="00174527">
        <w:rPr>
          <w:rFonts w:ascii="Times New Roman" w:hAnsi="Times New Roman" w:cs="Times New Roman"/>
          <w:sz w:val="24"/>
          <w:szCs w:val="24"/>
        </w:rPr>
        <w:t>develop respect for the body – their own and others’, contributes towards the integrated development of mind and body, develops an understanding of the role of aerobic and anaerobic physical activity in health, positively enhances self-confidence and self-esteem, and enhances social and cognitive development and academic achievement (ICSSPE 2001).</w:t>
      </w:r>
    </w:p>
    <w:p w:rsidR="007722D5" w:rsidRDefault="00DF050C" w:rsidP="005E1E3F">
      <w:pPr>
        <w:spacing w:line="360" w:lineRule="auto"/>
        <w:rPr>
          <w:rFonts w:ascii="Times New Roman" w:hAnsi="Times New Roman" w:cs="Times New Roman"/>
          <w:sz w:val="24"/>
          <w:szCs w:val="24"/>
        </w:rPr>
      </w:pPr>
      <w:r>
        <w:rPr>
          <w:rFonts w:ascii="Times New Roman" w:hAnsi="Times New Roman" w:cs="Times New Roman"/>
          <w:sz w:val="24"/>
          <w:szCs w:val="24"/>
        </w:rPr>
        <w:t xml:space="preserve">Furthermore, Bailey et al., (2009) show that </w:t>
      </w:r>
      <w:r w:rsidR="00174527">
        <w:rPr>
          <w:rFonts w:ascii="Times New Roman" w:hAnsi="Times New Roman" w:cs="Times New Roman"/>
          <w:sz w:val="24"/>
          <w:szCs w:val="24"/>
        </w:rPr>
        <w:t>“</w:t>
      </w:r>
      <w:r w:rsidR="00174527" w:rsidRPr="00174527">
        <w:rPr>
          <w:rFonts w:ascii="Times New Roman" w:hAnsi="Times New Roman" w:cs="Times New Roman"/>
          <w:sz w:val="24"/>
          <w:szCs w:val="24"/>
        </w:rPr>
        <w:t>The national PE, School Sport and Club Links strategy</w:t>
      </w:r>
      <w:r w:rsidR="00252696" w:rsidRPr="00252696">
        <w:rPr>
          <w:rFonts w:ascii="Times New Roman" w:hAnsi="Times New Roman" w:cs="Times New Roman"/>
          <w:sz w:val="24"/>
          <w:szCs w:val="24"/>
        </w:rPr>
        <w:t xml:space="preserve"> policy documents reflects the prevailing belief that young people can gain a wide range of physical, social, affective and cognitive benefits from participation in </w:t>
      </w:r>
      <w:r w:rsidR="00DF5F54">
        <w:rPr>
          <w:rFonts w:ascii="Times New Roman" w:hAnsi="Times New Roman" w:cs="Times New Roman"/>
          <w:sz w:val="24"/>
          <w:szCs w:val="24"/>
        </w:rPr>
        <w:t>physical education and school sport</w:t>
      </w:r>
      <w:r>
        <w:rPr>
          <w:rFonts w:ascii="Times New Roman" w:hAnsi="Times New Roman" w:cs="Times New Roman"/>
          <w:sz w:val="24"/>
          <w:szCs w:val="24"/>
        </w:rPr>
        <w:t>.</w:t>
      </w:r>
      <w:r w:rsidR="00174527">
        <w:rPr>
          <w:rFonts w:ascii="Times New Roman" w:hAnsi="Times New Roman" w:cs="Times New Roman"/>
          <w:sz w:val="24"/>
          <w:szCs w:val="24"/>
        </w:rPr>
        <w:t>”</w:t>
      </w:r>
      <w:r>
        <w:rPr>
          <w:rFonts w:ascii="Times New Roman" w:hAnsi="Times New Roman" w:cs="Times New Roman"/>
          <w:sz w:val="24"/>
          <w:szCs w:val="24"/>
        </w:rPr>
        <w:t xml:space="preserve"> </w:t>
      </w:r>
    </w:p>
    <w:p w:rsidR="001B4BED" w:rsidRPr="001B4BED" w:rsidRDefault="001B4BED" w:rsidP="005E1E3F">
      <w:pPr>
        <w:spacing w:line="360" w:lineRule="auto"/>
        <w:rPr>
          <w:rFonts w:ascii="Times New Roman" w:hAnsi="Times New Roman" w:cs="Times New Roman"/>
          <w:i/>
          <w:sz w:val="24"/>
          <w:szCs w:val="24"/>
          <w:u w:val="single"/>
        </w:rPr>
      </w:pPr>
      <w:r w:rsidRPr="001B4BED">
        <w:rPr>
          <w:rFonts w:ascii="Times New Roman" w:hAnsi="Times New Roman" w:cs="Times New Roman"/>
          <w:i/>
          <w:sz w:val="24"/>
          <w:szCs w:val="24"/>
          <w:u w:val="single"/>
        </w:rPr>
        <w:t>Physical Domain</w:t>
      </w:r>
    </w:p>
    <w:p w:rsidR="00DF050C" w:rsidRDefault="001B5E21" w:rsidP="005E1E3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physical domain </w:t>
      </w:r>
      <w:r w:rsidR="008D031C">
        <w:rPr>
          <w:rFonts w:ascii="Times New Roman" w:hAnsi="Times New Roman" w:cs="Times New Roman"/>
          <w:sz w:val="24"/>
          <w:szCs w:val="24"/>
        </w:rPr>
        <w:t xml:space="preserve">section </w:t>
      </w:r>
      <w:r>
        <w:rPr>
          <w:rFonts w:ascii="Times New Roman" w:hAnsi="Times New Roman" w:cs="Times New Roman"/>
          <w:sz w:val="24"/>
          <w:szCs w:val="24"/>
        </w:rPr>
        <w:t xml:space="preserve">of the rubric </w:t>
      </w:r>
      <w:r w:rsidR="008D031C">
        <w:rPr>
          <w:rFonts w:ascii="Times New Roman" w:hAnsi="Times New Roman" w:cs="Times New Roman"/>
          <w:sz w:val="24"/>
          <w:szCs w:val="24"/>
        </w:rPr>
        <w:t>incorporates a variety of fundamental movement skills and components of physical fitness.</w:t>
      </w:r>
      <w:r w:rsidR="002B0F38">
        <w:rPr>
          <w:rFonts w:ascii="Times New Roman" w:hAnsi="Times New Roman" w:cs="Times New Roman"/>
          <w:sz w:val="24"/>
          <w:szCs w:val="24"/>
        </w:rPr>
        <w:t xml:space="preserve"> Fundamental movement skills were included as a measure in the rubric as research suggests that fundamental movement skills</w:t>
      </w:r>
      <w:r w:rsidR="002B0F38" w:rsidRPr="002B0F38">
        <w:rPr>
          <w:rFonts w:ascii="Times New Roman" w:hAnsi="Times New Roman" w:cs="Times New Roman"/>
          <w:sz w:val="24"/>
          <w:szCs w:val="24"/>
        </w:rPr>
        <w:t xml:space="preserve"> </w:t>
      </w:r>
      <w:r w:rsidR="002B0F38">
        <w:rPr>
          <w:rFonts w:ascii="Times New Roman" w:hAnsi="Times New Roman" w:cs="Times New Roman"/>
          <w:sz w:val="24"/>
          <w:szCs w:val="24"/>
        </w:rPr>
        <w:t>consist</w:t>
      </w:r>
      <w:r w:rsidR="002B0F38" w:rsidRPr="002B0F38">
        <w:rPr>
          <w:rFonts w:ascii="Times New Roman" w:hAnsi="Times New Roman" w:cs="Times New Roman"/>
          <w:sz w:val="24"/>
          <w:szCs w:val="24"/>
        </w:rPr>
        <w:t xml:space="preserve"> </w:t>
      </w:r>
      <w:r w:rsidR="002B0F38">
        <w:rPr>
          <w:rFonts w:ascii="Times New Roman" w:hAnsi="Times New Roman" w:cs="Times New Roman"/>
          <w:sz w:val="24"/>
          <w:szCs w:val="24"/>
        </w:rPr>
        <w:t>“</w:t>
      </w:r>
      <w:r w:rsidR="002B0F38" w:rsidRPr="002B0F38">
        <w:rPr>
          <w:rFonts w:ascii="Times New Roman" w:hAnsi="Times New Roman" w:cs="Times New Roman"/>
          <w:sz w:val="24"/>
          <w:szCs w:val="24"/>
        </w:rPr>
        <w:t>of one of several components that</w:t>
      </w:r>
      <w:r w:rsidR="002B0F38">
        <w:rPr>
          <w:rFonts w:ascii="Times New Roman" w:hAnsi="Times New Roman" w:cs="Times New Roman"/>
          <w:sz w:val="24"/>
          <w:szCs w:val="24"/>
        </w:rPr>
        <w:t xml:space="preserve"> </w:t>
      </w:r>
      <w:r w:rsidR="002B0F38" w:rsidRPr="002B0F38">
        <w:rPr>
          <w:rFonts w:ascii="Times New Roman" w:hAnsi="Times New Roman" w:cs="Times New Roman"/>
          <w:sz w:val="24"/>
          <w:szCs w:val="24"/>
        </w:rPr>
        <w:t>need to be addressed within the physical literacy</w:t>
      </w:r>
      <w:r w:rsidR="002B0F38">
        <w:rPr>
          <w:rFonts w:ascii="Times New Roman" w:hAnsi="Times New Roman" w:cs="Times New Roman"/>
          <w:sz w:val="24"/>
          <w:szCs w:val="24"/>
        </w:rPr>
        <w:t xml:space="preserve"> </w:t>
      </w:r>
      <w:r w:rsidR="002B0F38" w:rsidRPr="002B0F38">
        <w:rPr>
          <w:rFonts w:ascii="Times New Roman" w:hAnsi="Times New Roman" w:cs="Times New Roman"/>
          <w:sz w:val="24"/>
          <w:szCs w:val="24"/>
        </w:rPr>
        <w:t>construct</w:t>
      </w:r>
      <w:r w:rsidR="002B0F38">
        <w:rPr>
          <w:rFonts w:ascii="Times New Roman" w:hAnsi="Times New Roman" w:cs="Times New Roman"/>
          <w:sz w:val="24"/>
          <w:szCs w:val="24"/>
        </w:rPr>
        <w:t xml:space="preserve"> </w:t>
      </w:r>
      <w:r w:rsidR="002B0F38" w:rsidRPr="002B0F38">
        <w:rPr>
          <w:rFonts w:ascii="Times New Roman" w:hAnsi="Times New Roman" w:cs="Times New Roman"/>
          <w:sz w:val="24"/>
          <w:szCs w:val="24"/>
        </w:rPr>
        <w:t>and one that is most effective,</w:t>
      </w:r>
      <w:r w:rsidR="002B0F38">
        <w:rPr>
          <w:rFonts w:ascii="Times New Roman" w:hAnsi="Times New Roman" w:cs="Times New Roman"/>
          <w:sz w:val="24"/>
          <w:szCs w:val="24"/>
        </w:rPr>
        <w:t xml:space="preserve"> </w:t>
      </w:r>
      <w:r w:rsidR="002B0F38" w:rsidRPr="002B0F38">
        <w:rPr>
          <w:rFonts w:ascii="Times New Roman" w:hAnsi="Times New Roman" w:cs="Times New Roman"/>
          <w:sz w:val="24"/>
          <w:szCs w:val="24"/>
        </w:rPr>
        <w:t>when it is integrated with multiple health behaviours and</w:t>
      </w:r>
      <w:r w:rsidR="002B0F38">
        <w:rPr>
          <w:rFonts w:ascii="Times New Roman" w:hAnsi="Times New Roman" w:cs="Times New Roman"/>
          <w:sz w:val="24"/>
          <w:szCs w:val="24"/>
        </w:rPr>
        <w:t xml:space="preserve"> </w:t>
      </w:r>
      <w:r w:rsidR="002B0F38" w:rsidRPr="002B0F38">
        <w:rPr>
          <w:rFonts w:ascii="Times New Roman" w:hAnsi="Times New Roman" w:cs="Times New Roman"/>
          <w:sz w:val="24"/>
          <w:szCs w:val="24"/>
        </w:rPr>
        <w:t>outcomes</w:t>
      </w:r>
      <w:r w:rsidR="002B0F38">
        <w:rPr>
          <w:rFonts w:ascii="Times New Roman" w:hAnsi="Times New Roman" w:cs="Times New Roman"/>
          <w:sz w:val="24"/>
          <w:szCs w:val="24"/>
        </w:rPr>
        <w:t>”</w:t>
      </w:r>
      <w:r w:rsidR="002B0F38" w:rsidRPr="002B0F38">
        <w:rPr>
          <w:rFonts w:ascii="Times New Roman" w:hAnsi="Times New Roman" w:cs="Times New Roman"/>
          <w:sz w:val="24"/>
          <w:szCs w:val="24"/>
        </w:rPr>
        <w:t xml:space="preserve"> (Robinson et al., 2015)</w:t>
      </w:r>
      <w:r w:rsidR="002B0F38">
        <w:rPr>
          <w:rFonts w:ascii="Times New Roman" w:hAnsi="Times New Roman" w:cs="Times New Roman"/>
          <w:sz w:val="24"/>
          <w:szCs w:val="24"/>
        </w:rPr>
        <w:t xml:space="preserve">. </w:t>
      </w:r>
      <w:r w:rsidR="001B4BED">
        <w:rPr>
          <w:rFonts w:ascii="Times New Roman" w:hAnsi="Times New Roman" w:cs="Times New Roman"/>
          <w:sz w:val="24"/>
          <w:szCs w:val="24"/>
        </w:rPr>
        <w:t xml:space="preserve"> Moreover, research into assessing physical literacy showed that “</w:t>
      </w:r>
      <w:r w:rsidR="001B4BED" w:rsidRPr="001B4BED">
        <w:rPr>
          <w:rFonts w:ascii="Times New Roman" w:hAnsi="Times New Roman" w:cs="Times New Roman"/>
          <w:sz w:val="24"/>
          <w:szCs w:val="24"/>
        </w:rPr>
        <w:t>Promoting FMS</w:t>
      </w:r>
      <w:r w:rsidR="001B4BED">
        <w:rPr>
          <w:rFonts w:ascii="Times New Roman" w:hAnsi="Times New Roman" w:cs="Times New Roman"/>
          <w:sz w:val="24"/>
          <w:szCs w:val="24"/>
        </w:rPr>
        <w:t xml:space="preserve"> </w:t>
      </w:r>
      <w:r w:rsidR="001B4BED" w:rsidRPr="001B4BED">
        <w:rPr>
          <w:rFonts w:ascii="Times New Roman" w:hAnsi="Times New Roman" w:cs="Times New Roman"/>
          <w:sz w:val="24"/>
          <w:szCs w:val="24"/>
        </w:rPr>
        <w:t xml:space="preserve">is integral to a holistic view of development. </w:t>
      </w:r>
      <w:r w:rsidR="005A6A4E" w:rsidRPr="001B4BED">
        <w:rPr>
          <w:rFonts w:ascii="Times New Roman" w:hAnsi="Times New Roman" w:cs="Times New Roman"/>
          <w:sz w:val="24"/>
          <w:szCs w:val="24"/>
        </w:rPr>
        <w:t>So,</w:t>
      </w:r>
      <w:r w:rsidR="001B4BED" w:rsidRPr="001B4BED">
        <w:rPr>
          <w:rFonts w:ascii="Times New Roman" w:hAnsi="Times New Roman" w:cs="Times New Roman"/>
          <w:sz w:val="24"/>
          <w:szCs w:val="24"/>
        </w:rPr>
        <w:t xml:space="preserve"> in our</w:t>
      </w:r>
      <w:r w:rsidR="001B4BED">
        <w:rPr>
          <w:rFonts w:ascii="Times New Roman" w:hAnsi="Times New Roman" w:cs="Times New Roman"/>
          <w:sz w:val="24"/>
          <w:szCs w:val="24"/>
        </w:rPr>
        <w:t xml:space="preserve"> </w:t>
      </w:r>
      <w:r w:rsidR="001B4BED" w:rsidRPr="001B4BED">
        <w:rPr>
          <w:rFonts w:ascii="Times New Roman" w:hAnsi="Times New Roman" w:cs="Times New Roman"/>
          <w:sz w:val="24"/>
          <w:szCs w:val="24"/>
        </w:rPr>
        <w:t>joint quest to optimize physical, psychological and mental</w:t>
      </w:r>
      <w:r w:rsidR="001B4BED">
        <w:rPr>
          <w:rFonts w:ascii="Times New Roman" w:hAnsi="Times New Roman" w:cs="Times New Roman"/>
          <w:sz w:val="24"/>
          <w:szCs w:val="24"/>
        </w:rPr>
        <w:t xml:space="preserve"> </w:t>
      </w:r>
      <w:r w:rsidR="001B4BED" w:rsidRPr="001B4BED">
        <w:rPr>
          <w:rFonts w:ascii="Times New Roman" w:hAnsi="Times New Roman" w:cs="Times New Roman"/>
          <w:sz w:val="24"/>
          <w:szCs w:val="24"/>
        </w:rPr>
        <w:t>health by promoting the development of more physically</w:t>
      </w:r>
      <w:r w:rsidR="001B4BED">
        <w:rPr>
          <w:rFonts w:ascii="Times New Roman" w:hAnsi="Times New Roman" w:cs="Times New Roman"/>
          <w:sz w:val="24"/>
          <w:szCs w:val="24"/>
        </w:rPr>
        <w:t xml:space="preserve"> </w:t>
      </w:r>
      <w:r w:rsidR="001B4BED" w:rsidRPr="001B4BED">
        <w:rPr>
          <w:rFonts w:ascii="Times New Roman" w:hAnsi="Times New Roman" w:cs="Times New Roman"/>
          <w:sz w:val="24"/>
          <w:szCs w:val="24"/>
        </w:rPr>
        <w:t>literate children</w:t>
      </w:r>
      <w:r w:rsidR="001B4BED">
        <w:rPr>
          <w:rFonts w:ascii="Times New Roman" w:hAnsi="Times New Roman" w:cs="Times New Roman"/>
          <w:sz w:val="24"/>
          <w:szCs w:val="24"/>
        </w:rPr>
        <w:t>”</w:t>
      </w:r>
      <w:r w:rsidR="005A6A4E">
        <w:rPr>
          <w:rFonts w:ascii="Times New Roman" w:hAnsi="Times New Roman" w:cs="Times New Roman"/>
          <w:sz w:val="24"/>
          <w:szCs w:val="24"/>
        </w:rPr>
        <w:t xml:space="preserve"> (Barnett et al., 2016).</w:t>
      </w:r>
      <w:r w:rsidR="001B4BED" w:rsidRPr="001B4BED">
        <w:rPr>
          <w:rFonts w:ascii="Times New Roman" w:hAnsi="Times New Roman" w:cs="Times New Roman"/>
          <w:sz w:val="24"/>
          <w:szCs w:val="24"/>
        </w:rPr>
        <w:t xml:space="preserve"> </w:t>
      </w:r>
      <w:r w:rsidR="002B0F38">
        <w:rPr>
          <w:rFonts w:ascii="Times New Roman" w:hAnsi="Times New Roman" w:cs="Times New Roman"/>
          <w:sz w:val="24"/>
          <w:szCs w:val="24"/>
        </w:rPr>
        <w:t xml:space="preserve">On the other hand, it has been proposed that </w:t>
      </w:r>
      <w:r w:rsidR="00F4726A">
        <w:rPr>
          <w:rFonts w:ascii="Times New Roman" w:hAnsi="Times New Roman" w:cs="Times New Roman"/>
          <w:sz w:val="24"/>
          <w:szCs w:val="24"/>
        </w:rPr>
        <w:t xml:space="preserve">concentrating on </w:t>
      </w:r>
      <w:r w:rsidR="002B0F38">
        <w:rPr>
          <w:rFonts w:ascii="Times New Roman" w:hAnsi="Times New Roman" w:cs="Times New Roman"/>
          <w:sz w:val="24"/>
          <w:szCs w:val="24"/>
        </w:rPr>
        <w:t>fundamental movement skill</w:t>
      </w:r>
      <w:r w:rsidR="00F4726A">
        <w:rPr>
          <w:rFonts w:ascii="Times New Roman" w:hAnsi="Times New Roman" w:cs="Times New Roman"/>
          <w:sz w:val="24"/>
          <w:szCs w:val="24"/>
        </w:rPr>
        <w:t>s</w:t>
      </w:r>
      <w:r w:rsidR="002B0F38">
        <w:rPr>
          <w:rFonts w:ascii="Times New Roman" w:hAnsi="Times New Roman" w:cs="Times New Roman"/>
          <w:sz w:val="24"/>
          <w:szCs w:val="24"/>
        </w:rPr>
        <w:t xml:space="preserve"> </w:t>
      </w:r>
      <w:r w:rsidR="00F4726A">
        <w:rPr>
          <w:rFonts w:ascii="Times New Roman" w:hAnsi="Times New Roman" w:cs="Times New Roman"/>
          <w:sz w:val="24"/>
          <w:szCs w:val="24"/>
        </w:rPr>
        <w:t>in physical education overlooks a constraints-based approach by fixating on skills in isolation “</w:t>
      </w:r>
      <w:r w:rsidR="00F00C58" w:rsidRPr="00F00C58">
        <w:rPr>
          <w:rFonts w:ascii="Times New Roman" w:hAnsi="Times New Roman" w:cs="Times New Roman"/>
          <w:sz w:val="24"/>
          <w:szCs w:val="24"/>
        </w:rPr>
        <w:t>and that not taking account</w:t>
      </w:r>
      <w:r w:rsidR="002B0F38">
        <w:rPr>
          <w:rFonts w:ascii="Times New Roman" w:hAnsi="Times New Roman" w:cs="Times New Roman"/>
          <w:sz w:val="24"/>
          <w:szCs w:val="24"/>
        </w:rPr>
        <w:t xml:space="preserve"> </w:t>
      </w:r>
      <w:r w:rsidR="00F00C58" w:rsidRPr="00F00C58">
        <w:rPr>
          <w:rFonts w:ascii="Times New Roman" w:hAnsi="Times New Roman" w:cs="Times New Roman"/>
          <w:sz w:val="24"/>
          <w:szCs w:val="24"/>
        </w:rPr>
        <w:t>of environmental constraints suggests this approach is not</w:t>
      </w:r>
      <w:r w:rsidR="002B0F38">
        <w:rPr>
          <w:rFonts w:ascii="Times New Roman" w:hAnsi="Times New Roman" w:cs="Times New Roman"/>
          <w:sz w:val="24"/>
          <w:szCs w:val="24"/>
        </w:rPr>
        <w:t xml:space="preserve"> </w:t>
      </w:r>
      <w:r w:rsidR="00F00C58" w:rsidRPr="00F00C58">
        <w:rPr>
          <w:rFonts w:ascii="Times New Roman" w:hAnsi="Times New Roman" w:cs="Times New Roman"/>
          <w:sz w:val="24"/>
          <w:szCs w:val="24"/>
        </w:rPr>
        <w:t>authentic</w:t>
      </w:r>
      <w:r w:rsidR="00F4726A">
        <w:rPr>
          <w:rFonts w:ascii="Times New Roman" w:hAnsi="Times New Roman" w:cs="Times New Roman"/>
          <w:sz w:val="24"/>
          <w:szCs w:val="24"/>
        </w:rPr>
        <w:t>”</w:t>
      </w:r>
      <w:r w:rsidR="00F00C58" w:rsidRPr="00F00C58">
        <w:rPr>
          <w:rFonts w:ascii="Times New Roman" w:hAnsi="Times New Roman" w:cs="Times New Roman"/>
          <w:sz w:val="24"/>
          <w:szCs w:val="24"/>
        </w:rPr>
        <w:t xml:space="preserve"> (Afonso et al., 2014).</w:t>
      </w:r>
    </w:p>
    <w:p w:rsidR="00184A4B" w:rsidRDefault="00184A4B" w:rsidP="005E1E3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use observational components of fitness were utilized</w:t>
      </w:r>
      <w:r w:rsidR="00C44960">
        <w:rPr>
          <w:rFonts w:ascii="Times New Roman" w:hAnsi="Times New Roman" w:cs="Times New Roman"/>
          <w:sz w:val="24"/>
          <w:szCs w:val="24"/>
        </w:rPr>
        <w:t xml:space="preserve"> as in children they are deemed </w:t>
      </w:r>
      <w:r w:rsidR="00A11C95">
        <w:rPr>
          <w:rFonts w:ascii="Times New Roman" w:hAnsi="Times New Roman" w:cs="Times New Roman"/>
          <w:sz w:val="24"/>
          <w:szCs w:val="24"/>
        </w:rPr>
        <w:t>essential indicators of health-related results (Gu, 2016).</w:t>
      </w:r>
      <w:r w:rsidR="00A94A6D">
        <w:rPr>
          <w:rFonts w:ascii="Times New Roman" w:hAnsi="Times New Roman" w:cs="Times New Roman"/>
          <w:sz w:val="24"/>
          <w:szCs w:val="24"/>
        </w:rPr>
        <w:t xml:space="preserve">  Additionally, </w:t>
      </w:r>
      <w:proofErr w:type="spellStart"/>
      <w:r w:rsidR="00A94A6D" w:rsidRPr="00A94A6D">
        <w:rPr>
          <w:rFonts w:ascii="Times New Roman" w:hAnsi="Times New Roman" w:cs="Times New Roman"/>
          <w:sz w:val="24"/>
          <w:szCs w:val="24"/>
        </w:rPr>
        <w:t>Stodden</w:t>
      </w:r>
      <w:proofErr w:type="spellEnd"/>
      <w:r w:rsidR="00A94A6D" w:rsidRPr="00A94A6D">
        <w:rPr>
          <w:rFonts w:ascii="Times New Roman" w:hAnsi="Times New Roman" w:cs="Times New Roman"/>
          <w:sz w:val="24"/>
          <w:szCs w:val="24"/>
        </w:rPr>
        <w:t xml:space="preserve"> and </w:t>
      </w:r>
      <w:proofErr w:type="spellStart"/>
      <w:r w:rsidR="00A94A6D" w:rsidRPr="00A94A6D">
        <w:rPr>
          <w:rFonts w:ascii="Times New Roman" w:hAnsi="Times New Roman" w:cs="Times New Roman"/>
          <w:sz w:val="24"/>
          <w:szCs w:val="24"/>
        </w:rPr>
        <w:t>collegue</w:t>
      </w:r>
      <w:r w:rsidR="00A94A6D">
        <w:rPr>
          <w:rFonts w:ascii="Times New Roman" w:hAnsi="Times New Roman" w:cs="Times New Roman"/>
          <w:sz w:val="24"/>
          <w:szCs w:val="24"/>
        </w:rPr>
        <w:t>s</w:t>
      </w:r>
      <w:proofErr w:type="spellEnd"/>
      <w:r w:rsidR="00A94A6D">
        <w:rPr>
          <w:rFonts w:ascii="Times New Roman" w:hAnsi="Times New Roman" w:cs="Times New Roman"/>
          <w:sz w:val="24"/>
          <w:szCs w:val="24"/>
        </w:rPr>
        <w:t xml:space="preserve"> “</w:t>
      </w:r>
      <w:r w:rsidR="00A94A6D" w:rsidRPr="00A94A6D">
        <w:rPr>
          <w:rFonts w:ascii="Times New Roman" w:hAnsi="Times New Roman" w:cs="Times New Roman"/>
          <w:sz w:val="24"/>
          <w:szCs w:val="24"/>
        </w:rPr>
        <w:t>hypothesized that the size of the relationship between motor competence and physical fitness increases with age</w:t>
      </w:r>
      <w:r w:rsidR="00A94A6D">
        <w:rPr>
          <w:rFonts w:ascii="Times New Roman" w:hAnsi="Times New Roman" w:cs="Times New Roman"/>
          <w:sz w:val="24"/>
          <w:szCs w:val="24"/>
        </w:rPr>
        <w:t>” (</w:t>
      </w:r>
      <w:proofErr w:type="spellStart"/>
      <w:r w:rsidR="00A94A6D" w:rsidRPr="00A94A6D">
        <w:rPr>
          <w:rFonts w:ascii="Times New Roman" w:hAnsi="Times New Roman" w:cs="Times New Roman"/>
          <w:sz w:val="24"/>
          <w:szCs w:val="24"/>
        </w:rPr>
        <w:t>Stodden</w:t>
      </w:r>
      <w:proofErr w:type="spellEnd"/>
      <w:r w:rsidR="00A94A6D" w:rsidRPr="00A94A6D">
        <w:rPr>
          <w:rFonts w:ascii="Times New Roman" w:hAnsi="Times New Roman" w:cs="Times New Roman"/>
          <w:sz w:val="24"/>
          <w:szCs w:val="24"/>
        </w:rPr>
        <w:t xml:space="preserve"> et al., 2008)</w:t>
      </w:r>
      <w:r w:rsidR="00A94A6D">
        <w:rPr>
          <w:rFonts w:ascii="Times New Roman" w:hAnsi="Times New Roman" w:cs="Times New Roman"/>
          <w:sz w:val="24"/>
          <w:szCs w:val="24"/>
        </w:rPr>
        <w:t xml:space="preserve">. Physical literacy promotes lifelong participation on physical activity so an assessment of such should inform children of current levels. However, the assessment undertaken is observational, </w:t>
      </w:r>
      <w:r w:rsidR="00D461EA">
        <w:rPr>
          <w:rFonts w:ascii="Times New Roman" w:hAnsi="Times New Roman" w:cs="Times New Roman"/>
          <w:sz w:val="24"/>
          <w:szCs w:val="24"/>
        </w:rPr>
        <w:t>“</w:t>
      </w:r>
      <w:r w:rsidR="00A94A6D">
        <w:rPr>
          <w:rFonts w:ascii="Times New Roman" w:hAnsi="Times New Roman" w:cs="Times New Roman"/>
          <w:sz w:val="24"/>
          <w:szCs w:val="24"/>
        </w:rPr>
        <w:t>p</w:t>
      </w:r>
      <w:r w:rsidR="00E41942" w:rsidRPr="00E41942">
        <w:rPr>
          <w:rFonts w:ascii="Times New Roman" w:hAnsi="Times New Roman" w:cs="Times New Roman"/>
          <w:sz w:val="24"/>
          <w:szCs w:val="24"/>
        </w:rPr>
        <w:t>rocess-orientated assessments examine movement quality and provide valuable movement data; however, reliability confounds are present due to the influence of assessor experience and subjectivity on test scores</w:t>
      </w:r>
      <w:r w:rsidR="00D461EA">
        <w:rPr>
          <w:rFonts w:ascii="Times New Roman" w:hAnsi="Times New Roman" w:cs="Times New Roman"/>
          <w:sz w:val="24"/>
          <w:szCs w:val="24"/>
        </w:rPr>
        <w:t>” (Giblin, Collins and Button, 2014).</w:t>
      </w:r>
    </w:p>
    <w:p w:rsidR="00951697" w:rsidRPr="00951697" w:rsidRDefault="00951697" w:rsidP="005E1E3F">
      <w:pPr>
        <w:spacing w:line="360" w:lineRule="auto"/>
        <w:rPr>
          <w:rFonts w:ascii="Times New Roman" w:hAnsi="Times New Roman" w:cs="Times New Roman"/>
          <w:i/>
          <w:sz w:val="24"/>
          <w:szCs w:val="24"/>
          <w:u w:val="single"/>
        </w:rPr>
      </w:pPr>
      <w:r w:rsidRPr="00951697">
        <w:rPr>
          <w:rFonts w:ascii="Times New Roman" w:hAnsi="Times New Roman" w:cs="Times New Roman"/>
          <w:i/>
          <w:sz w:val="24"/>
          <w:szCs w:val="24"/>
          <w:u w:val="single"/>
        </w:rPr>
        <w:t>Social Domain</w:t>
      </w:r>
    </w:p>
    <w:p w:rsidR="00D45D21" w:rsidRDefault="007A5EF9" w:rsidP="005E1E3F">
      <w:pPr>
        <w:spacing w:line="360" w:lineRule="auto"/>
        <w:rPr>
          <w:rFonts w:ascii="Times New Roman" w:hAnsi="Times New Roman" w:cs="Times New Roman"/>
          <w:sz w:val="24"/>
          <w:szCs w:val="24"/>
        </w:rPr>
      </w:pPr>
      <w:r>
        <w:rPr>
          <w:rFonts w:ascii="Times New Roman" w:hAnsi="Times New Roman" w:cs="Times New Roman"/>
          <w:sz w:val="24"/>
          <w:szCs w:val="24"/>
        </w:rPr>
        <w:t xml:space="preserve">Social </w:t>
      </w:r>
      <w:r w:rsidR="00272E78">
        <w:rPr>
          <w:rFonts w:ascii="Times New Roman" w:hAnsi="Times New Roman" w:cs="Times New Roman"/>
          <w:sz w:val="24"/>
          <w:szCs w:val="24"/>
        </w:rPr>
        <w:t xml:space="preserve">and emotional learning comprises an extensive collection of behavioural, mental and self-control skills that children use with in social communication. </w:t>
      </w:r>
      <w:proofErr w:type="spellStart"/>
      <w:r w:rsidR="00272E78" w:rsidRPr="00272E78">
        <w:rPr>
          <w:rFonts w:ascii="Times New Roman" w:hAnsi="Times New Roman" w:cs="Times New Roman"/>
          <w:sz w:val="24"/>
          <w:szCs w:val="24"/>
        </w:rPr>
        <w:t>McKown</w:t>
      </w:r>
      <w:proofErr w:type="spellEnd"/>
      <w:r w:rsidR="00DE0934">
        <w:rPr>
          <w:rFonts w:ascii="Times New Roman" w:hAnsi="Times New Roman" w:cs="Times New Roman"/>
          <w:sz w:val="24"/>
          <w:szCs w:val="24"/>
        </w:rPr>
        <w:t xml:space="preserve"> (2017)</w:t>
      </w:r>
      <w:r w:rsidR="00272E78" w:rsidRPr="00272E78">
        <w:rPr>
          <w:rFonts w:ascii="Times New Roman" w:hAnsi="Times New Roman" w:cs="Times New Roman"/>
          <w:sz w:val="24"/>
          <w:szCs w:val="24"/>
        </w:rPr>
        <w:t xml:space="preserve">, </w:t>
      </w:r>
      <w:r w:rsidR="00DE0934">
        <w:rPr>
          <w:rFonts w:ascii="Times New Roman" w:hAnsi="Times New Roman" w:cs="Times New Roman"/>
          <w:sz w:val="24"/>
          <w:szCs w:val="24"/>
        </w:rPr>
        <w:t xml:space="preserve">highlights </w:t>
      </w:r>
      <w:r w:rsidR="00272E78" w:rsidRPr="00272E78">
        <w:rPr>
          <w:rFonts w:ascii="Times New Roman" w:hAnsi="Times New Roman" w:cs="Times New Roman"/>
          <w:sz w:val="24"/>
          <w:szCs w:val="24"/>
        </w:rPr>
        <w:t xml:space="preserve">three </w:t>
      </w:r>
      <w:r w:rsidR="00DE0934">
        <w:rPr>
          <w:rFonts w:ascii="Times New Roman" w:hAnsi="Times New Roman" w:cs="Times New Roman"/>
          <w:sz w:val="24"/>
          <w:szCs w:val="24"/>
        </w:rPr>
        <w:t>comprehensive</w:t>
      </w:r>
      <w:r w:rsidR="00272E78" w:rsidRPr="00272E78">
        <w:rPr>
          <w:rFonts w:ascii="Times New Roman" w:hAnsi="Times New Roman" w:cs="Times New Roman"/>
          <w:sz w:val="24"/>
          <w:szCs w:val="24"/>
        </w:rPr>
        <w:t xml:space="preserve"> areas of </w:t>
      </w:r>
      <w:r w:rsidR="00272E78">
        <w:rPr>
          <w:rFonts w:ascii="Times New Roman" w:hAnsi="Times New Roman" w:cs="Times New Roman"/>
          <w:sz w:val="24"/>
          <w:szCs w:val="24"/>
        </w:rPr>
        <w:t>social and emotional learning</w:t>
      </w:r>
      <w:r w:rsidR="00272E78" w:rsidRPr="00272E78">
        <w:rPr>
          <w:rFonts w:ascii="Times New Roman" w:hAnsi="Times New Roman" w:cs="Times New Roman"/>
          <w:sz w:val="24"/>
          <w:szCs w:val="24"/>
        </w:rPr>
        <w:t xml:space="preserve"> skills </w:t>
      </w:r>
      <w:r w:rsidR="00DE0934">
        <w:rPr>
          <w:rFonts w:ascii="Times New Roman" w:hAnsi="Times New Roman" w:cs="Times New Roman"/>
          <w:sz w:val="24"/>
          <w:szCs w:val="24"/>
        </w:rPr>
        <w:t>as,</w:t>
      </w:r>
      <w:r w:rsidR="00272E78">
        <w:rPr>
          <w:rFonts w:ascii="Times New Roman" w:hAnsi="Times New Roman" w:cs="Times New Roman"/>
          <w:sz w:val="24"/>
          <w:szCs w:val="24"/>
        </w:rPr>
        <w:t xml:space="preserve"> </w:t>
      </w:r>
      <w:r w:rsidR="00DE0934">
        <w:rPr>
          <w:rFonts w:ascii="Times New Roman" w:hAnsi="Times New Roman" w:cs="Times New Roman"/>
          <w:sz w:val="24"/>
          <w:szCs w:val="24"/>
        </w:rPr>
        <w:t xml:space="preserve">behaviour, </w:t>
      </w:r>
      <w:r w:rsidR="00272E78" w:rsidRPr="00272E78">
        <w:rPr>
          <w:rFonts w:ascii="Times New Roman" w:hAnsi="Times New Roman" w:cs="Times New Roman"/>
          <w:sz w:val="24"/>
          <w:szCs w:val="24"/>
        </w:rPr>
        <w:t>thinking and self-control.</w:t>
      </w:r>
      <w:r w:rsidR="00DE0934">
        <w:rPr>
          <w:rFonts w:ascii="Times New Roman" w:hAnsi="Times New Roman" w:cs="Times New Roman"/>
          <w:sz w:val="24"/>
          <w:szCs w:val="24"/>
        </w:rPr>
        <w:t xml:space="preserve"> These areas incorporate skills that relate with crucial academic and life outcomes, which are achievable to assess and can be altered by children’s experiences. “</w:t>
      </w:r>
      <w:r w:rsidR="00272E78" w:rsidRPr="00272E78">
        <w:rPr>
          <w:rFonts w:ascii="Times New Roman" w:hAnsi="Times New Roman" w:cs="Times New Roman"/>
          <w:sz w:val="24"/>
          <w:szCs w:val="24"/>
        </w:rPr>
        <w:t xml:space="preserve">Such </w:t>
      </w:r>
      <w:r w:rsidR="00D22634" w:rsidRPr="00272E78">
        <w:rPr>
          <w:rFonts w:ascii="Times New Roman" w:hAnsi="Times New Roman" w:cs="Times New Roman"/>
          <w:sz w:val="24"/>
          <w:szCs w:val="24"/>
        </w:rPr>
        <w:t>meaningful,</w:t>
      </w:r>
      <w:r w:rsidR="00272E78" w:rsidRPr="00272E78">
        <w:rPr>
          <w:rFonts w:ascii="Times New Roman" w:hAnsi="Times New Roman" w:cs="Times New Roman"/>
          <w:sz w:val="24"/>
          <w:szCs w:val="24"/>
        </w:rPr>
        <w:t xml:space="preserve"> measurable, and malleable skills</w:t>
      </w:r>
      <w:r w:rsidR="00DE0934">
        <w:rPr>
          <w:rFonts w:ascii="Times New Roman" w:hAnsi="Times New Roman" w:cs="Times New Roman"/>
          <w:sz w:val="24"/>
          <w:szCs w:val="24"/>
        </w:rPr>
        <w:t xml:space="preserve"> </w:t>
      </w:r>
      <w:r w:rsidR="00272E78" w:rsidRPr="00272E78">
        <w:rPr>
          <w:rFonts w:ascii="Times New Roman" w:hAnsi="Times New Roman" w:cs="Times New Roman"/>
          <w:sz w:val="24"/>
          <w:szCs w:val="24"/>
        </w:rPr>
        <w:t>should form the basis of</w:t>
      </w:r>
      <w:r w:rsidR="00DE0934">
        <w:rPr>
          <w:rFonts w:ascii="Times New Roman" w:hAnsi="Times New Roman" w:cs="Times New Roman"/>
          <w:sz w:val="24"/>
          <w:szCs w:val="24"/>
        </w:rPr>
        <w:t xml:space="preserve"> social and emotional learni</w:t>
      </w:r>
      <w:r w:rsidR="0095603F">
        <w:rPr>
          <w:rFonts w:ascii="Times New Roman" w:hAnsi="Times New Roman" w:cs="Times New Roman"/>
          <w:sz w:val="24"/>
          <w:szCs w:val="24"/>
        </w:rPr>
        <w:t>n</w:t>
      </w:r>
      <w:r w:rsidR="00DE0934">
        <w:rPr>
          <w:rFonts w:ascii="Times New Roman" w:hAnsi="Times New Roman" w:cs="Times New Roman"/>
          <w:sz w:val="24"/>
          <w:szCs w:val="24"/>
        </w:rPr>
        <w:t>g</w:t>
      </w:r>
      <w:r w:rsidR="00272E78" w:rsidRPr="00272E78">
        <w:rPr>
          <w:rFonts w:ascii="Times New Roman" w:hAnsi="Times New Roman" w:cs="Times New Roman"/>
          <w:sz w:val="24"/>
          <w:szCs w:val="24"/>
        </w:rPr>
        <w:t xml:space="preserve"> assessments</w:t>
      </w:r>
      <w:r w:rsidR="0095603F">
        <w:rPr>
          <w:rFonts w:ascii="Times New Roman" w:hAnsi="Times New Roman" w:cs="Times New Roman"/>
          <w:sz w:val="24"/>
          <w:szCs w:val="24"/>
        </w:rPr>
        <w:t>” (</w:t>
      </w:r>
      <w:proofErr w:type="spellStart"/>
      <w:r w:rsidR="0095603F">
        <w:rPr>
          <w:rFonts w:ascii="Times New Roman" w:hAnsi="Times New Roman" w:cs="Times New Roman"/>
          <w:sz w:val="24"/>
          <w:szCs w:val="24"/>
        </w:rPr>
        <w:t>McKown</w:t>
      </w:r>
      <w:proofErr w:type="spellEnd"/>
      <w:r w:rsidR="0095603F">
        <w:rPr>
          <w:rFonts w:ascii="Times New Roman" w:hAnsi="Times New Roman" w:cs="Times New Roman"/>
          <w:sz w:val="24"/>
          <w:szCs w:val="24"/>
        </w:rPr>
        <w:t>, 2017)</w:t>
      </w:r>
      <w:r w:rsidR="00D22634">
        <w:rPr>
          <w:rFonts w:ascii="Times New Roman" w:hAnsi="Times New Roman" w:cs="Times New Roman"/>
          <w:sz w:val="24"/>
          <w:szCs w:val="24"/>
        </w:rPr>
        <w:t>. Many current assessment tools for physical literacy do</w:t>
      </w:r>
      <w:r w:rsidR="00D45D21">
        <w:rPr>
          <w:rFonts w:ascii="Times New Roman" w:hAnsi="Times New Roman" w:cs="Times New Roman"/>
          <w:sz w:val="24"/>
          <w:szCs w:val="24"/>
        </w:rPr>
        <w:t xml:space="preserve"> not include the social domain, but Edwards and colleagues suggest that  </w:t>
      </w:r>
    </w:p>
    <w:p w:rsidR="00D45D21" w:rsidRDefault="00D45D21" w:rsidP="005E1E3F">
      <w:pPr>
        <w:spacing w:line="360" w:lineRule="auto"/>
        <w:jc w:val="center"/>
        <w:rPr>
          <w:rFonts w:ascii="Times New Roman" w:hAnsi="Times New Roman" w:cs="Times New Roman"/>
          <w:sz w:val="24"/>
          <w:szCs w:val="24"/>
        </w:rPr>
      </w:pPr>
      <w:r w:rsidRPr="00D45D21">
        <w:rPr>
          <w:rFonts w:ascii="Times New Roman" w:hAnsi="Times New Roman" w:cs="Times New Roman"/>
          <w:sz w:val="24"/>
          <w:szCs w:val="24"/>
        </w:rPr>
        <w:t>Social interactions and interactions with the environment are central to the phenomenological and existential philosophical underpinnings of the concept, as the richer one’s interactions with the environment, the greater one will understand and reach their human potential</w:t>
      </w:r>
      <w:r>
        <w:rPr>
          <w:rFonts w:ascii="Times New Roman" w:hAnsi="Times New Roman" w:cs="Times New Roman"/>
          <w:sz w:val="24"/>
          <w:szCs w:val="24"/>
        </w:rPr>
        <w:t xml:space="preserve"> (Edwards et al., 2018).</w:t>
      </w:r>
    </w:p>
    <w:p w:rsidR="00D45D21" w:rsidRDefault="00D45D21" w:rsidP="005E1E3F">
      <w:pPr>
        <w:spacing w:line="360" w:lineRule="auto"/>
        <w:rPr>
          <w:rFonts w:ascii="Times New Roman" w:hAnsi="Times New Roman" w:cs="Times New Roman"/>
          <w:sz w:val="24"/>
          <w:szCs w:val="24"/>
        </w:rPr>
      </w:pPr>
      <w:r>
        <w:rPr>
          <w:rFonts w:ascii="Times New Roman" w:hAnsi="Times New Roman" w:cs="Times New Roman"/>
          <w:sz w:val="24"/>
          <w:szCs w:val="24"/>
        </w:rPr>
        <w:t xml:space="preserve">Inclusion of the social domain allows the assessment to take a holistic approach assessing physical literacy, which many previous assessments have failed to do. </w:t>
      </w:r>
    </w:p>
    <w:p w:rsidR="00D45D21" w:rsidRPr="00D45D21" w:rsidRDefault="00D45D21" w:rsidP="005E1E3F">
      <w:pPr>
        <w:spacing w:line="360" w:lineRule="auto"/>
        <w:rPr>
          <w:rFonts w:ascii="Times New Roman" w:hAnsi="Times New Roman" w:cs="Times New Roman"/>
          <w:i/>
          <w:sz w:val="24"/>
          <w:szCs w:val="24"/>
          <w:u w:val="single"/>
        </w:rPr>
      </w:pPr>
      <w:r w:rsidRPr="00D45D21">
        <w:rPr>
          <w:rFonts w:ascii="Times New Roman" w:hAnsi="Times New Roman" w:cs="Times New Roman"/>
          <w:i/>
          <w:sz w:val="24"/>
          <w:szCs w:val="24"/>
          <w:u w:val="single"/>
        </w:rPr>
        <w:t>Psychological Domain</w:t>
      </w:r>
    </w:p>
    <w:p w:rsidR="00DF050C" w:rsidRDefault="00D45D21" w:rsidP="005E1E3F">
      <w:pPr>
        <w:spacing w:line="360" w:lineRule="auto"/>
        <w:rPr>
          <w:rFonts w:ascii="Times New Roman" w:hAnsi="Times New Roman" w:cs="Times New Roman"/>
          <w:sz w:val="24"/>
          <w:szCs w:val="24"/>
        </w:rPr>
      </w:pPr>
      <w:r>
        <w:rPr>
          <w:rFonts w:ascii="Times New Roman" w:hAnsi="Times New Roman" w:cs="Times New Roman"/>
          <w:sz w:val="24"/>
          <w:szCs w:val="24"/>
        </w:rPr>
        <w:t>The</w:t>
      </w:r>
      <w:r w:rsidR="002B72E0">
        <w:rPr>
          <w:rFonts w:ascii="Times New Roman" w:hAnsi="Times New Roman" w:cs="Times New Roman"/>
          <w:sz w:val="24"/>
          <w:szCs w:val="24"/>
        </w:rPr>
        <w:t xml:space="preserve">re has been limited research undertaken to examine the effects of </w:t>
      </w:r>
      <w:r w:rsidR="0080748A">
        <w:rPr>
          <w:rFonts w:ascii="Times New Roman" w:hAnsi="Times New Roman" w:cs="Times New Roman"/>
          <w:sz w:val="24"/>
          <w:szCs w:val="24"/>
        </w:rPr>
        <w:t>hypothesized mediators of behaviour change. The current research of psychological mediators found “</w:t>
      </w:r>
      <w:r w:rsidR="002B72E0" w:rsidRPr="002B72E0">
        <w:rPr>
          <w:rFonts w:ascii="Times New Roman" w:hAnsi="Times New Roman" w:cs="Times New Roman"/>
          <w:sz w:val="24"/>
          <w:szCs w:val="24"/>
        </w:rPr>
        <w:t>evidence for the mediating effects of self-efficacy and intention on children's physical activity</w:t>
      </w:r>
      <w:r w:rsidR="0080748A">
        <w:rPr>
          <w:rFonts w:ascii="Times New Roman" w:hAnsi="Times New Roman" w:cs="Times New Roman"/>
          <w:sz w:val="24"/>
          <w:szCs w:val="24"/>
        </w:rPr>
        <w:t>”</w:t>
      </w:r>
      <w:r w:rsidR="002B72E0" w:rsidRPr="002B72E0">
        <w:rPr>
          <w:rFonts w:ascii="Times New Roman" w:hAnsi="Times New Roman" w:cs="Times New Roman"/>
          <w:sz w:val="24"/>
          <w:szCs w:val="24"/>
        </w:rPr>
        <w:t xml:space="preserve"> (</w:t>
      </w:r>
      <w:r w:rsidR="0080748A">
        <w:rPr>
          <w:rFonts w:ascii="Times New Roman" w:hAnsi="Times New Roman" w:cs="Times New Roman"/>
          <w:sz w:val="24"/>
          <w:szCs w:val="24"/>
        </w:rPr>
        <w:t>V</w:t>
      </w:r>
      <w:r w:rsidR="002B72E0" w:rsidRPr="002B72E0">
        <w:rPr>
          <w:rFonts w:ascii="Times New Roman" w:hAnsi="Times New Roman" w:cs="Times New Roman"/>
          <w:sz w:val="24"/>
          <w:szCs w:val="24"/>
        </w:rPr>
        <w:t xml:space="preserve">an </w:t>
      </w:r>
      <w:proofErr w:type="spellStart"/>
      <w:r w:rsidR="002B72E0" w:rsidRPr="002B72E0">
        <w:rPr>
          <w:rFonts w:ascii="Times New Roman" w:hAnsi="Times New Roman" w:cs="Times New Roman"/>
          <w:sz w:val="24"/>
          <w:szCs w:val="24"/>
        </w:rPr>
        <w:t>Stralen</w:t>
      </w:r>
      <w:proofErr w:type="spellEnd"/>
      <w:r w:rsidR="002B72E0" w:rsidRPr="002B72E0">
        <w:rPr>
          <w:rFonts w:ascii="Times New Roman" w:hAnsi="Times New Roman" w:cs="Times New Roman"/>
          <w:sz w:val="24"/>
          <w:szCs w:val="24"/>
        </w:rPr>
        <w:t xml:space="preserve"> et al., 2011)</w:t>
      </w:r>
      <w:r w:rsidR="005422AC">
        <w:rPr>
          <w:rFonts w:ascii="Times New Roman" w:hAnsi="Times New Roman" w:cs="Times New Roman"/>
          <w:sz w:val="24"/>
          <w:szCs w:val="24"/>
        </w:rPr>
        <w:t>. Furthermore, research suggests associations between physical activity and psychological benefits, “</w:t>
      </w:r>
      <w:r w:rsidR="0024399D" w:rsidRPr="0024399D">
        <w:rPr>
          <w:rFonts w:ascii="Times New Roman" w:hAnsi="Times New Roman" w:cs="Times New Roman"/>
          <w:sz w:val="24"/>
          <w:szCs w:val="24"/>
        </w:rPr>
        <w:t xml:space="preserve">people’s perceptions of their physical </w:t>
      </w:r>
      <w:r w:rsidR="005422AC" w:rsidRPr="0024399D">
        <w:rPr>
          <w:rFonts w:ascii="Times New Roman" w:hAnsi="Times New Roman" w:cs="Times New Roman"/>
          <w:sz w:val="24"/>
          <w:szCs w:val="24"/>
        </w:rPr>
        <w:t>self</w:t>
      </w:r>
      <w:r w:rsidR="005422AC">
        <w:rPr>
          <w:rFonts w:ascii="Times New Roman" w:hAnsi="Times New Roman" w:cs="Times New Roman"/>
          <w:sz w:val="24"/>
          <w:szCs w:val="24"/>
        </w:rPr>
        <w:t>-</w:t>
      </w:r>
      <w:r w:rsidR="005422AC" w:rsidRPr="0024399D">
        <w:rPr>
          <w:rFonts w:ascii="Times New Roman" w:hAnsi="Times New Roman" w:cs="Times New Roman"/>
          <w:sz w:val="24"/>
          <w:szCs w:val="24"/>
        </w:rPr>
        <w:t>have</w:t>
      </w:r>
      <w:r w:rsidR="0024399D" w:rsidRPr="0024399D">
        <w:rPr>
          <w:rFonts w:ascii="Times New Roman" w:hAnsi="Times New Roman" w:cs="Times New Roman"/>
          <w:sz w:val="24"/>
          <w:szCs w:val="24"/>
        </w:rPr>
        <w:t xml:space="preserve"> been examined as mediators of relationships</w:t>
      </w:r>
      <w:r w:rsidR="005422AC">
        <w:rPr>
          <w:rFonts w:ascii="Times New Roman" w:hAnsi="Times New Roman" w:cs="Times New Roman"/>
          <w:sz w:val="24"/>
          <w:szCs w:val="24"/>
        </w:rPr>
        <w:t xml:space="preserve"> </w:t>
      </w:r>
      <w:r w:rsidR="0024399D" w:rsidRPr="0024399D">
        <w:rPr>
          <w:rFonts w:ascii="Times New Roman" w:hAnsi="Times New Roman" w:cs="Times New Roman"/>
          <w:sz w:val="24"/>
          <w:szCs w:val="24"/>
        </w:rPr>
        <w:t xml:space="preserve">between </w:t>
      </w:r>
      <w:r w:rsidR="005422AC">
        <w:rPr>
          <w:rFonts w:ascii="Times New Roman" w:hAnsi="Times New Roman" w:cs="Times New Roman"/>
          <w:sz w:val="24"/>
          <w:szCs w:val="24"/>
        </w:rPr>
        <w:t>physical activity</w:t>
      </w:r>
      <w:r w:rsidR="0024399D" w:rsidRPr="0024399D">
        <w:rPr>
          <w:rFonts w:ascii="Times New Roman" w:hAnsi="Times New Roman" w:cs="Times New Roman"/>
          <w:sz w:val="24"/>
          <w:szCs w:val="24"/>
        </w:rPr>
        <w:t xml:space="preserve"> and psychosocial outcomes</w:t>
      </w:r>
      <w:r w:rsidR="005422AC">
        <w:rPr>
          <w:rFonts w:ascii="Times New Roman" w:hAnsi="Times New Roman" w:cs="Times New Roman"/>
          <w:sz w:val="24"/>
          <w:szCs w:val="24"/>
        </w:rPr>
        <w:t>”</w:t>
      </w:r>
      <w:r w:rsidR="0024399D" w:rsidRPr="0024399D">
        <w:rPr>
          <w:rFonts w:ascii="Times New Roman" w:hAnsi="Times New Roman" w:cs="Times New Roman"/>
          <w:sz w:val="24"/>
          <w:szCs w:val="24"/>
        </w:rPr>
        <w:t xml:space="preserve"> (Haugen </w:t>
      </w:r>
      <w:r w:rsidR="0024399D" w:rsidRPr="0024399D">
        <w:rPr>
          <w:rFonts w:ascii="Times New Roman" w:hAnsi="Times New Roman" w:cs="Times New Roman"/>
          <w:sz w:val="24"/>
          <w:szCs w:val="24"/>
        </w:rPr>
        <w:lastRenderedPageBreak/>
        <w:t xml:space="preserve">et al., 2014). </w:t>
      </w:r>
      <w:r w:rsidR="005422AC">
        <w:rPr>
          <w:rFonts w:ascii="Times New Roman" w:hAnsi="Times New Roman" w:cs="Times New Roman"/>
          <w:sz w:val="24"/>
          <w:szCs w:val="24"/>
        </w:rPr>
        <w:t xml:space="preserve">The psychological domain was included so that it can lead to </w:t>
      </w:r>
      <w:r w:rsidR="0024399D" w:rsidRPr="0024399D">
        <w:rPr>
          <w:rFonts w:ascii="Times New Roman" w:hAnsi="Times New Roman" w:cs="Times New Roman"/>
          <w:sz w:val="24"/>
          <w:szCs w:val="24"/>
        </w:rPr>
        <w:t xml:space="preserve">intervention programmes </w:t>
      </w:r>
      <w:r w:rsidR="005422AC">
        <w:rPr>
          <w:rFonts w:ascii="Times New Roman" w:hAnsi="Times New Roman" w:cs="Times New Roman"/>
          <w:sz w:val="24"/>
          <w:szCs w:val="24"/>
        </w:rPr>
        <w:t xml:space="preserve">that </w:t>
      </w:r>
      <w:r w:rsidR="0024399D" w:rsidRPr="0024399D">
        <w:rPr>
          <w:rFonts w:ascii="Times New Roman" w:hAnsi="Times New Roman" w:cs="Times New Roman"/>
          <w:sz w:val="24"/>
          <w:szCs w:val="24"/>
        </w:rPr>
        <w:t>may</w:t>
      </w:r>
      <w:r w:rsidR="005422AC">
        <w:rPr>
          <w:rFonts w:ascii="Times New Roman" w:hAnsi="Times New Roman" w:cs="Times New Roman"/>
          <w:sz w:val="24"/>
          <w:szCs w:val="24"/>
        </w:rPr>
        <w:t xml:space="preserve"> </w:t>
      </w:r>
      <w:r w:rsidR="0024399D" w:rsidRPr="0024399D">
        <w:rPr>
          <w:rFonts w:ascii="Times New Roman" w:hAnsi="Times New Roman" w:cs="Times New Roman"/>
          <w:sz w:val="24"/>
          <w:szCs w:val="24"/>
        </w:rPr>
        <w:t xml:space="preserve">improve self-efficacy, or </w:t>
      </w:r>
      <w:r w:rsidR="005422AC">
        <w:rPr>
          <w:rFonts w:ascii="Times New Roman" w:hAnsi="Times New Roman" w:cs="Times New Roman"/>
          <w:sz w:val="24"/>
          <w:szCs w:val="24"/>
        </w:rPr>
        <w:t>“</w:t>
      </w:r>
      <w:r w:rsidR="0024399D" w:rsidRPr="0024399D">
        <w:rPr>
          <w:rFonts w:ascii="Times New Roman" w:hAnsi="Times New Roman" w:cs="Times New Roman"/>
          <w:sz w:val="24"/>
          <w:szCs w:val="24"/>
        </w:rPr>
        <w:t>beliefs in one’s capability to organize and execute the courses of action</w:t>
      </w:r>
      <w:r w:rsidR="005422AC">
        <w:rPr>
          <w:rFonts w:ascii="Times New Roman" w:hAnsi="Times New Roman" w:cs="Times New Roman"/>
          <w:sz w:val="24"/>
          <w:szCs w:val="24"/>
        </w:rPr>
        <w:t xml:space="preserve"> </w:t>
      </w:r>
      <w:r w:rsidR="0024399D" w:rsidRPr="0024399D">
        <w:rPr>
          <w:rFonts w:ascii="Times New Roman" w:hAnsi="Times New Roman" w:cs="Times New Roman"/>
          <w:sz w:val="24"/>
          <w:szCs w:val="24"/>
        </w:rPr>
        <w:t>required to produce a given</w:t>
      </w:r>
      <w:r w:rsidR="005422AC">
        <w:rPr>
          <w:rFonts w:ascii="Times New Roman" w:hAnsi="Times New Roman" w:cs="Times New Roman"/>
          <w:sz w:val="24"/>
          <w:szCs w:val="24"/>
        </w:rPr>
        <w:t xml:space="preserve"> </w:t>
      </w:r>
      <w:r w:rsidR="0024399D" w:rsidRPr="0024399D">
        <w:rPr>
          <w:rFonts w:ascii="Times New Roman" w:hAnsi="Times New Roman" w:cs="Times New Roman"/>
          <w:sz w:val="24"/>
          <w:szCs w:val="24"/>
        </w:rPr>
        <w:t>attainment’’</w:t>
      </w:r>
      <w:r w:rsidR="005422AC" w:rsidRPr="005422AC">
        <w:rPr>
          <w:rFonts w:ascii="Times New Roman" w:hAnsi="Times New Roman" w:cs="Times New Roman"/>
          <w:sz w:val="24"/>
          <w:szCs w:val="24"/>
        </w:rPr>
        <w:t xml:space="preserve"> (McNamee et al., 2016)</w:t>
      </w:r>
      <w:r w:rsidR="005422AC">
        <w:rPr>
          <w:rFonts w:ascii="Times New Roman" w:hAnsi="Times New Roman" w:cs="Times New Roman"/>
          <w:sz w:val="24"/>
          <w:szCs w:val="24"/>
        </w:rPr>
        <w:t>.</w:t>
      </w:r>
      <w:r w:rsidR="00B4661A">
        <w:rPr>
          <w:rFonts w:ascii="Times New Roman" w:hAnsi="Times New Roman" w:cs="Times New Roman"/>
          <w:sz w:val="24"/>
          <w:szCs w:val="24"/>
        </w:rPr>
        <w:t xml:space="preserve"> However, the domain also takes into consideration</w:t>
      </w:r>
      <w:r w:rsidR="00B4661A" w:rsidRPr="00B4661A">
        <w:rPr>
          <w:rFonts w:ascii="Times New Roman" w:hAnsi="Times New Roman" w:cs="Times New Roman"/>
          <w:sz w:val="24"/>
          <w:szCs w:val="24"/>
        </w:rPr>
        <w:t xml:space="preserve"> confidence</w:t>
      </w:r>
      <w:r w:rsidR="00B4661A">
        <w:rPr>
          <w:rFonts w:ascii="Times New Roman" w:hAnsi="Times New Roman" w:cs="Times New Roman"/>
          <w:sz w:val="24"/>
          <w:szCs w:val="24"/>
        </w:rPr>
        <w:t>, motivation</w:t>
      </w:r>
      <w:r w:rsidR="00B4661A" w:rsidRPr="00B4661A">
        <w:rPr>
          <w:rFonts w:ascii="Times New Roman" w:hAnsi="Times New Roman" w:cs="Times New Roman"/>
          <w:sz w:val="24"/>
          <w:szCs w:val="24"/>
        </w:rPr>
        <w:t xml:space="preserve"> and </w:t>
      </w:r>
      <w:r w:rsidR="00B4661A">
        <w:rPr>
          <w:rFonts w:ascii="Times New Roman" w:hAnsi="Times New Roman" w:cs="Times New Roman"/>
          <w:sz w:val="24"/>
          <w:szCs w:val="24"/>
        </w:rPr>
        <w:t>engagement</w:t>
      </w:r>
      <w:r w:rsidR="00B4661A" w:rsidRPr="00B4661A">
        <w:rPr>
          <w:rFonts w:ascii="Times New Roman" w:hAnsi="Times New Roman" w:cs="Times New Roman"/>
          <w:sz w:val="24"/>
          <w:szCs w:val="24"/>
        </w:rPr>
        <w:t xml:space="preserve"> in physical activity</w:t>
      </w:r>
      <w:r w:rsidR="00B4661A">
        <w:rPr>
          <w:rFonts w:ascii="Times New Roman" w:hAnsi="Times New Roman" w:cs="Times New Roman"/>
          <w:sz w:val="24"/>
          <w:szCs w:val="24"/>
        </w:rPr>
        <w:t xml:space="preserve">. These elements are equally important, although they are difficult to assess in a rubric </w:t>
      </w:r>
      <w:r w:rsidR="00D710F3">
        <w:rPr>
          <w:rFonts w:ascii="Times New Roman" w:hAnsi="Times New Roman" w:cs="Times New Roman"/>
          <w:sz w:val="24"/>
          <w:szCs w:val="24"/>
        </w:rPr>
        <w:t>format</w:t>
      </w:r>
      <w:r w:rsidR="00B4661A">
        <w:rPr>
          <w:rFonts w:ascii="Times New Roman" w:hAnsi="Times New Roman" w:cs="Times New Roman"/>
          <w:sz w:val="24"/>
          <w:szCs w:val="24"/>
        </w:rPr>
        <w:t xml:space="preserve">. </w:t>
      </w:r>
    </w:p>
    <w:p w:rsidR="003062B1" w:rsidRDefault="003062B1" w:rsidP="005E1E3F">
      <w:pPr>
        <w:spacing w:line="360" w:lineRule="auto"/>
        <w:jc w:val="center"/>
        <w:rPr>
          <w:rFonts w:ascii="Times New Roman" w:hAnsi="Times New Roman" w:cs="Times New Roman"/>
          <w:sz w:val="24"/>
          <w:szCs w:val="24"/>
        </w:rPr>
      </w:pPr>
      <w:r w:rsidRPr="003062B1">
        <w:rPr>
          <w:rFonts w:ascii="Times New Roman" w:hAnsi="Times New Roman" w:cs="Times New Roman"/>
          <w:sz w:val="24"/>
          <w:szCs w:val="24"/>
        </w:rPr>
        <w:t>The reasoning is that individuals with high self-esteem are prone to engage fully with physical activities, whereas individuals with low self-esteem are likely to avoid unnecessary physical activities as a method of evading potential embarrassment or disappointment</w:t>
      </w:r>
      <w:r>
        <w:rPr>
          <w:rFonts w:ascii="Times New Roman" w:hAnsi="Times New Roman" w:cs="Times New Roman"/>
          <w:sz w:val="24"/>
          <w:szCs w:val="24"/>
        </w:rPr>
        <w:t xml:space="preserve"> (Whitehead,2013).</w:t>
      </w:r>
    </w:p>
    <w:p w:rsidR="009D59F1" w:rsidRPr="00B4661A" w:rsidRDefault="009D59F1" w:rsidP="005E1E3F">
      <w:pPr>
        <w:spacing w:line="360" w:lineRule="auto"/>
        <w:rPr>
          <w:rFonts w:ascii="Times New Roman" w:hAnsi="Times New Roman" w:cs="Times New Roman"/>
          <w:i/>
          <w:sz w:val="24"/>
          <w:szCs w:val="24"/>
          <w:u w:val="single"/>
        </w:rPr>
      </w:pPr>
      <w:r w:rsidRPr="00B4661A">
        <w:rPr>
          <w:rFonts w:ascii="Times New Roman" w:hAnsi="Times New Roman" w:cs="Times New Roman"/>
          <w:i/>
          <w:sz w:val="24"/>
          <w:szCs w:val="24"/>
          <w:u w:val="single"/>
        </w:rPr>
        <w:t>Cogn</w:t>
      </w:r>
      <w:r w:rsidR="00B4661A" w:rsidRPr="00B4661A">
        <w:rPr>
          <w:rFonts w:ascii="Times New Roman" w:hAnsi="Times New Roman" w:cs="Times New Roman"/>
          <w:i/>
          <w:sz w:val="24"/>
          <w:szCs w:val="24"/>
          <w:u w:val="single"/>
        </w:rPr>
        <w:t>itive Domain</w:t>
      </w:r>
    </w:p>
    <w:p w:rsidR="00D30B0B" w:rsidRDefault="00B93254" w:rsidP="005E1E3F">
      <w:pPr>
        <w:spacing w:line="360" w:lineRule="auto"/>
        <w:rPr>
          <w:rFonts w:ascii="Times New Roman" w:hAnsi="Times New Roman" w:cs="Times New Roman"/>
          <w:sz w:val="24"/>
          <w:szCs w:val="24"/>
        </w:rPr>
      </w:pPr>
      <w:r>
        <w:rPr>
          <w:rFonts w:ascii="Times New Roman" w:hAnsi="Times New Roman" w:cs="Times New Roman"/>
          <w:sz w:val="24"/>
          <w:szCs w:val="24"/>
        </w:rPr>
        <w:t xml:space="preserve">Some theorists believe that cognitive benefits in relation to physical education has the </w:t>
      </w:r>
      <w:r w:rsidR="00D30B0B">
        <w:rPr>
          <w:rFonts w:ascii="Times New Roman" w:hAnsi="Times New Roman" w:cs="Times New Roman"/>
          <w:sz w:val="24"/>
          <w:szCs w:val="24"/>
        </w:rPr>
        <w:t xml:space="preserve">capability to boost academic achievement (Bailey et al., 2009). In the context of this rubric it refers to knowledge and understanding of physical activity and healthy lifestyle. </w:t>
      </w:r>
      <w:r w:rsidR="007722D5">
        <w:rPr>
          <w:rFonts w:ascii="Times New Roman" w:hAnsi="Times New Roman" w:cs="Times New Roman"/>
          <w:sz w:val="24"/>
          <w:szCs w:val="24"/>
        </w:rPr>
        <w:t>“</w:t>
      </w:r>
      <w:r w:rsidR="007722D5" w:rsidRPr="007722D5">
        <w:rPr>
          <w:rFonts w:ascii="Times New Roman" w:hAnsi="Times New Roman" w:cs="Times New Roman"/>
          <w:sz w:val="24"/>
          <w:szCs w:val="24"/>
        </w:rPr>
        <w:t>A thorough knowledge and understanding of activities is characteristic of a literate sports person, particularly concerning the sports’ rules, traditions, and values</w:t>
      </w:r>
      <w:r w:rsidR="007722D5">
        <w:rPr>
          <w:rFonts w:ascii="Times New Roman" w:hAnsi="Times New Roman" w:cs="Times New Roman"/>
          <w:sz w:val="24"/>
          <w:szCs w:val="24"/>
        </w:rPr>
        <w:t xml:space="preserve">” (Kirk, 2013). </w:t>
      </w:r>
      <w:r w:rsidR="00D30B0B">
        <w:rPr>
          <w:rFonts w:ascii="Times New Roman" w:hAnsi="Times New Roman" w:cs="Times New Roman"/>
          <w:sz w:val="24"/>
          <w:szCs w:val="24"/>
        </w:rPr>
        <w:t>Children should be equipped with an understanding of why and how to take ownership of purposeful lifelong physical activity.</w:t>
      </w:r>
      <w:r w:rsidR="007722D5" w:rsidRPr="007722D5">
        <w:t xml:space="preserve"> </w:t>
      </w:r>
      <w:r w:rsidR="007722D5">
        <w:t>“</w:t>
      </w:r>
      <w:r w:rsidR="007722D5">
        <w:rPr>
          <w:rFonts w:ascii="Times New Roman" w:hAnsi="Times New Roman" w:cs="Times New Roman"/>
          <w:sz w:val="24"/>
          <w:szCs w:val="24"/>
        </w:rPr>
        <w:t>K</w:t>
      </w:r>
      <w:r w:rsidR="007722D5" w:rsidRPr="007722D5">
        <w:rPr>
          <w:rFonts w:ascii="Times New Roman" w:hAnsi="Times New Roman" w:cs="Times New Roman"/>
          <w:sz w:val="24"/>
          <w:szCs w:val="24"/>
        </w:rPr>
        <w:t>nowledge and understanding of health and active lifestyle is a means to cognitively create a sound underpinning and awareness to value participating in a physically active lifestyle</w:t>
      </w:r>
      <w:r w:rsidR="007722D5">
        <w:rPr>
          <w:rFonts w:ascii="Times New Roman" w:hAnsi="Times New Roman" w:cs="Times New Roman"/>
          <w:sz w:val="24"/>
          <w:szCs w:val="24"/>
        </w:rPr>
        <w:t>”</w:t>
      </w:r>
      <w:r w:rsidR="00D30B0B">
        <w:rPr>
          <w:rFonts w:ascii="Times New Roman" w:hAnsi="Times New Roman" w:cs="Times New Roman"/>
          <w:sz w:val="24"/>
          <w:szCs w:val="24"/>
        </w:rPr>
        <w:t xml:space="preserve"> </w:t>
      </w:r>
      <w:r w:rsidR="007722D5">
        <w:rPr>
          <w:rFonts w:ascii="Times New Roman" w:hAnsi="Times New Roman" w:cs="Times New Roman"/>
          <w:sz w:val="24"/>
          <w:szCs w:val="24"/>
        </w:rPr>
        <w:t>(</w:t>
      </w:r>
      <w:proofErr w:type="spellStart"/>
      <w:r w:rsidR="007722D5">
        <w:rPr>
          <w:rFonts w:ascii="Times New Roman" w:hAnsi="Times New Roman" w:cs="Times New Roman"/>
          <w:sz w:val="24"/>
          <w:szCs w:val="24"/>
        </w:rPr>
        <w:t>Leidl</w:t>
      </w:r>
      <w:proofErr w:type="spellEnd"/>
      <w:r w:rsidR="007722D5">
        <w:rPr>
          <w:rFonts w:ascii="Times New Roman" w:hAnsi="Times New Roman" w:cs="Times New Roman"/>
          <w:sz w:val="24"/>
          <w:szCs w:val="24"/>
        </w:rPr>
        <w:t xml:space="preserve">, 2013). </w:t>
      </w:r>
      <w:r w:rsidR="00D30B0B">
        <w:rPr>
          <w:rFonts w:ascii="Times New Roman" w:hAnsi="Times New Roman" w:cs="Times New Roman"/>
          <w:sz w:val="24"/>
          <w:szCs w:val="24"/>
        </w:rPr>
        <w:t xml:space="preserve">The development of cognitive activity is vital as research suggests </w:t>
      </w:r>
      <w:r w:rsidR="00D30B0B" w:rsidRPr="00D30B0B">
        <w:rPr>
          <w:rFonts w:ascii="Times New Roman" w:hAnsi="Times New Roman" w:cs="Times New Roman"/>
          <w:sz w:val="24"/>
          <w:szCs w:val="24"/>
        </w:rPr>
        <w:t xml:space="preserve">that </w:t>
      </w:r>
      <w:r w:rsidR="00D30B0B">
        <w:rPr>
          <w:rFonts w:ascii="Times New Roman" w:hAnsi="Times New Roman" w:cs="Times New Roman"/>
          <w:sz w:val="24"/>
          <w:szCs w:val="24"/>
        </w:rPr>
        <w:t>“</w:t>
      </w:r>
      <w:r w:rsidR="00D30B0B" w:rsidRPr="00D30B0B">
        <w:rPr>
          <w:rFonts w:ascii="Times New Roman" w:hAnsi="Times New Roman" w:cs="Times New Roman"/>
          <w:sz w:val="24"/>
          <w:szCs w:val="24"/>
        </w:rPr>
        <w:t>exercise has the potential to induce vascularization, neural growth, and alter synaptic transmission in ways that alter thinking, decision making, and behaviour” (Donnelly et al., 2016).</w:t>
      </w:r>
    </w:p>
    <w:p w:rsidR="007722D5" w:rsidRDefault="007722D5" w:rsidP="005E1E3F">
      <w:pPr>
        <w:spacing w:line="360" w:lineRule="auto"/>
        <w:rPr>
          <w:rFonts w:ascii="Times New Roman" w:hAnsi="Times New Roman" w:cs="Times New Roman"/>
          <w:sz w:val="24"/>
          <w:szCs w:val="24"/>
        </w:rPr>
      </w:pPr>
      <w:r>
        <w:rPr>
          <w:rFonts w:ascii="Times New Roman" w:hAnsi="Times New Roman" w:cs="Times New Roman"/>
          <w:sz w:val="24"/>
          <w:szCs w:val="24"/>
        </w:rPr>
        <w:t>In conclusion, p</w:t>
      </w:r>
      <w:r w:rsidRPr="007722D5">
        <w:rPr>
          <w:rFonts w:ascii="Times New Roman" w:hAnsi="Times New Roman" w:cs="Times New Roman"/>
          <w:sz w:val="24"/>
          <w:szCs w:val="24"/>
        </w:rPr>
        <w:t>hysical education shouldn’t just be about the physical aspect but should combine other domains into the children’s learning. This forms the basis of the rubric to assess children in all four domains and not just physical. However, physical education seems to claim a number of diverse benefits but “physical education and school sport profession must be clear about what it needs in order to bear the responsibility for delivering specific outcomes or claiming educational benefits.”</w:t>
      </w:r>
    </w:p>
    <w:p w:rsidR="00DF050C" w:rsidRDefault="00DF050C" w:rsidP="005E1E3F">
      <w:pPr>
        <w:spacing w:line="360" w:lineRule="auto"/>
        <w:rPr>
          <w:rFonts w:ascii="Times New Roman" w:hAnsi="Times New Roman" w:cs="Times New Roman"/>
          <w:sz w:val="24"/>
          <w:szCs w:val="24"/>
        </w:rPr>
      </w:pPr>
    </w:p>
    <w:p w:rsidR="005E1E3F" w:rsidRDefault="005E1E3F" w:rsidP="005E1E3F">
      <w:pPr>
        <w:spacing w:line="360" w:lineRule="auto"/>
        <w:rPr>
          <w:rFonts w:ascii="Times New Roman" w:hAnsi="Times New Roman" w:cs="Times New Roman"/>
          <w:sz w:val="24"/>
          <w:szCs w:val="24"/>
        </w:rPr>
        <w:sectPr w:rsidR="005E1E3F">
          <w:footerReference w:type="default" r:id="rId8"/>
          <w:pgSz w:w="11906" w:h="16838"/>
          <w:pgMar w:top="1440" w:right="1440" w:bottom="1440" w:left="1440" w:header="708" w:footer="708" w:gutter="0"/>
          <w:cols w:space="708"/>
          <w:docGrid w:linePitch="360"/>
        </w:sectPr>
      </w:pPr>
    </w:p>
    <w:tbl>
      <w:tblPr>
        <w:tblpPr w:leftFromText="180" w:rightFromText="180" w:vertAnchor="text" w:horzAnchor="margin" w:tblpY="-254"/>
        <w:tblW w:w="14560" w:type="dxa"/>
        <w:tblCellMar>
          <w:left w:w="0" w:type="dxa"/>
          <w:right w:w="0" w:type="dxa"/>
        </w:tblCellMar>
        <w:tblLook w:val="0420" w:firstRow="1" w:lastRow="0" w:firstColumn="0" w:lastColumn="0" w:noHBand="0" w:noVBand="1"/>
      </w:tblPr>
      <w:tblGrid>
        <w:gridCol w:w="11675"/>
        <w:gridCol w:w="541"/>
        <w:gridCol w:w="581"/>
        <w:gridCol w:w="581"/>
        <w:gridCol w:w="581"/>
        <w:gridCol w:w="601"/>
      </w:tblGrid>
      <w:tr w:rsidR="008D4B75" w:rsidRPr="008D4B75" w:rsidTr="008D4B75">
        <w:trPr>
          <w:trHeight w:val="333"/>
        </w:trPr>
        <w:tc>
          <w:tcPr>
            <w:tcW w:w="11675"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b/>
                <w:bCs/>
                <w:color w:val="000000"/>
                <w:kern w:val="24"/>
                <w:sz w:val="24"/>
                <w:szCs w:val="24"/>
                <w:lang w:eastAsia="en-GB"/>
              </w:rPr>
              <w:lastRenderedPageBreak/>
              <w:t>Physical Domain</w:t>
            </w:r>
          </w:p>
        </w:tc>
        <w:tc>
          <w:tcPr>
            <w:tcW w:w="541"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b/>
                <w:bCs/>
                <w:color w:val="000000"/>
                <w:kern w:val="24"/>
                <w:sz w:val="24"/>
                <w:szCs w:val="24"/>
                <w:lang w:eastAsia="en-GB"/>
              </w:rPr>
              <w:t>1</w:t>
            </w:r>
          </w:p>
        </w:tc>
        <w:tc>
          <w:tcPr>
            <w:tcW w:w="581"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b/>
                <w:bCs/>
                <w:color w:val="000000"/>
                <w:kern w:val="24"/>
                <w:sz w:val="24"/>
                <w:szCs w:val="24"/>
                <w:lang w:eastAsia="en-GB"/>
              </w:rPr>
              <w:t>2</w:t>
            </w:r>
          </w:p>
        </w:tc>
        <w:tc>
          <w:tcPr>
            <w:tcW w:w="581"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b/>
                <w:bCs/>
                <w:color w:val="000000"/>
                <w:kern w:val="24"/>
                <w:sz w:val="24"/>
                <w:szCs w:val="24"/>
                <w:lang w:eastAsia="en-GB"/>
              </w:rPr>
              <w:t>3</w:t>
            </w:r>
          </w:p>
        </w:tc>
        <w:tc>
          <w:tcPr>
            <w:tcW w:w="581"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b/>
                <w:bCs/>
                <w:color w:val="000000"/>
                <w:kern w:val="24"/>
                <w:sz w:val="24"/>
                <w:szCs w:val="24"/>
                <w:lang w:eastAsia="en-GB"/>
              </w:rPr>
              <w:t>4</w:t>
            </w:r>
          </w:p>
        </w:tc>
        <w:tc>
          <w:tcPr>
            <w:tcW w:w="601"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b/>
                <w:bCs/>
                <w:color w:val="000000"/>
                <w:kern w:val="24"/>
                <w:sz w:val="24"/>
                <w:szCs w:val="24"/>
                <w:lang w:eastAsia="en-GB"/>
              </w:rPr>
              <w:t>5</w:t>
            </w:r>
          </w:p>
        </w:tc>
      </w:tr>
      <w:tr w:rsidR="008D4B75" w:rsidRPr="008D4B75" w:rsidTr="008D4B75">
        <w:trPr>
          <w:trHeight w:val="573"/>
        </w:trPr>
        <w:tc>
          <w:tcPr>
            <w:tcW w:w="11675"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 xml:space="preserve">Movement Skills – Be able to execute movements such as, sliding, rolling, running, climbing, galloping, skipping, dodging, leaping, hoping and jumping effectively. </w:t>
            </w:r>
          </w:p>
        </w:tc>
        <w:tc>
          <w:tcPr>
            <w:tcW w:w="541"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581"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36"/>
                <w:szCs w:val="36"/>
                <w:lang w:eastAsia="en-GB"/>
              </w:rPr>
              <w:t>X</w:t>
            </w:r>
          </w:p>
        </w:tc>
        <w:tc>
          <w:tcPr>
            <w:tcW w:w="601"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r>
      <w:tr w:rsidR="008D4B75" w:rsidRPr="008D4B75" w:rsidTr="008D4B75">
        <w:trPr>
          <w:trHeight w:val="573"/>
        </w:trPr>
        <w:tc>
          <w:tcPr>
            <w:tcW w:w="1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 xml:space="preserve">Object Control – Can perform throwing and catching an object, strike an object using a bat/ racquet or capable of dribbling a ball. </w:t>
            </w:r>
          </w:p>
        </w:tc>
        <w:tc>
          <w:tcPr>
            <w:tcW w:w="5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36"/>
                <w:szCs w:val="36"/>
                <w:lang w:eastAsia="en-GB"/>
              </w:rPr>
              <w:t>x</w:t>
            </w:r>
          </w:p>
        </w:tc>
        <w:tc>
          <w:tcPr>
            <w:tcW w:w="6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r>
      <w:tr w:rsidR="008D4B75" w:rsidRPr="008D4B75" w:rsidTr="008D4B75">
        <w:trPr>
          <w:trHeight w:val="407"/>
        </w:trPr>
        <w:tc>
          <w:tcPr>
            <w:tcW w:w="1167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Cardiovascular Endurance- Running or travelling for an extended period of time or distance.</w:t>
            </w:r>
          </w:p>
        </w:tc>
        <w:tc>
          <w:tcPr>
            <w:tcW w:w="54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36"/>
                <w:szCs w:val="36"/>
                <w:lang w:eastAsia="en-GB"/>
              </w:rPr>
              <w:t>X</w:t>
            </w:r>
          </w:p>
        </w:tc>
        <w:tc>
          <w:tcPr>
            <w:tcW w:w="60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r>
      <w:tr w:rsidR="008D4B75" w:rsidRPr="008D4B75" w:rsidTr="008D4B75">
        <w:trPr>
          <w:trHeight w:val="573"/>
        </w:trPr>
        <w:tc>
          <w:tcPr>
            <w:tcW w:w="1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Muscular Endurance - Participate adequately in activities such as, push-ups or pull-ups, Pilates or Yoga and rock climbing.</w:t>
            </w:r>
          </w:p>
        </w:tc>
        <w:tc>
          <w:tcPr>
            <w:tcW w:w="5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36"/>
                <w:szCs w:val="36"/>
                <w:lang w:eastAsia="en-GB"/>
              </w:rPr>
              <w:t>X</w:t>
            </w:r>
          </w:p>
        </w:tc>
        <w:tc>
          <w:tcPr>
            <w:tcW w:w="6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r>
      <w:tr w:rsidR="008D4B75" w:rsidRPr="008D4B75" w:rsidTr="008D4B75">
        <w:trPr>
          <w:trHeight w:val="573"/>
        </w:trPr>
        <w:tc>
          <w:tcPr>
            <w:tcW w:w="1167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 xml:space="preserve"> Reaction Time – Productively react to the start of a race or a whistle from a referee and react to movements from an opponent. Can effectively accomplish skipping, dancing or juggling activities.</w:t>
            </w:r>
          </w:p>
        </w:tc>
        <w:tc>
          <w:tcPr>
            <w:tcW w:w="54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36"/>
                <w:szCs w:val="36"/>
                <w:lang w:eastAsia="en-GB"/>
              </w:rPr>
              <w:t>x</w:t>
            </w:r>
          </w:p>
        </w:tc>
        <w:tc>
          <w:tcPr>
            <w:tcW w:w="60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r>
      <w:tr w:rsidR="008D4B75" w:rsidRPr="008D4B75" w:rsidTr="008D4B75">
        <w:trPr>
          <w:trHeight w:val="496"/>
        </w:trPr>
        <w:tc>
          <w:tcPr>
            <w:tcW w:w="1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Balance/Stability- Possess the ability to balance statically or to counter balance with aid of a partner. Effectively balance whilst moving.</w:t>
            </w:r>
          </w:p>
        </w:tc>
        <w:tc>
          <w:tcPr>
            <w:tcW w:w="5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36"/>
                <w:szCs w:val="36"/>
                <w:lang w:eastAsia="en-GB"/>
              </w:rPr>
              <w:t>x</w:t>
            </w:r>
          </w:p>
        </w:tc>
        <w:tc>
          <w:tcPr>
            <w:tcW w:w="6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r>
      <w:tr w:rsidR="008D4B75" w:rsidRPr="008D4B75" w:rsidTr="008D4B75">
        <w:trPr>
          <w:trHeight w:val="399"/>
        </w:trPr>
        <w:tc>
          <w:tcPr>
            <w:tcW w:w="1167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Agility – Able to Dodge well during games and evade opposition effectively when playing games.</w:t>
            </w:r>
          </w:p>
        </w:tc>
        <w:tc>
          <w:tcPr>
            <w:tcW w:w="54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36"/>
                <w:szCs w:val="36"/>
                <w:lang w:eastAsia="en-GB"/>
              </w:rPr>
              <w:t>X</w:t>
            </w:r>
          </w:p>
        </w:tc>
        <w:tc>
          <w:tcPr>
            <w:tcW w:w="60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r>
      <w:tr w:rsidR="008D4B75" w:rsidRPr="008D4B75" w:rsidTr="008D4B75">
        <w:trPr>
          <w:trHeight w:val="496"/>
        </w:trPr>
        <w:tc>
          <w:tcPr>
            <w:tcW w:w="1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Strength &amp; Power- Demonstrate through activities such as, squats, push-ups, lunges, pull-ups, jumping, throwing objects and accelerating when running.</w:t>
            </w:r>
          </w:p>
        </w:tc>
        <w:tc>
          <w:tcPr>
            <w:tcW w:w="5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36"/>
                <w:szCs w:val="36"/>
                <w:lang w:eastAsia="en-GB"/>
              </w:rPr>
              <w:t>x</w:t>
            </w:r>
          </w:p>
        </w:tc>
        <w:tc>
          <w:tcPr>
            <w:tcW w:w="6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r>
      <w:tr w:rsidR="008D4B75" w:rsidRPr="008D4B75" w:rsidTr="008D4B75">
        <w:trPr>
          <w:trHeight w:val="496"/>
        </w:trPr>
        <w:tc>
          <w:tcPr>
            <w:tcW w:w="11675"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Flexibility – Demonstrate through activities such as, stretching (static and dynamic) gymnastics, Yoga poses and dancing.</w:t>
            </w:r>
          </w:p>
        </w:tc>
        <w:tc>
          <w:tcPr>
            <w:tcW w:w="54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01"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r>
      <w:tr w:rsidR="008D4B75" w:rsidRPr="008D4B75" w:rsidTr="008D4B75">
        <w:trPr>
          <w:trHeight w:val="417"/>
        </w:trPr>
        <w:tc>
          <w:tcPr>
            <w:tcW w:w="116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Coordination -Can effectively accomplish skipping, dancing or juggling activities.</w:t>
            </w:r>
          </w:p>
        </w:tc>
        <w:tc>
          <w:tcPr>
            <w:tcW w:w="5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8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r>
    </w:tbl>
    <w:p w:rsidR="00DF050C" w:rsidRDefault="00DF050C" w:rsidP="005E1E3F">
      <w:pPr>
        <w:spacing w:line="360" w:lineRule="auto"/>
        <w:rPr>
          <w:rFonts w:ascii="Times New Roman" w:hAnsi="Times New Roman" w:cs="Times New Roman"/>
          <w:sz w:val="24"/>
          <w:szCs w:val="24"/>
        </w:rPr>
      </w:pPr>
    </w:p>
    <w:tbl>
      <w:tblPr>
        <w:tblW w:w="9980" w:type="dxa"/>
        <w:tblCellMar>
          <w:left w:w="0" w:type="dxa"/>
          <w:right w:w="0" w:type="dxa"/>
        </w:tblCellMar>
        <w:tblLook w:val="0420" w:firstRow="1" w:lastRow="0" w:firstColumn="0" w:lastColumn="0" w:noHBand="0" w:noVBand="1"/>
      </w:tblPr>
      <w:tblGrid>
        <w:gridCol w:w="1995"/>
        <w:gridCol w:w="1995"/>
        <w:gridCol w:w="1998"/>
        <w:gridCol w:w="1995"/>
        <w:gridCol w:w="1997"/>
      </w:tblGrid>
      <w:tr w:rsidR="00C2660F" w:rsidRPr="00C2660F" w:rsidTr="00C2660F">
        <w:trPr>
          <w:trHeight w:val="584"/>
        </w:trPr>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1</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Very Limited</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2</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 xml:space="preserve">Limited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3</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Accomplished</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4</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Strong</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5</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Outstanding</w:t>
            </w:r>
          </w:p>
        </w:tc>
      </w:tr>
    </w:tbl>
    <w:p w:rsidR="00DF050C" w:rsidRDefault="00DF050C" w:rsidP="005E1E3F">
      <w:pPr>
        <w:spacing w:line="360" w:lineRule="auto"/>
        <w:rPr>
          <w:rFonts w:ascii="Times New Roman" w:hAnsi="Times New Roman" w:cs="Times New Roman"/>
          <w:sz w:val="24"/>
          <w:szCs w:val="24"/>
        </w:rPr>
      </w:pPr>
    </w:p>
    <w:p w:rsidR="00DF050C" w:rsidRDefault="00DF050C" w:rsidP="005E1E3F">
      <w:pPr>
        <w:spacing w:line="360" w:lineRule="auto"/>
        <w:rPr>
          <w:rFonts w:ascii="Times New Roman" w:hAnsi="Times New Roman" w:cs="Times New Roman"/>
          <w:sz w:val="24"/>
          <w:szCs w:val="24"/>
        </w:rPr>
      </w:pPr>
    </w:p>
    <w:tbl>
      <w:tblPr>
        <w:tblW w:w="14360" w:type="dxa"/>
        <w:tblCellMar>
          <w:left w:w="0" w:type="dxa"/>
          <w:right w:w="0" w:type="dxa"/>
        </w:tblCellMar>
        <w:tblLook w:val="0420" w:firstRow="1" w:lastRow="0" w:firstColumn="0" w:lastColumn="0" w:noHBand="0" w:noVBand="1"/>
      </w:tblPr>
      <w:tblGrid>
        <w:gridCol w:w="11361"/>
        <w:gridCol w:w="539"/>
        <w:gridCol w:w="540"/>
        <w:gridCol w:w="640"/>
        <w:gridCol w:w="640"/>
        <w:gridCol w:w="640"/>
      </w:tblGrid>
      <w:tr w:rsidR="008D4B75" w:rsidRPr="008D4B75" w:rsidTr="008D4B75">
        <w:trPr>
          <w:trHeight w:val="616"/>
        </w:trPr>
        <w:tc>
          <w:tcPr>
            <w:tcW w:w="1138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b/>
                <w:bCs/>
                <w:color w:val="000000"/>
                <w:kern w:val="24"/>
                <w:sz w:val="24"/>
                <w:szCs w:val="24"/>
                <w:lang w:eastAsia="en-GB"/>
              </w:rPr>
              <w:t>Social Domain</w:t>
            </w:r>
          </w:p>
        </w:tc>
        <w:tc>
          <w:tcPr>
            <w:tcW w:w="54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b/>
                <w:bCs/>
                <w:color w:val="000000"/>
                <w:kern w:val="24"/>
                <w:sz w:val="24"/>
                <w:szCs w:val="24"/>
                <w:lang w:eastAsia="en-GB"/>
              </w:rPr>
              <w:t>1</w:t>
            </w:r>
          </w:p>
        </w:tc>
        <w:tc>
          <w:tcPr>
            <w:tcW w:w="54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b/>
                <w:bCs/>
                <w:color w:val="000000"/>
                <w:kern w:val="24"/>
                <w:sz w:val="24"/>
                <w:szCs w:val="24"/>
                <w:lang w:eastAsia="en-GB"/>
              </w:rPr>
              <w:t>2</w:t>
            </w:r>
          </w:p>
        </w:tc>
        <w:tc>
          <w:tcPr>
            <w:tcW w:w="64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b/>
                <w:bCs/>
                <w:color w:val="000000"/>
                <w:kern w:val="24"/>
                <w:sz w:val="24"/>
                <w:szCs w:val="24"/>
                <w:lang w:eastAsia="en-GB"/>
              </w:rPr>
              <w:t>3</w:t>
            </w:r>
          </w:p>
        </w:tc>
        <w:tc>
          <w:tcPr>
            <w:tcW w:w="64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b/>
                <w:bCs/>
                <w:color w:val="000000"/>
                <w:kern w:val="24"/>
                <w:sz w:val="24"/>
                <w:szCs w:val="24"/>
                <w:lang w:eastAsia="en-GB"/>
              </w:rPr>
              <w:t>4</w:t>
            </w:r>
          </w:p>
        </w:tc>
        <w:tc>
          <w:tcPr>
            <w:tcW w:w="64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b/>
                <w:bCs/>
                <w:color w:val="000000"/>
                <w:kern w:val="24"/>
                <w:sz w:val="24"/>
                <w:szCs w:val="24"/>
                <w:lang w:eastAsia="en-GB"/>
              </w:rPr>
              <w:t>5</w:t>
            </w:r>
          </w:p>
        </w:tc>
      </w:tr>
      <w:tr w:rsidR="008D4B75" w:rsidRPr="008D4B75" w:rsidTr="008D4B75">
        <w:trPr>
          <w:trHeight w:val="616"/>
        </w:trPr>
        <w:tc>
          <w:tcPr>
            <w:tcW w:w="1138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Ethics – Posses good sportsmanship qualities in a competitive setting and also uses suitable language whilst spectating. Plays fairly and ensures others are included in activities and games.</w:t>
            </w:r>
          </w:p>
        </w:tc>
        <w:tc>
          <w:tcPr>
            <w:tcW w:w="54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54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4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X</w:t>
            </w:r>
          </w:p>
        </w:tc>
        <w:tc>
          <w:tcPr>
            <w:tcW w:w="64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64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r>
      <w:tr w:rsidR="008D4B75" w:rsidRPr="008D4B75" w:rsidTr="008D4B75">
        <w:trPr>
          <w:trHeight w:val="616"/>
        </w:trPr>
        <w:tc>
          <w:tcPr>
            <w:tcW w:w="113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 xml:space="preserve">Relationships - Shows compassion, empathy and an awareness of </w:t>
            </w:r>
            <w:r w:rsidR="007520FA" w:rsidRPr="008D4B75">
              <w:rPr>
                <w:rFonts w:ascii="Calibri" w:eastAsia="Times New Roman" w:hAnsi="Calibri" w:cs="Calibri"/>
                <w:color w:val="000000"/>
                <w:kern w:val="24"/>
                <w:sz w:val="24"/>
                <w:szCs w:val="24"/>
                <w:lang w:eastAsia="en-GB"/>
              </w:rPr>
              <w:t>other</w:t>
            </w:r>
            <w:r w:rsidR="007520FA">
              <w:rPr>
                <w:rFonts w:ascii="Calibri" w:eastAsia="Times New Roman" w:hAnsi="Calibri" w:cs="Calibri"/>
                <w:color w:val="000000"/>
                <w:kern w:val="24"/>
                <w:sz w:val="24"/>
                <w:szCs w:val="24"/>
                <w:lang w:eastAsia="en-GB"/>
              </w:rPr>
              <w:t>’s</w:t>
            </w:r>
            <w:r w:rsidRPr="008D4B75">
              <w:rPr>
                <w:rFonts w:ascii="Calibri" w:eastAsia="Times New Roman" w:hAnsi="Calibri" w:cs="Calibri"/>
                <w:color w:val="000000"/>
                <w:kern w:val="24"/>
                <w:sz w:val="24"/>
                <w:szCs w:val="24"/>
                <w:lang w:eastAsia="en-GB"/>
              </w:rPr>
              <w:t xml:space="preserve"> feelings. Displays qualities such as sharing and camaraderie with others.</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X</w:t>
            </w:r>
          </w:p>
        </w:tc>
        <w:tc>
          <w:tcPr>
            <w:tcW w:w="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r>
      <w:tr w:rsidR="008D4B75" w:rsidRPr="008D4B75" w:rsidTr="008D4B75">
        <w:trPr>
          <w:trHeight w:val="616"/>
        </w:trPr>
        <w:tc>
          <w:tcPr>
            <w:tcW w:w="113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Collaboration - Appreciating the value of communication. Being able to implement skills such as; cooperation, leadership, accepting differences and conflict resolution.</w:t>
            </w:r>
          </w:p>
        </w:tc>
        <w:tc>
          <w:tcPr>
            <w:tcW w:w="5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5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X</w:t>
            </w:r>
          </w:p>
        </w:tc>
        <w:tc>
          <w:tcPr>
            <w:tcW w:w="6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r>
      <w:tr w:rsidR="008D4B75" w:rsidRPr="008D4B75" w:rsidTr="008D4B75">
        <w:trPr>
          <w:trHeight w:val="616"/>
        </w:trPr>
        <w:tc>
          <w:tcPr>
            <w:tcW w:w="113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Safety &amp; Risk – Following safety procedures and rules.  Conduct themselves responsibly and ensure not to endanger others or themselves.</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r w:rsidRPr="008D4B75">
              <w:rPr>
                <w:rFonts w:ascii="Calibri" w:eastAsia="Times New Roman" w:hAnsi="Calibri" w:cs="Calibri"/>
                <w:color w:val="000000"/>
                <w:kern w:val="24"/>
                <w:sz w:val="24"/>
                <w:szCs w:val="24"/>
                <w:lang w:eastAsia="en-GB"/>
              </w:rPr>
              <w:t>X</w:t>
            </w:r>
          </w:p>
        </w:tc>
        <w:tc>
          <w:tcPr>
            <w:tcW w:w="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Arial" w:eastAsia="Times New Roman" w:hAnsi="Arial" w:cs="Arial"/>
                <w:sz w:val="36"/>
                <w:szCs w:val="36"/>
                <w:lang w:eastAsia="en-GB"/>
              </w:rPr>
            </w:pPr>
          </w:p>
        </w:tc>
      </w:tr>
      <w:tr w:rsidR="008D4B75" w:rsidRPr="008D4B75" w:rsidTr="008D4B75">
        <w:trPr>
          <w:trHeight w:val="616"/>
        </w:trPr>
        <w:tc>
          <w:tcPr>
            <w:tcW w:w="113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r>
      <w:tr w:rsidR="008D4B75" w:rsidRPr="008D4B75" w:rsidTr="008D4B75">
        <w:trPr>
          <w:trHeight w:val="616"/>
        </w:trPr>
        <w:tc>
          <w:tcPr>
            <w:tcW w:w="113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r>
      <w:tr w:rsidR="008D4B75" w:rsidRPr="008D4B75" w:rsidTr="008D4B75">
        <w:trPr>
          <w:trHeight w:val="616"/>
        </w:trPr>
        <w:tc>
          <w:tcPr>
            <w:tcW w:w="113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5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c>
          <w:tcPr>
            <w:tcW w:w="64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8D4B75" w:rsidRPr="008D4B75" w:rsidRDefault="008D4B75" w:rsidP="008D4B75">
            <w:pPr>
              <w:spacing w:after="0" w:line="240" w:lineRule="auto"/>
              <w:rPr>
                <w:rFonts w:ascii="Times New Roman" w:eastAsia="Times New Roman" w:hAnsi="Times New Roman" w:cs="Times New Roman"/>
                <w:sz w:val="20"/>
                <w:szCs w:val="20"/>
                <w:lang w:eastAsia="en-GB"/>
              </w:rPr>
            </w:pPr>
          </w:p>
        </w:tc>
      </w:tr>
    </w:tbl>
    <w:p w:rsidR="00DF050C" w:rsidRDefault="00DF050C" w:rsidP="005E1E3F">
      <w:pPr>
        <w:spacing w:line="360" w:lineRule="auto"/>
        <w:rPr>
          <w:rFonts w:ascii="Times New Roman" w:hAnsi="Times New Roman" w:cs="Times New Roman"/>
          <w:sz w:val="24"/>
          <w:szCs w:val="24"/>
        </w:rPr>
      </w:pPr>
    </w:p>
    <w:tbl>
      <w:tblPr>
        <w:tblW w:w="9980" w:type="dxa"/>
        <w:tblCellMar>
          <w:left w:w="0" w:type="dxa"/>
          <w:right w:w="0" w:type="dxa"/>
        </w:tblCellMar>
        <w:tblLook w:val="0420" w:firstRow="1" w:lastRow="0" w:firstColumn="0" w:lastColumn="0" w:noHBand="0" w:noVBand="1"/>
      </w:tblPr>
      <w:tblGrid>
        <w:gridCol w:w="1995"/>
        <w:gridCol w:w="1995"/>
        <w:gridCol w:w="1998"/>
        <w:gridCol w:w="1995"/>
        <w:gridCol w:w="1997"/>
      </w:tblGrid>
      <w:tr w:rsidR="00C2660F" w:rsidRPr="00C2660F" w:rsidTr="00C2660F">
        <w:trPr>
          <w:trHeight w:val="584"/>
        </w:trPr>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1</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Very Limited</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2</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 xml:space="preserve">Limited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3</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Accomplished</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4</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Strong</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5</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Outstanding</w:t>
            </w:r>
          </w:p>
        </w:tc>
      </w:tr>
    </w:tbl>
    <w:p w:rsidR="00DF050C" w:rsidRDefault="00DF050C" w:rsidP="005E1E3F">
      <w:pPr>
        <w:spacing w:line="360" w:lineRule="auto"/>
        <w:rPr>
          <w:rFonts w:ascii="Times New Roman" w:hAnsi="Times New Roman" w:cs="Times New Roman"/>
          <w:sz w:val="24"/>
          <w:szCs w:val="24"/>
        </w:rPr>
      </w:pPr>
      <w:bookmarkStart w:id="0" w:name="_GoBack"/>
      <w:bookmarkEnd w:id="0"/>
    </w:p>
    <w:p w:rsidR="00DF050C" w:rsidRDefault="00DF050C" w:rsidP="005E1E3F">
      <w:pPr>
        <w:spacing w:line="360" w:lineRule="auto"/>
        <w:rPr>
          <w:rFonts w:ascii="Times New Roman" w:hAnsi="Times New Roman" w:cs="Times New Roman"/>
          <w:sz w:val="24"/>
          <w:szCs w:val="24"/>
        </w:rPr>
      </w:pPr>
    </w:p>
    <w:p w:rsidR="00DF050C" w:rsidRDefault="00DF050C" w:rsidP="005E1E3F">
      <w:pPr>
        <w:spacing w:line="360" w:lineRule="auto"/>
        <w:rPr>
          <w:rFonts w:ascii="Times New Roman" w:hAnsi="Times New Roman" w:cs="Times New Roman"/>
          <w:sz w:val="24"/>
          <w:szCs w:val="24"/>
        </w:rPr>
      </w:pPr>
    </w:p>
    <w:tbl>
      <w:tblPr>
        <w:tblpPr w:leftFromText="180" w:rightFromText="180" w:vertAnchor="text" w:horzAnchor="margin" w:tblpXSpec="center" w:tblpY="-71"/>
        <w:tblW w:w="15480" w:type="dxa"/>
        <w:tblCellMar>
          <w:left w:w="0" w:type="dxa"/>
          <w:right w:w="0" w:type="dxa"/>
        </w:tblCellMar>
        <w:tblLook w:val="0420" w:firstRow="1" w:lastRow="0" w:firstColumn="0" w:lastColumn="0" w:noHBand="0" w:noVBand="1"/>
      </w:tblPr>
      <w:tblGrid>
        <w:gridCol w:w="12260"/>
        <w:gridCol w:w="580"/>
        <w:gridCol w:w="600"/>
        <w:gridCol w:w="680"/>
        <w:gridCol w:w="680"/>
        <w:gridCol w:w="680"/>
      </w:tblGrid>
      <w:tr w:rsidR="00C2660F" w:rsidRPr="00C2660F" w:rsidTr="00C2660F">
        <w:trPr>
          <w:trHeight w:val="659"/>
        </w:trPr>
        <w:tc>
          <w:tcPr>
            <w:tcW w:w="1226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Psychological Domain</w:t>
            </w:r>
          </w:p>
        </w:tc>
        <w:tc>
          <w:tcPr>
            <w:tcW w:w="58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1</w:t>
            </w:r>
          </w:p>
        </w:tc>
        <w:tc>
          <w:tcPr>
            <w:tcW w:w="60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2</w:t>
            </w:r>
          </w:p>
        </w:tc>
        <w:tc>
          <w:tcPr>
            <w:tcW w:w="68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3</w:t>
            </w:r>
          </w:p>
        </w:tc>
        <w:tc>
          <w:tcPr>
            <w:tcW w:w="68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4</w:t>
            </w:r>
          </w:p>
        </w:tc>
        <w:tc>
          <w:tcPr>
            <w:tcW w:w="68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5</w:t>
            </w:r>
          </w:p>
        </w:tc>
      </w:tr>
      <w:tr w:rsidR="00C2660F" w:rsidRPr="00C2660F" w:rsidTr="00C2660F">
        <w:trPr>
          <w:trHeight w:val="659"/>
        </w:trPr>
        <w:tc>
          <w:tcPr>
            <w:tcW w:w="1226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Self-Regulation (Emotions) - Being able to successfully manage their emotions by channelling their frustration into motivation instead of becoming angry or upset. To not give in to nervousness.</w:t>
            </w:r>
          </w:p>
        </w:tc>
        <w:tc>
          <w:tcPr>
            <w:tcW w:w="58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c>
          <w:tcPr>
            <w:tcW w:w="60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r>
      <w:tr w:rsidR="00C2660F" w:rsidRPr="00C2660F" w:rsidTr="00C2660F">
        <w:trPr>
          <w:trHeight w:val="659"/>
        </w:trPr>
        <w:tc>
          <w:tcPr>
            <w:tcW w:w="122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Self-Regulation (Physical) – Can be demonstrated by effectively pacing themselves during an endurance event or having the knowledge and understanding their own physical limits and successfully challenge themselves.</w:t>
            </w:r>
          </w:p>
        </w:tc>
        <w:tc>
          <w:tcPr>
            <w:tcW w:w="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r>
      <w:tr w:rsidR="00C2660F" w:rsidRPr="00C2660F" w:rsidTr="00C2660F">
        <w:trPr>
          <w:trHeight w:val="659"/>
        </w:trPr>
        <w:tc>
          <w:tcPr>
            <w:tcW w:w="1226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Self-Awareness - The ability to recognise their strengths and weaknesses. An understanding of how and when to get feedback.</w:t>
            </w:r>
          </w:p>
        </w:tc>
        <w:tc>
          <w:tcPr>
            <w:tcW w:w="5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c>
          <w:tcPr>
            <w:tcW w:w="6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r>
      <w:tr w:rsidR="00C2660F" w:rsidRPr="00C2660F" w:rsidTr="00C2660F">
        <w:trPr>
          <w:trHeight w:val="315"/>
        </w:trPr>
        <w:tc>
          <w:tcPr>
            <w:tcW w:w="122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 xml:space="preserve">Confidence – Possessing a degree of assuredness and certainty along with a good attitude towards attempting new sports, skills or activities. </w:t>
            </w:r>
          </w:p>
        </w:tc>
        <w:tc>
          <w:tcPr>
            <w:tcW w:w="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X</w:t>
            </w:r>
          </w:p>
        </w:tc>
        <w:tc>
          <w:tcPr>
            <w:tcW w:w="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r>
      <w:tr w:rsidR="00C2660F" w:rsidRPr="00C2660F" w:rsidTr="00C2660F">
        <w:trPr>
          <w:trHeight w:val="670"/>
        </w:trPr>
        <w:tc>
          <w:tcPr>
            <w:tcW w:w="1226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Engagement &amp; Enjoyment - Display that they are engaged and focused in an activity. Exhibit fulfilment, contentment and happiness. Show excitement and readiness for an upcoming activity.</w:t>
            </w:r>
          </w:p>
        </w:tc>
        <w:tc>
          <w:tcPr>
            <w:tcW w:w="5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c>
          <w:tcPr>
            <w:tcW w:w="6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x</w:t>
            </w:r>
          </w:p>
        </w:tc>
        <w:tc>
          <w:tcPr>
            <w:tcW w:w="6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r>
      <w:tr w:rsidR="00C2660F" w:rsidRPr="00C2660F" w:rsidTr="00C2660F">
        <w:trPr>
          <w:trHeight w:val="383"/>
        </w:trPr>
        <w:tc>
          <w:tcPr>
            <w:tcW w:w="122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r>
      <w:tr w:rsidR="00C2660F" w:rsidRPr="00C2660F" w:rsidTr="00C2660F">
        <w:trPr>
          <w:trHeight w:val="383"/>
        </w:trPr>
        <w:tc>
          <w:tcPr>
            <w:tcW w:w="1226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5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r>
    </w:tbl>
    <w:p w:rsidR="00DF050C" w:rsidRDefault="00DF050C" w:rsidP="005E1E3F">
      <w:pPr>
        <w:spacing w:line="360" w:lineRule="auto"/>
        <w:rPr>
          <w:rFonts w:ascii="Times New Roman" w:hAnsi="Times New Roman" w:cs="Times New Roman"/>
          <w:sz w:val="24"/>
          <w:szCs w:val="24"/>
        </w:rPr>
      </w:pPr>
    </w:p>
    <w:tbl>
      <w:tblPr>
        <w:tblW w:w="9980" w:type="dxa"/>
        <w:tblCellMar>
          <w:left w:w="0" w:type="dxa"/>
          <w:right w:w="0" w:type="dxa"/>
        </w:tblCellMar>
        <w:tblLook w:val="0420" w:firstRow="1" w:lastRow="0" w:firstColumn="0" w:lastColumn="0" w:noHBand="0" w:noVBand="1"/>
      </w:tblPr>
      <w:tblGrid>
        <w:gridCol w:w="1995"/>
        <w:gridCol w:w="1995"/>
        <w:gridCol w:w="1998"/>
        <w:gridCol w:w="1995"/>
        <w:gridCol w:w="1997"/>
      </w:tblGrid>
      <w:tr w:rsidR="00C2660F" w:rsidRPr="00C2660F" w:rsidTr="00C2660F">
        <w:trPr>
          <w:trHeight w:val="584"/>
        </w:trPr>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bookmarkStart w:id="1" w:name="_Hlk5825923"/>
            <w:r w:rsidRPr="00C2660F">
              <w:rPr>
                <w:rFonts w:ascii="Calibri" w:eastAsia="Times New Roman" w:hAnsi="Calibri" w:cs="Calibri"/>
                <w:b/>
                <w:bCs/>
                <w:color w:val="000000"/>
                <w:kern w:val="24"/>
                <w:sz w:val="24"/>
                <w:szCs w:val="24"/>
                <w:lang w:eastAsia="en-GB"/>
              </w:rPr>
              <w:t>Level 1</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Very Limited</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2</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 xml:space="preserve">Limited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3</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Accomplished</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4</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Strong</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5</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Outstanding</w:t>
            </w:r>
          </w:p>
        </w:tc>
      </w:tr>
      <w:bookmarkEnd w:id="1"/>
    </w:tbl>
    <w:p w:rsidR="00C2660F" w:rsidRDefault="00C2660F" w:rsidP="005E1E3F">
      <w:pPr>
        <w:spacing w:line="360" w:lineRule="auto"/>
        <w:rPr>
          <w:rFonts w:ascii="Times New Roman" w:hAnsi="Times New Roman" w:cs="Times New Roman"/>
          <w:sz w:val="24"/>
          <w:szCs w:val="24"/>
        </w:rPr>
      </w:pPr>
    </w:p>
    <w:tbl>
      <w:tblPr>
        <w:tblpPr w:leftFromText="180" w:rightFromText="180" w:horzAnchor="margin" w:tblpXSpec="center" w:tblpY="-660"/>
        <w:tblW w:w="15760" w:type="dxa"/>
        <w:tblCellMar>
          <w:left w:w="0" w:type="dxa"/>
          <w:right w:w="0" w:type="dxa"/>
        </w:tblCellMar>
        <w:tblLook w:val="0420" w:firstRow="1" w:lastRow="0" w:firstColumn="0" w:lastColumn="0" w:noHBand="0" w:noVBand="1"/>
      </w:tblPr>
      <w:tblGrid>
        <w:gridCol w:w="12480"/>
        <w:gridCol w:w="580"/>
        <w:gridCol w:w="600"/>
        <w:gridCol w:w="700"/>
        <w:gridCol w:w="700"/>
        <w:gridCol w:w="700"/>
      </w:tblGrid>
      <w:tr w:rsidR="00C2660F" w:rsidRPr="00C2660F" w:rsidTr="00C2660F">
        <w:trPr>
          <w:trHeight w:val="772"/>
        </w:trPr>
        <w:tc>
          <w:tcPr>
            <w:tcW w:w="1248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lastRenderedPageBreak/>
              <w:t>Cognitive Domain</w:t>
            </w:r>
          </w:p>
        </w:tc>
        <w:tc>
          <w:tcPr>
            <w:tcW w:w="58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1</w:t>
            </w:r>
          </w:p>
        </w:tc>
        <w:tc>
          <w:tcPr>
            <w:tcW w:w="60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2</w:t>
            </w:r>
          </w:p>
        </w:tc>
        <w:tc>
          <w:tcPr>
            <w:tcW w:w="70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3</w:t>
            </w:r>
          </w:p>
        </w:tc>
        <w:tc>
          <w:tcPr>
            <w:tcW w:w="70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4</w:t>
            </w:r>
          </w:p>
        </w:tc>
        <w:tc>
          <w:tcPr>
            <w:tcW w:w="700"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5</w:t>
            </w:r>
          </w:p>
        </w:tc>
      </w:tr>
      <w:tr w:rsidR="00C2660F" w:rsidRPr="00C2660F" w:rsidTr="00C2660F">
        <w:trPr>
          <w:trHeight w:val="772"/>
        </w:trPr>
        <w:tc>
          <w:tcPr>
            <w:tcW w:w="1248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 xml:space="preserve">Awareness – Adequately perceive </w:t>
            </w:r>
            <w:r w:rsidRPr="00C2660F">
              <w:rPr>
                <w:rFonts w:ascii="Calibri" w:eastAsia="Times New Roman" w:hAnsi="Calibri" w:cs="Calibri"/>
                <w:color w:val="000000"/>
                <w:kern w:val="24"/>
                <w:sz w:val="24"/>
                <w:szCs w:val="24"/>
                <w:lang w:eastAsia="en-GB"/>
              </w:rPr>
              <w:t>opponent’s</w:t>
            </w:r>
            <w:r w:rsidRPr="00C2660F">
              <w:rPr>
                <w:rFonts w:ascii="Calibri" w:eastAsia="Times New Roman" w:hAnsi="Calibri" w:cs="Calibri"/>
                <w:color w:val="000000"/>
                <w:kern w:val="24"/>
                <w:sz w:val="24"/>
                <w:szCs w:val="24"/>
                <w:lang w:eastAsia="en-GB"/>
              </w:rPr>
              <w:t xml:space="preserve"> tactics and a capability to “read” the game. The vision to identify opponents or teammates positioning and move around or with them.</w:t>
            </w:r>
          </w:p>
        </w:tc>
        <w:tc>
          <w:tcPr>
            <w:tcW w:w="58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c>
          <w:tcPr>
            <w:tcW w:w="60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1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r>
      <w:tr w:rsidR="00C2660F" w:rsidRPr="00C2660F" w:rsidTr="00C2660F">
        <w:trPr>
          <w:trHeight w:val="772"/>
        </w:trPr>
        <w:tc>
          <w:tcPr>
            <w:tcW w:w="124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 xml:space="preserve">Content Knowledge - A grasp of their personal role in a game setting and know the basis of scoring. </w:t>
            </w:r>
            <w:r w:rsidRPr="00C2660F">
              <w:rPr>
                <w:rFonts w:ascii="Calibri" w:eastAsia="Times New Roman" w:hAnsi="Calibri" w:cs="Calibri"/>
                <w:color w:val="000000"/>
                <w:kern w:val="24"/>
                <w:sz w:val="24"/>
                <w:szCs w:val="24"/>
                <w:lang w:eastAsia="en-GB"/>
              </w:rPr>
              <w:t>Understand</w:t>
            </w:r>
            <w:r w:rsidRPr="00C2660F">
              <w:rPr>
                <w:rFonts w:ascii="Calibri" w:eastAsia="Times New Roman" w:hAnsi="Calibri" w:cs="Calibri"/>
                <w:color w:val="000000"/>
                <w:kern w:val="24"/>
                <w:sz w:val="24"/>
                <w:szCs w:val="24"/>
                <w:lang w:eastAsia="en-GB"/>
              </w:rPr>
              <w:t xml:space="preserve"> the effects of exercise.</w:t>
            </w:r>
          </w:p>
        </w:tc>
        <w:tc>
          <w:tcPr>
            <w:tcW w:w="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x</w:t>
            </w: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r>
      <w:tr w:rsidR="00C2660F" w:rsidRPr="00C2660F" w:rsidTr="00C2660F">
        <w:trPr>
          <w:trHeight w:val="772"/>
        </w:trPr>
        <w:tc>
          <w:tcPr>
            <w:tcW w:w="124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Rules – Hold an awareness of the rules. Be able to aid in applying and modifying the rules for enjoyment and safety.</w:t>
            </w:r>
          </w:p>
        </w:tc>
        <w:tc>
          <w:tcPr>
            <w:tcW w:w="5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c>
          <w:tcPr>
            <w:tcW w:w="6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x</w:t>
            </w:r>
          </w:p>
        </w:tc>
        <w:tc>
          <w:tcPr>
            <w:tcW w:w="7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r>
      <w:tr w:rsidR="00C2660F" w:rsidRPr="00C2660F" w:rsidTr="00C2660F">
        <w:trPr>
          <w:trHeight w:val="772"/>
        </w:trPr>
        <w:tc>
          <w:tcPr>
            <w:tcW w:w="124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Purpose &amp; Reasoning - Recognise that they can see the importance of the task/activity and are focused on trying their best. Able to draw upon previous knowledge to work out movement challenges.</w:t>
            </w:r>
          </w:p>
        </w:tc>
        <w:tc>
          <w:tcPr>
            <w:tcW w:w="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x</w:t>
            </w: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r>
      <w:tr w:rsidR="00C2660F" w:rsidRPr="00C2660F" w:rsidTr="00C2660F">
        <w:trPr>
          <w:trHeight w:val="772"/>
        </w:trPr>
        <w:tc>
          <w:tcPr>
            <w:tcW w:w="124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Strategy &amp; Planning - Assist in devising a team strategy for a game and plan smaller targets as part of accomplishing a larger goal. Identifying possible strategies to reach team/personal goals.</w:t>
            </w:r>
          </w:p>
        </w:tc>
        <w:tc>
          <w:tcPr>
            <w:tcW w:w="5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c>
          <w:tcPr>
            <w:tcW w:w="6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r>
      <w:tr w:rsidR="00C2660F" w:rsidRPr="00C2660F" w:rsidTr="00C2660F">
        <w:trPr>
          <w:trHeight w:val="772"/>
        </w:trPr>
        <w:tc>
          <w:tcPr>
            <w:tcW w:w="124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Tactics - Implementing a strategy or plan. The ability to change tactics in the moment if circumstances change</w:t>
            </w:r>
          </w:p>
        </w:tc>
        <w:tc>
          <w:tcPr>
            <w:tcW w:w="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p>
        </w:tc>
        <w:tc>
          <w:tcPr>
            <w:tcW w:w="6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r>
      <w:tr w:rsidR="00C2660F" w:rsidRPr="00C2660F" w:rsidTr="00C2660F">
        <w:trPr>
          <w:trHeight w:val="18"/>
        </w:trPr>
        <w:tc>
          <w:tcPr>
            <w:tcW w:w="124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58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6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c>
          <w:tcPr>
            <w:tcW w:w="700"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C2660F" w:rsidRPr="00C2660F" w:rsidRDefault="00C2660F" w:rsidP="00C2660F">
            <w:pPr>
              <w:spacing w:after="0" w:line="240" w:lineRule="auto"/>
              <w:rPr>
                <w:rFonts w:ascii="Times New Roman" w:eastAsia="Times New Roman" w:hAnsi="Times New Roman" w:cs="Times New Roman"/>
                <w:sz w:val="20"/>
                <w:szCs w:val="20"/>
                <w:lang w:eastAsia="en-GB"/>
              </w:rPr>
            </w:pPr>
          </w:p>
        </w:tc>
      </w:tr>
    </w:tbl>
    <w:p w:rsidR="00C2660F" w:rsidRDefault="00C2660F" w:rsidP="005E1E3F">
      <w:pPr>
        <w:spacing w:line="360" w:lineRule="auto"/>
        <w:rPr>
          <w:rFonts w:ascii="Times New Roman" w:hAnsi="Times New Roman" w:cs="Times New Roman"/>
          <w:sz w:val="24"/>
          <w:szCs w:val="24"/>
        </w:rPr>
      </w:pPr>
    </w:p>
    <w:p w:rsidR="00DF050C" w:rsidRDefault="00DF050C" w:rsidP="005E1E3F">
      <w:pPr>
        <w:spacing w:line="360" w:lineRule="auto"/>
        <w:rPr>
          <w:rFonts w:ascii="Times New Roman" w:hAnsi="Times New Roman" w:cs="Times New Roman"/>
          <w:sz w:val="24"/>
          <w:szCs w:val="24"/>
        </w:rPr>
      </w:pPr>
    </w:p>
    <w:tbl>
      <w:tblPr>
        <w:tblW w:w="9980" w:type="dxa"/>
        <w:tblCellMar>
          <w:left w:w="0" w:type="dxa"/>
          <w:right w:w="0" w:type="dxa"/>
        </w:tblCellMar>
        <w:tblLook w:val="0420" w:firstRow="1" w:lastRow="0" w:firstColumn="0" w:lastColumn="0" w:noHBand="0" w:noVBand="1"/>
      </w:tblPr>
      <w:tblGrid>
        <w:gridCol w:w="1995"/>
        <w:gridCol w:w="1995"/>
        <w:gridCol w:w="1998"/>
        <w:gridCol w:w="1995"/>
        <w:gridCol w:w="1997"/>
      </w:tblGrid>
      <w:tr w:rsidR="00C2660F" w:rsidRPr="00C2660F" w:rsidTr="00C2660F">
        <w:trPr>
          <w:trHeight w:val="584"/>
        </w:trPr>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1</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Very Limited</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2</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 xml:space="preserve">Limited </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3</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Accomplished</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4</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Strong</w:t>
            </w:r>
          </w:p>
        </w:tc>
        <w:tc>
          <w:tcPr>
            <w:tcW w:w="20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24"/>
                <w:szCs w:val="24"/>
                <w:lang w:eastAsia="en-GB"/>
              </w:rPr>
              <w:t>Level 5</w:t>
            </w:r>
          </w:p>
          <w:p w:rsidR="00C2660F" w:rsidRPr="00C2660F" w:rsidRDefault="00C2660F" w:rsidP="00C2660F">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24"/>
                <w:szCs w:val="24"/>
                <w:lang w:eastAsia="en-GB"/>
              </w:rPr>
              <w:t>Outstanding</w:t>
            </w:r>
          </w:p>
        </w:tc>
      </w:tr>
    </w:tbl>
    <w:p w:rsidR="007E7855" w:rsidRDefault="007E7855" w:rsidP="005E1E3F">
      <w:pPr>
        <w:spacing w:line="360" w:lineRule="auto"/>
        <w:rPr>
          <w:rFonts w:ascii="Times New Roman" w:hAnsi="Times New Roman" w:cs="Times New Roman"/>
          <w:sz w:val="24"/>
          <w:szCs w:val="24"/>
        </w:rPr>
        <w:sectPr w:rsidR="007E7855" w:rsidSect="005E1E3F">
          <w:pgSz w:w="16838" w:h="11906" w:orient="landscape"/>
          <w:pgMar w:top="1440" w:right="1440" w:bottom="1440" w:left="1440" w:header="708" w:footer="708" w:gutter="0"/>
          <w:cols w:space="708"/>
          <w:docGrid w:linePitch="360"/>
        </w:sectPr>
      </w:pPr>
    </w:p>
    <w:tbl>
      <w:tblPr>
        <w:tblpPr w:leftFromText="180" w:rightFromText="180" w:vertAnchor="text" w:horzAnchor="margin" w:tblpXSpec="center" w:tblpY="1981"/>
        <w:tblW w:w="12800" w:type="dxa"/>
        <w:tblCellMar>
          <w:left w:w="0" w:type="dxa"/>
          <w:right w:w="0" w:type="dxa"/>
        </w:tblCellMar>
        <w:tblLook w:val="0420" w:firstRow="1" w:lastRow="0" w:firstColumn="0" w:lastColumn="0" w:noHBand="0" w:noVBand="1"/>
      </w:tblPr>
      <w:tblGrid>
        <w:gridCol w:w="4266"/>
        <w:gridCol w:w="4267"/>
        <w:gridCol w:w="4267"/>
      </w:tblGrid>
      <w:tr w:rsidR="007E7855" w:rsidRPr="00C2660F" w:rsidTr="007E7855">
        <w:trPr>
          <w:trHeight w:val="584"/>
        </w:trPr>
        <w:tc>
          <w:tcPr>
            <w:tcW w:w="4266"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36"/>
                <w:szCs w:val="36"/>
                <w:lang w:eastAsia="en-GB"/>
              </w:rPr>
              <w:lastRenderedPageBreak/>
              <w:t>Domain</w:t>
            </w:r>
          </w:p>
        </w:tc>
        <w:tc>
          <w:tcPr>
            <w:tcW w:w="4267"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36"/>
                <w:szCs w:val="36"/>
                <w:lang w:eastAsia="en-GB"/>
              </w:rPr>
              <w:t>Total</w:t>
            </w:r>
          </w:p>
        </w:tc>
        <w:tc>
          <w:tcPr>
            <w:tcW w:w="4267"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b/>
                <w:bCs/>
                <w:color w:val="000000"/>
                <w:kern w:val="24"/>
                <w:sz w:val="36"/>
                <w:szCs w:val="36"/>
                <w:lang w:eastAsia="en-GB"/>
              </w:rPr>
              <w:t>Level</w:t>
            </w:r>
          </w:p>
        </w:tc>
      </w:tr>
      <w:tr w:rsidR="007E7855" w:rsidRPr="00C2660F" w:rsidTr="007E7855">
        <w:trPr>
          <w:trHeight w:val="584"/>
        </w:trPr>
        <w:tc>
          <w:tcPr>
            <w:tcW w:w="4266" w:type="dxa"/>
            <w:tcBorders>
              <w:top w:val="single" w:sz="8" w:space="0" w:color="000000"/>
              <w:left w:val="single" w:sz="8" w:space="0" w:color="000000"/>
              <w:bottom w:val="single" w:sz="8" w:space="0" w:color="000000"/>
              <w:right w:val="single" w:sz="8" w:space="0" w:color="000000"/>
            </w:tcBorders>
            <w:shd w:val="clear" w:color="auto" w:fill="CBCBCB"/>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36"/>
                <w:szCs w:val="36"/>
                <w:lang w:eastAsia="en-GB"/>
              </w:rPr>
              <w:t>Physical</w:t>
            </w:r>
          </w:p>
        </w:tc>
        <w:tc>
          <w:tcPr>
            <w:tcW w:w="4267" w:type="dxa"/>
            <w:tcBorders>
              <w:top w:val="single" w:sz="8" w:space="0" w:color="000000"/>
              <w:left w:val="single" w:sz="8" w:space="0" w:color="000000"/>
              <w:bottom w:val="single" w:sz="8" w:space="0" w:color="000000"/>
              <w:right w:val="single" w:sz="8" w:space="0" w:color="000000"/>
            </w:tcBorders>
            <w:shd w:val="clear" w:color="auto" w:fill="CBCBCB"/>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36"/>
                <w:szCs w:val="36"/>
                <w:lang w:eastAsia="en-GB"/>
              </w:rPr>
              <w:t>4x8</w:t>
            </w:r>
          </w:p>
        </w:tc>
        <w:tc>
          <w:tcPr>
            <w:tcW w:w="4267" w:type="dxa"/>
            <w:tcBorders>
              <w:top w:val="single" w:sz="8" w:space="0" w:color="000000"/>
              <w:left w:val="single" w:sz="8" w:space="0" w:color="000000"/>
              <w:bottom w:val="single" w:sz="8" w:space="0" w:color="000000"/>
              <w:right w:val="single" w:sz="8" w:space="0" w:color="000000"/>
            </w:tcBorders>
            <w:shd w:val="clear" w:color="auto" w:fill="CBCBCB"/>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36"/>
                <w:szCs w:val="36"/>
                <w:lang w:eastAsia="en-GB"/>
              </w:rPr>
              <w:t>4</w:t>
            </w:r>
          </w:p>
        </w:tc>
      </w:tr>
      <w:tr w:rsidR="007E7855" w:rsidRPr="00C2660F" w:rsidTr="007E7855">
        <w:trPr>
          <w:trHeight w:val="584"/>
        </w:trPr>
        <w:tc>
          <w:tcPr>
            <w:tcW w:w="4266"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36"/>
                <w:szCs w:val="36"/>
                <w:lang w:eastAsia="en-GB"/>
              </w:rPr>
              <w:t>Social</w:t>
            </w:r>
          </w:p>
        </w:tc>
        <w:tc>
          <w:tcPr>
            <w:tcW w:w="4267"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36"/>
                <w:szCs w:val="36"/>
                <w:lang w:eastAsia="en-GB"/>
              </w:rPr>
              <w:t>3x3, 4</w:t>
            </w:r>
          </w:p>
        </w:tc>
        <w:tc>
          <w:tcPr>
            <w:tcW w:w="4267"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36"/>
                <w:szCs w:val="36"/>
                <w:lang w:eastAsia="en-GB"/>
              </w:rPr>
              <w:t>3</w:t>
            </w:r>
          </w:p>
        </w:tc>
      </w:tr>
      <w:tr w:rsidR="007E7855" w:rsidRPr="00C2660F" w:rsidTr="007E7855">
        <w:trPr>
          <w:trHeight w:val="584"/>
        </w:trPr>
        <w:tc>
          <w:tcPr>
            <w:tcW w:w="4266" w:type="dxa"/>
            <w:tcBorders>
              <w:top w:val="single" w:sz="8" w:space="0" w:color="000000"/>
              <w:left w:val="single" w:sz="8" w:space="0" w:color="000000"/>
              <w:bottom w:val="single" w:sz="8" w:space="0" w:color="000000"/>
              <w:right w:val="single" w:sz="8" w:space="0" w:color="000000"/>
            </w:tcBorders>
            <w:shd w:val="clear" w:color="auto" w:fill="CBCBCB"/>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36"/>
                <w:szCs w:val="36"/>
                <w:lang w:eastAsia="en-GB"/>
              </w:rPr>
              <w:t>Psychological</w:t>
            </w:r>
          </w:p>
        </w:tc>
        <w:tc>
          <w:tcPr>
            <w:tcW w:w="4267" w:type="dxa"/>
            <w:tcBorders>
              <w:top w:val="single" w:sz="8" w:space="0" w:color="000000"/>
              <w:left w:val="single" w:sz="8" w:space="0" w:color="000000"/>
              <w:bottom w:val="single" w:sz="8" w:space="0" w:color="000000"/>
              <w:right w:val="single" w:sz="8" w:space="0" w:color="000000"/>
            </w:tcBorders>
            <w:shd w:val="clear" w:color="auto" w:fill="CBCBCB"/>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36"/>
                <w:szCs w:val="36"/>
                <w:lang w:eastAsia="en-GB"/>
              </w:rPr>
              <w:t>4x2</w:t>
            </w:r>
          </w:p>
        </w:tc>
        <w:tc>
          <w:tcPr>
            <w:tcW w:w="4267" w:type="dxa"/>
            <w:tcBorders>
              <w:top w:val="single" w:sz="8" w:space="0" w:color="000000"/>
              <w:left w:val="single" w:sz="8" w:space="0" w:color="000000"/>
              <w:bottom w:val="single" w:sz="8" w:space="0" w:color="000000"/>
              <w:right w:val="single" w:sz="8" w:space="0" w:color="000000"/>
            </w:tcBorders>
            <w:shd w:val="clear" w:color="auto" w:fill="CBCBCB"/>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36"/>
                <w:szCs w:val="36"/>
                <w:lang w:eastAsia="en-GB"/>
              </w:rPr>
              <w:t>4</w:t>
            </w:r>
          </w:p>
        </w:tc>
      </w:tr>
      <w:tr w:rsidR="007E7855" w:rsidRPr="00C2660F" w:rsidTr="007E7855">
        <w:trPr>
          <w:trHeight w:val="584"/>
        </w:trPr>
        <w:tc>
          <w:tcPr>
            <w:tcW w:w="4266"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36"/>
                <w:szCs w:val="36"/>
                <w:lang w:eastAsia="en-GB"/>
              </w:rPr>
              <w:t xml:space="preserve">Cognitive </w:t>
            </w:r>
          </w:p>
        </w:tc>
        <w:tc>
          <w:tcPr>
            <w:tcW w:w="4267"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36"/>
                <w:szCs w:val="36"/>
                <w:lang w:eastAsia="en-GB"/>
              </w:rPr>
              <w:t>4x2, 3</w:t>
            </w:r>
          </w:p>
        </w:tc>
        <w:tc>
          <w:tcPr>
            <w:tcW w:w="4267" w:type="dxa"/>
            <w:tcBorders>
              <w:top w:val="single" w:sz="8" w:space="0" w:color="000000"/>
              <w:left w:val="single" w:sz="8" w:space="0" w:color="000000"/>
              <w:bottom w:val="single" w:sz="8" w:space="0" w:color="000000"/>
              <w:right w:val="single" w:sz="8" w:space="0" w:color="000000"/>
            </w:tcBorders>
            <w:shd w:val="clear" w:color="auto" w:fill="E7E7E7"/>
            <w:tcMar>
              <w:top w:w="72" w:type="dxa"/>
              <w:left w:w="144" w:type="dxa"/>
              <w:bottom w:w="72" w:type="dxa"/>
              <w:right w:w="144" w:type="dxa"/>
            </w:tcMar>
            <w:hideMark/>
          </w:tcPr>
          <w:p w:rsidR="007E7855" w:rsidRPr="00C2660F" w:rsidRDefault="007E7855" w:rsidP="007E7855">
            <w:pPr>
              <w:spacing w:after="0" w:line="240" w:lineRule="auto"/>
              <w:rPr>
                <w:rFonts w:ascii="Arial" w:eastAsia="Times New Roman" w:hAnsi="Arial" w:cs="Arial"/>
                <w:sz w:val="36"/>
                <w:szCs w:val="36"/>
                <w:lang w:eastAsia="en-GB"/>
              </w:rPr>
            </w:pPr>
            <w:r w:rsidRPr="00C2660F">
              <w:rPr>
                <w:rFonts w:ascii="Calibri" w:eastAsia="Times New Roman" w:hAnsi="Calibri" w:cs="Calibri"/>
                <w:color w:val="000000"/>
                <w:kern w:val="24"/>
                <w:sz w:val="36"/>
                <w:szCs w:val="36"/>
                <w:lang w:eastAsia="en-GB"/>
              </w:rPr>
              <w:t>4</w:t>
            </w:r>
          </w:p>
        </w:tc>
      </w:tr>
    </w:tbl>
    <w:p w:rsidR="00D56BC4" w:rsidRDefault="00D56BC4" w:rsidP="005E1E3F">
      <w:pPr>
        <w:spacing w:line="360" w:lineRule="auto"/>
        <w:rPr>
          <w:rFonts w:ascii="Times New Roman" w:hAnsi="Times New Roman" w:cs="Times New Roman"/>
          <w:sz w:val="24"/>
          <w:szCs w:val="24"/>
        </w:rPr>
        <w:sectPr w:rsidR="00D56BC4" w:rsidSect="005E1E3F">
          <w:pgSz w:w="16838" w:h="11906" w:orient="landscape"/>
          <w:pgMar w:top="1440" w:right="1440" w:bottom="1440" w:left="1440" w:header="708" w:footer="708" w:gutter="0"/>
          <w:cols w:space="708"/>
          <w:docGrid w:linePitch="360"/>
        </w:sectPr>
      </w:pPr>
    </w:p>
    <w:p w:rsidR="002B0AF6" w:rsidRPr="002B0AF6" w:rsidRDefault="002B0AF6" w:rsidP="005E1E3F">
      <w:pPr>
        <w:spacing w:line="360" w:lineRule="auto"/>
        <w:jc w:val="center"/>
        <w:rPr>
          <w:rFonts w:ascii="Times New Roman" w:hAnsi="Times New Roman" w:cs="Times New Roman"/>
          <w:b/>
          <w:sz w:val="24"/>
          <w:szCs w:val="24"/>
          <w:u w:val="single"/>
        </w:rPr>
      </w:pPr>
      <w:r w:rsidRPr="002B0AF6">
        <w:rPr>
          <w:rFonts w:ascii="Times New Roman" w:hAnsi="Times New Roman" w:cs="Times New Roman"/>
          <w:b/>
          <w:sz w:val="24"/>
          <w:szCs w:val="24"/>
          <w:u w:val="single"/>
        </w:rPr>
        <w:lastRenderedPageBreak/>
        <w:t>Report</w:t>
      </w:r>
    </w:p>
    <w:p w:rsidR="00412C20" w:rsidRDefault="002B0AF6" w:rsidP="005E1E3F">
      <w:pPr>
        <w:spacing w:line="360" w:lineRule="auto"/>
        <w:rPr>
          <w:rFonts w:ascii="Times New Roman" w:hAnsi="Times New Roman" w:cs="Times New Roman"/>
          <w:sz w:val="24"/>
          <w:szCs w:val="24"/>
        </w:rPr>
      </w:pPr>
      <w:r>
        <w:rPr>
          <w:rFonts w:ascii="Times New Roman" w:hAnsi="Times New Roman" w:cs="Times New Roman"/>
          <w:sz w:val="24"/>
          <w:szCs w:val="24"/>
        </w:rPr>
        <w:t>Th</w:t>
      </w:r>
      <w:r w:rsidR="00C14F63">
        <w:rPr>
          <w:rFonts w:ascii="Times New Roman" w:hAnsi="Times New Roman" w:cs="Times New Roman"/>
          <w:sz w:val="24"/>
          <w:szCs w:val="24"/>
        </w:rPr>
        <w:t>e summative assessment undertaken of John Snow prior to moving to your school viewed him taking part in a cooperative learning approach to athletics. The assessment was carried out using a rubric to assess physical literacy</w:t>
      </w:r>
      <w:r w:rsidR="00412C20">
        <w:rPr>
          <w:rFonts w:ascii="Times New Roman" w:hAnsi="Times New Roman" w:cs="Times New Roman"/>
          <w:sz w:val="24"/>
          <w:szCs w:val="24"/>
        </w:rPr>
        <w:t xml:space="preserve"> and scored different levels of one to five in the physical, social, psychological and cognitive domains to ensure this report gave a well-rounded representation of John Snow. </w:t>
      </w:r>
    </w:p>
    <w:p w:rsidR="00412C20" w:rsidRDefault="00412C20" w:rsidP="005E1E3F">
      <w:pPr>
        <w:spacing w:line="360" w:lineRule="auto"/>
        <w:rPr>
          <w:rFonts w:ascii="Times New Roman" w:hAnsi="Times New Roman" w:cs="Times New Roman"/>
          <w:sz w:val="24"/>
          <w:szCs w:val="24"/>
        </w:rPr>
      </w:pPr>
      <w:r>
        <w:rPr>
          <w:rFonts w:ascii="Times New Roman" w:hAnsi="Times New Roman" w:cs="Times New Roman"/>
          <w:sz w:val="24"/>
          <w:szCs w:val="24"/>
        </w:rPr>
        <w:t>In the physical domain John, scored a level four in all physical aspects</w:t>
      </w:r>
      <w:r w:rsidR="00D25DA8">
        <w:rPr>
          <w:rFonts w:ascii="Times New Roman" w:hAnsi="Times New Roman" w:cs="Times New Roman"/>
          <w:sz w:val="24"/>
          <w:szCs w:val="24"/>
        </w:rPr>
        <w:t xml:space="preserve"> that were viewed</w:t>
      </w:r>
      <w:r>
        <w:rPr>
          <w:rFonts w:ascii="Times New Roman" w:hAnsi="Times New Roman" w:cs="Times New Roman"/>
          <w:sz w:val="24"/>
          <w:szCs w:val="24"/>
        </w:rPr>
        <w:t xml:space="preserve"> in the rubric</w:t>
      </w:r>
      <w:r w:rsidR="00D25DA8">
        <w:rPr>
          <w:rFonts w:ascii="Times New Roman" w:hAnsi="Times New Roman" w:cs="Times New Roman"/>
          <w:sz w:val="24"/>
          <w:szCs w:val="24"/>
        </w:rPr>
        <w:t xml:space="preserve">. John currently posse’s good fundamental movement skills and observationally has a strong level of components of fitness. Currently John, has excellent movement skills, object manipulation, balance, strength, cardiovascular endurance and muscular endurance for a key stage 2 pupil. </w:t>
      </w:r>
    </w:p>
    <w:p w:rsidR="004C0955" w:rsidRDefault="004C0955" w:rsidP="005E1E3F">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social domain is where John achieved his lowest scores during this summative assessment, finishing overall with a level 3. John appeared to have a greater interest in winning activities and whilst working with other children he would be less encouraging towards them. Furthermore, he tended to work solely on activities instead of part of a group unless prompted so by the teacher. </w:t>
      </w:r>
    </w:p>
    <w:p w:rsidR="00953ACF" w:rsidRDefault="00953ACF" w:rsidP="005E1E3F">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psychological domain John, showed that he was very confident participating all aspects of the lesson. He was fully engaged and on task for the whole of the lesson, showing that he clearly enjoys participating in physical education lessons. </w:t>
      </w:r>
    </w:p>
    <w:p w:rsidR="00953ACF" w:rsidRDefault="00953ACF" w:rsidP="005E1E3F">
      <w:pPr>
        <w:spacing w:line="360" w:lineRule="auto"/>
        <w:rPr>
          <w:rFonts w:ascii="Times New Roman" w:hAnsi="Times New Roman" w:cs="Times New Roman"/>
          <w:sz w:val="24"/>
          <w:szCs w:val="24"/>
        </w:rPr>
      </w:pPr>
      <w:r>
        <w:rPr>
          <w:rFonts w:ascii="Times New Roman" w:hAnsi="Times New Roman" w:cs="Times New Roman"/>
          <w:sz w:val="24"/>
          <w:szCs w:val="24"/>
        </w:rPr>
        <w:t>The cognitive domain is another a</w:t>
      </w:r>
      <w:r w:rsidR="007B7F62">
        <w:rPr>
          <w:rFonts w:ascii="Times New Roman" w:hAnsi="Times New Roman" w:cs="Times New Roman"/>
          <w:sz w:val="24"/>
          <w:szCs w:val="24"/>
        </w:rPr>
        <w:t>rea</w:t>
      </w:r>
      <w:r>
        <w:rPr>
          <w:rFonts w:ascii="Times New Roman" w:hAnsi="Times New Roman" w:cs="Times New Roman"/>
          <w:sz w:val="24"/>
          <w:szCs w:val="24"/>
        </w:rPr>
        <w:t xml:space="preserve"> where John </w:t>
      </w:r>
      <w:r w:rsidR="007B7F62">
        <w:rPr>
          <w:rFonts w:ascii="Times New Roman" w:hAnsi="Times New Roman" w:cs="Times New Roman"/>
          <w:sz w:val="24"/>
          <w:szCs w:val="24"/>
        </w:rPr>
        <w:t xml:space="preserve">was more than capable at demonstrating his capabilities. He was able to show superb content knowledge of various activities and equipment that was utilized in the session. Furthermore, he was able to draw upon his previous knowledge to work out movement challenges. </w:t>
      </w:r>
      <w:r>
        <w:rPr>
          <w:rFonts w:ascii="Times New Roman" w:hAnsi="Times New Roman" w:cs="Times New Roman"/>
          <w:sz w:val="24"/>
          <w:szCs w:val="24"/>
        </w:rPr>
        <w:t xml:space="preserve"> </w:t>
      </w:r>
    </w:p>
    <w:p w:rsidR="007B7F62" w:rsidRDefault="00FD5EC3" w:rsidP="005E1E3F">
      <w:pPr>
        <w:spacing w:line="360" w:lineRule="auto"/>
        <w:rPr>
          <w:rFonts w:ascii="Times New Roman" w:hAnsi="Times New Roman" w:cs="Times New Roman"/>
          <w:sz w:val="24"/>
          <w:szCs w:val="24"/>
        </w:rPr>
      </w:pPr>
      <w:r>
        <w:rPr>
          <w:rFonts w:ascii="Times New Roman" w:hAnsi="Times New Roman" w:cs="Times New Roman"/>
          <w:sz w:val="24"/>
          <w:szCs w:val="24"/>
        </w:rPr>
        <w:t xml:space="preserve">In relation to </w:t>
      </w:r>
      <w:r w:rsidR="004745CB">
        <w:rPr>
          <w:rFonts w:ascii="Times New Roman" w:hAnsi="Times New Roman" w:cs="Times New Roman"/>
          <w:sz w:val="24"/>
          <w:szCs w:val="24"/>
        </w:rPr>
        <w:t>National Curriculum attainment targets, John would be a strong Level 4. The only aspect that prohibits him from obtaining a Level 5 descriptor would be his social skills in physical education. John’s movement, cognitive and affective skills would easily meet the criteria. In order for John to progress it may be beneficial to look at possibly delivering lessons that have a strong aim on developing social skills. One suggestion would be through a models-based approach, in particular either the Cooperative Learning based approach or a season of Sport Education. Both of these models would require John to work on his so</w:t>
      </w:r>
      <w:r w:rsidR="005B3FC3">
        <w:rPr>
          <w:rFonts w:ascii="Times New Roman" w:hAnsi="Times New Roman" w:cs="Times New Roman"/>
          <w:sz w:val="24"/>
          <w:szCs w:val="24"/>
        </w:rPr>
        <w:t>cial skills as well a host of other benefits for the whole class.</w:t>
      </w:r>
    </w:p>
    <w:p w:rsidR="00ED238F" w:rsidRDefault="00ED238F" w:rsidP="005E1E3F">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Cooperative Learning approach requires five key elements, face to face promotion, positive interdependence, individual accountability, group processing, small groups and interpersonal skills. These aspects would greatly aid the development of John’s social skills. Similarly, the Sport Education model</w:t>
      </w:r>
      <w:r w:rsidR="00856C66">
        <w:rPr>
          <w:rFonts w:ascii="Times New Roman" w:hAnsi="Times New Roman" w:cs="Times New Roman"/>
          <w:sz w:val="24"/>
          <w:szCs w:val="24"/>
        </w:rPr>
        <w:t xml:space="preserve"> could aid John with feeling more confident when communicating with his peers and allow him to feel part of a team.</w:t>
      </w:r>
    </w:p>
    <w:p w:rsidR="00CD74CF" w:rsidRDefault="00CD74CF" w:rsidP="005E1E3F">
      <w:pPr>
        <w:spacing w:line="360" w:lineRule="auto"/>
        <w:rPr>
          <w:rFonts w:ascii="Times New Roman" w:hAnsi="Times New Roman" w:cs="Times New Roman"/>
          <w:sz w:val="24"/>
          <w:szCs w:val="24"/>
        </w:rPr>
      </w:pPr>
    </w:p>
    <w:p w:rsidR="002B0AF6" w:rsidRPr="00CD74CF" w:rsidRDefault="00C14F63" w:rsidP="005E1E3F">
      <w:pPr>
        <w:spacing w:line="360" w:lineRule="auto"/>
        <w:rPr>
          <w:rFonts w:ascii="Times New Roman" w:hAnsi="Times New Roman" w:cs="Times New Roman"/>
          <w:i/>
          <w:sz w:val="24"/>
          <w:szCs w:val="24"/>
        </w:rPr>
      </w:pPr>
      <w:r>
        <w:rPr>
          <w:rFonts w:ascii="Times New Roman" w:hAnsi="Times New Roman" w:cs="Times New Roman"/>
          <w:sz w:val="24"/>
          <w:szCs w:val="24"/>
        </w:rPr>
        <w:t xml:space="preserve"> </w:t>
      </w:r>
      <w:r w:rsidR="00CD74CF" w:rsidRPr="00CD74CF">
        <w:rPr>
          <w:rFonts w:ascii="Times New Roman" w:hAnsi="Times New Roman" w:cs="Times New Roman"/>
          <w:i/>
          <w:sz w:val="24"/>
          <w:szCs w:val="24"/>
        </w:rPr>
        <w:t>Figure to show overall level in each domain.</w:t>
      </w:r>
      <w:r w:rsidRPr="00CD74CF">
        <w:rPr>
          <w:rFonts w:ascii="Times New Roman" w:hAnsi="Times New Roman" w:cs="Times New Roman"/>
          <w:i/>
          <w:sz w:val="24"/>
          <w:szCs w:val="24"/>
        </w:rPr>
        <w:t xml:space="preserve">   </w:t>
      </w:r>
    </w:p>
    <w:p w:rsidR="002B0AF6" w:rsidRDefault="00CD74CF" w:rsidP="005E1E3F">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C14F63">
        <w:rPr>
          <w:noProof/>
        </w:rPr>
        <w:drawing>
          <wp:inline distT="0" distB="0" distL="0" distR="0" wp14:anchorId="0A281CA1" wp14:editId="3FDF0150">
            <wp:extent cx="3124200" cy="2505075"/>
            <wp:effectExtent l="0" t="0" r="0" b="9525"/>
            <wp:docPr id="1" name="Chart 1">
              <a:extLst xmlns:a="http://schemas.openxmlformats.org/drawingml/2006/main">
                <a:ext uri="{FF2B5EF4-FFF2-40B4-BE49-F238E27FC236}">
                  <a16:creationId xmlns:a16="http://schemas.microsoft.com/office/drawing/2014/main" id="{5E51AE16-3DC7-4E45-A6DF-AD0AC3E9C3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B0AF6" w:rsidRDefault="002B0AF6" w:rsidP="005E1E3F">
      <w:pPr>
        <w:spacing w:line="360" w:lineRule="auto"/>
        <w:rPr>
          <w:rFonts w:ascii="Times New Roman" w:hAnsi="Times New Roman" w:cs="Times New Roman"/>
          <w:sz w:val="24"/>
          <w:szCs w:val="24"/>
        </w:rPr>
      </w:pPr>
    </w:p>
    <w:p w:rsidR="002B0AF6" w:rsidRDefault="002B0AF6" w:rsidP="005E1E3F">
      <w:pPr>
        <w:spacing w:line="360" w:lineRule="auto"/>
        <w:rPr>
          <w:rFonts w:ascii="Times New Roman" w:hAnsi="Times New Roman" w:cs="Times New Roman"/>
          <w:sz w:val="24"/>
          <w:szCs w:val="24"/>
        </w:rPr>
      </w:pPr>
    </w:p>
    <w:p w:rsidR="002B0AF6" w:rsidRDefault="002B0AF6" w:rsidP="005E1E3F">
      <w:pPr>
        <w:spacing w:line="360" w:lineRule="auto"/>
        <w:rPr>
          <w:rFonts w:ascii="Times New Roman" w:hAnsi="Times New Roman" w:cs="Times New Roman"/>
          <w:sz w:val="24"/>
          <w:szCs w:val="24"/>
        </w:rPr>
      </w:pPr>
    </w:p>
    <w:p w:rsidR="002B0AF6" w:rsidRDefault="002B0AF6" w:rsidP="005E1E3F">
      <w:pPr>
        <w:spacing w:line="360" w:lineRule="auto"/>
        <w:rPr>
          <w:rFonts w:ascii="Times New Roman" w:hAnsi="Times New Roman" w:cs="Times New Roman"/>
          <w:sz w:val="24"/>
          <w:szCs w:val="24"/>
        </w:rPr>
      </w:pPr>
    </w:p>
    <w:p w:rsidR="002B0AF6" w:rsidRDefault="002B0AF6" w:rsidP="005E1E3F">
      <w:pPr>
        <w:spacing w:line="360" w:lineRule="auto"/>
        <w:rPr>
          <w:rFonts w:ascii="Times New Roman" w:hAnsi="Times New Roman" w:cs="Times New Roman"/>
          <w:sz w:val="24"/>
          <w:szCs w:val="24"/>
        </w:rPr>
      </w:pPr>
    </w:p>
    <w:p w:rsidR="002B0AF6" w:rsidRDefault="002B0AF6" w:rsidP="005E1E3F">
      <w:pPr>
        <w:spacing w:line="360" w:lineRule="auto"/>
        <w:rPr>
          <w:rFonts w:ascii="Times New Roman" w:hAnsi="Times New Roman" w:cs="Times New Roman"/>
          <w:sz w:val="24"/>
          <w:szCs w:val="24"/>
        </w:rPr>
      </w:pPr>
    </w:p>
    <w:p w:rsidR="002B0AF6" w:rsidRDefault="002B0AF6" w:rsidP="005E1E3F">
      <w:pPr>
        <w:spacing w:line="360" w:lineRule="auto"/>
        <w:rPr>
          <w:rFonts w:ascii="Times New Roman" w:hAnsi="Times New Roman" w:cs="Times New Roman"/>
          <w:sz w:val="24"/>
          <w:szCs w:val="24"/>
        </w:rPr>
      </w:pPr>
    </w:p>
    <w:p w:rsidR="00966A9F" w:rsidRDefault="00966A9F" w:rsidP="00966A9F">
      <w:pPr>
        <w:spacing w:line="360" w:lineRule="auto"/>
        <w:rPr>
          <w:rFonts w:ascii="Times New Roman" w:hAnsi="Times New Roman" w:cs="Times New Roman"/>
          <w:sz w:val="24"/>
          <w:szCs w:val="24"/>
        </w:rPr>
      </w:pPr>
    </w:p>
    <w:p w:rsidR="008D4B75" w:rsidRDefault="008D4B75" w:rsidP="00966A9F">
      <w:pPr>
        <w:spacing w:line="360" w:lineRule="auto"/>
        <w:jc w:val="center"/>
        <w:rPr>
          <w:rFonts w:ascii="Times New Roman" w:hAnsi="Times New Roman" w:cs="Times New Roman"/>
          <w:b/>
          <w:sz w:val="24"/>
          <w:szCs w:val="24"/>
          <w:u w:val="single"/>
        </w:rPr>
      </w:pPr>
    </w:p>
    <w:p w:rsidR="008D4B75" w:rsidRDefault="008D4B75" w:rsidP="00966A9F">
      <w:pPr>
        <w:spacing w:line="360" w:lineRule="auto"/>
        <w:jc w:val="center"/>
        <w:rPr>
          <w:rFonts w:ascii="Times New Roman" w:hAnsi="Times New Roman" w:cs="Times New Roman"/>
          <w:b/>
          <w:sz w:val="24"/>
          <w:szCs w:val="24"/>
          <w:u w:val="single"/>
        </w:rPr>
      </w:pPr>
    </w:p>
    <w:p w:rsidR="002B0AF6" w:rsidRPr="006A12B6" w:rsidRDefault="00ED2029" w:rsidP="00966A9F">
      <w:pPr>
        <w:spacing w:line="360" w:lineRule="auto"/>
        <w:jc w:val="center"/>
        <w:rPr>
          <w:rFonts w:ascii="Times New Roman" w:hAnsi="Times New Roman" w:cs="Times New Roman"/>
          <w:b/>
          <w:sz w:val="24"/>
          <w:szCs w:val="24"/>
          <w:u w:val="single"/>
        </w:rPr>
      </w:pPr>
      <w:r w:rsidRPr="006A12B6">
        <w:rPr>
          <w:rFonts w:ascii="Times New Roman" w:hAnsi="Times New Roman" w:cs="Times New Roman"/>
          <w:b/>
          <w:sz w:val="24"/>
          <w:szCs w:val="24"/>
          <w:u w:val="single"/>
        </w:rPr>
        <w:lastRenderedPageBreak/>
        <w:t>Reflection</w:t>
      </w:r>
    </w:p>
    <w:p w:rsidR="008F3F68" w:rsidRDefault="0017701A" w:rsidP="005E1E3F">
      <w:pPr>
        <w:spacing w:line="360" w:lineRule="auto"/>
        <w:rPr>
          <w:rFonts w:ascii="Times New Roman" w:hAnsi="Times New Roman" w:cs="Times New Roman"/>
          <w:sz w:val="24"/>
          <w:szCs w:val="24"/>
        </w:rPr>
      </w:pPr>
      <w:r>
        <w:rPr>
          <w:rFonts w:ascii="Times New Roman" w:hAnsi="Times New Roman" w:cs="Times New Roman"/>
          <w:sz w:val="24"/>
          <w:szCs w:val="24"/>
        </w:rPr>
        <w:t>Overall the assessment process was successful in fulfilling the aim of assessing physical literacy of a year six pupil</w:t>
      </w:r>
      <w:r w:rsidR="00A16BBB">
        <w:rPr>
          <w:rFonts w:ascii="Times New Roman" w:hAnsi="Times New Roman" w:cs="Times New Roman"/>
          <w:sz w:val="24"/>
          <w:szCs w:val="24"/>
        </w:rPr>
        <w:t xml:space="preserve">, focusing on a number of different outcomes that are linked with children on their physical literacy journey.  </w:t>
      </w:r>
    </w:p>
    <w:p w:rsidR="0017701A" w:rsidRDefault="008F3F68" w:rsidP="005E1E3F">
      <w:pPr>
        <w:spacing w:line="360" w:lineRule="auto"/>
        <w:rPr>
          <w:rFonts w:ascii="Times New Roman" w:hAnsi="Times New Roman" w:cs="Times New Roman"/>
          <w:sz w:val="24"/>
          <w:szCs w:val="24"/>
        </w:rPr>
      </w:pPr>
      <w:r>
        <w:rPr>
          <w:rFonts w:ascii="Times New Roman" w:hAnsi="Times New Roman" w:cs="Times New Roman"/>
          <w:sz w:val="24"/>
          <w:szCs w:val="24"/>
        </w:rPr>
        <w:t>One of the strong aspects of the rubric was the physical domain</w:t>
      </w:r>
      <w:r w:rsidR="00186029">
        <w:rPr>
          <w:rFonts w:ascii="Times New Roman" w:hAnsi="Times New Roman" w:cs="Times New Roman"/>
          <w:sz w:val="24"/>
          <w:szCs w:val="24"/>
        </w:rPr>
        <w:t>, as it had a clear focus on fundamental movement skills. These skills are deemed to be a key element of physical literacy, “</w:t>
      </w:r>
      <w:r w:rsidR="00186029" w:rsidRPr="00186029">
        <w:rPr>
          <w:rFonts w:ascii="Times New Roman" w:hAnsi="Times New Roman" w:cs="Times New Roman"/>
          <w:sz w:val="24"/>
          <w:szCs w:val="24"/>
        </w:rPr>
        <w:t>One’s capability to apply movement capacities such as ‘balance, coordination, dexterity and hand-eye coordination’ is central for an individual to develop from general to refined and specific movement patterns</w:t>
      </w:r>
      <w:r w:rsidR="00186029">
        <w:rPr>
          <w:rFonts w:ascii="Times New Roman" w:hAnsi="Times New Roman" w:cs="Times New Roman"/>
          <w:sz w:val="24"/>
          <w:szCs w:val="24"/>
        </w:rPr>
        <w:t xml:space="preserve">” (Whitehead, 2013). </w:t>
      </w:r>
      <w:r w:rsidR="008A120A">
        <w:rPr>
          <w:rFonts w:ascii="Times New Roman" w:hAnsi="Times New Roman" w:cs="Times New Roman"/>
          <w:sz w:val="24"/>
          <w:szCs w:val="24"/>
        </w:rPr>
        <w:t>The observational method of the rubric suited this section very well with clear observable criteria seen.</w:t>
      </w:r>
    </w:p>
    <w:p w:rsidR="00E35465" w:rsidRDefault="00E35465" w:rsidP="005E1E3F">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strength </w:t>
      </w:r>
      <w:r w:rsidR="00433991">
        <w:rPr>
          <w:rFonts w:ascii="Times New Roman" w:hAnsi="Times New Roman" w:cs="Times New Roman"/>
          <w:sz w:val="24"/>
          <w:szCs w:val="24"/>
        </w:rPr>
        <w:t>is that the assessment rubric</w:t>
      </w:r>
      <w:r w:rsidR="000E5C2D">
        <w:rPr>
          <w:rFonts w:ascii="Times New Roman" w:hAnsi="Times New Roman" w:cs="Times New Roman"/>
          <w:sz w:val="24"/>
          <w:szCs w:val="24"/>
        </w:rPr>
        <w:t xml:space="preserve"> devised</w:t>
      </w:r>
      <w:r w:rsidR="00433991">
        <w:rPr>
          <w:rFonts w:ascii="Times New Roman" w:hAnsi="Times New Roman" w:cs="Times New Roman"/>
          <w:sz w:val="24"/>
          <w:szCs w:val="24"/>
        </w:rPr>
        <w:t xml:space="preserve"> is a holistic approach encompassing physical, social, psychological and cognitive areas of the child.</w:t>
      </w:r>
      <w:r w:rsidR="002426BF">
        <w:rPr>
          <w:rFonts w:ascii="Times New Roman" w:hAnsi="Times New Roman" w:cs="Times New Roman"/>
          <w:sz w:val="24"/>
          <w:szCs w:val="24"/>
        </w:rPr>
        <w:t xml:space="preserve"> The intentions of physical literacy </w:t>
      </w:r>
      <w:r w:rsidR="00077EC3">
        <w:rPr>
          <w:rFonts w:ascii="Times New Roman" w:hAnsi="Times New Roman" w:cs="Times New Roman"/>
          <w:sz w:val="24"/>
          <w:szCs w:val="24"/>
        </w:rPr>
        <w:t>were</w:t>
      </w:r>
      <w:r w:rsidR="002426BF">
        <w:rPr>
          <w:rFonts w:ascii="Times New Roman" w:hAnsi="Times New Roman" w:cs="Times New Roman"/>
          <w:sz w:val="24"/>
          <w:szCs w:val="24"/>
        </w:rPr>
        <w:t xml:space="preserve"> to influence a change in physical education, altering the </w:t>
      </w:r>
      <w:r w:rsidR="00077EC3">
        <w:rPr>
          <w:rFonts w:ascii="Times New Roman" w:hAnsi="Times New Roman" w:cs="Times New Roman"/>
          <w:sz w:val="24"/>
          <w:szCs w:val="24"/>
        </w:rPr>
        <w:t>philosophy from body as a machine to recognising movement as a body-mind world experience.</w:t>
      </w:r>
      <w:r w:rsidR="00433991">
        <w:rPr>
          <w:rFonts w:ascii="Times New Roman" w:hAnsi="Times New Roman" w:cs="Times New Roman"/>
          <w:sz w:val="24"/>
          <w:szCs w:val="24"/>
        </w:rPr>
        <w:t xml:space="preserve"> </w:t>
      </w:r>
      <w:r w:rsidR="00077EC3">
        <w:rPr>
          <w:rFonts w:ascii="Times New Roman" w:hAnsi="Times New Roman" w:cs="Times New Roman"/>
          <w:sz w:val="24"/>
          <w:szCs w:val="24"/>
        </w:rPr>
        <w:t>Thus, the assessment tool</w:t>
      </w:r>
      <w:r w:rsidR="002426BF" w:rsidRPr="002426BF">
        <w:rPr>
          <w:rFonts w:ascii="Times New Roman" w:hAnsi="Times New Roman" w:cs="Times New Roman"/>
          <w:sz w:val="24"/>
          <w:szCs w:val="24"/>
        </w:rPr>
        <w:t xml:space="preserve"> is not purely</w:t>
      </w:r>
      <w:r w:rsidR="00077EC3">
        <w:rPr>
          <w:rFonts w:ascii="Times New Roman" w:hAnsi="Times New Roman" w:cs="Times New Roman"/>
          <w:sz w:val="24"/>
          <w:szCs w:val="24"/>
        </w:rPr>
        <w:t xml:space="preserve"> focused on</w:t>
      </w:r>
      <w:r w:rsidR="002426BF" w:rsidRPr="002426BF">
        <w:rPr>
          <w:rFonts w:ascii="Times New Roman" w:hAnsi="Times New Roman" w:cs="Times New Roman"/>
          <w:sz w:val="24"/>
          <w:szCs w:val="24"/>
        </w:rPr>
        <w:t xml:space="preserve"> bodily capa</w:t>
      </w:r>
      <w:r w:rsidR="00077EC3">
        <w:rPr>
          <w:rFonts w:ascii="Times New Roman" w:hAnsi="Times New Roman" w:cs="Times New Roman"/>
          <w:sz w:val="24"/>
          <w:szCs w:val="24"/>
        </w:rPr>
        <w:t>bilities,</w:t>
      </w:r>
      <w:r w:rsidR="002426BF" w:rsidRPr="002426BF">
        <w:rPr>
          <w:rFonts w:ascii="Times New Roman" w:hAnsi="Times New Roman" w:cs="Times New Roman"/>
          <w:sz w:val="24"/>
          <w:szCs w:val="24"/>
        </w:rPr>
        <w:t xml:space="preserve"> </w:t>
      </w:r>
      <w:r w:rsidR="00077EC3">
        <w:rPr>
          <w:rFonts w:ascii="Times New Roman" w:hAnsi="Times New Roman" w:cs="Times New Roman"/>
          <w:sz w:val="24"/>
          <w:szCs w:val="24"/>
        </w:rPr>
        <w:t>“p</w:t>
      </w:r>
      <w:r w:rsidR="002426BF" w:rsidRPr="002426BF">
        <w:rPr>
          <w:rFonts w:ascii="Times New Roman" w:hAnsi="Times New Roman" w:cs="Times New Roman"/>
          <w:sz w:val="24"/>
          <w:szCs w:val="24"/>
        </w:rPr>
        <w:t>hysical Literacy requires a</w:t>
      </w:r>
      <w:r w:rsidR="002426BF">
        <w:rPr>
          <w:rFonts w:ascii="Times New Roman" w:hAnsi="Times New Roman" w:cs="Times New Roman"/>
          <w:sz w:val="24"/>
          <w:szCs w:val="24"/>
        </w:rPr>
        <w:t xml:space="preserve"> </w:t>
      </w:r>
      <w:r w:rsidR="002426BF" w:rsidRPr="002426BF">
        <w:rPr>
          <w:rFonts w:ascii="Times New Roman" w:hAnsi="Times New Roman" w:cs="Times New Roman"/>
          <w:sz w:val="24"/>
          <w:szCs w:val="24"/>
        </w:rPr>
        <w:t>holistic engagement that encompasses physical</w:t>
      </w:r>
      <w:r w:rsidR="002426BF">
        <w:rPr>
          <w:rFonts w:ascii="Times New Roman" w:hAnsi="Times New Roman" w:cs="Times New Roman"/>
          <w:sz w:val="24"/>
          <w:szCs w:val="24"/>
        </w:rPr>
        <w:t xml:space="preserve"> </w:t>
      </w:r>
      <w:r w:rsidR="002426BF" w:rsidRPr="002426BF">
        <w:rPr>
          <w:rFonts w:ascii="Times New Roman" w:hAnsi="Times New Roman" w:cs="Times New Roman"/>
          <w:sz w:val="24"/>
          <w:szCs w:val="24"/>
        </w:rPr>
        <w:t>capacities that are embedded in perception, experience, memory, anticipation and decision</w:t>
      </w:r>
      <w:r w:rsidR="002426BF">
        <w:rPr>
          <w:rFonts w:ascii="Times New Roman" w:hAnsi="Times New Roman" w:cs="Times New Roman"/>
          <w:sz w:val="24"/>
          <w:szCs w:val="24"/>
        </w:rPr>
        <w:t xml:space="preserve"> </w:t>
      </w:r>
      <w:r w:rsidR="002426BF" w:rsidRPr="002426BF">
        <w:rPr>
          <w:rFonts w:ascii="Times New Roman" w:hAnsi="Times New Roman" w:cs="Times New Roman"/>
          <w:sz w:val="24"/>
          <w:szCs w:val="24"/>
        </w:rPr>
        <w:t>making</w:t>
      </w:r>
      <w:r w:rsidR="002426BF">
        <w:rPr>
          <w:rFonts w:ascii="Times New Roman" w:hAnsi="Times New Roman" w:cs="Times New Roman"/>
          <w:sz w:val="24"/>
          <w:szCs w:val="24"/>
        </w:rPr>
        <w:t>”</w:t>
      </w:r>
      <w:r w:rsidR="00077EC3">
        <w:rPr>
          <w:rFonts w:ascii="Times New Roman" w:hAnsi="Times New Roman" w:cs="Times New Roman"/>
          <w:sz w:val="24"/>
          <w:szCs w:val="24"/>
        </w:rPr>
        <w:t xml:space="preserve"> (Lloyd, 2016)</w:t>
      </w:r>
      <w:r w:rsidR="00EB78BC">
        <w:rPr>
          <w:rFonts w:ascii="Times New Roman" w:hAnsi="Times New Roman" w:cs="Times New Roman"/>
          <w:sz w:val="24"/>
          <w:szCs w:val="24"/>
        </w:rPr>
        <w:t>.</w:t>
      </w:r>
    </w:p>
    <w:p w:rsidR="00433991" w:rsidRDefault="00433991" w:rsidP="005E1E3F">
      <w:pPr>
        <w:spacing w:line="360" w:lineRule="auto"/>
        <w:rPr>
          <w:rFonts w:ascii="Times New Roman" w:hAnsi="Times New Roman" w:cs="Times New Roman"/>
          <w:sz w:val="24"/>
          <w:szCs w:val="24"/>
        </w:rPr>
      </w:pPr>
      <w:r>
        <w:rPr>
          <w:rFonts w:ascii="Times New Roman" w:hAnsi="Times New Roman" w:cs="Times New Roman"/>
          <w:sz w:val="24"/>
          <w:szCs w:val="24"/>
        </w:rPr>
        <w:t xml:space="preserve">One limitation </w:t>
      </w:r>
      <w:r w:rsidR="00064F51">
        <w:rPr>
          <w:rFonts w:ascii="Times New Roman" w:hAnsi="Times New Roman" w:cs="Times New Roman"/>
          <w:sz w:val="24"/>
          <w:szCs w:val="24"/>
        </w:rPr>
        <w:t xml:space="preserve">that arose from implementing the rubric was that assessing the psychological domain proved difficult through only utilising an observational method. These challenges have also been seen with other teachers </w:t>
      </w:r>
      <w:r w:rsidR="008A120A">
        <w:rPr>
          <w:rFonts w:ascii="Times New Roman" w:hAnsi="Times New Roman" w:cs="Times New Roman"/>
          <w:sz w:val="24"/>
          <w:szCs w:val="24"/>
        </w:rPr>
        <w:t>stating that “difficulties of assessing learning in the affective domain, measuring effort and judging actions and incidences which by their very nature are transitory and fleeting”</w:t>
      </w:r>
      <w:r w:rsidR="008A120A" w:rsidRPr="008A120A">
        <w:rPr>
          <w:rFonts w:ascii="Times New Roman" w:hAnsi="Times New Roman" w:cs="Times New Roman"/>
          <w:sz w:val="24"/>
          <w:szCs w:val="24"/>
        </w:rPr>
        <w:t xml:space="preserve"> (</w:t>
      </w:r>
      <w:proofErr w:type="spellStart"/>
      <w:r w:rsidR="008A120A" w:rsidRPr="008A120A">
        <w:rPr>
          <w:rFonts w:ascii="Times New Roman" w:hAnsi="Times New Roman" w:cs="Times New Roman"/>
          <w:sz w:val="24"/>
          <w:szCs w:val="24"/>
        </w:rPr>
        <w:t>Ní</w:t>
      </w:r>
      <w:proofErr w:type="spellEnd"/>
      <w:r w:rsidR="008A120A" w:rsidRPr="008A120A">
        <w:rPr>
          <w:rFonts w:ascii="Times New Roman" w:hAnsi="Times New Roman" w:cs="Times New Roman"/>
          <w:sz w:val="24"/>
          <w:szCs w:val="24"/>
        </w:rPr>
        <w:t xml:space="preserve"> </w:t>
      </w:r>
      <w:proofErr w:type="spellStart"/>
      <w:r w:rsidR="008A120A" w:rsidRPr="008A120A">
        <w:rPr>
          <w:rFonts w:ascii="Times New Roman" w:hAnsi="Times New Roman" w:cs="Times New Roman"/>
          <w:sz w:val="24"/>
          <w:szCs w:val="24"/>
        </w:rPr>
        <w:t>Chróinín</w:t>
      </w:r>
      <w:proofErr w:type="spellEnd"/>
      <w:r w:rsidR="008A120A" w:rsidRPr="008A120A">
        <w:rPr>
          <w:rFonts w:ascii="Times New Roman" w:hAnsi="Times New Roman" w:cs="Times New Roman"/>
          <w:sz w:val="24"/>
          <w:szCs w:val="24"/>
        </w:rPr>
        <w:t xml:space="preserve"> and Cosgrave, 2012)</w:t>
      </w:r>
      <w:r w:rsidR="008A120A">
        <w:rPr>
          <w:rFonts w:ascii="Times New Roman" w:hAnsi="Times New Roman" w:cs="Times New Roman"/>
          <w:sz w:val="24"/>
          <w:szCs w:val="24"/>
        </w:rPr>
        <w:t xml:space="preserve">. </w:t>
      </w:r>
      <w:r w:rsidR="003568EE">
        <w:rPr>
          <w:rFonts w:ascii="Times New Roman" w:hAnsi="Times New Roman" w:cs="Times New Roman"/>
          <w:sz w:val="24"/>
          <w:szCs w:val="24"/>
        </w:rPr>
        <w:t>There were also difficulties observing certain cogniti</w:t>
      </w:r>
      <w:r w:rsidR="00930947">
        <w:rPr>
          <w:rFonts w:ascii="Times New Roman" w:hAnsi="Times New Roman" w:cs="Times New Roman"/>
          <w:sz w:val="24"/>
          <w:szCs w:val="24"/>
        </w:rPr>
        <w:t>ve and social aspects in the type of activities undertaken during the assessment lesson, which did not allow for the assessment to be completed fully.</w:t>
      </w:r>
    </w:p>
    <w:p w:rsidR="00ED2029" w:rsidRDefault="00A16BBB" w:rsidP="005E1E3F">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limitation of the assessment rubric was that in order to assess all aspects </w:t>
      </w:r>
      <w:r w:rsidR="007D3D77">
        <w:rPr>
          <w:rFonts w:ascii="Times New Roman" w:hAnsi="Times New Roman" w:cs="Times New Roman"/>
          <w:sz w:val="24"/>
          <w:szCs w:val="24"/>
        </w:rPr>
        <w:t>o</w:t>
      </w:r>
      <w:r>
        <w:rPr>
          <w:rFonts w:ascii="Times New Roman" w:hAnsi="Times New Roman" w:cs="Times New Roman"/>
          <w:sz w:val="24"/>
          <w:szCs w:val="24"/>
        </w:rPr>
        <w:t xml:space="preserve">f physical literacy the </w:t>
      </w:r>
      <w:r w:rsidR="007D3D77">
        <w:rPr>
          <w:rFonts w:ascii="Times New Roman" w:hAnsi="Times New Roman" w:cs="Times New Roman"/>
          <w:sz w:val="24"/>
          <w:szCs w:val="24"/>
        </w:rPr>
        <w:t xml:space="preserve">process was time consuming and required the teacher to assess different aspects simultaneously. </w:t>
      </w:r>
      <w:r w:rsidR="00930947">
        <w:rPr>
          <w:rFonts w:ascii="Times New Roman" w:hAnsi="Times New Roman" w:cs="Times New Roman"/>
          <w:sz w:val="24"/>
          <w:szCs w:val="24"/>
        </w:rPr>
        <w:t xml:space="preserve">This rubric would be difficult for a teacher to use as a form of assessment for a whole class as well as teaching the lesson. </w:t>
      </w:r>
      <w:r w:rsidR="00C914CC">
        <w:rPr>
          <w:rFonts w:ascii="Times New Roman" w:hAnsi="Times New Roman" w:cs="Times New Roman"/>
          <w:sz w:val="24"/>
          <w:szCs w:val="24"/>
        </w:rPr>
        <w:t xml:space="preserve">An option to avoid this could be to turn the rubric into a peer assessment tool. </w:t>
      </w:r>
      <w:r w:rsidR="00930947">
        <w:rPr>
          <w:rFonts w:ascii="Times New Roman" w:hAnsi="Times New Roman" w:cs="Times New Roman"/>
          <w:sz w:val="24"/>
          <w:szCs w:val="24"/>
        </w:rPr>
        <w:t>In order for this to happen the</w:t>
      </w:r>
      <w:r w:rsidR="00C914CC">
        <w:rPr>
          <w:rFonts w:ascii="Times New Roman" w:hAnsi="Times New Roman" w:cs="Times New Roman"/>
          <w:sz w:val="24"/>
          <w:szCs w:val="24"/>
        </w:rPr>
        <w:t xml:space="preserve"> language would need to be altered and lessons prior to assessment would need to demonstrate</w:t>
      </w:r>
      <w:r w:rsidR="00930947">
        <w:rPr>
          <w:rFonts w:ascii="Times New Roman" w:hAnsi="Times New Roman" w:cs="Times New Roman"/>
          <w:sz w:val="24"/>
          <w:szCs w:val="24"/>
        </w:rPr>
        <w:t xml:space="preserve"> to the children</w:t>
      </w:r>
      <w:r w:rsidR="00C914CC">
        <w:rPr>
          <w:rFonts w:ascii="Times New Roman" w:hAnsi="Times New Roman" w:cs="Times New Roman"/>
          <w:sz w:val="24"/>
          <w:szCs w:val="24"/>
        </w:rPr>
        <w:t xml:space="preserve"> what </w:t>
      </w:r>
      <w:r w:rsidR="00930947">
        <w:rPr>
          <w:rFonts w:ascii="Times New Roman" w:hAnsi="Times New Roman" w:cs="Times New Roman"/>
          <w:sz w:val="24"/>
          <w:szCs w:val="24"/>
        </w:rPr>
        <w:t>and how to observe</w:t>
      </w:r>
      <w:r w:rsidR="00C914CC">
        <w:rPr>
          <w:rFonts w:ascii="Times New Roman" w:hAnsi="Times New Roman" w:cs="Times New Roman"/>
          <w:sz w:val="24"/>
          <w:szCs w:val="24"/>
        </w:rPr>
        <w:t xml:space="preserve">. Studies involving peer assessment have </w:t>
      </w:r>
      <w:r w:rsidR="00EB78BC" w:rsidRPr="00EB78BC">
        <w:rPr>
          <w:rFonts w:ascii="Times New Roman" w:hAnsi="Times New Roman" w:cs="Times New Roman"/>
          <w:sz w:val="24"/>
          <w:szCs w:val="24"/>
        </w:rPr>
        <w:t xml:space="preserve">found that </w:t>
      </w:r>
      <w:r w:rsidR="00C914CC">
        <w:rPr>
          <w:rFonts w:ascii="Times New Roman" w:hAnsi="Times New Roman" w:cs="Times New Roman"/>
          <w:sz w:val="24"/>
          <w:szCs w:val="24"/>
        </w:rPr>
        <w:t>“</w:t>
      </w:r>
      <w:r w:rsidR="00EB78BC" w:rsidRPr="00EB78BC">
        <w:rPr>
          <w:rFonts w:ascii="Times New Roman" w:hAnsi="Times New Roman" w:cs="Times New Roman"/>
          <w:sz w:val="24"/>
          <w:szCs w:val="24"/>
        </w:rPr>
        <w:t>advantages of peer-</w:t>
      </w:r>
      <w:r w:rsidR="00EB78BC" w:rsidRPr="00EB78BC">
        <w:rPr>
          <w:rFonts w:ascii="Times New Roman" w:hAnsi="Times New Roman" w:cs="Times New Roman"/>
          <w:sz w:val="24"/>
          <w:szCs w:val="24"/>
        </w:rPr>
        <w:lastRenderedPageBreak/>
        <w:t>assessment over traditional approaches included more feedback, an improvement in learning, more sociability and more positive relationships among classmates</w:t>
      </w:r>
      <w:r w:rsidR="00C914CC">
        <w:rPr>
          <w:rFonts w:ascii="Times New Roman" w:hAnsi="Times New Roman" w:cs="Times New Roman"/>
          <w:sz w:val="24"/>
          <w:szCs w:val="24"/>
        </w:rPr>
        <w:t>” (</w:t>
      </w:r>
      <w:r w:rsidR="00C914CC" w:rsidRPr="00C914CC">
        <w:rPr>
          <w:rFonts w:ascii="Times New Roman" w:hAnsi="Times New Roman" w:cs="Times New Roman"/>
          <w:sz w:val="24"/>
          <w:szCs w:val="24"/>
        </w:rPr>
        <w:t>López-Pastor</w:t>
      </w:r>
      <w:r w:rsidR="00C914CC">
        <w:rPr>
          <w:rFonts w:ascii="Times New Roman" w:hAnsi="Times New Roman" w:cs="Times New Roman"/>
          <w:sz w:val="24"/>
          <w:szCs w:val="24"/>
        </w:rPr>
        <w:t xml:space="preserve"> et al., 2013). </w:t>
      </w:r>
    </w:p>
    <w:p w:rsidR="005A2C25" w:rsidRDefault="00535AED" w:rsidP="005E1E3F">
      <w:pPr>
        <w:spacing w:line="360" w:lineRule="auto"/>
        <w:rPr>
          <w:rFonts w:ascii="Times New Roman" w:hAnsi="Times New Roman" w:cs="Times New Roman"/>
          <w:sz w:val="24"/>
          <w:szCs w:val="24"/>
        </w:rPr>
      </w:pPr>
      <w:r>
        <w:rPr>
          <w:rFonts w:ascii="Times New Roman" w:hAnsi="Times New Roman" w:cs="Times New Roman"/>
          <w:sz w:val="24"/>
          <w:szCs w:val="24"/>
        </w:rPr>
        <w:t>Moreover, the assessment rubric would be better suited as a formative assessment as opposed to a summative assessment in this instance. This would allow the children insight into where they currently are and give them focus on what they need to improve.</w:t>
      </w:r>
      <w:r w:rsidR="005A2C25">
        <w:rPr>
          <w:rFonts w:ascii="Times New Roman" w:hAnsi="Times New Roman" w:cs="Times New Roman"/>
          <w:sz w:val="24"/>
          <w:szCs w:val="24"/>
        </w:rPr>
        <w:t xml:space="preserve"> The formative assessment would also give the teacher insight into where the pupils currently are and tailor lessons to develop areas that showed as needing improvement.</w:t>
      </w:r>
      <w:r w:rsidR="00C914CC" w:rsidRPr="00C914CC">
        <w:rPr>
          <w:rFonts w:ascii="Times New Roman" w:hAnsi="Times New Roman" w:cs="Times New Roman"/>
          <w:sz w:val="24"/>
          <w:szCs w:val="24"/>
        </w:rPr>
        <w:t xml:space="preserve"> </w:t>
      </w:r>
    </w:p>
    <w:p w:rsidR="00C914CC" w:rsidRDefault="005A2C25" w:rsidP="005E1E3F">
      <w:pPr>
        <w:spacing w:line="360" w:lineRule="auto"/>
        <w:jc w:val="center"/>
        <w:rPr>
          <w:rFonts w:ascii="Times New Roman" w:hAnsi="Times New Roman" w:cs="Times New Roman"/>
          <w:sz w:val="24"/>
          <w:szCs w:val="24"/>
        </w:rPr>
      </w:pPr>
      <w:r>
        <w:rPr>
          <w:rFonts w:ascii="Times New Roman" w:hAnsi="Times New Roman" w:cs="Times New Roman"/>
          <w:sz w:val="24"/>
          <w:szCs w:val="24"/>
        </w:rPr>
        <w:t>A</w:t>
      </w:r>
      <w:r w:rsidR="00C914CC" w:rsidRPr="00C914CC">
        <w:rPr>
          <w:rFonts w:ascii="Times New Roman" w:hAnsi="Times New Roman" w:cs="Times New Roman"/>
          <w:sz w:val="24"/>
          <w:szCs w:val="24"/>
        </w:rPr>
        <w:t>ssessment in physical education is to interrogate the teaching-learning processes and create enhanced learning for students, and by association explore a different way of understanding and performing educational assessment, moving the focus from assessment based on teaching towards assessment based on the students' learning</w:t>
      </w:r>
      <w:r>
        <w:rPr>
          <w:rFonts w:ascii="Times New Roman" w:hAnsi="Times New Roman" w:cs="Times New Roman"/>
          <w:sz w:val="24"/>
          <w:szCs w:val="24"/>
        </w:rPr>
        <w:t xml:space="preserve"> (</w:t>
      </w:r>
      <w:r w:rsidRPr="005A2C25">
        <w:rPr>
          <w:rFonts w:ascii="Times New Roman" w:hAnsi="Times New Roman" w:cs="Times New Roman"/>
          <w:sz w:val="24"/>
          <w:szCs w:val="24"/>
        </w:rPr>
        <w:t>MacPhail and Halbert, 2010</w:t>
      </w:r>
      <w:r>
        <w:rPr>
          <w:rFonts w:ascii="Times New Roman" w:hAnsi="Times New Roman" w:cs="Times New Roman"/>
          <w:sz w:val="24"/>
          <w:szCs w:val="24"/>
        </w:rPr>
        <w:t>)</w:t>
      </w:r>
    </w:p>
    <w:p w:rsidR="0007703A" w:rsidRDefault="005A2C25" w:rsidP="005E1E3F">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One addition that would be added to the rubric for it to be successful as a formative assessment would be </w:t>
      </w:r>
      <w:r w:rsidR="00EF3835">
        <w:rPr>
          <w:rFonts w:ascii="Times New Roman" w:hAnsi="Times New Roman" w:cs="Times New Roman"/>
          <w:sz w:val="24"/>
          <w:szCs w:val="24"/>
        </w:rPr>
        <w:t xml:space="preserve">to implement some form of goal setting. </w:t>
      </w:r>
      <w:r w:rsidR="0007703A">
        <w:rPr>
          <w:rFonts w:ascii="Times New Roman" w:hAnsi="Times New Roman" w:cs="Times New Roman"/>
          <w:sz w:val="24"/>
          <w:szCs w:val="24"/>
        </w:rPr>
        <w:t>Encouraging</w:t>
      </w:r>
      <w:r w:rsidR="00616561">
        <w:rPr>
          <w:rFonts w:ascii="Times New Roman" w:hAnsi="Times New Roman" w:cs="Times New Roman"/>
          <w:sz w:val="24"/>
          <w:szCs w:val="24"/>
        </w:rPr>
        <w:t xml:space="preserve"> children to set goals on </w:t>
      </w:r>
      <w:r w:rsidR="0007703A">
        <w:rPr>
          <w:rFonts w:ascii="Times New Roman" w:hAnsi="Times New Roman" w:cs="Times New Roman"/>
          <w:sz w:val="24"/>
          <w:szCs w:val="24"/>
        </w:rPr>
        <w:t xml:space="preserve">what the assessment results showed needed improvement will hopefully motivate them to take some form of action especially if this links with future teaching and assessments. </w:t>
      </w:r>
    </w:p>
    <w:p w:rsidR="005A2C25" w:rsidRDefault="0007703A" w:rsidP="005E1E3F">
      <w:pPr>
        <w:spacing w:line="360" w:lineRule="auto"/>
        <w:jc w:val="center"/>
        <w:rPr>
          <w:rFonts w:ascii="Times New Roman" w:hAnsi="Times New Roman" w:cs="Times New Roman"/>
          <w:sz w:val="24"/>
          <w:szCs w:val="24"/>
        </w:rPr>
      </w:pPr>
      <w:r w:rsidRPr="0007703A">
        <w:rPr>
          <w:rFonts w:ascii="Times New Roman" w:hAnsi="Times New Roman" w:cs="Times New Roman"/>
          <w:sz w:val="24"/>
          <w:szCs w:val="24"/>
        </w:rPr>
        <w:t>Behavioural characteristics, such as goal setting, imagery and reflection, appear to play a crucial role in the realisation of potential by enabling individuals to invest the requisite time to practice, avoid distractions and stay committed to pursuing personal excellence in PAs throughout life</w:t>
      </w:r>
      <w:r>
        <w:rPr>
          <w:rFonts w:ascii="Times New Roman" w:hAnsi="Times New Roman" w:cs="Times New Roman"/>
          <w:sz w:val="24"/>
          <w:szCs w:val="24"/>
        </w:rPr>
        <w:t xml:space="preserve"> (Giblin, Collins and Button, 2014)</w:t>
      </w:r>
    </w:p>
    <w:p w:rsidR="00D432AE" w:rsidRDefault="00D432AE" w:rsidP="005E1E3F">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conclusion, the assessment rubric was effective in giving an overall holistic view of the child and enabled a detailed report to accompany them to their new school. The rubric consisted of some good aspects to assess certain domains of physical </w:t>
      </w:r>
      <w:r w:rsidR="00291AEE">
        <w:rPr>
          <w:rFonts w:ascii="Times New Roman" w:hAnsi="Times New Roman" w:cs="Times New Roman"/>
          <w:sz w:val="24"/>
          <w:szCs w:val="24"/>
        </w:rPr>
        <w:t>literacy but</w:t>
      </w:r>
      <w:r>
        <w:rPr>
          <w:rFonts w:ascii="Times New Roman" w:hAnsi="Times New Roman" w:cs="Times New Roman"/>
          <w:sz w:val="24"/>
          <w:szCs w:val="24"/>
        </w:rPr>
        <w:t xml:space="preserve"> needed other forms of assessment other than observational to gain a better assessment of the psychological and cognitive domains.  </w:t>
      </w:r>
    </w:p>
    <w:p w:rsidR="00ED2029" w:rsidRDefault="00ED2029">
      <w:pPr>
        <w:rPr>
          <w:rFonts w:ascii="Times New Roman" w:hAnsi="Times New Roman" w:cs="Times New Roman"/>
          <w:sz w:val="24"/>
          <w:szCs w:val="24"/>
        </w:rPr>
      </w:pPr>
    </w:p>
    <w:p w:rsidR="00ED2029" w:rsidRDefault="00ED2029">
      <w:pPr>
        <w:rPr>
          <w:rFonts w:ascii="Times New Roman" w:hAnsi="Times New Roman" w:cs="Times New Roman"/>
          <w:sz w:val="24"/>
          <w:szCs w:val="24"/>
        </w:rPr>
      </w:pPr>
    </w:p>
    <w:p w:rsidR="00ED2029" w:rsidRDefault="00ED2029">
      <w:pPr>
        <w:rPr>
          <w:rFonts w:ascii="Times New Roman" w:hAnsi="Times New Roman" w:cs="Times New Roman"/>
          <w:sz w:val="24"/>
          <w:szCs w:val="24"/>
        </w:rPr>
      </w:pPr>
    </w:p>
    <w:p w:rsidR="00ED2029" w:rsidRDefault="00ED2029">
      <w:pPr>
        <w:rPr>
          <w:rFonts w:ascii="Times New Roman" w:hAnsi="Times New Roman" w:cs="Times New Roman"/>
          <w:sz w:val="24"/>
          <w:szCs w:val="24"/>
        </w:rPr>
      </w:pPr>
    </w:p>
    <w:p w:rsidR="00966A9F" w:rsidRDefault="00966A9F" w:rsidP="00966A9F">
      <w:pPr>
        <w:rPr>
          <w:rFonts w:ascii="Times New Roman" w:hAnsi="Times New Roman" w:cs="Times New Roman"/>
          <w:sz w:val="24"/>
          <w:szCs w:val="24"/>
        </w:rPr>
      </w:pPr>
    </w:p>
    <w:p w:rsidR="00DF050C" w:rsidRPr="006A12B6" w:rsidRDefault="00DF050C" w:rsidP="00966A9F">
      <w:pPr>
        <w:jc w:val="center"/>
        <w:rPr>
          <w:rFonts w:ascii="Times New Roman" w:hAnsi="Times New Roman" w:cs="Times New Roman"/>
          <w:b/>
          <w:sz w:val="24"/>
          <w:szCs w:val="24"/>
          <w:u w:val="single"/>
        </w:rPr>
      </w:pPr>
      <w:r w:rsidRPr="006A12B6">
        <w:rPr>
          <w:rFonts w:ascii="Times New Roman" w:hAnsi="Times New Roman" w:cs="Times New Roman"/>
          <w:b/>
          <w:sz w:val="24"/>
          <w:szCs w:val="24"/>
          <w:u w:val="single"/>
        </w:rPr>
        <w:lastRenderedPageBreak/>
        <w:t>References</w:t>
      </w:r>
    </w:p>
    <w:p w:rsidR="006A12B6" w:rsidRDefault="006A12B6" w:rsidP="00985E4B">
      <w:pPr>
        <w:pStyle w:val="ListParagraph"/>
        <w:numPr>
          <w:ilvl w:val="0"/>
          <w:numId w:val="1"/>
        </w:numPr>
        <w:rPr>
          <w:rFonts w:ascii="Times New Roman" w:hAnsi="Times New Roman" w:cs="Times New Roman"/>
          <w:sz w:val="24"/>
          <w:szCs w:val="24"/>
        </w:rPr>
      </w:pPr>
      <w:r w:rsidRPr="00985E4B">
        <w:rPr>
          <w:rFonts w:ascii="Times New Roman" w:hAnsi="Times New Roman" w:cs="Times New Roman"/>
          <w:sz w:val="24"/>
          <w:szCs w:val="24"/>
        </w:rPr>
        <w:t>Afonso, J., Coutinho, P., Araújo, R., Almond, L., &amp; Pot, N.</w:t>
      </w:r>
      <w:r>
        <w:rPr>
          <w:rFonts w:ascii="Times New Roman" w:hAnsi="Times New Roman" w:cs="Times New Roman"/>
          <w:sz w:val="24"/>
          <w:szCs w:val="24"/>
        </w:rPr>
        <w:t xml:space="preserve"> </w:t>
      </w:r>
      <w:r w:rsidRPr="00985E4B">
        <w:rPr>
          <w:rFonts w:ascii="Times New Roman" w:hAnsi="Times New Roman" w:cs="Times New Roman"/>
          <w:sz w:val="24"/>
          <w:szCs w:val="24"/>
        </w:rPr>
        <w:t>(2014, October 31). Fundamental Movement Skills: A seriously misguided approach.</w:t>
      </w:r>
    </w:p>
    <w:p w:rsidR="006A12B6" w:rsidRPr="00D56BC4" w:rsidRDefault="006A12B6" w:rsidP="00D56BC4">
      <w:pPr>
        <w:pStyle w:val="ListParagraph"/>
        <w:numPr>
          <w:ilvl w:val="0"/>
          <w:numId w:val="1"/>
        </w:numPr>
        <w:rPr>
          <w:rFonts w:ascii="Times New Roman" w:hAnsi="Times New Roman" w:cs="Times New Roman"/>
          <w:sz w:val="24"/>
          <w:szCs w:val="24"/>
        </w:rPr>
      </w:pPr>
      <w:r w:rsidRPr="00D56BC4">
        <w:rPr>
          <w:rFonts w:ascii="Times New Roman" w:hAnsi="Times New Roman" w:cs="Times New Roman"/>
          <w:sz w:val="24"/>
          <w:szCs w:val="24"/>
        </w:rPr>
        <w:t>Bailey, R., Armour, K., Kirk, D., Jess, M., Pickup, I., Sandford, R. and BERA Physical Education and Sport P (2009). The educational benefits claimed for physical education and school sport: an academic review. Research Papers in Education, 24(1), pp.1-27.</w:t>
      </w:r>
    </w:p>
    <w:p w:rsidR="006A12B6" w:rsidRDefault="006A12B6" w:rsidP="00985E4B">
      <w:pPr>
        <w:pStyle w:val="ListParagraph"/>
        <w:numPr>
          <w:ilvl w:val="0"/>
          <w:numId w:val="1"/>
        </w:numPr>
        <w:rPr>
          <w:rFonts w:ascii="Times New Roman" w:hAnsi="Times New Roman" w:cs="Times New Roman"/>
          <w:sz w:val="24"/>
          <w:szCs w:val="24"/>
        </w:rPr>
      </w:pPr>
      <w:r w:rsidRPr="005A6A4E">
        <w:rPr>
          <w:rFonts w:ascii="Times New Roman" w:hAnsi="Times New Roman" w:cs="Times New Roman"/>
          <w:sz w:val="24"/>
          <w:szCs w:val="24"/>
        </w:rPr>
        <w:t xml:space="preserve">Barnett, L.M., </w:t>
      </w:r>
      <w:proofErr w:type="spellStart"/>
      <w:r w:rsidRPr="005A6A4E">
        <w:rPr>
          <w:rFonts w:ascii="Times New Roman" w:hAnsi="Times New Roman" w:cs="Times New Roman"/>
          <w:sz w:val="24"/>
          <w:szCs w:val="24"/>
        </w:rPr>
        <w:t>Stodden</w:t>
      </w:r>
      <w:proofErr w:type="spellEnd"/>
      <w:r w:rsidRPr="005A6A4E">
        <w:rPr>
          <w:rFonts w:ascii="Times New Roman" w:hAnsi="Times New Roman" w:cs="Times New Roman"/>
          <w:sz w:val="24"/>
          <w:szCs w:val="24"/>
        </w:rPr>
        <w:t xml:space="preserve">, D., Cohen, K.E., Smith, J.J., </w:t>
      </w:r>
      <w:proofErr w:type="spellStart"/>
      <w:r w:rsidRPr="005A6A4E">
        <w:rPr>
          <w:rFonts w:ascii="Times New Roman" w:hAnsi="Times New Roman" w:cs="Times New Roman"/>
          <w:sz w:val="24"/>
          <w:szCs w:val="24"/>
        </w:rPr>
        <w:t>Lubans</w:t>
      </w:r>
      <w:proofErr w:type="spellEnd"/>
      <w:r w:rsidRPr="005A6A4E">
        <w:rPr>
          <w:rFonts w:ascii="Times New Roman" w:hAnsi="Times New Roman" w:cs="Times New Roman"/>
          <w:sz w:val="24"/>
          <w:szCs w:val="24"/>
        </w:rPr>
        <w:t xml:space="preserve">, D.R., Lenoir, M., </w:t>
      </w:r>
      <w:proofErr w:type="spellStart"/>
      <w:r w:rsidRPr="005A6A4E">
        <w:rPr>
          <w:rFonts w:ascii="Times New Roman" w:hAnsi="Times New Roman" w:cs="Times New Roman"/>
          <w:sz w:val="24"/>
          <w:szCs w:val="24"/>
        </w:rPr>
        <w:t>Iivonen</w:t>
      </w:r>
      <w:proofErr w:type="spellEnd"/>
      <w:r w:rsidRPr="005A6A4E">
        <w:rPr>
          <w:rFonts w:ascii="Times New Roman" w:hAnsi="Times New Roman" w:cs="Times New Roman"/>
          <w:sz w:val="24"/>
          <w:szCs w:val="24"/>
        </w:rPr>
        <w:t>, S., Miller, A.D., Laukkanen, A., Dudley, D. and Lander, N.J., 2016. Fundamental movement skills: An important focus. Journal of Teaching in Physical Education, 35(3), pp.219-225.</w:t>
      </w:r>
    </w:p>
    <w:p w:rsidR="006A12B6" w:rsidRPr="00D56BC4" w:rsidRDefault="006A12B6" w:rsidP="00D56BC4">
      <w:pPr>
        <w:pStyle w:val="ListParagraph"/>
        <w:numPr>
          <w:ilvl w:val="0"/>
          <w:numId w:val="1"/>
        </w:numPr>
        <w:rPr>
          <w:rFonts w:ascii="Times New Roman" w:hAnsi="Times New Roman" w:cs="Times New Roman"/>
          <w:sz w:val="24"/>
          <w:szCs w:val="24"/>
        </w:rPr>
      </w:pPr>
      <w:r w:rsidRPr="00D56BC4">
        <w:rPr>
          <w:rFonts w:ascii="Times New Roman" w:hAnsi="Times New Roman" w:cs="Times New Roman"/>
          <w:sz w:val="24"/>
          <w:szCs w:val="24"/>
        </w:rPr>
        <w:t xml:space="preserve">Donnelly, J., Hillman, C., Castelli, D., </w:t>
      </w:r>
      <w:proofErr w:type="spellStart"/>
      <w:r w:rsidRPr="00D56BC4">
        <w:rPr>
          <w:rFonts w:ascii="Times New Roman" w:hAnsi="Times New Roman" w:cs="Times New Roman"/>
          <w:sz w:val="24"/>
          <w:szCs w:val="24"/>
        </w:rPr>
        <w:t>Etnier</w:t>
      </w:r>
      <w:proofErr w:type="spellEnd"/>
      <w:r w:rsidRPr="00D56BC4">
        <w:rPr>
          <w:rFonts w:ascii="Times New Roman" w:hAnsi="Times New Roman" w:cs="Times New Roman"/>
          <w:sz w:val="24"/>
          <w:szCs w:val="24"/>
        </w:rPr>
        <w:t xml:space="preserve">, J., Lee, S., </w:t>
      </w:r>
      <w:proofErr w:type="spellStart"/>
      <w:r w:rsidRPr="00D56BC4">
        <w:rPr>
          <w:rFonts w:ascii="Times New Roman" w:hAnsi="Times New Roman" w:cs="Times New Roman"/>
          <w:sz w:val="24"/>
          <w:szCs w:val="24"/>
        </w:rPr>
        <w:t>Tomporowski</w:t>
      </w:r>
      <w:proofErr w:type="spellEnd"/>
      <w:r w:rsidRPr="00D56BC4">
        <w:rPr>
          <w:rFonts w:ascii="Times New Roman" w:hAnsi="Times New Roman" w:cs="Times New Roman"/>
          <w:sz w:val="24"/>
          <w:szCs w:val="24"/>
        </w:rPr>
        <w:t>, P., Lambourne, K. and Szabo-Reed, A. (2016). Physical Activity, Fitness, Cognitive Function, and Academic Achievement in Children. Medicine &amp; Science in Sports &amp; Exercise, 48(6), pp.1223-1224.</w:t>
      </w:r>
    </w:p>
    <w:p w:rsidR="006A12B6" w:rsidRDefault="006A12B6" w:rsidP="00985E4B">
      <w:pPr>
        <w:pStyle w:val="ListParagraph"/>
        <w:numPr>
          <w:ilvl w:val="0"/>
          <w:numId w:val="1"/>
        </w:numPr>
        <w:rPr>
          <w:rFonts w:ascii="Times New Roman" w:hAnsi="Times New Roman" w:cs="Times New Roman"/>
          <w:sz w:val="24"/>
          <w:szCs w:val="24"/>
        </w:rPr>
      </w:pPr>
      <w:r w:rsidRPr="00D45D21">
        <w:rPr>
          <w:rFonts w:ascii="Times New Roman" w:hAnsi="Times New Roman" w:cs="Times New Roman"/>
          <w:sz w:val="24"/>
          <w:szCs w:val="24"/>
        </w:rPr>
        <w:t>Edwards, L.C., Bryant, A.S., Keegan, R.J., Morgan, K., Cooper, S.M. and Jones, A.M., 2018. ‘</w:t>
      </w:r>
      <w:proofErr w:type="spellStart"/>
      <w:r w:rsidRPr="00D45D21">
        <w:rPr>
          <w:rFonts w:ascii="Times New Roman" w:hAnsi="Times New Roman" w:cs="Times New Roman"/>
          <w:sz w:val="24"/>
          <w:szCs w:val="24"/>
        </w:rPr>
        <w:t>Measuring’physical</w:t>
      </w:r>
      <w:proofErr w:type="spellEnd"/>
      <w:r w:rsidRPr="00D45D21">
        <w:rPr>
          <w:rFonts w:ascii="Times New Roman" w:hAnsi="Times New Roman" w:cs="Times New Roman"/>
          <w:sz w:val="24"/>
          <w:szCs w:val="24"/>
        </w:rPr>
        <w:t xml:space="preserve"> literacy and related constructs: A systematic review of empirical findings. Sports Medicine, 48(3), pp.659-682.</w:t>
      </w:r>
    </w:p>
    <w:p w:rsidR="006A12B6" w:rsidRDefault="006A12B6" w:rsidP="00985E4B">
      <w:pPr>
        <w:pStyle w:val="ListParagraph"/>
        <w:numPr>
          <w:ilvl w:val="0"/>
          <w:numId w:val="1"/>
        </w:numPr>
        <w:rPr>
          <w:rFonts w:ascii="Times New Roman" w:hAnsi="Times New Roman" w:cs="Times New Roman"/>
          <w:sz w:val="24"/>
          <w:szCs w:val="24"/>
        </w:rPr>
      </w:pPr>
      <w:r w:rsidRPr="00D461EA">
        <w:rPr>
          <w:rFonts w:ascii="Times New Roman" w:hAnsi="Times New Roman" w:cs="Times New Roman"/>
          <w:sz w:val="24"/>
          <w:szCs w:val="24"/>
        </w:rPr>
        <w:t>Giblin, S., Collins, D. and Button, C., 2014. Physical literacy: importance, assessment and future directions. Sports Medicine, 44(9), pp.1177-1184.</w:t>
      </w:r>
    </w:p>
    <w:p w:rsidR="006A12B6" w:rsidRDefault="006A12B6" w:rsidP="00985E4B">
      <w:pPr>
        <w:pStyle w:val="ListParagraph"/>
        <w:numPr>
          <w:ilvl w:val="0"/>
          <w:numId w:val="1"/>
        </w:numPr>
        <w:rPr>
          <w:rFonts w:ascii="Times New Roman" w:hAnsi="Times New Roman" w:cs="Times New Roman"/>
          <w:sz w:val="24"/>
          <w:szCs w:val="24"/>
        </w:rPr>
      </w:pPr>
      <w:r w:rsidRPr="00A11C95">
        <w:rPr>
          <w:rFonts w:ascii="Times New Roman" w:hAnsi="Times New Roman" w:cs="Times New Roman"/>
          <w:sz w:val="24"/>
          <w:szCs w:val="24"/>
        </w:rPr>
        <w:t xml:space="preserve">Gu, X., Chang, M. and </w:t>
      </w:r>
      <w:proofErr w:type="spellStart"/>
      <w:r w:rsidRPr="00A11C95">
        <w:rPr>
          <w:rFonts w:ascii="Times New Roman" w:hAnsi="Times New Roman" w:cs="Times New Roman"/>
          <w:sz w:val="24"/>
          <w:szCs w:val="24"/>
        </w:rPr>
        <w:t>Solmon</w:t>
      </w:r>
      <w:proofErr w:type="spellEnd"/>
      <w:r w:rsidRPr="00A11C95">
        <w:rPr>
          <w:rFonts w:ascii="Times New Roman" w:hAnsi="Times New Roman" w:cs="Times New Roman"/>
          <w:sz w:val="24"/>
          <w:szCs w:val="24"/>
        </w:rPr>
        <w:t>, M.A., 2016. Physical activity, physical fitness, and health-related quality of life in school-aged children. Journal of Teaching in Physical Education, 35(2), pp.117-126.</w:t>
      </w:r>
    </w:p>
    <w:p w:rsidR="006A12B6" w:rsidRDefault="006A12B6" w:rsidP="00B93254">
      <w:pPr>
        <w:pStyle w:val="ListParagraph"/>
        <w:numPr>
          <w:ilvl w:val="0"/>
          <w:numId w:val="1"/>
        </w:numPr>
        <w:rPr>
          <w:rFonts w:ascii="Times New Roman" w:hAnsi="Times New Roman" w:cs="Times New Roman"/>
          <w:sz w:val="24"/>
          <w:szCs w:val="24"/>
        </w:rPr>
      </w:pPr>
      <w:r w:rsidRPr="005422AC">
        <w:rPr>
          <w:rFonts w:ascii="Times New Roman" w:hAnsi="Times New Roman" w:cs="Times New Roman"/>
          <w:sz w:val="24"/>
          <w:szCs w:val="24"/>
        </w:rPr>
        <w:t xml:space="preserve">Haugen T, Johansen BT and </w:t>
      </w:r>
      <w:proofErr w:type="spellStart"/>
      <w:r w:rsidRPr="005422AC">
        <w:rPr>
          <w:rFonts w:ascii="Times New Roman" w:hAnsi="Times New Roman" w:cs="Times New Roman"/>
          <w:sz w:val="24"/>
          <w:szCs w:val="24"/>
        </w:rPr>
        <w:t>Ommundsen</w:t>
      </w:r>
      <w:proofErr w:type="spellEnd"/>
      <w:r w:rsidRPr="005422AC">
        <w:rPr>
          <w:rFonts w:ascii="Times New Roman" w:hAnsi="Times New Roman" w:cs="Times New Roman"/>
          <w:sz w:val="24"/>
          <w:szCs w:val="24"/>
        </w:rPr>
        <w:t xml:space="preserve"> Y (2014) The role of gender in the relationship between physical</w:t>
      </w:r>
      <w:r>
        <w:rPr>
          <w:rFonts w:ascii="Times New Roman" w:hAnsi="Times New Roman" w:cs="Times New Roman"/>
          <w:sz w:val="24"/>
          <w:szCs w:val="24"/>
        </w:rPr>
        <w:t xml:space="preserve"> </w:t>
      </w:r>
      <w:r w:rsidRPr="005422AC">
        <w:rPr>
          <w:rFonts w:ascii="Times New Roman" w:hAnsi="Times New Roman" w:cs="Times New Roman"/>
          <w:sz w:val="24"/>
          <w:szCs w:val="24"/>
        </w:rPr>
        <w:t>activity, appearance evaluation and psychological distress. Child and Adolescent Mental Health 19: 24–30.</w:t>
      </w:r>
    </w:p>
    <w:p w:rsidR="006A12B6" w:rsidRDefault="006A12B6" w:rsidP="00985E4B">
      <w:pPr>
        <w:pStyle w:val="ListParagraph"/>
        <w:numPr>
          <w:ilvl w:val="0"/>
          <w:numId w:val="1"/>
        </w:numPr>
        <w:rPr>
          <w:rFonts w:ascii="Times New Roman" w:hAnsi="Times New Roman" w:cs="Times New Roman"/>
          <w:sz w:val="24"/>
          <w:szCs w:val="24"/>
        </w:rPr>
      </w:pPr>
      <w:r w:rsidRPr="00985E4B">
        <w:rPr>
          <w:rFonts w:ascii="Times New Roman" w:hAnsi="Times New Roman" w:cs="Times New Roman"/>
          <w:sz w:val="24"/>
          <w:szCs w:val="24"/>
        </w:rPr>
        <w:t>International Council of Sport Science and Physical Education (ICSSPE). 2001. World summit on physical education. Berlin: International Council of Sport Science and Physical Education.</w:t>
      </w:r>
    </w:p>
    <w:p w:rsidR="006A12B6" w:rsidRDefault="006A12B6" w:rsidP="00B93254">
      <w:pPr>
        <w:pStyle w:val="ListParagraph"/>
        <w:numPr>
          <w:ilvl w:val="0"/>
          <w:numId w:val="1"/>
        </w:numPr>
        <w:rPr>
          <w:rFonts w:ascii="Times New Roman" w:hAnsi="Times New Roman" w:cs="Times New Roman"/>
          <w:sz w:val="24"/>
          <w:szCs w:val="24"/>
        </w:rPr>
      </w:pPr>
      <w:r w:rsidRPr="007722D5">
        <w:rPr>
          <w:rFonts w:ascii="Times New Roman" w:hAnsi="Times New Roman" w:cs="Times New Roman"/>
          <w:sz w:val="24"/>
          <w:szCs w:val="24"/>
        </w:rPr>
        <w:t>Kirk, D., 2013. Educational value and models-based practice in physical education. Educational Philosophy and Theory, 45(9), pp.973-986.</w:t>
      </w:r>
    </w:p>
    <w:p w:rsidR="006A12B6" w:rsidRDefault="006A12B6" w:rsidP="00B93254">
      <w:pPr>
        <w:pStyle w:val="ListParagraph"/>
        <w:numPr>
          <w:ilvl w:val="0"/>
          <w:numId w:val="1"/>
        </w:numPr>
        <w:rPr>
          <w:rFonts w:ascii="Times New Roman" w:hAnsi="Times New Roman" w:cs="Times New Roman"/>
          <w:sz w:val="24"/>
          <w:szCs w:val="24"/>
        </w:rPr>
      </w:pPr>
      <w:r w:rsidRPr="00B93254">
        <w:rPr>
          <w:rFonts w:ascii="Times New Roman" w:hAnsi="Times New Roman" w:cs="Times New Roman"/>
          <w:sz w:val="24"/>
          <w:szCs w:val="24"/>
        </w:rPr>
        <w:t>Kopp, B., 2012. A simple hypothesis of executive function. Frontiers in Human Neuroscience, 6, p.159.</w:t>
      </w:r>
    </w:p>
    <w:p w:rsidR="006A12B6" w:rsidRPr="00D56BC4" w:rsidRDefault="006A12B6" w:rsidP="00D56BC4">
      <w:pPr>
        <w:pStyle w:val="ListParagraph"/>
        <w:numPr>
          <w:ilvl w:val="0"/>
          <w:numId w:val="1"/>
        </w:numPr>
        <w:rPr>
          <w:rFonts w:ascii="Times New Roman" w:hAnsi="Times New Roman" w:cs="Times New Roman"/>
          <w:sz w:val="24"/>
          <w:szCs w:val="24"/>
        </w:rPr>
      </w:pPr>
      <w:proofErr w:type="spellStart"/>
      <w:r w:rsidRPr="007722D5">
        <w:rPr>
          <w:rFonts w:ascii="Times New Roman" w:hAnsi="Times New Roman" w:cs="Times New Roman"/>
          <w:sz w:val="24"/>
          <w:szCs w:val="24"/>
        </w:rPr>
        <w:t>Leidl</w:t>
      </w:r>
      <w:proofErr w:type="spellEnd"/>
      <w:r w:rsidRPr="007722D5">
        <w:rPr>
          <w:rFonts w:ascii="Times New Roman" w:hAnsi="Times New Roman" w:cs="Times New Roman"/>
          <w:sz w:val="24"/>
          <w:szCs w:val="24"/>
        </w:rPr>
        <w:t>, R., 2013. A holistic approach to supporting physical literacy. Physical &amp; Health Education Journal, 79(2), p.19.</w:t>
      </w:r>
    </w:p>
    <w:p w:rsidR="006A12B6" w:rsidRPr="006A12B6" w:rsidRDefault="006A12B6" w:rsidP="006A12B6">
      <w:pPr>
        <w:pStyle w:val="ListParagraph"/>
        <w:numPr>
          <w:ilvl w:val="0"/>
          <w:numId w:val="1"/>
        </w:numPr>
        <w:rPr>
          <w:rFonts w:ascii="Times New Roman" w:hAnsi="Times New Roman" w:cs="Times New Roman"/>
          <w:sz w:val="24"/>
          <w:szCs w:val="24"/>
        </w:rPr>
      </w:pPr>
      <w:r w:rsidRPr="006A12B6">
        <w:rPr>
          <w:rFonts w:ascii="Times New Roman" w:hAnsi="Times New Roman" w:cs="Times New Roman"/>
          <w:sz w:val="24"/>
          <w:szCs w:val="24"/>
        </w:rPr>
        <w:t>Lloyd, R. (2016). Becoming Physically Literate for Life: Embracing the Functions, Forms, Feelings and Flows of Alternative and Mainstream Physical Activity. Journal of Teaching in Physical Education, 35(2), pp.107-116.</w:t>
      </w:r>
    </w:p>
    <w:p w:rsidR="006A12B6" w:rsidRDefault="006A12B6" w:rsidP="00B93254">
      <w:pPr>
        <w:pStyle w:val="ListParagraph"/>
        <w:numPr>
          <w:ilvl w:val="0"/>
          <w:numId w:val="1"/>
        </w:numPr>
        <w:rPr>
          <w:rFonts w:ascii="Times New Roman" w:hAnsi="Times New Roman" w:cs="Times New Roman"/>
          <w:sz w:val="24"/>
          <w:szCs w:val="24"/>
        </w:rPr>
      </w:pPr>
      <w:r w:rsidRPr="00C914CC">
        <w:rPr>
          <w:rFonts w:ascii="Times New Roman" w:hAnsi="Times New Roman" w:cs="Times New Roman"/>
          <w:sz w:val="24"/>
          <w:szCs w:val="24"/>
        </w:rPr>
        <w:t xml:space="preserve">López-Pastor, V.M., Kirk, D., </w:t>
      </w:r>
      <w:proofErr w:type="spellStart"/>
      <w:r w:rsidRPr="00C914CC">
        <w:rPr>
          <w:rFonts w:ascii="Times New Roman" w:hAnsi="Times New Roman" w:cs="Times New Roman"/>
          <w:sz w:val="24"/>
          <w:szCs w:val="24"/>
        </w:rPr>
        <w:t>Lorente-Catalán</w:t>
      </w:r>
      <w:proofErr w:type="spellEnd"/>
      <w:r w:rsidRPr="00C914CC">
        <w:rPr>
          <w:rFonts w:ascii="Times New Roman" w:hAnsi="Times New Roman" w:cs="Times New Roman"/>
          <w:sz w:val="24"/>
          <w:szCs w:val="24"/>
        </w:rPr>
        <w:t>, E., MacPhail, A. and Macdonald, D., 2013. Alternative assessment in physical education: a review of international literature. Sport, Education and Society, 18(1), pp.57-76.</w:t>
      </w:r>
    </w:p>
    <w:p w:rsidR="006A12B6" w:rsidRPr="006A12B6" w:rsidRDefault="006A12B6" w:rsidP="006A12B6">
      <w:pPr>
        <w:pStyle w:val="ListParagraph"/>
        <w:numPr>
          <w:ilvl w:val="0"/>
          <w:numId w:val="1"/>
        </w:numPr>
        <w:rPr>
          <w:rFonts w:ascii="Times New Roman" w:hAnsi="Times New Roman" w:cs="Times New Roman"/>
          <w:sz w:val="24"/>
          <w:szCs w:val="24"/>
        </w:rPr>
      </w:pPr>
      <w:r w:rsidRPr="005A2C25">
        <w:rPr>
          <w:rFonts w:ascii="Times New Roman" w:hAnsi="Times New Roman" w:cs="Times New Roman"/>
          <w:sz w:val="24"/>
          <w:szCs w:val="24"/>
        </w:rPr>
        <w:t xml:space="preserve">MacPhail, A. and Halbert, J. 2010. We had to do intelligent thinking during recent PE’: students' and teachers’ experiences of assessment for learning in post-primary </w:t>
      </w:r>
      <w:r w:rsidRPr="005A2C25">
        <w:rPr>
          <w:rFonts w:ascii="Times New Roman" w:hAnsi="Times New Roman" w:cs="Times New Roman"/>
          <w:sz w:val="24"/>
          <w:szCs w:val="24"/>
        </w:rPr>
        <w:lastRenderedPageBreak/>
        <w:t>physical education. Assessment in Education, 17(1): 23–39.</w:t>
      </w:r>
      <w:r>
        <w:rPr>
          <w:rFonts w:ascii="Times New Roman" w:hAnsi="Times New Roman" w:cs="Times New Roman"/>
          <w:sz w:val="24"/>
          <w:szCs w:val="24"/>
        </w:rPr>
        <w:t xml:space="preserve"> </w:t>
      </w:r>
      <w:r w:rsidRPr="005A2C25">
        <w:rPr>
          <w:rFonts w:ascii="Times New Roman" w:hAnsi="Times New Roman" w:cs="Times New Roman"/>
          <w:sz w:val="24"/>
          <w:szCs w:val="24"/>
        </w:rPr>
        <w:t>doi:10.1080/09695940903565412</w:t>
      </w:r>
    </w:p>
    <w:p w:rsidR="006A12B6" w:rsidRPr="00D56BC4" w:rsidRDefault="006A12B6" w:rsidP="00D56BC4">
      <w:pPr>
        <w:pStyle w:val="ListParagraph"/>
        <w:numPr>
          <w:ilvl w:val="0"/>
          <w:numId w:val="1"/>
        </w:numPr>
        <w:rPr>
          <w:rFonts w:ascii="Times New Roman" w:hAnsi="Times New Roman" w:cs="Times New Roman"/>
          <w:sz w:val="24"/>
          <w:szCs w:val="24"/>
        </w:rPr>
      </w:pPr>
      <w:proofErr w:type="spellStart"/>
      <w:r w:rsidRPr="00D56BC4">
        <w:rPr>
          <w:rFonts w:ascii="Times New Roman" w:hAnsi="Times New Roman" w:cs="Times New Roman"/>
          <w:sz w:val="24"/>
          <w:szCs w:val="24"/>
        </w:rPr>
        <w:t>McKown</w:t>
      </w:r>
      <w:proofErr w:type="spellEnd"/>
      <w:r w:rsidRPr="00D56BC4">
        <w:rPr>
          <w:rFonts w:ascii="Times New Roman" w:hAnsi="Times New Roman" w:cs="Times New Roman"/>
          <w:sz w:val="24"/>
          <w:szCs w:val="24"/>
        </w:rPr>
        <w:t>, C. (2017). Social-Emotional Assessment, Performance, and Standards. The Future of Children, 27(1), pp.157-178.</w:t>
      </w:r>
    </w:p>
    <w:p w:rsidR="006A12B6" w:rsidRPr="00D56BC4" w:rsidRDefault="006A12B6" w:rsidP="00D56BC4">
      <w:pPr>
        <w:pStyle w:val="ListParagraph"/>
        <w:numPr>
          <w:ilvl w:val="0"/>
          <w:numId w:val="1"/>
        </w:numPr>
        <w:rPr>
          <w:rFonts w:ascii="Times New Roman" w:hAnsi="Times New Roman" w:cs="Times New Roman"/>
          <w:sz w:val="24"/>
          <w:szCs w:val="24"/>
        </w:rPr>
      </w:pPr>
      <w:r w:rsidRPr="00D56BC4">
        <w:rPr>
          <w:rFonts w:ascii="Times New Roman" w:hAnsi="Times New Roman" w:cs="Times New Roman"/>
          <w:sz w:val="24"/>
          <w:szCs w:val="24"/>
        </w:rPr>
        <w:t xml:space="preserve">McNamee, J., Timken, G., </w:t>
      </w:r>
      <w:proofErr w:type="spellStart"/>
      <w:r w:rsidRPr="00D56BC4">
        <w:rPr>
          <w:rFonts w:ascii="Times New Roman" w:hAnsi="Times New Roman" w:cs="Times New Roman"/>
          <w:sz w:val="24"/>
          <w:szCs w:val="24"/>
        </w:rPr>
        <w:t>Coste</w:t>
      </w:r>
      <w:proofErr w:type="spellEnd"/>
      <w:r w:rsidRPr="00D56BC4">
        <w:rPr>
          <w:rFonts w:ascii="Times New Roman" w:hAnsi="Times New Roman" w:cs="Times New Roman"/>
          <w:sz w:val="24"/>
          <w:szCs w:val="24"/>
        </w:rPr>
        <w:t>, S., Tompkins, T. and Peterson, J. (2016). Adolescent girls’ physical activity, fitness and psychological well-being during a health club physical education approach. European Physical Education Review, 23(4), pp.517-533.</w:t>
      </w:r>
    </w:p>
    <w:p w:rsidR="006A12B6" w:rsidRPr="005A2C25" w:rsidRDefault="006A12B6" w:rsidP="006A12B6">
      <w:pPr>
        <w:pStyle w:val="ListParagraph"/>
        <w:numPr>
          <w:ilvl w:val="0"/>
          <w:numId w:val="1"/>
        </w:numPr>
        <w:rPr>
          <w:rFonts w:ascii="Times New Roman" w:hAnsi="Times New Roman" w:cs="Times New Roman"/>
          <w:sz w:val="24"/>
          <w:szCs w:val="24"/>
        </w:rPr>
      </w:pPr>
      <w:proofErr w:type="spellStart"/>
      <w:r w:rsidRPr="006A12B6">
        <w:rPr>
          <w:rFonts w:ascii="Times New Roman" w:hAnsi="Times New Roman" w:cs="Times New Roman"/>
          <w:sz w:val="24"/>
          <w:szCs w:val="24"/>
        </w:rPr>
        <w:t>Ní</w:t>
      </w:r>
      <w:proofErr w:type="spellEnd"/>
      <w:r w:rsidRPr="006A12B6">
        <w:rPr>
          <w:rFonts w:ascii="Times New Roman" w:hAnsi="Times New Roman" w:cs="Times New Roman"/>
          <w:sz w:val="24"/>
          <w:szCs w:val="24"/>
        </w:rPr>
        <w:t xml:space="preserve"> </w:t>
      </w:r>
      <w:proofErr w:type="spellStart"/>
      <w:r w:rsidRPr="006A12B6">
        <w:rPr>
          <w:rFonts w:ascii="Times New Roman" w:hAnsi="Times New Roman" w:cs="Times New Roman"/>
          <w:sz w:val="24"/>
          <w:szCs w:val="24"/>
        </w:rPr>
        <w:t>Chróinín</w:t>
      </w:r>
      <w:proofErr w:type="spellEnd"/>
      <w:r w:rsidRPr="006A12B6">
        <w:rPr>
          <w:rFonts w:ascii="Times New Roman" w:hAnsi="Times New Roman" w:cs="Times New Roman"/>
          <w:sz w:val="24"/>
          <w:szCs w:val="24"/>
        </w:rPr>
        <w:t>, D. and Cosgrave, C. (2012). Implementing formative assessment in primary physical education: teacher perspectives and experiences. Physical Education &amp; Sport Pedagogy, 18(2), pp.219-233.</w:t>
      </w:r>
    </w:p>
    <w:p w:rsidR="006A12B6" w:rsidRDefault="006A12B6" w:rsidP="00985E4B">
      <w:pPr>
        <w:pStyle w:val="ListParagraph"/>
        <w:numPr>
          <w:ilvl w:val="0"/>
          <w:numId w:val="1"/>
        </w:numPr>
        <w:rPr>
          <w:rFonts w:ascii="Times New Roman" w:hAnsi="Times New Roman" w:cs="Times New Roman"/>
          <w:sz w:val="24"/>
          <w:szCs w:val="24"/>
        </w:rPr>
      </w:pPr>
      <w:r w:rsidRPr="00985E4B">
        <w:rPr>
          <w:rFonts w:ascii="Times New Roman" w:hAnsi="Times New Roman" w:cs="Times New Roman"/>
          <w:sz w:val="24"/>
          <w:szCs w:val="24"/>
        </w:rPr>
        <w:t xml:space="preserve">Robinson, L.E., </w:t>
      </w:r>
      <w:proofErr w:type="spellStart"/>
      <w:r w:rsidRPr="00985E4B">
        <w:rPr>
          <w:rFonts w:ascii="Times New Roman" w:hAnsi="Times New Roman" w:cs="Times New Roman"/>
          <w:sz w:val="24"/>
          <w:szCs w:val="24"/>
        </w:rPr>
        <w:t>Stodden</w:t>
      </w:r>
      <w:proofErr w:type="spellEnd"/>
      <w:r w:rsidRPr="00985E4B">
        <w:rPr>
          <w:rFonts w:ascii="Times New Roman" w:hAnsi="Times New Roman" w:cs="Times New Roman"/>
          <w:sz w:val="24"/>
          <w:szCs w:val="24"/>
        </w:rPr>
        <w:t>, D.F., Barnett, L.M., Lopes, V.P.,</w:t>
      </w:r>
      <w:r>
        <w:rPr>
          <w:rFonts w:ascii="Times New Roman" w:hAnsi="Times New Roman" w:cs="Times New Roman"/>
          <w:sz w:val="24"/>
          <w:szCs w:val="24"/>
        </w:rPr>
        <w:t xml:space="preserve"> </w:t>
      </w:r>
      <w:r w:rsidRPr="00985E4B">
        <w:rPr>
          <w:rFonts w:ascii="Times New Roman" w:hAnsi="Times New Roman" w:cs="Times New Roman"/>
          <w:sz w:val="24"/>
          <w:szCs w:val="24"/>
        </w:rPr>
        <w:t xml:space="preserve">Logan, S.W., Rodrigues, L.P., &amp; </w:t>
      </w:r>
      <w:proofErr w:type="spellStart"/>
      <w:r w:rsidRPr="00985E4B">
        <w:rPr>
          <w:rFonts w:ascii="Times New Roman" w:hAnsi="Times New Roman" w:cs="Times New Roman"/>
          <w:sz w:val="24"/>
          <w:szCs w:val="24"/>
        </w:rPr>
        <w:t>D’Hondt</w:t>
      </w:r>
      <w:proofErr w:type="spellEnd"/>
      <w:r w:rsidRPr="00985E4B">
        <w:rPr>
          <w:rFonts w:ascii="Times New Roman" w:hAnsi="Times New Roman" w:cs="Times New Roman"/>
          <w:sz w:val="24"/>
          <w:szCs w:val="24"/>
        </w:rPr>
        <w:t>, E. (2015). Motor Competence and its Effect on Positive Developmental Trajectories of Health. Sports Medicine (Auckland, N.Z.), 45(9), 1273–1284. doi:10.1007/ s40279-015-0351-6</w:t>
      </w:r>
    </w:p>
    <w:p w:rsidR="006A12B6" w:rsidRPr="00D56BC4" w:rsidRDefault="006A12B6" w:rsidP="00D56BC4">
      <w:pPr>
        <w:pStyle w:val="ListParagraph"/>
        <w:numPr>
          <w:ilvl w:val="0"/>
          <w:numId w:val="1"/>
        </w:numPr>
        <w:rPr>
          <w:rFonts w:ascii="Times New Roman" w:hAnsi="Times New Roman" w:cs="Times New Roman"/>
          <w:sz w:val="24"/>
          <w:szCs w:val="24"/>
        </w:rPr>
      </w:pPr>
      <w:r w:rsidRPr="00D56BC4">
        <w:rPr>
          <w:rFonts w:ascii="Times New Roman" w:hAnsi="Times New Roman" w:cs="Times New Roman"/>
          <w:sz w:val="24"/>
          <w:szCs w:val="24"/>
        </w:rPr>
        <w:t>Sport Australia. (n.d.). Physical Literacy. [online] Available at: https://www.sportaus.gov.au/physical_literacy [Accessed 7 Apr. 2019].</w:t>
      </w:r>
    </w:p>
    <w:p w:rsidR="006A12B6" w:rsidRPr="00B93254" w:rsidRDefault="006A12B6" w:rsidP="00D56BC4">
      <w:pPr>
        <w:pStyle w:val="ListParagraph"/>
        <w:numPr>
          <w:ilvl w:val="0"/>
          <w:numId w:val="1"/>
        </w:numPr>
        <w:rPr>
          <w:rFonts w:ascii="Times New Roman" w:hAnsi="Times New Roman" w:cs="Times New Roman"/>
          <w:sz w:val="24"/>
          <w:szCs w:val="24"/>
        </w:rPr>
      </w:pPr>
      <w:proofErr w:type="spellStart"/>
      <w:r w:rsidRPr="00D56BC4">
        <w:rPr>
          <w:rFonts w:ascii="Times New Roman" w:hAnsi="Times New Roman" w:cs="Times New Roman"/>
          <w:sz w:val="24"/>
          <w:szCs w:val="24"/>
        </w:rPr>
        <w:t>Stodden</w:t>
      </w:r>
      <w:proofErr w:type="spellEnd"/>
      <w:r w:rsidRPr="00D56BC4">
        <w:rPr>
          <w:rFonts w:ascii="Times New Roman" w:hAnsi="Times New Roman" w:cs="Times New Roman"/>
          <w:sz w:val="24"/>
          <w:szCs w:val="24"/>
        </w:rPr>
        <w:t xml:space="preserve">, D., Goodway, J., </w:t>
      </w:r>
      <w:proofErr w:type="spellStart"/>
      <w:r w:rsidRPr="00D56BC4">
        <w:rPr>
          <w:rFonts w:ascii="Times New Roman" w:hAnsi="Times New Roman" w:cs="Times New Roman"/>
          <w:sz w:val="24"/>
          <w:szCs w:val="24"/>
        </w:rPr>
        <w:t>Langendorfer</w:t>
      </w:r>
      <w:proofErr w:type="spellEnd"/>
      <w:r w:rsidRPr="00D56BC4">
        <w:rPr>
          <w:rFonts w:ascii="Times New Roman" w:hAnsi="Times New Roman" w:cs="Times New Roman"/>
          <w:sz w:val="24"/>
          <w:szCs w:val="24"/>
        </w:rPr>
        <w:t xml:space="preserve">, S., </w:t>
      </w:r>
      <w:proofErr w:type="spellStart"/>
      <w:r w:rsidRPr="00D56BC4">
        <w:rPr>
          <w:rFonts w:ascii="Times New Roman" w:hAnsi="Times New Roman" w:cs="Times New Roman"/>
          <w:sz w:val="24"/>
          <w:szCs w:val="24"/>
        </w:rPr>
        <w:t>Roberton</w:t>
      </w:r>
      <w:proofErr w:type="spellEnd"/>
      <w:r w:rsidRPr="00D56BC4">
        <w:rPr>
          <w:rFonts w:ascii="Times New Roman" w:hAnsi="Times New Roman" w:cs="Times New Roman"/>
          <w:sz w:val="24"/>
          <w:szCs w:val="24"/>
        </w:rPr>
        <w:t xml:space="preserve">, M., </w:t>
      </w:r>
      <w:proofErr w:type="spellStart"/>
      <w:r w:rsidRPr="00D56BC4">
        <w:rPr>
          <w:rFonts w:ascii="Times New Roman" w:hAnsi="Times New Roman" w:cs="Times New Roman"/>
          <w:sz w:val="24"/>
          <w:szCs w:val="24"/>
        </w:rPr>
        <w:t>Rudisill</w:t>
      </w:r>
      <w:proofErr w:type="spellEnd"/>
      <w:r w:rsidRPr="00D56BC4">
        <w:rPr>
          <w:rFonts w:ascii="Times New Roman" w:hAnsi="Times New Roman" w:cs="Times New Roman"/>
          <w:sz w:val="24"/>
          <w:szCs w:val="24"/>
        </w:rPr>
        <w:t>, M., Garcia, C. and Garcia, L. (2008). A Developmental Perspective on the Role of Motor Skill Competence in Physical Activity: An Emergent Relationship. Quest, 60(2), pp.290-306.</w:t>
      </w:r>
    </w:p>
    <w:p w:rsidR="006A12B6" w:rsidRDefault="006A12B6" w:rsidP="00985E4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V</w:t>
      </w:r>
      <w:r w:rsidRPr="0080748A">
        <w:rPr>
          <w:rFonts w:ascii="Times New Roman" w:hAnsi="Times New Roman" w:cs="Times New Roman"/>
          <w:sz w:val="24"/>
          <w:szCs w:val="24"/>
        </w:rPr>
        <w:t xml:space="preserve">an </w:t>
      </w:r>
      <w:proofErr w:type="spellStart"/>
      <w:r w:rsidRPr="0080748A">
        <w:rPr>
          <w:rFonts w:ascii="Times New Roman" w:hAnsi="Times New Roman" w:cs="Times New Roman"/>
          <w:sz w:val="24"/>
          <w:szCs w:val="24"/>
        </w:rPr>
        <w:t>Stralen</w:t>
      </w:r>
      <w:proofErr w:type="spellEnd"/>
      <w:r w:rsidRPr="0080748A">
        <w:rPr>
          <w:rFonts w:ascii="Times New Roman" w:hAnsi="Times New Roman" w:cs="Times New Roman"/>
          <w:sz w:val="24"/>
          <w:szCs w:val="24"/>
        </w:rPr>
        <w:t xml:space="preserve">, M.M., Yildirim, M., </w:t>
      </w:r>
      <w:proofErr w:type="spellStart"/>
      <w:r w:rsidRPr="0080748A">
        <w:rPr>
          <w:rFonts w:ascii="Times New Roman" w:hAnsi="Times New Roman" w:cs="Times New Roman"/>
          <w:sz w:val="24"/>
          <w:szCs w:val="24"/>
        </w:rPr>
        <w:t>te</w:t>
      </w:r>
      <w:proofErr w:type="spellEnd"/>
      <w:r w:rsidRPr="0080748A">
        <w:rPr>
          <w:rFonts w:ascii="Times New Roman" w:hAnsi="Times New Roman" w:cs="Times New Roman"/>
          <w:sz w:val="24"/>
          <w:szCs w:val="24"/>
        </w:rPr>
        <w:t xml:space="preserve"> Velde, S.J., </w:t>
      </w:r>
      <w:proofErr w:type="spellStart"/>
      <w:r w:rsidRPr="0080748A">
        <w:rPr>
          <w:rFonts w:ascii="Times New Roman" w:hAnsi="Times New Roman" w:cs="Times New Roman"/>
          <w:sz w:val="24"/>
          <w:szCs w:val="24"/>
        </w:rPr>
        <w:t>Brug</w:t>
      </w:r>
      <w:proofErr w:type="spellEnd"/>
      <w:r w:rsidRPr="0080748A">
        <w:rPr>
          <w:rFonts w:ascii="Times New Roman" w:hAnsi="Times New Roman" w:cs="Times New Roman"/>
          <w:sz w:val="24"/>
          <w:szCs w:val="24"/>
        </w:rPr>
        <w:t xml:space="preserve">, J., van </w:t>
      </w:r>
      <w:proofErr w:type="spellStart"/>
      <w:r w:rsidRPr="0080748A">
        <w:rPr>
          <w:rFonts w:ascii="Times New Roman" w:hAnsi="Times New Roman" w:cs="Times New Roman"/>
          <w:sz w:val="24"/>
          <w:szCs w:val="24"/>
        </w:rPr>
        <w:t>Mechelen</w:t>
      </w:r>
      <w:proofErr w:type="spellEnd"/>
      <w:r w:rsidRPr="0080748A">
        <w:rPr>
          <w:rFonts w:ascii="Times New Roman" w:hAnsi="Times New Roman" w:cs="Times New Roman"/>
          <w:sz w:val="24"/>
          <w:szCs w:val="24"/>
        </w:rPr>
        <w:t xml:space="preserve">, W. and </w:t>
      </w:r>
      <w:proofErr w:type="spellStart"/>
      <w:r w:rsidRPr="0080748A">
        <w:rPr>
          <w:rFonts w:ascii="Times New Roman" w:hAnsi="Times New Roman" w:cs="Times New Roman"/>
          <w:sz w:val="24"/>
          <w:szCs w:val="24"/>
        </w:rPr>
        <w:t>Chinapaw</w:t>
      </w:r>
      <w:proofErr w:type="spellEnd"/>
      <w:r w:rsidRPr="0080748A">
        <w:rPr>
          <w:rFonts w:ascii="Times New Roman" w:hAnsi="Times New Roman" w:cs="Times New Roman"/>
          <w:sz w:val="24"/>
          <w:szCs w:val="24"/>
        </w:rPr>
        <w:t>, M.J., 2011. What works in school-based energy balance behaviour interventions and what does not? A systematic review of mediating mechanisms. International journal of obesity, 35(10), p.1251.</w:t>
      </w:r>
    </w:p>
    <w:p w:rsidR="006A12B6" w:rsidRDefault="006A12B6" w:rsidP="00B93254">
      <w:pPr>
        <w:pStyle w:val="ListParagraph"/>
        <w:numPr>
          <w:ilvl w:val="0"/>
          <w:numId w:val="1"/>
        </w:numPr>
        <w:rPr>
          <w:rFonts w:ascii="Times New Roman" w:hAnsi="Times New Roman" w:cs="Times New Roman"/>
          <w:sz w:val="24"/>
          <w:szCs w:val="24"/>
        </w:rPr>
      </w:pPr>
      <w:r w:rsidRPr="003062B1">
        <w:rPr>
          <w:rFonts w:ascii="Times New Roman" w:hAnsi="Times New Roman" w:cs="Times New Roman"/>
          <w:sz w:val="24"/>
          <w:szCs w:val="24"/>
        </w:rPr>
        <w:t>Whitehead, M., 2013. Definition of physical literacy and clarification of related issues. ICSSPE Bulletin, 65(1.2).</w:t>
      </w:r>
    </w:p>
    <w:p w:rsidR="005A2C25" w:rsidRDefault="005A2C25" w:rsidP="005A2C25">
      <w:pPr>
        <w:pStyle w:val="ListParagraph"/>
        <w:rPr>
          <w:rFonts w:ascii="Times New Roman" w:hAnsi="Times New Roman" w:cs="Times New Roman"/>
          <w:sz w:val="24"/>
          <w:szCs w:val="24"/>
        </w:rPr>
      </w:pPr>
    </w:p>
    <w:sectPr w:rsidR="005A2C25" w:rsidSect="002B0A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855" w:rsidRDefault="007E7855" w:rsidP="007E7855">
      <w:pPr>
        <w:spacing w:after="0" w:line="240" w:lineRule="auto"/>
      </w:pPr>
      <w:r>
        <w:separator/>
      </w:r>
    </w:p>
  </w:endnote>
  <w:endnote w:type="continuationSeparator" w:id="0">
    <w:p w:rsidR="007E7855" w:rsidRDefault="007E7855" w:rsidP="007E7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7923352"/>
      <w:docPartObj>
        <w:docPartGallery w:val="Page Numbers (Bottom of Page)"/>
        <w:docPartUnique/>
      </w:docPartObj>
    </w:sdtPr>
    <w:sdtEndPr>
      <w:rPr>
        <w:noProof/>
      </w:rPr>
    </w:sdtEndPr>
    <w:sdtContent>
      <w:p w:rsidR="00DF51F3" w:rsidRDefault="00DF51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F51F3" w:rsidRDefault="00DF51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855" w:rsidRDefault="007E7855" w:rsidP="007E7855">
      <w:pPr>
        <w:spacing w:after="0" w:line="240" w:lineRule="auto"/>
      </w:pPr>
      <w:r>
        <w:separator/>
      </w:r>
    </w:p>
  </w:footnote>
  <w:footnote w:type="continuationSeparator" w:id="0">
    <w:p w:rsidR="007E7855" w:rsidRDefault="007E7855" w:rsidP="007E7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3D72C2"/>
    <w:multiLevelType w:val="hybridMultilevel"/>
    <w:tmpl w:val="7E505E78"/>
    <w:lvl w:ilvl="0" w:tplc="207EF44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7FE"/>
    <w:rsid w:val="000257BA"/>
    <w:rsid w:val="00064F51"/>
    <w:rsid w:val="0007703A"/>
    <w:rsid w:val="00077EC3"/>
    <w:rsid w:val="000E5C2D"/>
    <w:rsid w:val="00153E8B"/>
    <w:rsid w:val="00161742"/>
    <w:rsid w:val="00174527"/>
    <w:rsid w:val="0017701A"/>
    <w:rsid w:val="00184A4B"/>
    <w:rsid w:val="0018550C"/>
    <w:rsid w:val="00186029"/>
    <w:rsid w:val="001B4BED"/>
    <w:rsid w:val="001B5E21"/>
    <w:rsid w:val="00236E71"/>
    <w:rsid w:val="002426BF"/>
    <w:rsid w:val="0024399D"/>
    <w:rsid w:val="00252696"/>
    <w:rsid w:val="00272E78"/>
    <w:rsid w:val="00291AEE"/>
    <w:rsid w:val="002B0AF6"/>
    <w:rsid w:val="002B0F38"/>
    <w:rsid w:val="002B72E0"/>
    <w:rsid w:val="003062B1"/>
    <w:rsid w:val="003568EE"/>
    <w:rsid w:val="00361123"/>
    <w:rsid w:val="00412C20"/>
    <w:rsid w:val="00433991"/>
    <w:rsid w:val="004745CB"/>
    <w:rsid w:val="004C0955"/>
    <w:rsid w:val="004E1989"/>
    <w:rsid w:val="00535AED"/>
    <w:rsid w:val="005422AC"/>
    <w:rsid w:val="00542B69"/>
    <w:rsid w:val="00542CB4"/>
    <w:rsid w:val="005A2C25"/>
    <w:rsid w:val="005A2E6D"/>
    <w:rsid w:val="005A6A4E"/>
    <w:rsid w:val="005B3FC3"/>
    <w:rsid w:val="005B7B03"/>
    <w:rsid w:val="005C03EE"/>
    <w:rsid w:val="005E1E3F"/>
    <w:rsid w:val="00616561"/>
    <w:rsid w:val="006A12B6"/>
    <w:rsid w:val="007520FA"/>
    <w:rsid w:val="007722D5"/>
    <w:rsid w:val="007A5EF9"/>
    <w:rsid w:val="007B7F62"/>
    <w:rsid w:val="007D3D77"/>
    <w:rsid w:val="007D4641"/>
    <w:rsid w:val="007E7855"/>
    <w:rsid w:val="0080748A"/>
    <w:rsid w:val="00856C66"/>
    <w:rsid w:val="008A120A"/>
    <w:rsid w:val="008D031C"/>
    <w:rsid w:val="008D4B75"/>
    <w:rsid w:val="008F3F68"/>
    <w:rsid w:val="00930947"/>
    <w:rsid w:val="00951697"/>
    <w:rsid w:val="00953ACF"/>
    <w:rsid w:val="0095603F"/>
    <w:rsid w:val="00966A9F"/>
    <w:rsid w:val="00985E4B"/>
    <w:rsid w:val="009D59F1"/>
    <w:rsid w:val="00A11C95"/>
    <w:rsid w:val="00A16BBB"/>
    <w:rsid w:val="00A94A6D"/>
    <w:rsid w:val="00AD7D3A"/>
    <w:rsid w:val="00B4661A"/>
    <w:rsid w:val="00B56BBC"/>
    <w:rsid w:val="00B8340A"/>
    <w:rsid w:val="00B93254"/>
    <w:rsid w:val="00C14F63"/>
    <w:rsid w:val="00C17895"/>
    <w:rsid w:val="00C2660F"/>
    <w:rsid w:val="00C44960"/>
    <w:rsid w:val="00C74273"/>
    <w:rsid w:val="00C914CC"/>
    <w:rsid w:val="00CD74CF"/>
    <w:rsid w:val="00D22634"/>
    <w:rsid w:val="00D25DA8"/>
    <w:rsid w:val="00D30B0B"/>
    <w:rsid w:val="00D432AE"/>
    <w:rsid w:val="00D45D21"/>
    <w:rsid w:val="00D461EA"/>
    <w:rsid w:val="00D56BC4"/>
    <w:rsid w:val="00D710F3"/>
    <w:rsid w:val="00DA0F5B"/>
    <w:rsid w:val="00DB2F06"/>
    <w:rsid w:val="00DE0934"/>
    <w:rsid w:val="00DE110A"/>
    <w:rsid w:val="00DE29F5"/>
    <w:rsid w:val="00DF050C"/>
    <w:rsid w:val="00DF51F3"/>
    <w:rsid w:val="00DF5F54"/>
    <w:rsid w:val="00E35465"/>
    <w:rsid w:val="00E41942"/>
    <w:rsid w:val="00E767FE"/>
    <w:rsid w:val="00EB78BC"/>
    <w:rsid w:val="00ED2029"/>
    <w:rsid w:val="00ED238F"/>
    <w:rsid w:val="00EF3835"/>
    <w:rsid w:val="00F00C58"/>
    <w:rsid w:val="00F33CE5"/>
    <w:rsid w:val="00F4726A"/>
    <w:rsid w:val="00FB5EE2"/>
    <w:rsid w:val="00FD5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FFC7B"/>
  <w15:chartTrackingRefBased/>
  <w15:docId w15:val="{0DCF835C-B6B6-4DA6-839E-070BFC7FA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E4B"/>
    <w:pPr>
      <w:ind w:left="720"/>
      <w:contextualSpacing/>
    </w:pPr>
  </w:style>
  <w:style w:type="paragraph" w:styleId="BalloonText">
    <w:name w:val="Balloon Text"/>
    <w:basedOn w:val="Normal"/>
    <w:link w:val="BalloonTextChar"/>
    <w:uiPriority w:val="99"/>
    <w:semiHidden/>
    <w:unhideWhenUsed/>
    <w:rsid w:val="005A2E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2E6D"/>
    <w:rPr>
      <w:rFonts w:ascii="Segoe UI" w:hAnsi="Segoe UI" w:cs="Segoe UI"/>
      <w:sz w:val="18"/>
      <w:szCs w:val="18"/>
    </w:rPr>
  </w:style>
  <w:style w:type="paragraph" w:styleId="NormalWeb">
    <w:name w:val="Normal (Web)"/>
    <w:basedOn w:val="Normal"/>
    <w:uiPriority w:val="99"/>
    <w:semiHidden/>
    <w:unhideWhenUsed/>
    <w:rsid w:val="008D4B7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E7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855"/>
  </w:style>
  <w:style w:type="paragraph" w:styleId="Footer">
    <w:name w:val="footer"/>
    <w:basedOn w:val="Normal"/>
    <w:link w:val="FooterChar"/>
    <w:uiPriority w:val="99"/>
    <w:unhideWhenUsed/>
    <w:rsid w:val="007E7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443235">
      <w:bodyDiv w:val="1"/>
      <w:marLeft w:val="0"/>
      <w:marRight w:val="0"/>
      <w:marTop w:val="0"/>
      <w:marBottom w:val="0"/>
      <w:divBdr>
        <w:top w:val="none" w:sz="0" w:space="0" w:color="auto"/>
        <w:left w:val="none" w:sz="0" w:space="0" w:color="auto"/>
        <w:bottom w:val="none" w:sz="0" w:space="0" w:color="auto"/>
        <w:right w:val="none" w:sz="0" w:space="0" w:color="auto"/>
      </w:divBdr>
    </w:div>
    <w:div w:id="364990098">
      <w:bodyDiv w:val="1"/>
      <w:marLeft w:val="0"/>
      <w:marRight w:val="0"/>
      <w:marTop w:val="0"/>
      <w:marBottom w:val="0"/>
      <w:divBdr>
        <w:top w:val="none" w:sz="0" w:space="0" w:color="auto"/>
        <w:left w:val="none" w:sz="0" w:space="0" w:color="auto"/>
        <w:bottom w:val="none" w:sz="0" w:space="0" w:color="auto"/>
        <w:right w:val="none" w:sz="0" w:space="0" w:color="auto"/>
      </w:divBdr>
    </w:div>
    <w:div w:id="703138561">
      <w:bodyDiv w:val="1"/>
      <w:marLeft w:val="0"/>
      <w:marRight w:val="0"/>
      <w:marTop w:val="0"/>
      <w:marBottom w:val="0"/>
      <w:divBdr>
        <w:top w:val="none" w:sz="0" w:space="0" w:color="auto"/>
        <w:left w:val="none" w:sz="0" w:space="0" w:color="auto"/>
        <w:bottom w:val="none" w:sz="0" w:space="0" w:color="auto"/>
        <w:right w:val="none" w:sz="0" w:space="0" w:color="auto"/>
      </w:divBdr>
    </w:div>
    <w:div w:id="708771997">
      <w:bodyDiv w:val="1"/>
      <w:marLeft w:val="0"/>
      <w:marRight w:val="0"/>
      <w:marTop w:val="0"/>
      <w:marBottom w:val="0"/>
      <w:divBdr>
        <w:top w:val="none" w:sz="0" w:space="0" w:color="auto"/>
        <w:left w:val="none" w:sz="0" w:space="0" w:color="auto"/>
        <w:bottom w:val="none" w:sz="0" w:space="0" w:color="auto"/>
        <w:right w:val="none" w:sz="0" w:space="0" w:color="auto"/>
      </w:divBdr>
    </w:div>
    <w:div w:id="753015327">
      <w:bodyDiv w:val="1"/>
      <w:marLeft w:val="0"/>
      <w:marRight w:val="0"/>
      <w:marTop w:val="0"/>
      <w:marBottom w:val="0"/>
      <w:divBdr>
        <w:top w:val="none" w:sz="0" w:space="0" w:color="auto"/>
        <w:left w:val="none" w:sz="0" w:space="0" w:color="auto"/>
        <w:bottom w:val="none" w:sz="0" w:space="0" w:color="auto"/>
        <w:right w:val="none" w:sz="0" w:space="0" w:color="auto"/>
      </w:divBdr>
    </w:div>
    <w:div w:id="785198689">
      <w:bodyDiv w:val="1"/>
      <w:marLeft w:val="0"/>
      <w:marRight w:val="0"/>
      <w:marTop w:val="0"/>
      <w:marBottom w:val="0"/>
      <w:divBdr>
        <w:top w:val="none" w:sz="0" w:space="0" w:color="auto"/>
        <w:left w:val="none" w:sz="0" w:space="0" w:color="auto"/>
        <w:bottom w:val="none" w:sz="0" w:space="0" w:color="auto"/>
        <w:right w:val="none" w:sz="0" w:space="0" w:color="auto"/>
      </w:divBdr>
    </w:div>
    <w:div w:id="797407456">
      <w:bodyDiv w:val="1"/>
      <w:marLeft w:val="0"/>
      <w:marRight w:val="0"/>
      <w:marTop w:val="0"/>
      <w:marBottom w:val="0"/>
      <w:divBdr>
        <w:top w:val="none" w:sz="0" w:space="0" w:color="auto"/>
        <w:left w:val="none" w:sz="0" w:space="0" w:color="auto"/>
        <w:bottom w:val="none" w:sz="0" w:space="0" w:color="auto"/>
        <w:right w:val="none" w:sz="0" w:space="0" w:color="auto"/>
      </w:divBdr>
    </w:div>
    <w:div w:id="798953949">
      <w:bodyDiv w:val="1"/>
      <w:marLeft w:val="0"/>
      <w:marRight w:val="0"/>
      <w:marTop w:val="0"/>
      <w:marBottom w:val="0"/>
      <w:divBdr>
        <w:top w:val="none" w:sz="0" w:space="0" w:color="auto"/>
        <w:left w:val="none" w:sz="0" w:space="0" w:color="auto"/>
        <w:bottom w:val="none" w:sz="0" w:space="0" w:color="auto"/>
        <w:right w:val="none" w:sz="0" w:space="0" w:color="auto"/>
      </w:divBdr>
    </w:div>
    <w:div w:id="978262095">
      <w:bodyDiv w:val="1"/>
      <w:marLeft w:val="0"/>
      <w:marRight w:val="0"/>
      <w:marTop w:val="0"/>
      <w:marBottom w:val="0"/>
      <w:divBdr>
        <w:top w:val="none" w:sz="0" w:space="0" w:color="auto"/>
        <w:left w:val="none" w:sz="0" w:space="0" w:color="auto"/>
        <w:bottom w:val="none" w:sz="0" w:space="0" w:color="auto"/>
        <w:right w:val="none" w:sz="0" w:space="0" w:color="auto"/>
      </w:divBdr>
    </w:div>
    <w:div w:id="1130173050">
      <w:bodyDiv w:val="1"/>
      <w:marLeft w:val="0"/>
      <w:marRight w:val="0"/>
      <w:marTop w:val="0"/>
      <w:marBottom w:val="0"/>
      <w:divBdr>
        <w:top w:val="none" w:sz="0" w:space="0" w:color="auto"/>
        <w:left w:val="none" w:sz="0" w:space="0" w:color="auto"/>
        <w:bottom w:val="none" w:sz="0" w:space="0" w:color="auto"/>
        <w:right w:val="none" w:sz="0" w:space="0" w:color="auto"/>
      </w:divBdr>
    </w:div>
    <w:div w:id="1345472593">
      <w:bodyDiv w:val="1"/>
      <w:marLeft w:val="0"/>
      <w:marRight w:val="0"/>
      <w:marTop w:val="0"/>
      <w:marBottom w:val="0"/>
      <w:divBdr>
        <w:top w:val="none" w:sz="0" w:space="0" w:color="auto"/>
        <w:left w:val="none" w:sz="0" w:space="0" w:color="auto"/>
        <w:bottom w:val="none" w:sz="0" w:space="0" w:color="auto"/>
        <w:right w:val="none" w:sz="0" w:space="0" w:color="auto"/>
      </w:divBdr>
    </w:div>
    <w:div w:id="1398548422">
      <w:bodyDiv w:val="1"/>
      <w:marLeft w:val="0"/>
      <w:marRight w:val="0"/>
      <w:marTop w:val="0"/>
      <w:marBottom w:val="0"/>
      <w:divBdr>
        <w:top w:val="none" w:sz="0" w:space="0" w:color="auto"/>
        <w:left w:val="none" w:sz="0" w:space="0" w:color="auto"/>
        <w:bottom w:val="none" w:sz="0" w:space="0" w:color="auto"/>
        <w:right w:val="none" w:sz="0" w:space="0" w:color="auto"/>
      </w:divBdr>
    </w:div>
    <w:div w:id="1642268163">
      <w:bodyDiv w:val="1"/>
      <w:marLeft w:val="0"/>
      <w:marRight w:val="0"/>
      <w:marTop w:val="0"/>
      <w:marBottom w:val="0"/>
      <w:divBdr>
        <w:top w:val="none" w:sz="0" w:space="0" w:color="auto"/>
        <w:left w:val="none" w:sz="0" w:space="0" w:color="auto"/>
        <w:bottom w:val="none" w:sz="0" w:space="0" w:color="auto"/>
        <w:right w:val="none" w:sz="0" w:space="0" w:color="auto"/>
      </w:divBdr>
    </w:div>
    <w:div w:id="1876114815">
      <w:bodyDiv w:val="1"/>
      <w:marLeft w:val="0"/>
      <w:marRight w:val="0"/>
      <w:marTop w:val="0"/>
      <w:marBottom w:val="0"/>
      <w:divBdr>
        <w:top w:val="none" w:sz="0" w:space="0" w:color="auto"/>
        <w:left w:val="none" w:sz="0" w:space="0" w:color="auto"/>
        <w:bottom w:val="none" w:sz="0" w:space="0" w:color="auto"/>
        <w:right w:val="none" w:sz="0" w:space="0" w:color="auto"/>
      </w:divBdr>
    </w:div>
    <w:div w:id="2039313296">
      <w:bodyDiv w:val="1"/>
      <w:marLeft w:val="0"/>
      <w:marRight w:val="0"/>
      <w:marTop w:val="0"/>
      <w:marBottom w:val="0"/>
      <w:divBdr>
        <w:top w:val="none" w:sz="0" w:space="0" w:color="auto"/>
        <w:left w:val="none" w:sz="0" w:space="0" w:color="auto"/>
        <w:bottom w:val="none" w:sz="0" w:space="0" w:color="auto"/>
        <w:right w:val="none" w:sz="0" w:space="0" w:color="auto"/>
      </w:divBdr>
    </w:div>
    <w:div w:id="210679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GB"/>
              <a:t>Physical Literacy</a:t>
            </a:r>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radarChart>
        <c:radarStyle val="marker"/>
        <c:varyColors val="0"/>
        <c:ser>
          <c:idx val="0"/>
          <c:order val="0"/>
          <c:spPr>
            <a:ln w="25400" cap="rnd" cmpd="sng" algn="ctr">
              <a:solidFill>
                <a:schemeClr val="accent1"/>
              </a:solidFill>
              <a:prstDash val="sysDot"/>
              <a:round/>
            </a:ln>
            <a:effectLst/>
          </c:spPr>
          <c:marker>
            <c:symbol val="circle"/>
            <c:size val="6"/>
            <c:spPr>
              <a:solidFill>
                <a:schemeClr val="accent1"/>
              </a:solidFill>
              <a:ln>
                <a:noFill/>
              </a:ln>
              <a:effectLst/>
            </c:spPr>
          </c:marker>
          <c:cat>
            <c:strRef>
              <c:f>Sheet1!$A$1:$A$4</c:f>
              <c:strCache>
                <c:ptCount val="4"/>
                <c:pt idx="0">
                  <c:v>Physical</c:v>
                </c:pt>
                <c:pt idx="1">
                  <c:v>Social</c:v>
                </c:pt>
                <c:pt idx="2">
                  <c:v>Psychological</c:v>
                </c:pt>
                <c:pt idx="3">
                  <c:v>Cognitive</c:v>
                </c:pt>
              </c:strCache>
            </c:strRef>
          </c:cat>
          <c:val>
            <c:numRef>
              <c:f>Sheet1!$B$1:$B$4</c:f>
              <c:numCache>
                <c:formatCode>General</c:formatCode>
                <c:ptCount val="4"/>
                <c:pt idx="0">
                  <c:v>4</c:v>
                </c:pt>
                <c:pt idx="1">
                  <c:v>3</c:v>
                </c:pt>
                <c:pt idx="2">
                  <c:v>4</c:v>
                </c:pt>
                <c:pt idx="3">
                  <c:v>4</c:v>
                </c:pt>
              </c:numCache>
            </c:numRef>
          </c:val>
          <c:extLst>
            <c:ext xmlns:c16="http://schemas.microsoft.com/office/drawing/2014/chart" uri="{C3380CC4-5D6E-409C-BE32-E72D297353CC}">
              <c16:uniqueId val="{00000000-9B12-4CF0-B815-1859C47D2E70}"/>
            </c:ext>
          </c:extLst>
        </c:ser>
        <c:dLbls>
          <c:showLegendKey val="0"/>
          <c:showVal val="0"/>
          <c:showCatName val="0"/>
          <c:showSerName val="0"/>
          <c:showPercent val="0"/>
          <c:showBubbleSize val="0"/>
        </c:dLbls>
        <c:axId val="346355312"/>
        <c:axId val="346356624"/>
      </c:radarChart>
      <c:catAx>
        <c:axId val="346355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6356624"/>
        <c:crosses val="autoZero"/>
        <c:auto val="1"/>
        <c:lblAlgn val="ctr"/>
        <c:lblOffset val="100"/>
        <c:noMultiLvlLbl val="0"/>
      </c:catAx>
      <c:valAx>
        <c:axId val="34635662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63553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50196"/>
        </a:schemeClr>
      </a:solidFill>
      <a:ln w="25400">
        <a:solidFill>
          <a:schemeClr val="phClr"/>
        </a:solidFill>
        <a:prstDash val="sysDot"/>
      </a:ln>
    </cs:spPr>
  </cs:dataPoint>
  <cs:dataPoint3D>
    <cs:lnRef idx="0">
      <cs:styleClr val="auto"/>
    </cs:lnRef>
    <cs:fillRef idx="0">
      <cs:styleClr val="auto"/>
    </cs:fillRef>
    <cs:effectRef idx="0"/>
    <cs:fontRef idx="minor">
      <a:schemeClr val="tx1"/>
    </cs:fontRef>
    <cs:spPr>
      <a:solidFill>
        <a:schemeClr val="phClr">
          <a:alpha val="50196"/>
        </a:schemeClr>
      </a:solidFill>
      <a:ln w="25400">
        <a:solidFill>
          <a:schemeClr val="phClr"/>
        </a:solidFill>
        <a:prstDash val="sysDot"/>
      </a:ln>
    </cs:spPr>
  </cs:dataPoint3D>
  <cs:dataPointLine>
    <cs:lnRef idx="0">
      <cs:styleClr val="auto"/>
    </cs:lnRef>
    <cs:fillRef idx="0"/>
    <cs:effectRef idx="0"/>
    <cs:fontRef idx="minor">
      <a:schemeClr val="tx1"/>
    </cs:fontRef>
    <cs:spPr>
      <a:ln w="25400" cap="rnd" cmpd="sng" algn="ctr">
        <a:solidFill>
          <a:schemeClr val="phClr"/>
        </a:solidFill>
        <a:prstDash val="sysDot"/>
        <a:round/>
      </a:ln>
    </cs:spPr>
  </cs:dataPointLine>
  <cs:dataPointMarker>
    <cs:lnRef idx="0">
      <cs:styleClr val="auto"/>
    </cs:lnRef>
    <cs:fillRef idx="0">
      <cs:styleClr val="auto"/>
    </cs:fillRef>
    <cs:effectRef idx="0"/>
    <cs:fontRef idx="minor">
      <a:schemeClr val="tx1"/>
    </cs:fontRef>
    <cs:spPr>
      <a:solidFill>
        <a:schemeClr val="phClr"/>
      </a:solidFill>
    </cs:spPr>
  </cs:dataPointMarker>
  <cs:dataPointMarkerLayout symbol="circle" size="6"/>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63DF1-A8E1-4A82-8F97-30C0A246D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3806</Words>
  <Characters>21699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Alister Tipuric</dc:creator>
  <cp:keywords/>
  <dc:description/>
  <cp:lastModifiedBy>Alister Tipuric</cp:lastModifiedBy>
  <cp:revision>6</cp:revision>
  <dcterms:created xsi:type="dcterms:W3CDTF">2019-04-10T20:43:00Z</dcterms:created>
  <dcterms:modified xsi:type="dcterms:W3CDTF">2019-04-10T21:04:00Z</dcterms:modified>
</cp:coreProperties>
</file>