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F8C2CF" w14:textId="38D5415C" w:rsidR="00834462" w:rsidRDefault="00B37DC9" w:rsidP="0077685C">
      <w:pPr>
        <w:spacing w:after="0" w:line="240" w:lineRule="auto"/>
        <w:jc w:val="center"/>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Programme: BSc (Hons) Health and Social Care</w:t>
      </w:r>
    </w:p>
    <w:p w14:paraId="0E10E8C0" w14:textId="77777777" w:rsidR="00C36D3C" w:rsidRPr="0077685C" w:rsidRDefault="00C36D3C" w:rsidP="0077685C">
      <w:pPr>
        <w:spacing w:after="0" w:line="240" w:lineRule="auto"/>
        <w:jc w:val="center"/>
        <w:rPr>
          <w:rFonts w:ascii="Arial" w:eastAsia="Times New Roman" w:hAnsi="Arial" w:cs="Arial"/>
          <w:b/>
          <w:bCs/>
          <w:kern w:val="0"/>
          <w:lang w:eastAsia="en-GB"/>
          <w14:ligatures w14:val="none"/>
        </w:rPr>
      </w:pPr>
    </w:p>
    <w:p w14:paraId="2ACA0660" w14:textId="7E1BC9F4" w:rsidR="003C3239" w:rsidRPr="0077685C" w:rsidRDefault="000F09A9" w:rsidP="0077685C">
      <w:pPr>
        <w:spacing w:after="0" w:line="240" w:lineRule="auto"/>
        <w:jc w:val="center"/>
        <w:rPr>
          <w:rFonts w:ascii="Arial" w:eastAsia="Times New Roman" w:hAnsi="Arial" w:cs="Arial"/>
          <w:b/>
          <w:bCs/>
          <w:kern w:val="0"/>
          <w:lang w:eastAsia="en-GB"/>
          <w14:ligatures w14:val="none"/>
        </w:rPr>
      </w:pPr>
      <w:r w:rsidRPr="0077685C">
        <w:rPr>
          <w:rFonts w:ascii="Arial" w:eastAsia="Times New Roman" w:hAnsi="Arial" w:cs="Arial"/>
          <w:b/>
          <w:bCs/>
          <w:kern w:val="0"/>
          <w:lang w:eastAsia="en-GB"/>
          <w14:ligatures w14:val="none"/>
        </w:rPr>
        <w:t xml:space="preserve">Module: </w:t>
      </w:r>
      <w:r w:rsidR="00B717B4" w:rsidRPr="00B717B4">
        <w:rPr>
          <w:rFonts w:ascii="Arial" w:eastAsia="Times New Roman" w:hAnsi="Arial" w:cs="Arial"/>
          <w:b/>
          <w:bCs/>
          <w:kern w:val="0"/>
          <w:lang w:eastAsia="en-GB"/>
          <w14:ligatures w14:val="none"/>
        </w:rPr>
        <w:t>Digital Transformation in the Health and Care Professions</w:t>
      </w:r>
    </w:p>
    <w:p w14:paraId="529A8939" w14:textId="77777777" w:rsidR="00834462" w:rsidRPr="0077685C" w:rsidRDefault="00834462" w:rsidP="0077685C">
      <w:pPr>
        <w:spacing w:after="0" w:line="240" w:lineRule="auto"/>
        <w:jc w:val="center"/>
        <w:rPr>
          <w:rFonts w:ascii="Arial" w:eastAsia="Times New Roman" w:hAnsi="Arial" w:cs="Arial"/>
          <w:b/>
          <w:bCs/>
          <w:kern w:val="0"/>
          <w:lang w:eastAsia="en-GB"/>
          <w14:ligatures w14:val="none"/>
        </w:rPr>
      </w:pPr>
    </w:p>
    <w:p w14:paraId="6654D8B7" w14:textId="57FE2B73" w:rsidR="00B46ABF" w:rsidRPr="0077685C" w:rsidRDefault="00B46ABF" w:rsidP="0077685C">
      <w:pPr>
        <w:spacing w:after="0" w:line="240" w:lineRule="auto"/>
        <w:jc w:val="center"/>
        <w:rPr>
          <w:rFonts w:ascii="Arial" w:eastAsia="Times New Roman" w:hAnsi="Arial" w:cs="Arial"/>
          <w:b/>
          <w:bCs/>
          <w:kern w:val="0"/>
          <w:lang w:eastAsia="en-GB"/>
          <w14:ligatures w14:val="none"/>
        </w:rPr>
      </w:pPr>
      <w:r w:rsidRPr="0077685C">
        <w:rPr>
          <w:rFonts w:ascii="Arial" w:eastAsia="Times New Roman" w:hAnsi="Arial" w:cs="Arial"/>
          <w:b/>
          <w:bCs/>
          <w:kern w:val="0"/>
          <w:lang w:eastAsia="en-GB"/>
          <w14:ligatures w14:val="none"/>
        </w:rPr>
        <w:t xml:space="preserve">Module </w:t>
      </w:r>
      <w:r w:rsidR="00D25427" w:rsidRPr="0077685C">
        <w:rPr>
          <w:rFonts w:ascii="Arial" w:eastAsia="Times New Roman" w:hAnsi="Arial" w:cs="Arial"/>
          <w:b/>
          <w:bCs/>
          <w:kern w:val="0"/>
          <w:lang w:eastAsia="en-GB"/>
          <w14:ligatures w14:val="none"/>
        </w:rPr>
        <w:t>code: BMHP 6026</w:t>
      </w:r>
    </w:p>
    <w:p w14:paraId="482E320C" w14:textId="77777777" w:rsidR="00834462" w:rsidRPr="0077685C" w:rsidRDefault="00834462" w:rsidP="0077685C">
      <w:pPr>
        <w:spacing w:after="0" w:line="240" w:lineRule="auto"/>
        <w:jc w:val="center"/>
        <w:rPr>
          <w:rFonts w:ascii="Arial" w:eastAsia="Times New Roman" w:hAnsi="Arial" w:cs="Arial"/>
          <w:b/>
          <w:bCs/>
          <w:kern w:val="0"/>
          <w:lang w:eastAsia="en-GB"/>
          <w14:ligatures w14:val="none"/>
        </w:rPr>
      </w:pPr>
    </w:p>
    <w:p w14:paraId="3BCEE7FC" w14:textId="604DDD8A" w:rsidR="00923CA9" w:rsidRDefault="00923CA9" w:rsidP="0077685C">
      <w:pPr>
        <w:spacing w:after="0" w:line="240" w:lineRule="auto"/>
        <w:jc w:val="center"/>
        <w:rPr>
          <w:rFonts w:ascii="Arial" w:eastAsia="Times New Roman" w:hAnsi="Arial" w:cs="Arial"/>
          <w:b/>
          <w:bCs/>
          <w:kern w:val="0"/>
          <w:lang w:eastAsia="en-GB"/>
          <w14:ligatures w14:val="none"/>
        </w:rPr>
      </w:pPr>
      <w:r w:rsidRPr="0077685C">
        <w:rPr>
          <w:rFonts w:ascii="Arial" w:eastAsia="Times New Roman" w:hAnsi="Arial" w:cs="Arial"/>
          <w:b/>
          <w:bCs/>
          <w:kern w:val="0"/>
          <w:lang w:eastAsia="en-GB"/>
          <w14:ligatures w14:val="none"/>
        </w:rPr>
        <w:t>Lecturer</w:t>
      </w:r>
      <w:r w:rsidR="00E24163" w:rsidRPr="0077685C">
        <w:rPr>
          <w:rFonts w:ascii="Arial" w:eastAsia="Times New Roman" w:hAnsi="Arial" w:cs="Arial"/>
          <w:b/>
          <w:bCs/>
          <w:kern w:val="0"/>
          <w:lang w:eastAsia="en-GB"/>
          <w14:ligatures w14:val="none"/>
        </w:rPr>
        <w:t>: Martin Svej</w:t>
      </w:r>
      <w:r w:rsidR="00F728DA">
        <w:rPr>
          <w:rFonts w:ascii="Arial" w:eastAsia="Times New Roman" w:hAnsi="Arial" w:cs="Arial"/>
          <w:b/>
          <w:bCs/>
          <w:kern w:val="0"/>
          <w:lang w:eastAsia="en-GB"/>
          <w14:ligatures w14:val="none"/>
        </w:rPr>
        <w:t>d</w:t>
      </w:r>
      <w:r w:rsidR="00E24163" w:rsidRPr="0077685C">
        <w:rPr>
          <w:rFonts w:ascii="Arial" w:eastAsia="Times New Roman" w:hAnsi="Arial" w:cs="Arial"/>
          <w:b/>
          <w:bCs/>
          <w:kern w:val="0"/>
          <w:lang w:eastAsia="en-GB"/>
          <w14:ligatures w14:val="none"/>
        </w:rPr>
        <w:t>a</w:t>
      </w:r>
    </w:p>
    <w:p w14:paraId="6E029DB0" w14:textId="77777777" w:rsidR="0077685C" w:rsidRPr="0077685C" w:rsidRDefault="0077685C" w:rsidP="0077685C">
      <w:pPr>
        <w:spacing w:after="0" w:line="240" w:lineRule="auto"/>
        <w:jc w:val="center"/>
        <w:rPr>
          <w:rFonts w:ascii="Arial" w:eastAsia="Times New Roman" w:hAnsi="Arial" w:cs="Arial"/>
          <w:b/>
          <w:bCs/>
          <w:kern w:val="0"/>
          <w:lang w:eastAsia="en-GB"/>
          <w14:ligatures w14:val="none"/>
        </w:rPr>
      </w:pPr>
    </w:p>
    <w:p w14:paraId="33A12A86" w14:textId="77777777" w:rsidR="00834462" w:rsidRPr="0077685C" w:rsidRDefault="00834462" w:rsidP="0077685C">
      <w:pPr>
        <w:spacing w:after="0" w:line="240" w:lineRule="auto"/>
        <w:jc w:val="center"/>
        <w:rPr>
          <w:rFonts w:ascii="Arial" w:eastAsia="Times New Roman" w:hAnsi="Arial" w:cs="Arial"/>
          <w:b/>
          <w:bCs/>
          <w:kern w:val="0"/>
          <w:lang w:eastAsia="en-GB"/>
          <w14:ligatures w14:val="none"/>
        </w:rPr>
      </w:pPr>
    </w:p>
    <w:p w14:paraId="326E69CC" w14:textId="5708C01E" w:rsidR="00E24163" w:rsidRPr="0077685C" w:rsidRDefault="00BE1DE5" w:rsidP="0077685C">
      <w:pPr>
        <w:spacing w:after="0" w:line="240" w:lineRule="auto"/>
        <w:jc w:val="center"/>
        <w:rPr>
          <w:rFonts w:ascii="Arial" w:eastAsia="Times New Roman" w:hAnsi="Arial" w:cs="Arial"/>
          <w:b/>
          <w:bCs/>
          <w:kern w:val="0"/>
          <w:lang w:eastAsia="en-GB"/>
          <w14:ligatures w14:val="none"/>
        </w:rPr>
      </w:pPr>
      <w:r w:rsidRPr="0077685C">
        <w:rPr>
          <w:rFonts w:ascii="Arial" w:eastAsia="Times New Roman" w:hAnsi="Arial" w:cs="Arial"/>
          <w:b/>
          <w:bCs/>
          <w:kern w:val="0"/>
          <w:lang w:eastAsia="en-GB"/>
          <w14:ligatures w14:val="none"/>
        </w:rPr>
        <w:t xml:space="preserve">Assignment </w:t>
      </w:r>
      <w:r w:rsidR="00D47A2C" w:rsidRPr="0077685C">
        <w:rPr>
          <w:rFonts w:ascii="Arial" w:eastAsia="Times New Roman" w:hAnsi="Arial" w:cs="Arial"/>
          <w:b/>
          <w:bCs/>
          <w:kern w:val="0"/>
          <w:lang w:eastAsia="en-GB"/>
          <w14:ligatures w14:val="none"/>
        </w:rPr>
        <w:t>Title: Component 1</w:t>
      </w:r>
      <w:r w:rsidR="00B83A96">
        <w:rPr>
          <w:rFonts w:ascii="Arial" w:eastAsia="Times New Roman" w:hAnsi="Arial" w:cs="Arial"/>
          <w:b/>
          <w:bCs/>
          <w:kern w:val="0"/>
          <w:lang w:eastAsia="en-GB"/>
          <w14:ligatures w14:val="none"/>
        </w:rPr>
        <w:t xml:space="preserve"> </w:t>
      </w:r>
      <w:r w:rsidR="002849DB" w:rsidRPr="0077685C">
        <w:rPr>
          <w:rFonts w:ascii="Arial" w:eastAsia="Times New Roman" w:hAnsi="Arial" w:cs="Arial"/>
          <w:b/>
          <w:bCs/>
          <w:kern w:val="0"/>
          <w:lang w:eastAsia="en-GB"/>
          <w14:ligatures w14:val="none"/>
        </w:rPr>
        <w:t>Written</w:t>
      </w:r>
      <w:r w:rsidR="00716E8F" w:rsidRPr="0077685C">
        <w:rPr>
          <w:rFonts w:ascii="Arial" w:eastAsia="Times New Roman" w:hAnsi="Arial" w:cs="Arial"/>
          <w:b/>
          <w:bCs/>
          <w:kern w:val="0"/>
          <w:lang w:eastAsia="en-GB"/>
          <w14:ligatures w14:val="none"/>
        </w:rPr>
        <w:t xml:space="preserve"> R</w:t>
      </w:r>
      <w:r w:rsidR="002849DB" w:rsidRPr="0077685C">
        <w:rPr>
          <w:rFonts w:ascii="Arial" w:eastAsia="Times New Roman" w:hAnsi="Arial" w:cs="Arial"/>
          <w:b/>
          <w:bCs/>
          <w:kern w:val="0"/>
          <w:lang w:eastAsia="en-GB"/>
          <w14:ligatures w14:val="none"/>
        </w:rPr>
        <w:t>eport</w:t>
      </w:r>
    </w:p>
    <w:p w14:paraId="34F72FFD" w14:textId="77777777" w:rsidR="00834462" w:rsidRPr="00B352DE" w:rsidRDefault="00834462" w:rsidP="0055605C">
      <w:pPr>
        <w:spacing w:after="0" w:line="240" w:lineRule="auto"/>
        <w:rPr>
          <w:rFonts w:ascii="Arial" w:eastAsia="Times New Roman" w:hAnsi="Arial" w:cs="Arial"/>
          <w:b/>
          <w:bCs/>
          <w:kern w:val="0"/>
          <w:sz w:val="22"/>
          <w:szCs w:val="22"/>
          <w:lang w:eastAsia="en-GB"/>
          <w14:ligatures w14:val="none"/>
        </w:rPr>
      </w:pPr>
    </w:p>
    <w:p w14:paraId="3BF5DB62" w14:textId="77777777" w:rsidR="00CD3793" w:rsidRDefault="00CD3793" w:rsidP="0055605C">
      <w:pPr>
        <w:spacing w:after="0" w:line="240" w:lineRule="auto"/>
        <w:rPr>
          <w:rFonts w:ascii="Arial" w:eastAsia="Times New Roman" w:hAnsi="Arial" w:cs="Arial"/>
          <w:kern w:val="0"/>
          <w:sz w:val="22"/>
          <w:szCs w:val="22"/>
          <w:lang w:eastAsia="en-GB"/>
          <w14:ligatures w14:val="none"/>
        </w:rPr>
      </w:pPr>
    </w:p>
    <w:p w14:paraId="047A6C41" w14:textId="77777777" w:rsidR="00CD3793" w:rsidRDefault="00CD3793" w:rsidP="0055605C">
      <w:pPr>
        <w:spacing w:after="0" w:line="240" w:lineRule="auto"/>
        <w:rPr>
          <w:rFonts w:ascii="Arial" w:eastAsia="Times New Roman" w:hAnsi="Arial" w:cs="Arial"/>
          <w:kern w:val="0"/>
          <w:sz w:val="22"/>
          <w:szCs w:val="22"/>
          <w:lang w:eastAsia="en-GB"/>
          <w14:ligatures w14:val="none"/>
        </w:rPr>
      </w:pPr>
    </w:p>
    <w:p w14:paraId="420BAF31" w14:textId="77777777" w:rsidR="00CD3793" w:rsidRDefault="00CD3793" w:rsidP="0055605C">
      <w:pPr>
        <w:spacing w:after="0" w:line="240" w:lineRule="auto"/>
        <w:rPr>
          <w:rFonts w:ascii="Arial" w:eastAsia="Times New Roman" w:hAnsi="Arial" w:cs="Arial"/>
          <w:kern w:val="0"/>
          <w:sz w:val="22"/>
          <w:szCs w:val="22"/>
          <w:lang w:eastAsia="en-GB"/>
          <w14:ligatures w14:val="none"/>
        </w:rPr>
      </w:pPr>
    </w:p>
    <w:p w14:paraId="7A381ABE" w14:textId="77777777" w:rsidR="00CD3793" w:rsidRDefault="00CD3793" w:rsidP="0055605C">
      <w:pPr>
        <w:spacing w:after="0" w:line="240" w:lineRule="auto"/>
        <w:rPr>
          <w:rFonts w:ascii="Arial" w:eastAsia="Times New Roman" w:hAnsi="Arial" w:cs="Arial"/>
          <w:kern w:val="0"/>
          <w:sz w:val="22"/>
          <w:szCs w:val="22"/>
          <w:lang w:eastAsia="en-GB"/>
          <w14:ligatures w14:val="none"/>
        </w:rPr>
      </w:pPr>
    </w:p>
    <w:p w14:paraId="67440E6F" w14:textId="77777777" w:rsidR="00CD3793" w:rsidRDefault="00CD3793" w:rsidP="0055605C">
      <w:pPr>
        <w:spacing w:after="0" w:line="240" w:lineRule="auto"/>
        <w:rPr>
          <w:rFonts w:ascii="Arial" w:eastAsia="Times New Roman" w:hAnsi="Arial" w:cs="Arial"/>
          <w:kern w:val="0"/>
          <w:sz w:val="22"/>
          <w:szCs w:val="22"/>
          <w:lang w:eastAsia="en-GB"/>
          <w14:ligatures w14:val="none"/>
        </w:rPr>
      </w:pPr>
    </w:p>
    <w:p w14:paraId="1E6593D9" w14:textId="77777777" w:rsidR="00CD3793" w:rsidRDefault="00CD3793" w:rsidP="0055605C">
      <w:pPr>
        <w:spacing w:after="0" w:line="240" w:lineRule="auto"/>
        <w:rPr>
          <w:rFonts w:ascii="Arial" w:eastAsia="Times New Roman" w:hAnsi="Arial" w:cs="Arial"/>
          <w:kern w:val="0"/>
          <w:sz w:val="22"/>
          <w:szCs w:val="22"/>
          <w:lang w:eastAsia="en-GB"/>
          <w14:ligatures w14:val="none"/>
        </w:rPr>
      </w:pPr>
    </w:p>
    <w:p w14:paraId="3C50A684" w14:textId="77777777" w:rsidR="00CD3793" w:rsidRDefault="00CD3793" w:rsidP="0055605C">
      <w:pPr>
        <w:spacing w:after="0" w:line="240" w:lineRule="auto"/>
        <w:rPr>
          <w:rFonts w:ascii="Arial" w:eastAsia="Times New Roman" w:hAnsi="Arial" w:cs="Arial"/>
          <w:kern w:val="0"/>
          <w:sz w:val="22"/>
          <w:szCs w:val="22"/>
          <w:lang w:eastAsia="en-GB"/>
          <w14:ligatures w14:val="none"/>
        </w:rPr>
      </w:pPr>
    </w:p>
    <w:p w14:paraId="0A3159EF" w14:textId="77777777" w:rsidR="00CD3793" w:rsidRDefault="00CD3793" w:rsidP="0055605C">
      <w:pPr>
        <w:spacing w:after="0" w:line="240" w:lineRule="auto"/>
        <w:rPr>
          <w:rFonts w:ascii="Arial" w:eastAsia="Times New Roman" w:hAnsi="Arial" w:cs="Arial"/>
          <w:kern w:val="0"/>
          <w:sz w:val="22"/>
          <w:szCs w:val="22"/>
          <w:lang w:eastAsia="en-GB"/>
          <w14:ligatures w14:val="none"/>
        </w:rPr>
      </w:pPr>
    </w:p>
    <w:p w14:paraId="087BD15A" w14:textId="77777777" w:rsidR="00CD3793" w:rsidRDefault="00CD3793" w:rsidP="0055605C">
      <w:pPr>
        <w:spacing w:after="0" w:line="240" w:lineRule="auto"/>
        <w:rPr>
          <w:rFonts w:ascii="Arial" w:eastAsia="Times New Roman" w:hAnsi="Arial" w:cs="Arial"/>
          <w:kern w:val="0"/>
          <w:sz w:val="22"/>
          <w:szCs w:val="22"/>
          <w:lang w:eastAsia="en-GB"/>
          <w14:ligatures w14:val="none"/>
        </w:rPr>
      </w:pPr>
    </w:p>
    <w:p w14:paraId="582F732C" w14:textId="77777777" w:rsidR="00CD3793" w:rsidRDefault="00CD3793" w:rsidP="0055605C">
      <w:pPr>
        <w:spacing w:after="0" w:line="240" w:lineRule="auto"/>
        <w:rPr>
          <w:rFonts w:ascii="Arial" w:eastAsia="Times New Roman" w:hAnsi="Arial" w:cs="Arial"/>
          <w:kern w:val="0"/>
          <w:sz w:val="22"/>
          <w:szCs w:val="22"/>
          <w:lang w:eastAsia="en-GB"/>
          <w14:ligatures w14:val="none"/>
        </w:rPr>
      </w:pPr>
    </w:p>
    <w:p w14:paraId="6891ECA5" w14:textId="77777777" w:rsidR="00CD3793" w:rsidRDefault="00CD3793" w:rsidP="0055605C">
      <w:pPr>
        <w:spacing w:after="0" w:line="240" w:lineRule="auto"/>
        <w:rPr>
          <w:rFonts w:ascii="Arial" w:eastAsia="Times New Roman" w:hAnsi="Arial" w:cs="Arial"/>
          <w:kern w:val="0"/>
          <w:sz w:val="22"/>
          <w:szCs w:val="22"/>
          <w:lang w:eastAsia="en-GB"/>
          <w14:ligatures w14:val="none"/>
        </w:rPr>
      </w:pPr>
    </w:p>
    <w:p w14:paraId="7B313B1C" w14:textId="77777777" w:rsidR="00CD3793" w:rsidRDefault="00CD3793" w:rsidP="0055605C">
      <w:pPr>
        <w:spacing w:after="0" w:line="240" w:lineRule="auto"/>
        <w:rPr>
          <w:rFonts w:ascii="Arial" w:eastAsia="Times New Roman" w:hAnsi="Arial" w:cs="Arial"/>
          <w:kern w:val="0"/>
          <w:sz w:val="22"/>
          <w:szCs w:val="22"/>
          <w:lang w:eastAsia="en-GB"/>
          <w14:ligatures w14:val="none"/>
        </w:rPr>
      </w:pPr>
    </w:p>
    <w:p w14:paraId="14EB7267" w14:textId="77777777" w:rsidR="00CD3793" w:rsidRDefault="00CD3793" w:rsidP="0055605C">
      <w:pPr>
        <w:spacing w:after="0" w:line="240" w:lineRule="auto"/>
        <w:rPr>
          <w:rFonts w:ascii="Arial" w:eastAsia="Times New Roman" w:hAnsi="Arial" w:cs="Arial"/>
          <w:kern w:val="0"/>
          <w:sz w:val="22"/>
          <w:szCs w:val="22"/>
          <w:lang w:eastAsia="en-GB"/>
          <w14:ligatures w14:val="none"/>
        </w:rPr>
      </w:pPr>
    </w:p>
    <w:p w14:paraId="6E68EB26" w14:textId="77777777" w:rsidR="00CD3793" w:rsidRDefault="00CD3793" w:rsidP="0055605C">
      <w:pPr>
        <w:spacing w:after="0" w:line="240" w:lineRule="auto"/>
        <w:rPr>
          <w:rFonts w:ascii="Arial" w:eastAsia="Times New Roman" w:hAnsi="Arial" w:cs="Arial"/>
          <w:kern w:val="0"/>
          <w:sz w:val="22"/>
          <w:szCs w:val="22"/>
          <w:lang w:eastAsia="en-GB"/>
          <w14:ligatures w14:val="none"/>
        </w:rPr>
      </w:pPr>
    </w:p>
    <w:p w14:paraId="2D8020F6" w14:textId="77777777" w:rsidR="00CD3793" w:rsidRDefault="00CD3793" w:rsidP="0055605C">
      <w:pPr>
        <w:spacing w:after="0" w:line="240" w:lineRule="auto"/>
        <w:rPr>
          <w:rFonts w:ascii="Arial" w:eastAsia="Times New Roman" w:hAnsi="Arial" w:cs="Arial"/>
          <w:kern w:val="0"/>
          <w:sz w:val="22"/>
          <w:szCs w:val="22"/>
          <w:lang w:eastAsia="en-GB"/>
          <w14:ligatures w14:val="none"/>
        </w:rPr>
      </w:pPr>
    </w:p>
    <w:p w14:paraId="0CE690AE" w14:textId="77777777" w:rsidR="00CD3793" w:rsidRDefault="00CD3793" w:rsidP="0055605C">
      <w:pPr>
        <w:spacing w:after="0" w:line="240" w:lineRule="auto"/>
        <w:rPr>
          <w:rFonts w:ascii="Arial" w:eastAsia="Times New Roman" w:hAnsi="Arial" w:cs="Arial"/>
          <w:kern w:val="0"/>
          <w:sz w:val="22"/>
          <w:szCs w:val="22"/>
          <w:lang w:eastAsia="en-GB"/>
          <w14:ligatures w14:val="none"/>
        </w:rPr>
      </w:pPr>
    </w:p>
    <w:p w14:paraId="0636EA3D" w14:textId="77777777" w:rsidR="00CD3793" w:rsidRDefault="00CD3793" w:rsidP="0055605C">
      <w:pPr>
        <w:spacing w:after="0" w:line="240" w:lineRule="auto"/>
        <w:rPr>
          <w:rFonts w:ascii="Arial" w:eastAsia="Times New Roman" w:hAnsi="Arial" w:cs="Arial"/>
          <w:kern w:val="0"/>
          <w:sz w:val="22"/>
          <w:szCs w:val="22"/>
          <w:lang w:eastAsia="en-GB"/>
          <w14:ligatures w14:val="none"/>
        </w:rPr>
      </w:pPr>
    </w:p>
    <w:p w14:paraId="318AB7A3" w14:textId="77777777" w:rsidR="00CD3793" w:rsidRDefault="00CD3793" w:rsidP="0055605C">
      <w:pPr>
        <w:spacing w:after="0" w:line="240" w:lineRule="auto"/>
        <w:rPr>
          <w:rFonts w:ascii="Arial" w:eastAsia="Times New Roman" w:hAnsi="Arial" w:cs="Arial"/>
          <w:kern w:val="0"/>
          <w:sz w:val="22"/>
          <w:szCs w:val="22"/>
          <w:lang w:eastAsia="en-GB"/>
          <w14:ligatures w14:val="none"/>
        </w:rPr>
      </w:pPr>
    </w:p>
    <w:p w14:paraId="58C0BDE7" w14:textId="77777777" w:rsidR="00CD3793" w:rsidRDefault="00CD3793" w:rsidP="0055605C">
      <w:pPr>
        <w:spacing w:after="0" w:line="240" w:lineRule="auto"/>
        <w:rPr>
          <w:rFonts w:ascii="Arial" w:eastAsia="Times New Roman" w:hAnsi="Arial" w:cs="Arial"/>
          <w:kern w:val="0"/>
          <w:sz w:val="22"/>
          <w:szCs w:val="22"/>
          <w:lang w:eastAsia="en-GB"/>
          <w14:ligatures w14:val="none"/>
        </w:rPr>
      </w:pPr>
    </w:p>
    <w:p w14:paraId="06A190A0" w14:textId="77777777" w:rsidR="00CD3793" w:rsidRDefault="00CD3793" w:rsidP="0055605C">
      <w:pPr>
        <w:spacing w:after="0" w:line="240" w:lineRule="auto"/>
        <w:rPr>
          <w:rFonts w:ascii="Arial" w:eastAsia="Times New Roman" w:hAnsi="Arial" w:cs="Arial"/>
          <w:kern w:val="0"/>
          <w:sz w:val="22"/>
          <w:szCs w:val="22"/>
          <w:lang w:eastAsia="en-GB"/>
          <w14:ligatures w14:val="none"/>
        </w:rPr>
      </w:pPr>
    </w:p>
    <w:p w14:paraId="53FB9DE0" w14:textId="77777777" w:rsidR="00CD3793" w:rsidRDefault="00CD3793" w:rsidP="0055605C">
      <w:pPr>
        <w:spacing w:after="0" w:line="240" w:lineRule="auto"/>
        <w:rPr>
          <w:rFonts w:ascii="Arial" w:eastAsia="Times New Roman" w:hAnsi="Arial" w:cs="Arial"/>
          <w:kern w:val="0"/>
          <w:sz w:val="22"/>
          <w:szCs w:val="22"/>
          <w:lang w:eastAsia="en-GB"/>
          <w14:ligatures w14:val="none"/>
        </w:rPr>
      </w:pPr>
    </w:p>
    <w:p w14:paraId="391C87AF" w14:textId="77777777" w:rsidR="00CD3793" w:rsidRDefault="00CD3793" w:rsidP="0055605C">
      <w:pPr>
        <w:spacing w:after="0" w:line="240" w:lineRule="auto"/>
        <w:rPr>
          <w:rFonts w:ascii="Arial" w:eastAsia="Times New Roman" w:hAnsi="Arial" w:cs="Arial"/>
          <w:kern w:val="0"/>
          <w:sz w:val="22"/>
          <w:szCs w:val="22"/>
          <w:lang w:eastAsia="en-GB"/>
          <w14:ligatures w14:val="none"/>
        </w:rPr>
      </w:pPr>
    </w:p>
    <w:p w14:paraId="6223BD5B" w14:textId="77777777" w:rsidR="00CD3793" w:rsidRDefault="00CD3793" w:rsidP="0055605C">
      <w:pPr>
        <w:spacing w:after="0" w:line="240" w:lineRule="auto"/>
        <w:rPr>
          <w:rFonts w:ascii="Arial" w:eastAsia="Times New Roman" w:hAnsi="Arial" w:cs="Arial"/>
          <w:kern w:val="0"/>
          <w:sz w:val="22"/>
          <w:szCs w:val="22"/>
          <w:lang w:eastAsia="en-GB"/>
          <w14:ligatures w14:val="none"/>
        </w:rPr>
      </w:pPr>
    </w:p>
    <w:p w14:paraId="56FF6C84" w14:textId="77777777" w:rsidR="00CD3793" w:rsidRDefault="00CD3793" w:rsidP="0055605C">
      <w:pPr>
        <w:spacing w:after="0" w:line="240" w:lineRule="auto"/>
        <w:rPr>
          <w:rFonts w:ascii="Arial" w:eastAsia="Times New Roman" w:hAnsi="Arial" w:cs="Arial"/>
          <w:kern w:val="0"/>
          <w:sz w:val="22"/>
          <w:szCs w:val="22"/>
          <w:lang w:eastAsia="en-GB"/>
          <w14:ligatures w14:val="none"/>
        </w:rPr>
      </w:pPr>
    </w:p>
    <w:p w14:paraId="46A8DE96" w14:textId="77777777" w:rsidR="00CD3793" w:rsidRDefault="00CD3793" w:rsidP="0055605C">
      <w:pPr>
        <w:spacing w:after="0" w:line="240" w:lineRule="auto"/>
        <w:rPr>
          <w:rFonts w:ascii="Arial" w:eastAsia="Times New Roman" w:hAnsi="Arial" w:cs="Arial"/>
          <w:kern w:val="0"/>
          <w:sz w:val="22"/>
          <w:szCs w:val="22"/>
          <w:lang w:eastAsia="en-GB"/>
          <w14:ligatures w14:val="none"/>
        </w:rPr>
      </w:pPr>
    </w:p>
    <w:p w14:paraId="3C6171DF" w14:textId="77777777" w:rsidR="00B352DE" w:rsidRDefault="00B352DE" w:rsidP="0055605C">
      <w:pPr>
        <w:spacing w:after="0" w:line="240" w:lineRule="auto"/>
        <w:rPr>
          <w:rFonts w:ascii="Arial" w:eastAsia="Times New Roman" w:hAnsi="Arial" w:cs="Arial"/>
          <w:kern w:val="0"/>
          <w:sz w:val="22"/>
          <w:szCs w:val="22"/>
          <w:lang w:eastAsia="en-GB"/>
          <w14:ligatures w14:val="none"/>
        </w:rPr>
      </w:pPr>
    </w:p>
    <w:p w14:paraId="02A0D740" w14:textId="77777777" w:rsidR="00B352DE" w:rsidRDefault="00B352DE" w:rsidP="0055605C">
      <w:pPr>
        <w:spacing w:after="0" w:line="240" w:lineRule="auto"/>
        <w:rPr>
          <w:rFonts w:ascii="Arial" w:eastAsia="Times New Roman" w:hAnsi="Arial" w:cs="Arial"/>
          <w:kern w:val="0"/>
          <w:sz w:val="22"/>
          <w:szCs w:val="22"/>
          <w:lang w:eastAsia="en-GB"/>
          <w14:ligatures w14:val="none"/>
        </w:rPr>
      </w:pPr>
    </w:p>
    <w:p w14:paraId="767E4D8D" w14:textId="77777777" w:rsidR="00B352DE" w:rsidRDefault="00B352DE" w:rsidP="0055605C">
      <w:pPr>
        <w:spacing w:after="0" w:line="240" w:lineRule="auto"/>
        <w:rPr>
          <w:rFonts w:ascii="Arial" w:eastAsia="Times New Roman" w:hAnsi="Arial" w:cs="Arial"/>
          <w:kern w:val="0"/>
          <w:sz w:val="22"/>
          <w:szCs w:val="22"/>
          <w:lang w:eastAsia="en-GB"/>
          <w14:ligatures w14:val="none"/>
        </w:rPr>
      </w:pPr>
    </w:p>
    <w:p w14:paraId="4391CC27" w14:textId="77777777" w:rsidR="00B352DE" w:rsidRDefault="00B352DE" w:rsidP="0055605C">
      <w:pPr>
        <w:spacing w:after="0" w:line="240" w:lineRule="auto"/>
        <w:rPr>
          <w:rFonts w:ascii="Arial" w:eastAsia="Times New Roman" w:hAnsi="Arial" w:cs="Arial"/>
          <w:kern w:val="0"/>
          <w:sz w:val="22"/>
          <w:szCs w:val="22"/>
          <w:lang w:eastAsia="en-GB"/>
          <w14:ligatures w14:val="none"/>
        </w:rPr>
      </w:pPr>
    </w:p>
    <w:p w14:paraId="1D92464E" w14:textId="77777777" w:rsidR="00B352DE" w:rsidRDefault="00B352DE" w:rsidP="0055605C">
      <w:pPr>
        <w:spacing w:after="0" w:line="240" w:lineRule="auto"/>
        <w:rPr>
          <w:rFonts w:ascii="Arial" w:eastAsia="Times New Roman" w:hAnsi="Arial" w:cs="Arial"/>
          <w:kern w:val="0"/>
          <w:sz w:val="22"/>
          <w:szCs w:val="22"/>
          <w:lang w:eastAsia="en-GB"/>
          <w14:ligatures w14:val="none"/>
        </w:rPr>
      </w:pPr>
    </w:p>
    <w:p w14:paraId="02DBF7BF" w14:textId="77777777" w:rsidR="00B352DE" w:rsidRDefault="00B352DE" w:rsidP="0055605C">
      <w:pPr>
        <w:spacing w:after="0" w:line="240" w:lineRule="auto"/>
        <w:rPr>
          <w:rFonts w:ascii="Arial" w:eastAsia="Times New Roman" w:hAnsi="Arial" w:cs="Arial"/>
          <w:kern w:val="0"/>
          <w:sz w:val="22"/>
          <w:szCs w:val="22"/>
          <w:lang w:eastAsia="en-GB"/>
          <w14:ligatures w14:val="none"/>
        </w:rPr>
      </w:pPr>
    </w:p>
    <w:p w14:paraId="0647A1AA" w14:textId="77777777" w:rsidR="00B352DE" w:rsidRDefault="00B352DE" w:rsidP="0055605C">
      <w:pPr>
        <w:spacing w:after="0" w:line="240" w:lineRule="auto"/>
        <w:rPr>
          <w:rFonts w:ascii="Arial" w:eastAsia="Times New Roman" w:hAnsi="Arial" w:cs="Arial"/>
          <w:kern w:val="0"/>
          <w:sz w:val="22"/>
          <w:szCs w:val="22"/>
          <w:lang w:eastAsia="en-GB"/>
          <w14:ligatures w14:val="none"/>
        </w:rPr>
      </w:pPr>
    </w:p>
    <w:p w14:paraId="1257CA7D" w14:textId="77777777" w:rsidR="00B352DE" w:rsidRDefault="00B352DE" w:rsidP="0055605C">
      <w:pPr>
        <w:spacing w:after="0" w:line="240" w:lineRule="auto"/>
        <w:rPr>
          <w:rFonts w:ascii="Arial" w:eastAsia="Times New Roman" w:hAnsi="Arial" w:cs="Arial"/>
          <w:kern w:val="0"/>
          <w:sz w:val="22"/>
          <w:szCs w:val="22"/>
          <w:lang w:eastAsia="en-GB"/>
          <w14:ligatures w14:val="none"/>
        </w:rPr>
      </w:pPr>
    </w:p>
    <w:p w14:paraId="0E1159BA" w14:textId="77777777" w:rsidR="00B352DE" w:rsidRDefault="00B352DE" w:rsidP="0055605C">
      <w:pPr>
        <w:spacing w:after="0" w:line="240" w:lineRule="auto"/>
        <w:rPr>
          <w:rFonts w:ascii="Arial" w:eastAsia="Times New Roman" w:hAnsi="Arial" w:cs="Arial"/>
          <w:kern w:val="0"/>
          <w:sz w:val="22"/>
          <w:szCs w:val="22"/>
          <w:lang w:eastAsia="en-GB"/>
          <w14:ligatures w14:val="none"/>
        </w:rPr>
      </w:pPr>
    </w:p>
    <w:p w14:paraId="3E14BB80" w14:textId="77777777" w:rsidR="00B352DE" w:rsidRDefault="00B352DE" w:rsidP="0055605C">
      <w:pPr>
        <w:spacing w:after="0" w:line="240" w:lineRule="auto"/>
        <w:rPr>
          <w:rFonts w:ascii="Arial" w:eastAsia="Times New Roman" w:hAnsi="Arial" w:cs="Arial"/>
          <w:kern w:val="0"/>
          <w:sz w:val="22"/>
          <w:szCs w:val="22"/>
          <w:lang w:eastAsia="en-GB"/>
          <w14:ligatures w14:val="none"/>
        </w:rPr>
      </w:pPr>
    </w:p>
    <w:p w14:paraId="473A222D" w14:textId="77777777" w:rsidR="00B352DE" w:rsidRDefault="00B352DE" w:rsidP="0055605C">
      <w:pPr>
        <w:spacing w:after="0" w:line="240" w:lineRule="auto"/>
        <w:rPr>
          <w:rFonts w:ascii="Arial" w:eastAsia="Times New Roman" w:hAnsi="Arial" w:cs="Arial"/>
          <w:kern w:val="0"/>
          <w:sz w:val="22"/>
          <w:szCs w:val="22"/>
          <w:lang w:eastAsia="en-GB"/>
          <w14:ligatures w14:val="none"/>
        </w:rPr>
      </w:pPr>
    </w:p>
    <w:p w14:paraId="0EC335A6" w14:textId="77777777" w:rsidR="00B352DE" w:rsidRDefault="00B352DE" w:rsidP="0055605C">
      <w:pPr>
        <w:spacing w:after="0" w:line="240" w:lineRule="auto"/>
        <w:rPr>
          <w:rFonts w:ascii="Arial" w:eastAsia="Times New Roman" w:hAnsi="Arial" w:cs="Arial"/>
          <w:kern w:val="0"/>
          <w:sz w:val="22"/>
          <w:szCs w:val="22"/>
          <w:lang w:eastAsia="en-GB"/>
          <w14:ligatures w14:val="none"/>
        </w:rPr>
      </w:pPr>
    </w:p>
    <w:p w14:paraId="4C7BC928" w14:textId="77777777" w:rsidR="00B352DE" w:rsidRDefault="00B352DE" w:rsidP="0055605C">
      <w:pPr>
        <w:spacing w:after="0" w:line="240" w:lineRule="auto"/>
        <w:rPr>
          <w:rFonts w:ascii="Arial" w:eastAsia="Times New Roman" w:hAnsi="Arial" w:cs="Arial"/>
          <w:kern w:val="0"/>
          <w:sz w:val="22"/>
          <w:szCs w:val="22"/>
          <w:lang w:eastAsia="en-GB"/>
          <w14:ligatures w14:val="none"/>
        </w:rPr>
      </w:pPr>
    </w:p>
    <w:p w14:paraId="22D8EB5C" w14:textId="77777777" w:rsidR="00B352DE" w:rsidRDefault="00B352DE" w:rsidP="0055605C">
      <w:pPr>
        <w:spacing w:after="0" w:line="240" w:lineRule="auto"/>
        <w:rPr>
          <w:rFonts w:ascii="Arial" w:eastAsia="Times New Roman" w:hAnsi="Arial" w:cs="Arial"/>
          <w:kern w:val="0"/>
          <w:sz w:val="22"/>
          <w:szCs w:val="22"/>
          <w:lang w:eastAsia="en-GB"/>
          <w14:ligatures w14:val="none"/>
        </w:rPr>
      </w:pPr>
    </w:p>
    <w:p w14:paraId="3D4FE6D3" w14:textId="77777777" w:rsidR="00B352DE" w:rsidRDefault="00B352DE" w:rsidP="0055605C">
      <w:pPr>
        <w:spacing w:after="0" w:line="240" w:lineRule="auto"/>
        <w:rPr>
          <w:rFonts w:ascii="Arial" w:eastAsia="Times New Roman" w:hAnsi="Arial" w:cs="Arial"/>
          <w:kern w:val="0"/>
          <w:sz w:val="22"/>
          <w:szCs w:val="22"/>
          <w:lang w:eastAsia="en-GB"/>
          <w14:ligatures w14:val="none"/>
        </w:rPr>
      </w:pPr>
    </w:p>
    <w:p w14:paraId="41654BD4" w14:textId="77777777" w:rsidR="00C36D3C" w:rsidRDefault="00C36D3C" w:rsidP="0055605C">
      <w:pPr>
        <w:spacing w:after="0" w:line="240" w:lineRule="auto"/>
        <w:rPr>
          <w:rFonts w:ascii="Arial" w:eastAsia="Times New Roman" w:hAnsi="Arial" w:cs="Arial"/>
          <w:kern w:val="0"/>
          <w:sz w:val="22"/>
          <w:szCs w:val="22"/>
          <w:lang w:eastAsia="en-GB"/>
          <w14:ligatures w14:val="none"/>
        </w:rPr>
      </w:pPr>
    </w:p>
    <w:p w14:paraId="4E5BE48C" w14:textId="77777777" w:rsidR="00B352DE" w:rsidRDefault="00B352DE" w:rsidP="0055605C">
      <w:pPr>
        <w:spacing w:after="0" w:line="240" w:lineRule="auto"/>
        <w:rPr>
          <w:rFonts w:ascii="Arial" w:eastAsia="Times New Roman" w:hAnsi="Arial" w:cs="Arial"/>
          <w:kern w:val="0"/>
          <w:sz w:val="22"/>
          <w:szCs w:val="22"/>
          <w:lang w:eastAsia="en-GB"/>
          <w14:ligatures w14:val="none"/>
        </w:rPr>
      </w:pPr>
    </w:p>
    <w:p w14:paraId="1ED25174" w14:textId="77777777" w:rsidR="00862172" w:rsidRDefault="00862172" w:rsidP="00BF1D07">
      <w:pPr>
        <w:spacing w:after="0" w:line="240" w:lineRule="auto"/>
        <w:rPr>
          <w:rFonts w:ascii="Arial" w:eastAsia="Times New Roman" w:hAnsi="Arial" w:cs="Arial"/>
          <w:kern w:val="0"/>
          <w:sz w:val="22"/>
          <w:szCs w:val="22"/>
          <w:lang w:eastAsia="en-GB"/>
          <w14:ligatures w14:val="none"/>
        </w:rPr>
      </w:pPr>
    </w:p>
    <w:p w14:paraId="31AD3094" w14:textId="77777777" w:rsidR="00A62F49" w:rsidRPr="00A62F49" w:rsidRDefault="00A62F49" w:rsidP="00A62F49">
      <w:pPr>
        <w:rPr>
          <w:rFonts w:ascii="Arial" w:hAnsi="Arial" w:cs="Arial"/>
          <w:b/>
          <w:bCs/>
          <w:sz w:val="23"/>
          <w:szCs w:val="23"/>
        </w:rPr>
      </w:pPr>
      <w:r w:rsidRPr="00A62F49">
        <w:rPr>
          <w:rFonts w:ascii="Arial" w:hAnsi="Arial" w:cs="Arial"/>
          <w:b/>
          <w:bCs/>
          <w:sz w:val="23"/>
          <w:szCs w:val="23"/>
        </w:rPr>
        <w:lastRenderedPageBreak/>
        <w:t>Introduction</w:t>
      </w:r>
    </w:p>
    <w:p w14:paraId="5C2D7056" w14:textId="77777777" w:rsidR="00A62F49" w:rsidRPr="00A62F49" w:rsidRDefault="00A62F49" w:rsidP="00A62F49">
      <w:pPr>
        <w:rPr>
          <w:rFonts w:ascii="Arial" w:hAnsi="Arial" w:cs="Arial"/>
          <w:sz w:val="23"/>
          <w:szCs w:val="23"/>
        </w:rPr>
      </w:pPr>
      <w:r w:rsidRPr="00A62F49">
        <w:rPr>
          <w:rFonts w:ascii="Arial" w:hAnsi="Arial" w:cs="Arial"/>
          <w:sz w:val="23"/>
          <w:szCs w:val="23"/>
        </w:rPr>
        <w:t>The NHS App, launched nationwide in 2018, is a landmark digital innovation within the United Kingdom's publicly funded health service. Developed as part of the NHS Long Term Plan, its primary aim was to modernise the way patients access health care and interact with NHS services, making the system more efficient, accessible, and responsive to evolving needs (NHS England, 2023; Department of Health and Social Care, 2022). Core features include appointment booking, repeat prescription requests, access to medical records, and integration of COVID-19 services. By 2024, over 33 million people had registered, highlighting both widespread demand and strong organisational commitment to digital health transformation (NHS Digital, 2024).</w:t>
      </w:r>
    </w:p>
    <w:p w14:paraId="563B7386" w14:textId="77777777" w:rsidR="00A62F49" w:rsidRPr="00A62F49" w:rsidRDefault="00A62F49" w:rsidP="00A62F49">
      <w:pPr>
        <w:rPr>
          <w:rFonts w:ascii="Arial" w:hAnsi="Arial" w:cs="Arial"/>
          <w:sz w:val="23"/>
          <w:szCs w:val="23"/>
        </w:rPr>
      </w:pPr>
      <w:r w:rsidRPr="00A62F49">
        <w:rPr>
          <w:rFonts w:ascii="Arial" w:hAnsi="Arial" w:cs="Arial"/>
          <w:sz w:val="23"/>
          <w:szCs w:val="23"/>
        </w:rPr>
        <w:t>This report critically evaluates the NHS App’s influence through three interrelated lenses:</w:t>
      </w:r>
    </w:p>
    <w:p w14:paraId="41CBC52E" w14:textId="77777777" w:rsidR="00A62F49" w:rsidRPr="00A62F49" w:rsidRDefault="00A62F49" w:rsidP="00A62F49">
      <w:pPr>
        <w:rPr>
          <w:rFonts w:ascii="Arial" w:hAnsi="Arial" w:cs="Arial"/>
          <w:sz w:val="23"/>
          <w:szCs w:val="23"/>
        </w:rPr>
      </w:pPr>
      <w:r w:rsidRPr="00A62F49">
        <w:rPr>
          <w:rFonts w:ascii="Arial" w:hAnsi="Arial" w:cs="Arial"/>
          <w:sz w:val="23"/>
          <w:szCs w:val="23"/>
        </w:rPr>
        <w:t>The NHS workforce. Patients and service users, Rural and underserved communities.</w:t>
      </w:r>
    </w:p>
    <w:p w14:paraId="415845F6" w14:textId="77777777" w:rsidR="00A62F49" w:rsidRPr="00A62F49" w:rsidRDefault="00A62F49" w:rsidP="00A62F49">
      <w:pPr>
        <w:rPr>
          <w:rFonts w:ascii="Arial" w:hAnsi="Arial" w:cs="Arial"/>
          <w:sz w:val="23"/>
          <w:szCs w:val="23"/>
        </w:rPr>
      </w:pPr>
      <w:r w:rsidRPr="00A62F49">
        <w:rPr>
          <w:rFonts w:ascii="Arial" w:hAnsi="Arial" w:cs="Arial"/>
          <w:sz w:val="23"/>
          <w:szCs w:val="23"/>
        </w:rPr>
        <w:t>The analysis examines role changes, skill requirements, access to care, quality, unintended consequences, and broader public health implications, concluding with recommendations for the future of digital health in the NHS.</w:t>
      </w:r>
    </w:p>
    <w:p w14:paraId="7280B672" w14:textId="77777777" w:rsidR="00A62F49" w:rsidRPr="00A62F49" w:rsidRDefault="00A62F49" w:rsidP="00A62F49">
      <w:pPr>
        <w:rPr>
          <w:rFonts w:ascii="Arial" w:hAnsi="Arial" w:cs="Arial"/>
          <w:b/>
          <w:bCs/>
          <w:sz w:val="23"/>
          <w:szCs w:val="23"/>
        </w:rPr>
      </w:pPr>
      <w:r w:rsidRPr="00A62F49">
        <w:rPr>
          <w:rFonts w:ascii="Arial" w:hAnsi="Arial" w:cs="Arial"/>
          <w:b/>
          <w:bCs/>
          <w:sz w:val="23"/>
          <w:szCs w:val="23"/>
        </w:rPr>
        <w:t>Impact on the NHS Workforce</w:t>
      </w:r>
    </w:p>
    <w:p w14:paraId="4EE42993" w14:textId="77777777" w:rsidR="00A62F49" w:rsidRPr="00A62F49" w:rsidRDefault="00A62F49" w:rsidP="00A62F49">
      <w:pPr>
        <w:rPr>
          <w:rFonts w:ascii="Arial" w:hAnsi="Arial" w:cs="Arial"/>
          <w:b/>
          <w:bCs/>
          <w:sz w:val="23"/>
          <w:szCs w:val="23"/>
        </w:rPr>
      </w:pPr>
      <w:r w:rsidRPr="00A62F49">
        <w:rPr>
          <w:rFonts w:ascii="Arial" w:hAnsi="Arial" w:cs="Arial"/>
          <w:b/>
          <w:bCs/>
          <w:sz w:val="23"/>
          <w:szCs w:val="23"/>
        </w:rPr>
        <w:t>Digital Transformation of Roles and Skills</w:t>
      </w:r>
    </w:p>
    <w:p w14:paraId="221BD77A" w14:textId="77777777" w:rsidR="00A62F49" w:rsidRPr="00A62F49" w:rsidRDefault="00A62F49" w:rsidP="00A62F49">
      <w:pPr>
        <w:rPr>
          <w:rFonts w:ascii="Arial" w:hAnsi="Arial" w:cs="Arial"/>
          <w:sz w:val="23"/>
          <w:szCs w:val="23"/>
        </w:rPr>
      </w:pPr>
      <w:r w:rsidRPr="00A62F49">
        <w:rPr>
          <w:rFonts w:ascii="Arial" w:hAnsi="Arial" w:cs="Arial"/>
          <w:sz w:val="23"/>
          <w:szCs w:val="23"/>
        </w:rPr>
        <w:t>The NHS App has fundamentally altered the landscape of workforce roles. Traditional administrative positions have shifted from face-to-face and phone-based tasks to </w:t>
      </w:r>
      <w:r w:rsidRPr="00A62F49">
        <w:rPr>
          <w:rFonts w:ascii="Arial" w:hAnsi="Arial" w:cs="Arial"/>
          <w:i/>
          <w:iCs/>
          <w:sz w:val="23"/>
          <w:szCs w:val="23"/>
        </w:rPr>
        <w:t>digital support functions</w:t>
      </w:r>
      <w:r w:rsidRPr="00A62F49">
        <w:rPr>
          <w:rFonts w:ascii="Arial" w:hAnsi="Arial" w:cs="Arial"/>
          <w:sz w:val="23"/>
          <w:szCs w:val="23"/>
        </w:rPr>
        <w:t>, such as assisting users with onboarding, troubleshooting, and digital identity verification (Health Education England, 2022). Additionally, new roles—including </w:t>
      </w:r>
      <w:r w:rsidRPr="00A62F49">
        <w:rPr>
          <w:rFonts w:ascii="Arial" w:hAnsi="Arial" w:cs="Arial"/>
          <w:i/>
          <w:iCs/>
          <w:sz w:val="23"/>
          <w:szCs w:val="23"/>
        </w:rPr>
        <w:t>digital navigators</w:t>
      </w:r>
      <w:r w:rsidRPr="00A62F49">
        <w:rPr>
          <w:rFonts w:ascii="Arial" w:hAnsi="Arial" w:cs="Arial"/>
          <w:sz w:val="23"/>
          <w:szCs w:val="23"/>
        </w:rPr>
        <w:t>, </w:t>
      </w:r>
      <w:r w:rsidRPr="00A62F49">
        <w:rPr>
          <w:rFonts w:ascii="Arial" w:hAnsi="Arial" w:cs="Arial"/>
          <w:i/>
          <w:iCs/>
          <w:sz w:val="23"/>
          <w:szCs w:val="23"/>
        </w:rPr>
        <w:t>remote care coordinators</w:t>
      </w:r>
      <w:r w:rsidRPr="00A62F49">
        <w:rPr>
          <w:rFonts w:ascii="Arial" w:hAnsi="Arial" w:cs="Arial"/>
          <w:sz w:val="23"/>
          <w:szCs w:val="23"/>
        </w:rPr>
        <w:t>, and </w:t>
      </w:r>
      <w:r w:rsidRPr="00A62F49">
        <w:rPr>
          <w:rFonts w:ascii="Arial" w:hAnsi="Arial" w:cs="Arial"/>
          <w:i/>
          <w:iCs/>
          <w:sz w:val="23"/>
          <w:szCs w:val="23"/>
        </w:rPr>
        <w:t>data quality officers</w:t>
      </w:r>
      <w:r w:rsidRPr="00A62F49">
        <w:rPr>
          <w:rFonts w:ascii="Arial" w:hAnsi="Arial" w:cs="Arial"/>
          <w:sz w:val="23"/>
          <w:szCs w:val="23"/>
        </w:rPr>
        <w:t>—have emerged, requiring advanced digital literacy and the ability to interpret real-time, patient-generated health data (Shaw et al., 2021).</w:t>
      </w:r>
    </w:p>
    <w:p w14:paraId="21262C74" w14:textId="77777777" w:rsidR="00A62F49" w:rsidRPr="00A62F49" w:rsidRDefault="00A62F49" w:rsidP="00A62F49">
      <w:pPr>
        <w:rPr>
          <w:rFonts w:ascii="Arial" w:hAnsi="Arial" w:cs="Arial"/>
          <w:sz w:val="23"/>
          <w:szCs w:val="23"/>
        </w:rPr>
      </w:pPr>
      <w:r w:rsidRPr="00A62F49">
        <w:rPr>
          <w:rFonts w:ascii="Arial" w:hAnsi="Arial" w:cs="Arial"/>
          <w:sz w:val="23"/>
          <w:szCs w:val="23"/>
        </w:rPr>
        <w:t>While these changes have driven greater efficiency and </w:t>
      </w:r>
      <w:r w:rsidRPr="00A62F49">
        <w:rPr>
          <w:rFonts w:ascii="Arial" w:hAnsi="Arial" w:cs="Arial"/>
          <w:i/>
          <w:iCs/>
          <w:sz w:val="23"/>
          <w:szCs w:val="23"/>
        </w:rPr>
        <w:t>workflow automation</w:t>
      </w:r>
      <w:r w:rsidRPr="00A62F49">
        <w:rPr>
          <w:rFonts w:ascii="Arial" w:hAnsi="Arial" w:cs="Arial"/>
          <w:sz w:val="23"/>
          <w:szCs w:val="23"/>
        </w:rPr>
        <w:t>, they have also created role ambiguity. As NHS Digital (2024) and Greenhalgh et al. (2022) argue, the absence of clear job descriptions for digital roles can result in inconsistent pay and unclear career progression. This presents challenges for workforce morale and retention, particularly for those in newly created digital posts with poorly defined boundaries.</w:t>
      </w:r>
    </w:p>
    <w:p w14:paraId="50841C68" w14:textId="77777777" w:rsidR="00A62F49" w:rsidRPr="00A62F49" w:rsidRDefault="00A62F49" w:rsidP="00A62F49">
      <w:pPr>
        <w:rPr>
          <w:rFonts w:ascii="Arial" w:hAnsi="Arial" w:cs="Arial"/>
          <w:sz w:val="23"/>
          <w:szCs w:val="23"/>
        </w:rPr>
      </w:pPr>
      <w:r w:rsidRPr="00A62F49">
        <w:rPr>
          <w:rFonts w:ascii="Arial" w:hAnsi="Arial" w:cs="Arial"/>
          <w:sz w:val="23"/>
          <w:szCs w:val="23"/>
        </w:rPr>
        <w:t>The Topol Review (2019) underscores the need for upskilling, indicating that digital transformation must be matched by a comprehensive approach to training. Health Education England's Digital Readiness Programme advocates for skills in cybersecurity, data management, and digital communication, but gaps in confidence remain—especially among older staff and those in small, resource-constrained settings.</w:t>
      </w:r>
    </w:p>
    <w:p w14:paraId="77429972" w14:textId="77777777" w:rsidR="00A62F49" w:rsidRPr="00A62F49" w:rsidRDefault="00A62F49" w:rsidP="00A62F49">
      <w:pPr>
        <w:rPr>
          <w:rFonts w:ascii="Arial" w:hAnsi="Arial" w:cs="Arial"/>
          <w:b/>
          <w:bCs/>
          <w:sz w:val="23"/>
          <w:szCs w:val="23"/>
        </w:rPr>
      </w:pPr>
      <w:r w:rsidRPr="00A62F49">
        <w:rPr>
          <w:rFonts w:ascii="Arial" w:hAnsi="Arial" w:cs="Arial"/>
          <w:b/>
          <w:bCs/>
          <w:sz w:val="23"/>
          <w:szCs w:val="23"/>
        </w:rPr>
        <w:t>Efficiency and Productivity</w:t>
      </w:r>
    </w:p>
    <w:p w14:paraId="5105982F" w14:textId="77777777" w:rsidR="00A62F49" w:rsidRPr="00A62F49" w:rsidRDefault="00A62F49" w:rsidP="00A62F49">
      <w:pPr>
        <w:rPr>
          <w:rFonts w:ascii="Arial" w:hAnsi="Arial" w:cs="Arial"/>
          <w:sz w:val="23"/>
          <w:szCs w:val="23"/>
        </w:rPr>
      </w:pPr>
      <w:r w:rsidRPr="00A62F49">
        <w:rPr>
          <w:rFonts w:ascii="Arial" w:hAnsi="Arial" w:cs="Arial"/>
          <w:sz w:val="23"/>
          <w:szCs w:val="23"/>
        </w:rPr>
        <w:t xml:space="preserve">The NHS App has delivered efficiency gains by automating tasks like booking appointments and managing prescriptions, freeing up valuable staff time for clinical care (NHS Digital, 2024). Greenhalgh et al. (2022) found that clinicians report higher </w:t>
      </w:r>
      <w:r w:rsidRPr="00A62F49">
        <w:rPr>
          <w:rFonts w:ascii="Arial" w:hAnsi="Arial" w:cs="Arial"/>
          <w:sz w:val="23"/>
          <w:szCs w:val="23"/>
        </w:rPr>
        <w:lastRenderedPageBreak/>
        <w:t>efficiency when patients arrive better informed and with medical information readily accessible through the app.</w:t>
      </w:r>
    </w:p>
    <w:p w14:paraId="5EAC20F5" w14:textId="77777777" w:rsidR="00A62F49" w:rsidRPr="00A62F49" w:rsidRDefault="00A62F49" w:rsidP="00A62F49">
      <w:pPr>
        <w:rPr>
          <w:rFonts w:ascii="Arial" w:hAnsi="Arial" w:cs="Arial"/>
          <w:sz w:val="23"/>
          <w:szCs w:val="23"/>
        </w:rPr>
      </w:pPr>
      <w:r w:rsidRPr="00A62F49">
        <w:rPr>
          <w:rFonts w:ascii="Arial" w:hAnsi="Arial" w:cs="Arial"/>
          <w:sz w:val="23"/>
          <w:szCs w:val="23"/>
        </w:rPr>
        <w:t xml:space="preserve">However, staff often face the dual burden of supporting both digital and non-digital systems, as not all patients can or wish to use the app. </w:t>
      </w:r>
      <w:proofErr w:type="gramStart"/>
      <w:r w:rsidRPr="00A62F49">
        <w:rPr>
          <w:rFonts w:ascii="Arial" w:hAnsi="Arial" w:cs="Arial"/>
          <w:sz w:val="23"/>
          <w:szCs w:val="23"/>
        </w:rPr>
        <w:t>Technical</w:t>
      </w:r>
      <w:proofErr w:type="gramEnd"/>
      <w:r w:rsidRPr="00A62F49">
        <w:rPr>
          <w:rFonts w:ascii="Arial" w:hAnsi="Arial" w:cs="Arial"/>
          <w:sz w:val="23"/>
          <w:szCs w:val="23"/>
        </w:rPr>
        <w:t xml:space="preserve"> issues, such as outages or poor integration with local GP systems, can add to workloads and erode trust in digital systems (Nuffield Trust, 2023).</w:t>
      </w:r>
    </w:p>
    <w:p w14:paraId="0C7947B3" w14:textId="77777777" w:rsidR="00A62F49" w:rsidRPr="00A62F49" w:rsidRDefault="00A62F49" w:rsidP="00A62F49">
      <w:pPr>
        <w:rPr>
          <w:rFonts w:ascii="Arial" w:hAnsi="Arial" w:cs="Arial"/>
          <w:b/>
          <w:bCs/>
          <w:sz w:val="23"/>
          <w:szCs w:val="23"/>
        </w:rPr>
      </w:pPr>
      <w:r w:rsidRPr="00A62F49">
        <w:rPr>
          <w:rFonts w:ascii="Arial" w:hAnsi="Arial" w:cs="Arial"/>
          <w:b/>
          <w:bCs/>
          <w:sz w:val="23"/>
          <w:szCs w:val="23"/>
        </w:rPr>
        <w:t>Workforce Inequalities and Burnout</w:t>
      </w:r>
    </w:p>
    <w:p w14:paraId="23C058B3" w14:textId="77777777" w:rsidR="00A62F49" w:rsidRPr="00A62F49" w:rsidRDefault="00A62F49" w:rsidP="00A62F49">
      <w:pPr>
        <w:rPr>
          <w:rFonts w:ascii="Arial" w:hAnsi="Arial" w:cs="Arial"/>
          <w:sz w:val="23"/>
          <w:szCs w:val="23"/>
        </w:rPr>
      </w:pPr>
      <w:r w:rsidRPr="00A62F49">
        <w:rPr>
          <w:rFonts w:ascii="Arial" w:hAnsi="Arial" w:cs="Arial"/>
          <w:sz w:val="23"/>
          <w:szCs w:val="23"/>
        </w:rPr>
        <w:t>Change management theory suggests that digital innovation can polarize organisations, with early adopters thriving while late adopters’ risk being left behind (Kotter, 1996). Larger practices with robust IT infrastructure have adapted more smoothly to digital transformation, while smaller or rural practices face resource constraints, exacerbating workforce inequalities (The King’s Fund, 2022). Without adequate support, increased workload and unclear expectations may contribute to burnout, a risk highlighted by Lupton (2021), especially as staff are expected to bridge the gap for digitally excluded patients.</w:t>
      </w:r>
    </w:p>
    <w:p w14:paraId="2517871F" w14:textId="77777777" w:rsidR="00A62F49" w:rsidRPr="00A62F49" w:rsidRDefault="00A62F49" w:rsidP="00A62F49">
      <w:pPr>
        <w:rPr>
          <w:rFonts w:ascii="Arial" w:hAnsi="Arial" w:cs="Arial"/>
          <w:b/>
          <w:bCs/>
          <w:sz w:val="23"/>
          <w:szCs w:val="23"/>
        </w:rPr>
      </w:pPr>
      <w:r w:rsidRPr="00A62F49">
        <w:rPr>
          <w:rFonts w:ascii="Arial" w:hAnsi="Arial" w:cs="Arial"/>
          <w:b/>
          <w:bCs/>
          <w:sz w:val="23"/>
          <w:szCs w:val="23"/>
        </w:rPr>
        <w:t>Digital Inequality and Emotional Labour</w:t>
      </w:r>
    </w:p>
    <w:p w14:paraId="12A77DAA" w14:textId="77777777" w:rsidR="00A62F49" w:rsidRPr="00A62F49" w:rsidRDefault="00A62F49" w:rsidP="00A62F49">
      <w:pPr>
        <w:rPr>
          <w:rFonts w:ascii="Arial" w:hAnsi="Arial" w:cs="Arial"/>
          <w:sz w:val="23"/>
          <w:szCs w:val="23"/>
        </w:rPr>
      </w:pPr>
      <w:r w:rsidRPr="00A62F49">
        <w:rPr>
          <w:rFonts w:ascii="Arial" w:hAnsi="Arial" w:cs="Arial"/>
          <w:sz w:val="23"/>
          <w:szCs w:val="23"/>
        </w:rPr>
        <w:t>A less obvious but significant impact is the emotional burden on staff, who often support digitally excluded patients—those without devices or digital skills. The emotional labour of bridging this divide, especially for vulnerable groups such as older adults or those with mental health challenges, is under-recognised but real (Lupton, 2021).</w:t>
      </w:r>
    </w:p>
    <w:p w14:paraId="3E8CAE96" w14:textId="77777777" w:rsidR="00A62F49" w:rsidRPr="00A62F49" w:rsidRDefault="00A62F49" w:rsidP="00A62F49">
      <w:pPr>
        <w:rPr>
          <w:rFonts w:ascii="Arial" w:hAnsi="Arial" w:cs="Arial"/>
          <w:b/>
          <w:bCs/>
          <w:sz w:val="23"/>
          <w:szCs w:val="23"/>
        </w:rPr>
      </w:pPr>
      <w:r w:rsidRPr="00A62F49">
        <w:rPr>
          <w:rFonts w:ascii="Arial" w:hAnsi="Arial" w:cs="Arial"/>
          <w:b/>
          <w:bCs/>
          <w:sz w:val="23"/>
          <w:szCs w:val="23"/>
        </w:rPr>
        <w:t>Impact on Patients and Service Users</w:t>
      </w:r>
    </w:p>
    <w:p w14:paraId="36128370" w14:textId="77777777" w:rsidR="00A62F49" w:rsidRPr="00A62F49" w:rsidRDefault="00A62F49" w:rsidP="00A62F49">
      <w:pPr>
        <w:rPr>
          <w:rFonts w:ascii="Arial" w:hAnsi="Arial" w:cs="Arial"/>
          <w:b/>
          <w:bCs/>
          <w:sz w:val="23"/>
          <w:szCs w:val="23"/>
        </w:rPr>
      </w:pPr>
      <w:r w:rsidRPr="00A62F49">
        <w:rPr>
          <w:rFonts w:ascii="Arial" w:hAnsi="Arial" w:cs="Arial"/>
          <w:b/>
          <w:bCs/>
          <w:sz w:val="23"/>
          <w:szCs w:val="23"/>
        </w:rPr>
        <w:t>Access, Convenience, and Empowerment</w:t>
      </w:r>
    </w:p>
    <w:p w14:paraId="7F493C72" w14:textId="77777777" w:rsidR="00A62F49" w:rsidRPr="00A62F49" w:rsidRDefault="00A62F49" w:rsidP="00A62F49">
      <w:pPr>
        <w:rPr>
          <w:rFonts w:ascii="Arial" w:hAnsi="Arial" w:cs="Arial"/>
          <w:sz w:val="23"/>
          <w:szCs w:val="23"/>
        </w:rPr>
      </w:pPr>
      <w:r w:rsidRPr="00A62F49">
        <w:rPr>
          <w:rFonts w:ascii="Arial" w:hAnsi="Arial" w:cs="Arial"/>
          <w:sz w:val="23"/>
          <w:szCs w:val="23"/>
        </w:rPr>
        <w:t>The NHS App has substantially improved patient access, offering 24/7 digital services that reduce reliance on telephone or face-to-face contact (NHS England, 2023). Features such as appointment booking and repeat prescriptions have proven particularly popular, especially among working adults, carers, and those with mobility limitations. Murray et al. (2022) report that the app has contributed to shorter waiting times for routine administrative tasks, enhancing continuity of care.</w:t>
      </w:r>
    </w:p>
    <w:p w14:paraId="37A0DCAC" w14:textId="77777777" w:rsidR="00A62F49" w:rsidRPr="00A62F49" w:rsidRDefault="00A62F49" w:rsidP="00A62F49">
      <w:pPr>
        <w:rPr>
          <w:rFonts w:ascii="Arial" w:hAnsi="Arial" w:cs="Arial"/>
          <w:sz w:val="23"/>
          <w:szCs w:val="23"/>
        </w:rPr>
      </w:pPr>
      <w:r w:rsidRPr="00A62F49">
        <w:rPr>
          <w:rFonts w:ascii="Arial" w:hAnsi="Arial" w:cs="Arial"/>
          <w:sz w:val="23"/>
          <w:szCs w:val="23"/>
        </w:rPr>
        <w:t>The ability for patients to access medical records, test results, vaccinations, and medication history supports </w:t>
      </w:r>
      <w:r w:rsidRPr="00A62F49">
        <w:rPr>
          <w:rFonts w:ascii="Arial" w:hAnsi="Arial" w:cs="Arial"/>
          <w:i/>
          <w:iCs/>
          <w:sz w:val="23"/>
          <w:szCs w:val="23"/>
        </w:rPr>
        <w:t>self-management</w:t>
      </w:r>
      <w:r w:rsidRPr="00A62F49">
        <w:rPr>
          <w:rFonts w:ascii="Arial" w:hAnsi="Arial" w:cs="Arial"/>
          <w:sz w:val="23"/>
          <w:szCs w:val="23"/>
        </w:rPr>
        <w:t> and </w:t>
      </w:r>
      <w:r w:rsidRPr="00A62F49">
        <w:rPr>
          <w:rFonts w:ascii="Arial" w:hAnsi="Arial" w:cs="Arial"/>
          <w:i/>
          <w:iCs/>
          <w:sz w:val="23"/>
          <w:szCs w:val="23"/>
        </w:rPr>
        <w:t>shared decision-making</w:t>
      </w:r>
      <w:r w:rsidRPr="00A62F49">
        <w:rPr>
          <w:rFonts w:ascii="Arial" w:hAnsi="Arial" w:cs="Arial"/>
          <w:sz w:val="23"/>
          <w:szCs w:val="23"/>
        </w:rPr>
        <w:t> (NICE, 2021). Integration with services like the NHS COVID Pass further streamlines the healthcare experience.</w:t>
      </w:r>
    </w:p>
    <w:p w14:paraId="313E84AF" w14:textId="77777777" w:rsidR="00A62F49" w:rsidRPr="00A62F49" w:rsidRDefault="00A62F49" w:rsidP="00A62F49">
      <w:pPr>
        <w:rPr>
          <w:rFonts w:ascii="Arial" w:hAnsi="Arial" w:cs="Arial"/>
          <w:sz w:val="23"/>
          <w:szCs w:val="23"/>
        </w:rPr>
      </w:pPr>
      <w:r w:rsidRPr="00A62F49">
        <w:rPr>
          <w:rFonts w:ascii="Arial" w:hAnsi="Arial" w:cs="Arial"/>
          <w:sz w:val="23"/>
          <w:szCs w:val="23"/>
        </w:rPr>
        <w:t>Despite these advances, digital exclusion persists. According to the Office for National Statistics (ONS, 2023), older adults, people with disabilities, and those on lower incomes are less likely to use digital health services, often due to lack of access to devices, low digital literacy, or language barriers. The “digital inverse care law”—where those with greatest health needs are least able to benefit—remains a challenge (Greenhalgh et al., 2022).</w:t>
      </w:r>
    </w:p>
    <w:p w14:paraId="4674EB04" w14:textId="77777777" w:rsidR="00A62F49" w:rsidRPr="00A62F49" w:rsidRDefault="00A62F49" w:rsidP="00A62F49">
      <w:pPr>
        <w:rPr>
          <w:rFonts w:ascii="Arial" w:hAnsi="Arial" w:cs="Arial"/>
          <w:sz w:val="23"/>
          <w:szCs w:val="23"/>
        </w:rPr>
      </w:pPr>
      <w:r w:rsidRPr="00A62F49">
        <w:rPr>
          <w:rFonts w:ascii="Arial" w:hAnsi="Arial" w:cs="Arial"/>
          <w:sz w:val="23"/>
          <w:szCs w:val="23"/>
        </w:rPr>
        <w:lastRenderedPageBreak/>
        <w:t>Benefits of the app are most pronounced among digitally literate groups, while those with limited access face increased risk of exclusion. The best care is achieved when digital tools supplement—not replace—human contact, allowing flexibility for those unable or unwilling to use digital channels (</w:t>
      </w:r>
      <w:proofErr w:type="spellStart"/>
      <w:r w:rsidRPr="00A62F49">
        <w:rPr>
          <w:rFonts w:ascii="Arial" w:hAnsi="Arial" w:cs="Arial"/>
          <w:sz w:val="23"/>
          <w:szCs w:val="23"/>
        </w:rPr>
        <w:t>Batalden</w:t>
      </w:r>
      <w:proofErr w:type="spellEnd"/>
      <w:r w:rsidRPr="00A62F49">
        <w:rPr>
          <w:rFonts w:ascii="Arial" w:hAnsi="Arial" w:cs="Arial"/>
          <w:sz w:val="23"/>
          <w:szCs w:val="23"/>
        </w:rPr>
        <w:t xml:space="preserve"> et al., 2016).</w:t>
      </w:r>
    </w:p>
    <w:p w14:paraId="0E68D033" w14:textId="77777777" w:rsidR="00A62F49" w:rsidRPr="00A62F49" w:rsidRDefault="00A62F49" w:rsidP="00A62F49">
      <w:pPr>
        <w:rPr>
          <w:rFonts w:ascii="Arial" w:hAnsi="Arial" w:cs="Arial"/>
          <w:b/>
          <w:bCs/>
          <w:sz w:val="23"/>
          <w:szCs w:val="23"/>
        </w:rPr>
      </w:pPr>
      <w:r w:rsidRPr="00A62F49">
        <w:rPr>
          <w:rFonts w:ascii="Arial" w:hAnsi="Arial" w:cs="Arial"/>
          <w:b/>
          <w:bCs/>
          <w:sz w:val="23"/>
          <w:szCs w:val="23"/>
        </w:rPr>
        <w:t>Quality, Safety, and Patient Experience</w:t>
      </w:r>
    </w:p>
    <w:p w14:paraId="6607DC89" w14:textId="77777777" w:rsidR="00A62F49" w:rsidRPr="00A62F49" w:rsidRDefault="00A62F49" w:rsidP="00A62F49">
      <w:pPr>
        <w:rPr>
          <w:rFonts w:ascii="Arial" w:hAnsi="Arial" w:cs="Arial"/>
          <w:sz w:val="23"/>
          <w:szCs w:val="23"/>
        </w:rPr>
      </w:pPr>
      <w:r w:rsidRPr="00A62F49">
        <w:rPr>
          <w:rFonts w:ascii="Arial" w:hAnsi="Arial" w:cs="Arial"/>
          <w:sz w:val="23"/>
          <w:szCs w:val="23"/>
        </w:rPr>
        <w:t>Having access to their own health records enhances transparency and can improve patient engagement, preparation for appointments, and medication adherence (NHS Digital, 2024; Shaw et al., 2021). Additionally, digital administration is less prone to errors, increasing patient safety.</w:t>
      </w:r>
    </w:p>
    <w:p w14:paraId="56A473D2" w14:textId="77777777" w:rsidR="00A62F49" w:rsidRPr="00A62F49" w:rsidRDefault="00A62F49" w:rsidP="00A62F49">
      <w:pPr>
        <w:rPr>
          <w:rFonts w:ascii="Arial" w:hAnsi="Arial" w:cs="Arial"/>
          <w:sz w:val="23"/>
          <w:szCs w:val="23"/>
        </w:rPr>
      </w:pPr>
      <w:r w:rsidRPr="00A62F49">
        <w:rPr>
          <w:rFonts w:ascii="Arial" w:hAnsi="Arial" w:cs="Arial"/>
          <w:sz w:val="23"/>
          <w:szCs w:val="23"/>
        </w:rPr>
        <w:t>However, concerns remain around privacy, cybersecurity, and the interpretation of complex health information. Patients may misunderstand medical results, potentially causing undue anxiety or, conversely, complacency (Lupton, 2021). Furthermore, as Nuffield Trust (2023) notes, the shift to digital can marginalise those who value in-person reassurance or have specific communication needs.</w:t>
      </w:r>
    </w:p>
    <w:p w14:paraId="7DFC2962" w14:textId="77777777" w:rsidR="00A62F49" w:rsidRPr="00A62F49" w:rsidRDefault="00A62F49" w:rsidP="00A62F49">
      <w:pPr>
        <w:rPr>
          <w:rFonts w:ascii="Arial" w:hAnsi="Arial" w:cs="Arial"/>
          <w:b/>
          <w:bCs/>
          <w:sz w:val="23"/>
          <w:szCs w:val="23"/>
        </w:rPr>
      </w:pPr>
      <w:r w:rsidRPr="00A62F49">
        <w:rPr>
          <w:rFonts w:ascii="Arial" w:hAnsi="Arial" w:cs="Arial"/>
          <w:b/>
          <w:bCs/>
          <w:sz w:val="23"/>
          <w:szCs w:val="23"/>
        </w:rPr>
        <w:t>Autonomy versus Inequality</w:t>
      </w:r>
    </w:p>
    <w:p w14:paraId="4DCC9C99" w14:textId="77777777" w:rsidR="00A62F49" w:rsidRPr="00A62F49" w:rsidRDefault="00A62F49" w:rsidP="00A62F49">
      <w:pPr>
        <w:rPr>
          <w:rFonts w:ascii="Arial" w:hAnsi="Arial" w:cs="Arial"/>
          <w:sz w:val="23"/>
          <w:szCs w:val="23"/>
        </w:rPr>
      </w:pPr>
      <w:r w:rsidRPr="00A62F49">
        <w:rPr>
          <w:rFonts w:ascii="Arial" w:hAnsi="Arial" w:cs="Arial"/>
          <w:sz w:val="23"/>
          <w:szCs w:val="23"/>
        </w:rPr>
        <w:t>While the app enhances autonomy and convenience for many, it risks deepening health inequalities. To counteract this, NHS England has emphasised inclusive design and co-production with patients and carers, but implementation varies widely across regions and practices (</w:t>
      </w:r>
      <w:proofErr w:type="spellStart"/>
      <w:r w:rsidRPr="00A62F49">
        <w:rPr>
          <w:rFonts w:ascii="Arial" w:hAnsi="Arial" w:cs="Arial"/>
          <w:sz w:val="23"/>
          <w:szCs w:val="23"/>
        </w:rPr>
        <w:t>Batalden</w:t>
      </w:r>
      <w:proofErr w:type="spellEnd"/>
      <w:r w:rsidRPr="00A62F49">
        <w:rPr>
          <w:rFonts w:ascii="Arial" w:hAnsi="Arial" w:cs="Arial"/>
          <w:sz w:val="23"/>
          <w:szCs w:val="23"/>
        </w:rPr>
        <w:t xml:space="preserve"> et al., 2016; The King’s Fund, 2022).</w:t>
      </w:r>
    </w:p>
    <w:p w14:paraId="3DA06722" w14:textId="77777777" w:rsidR="00A62F49" w:rsidRPr="00A62F49" w:rsidRDefault="00A62F49" w:rsidP="00A62F49">
      <w:pPr>
        <w:rPr>
          <w:rFonts w:ascii="Arial" w:hAnsi="Arial" w:cs="Arial"/>
          <w:b/>
          <w:bCs/>
          <w:sz w:val="23"/>
          <w:szCs w:val="23"/>
        </w:rPr>
      </w:pPr>
      <w:r w:rsidRPr="00A62F49">
        <w:rPr>
          <w:rFonts w:ascii="Arial" w:hAnsi="Arial" w:cs="Arial"/>
          <w:b/>
          <w:bCs/>
          <w:sz w:val="23"/>
          <w:szCs w:val="23"/>
        </w:rPr>
        <w:t>Impact on Rural and Underserved Communities</w:t>
      </w:r>
    </w:p>
    <w:p w14:paraId="4DA15D1D" w14:textId="77777777" w:rsidR="00A62F49" w:rsidRPr="00A62F49" w:rsidRDefault="00A62F49" w:rsidP="00A62F49">
      <w:pPr>
        <w:rPr>
          <w:rFonts w:ascii="Arial" w:hAnsi="Arial" w:cs="Arial"/>
          <w:b/>
          <w:bCs/>
          <w:sz w:val="23"/>
          <w:szCs w:val="23"/>
        </w:rPr>
      </w:pPr>
      <w:r w:rsidRPr="00A62F49">
        <w:rPr>
          <w:rFonts w:ascii="Arial" w:hAnsi="Arial" w:cs="Arial"/>
          <w:b/>
          <w:bCs/>
          <w:sz w:val="23"/>
          <w:szCs w:val="23"/>
        </w:rPr>
        <w:t>Bridging Geographic and Service Gaps</w:t>
      </w:r>
    </w:p>
    <w:p w14:paraId="427E129A" w14:textId="77777777" w:rsidR="00A62F49" w:rsidRPr="00A62F49" w:rsidRDefault="00A62F49" w:rsidP="00A62F49">
      <w:pPr>
        <w:rPr>
          <w:rFonts w:ascii="Arial" w:hAnsi="Arial" w:cs="Arial"/>
          <w:sz w:val="23"/>
          <w:szCs w:val="23"/>
        </w:rPr>
      </w:pPr>
      <w:r w:rsidRPr="00A62F49">
        <w:rPr>
          <w:rFonts w:ascii="Arial" w:hAnsi="Arial" w:cs="Arial"/>
          <w:sz w:val="23"/>
          <w:szCs w:val="23"/>
        </w:rPr>
        <w:t>For rural and underserved areas, the NHS App offers potential to overcome traditional barriers to care. By reducing the need for travel and offering remote access to services, the app supports early intervention, chronic disease management, and better coordination for carers and families (UK Government, 2023; NICE, 2021).</w:t>
      </w:r>
    </w:p>
    <w:p w14:paraId="799C7B74" w14:textId="77777777" w:rsidR="00A62F49" w:rsidRPr="00A62F49" w:rsidRDefault="00A62F49" w:rsidP="00A62F49">
      <w:pPr>
        <w:rPr>
          <w:rFonts w:ascii="Arial" w:hAnsi="Arial" w:cs="Arial"/>
          <w:sz w:val="23"/>
          <w:szCs w:val="23"/>
        </w:rPr>
      </w:pPr>
      <w:r w:rsidRPr="00A62F49">
        <w:rPr>
          <w:rFonts w:ascii="Arial" w:hAnsi="Arial" w:cs="Arial"/>
          <w:sz w:val="23"/>
          <w:szCs w:val="23"/>
        </w:rPr>
        <w:t>Digital access helps carers manage appointments and prescriptions more easily, while digital reminders for vaccinations and screenings promote preventive care (NHS England, 2019). Collaboration with pharmacies, hospitals, and social care providers is enhanced through integrated digital pathways.</w:t>
      </w:r>
    </w:p>
    <w:p w14:paraId="0339055C" w14:textId="77777777" w:rsidR="00A62F49" w:rsidRPr="00A62F49" w:rsidRDefault="00A62F49" w:rsidP="00A62F49">
      <w:pPr>
        <w:rPr>
          <w:rFonts w:ascii="Arial" w:hAnsi="Arial" w:cs="Arial"/>
          <w:sz w:val="23"/>
          <w:szCs w:val="23"/>
        </w:rPr>
      </w:pPr>
      <w:r w:rsidRPr="00A62F49">
        <w:rPr>
          <w:rFonts w:ascii="Arial" w:hAnsi="Arial" w:cs="Arial"/>
          <w:sz w:val="23"/>
          <w:szCs w:val="23"/>
        </w:rPr>
        <w:t>However, the digital divide is often most pronounced in rural and deprived communities. Limited broadband connectivity, lower household income, and poor digital skills can compound exclusion, creating a “double disadvantage” for populations already facing health inequalities (ONS, 2023; The King’s Fund, 2022).</w:t>
      </w:r>
    </w:p>
    <w:p w14:paraId="3D8F4368" w14:textId="77777777" w:rsidR="00A62F49" w:rsidRPr="00A62F49" w:rsidRDefault="00A62F49" w:rsidP="00A62F49">
      <w:pPr>
        <w:rPr>
          <w:rFonts w:ascii="Arial" w:hAnsi="Arial" w:cs="Arial"/>
          <w:sz w:val="23"/>
          <w:szCs w:val="23"/>
        </w:rPr>
      </w:pPr>
      <w:r w:rsidRPr="00A62F49">
        <w:rPr>
          <w:rFonts w:ascii="Arial" w:hAnsi="Arial" w:cs="Arial"/>
          <w:sz w:val="23"/>
          <w:szCs w:val="23"/>
        </w:rPr>
        <w:t>As the King’s Fund (2022) points out, digital-first solutions can worsen disparities if non-digital alternatives are not maintained. Trust in digital systems can be eroded by technical failures or inadequate support, further marginalising vulnerable groups.</w:t>
      </w:r>
    </w:p>
    <w:p w14:paraId="3C19D456" w14:textId="77777777" w:rsidR="00A62F49" w:rsidRPr="00A62F49" w:rsidRDefault="00A62F49" w:rsidP="00A62F49">
      <w:pPr>
        <w:rPr>
          <w:rFonts w:ascii="Arial" w:hAnsi="Arial" w:cs="Arial"/>
          <w:b/>
          <w:bCs/>
          <w:sz w:val="23"/>
          <w:szCs w:val="23"/>
        </w:rPr>
      </w:pPr>
      <w:r w:rsidRPr="00A62F49">
        <w:rPr>
          <w:rFonts w:ascii="Arial" w:hAnsi="Arial" w:cs="Arial"/>
          <w:b/>
          <w:bCs/>
          <w:sz w:val="23"/>
          <w:szCs w:val="23"/>
        </w:rPr>
        <w:t>Family and Public Health Implications</w:t>
      </w:r>
    </w:p>
    <w:p w14:paraId="45F3B2C5" w14:textId="77777777" w:rsidR="00A62F49" w:rsidRPr="00A62F49" w:rsidRDefault="00A62F49" w:rsidP="00A62F49">
      <w:pPr>
        <w:rPr>
          <w:rFonts w:ascii="Arial" w:hAnsi="Arial" w:cs="Arial"/>
          <w:sz w:val="23"/>
          <w:szCs w:val="23"/>
        </w:rPr>
      </w:pPr>
      <w:r w:rsidRPr="00A62F49">
        <w:rPr>
          <w:rFonts w:ascii="Arial" w:hAnsi="Arial" w:cs="Arial"/>
          <w:sz w:val="23"/>
          <w:szCs w:val="23"/>
        </w:rPr>
        <w:lastRenderedPageBreak/>
        <w:t>The NHS App enables family and informal carers to play a more active role in supporting loved ones, particularly for managing medication adherence and healthcare appointments. However, privacy and consent issues may limit shared access and require careful management (Nuffield Trust, 2023).</w:t>
      </w:r>
    </w:p>
    <w:p w14:paraId="311E0D01" w14:textId="77777777" w:rsidR="00A62F49" w:rsidRPr="00A62F49" w:rsidRDefault="00A62F49" w:rsidP="00A62F49">
      <w:pPr>
        <w:rPr>
          <w:rFonts w:ascii="Arial" w:hAnsi="Arial" w:cs="Arial"/>
          <w:sz w:val="23"/>
          <w:szCs w:val="23"/>
        </w:rPr>
      </w:pPr>
      <w:r w:rsidRPr="00A62F49">
        <w:rPr>
          <w:rFonts w:ascii="Arial" w:hAnsi="Arial" w:cs="Arial"/>
          <w:sz w:val="23"/>
          <w:szCs w:val="23"/>
        </w:rPr>
        <w:t>From a public health perspective, the app has supported prevention efforts, particularly through digital reminders and trusted health information during the COVID-19 pandemic (World Health Organization, 2021). Yet, maximising benefits for all requires sustained investment in digital infrastructure, community education, and inclusive design.</w:t>
      </w:r>
    </w:p>
    <w:p w14:paraId="68E5A63E" w14:textId="77777777" w:rsidR="00A62F49" w:rsidRPr="00A62F49" w:rsidRDefault="00A62F49" w:rsidP="00A62F49">
      <w:pPr>
        <w:rPr>
          <w:rFonts w:ascii="Arial" w:hAnsi="Arial" w:cs="Arial"/>
          <w:b/>
          <w:bCs/>
          <w:sz w:val="23"/>
          <w:szCs w:val="23"/>
        </w:rPr>
      </w:pPr>
      <w:r w:rsidRPr="00A62F49">
        <w:rPr>
          <w:rFonts w:ascii="Arial" w:hAnsi="Arial" w:cs="Arial"/>
          <w:b/>
          <w:bCs/>
          <w:sz w:val="23"/>
          <w:szCs w:val="23"/>
        </w:rPr>
        <w:t>Co-production and Community Engagement</w:t>
      </w:r>
    </w:p>
    <w:p w14:paraId="4D279248" w14:textId="77777777" w:rsidR="00A62F49" w:rsidRPr="00A62F49" w:rsidRDefault="00A62F49" w:rsidP="00A62F49">
      <w:pPr>
        <w:rPr>
          <w:rFonts w:ascii="Arial" w:hAnsi="Arial" w:cs="Arial"/>
          <w:sz w:val="23"/>
          <w:szCs w:val="23"/>
        </w:rPr>
      </w:pPr>
      <w:r w:rsidRPr="00A62F49">
        <w:rPr>
          <w:rFonts w:ascii="Arial" w:hAnsi="Arial" w:cs="Arial"/>
          <w:sz w:val="23"/>
          <w:szCs w:val="23"/>
        </w:rPr>
        <w:t>The concept of co-production—involving patients and carers as equal partners—has been central to NHS App development, but achieving genuine engagement across diverse communities remains a challenge (</w:t>
      </w:r>
      <w:proofErr w:type="spellStart"/>
      <w:r w:rsidRPr="00A62F49">
        <w:rPr>
          <w:rFonts w:ascii="Arial" w:hAnsi="Arial" w:cs="Arial"/>
          <w:sz w:val="23"/>
          <w:szCs w:val="23"/>
        </w:rPr>
        <w:t>Batalden</w:t>
      </w:r>
      <w:proofErr w:type="spellEnd"/>
      <w:r w:rsidRPr="00A62F49">
        <w:rPr>
          <w:rFonts w:ascii="Arial" w:hAnsi="Arial" w:cs="Arial"/>
          <w:sz w:val="23"/>
          <w:szCs w:val="23"/>
        </w:rPr>
        <w:t xml:space="preserve"> et al., 2016). Without ongoing feedback and adaptation, digital tools may fail to meet the needs of those most at risk of exclusion.</w:t>
      </w:r>
    </w:p>
    <w:p w14:paraId="0223B45E" w14:textId="77777777" w:rsidR="00A62F49" w:rsidRPr="00A62F49" w:rsidRDefault="00A62F49" w:rsidP="00A62F49">
      <w:pPr>
        <w:rPr>
          <w:rFonts w:ascii="Arial" w:hAnsi="Arial" w:cs="Arial"/>
          <w:b/>
          <w:bCs/>
          <w:sz w:val="23"/>
          <w:szCs w:val="23"/>
        </w:rPr>
      </w:pPr>
      <w:r w:rsidRPr="00A62F49">
        <w:rPr>
          <w:rFonts w:ascii="Arial" w:hAnsi="Arial" w:cs="Arial"/>
          <w:b/>
          <w:bCs/>
          <w:sz w:val="23"/>
          <w:szCs w:val="23"/>
        </w:rPr>
        <w:t>Future Directions and Recommendations</w:t>
      </w:r>
    </w:p>
    <w:p w14:paraId="2ECB3651" w14:textId="77777777" w:rsidR="00A62F49" w:rsidRPr="00A62F49" w:rsidRDefault="00A62F49" w:rsidP="00A62F49">
      <w:pPr>
        <w:rPr>
          <w:rFonts w:ascii="Arial" w:hAnsi="Arial" w:cs="Arial"/>
          <w:sz w:val="23"/>
          <w:szCs w:val="23"/>
        </w:rPr>
      </w:pPr>
      <w:r w:rsidRPr="00A62F49">
        <w:rPr>
          <w:rFonts w:ascii="Arial" w:hAnsi="Arial" w:cs="Arial"/>
          <w:sz w:val="23"/>
          <w:szCs w:val="23"/>
        </w:rPr>
        <w:t>Addressing Digital Exclusion</w:t>
      </w:r>
    </w:p>
    <w:p w14:paraId="44EF95CC" w14:textId="77777777" w:rsidR="00A62F49" w:rsidRPr="00A62F49" w:rsidRDefault="00A62F49" w:rsidP="00A62F49">
      <w:pPr>
        <w:rPr>
          <w:rFonts w:ascii="Arial" w:hAnsi="Arial" w:cs="Arial"/>
          <w:sz w:val="23"/>
          <w:szCs w:val="23"/>
        </w:rPr>
      </w:pPr>
      <w:r w:rsidRPr="00A62F49">
        <w:rPr>
          <w:rFonts w:ascii="Arial" w:hAnsi="Arial" w:cs="Arial"/>
          <w:sz w:val="23"/>
          <w:szCs w:val="23"/>
        </w:rPr>
        <w:t>To address digital exclusion, government and NHS leaders have outlined plans for:</w:t>
      </w:r>
    </w:p>
    <w:p w14:paraId="365291D2" w14:textId="77777777" w:rsidR="00A62F49" w:rsidRPr="00A62F49" w:rsidRDefault="00A62F49" w:rsidP="00A62F49">
      <w:pPr>
        <w:rPr>
          <w:rFonts w:ascii="Arial" w:hAnsi="Arial" w:cs="Arial"/>
          <w:sz w:val="23"/>
          <w:szCs w:val="23"/>
        </w:rPr>
      </w:pPr>
      <w:r w:rsidRPr="00A62F49">
        <w:rPr>
          <w:rFonts w:ascii="Arial" w:hAnsi="Arial" w:cs="Arial"/>
          <w:sz w:val="23"/>
          <w:szCs w:val="23"/>
        </w:rPr>
        <w:t>Inclusive design and co-production to ensure services meet varied needs.</w:t>
      </w:r>
    </w:p>
    <w:p w14:paraId="18B0EF8C" w14:textId="77777777" w:rsidR="00A62F49" w:rsidRPr="00A62F49" w:rsidRDefault="00A62F49" w:rsidP="00A62F49">
      <w:pPr>
        <w:rPr>
          <w:rFonts w:ascii="Arial" w:hAnsi="Arial" w:cs="Arial"/>
          <w:sz w:val="23"/>
          <w:szCs w:val="23"/>
        </w:rPr>
      </w:pPr>
      <w:r w:rsidRPr="00A62F49">
        <w:rPr>
          <w:rFonts w:ascii="Arial" w:hAnsi="Arial" w:cs="Arial"/>
          <w:sz w:val="23"/>
          <w:szCs w:val="23"/>
        </w:rPr>
        <w:t>Targeted digital literacy programmes, helplines, and community partnerships, particularly in areas of low uptake.</w:t>
      </w:r>
    </w:p>
    <w:p w14:paraId="56E2818F" w14:textId="77777777" w:rsidR="00A62F49" w:rsidRPr="00A62F49" w:rsidRDefault="00A62F49" w:rsidP="00A62F49">
      <w:pPr>
        <w:rPr>
          <w:rFonts w:ascii="Arial" w:hAnsi="Arial" w:cs="Arial"/>
          <w:sz w:val="23"/>
          <w:szCs w:val="23"/>
        </w:rPr>
      </w:pPr>
      <w:r w:rsidRPr="00A62F49">
        <w:rPr>
          <w:rFonts w:ascii="Arial" w:hAnsi="Arial" w:cs="Arial"/>
          <w:sz w:val="23"/>
          <w:szCs w:val="23"/>
        </w:rPr>
        <w:t>Translation services and support for non-digital users to ensure genuine choice.</w:t>
      </w:r>
    </w:p>
    <w:p w14:paraId="4A913187" w14:textId="77777777" w:rsidR="00A62F49" w:rsidRPr="00A62F49" w:rsidRDefault="00A62F49" w:rsidP="00A62F49">
      <w:pPr>
        <w:rPr>
          <w:rFonts w:ascii="Arial" w:hAnsi="Arial" w:cs="Arial"/>
          <w:sz w:val="23"/>
          <w:szCs w:val="23"/>
        </w:rPr>
      </w:pPr>
      <w:r w:rsidRPr="00A62F49">
        <w:rPr>
          <w:rFonts w:ascii="Arial" w:hAnsi="Arial" w:cs="Arial"/>
          <w:sz w:val="23"/>
          <w:szCs w:val="23"/>
        </w:rPr>
        <w:t>Service expansion, such as online mental health appointments, enhanced home testing, and improved EPR (Electronic Patient Record) integration by 2026 (Department of Health and Social Care, 2022).</w:t>
      </w:r>
    </w:p>
    <w:p w14:paraId="3F25D512" w14:textId="77777777" w:rsidR="00A62F49" w:rsidRPr="00A62F49" w:rsidRDefault="00A62F49" w:rsidP="00A62F49">
      <w:pPr>
        <w:rPr>
          <w:rFonts w:ascii="Arial" w:hAnsi="Arial" w:cs="Arial"/>
          <w:sz w:val="23"/>
          <w:szCs w:val="23"/>
        </w:rPr>
      </w:pPr>
      <w:r w:rsidRPr="00A62F49">
        <w:rPr>
          <w:rFonts w:ascii="Arial" w:hAnsi="Arial" w:cs="Arial"/>
          <w:sz w:val="23"/>
          <w:szCs w:val="23"/>
        </w:rPr>
        <w:t>The 10-year NHS Plan aims for 80% digital access uptake, but success depends on addressing the root causes of inequality and sustaining investment in both people and technology (NHS England, 2019).</w:t>
      </w:r>
    </w:p>
    <w:p w14:paraId="296BE2E4" w14:textId="77777777" w:rsidR="00A62F49" w:rsidRPr="00A62F49" w:rsidRDefault="00A62F49" w:rsidP="00A62F49">
      <w:pPr>
        <w:rPr>
          <w:rFonts w:ascii="Arial" w:hAnsi="Arial" w:cs="Arial"/>
          <w:b/>
          <w:bCs/>
          <w:sz w:val="23"/>
          <w:szCs w:val="23"/>
        </w:rPr>
      </w:pPr>
      <w:r w:rsidRPr="00A62F49">
        <w:rPr>
          <w:rFonts w:ascii="Arial" w:hAnsi="Arial" w:cs="Arial"/>
          <w:b/>
          <w:bCs/>
          <w:sz w:val="23"/>
          <w:szCs w:val="23"/>
        </w:rPr>
        <w:t>Maintaining Hybrid Service Models</w:t>
      </w:r>
    </w:p>
    <w:p w14:paraId="2AEC0604" w14:textId="77777777" w:rsidR="00A62F49" w:rsidRPr="00A62F49" w:rsidRDefault="00A62F49" w:rsidP="00A62F49">
      <w:pPr>
        <w:rPr>
          <w:rFonts w:ascii="Arial" w:hAnsi="Arial" w:cs="Arial"/>
          <w:sz w:val="23"/>
          <w:szCs w:val="23"/>
        </w:rPr>
      </w:pPr>
      <w:r w:rsidRPr="00A62F49">
        <w:rPr>
          <w:rFonts w:ascii="Arial" w:hAnsi="Arial" w:cs="Arial"/>
          <w:sz w:val="23"/>
          <w:szCs w:val="23"/>
        </w:rPr>
        <w:t>A hybrid model—combining digital and face-to-face options—remains essential to ensure no patient is left behind. This approach supports both innovation and equity, balancing efficiency with inclusivity (The King’s Fund, 2022).</w:t>
      </w:r>
    </w:p>
    <w:p w14:paraId="3BAFA257" w14:textId="77777777" w:rsidR="00A62F49" w:rsidRPr="00A62F49" w:rsidRDefault="00A62F49" w:rsidP="00A62F49">
      <w:pPr>
        <w:rPr>
          <w:rFonts w:ascii="Arial" w:hAnsi="Arial" w:cs="Arial"/>
          <w:b/>
          <w:bCs/>
          <w:sz w:val="23"/>
          <w:szCs w:val="23"/>
        </w:rPr>
      </w:pPr>
      <w:r w:rsidRPr="00A62F49">
        <w:rPr>
          <w:rFonts w:ascii="Arial" w:hAnsi="Arial" w:cs="Arial"/>
          <w:b/>
          <w:bCs/>
          <w:sz w:val="23"/>
          <w:szCs w:val="23"/>
        </w:rPr>
        <w:t>Workforce Enablement</w:t>
      </w:r>
    </w:p>
    <w:p w14:paraId="5BF3CA1B" w14:textId="77777777" w:rsidR="00A62F49" w:rsidRPr="00A62F49" w:rsidRDefault="00A62F49" w:rsidP="00A62F49">
      <w:pPr>
        <w:rPr>
          <w:rFonts w:ascii="Arial" w:hAnsi="Arial" w:cs="Arial"/>
          <w:sz w:val="23"/>
          <w:szCs w:val="23"/>
        </w:rPr>
      </w:pPr>
      <w:r w:rsidRPr="00A62F49">
        <w:rPr>
          <w:rFonts w:ascii="Arial" w:hAnsi="Arial" w:cs="Arial"/>
          <w:sz w:val="23"/>
          <w:szCs w:val="23"/>
        </w:rPr>
        <w:t>Investment in training, protected learning time, and clear career pathways for digital roles is critical. The integration of AI scribe tools and better EPR systems can reduce administrative burden but must be accompanied by robust support to avoid exacerbating workforce stress (Topol Review, 2019; HEE, 2022).</w:t>
      </w:r>
    </w:p>
    <w:p w14:paraId="329D5A3B" w14:textId="77777777" w:rsidR="00A62F49" w:rsidRPr="00A62F49" w:rsidRDefault="00A62F49" w:rsidP="00A62F49">
      <w:pPr>
        <w:rPr>
          <w:rFonts w:ascii="Arial" w:hAnsi="Arial" w:cs="Arial"/>
          <w:b/>
          <w:bCs/>
          <w:sz w:val="23"/>
          <w:szCs w:val="23"/>
        </w:rPr>
      </w:pPr>
      <w:r w:rsidRPr="00A62F49">
        <w:rPr>
          <w:rFonts w:ascii="Arial" w:hAnsi="Arial" w:cs="Arial"/>
          <w:b/>
          <w:bCs/>
          <w:sz w:val="23"/>
          <w:szCs w:val="23"/>
        </w:rPr>
        <w:t>Conclusion</w:t>
      </w:r>
    </w:p>
    <w:p w14:paraId="599B5CE7" w14:textId="77777777" w:rsidR="00A62F49" w:rsidRPr="00A62F49" w:rsidRDefault="00A62F49" w:rsidP="00A62F49">
      <w:pPr>
        <w:rPr>
          <w:rFonts w:ascii="Arial" w:hAnsi="Arial" w:cs="Arial"/>
          <w:sz w:val="23"/>
          <w:szCs w:val="23"/>
        </w:rPr>
      </w:pPr>
      <w:r w:rsidRPr="00A62F49">
        <w:rPr>
          <w:rFonts w:ascii="Arial" w:hAnsi="Arial" w:cs="Arial"/>
          <w:sz w:val="23"/>
          <w:szCs w:val="23"/>
        </w:rPr>
        <w:lastRenderedPageBreak/>
        <w:t>The NHS App represents a paradigm shift towards a digitally empowered health service in the UK, enabling greater efficiency, transparency, and patient empowerment. While it has improved access and self-management for many, persistent digital exclusion undermines the goal of universal benefit. The app's impact on the workforce is mixed—offering opportunities for innovation and efficiency, but also introducing challenges around role clarity, training, and emotional labour.</w:t>
      </w:r>
    </w:p>
    <w:p w14:paraId="3847F118" w14:textId="77777777" w:rsidR="00A62F49" w:rsidRPr="00A62F49" w:rsidRDefault="00A62F49" w:rsidP="00A62F49">
      <w:pPr>
        <w:rPr>
          <w:rFonts w:ascii="Arial" w:hAnsi="Arial" w:cs="Arial"/>
          <w:sz w:val="23"/>
          <w:szCs w:val="23"/>
        </w:rPr>
      </w:pPr>
      <w:r w:rsidRPr="00A62F49">
        <w:rPr>
          <w:rFonts w:ascii="Arial" w:hAnsi="Arial" w:cs="Arial"/>
          <w:sz w:val="23"/>
          <w:szCs w:val="23"/>
        </w:rPr>
        <w:t>For rural and underserved communities, the app can bridge geographic barriers but risks deepening digital divides if not carefully managed. The future success of the NHS App—and by extension, the NHS’s digital transformation—rests on sustained investment, inclusive design, and hybrid service models that prioritise </w:t>
      </w:r>
      <w:r w:rsidRPr="00A62F49">
        <w:rPr>
          <w:rFonts w:ascii="Arial" w:hAnsi="Arial" w:cs="Arial"/>
          <w:i/>
          <w:iCs/>
          <w:sz w:val="23"/>
          <w:szCs w:val="23"/>
        </w:rPr>
        <w:t>equity, accessibility, and continuous support</w:t>
      </w:r>
      <w:r w:rsidRPr="00A62F49">
        <w:rPr>
          <w:rFonts w:ascii="Arial" w:hAnsi="Arial" w:cs="Arial"/>
          <w:sz w:val="23"/>
          <w:szCs w:val="23"/>
        </w:rPr>
        <w:t> for both patients and staff.</w:t>
      </w:r>
    </w:p>
    <w:p w14:paraId="59055D7C" w14:textId="77777777" w:rsidR="006706B4" w:rsidRDefault="006706B4" w:rsidP="006706B4">
      <w:pPr>
        <w:spacing w:before="100" w:beforeAutospacing="1" w:after="100" w:afterAutospacing="1" w:line="240" w:lineRule="auto"/>
        <w:rPr>
          <w:rFonts w:ascii="Arial" w:eastAsia="Times New Roman" w:hAnsi="Arial" w:cs="Arial"/>
          <w:kern w:val="0"/>
          <w:sz w:val="22"/>
          <w:szCs w:val="22"/>
          <w:lang w:eastAsia="en-GB"/>
          <w14:ligatures w14:val="none"/>
        </w:rPr>
      </w:pPr>
    </w:p>
    <w:p w14:paraId="3DE05303" w14:textId="77777777" w:rsidR="006706B4" w:rsidRDefault="006706B4" w:rsidP="006706B4">
      <w:pPr>
        <w:spacing w:before="100" w:beforeAutospacing="1" w:after="100" w:afterAutospacing="1" w:line="240" w:lineRule="auto"/>
        <w:rPr>
          <w:rFonts w:ascii="Arial" w:eastAsia="Times New Roman" w:hAnsi="Arial" w:cs="Arial"/>
          <w:kern w:val="0"/>
          <w:sz w:val="22"/>
          <w:szCs w:val="22"/>
          <w:lang w:eastAsia="en-GB"/>
          <w14:ligatures w14:val="none"/>
        </w:rPr>
      </w:pPr>
    </w:p>
    <w:p w14:paraId="61DD6252" w14:textId="77777777" w:rsidR="006706B4" w:rsidRDefault="006706B4" w:rsidP="006706B4">
      <w:pPr>
        <w:spacing w:before="100" w:beforeAutospacing="1" w:after="100" w:afterAutospacing="1" w:line="240" w:lineRule="auto"/>
        <w:rPr>
          <w:rFonts w:ascii="Arial" w:eastAsia="Times New Roman" w:hAnsi="Arial" w:cs="Arial"/>
          <w:kern w:val="0"/>
          <w:sz w:val="22"/>
          <w:szCs w:val="22"/>
          <w:lang w:eastAsia="en-GB"/>
          <w14:ligatures w14:val="none"/>
        </w:rPr>
      </w:pPr>
    </w:p>
    <w:p w14:paraId="0DC240E6" w14:textId="78887FCF" w:rsidR="009D352E" w:rsidRDefault="009D352E" w:rsidP="0055605C">
      <w:pPr>
        <w:spacing w:before="100" w:beforeAutospacing="1" w:after="100" w:afterAutospacing="1" w:line="240" w:lineRule="auto"/>
        <w:rPr>
          <w:rFonts w:ascii="Arial" w:eastAsia="Times New Roman" w:hAnsi="Arial" w:cs="Arial"/>
          <w:kern w:val="0"/>
          <w:sz w:val="22"/>
          <w:szCs w:val="22"/>
          <w:lang w:eastAsia="en-GB"/>
          <w14:ligatures w14:val="none"/>
        </w:rPr>
      </w:pPr>
    </w:p>
    <w:p w14:paraId="7CA1F6FC" w14:textId="77777777" w:rsidR="000618C3" w:rsidRDefault="000618C3" w:rsidP="0055605C">
      <w:pPr>
        <w:spacing w:before="100" w:beforeAutospacing="1" w:after="100" w:afterAutospacing="1" w:line="240" w:lineRule="auto"/>
        <w:rPr>
          <w:rFonts w:ascii="Arial" w:eastAsia="Times New Roman" w:hAnsi="Arial" w:cs="Arial"/>
          <w:kern w:val="0"/>
          <w:sz w:val="22"/>
          <w:szCs w:val="22"/>
          <w:lang w:eastAsia="en-GB"/>
          <w14:ligatures w14:val="none"/>
        </w:rPr>
      </w:pPr>
    </w:p>
    <w:p w14:paraId="7EF8419D" w14:textId="77777777" w:rsidR="000618C3" w:rsidRDefault="000618C3" w:rsidP="0055605C">
      <w:pPr>
        <w:spacing w:before="100" w:beforeAutospacing="1" w:after="100" w:afterAutospacing="1" w:line="240" w:lineRule="auto"/>
        <w:rPr>
          <w:rFonts w:ascii="Arial" w:eastAsia="Times New Roman" w:hAnsi="Arial" w:cs="Arial"/>
          <w:kern w:val="0"/>
          <w:sz w:val="22"/>
          <w:szCs w:val="22"/>
          <w:lang w:eastAsia="en-GB"/>
          <w14:ligatures w14:val="none"/>
        </w:rPr>
      </w:pPr>
    </w:p>
    <w:p w14:paraId="585BEBCA" w14:textId="77777777" w:rsidR="000618C3" w:rsidRDefault="000618C3" w:rsidP="0055605C">
      <w:pPr>
        <w:spacing w:before="100" w:beforeAutospacing="1" w:after="100" w:afterAutospacing="1" w:line="240" w:lineRule="auto"/>
        <w:rPr>
          <w:rFonts w:ascii="Arial" w:eastAsia="Times New Roman" w:hAnsi="Arial" w:cs="Arial"/>
          <w:kern w:val="0"/>
          <w:sz w:val="22"/>
          <w:szCs w:val="22"/>
          <w:lang w:eastAsia="en-GB"/>
          <w14:ligatures w14:val="none"/>
        </w:rPr>
      </w:pPr>
    </w:p>
    <w:p w14:paraId="73D2ED8E" w14:textId="77777777" w:rsidR="000618C3" w:rsidRDefault="000618C3" w:rsidP="0055605C">
      <w:pPr>
        <w:spacing w:before="100" w:beforeAutospacing="1" w:after="100" w:afterAutospacing="1" w:line="240" w:lineRule="auto"/>
        <w:rPr>
          <w:rFonts w:ascii="Arial" w:eastAsia="Times New Roman" w:hAnsi="Arial" w:cs="Arial"/>
          <w:kern w:val="0"/>
          <w:sz w:val="22"/>
          <w:szCs w:val="22"/>
          <w:lang w:eastAsia="en-GB"/>
          <w14:ligatures w14:val="none"/>
        </w:rPr>
      </w:pPr>
    </w:p>
    <w:p w14:paraId="07FAAB83" w14:textId="77777777" w:rsidR="000618C3" w:rsidRDefault="000618C3" w:rsidP="0055605C">
      <w:pPr>
        <w:spacing w:before="100" w:beforeAutospacing="1" w:after="100" w:afterAutospacing="1" w:line="240" w:lineRule="auto"/>
        <w:rPr>
          <w:rFonts w:ascii="Arial" w:eastAsia="Times New Roman" w:hAnsi="Arial" w:cs="Arial"/>
          <w:kern w:val="0"/>
          <w:sz w:val="22"/>
          <w:szCs w:val="22"/>
          <w:lang w:eastAsia="en-GB"/>
          <w14:ligatures w14:val="none"/>
        </w:rPr>
      </w:pPr>
    </w:p>
    <w:p w14:paraId="2CBD735D" w14:textId="77777777" w:rsidR="000618C3" w:rsidRDefault="000618C3" w:rsidP="0055605C">
      <w:pPr>
        <w:spacing w:before="100" w:beforeAutospacing="1" w:after="100" w:afterAutospacing="1" w:line="240" w:lineRule="auto"/>
        <w:rPr>
          <w:rFonts w:ascii="Arial" w:eastAsia="Times New Roman" w:hAnsi="Arial" w:cs="Arial"/>
          <w:kern w:val="0"/>
          <w:sz w:val="22"/>
          <w:szCs w:val="22"/>
          <w:lang w:eastAsia="en-GB"/>
          <w14:ligatures w14:val="none"/>
        </w:rPr>
      </w:pPr>
    </w:p>
    <w:p w14:paraId="391CDEA5" w14:textId="77777777" w:rsidR="000618C3" w:rsidRDefault="000618C3" w:rsidP="0055605C">
      <w:pPr>
        <w:spacing w:before="100" w:beforeAutospacing="1" w:after="100" w:afterAutospacing="1" w:line="240" w:lineRule="auto"/>
        <w:rPr>
          <w:rFonts w:ascii="Arial" w:eastAsia="Times New Roman" w:hAnsi="Arial" w:cs="Arial"/>
          <w:kern w:val="0"/>
          <w:sz w:val="22"/>
          <w:szCs w:val="22"/>
          <w:lang w:eastAsia="en-GB"/>
          <w14:ligatures w14:val="none"/>
        </w:rPr>
      </w:pPr>
    </w:p>
    <w:p w14:paraId="51792A43" w14:textId="77777777" w:rsidR="000618C3" w:rsidRDefault="000618C3" w:rsidP="0055605C">
      <w:pPr>
        <w:spacing w:before="100" w:beforeAutospacing="1" w:after="100" w:afterAutospacing="1" w:line="240" w:lineRule="auto"/>
        <w:rPr>
          <w:rFonts w:ascii="Arial" w:eastAsia="Times New Roman" w:hAnsi="Arial" w:cs="Arial"/>
          <w:kern w:val="0"/>
          <w:sz w:val="22"/>
          <w:szCs w:val="22"/>
          <w:lang w:eastAsia="en-GB"/>
          <w14:ligatures w14:val="none"/>
        </w:rPr>
      </w:pPr>
    </w:p>
    <w:p w14:paraId="1E209931" w14:textId="77777777" w:rsidR="000618C3" w:rsidRDefault="000618C3" w:rsidP="0055605C">
      <w:pPr>
        <w:spacing w:before="100" w:beforeAutospacing="1" w:after="100" w:afterAutospacing="1" w:line="240" w:lineRule="auto"/>
        <w:rPr>
          <w:rFonts w:ascii="Arial" w:eastAsia="Times New Roman" w:hAnsi="Arial" w:cs="Arial"/>
          <w:kern w:val="0"/>
          <w:sz w:val="22"/>
          <w:szCs w:val="22"/>
          <w:lang w:eastAsia="en-GB"/>
          <w14:ligatures w14:val="none"/>
        </w:rPr>
      </w:pPr>
    </w:p>
    <w:p w14:paraId="4B2F8E39" w14:textId="77777777" w:rsidR="000618C3" w:rsidRDefault="000618C3" w:rsidP="0055605C">
      <w:pPr>
        <w:spacing w:before="100" w:beforeAutospacing="1" w:after="100" w:afterAutospacing="1" w:line="240" w:lineRule="auto"/>
        <w:rPr>
          <w:rFonts w:ascii="Arial" w:eastAsia="Times New Roman" w:hAnsi="Arial" w:cs="Arial"/>
          <w:kern w:val="0"/>
          <w:sz w:val="22"/>
          <w:szCs w:val="22"/>
          <w:lang w:eastAsia="en-GB"/>
          <w14:ligatures w14:val="none"/>
        </w:rPr>
      </w:pPr>
    </w:p>
    <w:p w14:paraId="34C36058" w14:textId="77777777" w:rsidR="000618C3" w:rsidRDefault="000618C3" w:rsidP="0055605C">
      <w:pPr>
        <w:spacing w:before="100" w:beforeAutospacing="1" w:after="100" w:afterAutospacing="1" w:line="240" w:lineRule="auto"/>
        <w:rPr>
          <w:rFonts w:ascii="Arial" w:eastAsia="Times New Roman" w:hAnsi="Arial" w:cs="Arial"/>
          <w:kern w:val="0"/>
          <w:sz w:val="22"/>
          <w:szCs w:val="22"/>
          <w:lang w:eastAsia="en-GB"/>
          <w14:ligatures w14:val="none"/>
        </w:rPr>
      </w:pPr>
    </w:p>
    <w:p w14:paraId="19521D80" w14:textId="77777777" w:rsidR="000618C3" w:rsidRDefault="000618C3" w:rsidP="0055605C">
      <w:pPr>
        <w:spacing w:before="100" w:beforeAutospacing="1" w:after="100" w:afterAutospacing="1" w:line="240" w:lineRule="auto"/>
        <w:rPr>
          <w:rFonts w:ascii="Arial" w:eastAsia="Times New Roman" w:hAnsi="Arial" w:cs="Arial"/>
          <w:kern w:val="0"/>
          <w:sz w:val="22"/>
          <w:szCs w:val="22"/>
          <w:lang w:eastAsia="en-GB"/>
          <w14:ligatures w14:val="none"/>
        </w:rPr>
      </w:pPr>
    </w:p>
    <w:p w14:paraId="54960FEC" w14:textId="77777777" w:rsidR="000618C3" w:rsidRDefault="000618C3" w:rsidP="0055605C">
      <w:pPr>
        <w:spacing w:before="100" w:beforeAutospacing="1" w:after="100" w:afterAutospacing="1" w:line="240" w:lineRule="auto"/>
        <w:rPr>
          <w:rFonts w:ascii="Arial" w:eastAsia="Times New Roman" w:hAnsi="Arial" w:cs="Arial"/>
          <w:kern w:val="0"/>
          <w:sz w:val="22"/>
          <w:szCs w:val="22"/>
          <w:lang w:eastAsia="en-GB"/>
          <w14:ligatures w14:val="none"/>
        </w:rPr>
      </w:pPr>
    </w:p>
    <w:p w14:paraId="0A9579F8" w14:textId="77777777" w:rsidR="000618C3" w:rsidRDefault="000618C3" w:rsidP="0055605C">
      <w:pPr>
        <w:spacing w:before="100" w:beforeAutospacing="1" w:after="100" w:afterAutospacing="1" w:line="240" w:lineRule="auto"/>
        <w:rPr>
          <w:rFonts w:ascii="Arial" w:eastAsia="Times New Roman" w:hAnsi="Arial" w:cs="Arial"/>
          <w:kern w:val="0"/>
          <w:sz w:val="22"/>
          <w:szCs w:val="22"/>
          <w:lang w:eastAsia="en-GB"/>
          <w14:ligatures w14:val="none"/>
        </w:rPr>
      </w:pPr>
    </w:p>
    <w:p w14:paraId="568D9C61" w14:textId="77777777" w:rsidR="000618C3" w:rsidRDefault="000618C3" w:rsidP="0055605C">
      <w:pPr>
        <w:spacing w:before="100" w:beforeAutospacing="1" w:after="100" w:afterAutospacing="1" w:line="240" w:lineRule="auto"/>
        <w:rPr>
          <w:rFonts w:ascii="Arial" w:eastAsia="Times New Roman" w:hAnsi="Arial" w:cs="Arial"/>
          <w:kern w:val="0"/>
          <w:sz w:val="22"/>
          <w:szCs w:val="22"/>
          <w:lang w:eastAsia="en-GB"/>
          <w14:ligatures w14:val="none"/>
        </w:rPr>
      </w:pPr>
    </w:p>
    <w:p w14:paraId="6C894A61" w14:textId="77777777" w:rsidR="005936E0" w:rsidRPr="00E63D97" w:rsidRDefault="005936E0" w:rsidP="005936E0">
      <w:pPr>
        <w:rPr>
          <w:rFonts w:ascii="Arial" w:hAnsi="Arial" w:cs="Arial"/>
          <w:b/>
          <w:bCs/>
          <w:sz w:val="23"/>
          <w:szCs w:val="23"/>
        </w:rPr>
      </w:pPr>
      <w:r w:rsidRPr="00E63D97">
        <w:rPr>
          <w:rFonts w:ascii="Arial" w:hAnsi="Arial" w:cs="Arial"/>
          <w:b/>
          <w:bCs/>
          <w:sz w:val="23"/>
          <w:szCs w:val="23"/>
          <w:u w:val="single"/>
        </w:rPr>
        <w:lastRenderedPageBreak/>
        <w:t>Reference list</w:t>
      </w:r>
    </w:p>
    <w:p w14:paraId="69F7594E" w14:textId="77777777" w:rsidR="005936E0" w:rsidRPr="00E63D97" w:rsidRDefault="005936E0" w:rsidP="005936E0">
      <w:pPr>
        <w:rPr>
          <w:rFonts w:ascii="Arial" w:hAnsi="Arial" w:cs="Arial"/>
          <w:sz w:val="23"/>
          <w:szCs w:val="23"/>
        </w:rPr>
      </w:pPr>
      <w:proofErr w:type="spellStart"/>
      <w:r w:rsidRPr="00E63D97">
        <w:rPr>
          <w:rFonts w:ascii="Arial" w:hAnsi="Arial" w:cs="Arial"/>
          <w:sz w:val="23"/>
          <w:szCs w:val="23"/>
        </w:rPr>
        <w:t>Batalden</w:t>
      </w:r>
      <w:proofErr w:type="spellEnd"/>
      <w:r w:rsidRPr="00E63D97">
        <w:rPr>
          <w:rFonts w:ascii="Arial" w:hAnsi="Arial" w:cs="Arial"/>
          <w:sz w:val="23"/>
          <w:szCs w:val="23"/>
        </w:rPr>
        <w:t>, P., et al., 2016. Co-production of healthcare service. </w:t>
      </w:r>
      <w:r w:rsidRPr="00E63D97">
        <w:rPr>
          <w:rFonts w:ascii="Arial" w:hAnsi="Arial" w:cs="Arial"/>
          <w:i/>
          <w:iCs/>
          <w:sz w:val="23"/>
          <w:szCs w:val="23"/>
        </w:rPr>
        <w:t>BMJ Quality &amp; Safety</w:t>
      </w:r>
      <w:r w:rsidRPr="00E63D97">
        <w:rPr>
          <w:rFonts w:ascii="Arial" w:hAnsi="Arial" w:cs="Arial"/>
          <w:sz w:val="23"/>
          <w:szCs w:val="23"/>
        </w:rPr>
        <w:t>, 25(7), pp.509–517.</w:t>
      </w:r>
    </w:p>
    <w:p w14:paraId="5129FF18" w14:textId="77777777" w:rsidR="005936E0" w:rsidRPr="00E63D97" w:rsidRDefault="005936E0" w:rsidP="005936E0">
      <w:pPr>
        <w:rPr>
          <w:rFonts w:ascii="Arial" w:hAnsi="Arial" w:cs="Arial"/>
          <w:sz w:val="23"/>
          <w:szCs w:val="23"/>
        </w:rPr>
      </w:pPr>
      <w:r w:rsidRPr="00E63D97">
        <w:rPr>
          <w:rFonts w:ascii="Arial" w:hAnsi="Arial" w:cs="Arial"/>
          <w:sz w:val="23"/>
          <w:szCs w:val="23"/>
        </w:rPr>
        <w:t>Department of Health and Social Care, 2022. </w:t>
      </w:r>
      <w:r w:rsidRPr="00E63D97">
        <w:rPr>
          <w:rFonts w:ascii="Arial" w:hAnsi="Arial" w:cs="Arial"/>
          <w:i/>
          <w:iCs/>
          <w:sz w:val="23"/>
          <w:szCs w:val="23"/>
        </w:rPr>
        <w:t>The NHS Long Term Plan</w:t>
      </w:r>
      <w:r w:rsidRPr="00E63D97">
        <w:rPr>
          <w:rFonts w:ascii="Arial" w:hAnsi="Arial" w:cs="Arial"/>
          <w:sz w:val="23"/>
          <w:szCs w:val="23"/>
        </w:rPr>
        <w:t>.</w:t>
      </w:r>
      <w:r>
        <w:rPr>
          <w:rFonts w:ascii="Arial" w:hAnsi="Arial" w:cs="Arial"/>
          <w:sz w:val="23"/>
          <w:szCs w:val="23"/>
        </w:rPr>
        <w:t xml:space="preserve"> </w:t>
      </w:r>
      <w:r w:rsidRPr="00E63D97">
        <w:rPr>
          <w:rFonts w:ascii="Arial" w:hAnsi="Arial" w:cs="Arial"/>
          <w:sz w:val="23"/>
          <w:szCs w:val="23"/>
        </w:rPr>
        <w:t>Available at: </w:t>
      </w:r>
      <w:hyperlink r:id="rId8" w:tgtFrame="_blank" w:history="1">
        <w:r w:rsidRPr="00E63D97">
          <w:rPr>
            <w:rStyle w:val="Hyperlink"/>
            <w:rFonts w:ascii="Arial" w:hAnsi="Arial" w:cs="Arial"/>
            <w:sz w:val="23"/>
            <w:szCs w:val="23"/>
          </w:rPr>
          <w:t>https://www.longtermplan.nhs.uk/</w:t>
        </w:r>
      </w:hyperlink>
    </w:p>
    <w:p w14:paraId="532C1BED" w14:textId="77777777" w:rsidR="005936E0" w:rsidRPr="00E63D97" w:rsidRDefault="005936E0" w:rsidP="005936E0">
      <w:pPr>
        <w:rPr>
          <w:rFonts w:ascii="Arial" w:hAnsi="Arial" w:cs="Arial"/>
          <w:sz w:val="23"/>
          <w:szCs w:val="23"/>
        </w:rPr>
      </w:pPr>
      <w:r w:rsidRPr="00E63D97">
        <w:rPr>
          <w:rFonts w:ascii="Arial" w:hAnsi="Arial" w:cs="Arial"/>
          <w:sz w:val="23"/>
          <w:szCs w:val="23"/>
        </w:rPr>
        <w:t>Greenhalgh, T., et al., 2022. Digital health and care: Policy, evidence and practice. </w:t>
      </w:r>
      <w:r w:rsidRPr="00E63D97">
        <w:rPr>
          <w:rFonts w:ascii="Arial" w:hAnsi="Arial" w:cs="Arial"/>
          <w:i/>
          <w:iCs/>
          <w:sz w:val="23"/>
          <w:szCs w:val="23"/>
        </w:rPr>
        <w:t>BMJ</w:t>
      </w:r>
      <w:r w:rsidRPr="00E63D97">
        <w:rPr>
          <w:rFonts w:ascii="Arial" w:hAnsi="Arial" w:cs="Arial"/>
          <w:sz w:val="23"/>
          <w:szCs w:val="23"/>
        </w:rPr>
        <w:t>, 376, e068302.</w:t>
      </w:r>
    </w:p>
    <w:p w14:paraId="5E3835A0" w14:textId="77777777" w:rsidR="005936E0" w:rsidRPr="00E63D97" w:rsidRDefault="005936E0" w:rsidP="005936E0">
      <w:pPr>
        <w:rPr>
          <w:rFonts w:ascii="Arial" w:hAnsi="Arial" w:cs="Arial"/>
          <w:sz w:val="23"/>
          <w:szCs w:val="23"/>
        </w:rPr>
      </w:pPr>
      <w:r w:rsidRPr="00E63D97">
        <w:rPr>
          <w:rFonts w:ascii="Arial" w:hAnsi="Arial" w:cs="Arial"/>
          <w:sz w:val="23"/>
          <w:szCs w:val="23"/>
        </w:rPr>
        <w:t>Health Education England, 2022. </w:t>
      </w:r>
      <w:r w:rsidRPr="00E63D97">
        <w:rPr>
          <w:rFonts w:ascii="Arial" w:hAnsi="Arial" w:cs="Arial"/>
          <w:i/>
          <w:iCs/>
          <w:sz w:val="23"/>
          <w:szCs w:val="23"/>
        </w:rPr>
        <w:t>Digital Readiness Programme</w:t>
      </w:r>
      <w:r w:rsidRPr="00E63D97">
        <w:rPr>
          <w:rFonts w:ascii="Arial" w:hAnsi="Arial" w:cs="Arial"/>
          <w:sz w:val="23"/>
          <w:szCs w:val="23"/>
        </w:rPr>
        <w:t xml:space="preserve">. </w:t>
      </w:r>
    </w:p>
    <w:p w14:paraId="2D6E35DC" w14:textId="77777777" w:rsidR="005936E0" w:rsidRPr="00E63D97" w:rsidRDefault="005936E0" w:rsidP="005936E0">
      <w:pPr>
        <w:rPr>
          <w:rFonts w:ascii="Arial" w:hAnsi="Arial" w:cs="Arial"/>
          <w:sz w:val="23"/>
          <w:szCs w:val="23"/>
        </w:rPr>
      </w:pPr>
      <w:r w:rsidRPr="00E63D97">
        <w:rPr>
          <w:rFonts w:ascii="Arial" w:hAnsi="Arial" w:cs="Arial"/>
          <w:sz w:val="23"/>
          <w:szCs w:val="23"/>
        </w:rPr>
        <w:t>HEE, 2022. </w:t>
      </w:r>
      <w:r w:rsidRPr="00E63D97">
        <w:rPr>
          <w:rFonts w:ascii="Arial" w:hAnsi="Arial" w:cs="Arial"/>
          <w:i/>
          <w:iCs/>
          <w:sz w:val="23"/>
          <w:szCs w:val="23"/>
        </w:rPr>
        <w:t>Digital Readiness Programme</w:t>
      </w:r>
      <w:r w:rsidRPr="00E63D97">
        <w:rPr>
          <w:rFonts w:ascii="Arial" w:hAnsi="Arial" w:cs="Arial"/>
          <w:sz w:val="23"/>
          <w:szCs w:val="23"/>
        </w:rPr>
        <w:t xml:space="preserve">. </w:t>
      </w:r>
    </w:p>
    <w:p w14:paraId="781500A0" w14:textId="77777777" w:rsidR="005936E0" w:rsidRPr="00E63D97" w:rsidRDefault="005936E0" w:rsidP="005936E0">
      <w:pPr>
        <w:rPr>
          <w:rFonts w:ascii="Arial" w:hAnsi="Arial" w:cs="Arial"/>
          <w:sz w:val="23"/>
          <w:szCs w:val="23"/>
        </w:rPr>
      </w:pPr>
      <w:r w:rsidRPr="00E63D97">
        <w:rPr>
          <w:rFonts w:ascii="Arial" w:hAnsi="Arial" w:cs="Arial"/>
          <w:sz w:val="23"/>
          <w:szCs w:val="23"/>
        </w:rPr>
        <w:t>Kotter, J.P., 1996. </w:t>
      </w:r>
      <w:r w:rsidRPr="00E63D97">
        <w:rPr>
          <w:rFonts w:ascii="Arial" w:hAnsi="Arial" w:cs="Arial"/>
          <w:i/>
          <w:iCs/>
          <w:sz w:val="23"/>
          <w:szCs w:val="23"/>
        </w:rPr>
        <w:t>Leading Change</w:t>
      </w:r>
      <w:r w:rsidRPr="00E63D97">
        <w:rPr>
          <w:rFonts w:ascii="Arial" w:hAnsi="Arial" w:cs="Arial"/>
          <w:sz w:val="23"/>
          <w:szCs w:val="23"/>
        </w:rPr>
        <w:t>. Boston: Harvard Business School Press.</w:t>
      </w:r>
    </w:p>
    <w:p w14:paraId="58C5F3CF" w14:textId="77777777" w:rsidR="005936E0" w:rsidRPr="00E63D97" w:rsidRDefault="005936E0" w:rsidP="005936E0">
      <w:pPr>
        <w:rPr>
          <w:rFonts w:ascii="Arial" w:hAnsi="Arial" w:cs="Arial"/>
          <w:sz w:val="23"/>
          <w:szCs w:val="23"/>
        </w:rPr>
      </w:pPr>
      <w:r w:rsidRPr="00E63D97">
        <w:rPr>
          <w:rFonts w:ascii="Arial" w:hAnsi="Arial" w:cs="Arial"/>
          <w:sz w:val="23"/>
          <w:szCs w:val="23"/>
        </w:rPr>
        <w:t>Lupton, D., 2021. Digital health inequalities. </w:t>
      </w:r>
      <w:r w:rsidRPr="00E63D97">
        <w:rPr>
          <w:rFonts w:ascii="Arial" w:hAnsi="Arial" w:cs="Arial"/>
          <w:i/>
          <w:iCs/>
          <w:sz w:val="23"/>
          <w:szCs w:val="23"/>
        </w:rPr>
        <w:t>Social Theory &amp; Health</w:t>
      </w:r>
      <w:r w:rsidRPr="00E63D97">
        <w:rPr>
          <w:rFonts w:ascii="Arial" w:hAnsi="Arial" w:cs="Arial"/>
          <w:sz w:val="23"/>
          <w:szCs w:val="23"/>
        </w:rPr>
        <w:t>, 19(3), pp.263–281.</w:t>
      </w:r>
    </w:p>
    <w:p w14:paraId="3D272570" w14:textId="77777777" w:rsidR="005936E0" w:rsidRPr="00E63D97" w:rsidRDefault="005936E0" w:rsidP="005936E0">
      <w:pPr>
        <w:rPr>
          <w:rFonts w:ascii="Arial" w:hAnsi="Arial" w:cs="Arial"/>
          <w:sz w:val="23"/>
          <w:szCs w:val="23"/>
        </w:rPr>
      </w:pPr>
      <w:r w:rsidRPr="00E63D97">
        <w:rPr>
          <w:rFonts w:ascii="Arial" w:hAnsi="Arial" w:cs="Arial"/>
          <w:sz w:val="23"/>
          <w:szCs w:val="23"/>
        </w:rPr>
        <w:t>Murray, E., et al., 2022. Digital interventions for health system strengthening. </w:t>
      </w:r>
      <w:r w:rsidRPr="00E63D97">
        <w:rPr>
          <w:rFonts w:ascii="Arial" w:hAnsi="Arial" w:cs="Arial"/>
          <w:i/>
          <w:iCs/>
          <w:sz w:val="23"/>
          <w:szCs w:val="23"/>
        </w:rPr>
        <w:t>The Lancet Digital Health</w:t>
      </w:r>
      <w:r w:rsidRPr="00E63D97">
        <w:rPr>
          <w:rFonts w:ascii="Arial" w:hAnsi="Arial" w:cs="Arial"/>
          <w:sz w:val="23"/>
          <w:szCs w:val="23"/>
        </w:rPr>
        <w:t xml:space="preserve">, 4(9), </w:t>
      </w:r>
      <w:proofErr w:type="gramStart"/>
      <w:r w:rsidRPr="00E63D97">
        <w:rPr>
          <w:rFonts w:ascii="Arial" w:hAnsi="Arial" w:cs="Arial"/>
          <w:sz w:val="23"/>
          <w:szCs w:val="23"/>
        </w:rPr>
        <w:t>pp.e</w:t>
      </w:r>
      <w:proofErr w:type="gramEnd"/>
      <w:r w:rsidRPr="00E63D97">
        <w:rPr>
          <w:rFonts w:ascii="Arial" w:hAnsi="Arial" w:cs="Arial"/>
          <w:sz w:val="23"/>
          <w:szCs w:val="23"/>
        </w:rPr>
        <w:t>655–e667.</w:t>
      </w:r>
    </w:p>
    <w:p w14:paraId="21D42057" w14:textId="77777777" w:rsidR="005936E0" w:rsidRPr="00E63D97" w:rsidRDefault="005936E0" w:rsidP="005936E0">
      <w:pPr>
        <w:rPr>
          <w:rFonts w:ascii="Arial" w:hAnsi="Arial" w:cs="Arial"/>
          <w:sz w:val="23"/>
          <w:szCs w:val="23"/>
        </w:rPr>
      </w:pPr>
      <w:r w:rsidRPr="00E63D97">
        <w:rPr>
          <w:rFonts w:ascii="Arial" w:hAnsi="Arial" w:cs="Arial"/>
          <w:sz w:val="23"/>
          <w:szCs w:val="23"/>
        </w:rPr>
        <w:t>NHS Digital, 2024. </w:t>
      </w:r>
      <w:r w:rsidRPr="00E63D97">
        <w:rPr>
          <w:rFonts w:ascii="Arial" w:hAnsi="Arial" w:cs="Arial"/>
          <w:i/>
          <w:iCs/>
          <w:sz w:val="23"/>
          <w:szCs w:val="23"/>
        </w:rPr>
        <w:t>NHS App Registration Data</w:t>
      </w:r>
      <w:r w:rsidRPr="00E63D97">
        <w:rPr>
          <w:rFonts w:ascii="Arial" w:hAnsi="Arial" w:cs="Arial"/>
          <w:sz w:val="23"/>
          <w:szCs w:val="23"/>
        </w:rPr>
        <w:t xml:space="preserve">. </w:t>
      </w:r>
    </w:p>
    <w:p w14:paraId="61E97D99" w14:textId="77777777" w:rsidR="005936E0" w:rsidRPr="00E63D97" w:rsidRDefault="005936E0" w:rsidP="005936E0">
      <w:pPr>
        <w:rPr>
          <w:rFonts w:ascii="Arial" w:hAnsi="Arial" w:cs="Arial"/>
          <w:sz w:val="23"/>
          <w:szCs w:val="23"/>
        </w:rPr>
      </w:pPr>
      <w:r w:rsidRPr="00E63D97">
        <w:rPr>
          <w:rFonts w:ascii="Arial" w:hAnsi="Arial" w:cs="Arial"/>
          <w:sz w:val="23"/>
          <w:szCs w:val="23"/>
        </w:rPr>
        <w:t>NHS England, 2019. </w:t>
      </w:r>
      <w:r w:rsidRPr="00E63D97">
        <w:rPr>
          <w:rFonts w:ascii="Arial" w:hAnsi="Arial" w:cs="Arial"/>
          <w:i/>
          <w:iCs/>
          <w:sz w:val="23"/>
          <w:szCs w:val="23"/>
        </w:rPr>
        <w:t>NHS Long Term Plan</w:t>
      </w:r>
      <w:r w:rsidRPr="00E63D97">
        <w:rPr>
          <w:rFonts w:ascii="Arial" w:hAnsi="Arial" w:cs="Arial"/>
          <w:sz w:val="23"/>
          <w:szCs w:val="23"/>
        </w:rPr>
        <w:t xml:space="preserve">. </w:t>
      </w:r>
    </w:p>
    <w:p w14:paraId="5584482C" w14:textId="77777777" w:rsidR="005936E0" w:rsidRPr="00E63D97" w:rsidRDefault="005936E0" w:rsidP="005936E0">
      <w:pPr>
        <w:rPr>
          <w:rFonts w:ascii="Arial" w:hAnsi="Arial" w:cs="Arial"/>
          <w:sz w:val="23"/>
          <w:szCs w:val="23"/>
        </w:rPr>
      </w:pPr>
      <w:r w:rsidRPr="00E63D97">
        <w:rPr>
          <w:rFonts w:ascii="Arial" w:hAnsi="Arial" w:cs="Arial"/>
          <w:sz w:val="23"/>
          <w:szCs w:val="23"/>
        </w:rPr>
        <w:t>NHS England, 2023. </w:t>
      </w:r>
      <w:r w:rsidRPr="00E63D97">
        <w:rPr>
          <w:rFonts w:ascii="Arial" w:hAnsi="Arial" w:cs="Arial"/>
          <w:i/>
          <w:iCs/>
          <w:sz w:val="23"/>
          <w:szCs w:val="23"/>
        </w:rPr>
        <w:t>NHS App: Our Digital Future</w:t>
      </w:r>
      <w:r w:rsidRPr="00E63D97">
        <w:rPr>
          <w:rFonts w:ascii="Arial" w:hAnsi="Arial" w:cs="Arial"/>
          <w:sz w:val="23"/>
          <w:szCs w:val="23"/>
        </w:rPr>
        <w:t xml:space="preserve">. </w:t>
      </w:r>
    </w:p>
    <w:p w14:paraId="4ED1A7E9" w14:textId="77777777" w:rsidR="005936E0" w:rsidRPr="00E63D97" w:rsidRDefault="005936E0" w:rsidP="005936E0">
      <w:pPr>
        <w:rPr>
          <w:rFonts w:ascii="Arial" w:hAnsi="Arial" w:cs="Arial"/>
          <w:sz w:val="23"/>
          <w:szCs w:val="23"/>
        </w:rPr>
      </w:pPr>
      <w:r w:rsidRPr="00E63D97">
        <w:rPr>
          <w:rFonts w:ascii="Arial" w:hAnsi="Arial" w:cs="Arial"/>
          <w:sz w:val="23"/>
          <w:szCs w:val="23"/>
        </w:rPr>
        <w:t>NICE, 2021. </w:t>
      </w:r>
      <w:r w:rsidRPr="00E63D97">
        <w:rPr>
          <w:rFonts w:ascii="Arial" w:hAnsi="Arial" w:cs="Arial"/>
          <w:i/>
          <w:iCs/>
          <w:sz w:val="23"/>
          <w:szCs w:val="23"/>
        </w:rPr>
        <w:t>Patient Self-Management and Digital Health</w:t>
      </w:r>
      <w:r w:rsidRPr="00E63D97">
        <w:rPr>
          <w:rFonts w:ascii="Arial" w:hAnsi="Arial" w:cs="Arial"/>
          <w:sz w:val="23"/>
          <w:szCs w:val="23"/>
        </w:rPr>
        <w:t xml:space="preserve">. </w:t>
      </w:r>
    </w:p>
    <w:p w14:paraId="5C236D02" w14:textId="77777777" w:rsidR="005936E0" w:rsidRPr="00E63D97" w:rsidRDefault="005936E0" w:rsidP="005936E0">
      <w:pPr>
        <w:rPr>
          <w:rFonts w:ascii="Arial" w:hAnsi="Arial" w:cs="Arial"/>
          <w:sz w:val="23"/>
          <w:szCs w:val="23"/>
        </w:rPr>
      </w:pPr>
      <w:r w:rsidRPr="00E63D97">
        <w:rPr>
          <w:rFonts w:ascii="Arial" w:hAnsi="Arial" w:cs="Arial"/>
          <w:sz w:val="23"/>
          <w:szCs w:val="23"/>
        </w:rPr>
        <w:t>Nuffield Trust, 2023. </w:t>
      </w:r>
      <w:r w:rsidRPr="00E63D97">
        <w:rPr>
          <w:rFonts w:ascii="Arial" w:hAnsi="Arial" w:cs="Arial"/>
          <w:i/>
          <w:iCs/>
          <w:sz w:val="23"/>
          <w:szCs w:val="23"/>
        </w:rPr>
        <w:t>Digital health: Risks and opportunities</w:t>
      </w:r>
      <w:r w:rsidRPr="00E63D97">
        <w:rPr>
          <w:rFonts w:ascii="Arial" w:hAnsi="Arial" w:cs="Arial"/>
          <w:sz w:val="23"/>
          <w:szCs w:val="23"/>
        </w:rPr>
        <w:t xml:space="preserve">. </w:t>
      </w:r>
    </w:p>
    <w:p w14:paraId="5619DDFC" w14:textId="77777777" w:rsidR="005936E0" w:rsidRPr="00E63D97" w:rsidRDefault="005936E0" w:rsidP="005936E0">
      <w:pPr>
        <w:rPr>
          <w:rFonts w:ascii="Arial" w:hAnsi="Arial" w:cs="Arial"/>
          <w:sz w:val="23"/>
          <w:szCs w:val="23"/>
        </w:rPr>
      </w:pPr>
      <w:r w:rsidRPr="00E63D97">
        <w:rPr>
          <w:rFonts w:ascii="Arial" w:hAnsi="Arial" w:cs="Arial"/>
          <w:sz w:val="23"/>
          <w:szCs w:val="23"/>
        </w:rPr>
        <w:t>Office for National Statistics (ONS), 2023. </w:t>
      </w:r>
      <w:r w:rsidRPr="00E63D97">
        <w:rPr>
          <w:rFonts w:ascii="Arial" w:hAnsi="Arial" w:cs="Arial"/>
          <w:i/>
          <w:iCs/>
          <w:sz w:val="23"/>
          <w:szCs w:val="23"/>
        </w:rPr>
        <w:t>Internet access in Great Britain</w:t>
      </w:r>
      <w:r w:rsidRPr="00E63D97">
        <w:rPr>
          <w:rFonts w:ascii="Arial" w:hAnsi="Arial" w:cs="Arial"/>
          <w:sz w:val="23"/>
          <w:szCs w:val="23"/>
        </w:rPr>
        <w:t xml:space="preserve">. </w:t>
      </w:r>
    </w:p>
    <w:p w14:paraId="3965FAD8" w14:textId="77777777" w:rsidR="005936E0" w:rsidRPr="00E63D97" w:rsidRDefault="005936E0" w:rsidP="005936E0">
      <w:pPr>
        <w:rPr>
          <w:rFonts w:ascii="Arial" w:hAnsi="Arial" w:cs="Arial"/>
          <w:sz w:val="23"/>
          <w:szCs w:val="23"/>
        </w:rPr>
      </w:pPr>
      <w:r w:rsidRPr="00E63D97">
        <w:rPr>
          <w:rFonts w:ascii="Arial" w:hAnsi="Arial" w:cs="Arial"/>
          <w:sz w:val="23"/>
          <w:szCs w:val="23"/>
        </w:rPr>
        <w:t>Shaw, S., et al., 2021. Digital transformation in health services. </w:t>
      </w:r>
      <w:r w:rsidRPr="00E63D97">
        <w:rPr>
          <w:rFonts w:ascii="Arial" w:hAnsi="Arial" w:cs="Arial"/>
          <w:i/>
          <w:iCs/>
          <w:sz w:val="23"/>
          <w:szCs w:val="23"/>
        </w:rPr>
        <w:t>Journal of Medical Internet Research</w:t>
      </w:r>
      <w:r w:rsidRPr="00E63D97">
        <w:rPr>
          <w:rFonts w:ascii="Arial" w:hAnsi="Arial" w:cs="Arial"/>
          <w:sz w:val="23"/>
          <w:szCs w:val="23"/>
        </w:rPr>
        <w:t>, 23(4), e24185.</w:t>
      </w:r>
    </w:p>
    <w:p w14:paraId="1854F255" w14:textId="77777777" w:rsidR="005936E0" w:rsidRPr="00E63D97" w:rsidRDefault="005936E0" w:rsidP="005936E0">
      <w:pPr>
        <w:rPr>
          <w:rFonts w:ascii="Arial" w:hAnsi="Arial" w:cs="Arial"/>
          <w:sz w:val="23"/>
          <w:szCs w:val="23"/>
        </w:rPr>
      </w:pPr>
      <w:r w:rsidRPr="00E63D97">
        <w:rPr>
          <w:rFonts w:ascii="Arial" w:hAnsi="Arial" w:cs="Arial"/>
          <w:sz w:val="23"/>
          <w:szCs w:val="23"/>
        </w:rPr>
        <w:t>The King’s Fund, 2022. </w:t>
      </w:r>
      <w:r w:rsidRPr="00E63D97">
        <w:rPr>
          <w:rFonts w:ascii="Arial" w:hAnsi="Arial" w:cs="Arial"/>
          <w:i/>
          <w:iCs/>
          <w:sz w:val="23"/>
          <w:szCs w:val="23"/>
        </w:rPr>
        <w:t>Digital health and care: Reducing inequalities</w:t>
      </w:r>
      <w:r w:rsidRPr="00E63D97">
        <w:rPr>
          <w:rFonts w:ascii="Arial" w:hAnsi="Arial" w:cs="Arial"/>
          <w:sz w:val="23"/>
          <w:szCs w:val="23"/>
        </w:rPr>
        <w:t xml:space="preserve">. </w:t>
      </w:r>
    </w:p>
    <w:p w14:paraId="0DE173C2" w14:textId="77777777" w:rsidR="005936E0" w:rsidRPr="00E63D97" w:rsidRDefault="005936E0" w:rsidP="005936E0">
      <w:pPr>
        <w:rPr>
          <w:rFonts w:ascii="Arial" w:hAnsi="Arial" w:cs="Arial"/>
          <w:sz w:val="23"/>
          <w:szCs w:val="23"/>
        </w:rPr>
      </w:pPr>
      <w:r w:rsidRPr="00E63D97">
        <w:rPr>
          <w:rFonts w:ascii="Arial" w:hAnsi="Arial" w:cs="Arial"/>
          <w:sz w:val="23"/>
          <w:szCs w:val="23"/>
        </w:rPr>
        <w:t>Topol Review, 2019. </w:t>
      </w:r>
      <w:r w:rsidRPr="00E63D97">
        <w:rPr>
          <w:rFonts w:ascii="Arial" w:hAnsi="Arial" w:cs="Arial"/>
          <w:i/>
          <w:iCs/>
          <w:sz w:val="23"/>
          <w:szCs w:val="23"/>
        </w:rPr>
        <w:t>Preparing the healthcare workforce to deliver the digital future</w:t>
      </w:r>
      <w:r w:rsidRPr="00E63D97">
        <w:rPr>
          <w:rFonts w:ascii="Arial" w:hAnsi="Arial" w:cs="Arial"/>
          <w:sz w:val="23"/>
          <w:szCs w:val="23"/>
        </w:rPr>
        <w:t xml:space="preserve">. </w:t>
      </w:r>
    </w:p>
    <w:p w14:paraId="1D229AE4" w14:textId="77777777" w:rsidR="005936E0" w:rsidRPr="00E63D97" w:rsidRDefault="005936E0" w:rsidP="005936E0">
      <w:pPr>
        <w:rPr>
          <w:rFonts w:ascii="Arial" w:hAnsi="Arial" w:cs="Arial"/>
          <w:sz w:val="23"/>
          <w:szCs w:val="23"/>
        </w:rPr>
      </w:pPr>
      <w:r w:rsidRPr="00E63D97">
        <w:rPr>
          <w:rFonts w:ascii="Arial" w:hAnsi="Arial" w:cs="Arial"/>
          <w:sz w:val="23"/>
          <w:szCs w:val="23"/>
        </w:rPr>
        <w:t>UK Government, 2023. </w:t>
      </w:r>
      <w:r w:rsidRPr="00E63D97">
        <w:rPr>
          <w:rFonts w:ascii="Arial" w:hAnsi="Arial" w:cs="Arial"/>
          <w:i/>
          <w:iCs/>
          <w:sz w:val="23"/>
          <w:szCs w:val="23"/>
        </w:rPr>
        <w:t>Levelling Up the United Kingdom</w:t>
      </w:r>
      <w:r w:rsidRPr="00E63D97">
        <w:rPr>
          <w:rFonts w:ascii="Arial" w:hAnsi="Arial" w:cs="Arial"/>
          <w:sz w:val="23"/>
          <w:szCs w:val="23"/>
        </w:rPr>
        <w:t xml:space="preserve">. </w:t>
      </w:r>
    </w:p>
    <w:p w14:paraId="539CE642" w14:textId="77777777" w:rsidR="005936E0" w:rsidRPr="00E63D97" w:rsidRDefault="005936E0" w:rsidP="005936E0">
      <w:pPr>
        <w:rPr>
          <w:rFonts w:ascii="Arial" w:hAnsi="Arial" w:cs="Arial"/>
          <w:sz w:val="23"/>
          <w:szCs w:val="23"/>
        </w:rPr>
      </w:pPr>
      <w:r w:rsidRPr="00E63D97">
        <w:rPr>
          <w:rFonts w:ascii="Arial" w:hAnsi="Arial" w:cs="Arial"/>
          <w:sz w:val="23"/>
          <w:szCs w:val="23"/>
        </w:rPr>
        <w:t>World Health Organization, 2021. </w:t>
      </w:r>
      <w:r w:rsidRPr="00E63D97">
        <w:rPr>
          <w:rFonts w:ascii="Arial" w:hAnsi="Arial" w:cs="Arial"/>
          <w:i/>
          <w:iCs/>
          <w:sz w:val="23"/>
          <w:szCs w:val="23"/>
        </w:rPr>
        <w:t>Digital health during COVID-19</w:t>
      </w:r>
      <w:r w:rsidRPr="00E63D97">
        <w:rPr>
          <w:rFonts w:ascii="Arial" w:hAnsi="Arial" w:cs="Arial"/>
          <w:sz w:val="23"/>
          <w:szCs w:val="23"/>
        </w:rPr>
        <w:t xml:space="preserve">. </w:t>
      </w:r>
    </w:p>
    <w:p w14:paraId="6AD3BB24" w14:textId="77777777" w:rsidR="000618C3" w:rsidRPr="004E30C5" w:rsidRDefault="000618C3" w:rsidP="0055605C">
      <w:pPr>
        <w:spacing w:before="100" w:beforeAutospacing="1" w:after="100" w:afterAutospacing="1" w:line="240" w:lineRule="auto"/>
        <w:rPr>
          <w:rFonts w:ascii="Arial" w:eastAsia="Times New Roman" w:hAnsi="Arial" w:cs="Arial"/>
          <w:kern w:val="0"/>
          <w:sz w:val="22"/>
          <w:szCs w:val="22"/>
          <w:lang w:eastAsia="en-GB"/>
          <w14:ligatures w14:val="none"/>
        </w:rPr>
      </w:pPr>
    </w:p>
    <w:sectPr w:rsidR="000618C3" w:rsidRPr="004E30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FC5D59"/>
    <w:multiLevelType w:val="multilevel"/>
    <w:tmpl w:val="E654E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668265E"/>
    <w:multiLevelType w:val="multilevel"/>
    <w:tmpl w:val="316E9E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12336D2"/>
    <w:multiLevelType w:val="multilevel"/>
    <w:tmpl w:val="9026A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652957"/>
    <w:multiLevelType w:val="multilevel"/>
    <w:tmpl w:val="5516A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8EF2CDE"/>
    <w:multiLevelType w:val="multilevel"/>
    <w:tmpl w:val="D9C88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3CA40BE"/>
    <w:multiLevelType w:val="multilevel"/>
    <w:tmpl w:val="189C6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33354444">
    <w:abstractNumId w:val="1"/>
  </w:num>
  <w:num w:numId="2" w16cid:durableId="1658462261">
    <w:abstractNumId w:val="5"/>
  </w:num>
  <w:num w:numId="3" w16cid:durableId="1615362250">
    <w:abstractNumId w:val="3"/>
  </w:num>
  <w:num w:numId="4" w16cid:durableId="789397599">
    <w:abstractNumId w:val="2"/>
  </w:num>
  <w:num w:numId="5" w16cid:durableId="1015300745">
    <w:abstractNumId w:val="0"/>
  </w:num>
  <w:num w:numId="6" w16cid:durableId="56854271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3588"/>
    <w:rsid w:val="00007931"/>
    <w:rsid w:val="000618C3"/>
    <w:rsid w:val="00075608"/>
    <w:rsid w:val="000F09A9"/>
    <w:rsid w:val="00120230"/>
    <w:rsid w:val="001720CD"/>
    <w:rsid w:val="00187770"/>
    <w:rsid w:val="00190248"/>
    <w:rsid w:val="001A00C6"/>
    <w:rsid w:val="001A2311"/>
    <w:rsid w:val="00240EB5"/>
    <w:rsid w:val="002849DB"/>
    <w:rsid w:val="0030361D"/>
    <w:rsid w:val="00324B16"/>
    <w:rsid w:val="003B375C"/>
    <w:rsid w:val="003C3239"/>
    <w:rsid w:val="003C3588"/>
    <w:rsid w:val="003E0383"/>
    <w:rsid w:val="003E43D9"/>
    <w:rsid w:val="003F459C"/>
    <w:rsid w:val="00445E3C"/>
    <w:rsid w:val="0047438A"/>
    <w:rsid w:val="004C0D7E"/>
    <w:rsid w:val="004D66F4"/>
    <w:rsid w:val="004E30C5"/>
    <w:rsid w:val="004F07E0"/>
    <w:rsid w:val="00517CDF"/>
    <w:rsid w:val="005517E6"/>
    <w:rsid w:val="0055605C"/>
    <w:rsid w:val="00563654"/>
    <w:rsid w:val="00573512"/>
    <w:rsid w:val="005917EF"/>
    <w:rsid w:val="005936E0"/>
    <w:rsid w:val="005A001F"/>
    <w:rsid w:val="005A4045"/>
    <w:rsid w:val="005D10FE"/>
    <w:rsid w:val="00631E80"/>
    <w:rsid w:val="006706B4"/>
    <w:rsid w:val="0071092A"/>
    <w:rsid w:val="00716E8F"/>
    <w:rsid w:val="00737D37"/>
    <w:rsid w:val="00746480"/>
    <w:rsid w:val="00765303"/>
    <w:rsid w:val="00770084"/>
    <w:rsid w:val="0077685C"/>
    <w:rsid w:val="00794D79"/>
    <w:rsid w:val="0081602B"/>
    <w:rsid w:val="00834462"/>
    <w:rsid w:val="00844A3E"/>
    <w:rsid w:val="00862172"/>
    <w:rsid w:val="0086365A"/>
    <w:rsid w:val="008676BA"/>
    <w:rsid w:val="009007BF"/>
    <w:rsid w:val="00920E1A"/>
    <w:rsid w:val="00923CA9"/>
    <w:rsid w:val="00931C39"/>
    <w:rsid w:val="009414B7"/>
    <w:rsid w:val="00944DC3"/>
    <w:rsid w:val="00994C00"/>
    <w:rsid w:val="009D352E"/>
    <w:rsid w:val="00A367C8"/>
    <w:rsid w:val="00A47E64"/>
    <w:rsid w:val="00A61B83"/>
    <w:rsid w:val="00A62F49"/>
    <w:rsid w:val="00AD17D6"/>
    <w:rsid w:val="00B05785"/>
    <w:rsid w:val="00B352DE"/>
    <w:rsid w:val="00B37DC9"/>
    <w:rsid w:val="00B46ABF"/>
    <w:rsid w:val="00B64C55"/>
    <w:rsid w:val="00B717B4"/>
    <w:rsid w:val="00B83A96"/>
    <w:rsid w:val="00B87CDB"/>
    <w:rsid w:val="00BA7995"/>
    <w:rsid w:val="00BE1DE5"/>
    <w:rsid w:val="00BF1D07"/>
    <w:rsid w:val="00C01BFC"/>
    <w:rsid w:val="00C36D3C"/>
    <w:rsid w:val="00C62AA8"/>
    <w:rsid w:val="00C66A44"/>
    <w:rsid w:val="00C820AE"/>
    <w:rsid w:val="00CA1386"/>
    <w:rsid w:val="00CD3793"/>
    <w:rsid w:val="00CD76D5"/>
    <w:rsid w:val="00D100F8"/>
    <w:rsid w:val="00D25427"/>
    <w:rsid w:val="00D47A2C"/>
    <w:rsid w:val="00D53669"/>
    <w:rsid w:val="00DB66AD"/>
    <w:rsid w:val="00DD5B0C"/>
    <w:rsid w:val="00DE43C7"/>
    <w:rsid w:val="00DE479C"/>
    <w:rsid w:val="00E1707C"/>
    <w:rsid w:val="00E2094B"/>
    <w:rsid w:val="00E24163"/>
    <w:rsid w:val="00E42C0A"/>
    <w:rsid w:val="00E47DFB"/>
    <w:rsid w:val="00E50733"/>
    <w:rsid w:val="00ED10AD"/>
    <w:rsid w:val="00F16CEE"/>
    <w:rsid w:val="00F202C9"/>
    <w:rsid w:val="00F3523A"/>
    <w:rsid w:val="00F70DEE"/>
    <w:rsid w:val="00F728DA"/>
    <w:rsid w:val="00FA5331"/>
    <w:rsid w:val="00FC25EA"/>
    <w:rsid w:val="00FC31F6"/>
    <w:rsid w:val="00FC3DEF"/>
    <w:rsid w:val="00FD6746"/>
    <w:rsid w:val="00FE0F5E"/>
    <w:rsid w:val="00FE10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5F3C0D"/>
  <w15:chartTrackingRefBased/>
  <w15:docId w15:val="{E7280564-63F8-49E4-B5CD-88D10DFEF4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358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C358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C358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358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358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358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358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358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358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358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C358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C358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358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358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35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35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35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3588"/>
    <w:rPr>
      <w:rFonts w:eastAsiaTheme="majorEastAsia" w:cstheme="majorBidi"/>
      <w:color w:val="272727" w:themeColor="text1" w:themeTint="D8"/>
    </w:rPr>
  </w:style>
  <w:style w:type="paragraph" w:styleId="Title">
    <w:name w:val="Title"/>
    <w:basedOn w:val="Normal"/>
    <w:next w:val="Normal"/>
    <w:link w:val="TitleChar"/>
    <w:uiPriority w:val="10"/>
    <w:qFormat/>
    <w:rsid w:val="003C35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35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358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35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3588"/>
    <w:pPr>
      <w:spacing w:before="160"/>
      <w:jc w:val="center"/>
    </w:pPr>
    <w:rPr>
      <w:i/>
      <w:iCs/>
      <w:color w:val="404040" w:themeColor="text1" w:themeTint="BF"/>
    </w:rPr>
  </w:style>
  <w:style w:type="character" w:customStyle="1" w:styleId="QuoteChar">
    <w:name w:val="Quote Char"/>
    <w:basedOn w:val="DefaultParagraphFont"/>
    <w:link w:val="Quote"/>
    <w:uiPriority w:val="29"/>
    <w:rsid w:val="003C3588"/>
    <w:rPr>
      <w:i/>
      <w:iCs/>
      <w:color w:val="404040" w:themeColor="text1" w:themeTint="BF"/>
    </w:rPr>
  </w:style>
  <w:style w:type="paragraph" w:styleId="ListParagraph">
    <w:name w:val="List Paragraph"/>
    <w:basedOn w:val="Normal"/>
    <w:uiPriority w:val="34"/>
    <w:qFormat/>
    <w:rsid w:val="003C3588"/>
    <w:pPr>
      <w:ind w:left="720"/>
      <w:contextualSpacing/>
    </w:pPr>
  </w:style>
  <w:style w:type="character" w:styleId="IntenseEmphasis">
    <w:name w:val="Intense Emphasis"/>
    <w:basedOn w:val="DefaultParagraphFont"/>
    <w:uiPriority w:val="21"/>
    <w:qFormat/>
    <w:rsid w:val="003C3588"/>
    <w:rPr>
      <w:i/>
      <w:iCs/>
      <w:color w:val="0F4761" w:themeColor="accent1" w:themeShade="BF"/>
    </w:rPr>
  </w:style>
  <w:style w:type="paragraph" w:styleId="IntenseQuote">
    <w:name w:val="Intense Quote"/>
    <w:basedOn w:val="Normal"/>
    <w:next w:val="Normal"/>
    <w:link w:val="IntenseQuoteChar"/>
    <w:uiPriority w:val="30"/>
    <w:qFormat/>
    <w:rsid w:val="003C358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3588"/>
    <w:rPr>
      <w:i/>
      <w:iCs/>
      <w:color w:val="0F4761" w:themeColor="accent1" w:themeShade="BF"/>
    </w:rPr>
  </w:style>
  <w:style w:type="character" w:styleId="IntenseReference">
    <w:name w:val="Intense Reference"/>
    <w:basedOn w:val="DefaultParagraphFont"/>
    <w:uiPriority w:val="32"/>
    <w:qFormat/>
    <w:rsid w:val="003C3588"/>
    <w:rPr>
      <w:b/>
      <w:bCs/>
      <w:smallCaps/>
      <w:color w:val="0F4761" w:themeColor="accent1" w:themeShade="BF"/>
      <w:spacing w:val="5"/>
    </w:rPr>
  </w:style>
  <w:style w:type="character" w:styleId="Hyperlink">
    <w:name w:val="Hyperlink"/>
    <w:basedOn w:val="DefaultParagraphFont"/>
    <w:uiPriority w:val="99"/>
    <w:unhideWhenUsed/>
    <w:rsid w:val="005936E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ongtermplan.nhs.uk/"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f44b670a-3a67-4b3c-bc07-2aa1bbea4eed"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84CA073D330CB48B09453487756B951" ma:contentTypeVersion="9" ma:contentTypeDescription="Create a new document." ma:contentTypeScope="" ma:versionID="38c8602f559bb9821013175c148a2786">
  <xsd:schema xmlns:xsd="http://www.w3.org/2001/XMLSchema" xmlns:xs="http://www.w3.org/2001/XMLSchema" xmlns:p="http://schemas.microsoft.com/office/2006/metadata/properties" xmlns:ns3="f44b670a-3a67-4b3c-bc07-2aa1bbea4eed" xmlns:ns4="afb9d18a-8010-49b0-9486-851bd66025b3" targetNamespace="http://schemas.microsoft.com/office/2006/metadata/properties" ma:root="true" ma:fieldsID="5fd0e30fe37974401bf08495d2b25060" ns3:_="" ns4:_="">
    <xsd:import namespace="f44b670a-3a67-4b3c-bc07-2aa1bbea4eed"/>
    <xsd:import namespace="afb9d18a-8010-49b0-9486-851bd66025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44b670a-3a67-4b3c-bc07-2aa1bbea4ee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fb9d18a-8010-49b0-9486-851bd66025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3940618-37E0-450E-AAAE-8CABD5CA348E}">
  <ds:schemaRefs>
    <ds:schemaRef ds:uri="http://schemas.microsoft.com/office/2006/metadata/properties"/>
    <ds:schemaRef ds:uri="http://schemas.microsoft.com/office/infopath/2007/PartnerControls"/>
    <ds:schemaRef ds:uri="f44b670a-3a67-4b3c-bc07-2aa1bbea4eed"/>
  </ds:schemaRefs>
</ds:datastoreItem>
</file>

<file path=customXml/itemProps2.xml><?xml version="1.0" encoding="utf-8"?>
<ds:datastoreItem xmlns:ds="http://schemas.openxmlformats.org/officeDocument/2006/customXml" ds:itemID="{DD026661-4811-4E28-8D8C-F41B8EFB759B}">
  <ds:schemaRefs>
    <ds:schemaRef ds:uri="http://schemas.microsoft.com/sharepoint/v3/contenttype/forms"/>
  </ds:schemaRefs>
</ds:datastoreItem>
</file>

<file path=customXml/itemProps3.xml><?xml version="1.0" encoding="utf-8"?>
<ds:datastoreItem xmlns:ds="http://schemas.openxmlformats.org/officeDocument/2006/customXml" ds:itemID="{CDA06B98-124A-4796-A3BD-E92706156F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44b670a-3a67-4b3c-bc07-2aa1bbea4eed"/>
    <ds:schemaRef ds:uri="afb9d18a-8010-49b0-9486-851bd66025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7</Pages>
  <Words>2002</Words>
  <Characters>11418</Characters>
  <Application>Microsoft Office Word</Application>
  <DocSecurity>0</DocSecurity>
  <Lines>95</Lines>
  <Paragraphs>26</Paragraphs>
  <ScaleCrop>false</ScaleCrop>
  <Company/>
  <LinksUpToDate>false</LinksUpToDate>
  <CharactersWithSpaces>13394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Shazia Barkat (2246308)</dc:creator>
  <cp:keywords/>
  <dc:description/>
  <cp:lastModifiedBy>S Barkat</cp:lastModifiedBy>
  <cp:revision>33</cp:revision>
  <dcterms:created xsi:type="dcterms:W3CDTF">2026-06-28T20:56:00Z</dcterms:created>
  <dcterms:modified xsi:type="dcterms:W3CDTF">2026-07-02T17:03:00Z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0x010100584CA073D330CB48B09453487756B951</vt:lpwstr>
  </property>
</Properties>
</file>