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3351F" w14:textId="77777777" w:rsidR="00103002" w:rsidRPr="000649E1" w:rsidRDefault="00103002" w:rsidP="00C81E2D">
      <w:pPr>
        <w:jc w:val="center"/>
        <w:rPr>
          <w:rFonts w:cs="Arial"/>
          <w:b/>
          <w:noProof/>
          <w:sz w:val="36"/>
          <w:szCs w:val="36"/>
        </w:rPr>
      </w:pPr>
      <w:r w:rsidRPr="000649E1">
        <w:rPr>
          <w:rFonts w:cs="Arial"/>
          <w:b/>
          <w:noProof/>
          <w:sz w:val="36"/>
          <w:szCs w:val="36"/>
        </w:rPr>
        <w:t>Module: Personnel Resourcing and Development</w:t>
      </w:r>
    </w:p>
    <w:p w14:paraId="0065A172" w14:textId="5493DEEF" w:rsidR="00167EDC" w:rsidRPr="000649E1" w:rsidRDefault="005F63C3" w:rsidP="00C81E2D">
      <w:pPr>
        <w:jc w:val="center"/>
        <w:rPr>
          <w:rFonts w:cs="Arial"/>
          <w:b/>
          <w:noProof/>
          <w:sz w:val="36"/>
          <w:szCs w:val="36"/>
        </w:rPr>
      </w:pPr>
      <w:r w:rsidRPr="000649E1">
        <w:rPr>
          <w:rFonts w:cs="Arial"/>
          <w:b/>
          <w:bCs/>
          <w:noProof/>
          <w:sz w:val="34"/>
          <w:szCs w:val="32"/>
        </w:rPr>
        <w:t xml:space="preserve">Module Code: </w:t>
      </w:r>
      <w:r w:rsidR="00167EDC" w:rsidRPr="000649E1">
        <w:rPr>
          <w:rFonts w:cs="Arial"/>
          <w:b/>
          <w:bCs/>
          <w:noProof/>
          <w:sz w:val="34"/>
          <w:szCs w:val="32"/>
        </w:rPr>
        <w:t>BMIH5005</w:t>
      </w:r>
    </w:p>
    <w:p w14:paraId="133BE51C" w14:textId="727393F2" w:rsidR="003D7662" w:rsidRDefault="00AE2BB5" w:rsidP="00C81E2D">
      <w:pPr>
        <w:jc w:val="center"/>
        <w:rPr>
          <w:rFonts w:cs="Arial"/>
          <w:b/>
          <w:noProof/>
          <w:sz w:val="36"/>
          <w:szCs w:val="36"/>
        </w:rPr>
      </w:pPr>
      <w:r w:rsidRPr="000649E1">
        <w:rPr>
          <w:rFonts w:cs="Arial"/>
          <w:b/>
          <w:noProof/>
          <w:sz w:val="36"/>
          <w:szCs w:val="36"/>
        </w:rPr>
        <w:t>Assignment Title: Essay: Employee Engagement</w:t>
      </w:r>
    </w:p>
    <w:p w14:paraId="56FF904A" w14:textId="254F5DF2" w:rsidR="00103002" w:rsidRDefault="00103002" w:rsidP="00C81E2D">
      <w:pPr>
        <w:jc w:val="center"/>
        <w:rPr>
          <w:rFonts w:cs="Arial"/>
          <w:b/>
          <w:noProof/>
          <w:sz w:val="36"/>
          <w:szCs w:val="36"/>
        </w:rPr>
      </w:pPr>
    </w:p>
    <w:p w14:paraId="0A23447D" w14:textId="6F9AAE48" w:rsidR="00103002" w:rsidRDefault="00103002" w:rsidP="00C81E2D">
      <w:pPr>
        <w:jc w:val="center"/>
      </w:pPr>
      <w:r>
        <w:t>Student Name:</w:t>
      </w:r>
      <w:r w:rsidR="00932F5A">
        <w:t xml:space="preserve"> Luminita Buzea </w:t>
      </w:r>
    </w:p>
    <w:p w14:paraId="11DAA9F1" w14:textId="55356E48" w:rsidR="00103002" w:rsidRDefault="00103002" w:rsidP="00C81E2D">
      <w:pPr>
        <w:jc w:val="center"/>
      </w:pPr>
      <w:r>
        <w:t>Student ID:</w:t>
      </w:r>
      <w:r w:rsidR="00932F5A">
        <w:t>2118845</w:t>
      </w:r>
    </w:p>
    <w:p w14:paraId="6B9D6FE6" w14:textId="77777777" w:rsidR="00103002" w:rsidRDefault="00103002" w:rsidP="00103002">
      <w:pPr>
        <w:jc w:val="right"/>
      </w:pPr>
    </w:p>
    <w:p w14:paraId="70D3D870" w14:textId="77777777" w:rsidR="00103002" w:rsidRPr="000649E1" w:rsidRDefault="00103002" w:rsidP="000649E1">
      <w:pPr>
        <w:jc w:val="right"/>
        <w:rPr>
          <w:rFonts w:cs="Arial"/>
          <w:b/>
          <w:noProof/>
          <w:sz w:val="36"/>
          <w:szCs w:val="36"/>
        </w:rPr>
      </w:pPr>
    </w:p>
    <w:p w14:paraId="7BD12BED" w14:textId="77777777" w:rsidR="003D7662" w:rsidRPr="000649E1" w:rsidRDefault="003D7662" w:rsidP="000649E1">
      <w:pPr>
        <w:rPr>
          <w:rFonts w:cs="Arial"/>
          <w:b/>
          <w:noProof/>
          <w:sz w:val="36"/>
          <w:szCs w:val="36"/>
        </w:rPr>
      </w:pPr>
    </w:p>
    <w:p w14:paraId="228F0B40" w14:textId="77777777" w:rsidR="003D7662" w:rsidRPr="000649E1" w:rsidRDefault="003D7662" w:rsidP="000649E1">
      <w:pPr>
        <w:rPr>
          <w:rFonts w:cs="Arial"/>
          <w:b/>
          <w:noProof/>
          <w:sz w:val="36"/>
          <w:szCs w:val="36"/>
        </w:rPr>
      </w:pPr>
    </w:p>
    <w:p w14:paraId="64AF5C4E" w14:textId="77777777" w:rsidR="003D7662" w:rsidRPr="000649E1" w:rsidRDefault="003D7662" w:rsidP="000649E1">
      <w:pPr>
        <w:rPr>
          <w:rFonts w:cs="Arial"/>
          <w:b/>
          <w:noProof/>
          <w:sz w:val="36"/>
          <w:szCs w:val="36"/>
        </w:rPr>
      </w:pPr>
    </w:p>
    <w:p w14:paraId="3675162C" w14:textId="77777777" w:rsidR="003D7662" w:rsidRPr="000649E1" w:rsidRDefault="003D7662" w:rsidP="000649E1">
      <w:pPr>
        <w:rPr>
          <w:rFonts w:cs="Arial"/>
          <w:b/>
          <w:noProof/>
          <w:sz w:val="36"/>
          <w:szCs w:val="36"/>
        </w:rPr>
      </w:pPr>
    </w:p>
    <w:p w14:paraId="44E056CC" w14:textId="77777777" w:rsidR="003D7662" w:rsidRPr="000649E1" w:rsidRDefault="003D7662" w:rsidP="000649E1">
      <w:pPr>
        <w:rPr>
          <w:rFonts w:cs="Arial"/>
          <w:b/>
          <w:noProof/>
          <w:sz w:val="36"/>
          <w:szCs w:val="36"/>
        </w:rPr>
      </w:pPr>
    </w:p>
    <w:p w14:paraId="6D6EAE84" w14:textId="77777777" w:rsidR="003D7662" w:rsidRPr="000649E1" w:rsidRDefault="003D7662" w:rsidP="000649E1">
      <w:pPr>
        <w:rPr>
          <w:rFonts w:cs="Arial"/>
          <w:b/>
          <w:noProof/>
          <w:sz w:val="36"/>
          <w:szCs w:val="36"/>
        </w:rPr>
      </w:pPr>
    </w:p>
    <w:p w14:paraId="4A29F90F" w14:textId="77777777" w:rsidR="003D7662" w:rsidRPr="000649E1" w:rsidRDefault="003D7662" w:rsidP="000649E1">
      <w:pPr>
        <w:rPr>
          <w:rFonts w:cs="Arial"/>
          <w:b/>
          <w:noProof/>
          <w:sz w:val="36"/>
          <w:szCs w:val="36"/>
        </w:rPr>
      </w:pPr>
    </w:p>
    <w:p w14:paraId="47449F12" w14:textId="77777777" w:rsidR="003D7662" w:rsidRPr="000649E1" w:rsidRDefault="003D7662" w:rsidP="000649E1">
      <w:pPr>
        <w:rPr>
          <w:rFonts w:cs="Arial"/>
          <w:b/>
          <w:noProof/>
          <w:sz w:val="36"/>
          <w:szCs w:val="36"/>
        </w:rPr>
      </w:pPr>
    </w:p>
    <w:p w14:paraId="2E976196" w14:textId="77777777" w:rsidR="003D7662" w:rsidRPr="000649E1" w:rsidRDefault="003D7662" w:rsidP="000649E1">
      <w:pPr>
        <w:rPr>
          <w:rFonts w:cs="Arial"/>
          <w:b/>
          <w:noProof/>
          <w:sz w:val="36"/>
          <w:szCs w:val="36"/>
        </w:rPr>
      </w:pPr>
    </w:p>
    <w:p w14:paraId="00878E7D" w14:textId="77777777" w:rsidR="003D7662" w:rsidRPr="000649E1" w:rsidRDefault="003D7662" w:rsidP="000649E1">
      <w:pPr>
        <w:rPr>
          <w:rFonts w:cs="Arial"/>
          <w:b/>
          <w:noProof/>
          <w:sz w:val="36"/>
          <w:szCs w:val="36"/>
        </w:rPr>
      </w:pPr>
    </w:p>
    <w:p w14:paraId="0F88B1C5" w14:textId="77777777" w:rsidR="00167EDC" w:rsidRPr="000649E1" w:rsidRDefault="00167EDC" w:rsidP="000649E1">
      <w:pPr>
        <w:pStyle w:val="NormalWeb"/>
        <w:spacing w:before="100" w:beforeAutospacing="1" w:after="100" w:afterAutospacing="1"/>
        <w:rPr>
          <w:rFonts w:cs="Arial"/>
          <w:noProof/>
          <w:sz w:val="32"/>
          <w:szCs w:val="32"/>
          <w:lang w:eastAsia="en-GB"/>
        </w:rPr>
      </w:pPr>
    </w:p>
    <w:p w14:paraId="0A189E2C" w14:textId="14E4286F" w:rsidR="00167EDC" w:rsidRPr="000649E1" w:rsidRDefault="00A5781F" w:rsidP="000649E1">
      <w:pPr>
        <w:pStyle w:val="NormalWeb"/>
        <w:spacing w:before="100" w:beforeAutospacing="1" w:after="100" w:afterAutospacing="1"/>
        <w:jc w:val="center"/>
        <w:rPr>
          <w:rFonts w:cs="Arial"/>
          <w:noProof/>
          <w:szCs w:val="32"/>
          <w:u w:val="single"/>
          <w:lang w:eastAsia="en-GB"/>
        </w:rPr>
      </w:pPr>
      <w:r w:rsidRPr="000649E1">
        <w:rPr>
          <w:rFonts w:cs="Arial"/>
          <w:b/>
          <w:noProof/>
          <w:sz w:val="36"/>
          <w:szCs w:val="44"/>
          <w:u w:val="single"/>
        </w:rPr>
        <w:lastRenderedPageBreak/>
        <w:t xml:space="preserve">Topic- </w:t>
      </w:r>
      <w:r w:rsidR="00167EDC" w:rsidRPr="000649E1">
        <w:rPr>
          <w:rFonts w:cs="Arial"/>
          <w:b/>
          <w:noProof/>
          <w:sz w:val="36"/>
          <w:szCs w:val="44"/>
          <w:u w:val="single"/>
        </w:rPr>
        <w:t xml:space="preserve">How to engage employees throughout the employee </w:t>
      </w:r>
      <w:r w:rsidR="008D0E77" w:rsidRPr="000649E1">
        <w:rPr>
          <w:rFonts w:cs="Arial"/>
          <w:b/>
          <w:noProof/>
          <w:sz w:val="36"/>
          <w:szCs w:val="44"/>
          <w:u w:val="single"/>
        </w:rPr>
        <w:t>lifecycle.</w:t>
      </w:r>
    </w:p>
    <w:p w14:paraId="4E774E6A" w14:textId="77777777" w:rsidR="00776F5C" w:rsidRPr="000649E1" w:rsidRDefault="00776F5C" w:rsidP="000649E1">
      <w:pPr>
        <w:jc w:val="left"/>
        <w:rPr>
          <w:rFonts w:cs="Arial"/>
          <w:noProof/>
          <w:lang w:eastAsia="en-GB"/>
        </w:rPr>
      </w:pPr>
      <w:r w:rsidRPr="000649E1">
        <w:rPr>
          <w:rFonts w:cs="Arial"/>
          <w:noProof/>
          <w:lang w:eastAsia="en-GB"/>
        </w:rPr>
        <w:br w:type="page"/>
      </w:r>
    </w:p>
    <w:p w14:paraId="6D78BC06" w14:textId="74A73A5F" w:rsidR="00364F77" w:rsidRPr="000649E1" w:rsidRDefault="00364F77" w:rsidP="000649E1">
      <w:pPr>
        <w:ind w:firstLine="720"/>
        <w:rPr>
          <w:rFonts w:cs="Arial"/>
          <w:noProof/>
          <w:lang w:eastAsia="en-GB"/>
        </w:rPr>
      </w:pPr>
      <w:r w:rsidRPr="000649E1">
        <w:rPr>
          <w:rFonts w:cs="Arial"/>
          <w:noProof/>
          <w:lang w:eastAsia="en-GB"/>
        </w:rPr>
        <w:lastRenderedPageBreak/>
        <w:t xml:space="preserve">The importance of engaging employees in a hotel cannot be </w:t>
      </w:r>
      <w:r w:rsidR="00895847" w:rsidRPr="000649E1">
        <w:rPr>
          <w:rFonts w:cs="Arial"/>
          <w:noProof/>
          <w:lang w:eastAsia="en-GB"/>
        </w:rPr>
        <w:t>skipped</w:t>
      </w:r>
      <w:r w:rsidRPr="000649E1">
        <w:rPr>
          <w:rFonts w:cs="Arial"/>
          <w:noProof/>
          <w:lang w:eastAsia="en-GB"/>
        </w:rPr>
        <w:t>. A well-engaged workforce leads to numerous benefits, including increased productivity, job satisfaction, and employee loyalty</w:t>
      </w:r>
      <w:r w:rsidR="00BE0E4A" w:rsidRPr="000649E1">
        <w:rPr>
          <w:rFonts w:cs="Arial"/>
          <w:noProof/>
          <w:lang w:eastAsia="en-GB"/>
        </w:rPr>
        <w:t xml:space="preserve"> (Cameron, 2016)</w:t>
      </w:r>
      <w:r w:rsidRPr="000649E1">
        <w:rPr>
          <w:rFonts w:cs="Arial"/>
          <w:noProof/>
          <w:lang w:eastAsia="en-GB"/>
        </w:rPr>
        <w:t xml:space="preserve">. </w:t>
      </w:r>
      <w:r w:rsidR="0038601A" w:rsidRPr="000649E1">
        <w:rPr>
          <w:rFonts w:cs="Arial"/>
          <w:noProof/>
          <w:lang w:eastAsia="en-GB"/>
        </w:rPr>
        <w:t xml:space="preserve">Throughout the employee lifecycle, which includes phases like recruitment, onboarding, development, retention, and separation, human resources are essential in ensuring employee engagement. The Zinger Employee Engagement Model, which offers a framework for comprehending and enhancing employee engagement at work, will be discussed in this essay along with examples of how it can be used in the hotel sector. </w:t>
      </w:r>
      <w:r w:rsidR="00B0281C" w:rsidRPr="000649E1">
        <w:rPr>
          <w:rFonts w:cs="Arial"/>
          <w:noProof/>
          <w:lang w:eastAsia="en-GB"/>
        </w:rPr>
        <w:t>T</w:t>
      </w:r>
      <w:r w:rsidR="0038601A" w:rsidRPr="000649E1">
        <w:rPr>
          <w:rFonts w:cs="Arial"/>
          <w:noProof/>
          <w:lang w:eastAsia="en-GB"/>
        </w:rPr>
        <w:t>o create a supportive, empowering, and engaging work environment for employees, the essay will also highlight the key elements of the model, such as empowerment, recognition, and involvement. In the end, this essay will show how crucial a successful employee engagement program can be for a hotel business.</w:t>
      </w:r>
    </w:p>
    <w:p w14:paraId="1BF5A366" w14:textId="43F3194B" w:rsidR="00D259BD" w:rsidRPr="000649E1" w:rsidRDefault="00D259BD" w:rsidP="000649E1">
      <w:pPr>
        <w:rPr>
          <w:rFonts w:cs="Arial"/>
          <w:noProof/>
          <w:lang w:eastAsia="en-GB"/>
        </w:rPr>
      </w:pPr>
      <w:r w:rsidRPr="000649E1">
        <w:rPr>
          <w:rFonts w:cs="Arial"/>
          <w:noProof/>
          <w:lang w:eastAsia="en-GB"/>
        </w:rPr>
        <w:t xml:space="preserve">Human Resources (HR) is the department within an organization that is responsible for managing and overseeing various aspects of employment, such as recruiting and hiring, onboarding, training and development, performance management, and employee relations. Other responsibilities may include employee relations (Armstrong, 2010). The </w:t>
      </w:r>
      <w:r w:rsidR="000B030A">
        <w:rPr>
          <w:rFonts w:cs="Arial"/>
          <w:noProof/>
          <w:lang w:eastAsia="en-GB"/>
        </w:rPr>
        <w:t>goal</w:t>
      </w:r>
      <w:r w:rsidRPr="000649E1">
        <w:rPr>
          <w:rFonts w:cs="Arial"/>
          <w:noProof/>
          <w:lang w:eastAsia="en-GB"/>
        </w:rPr>
        <w:t xml:space="preserve"> of HR</w:t>
      </w:r>
      <w:r w:rsidR="000B030A">
        <w:rPr>
          <w:rFonts w:cs="Arial"/>
          <w:noProof/>
          <w:lang w:eastAsia="en-GB"/>
        </w:rPr>
        <w:t xml:space="preserve"> </w:t>
      </w:r>
      <w:r w:rsidRPr="000649E1">
        <w:rPr>
          <w:rFonts w:cs="Arial"/>
          <w:noProof/>
          <w:lang w:eastAsia="en-GB"/>
        </w:rPr>
        <w:t>is to assist an organization in locating, retaining, and cultivating its most capable employees, as well as in developing a work environment that is upbeat and productive. Additionally, HR is responsible for ensuring that the company complies with all applicable employment laws and regulations</w:t>
      </w:r>
      <w:r w:rsidR="00511609" w:rsidRPr="000649E1">
        <w:rPr>
          <w:rFonts w:cs="Arial"/>
          <w:noProof/>
          <w:lang w:eastAsia="en-GB"/>
        </w:rPr>
        <w:t xml:space="preserve"> (Torrington et al., 2017).</w:t>
      </w:r>
    </w:p>
    <w:p w14:paraId="566E532E" w14:textId="123BD20B" w:rsidR="00CA26B3" w:rsidRPr="000649E1" w:rsidRDefault="001E52A8" w:rsidP="000649E1">
      <w:pPr>
        <w:rPr>
          <w:rFonts w:cs="Arial"/>
          <w:noProof/>
          <w:lang w:eastAsia="en-GB"/>
        </w:rPr>
      </w:pPr>
      <w:r w:rsidRPr="000649E1">
        <w:rPr>
          <w:rFonts w:cs="Arial"/>
          <w:noProof/>
          <w:lang w:eastAsia="en-GB"/>
        </w:rPr>
        <w:t>Hotel success heavily depends on human resources. They are in charge of a range of duties and responsibilities that help to provide excellent service to customers and a positive work environment for employees. The recruitment and selection of the ideal talent for the hotel is one of HR's main duties</w:t>
      </w:r>
      <w:r w:rsidR="007E57F4" w:rsidRPr="000649E1">
        <w:rPr>
          <w:rFonts w:cs="Arial"/>
          <w:noProof/>
          <w:lang w:eastAsia="en-GB"/>
        </w:rPr>
        <w:t xml:space="preserve">. </w:t>
      </w:r>
      <w:r w:rsidRPr="000649E1">
        <w:rPr>
          <w:rFonts w:cs="Arial"/>
          <w:noProof/>
          <w:lang w:eastAsia="en-GB"/>
        </w:rPr>
        <w:t xml:space="preserve">This entails seeking out and hiring applicants who share the values and culture of the hotel. HR is in charge of managing employee relations and making sure </w:t>
      </w:r>
      <w:r w:rsidR="00B0281C" w:rsidRPr="000649E1">
        <w:rPr>
          <w:rFonts w:cs="Arial"/>
          <w:noProof/>
          <w:lang w:eastAsia="en-GB"/>
        </w:rPr>
        <w:t xml:space="preserve">of </w:t>
      </w:r>
      <w:r w:rsidRPr="000649E1">
        <w:rPr>
          <w:rFonts w:cs="Arial"/>
          <w:noProof/>
          <w:lang w:eastAsia="en-GB"/>
        </w:rPr>
        <w:t>a positive work environment, which is another crucial component of HR</w:t>
      </w:r>
      <w:r w:rsidR="007E57F4" w:rsidRPr="000649E1">
        <w:rPr>
          <w:rFonts w:cs="Arial"/>
          <w:noProof/>
          <w:lang w:eastAsia="en-GB"/>
        </w:rPr>
        <w:t xml:space="preserve"> (</w:t>
      </w:r>
      <w:r w:rsidR="007E57F4" w:rsidRPr="000649E1">
        <w:rPr>
          <w:rFonts w:cs="Arial"/>
          <w:noProof/>
        </w:rPr>
        <w:t>Lumley and Wilkinson</w:t>
      </w:r>
      <w:r w:rsidR="007E57F4" w:rsidRPr="000649E1">
        <w:rPr>
          <w:rFonts w:cs="Arial"/>
          <w:noProof/>
          <w:lang w:eastAsia="en-GB"/>
        </w:rPr>
        <w:t>, 2014)</w:t>
      </w:r>
      <w:r w:rsidRPr="000649E1">
        <w:rPr>
          <w:rFonts w:cs="Arial"/>
          <w:noProof/>
          <w:lang w:eastAsia="en-GB"/>
        </w:rPr>
        <w:t>. This entails resolving issues with and complaints from employees, fostering open dialogue and providing chances for employee engagement.</w:t>
      </w:r>
      <w:r w:rsidR="00CA26B3" w:rsidRPr="000649E1">
        <w:rPr>
          <w:rFonts w:cs="Arial"/>
          <w:noProof/>
          <w:lang w:eastAsia="en-GB"/>
        </w:rPr>
        <w:t xml:space="preserve"> </w:t>
      </w:r>
      <w:r w:rsidRPr="000649E1">
        <w:rPr>
          <w:rFonts w:cs="Arial"/>
          <w:noProof/>
          <w:lang w:eastAsia="en-GB"/>
        </w:rPr>
        <w:t>Additionally, HR is responsible for making sure the hotel abides by all applicable employment laws and rules</w:t>
      </w:r>
      <w:r w:rsidR="00BE0E4A" w:rsidRPr="000649E1">
        <w:rPr>
          <w:rFonts w:cs="Arial"/>
          <w:noProof/>
          <w:lang w:eastAsia="en-GB"/>
        </w:rPr>
        <w:t xml:space="preserve"> (Carbonara, 2013)</w:t>
      </w:r>
      <w:r w:rsidRPr="000649E1">
        <w:rPr>
          <w:rFonts w:cs="Arial"/>
          <w:noProof/>
          <w:lang w:eastAsia="en-GB"/>
        </w:rPr>
        <w:t xml:space="preserve">. HR offers employees training and development opportunities to support their professional growth, enabling them to learn new skills and advance their careers. Finally, HR is in charge of overseeing employee </w:t>
      </w:r>
      <w:r w:rsidR="00AE10C7" w:rsidRPr="000649E1">
        <w:rPr>
          <w:rFonts w:cs="Arial"/>
          <w:noProof/>
          <w:lang w:eastAsia="en-GB"/>
        </w:rPr>
        <w:t xml:space="preserve">performance, </w:t>
      </w:r>
      <w:r w:rsidR="00B0281C" w:rsidRPr="000649E1">
        <w:rPr>
          <w:rFonts w:cs="Arial"/>
          <w:noProof/>
          <w:lang w:eastAsia="en-GB"/>
        </w:rPr>
        <w:t xml:space="preserve">and </w:t>
      </w:r>
      <w:r w:rsidR="00AE10C7" w:rsidRPr="000649E1">
        <w:rPr>
          <w:rFonts w:cs="Arial"/>
          <w:noProof/>
          <w:lang w:eastAsia="en-GB"/>
        </w:rPr>
        <w:t>offering coaching,</w:t>
      </w:r>
      <w:r w:rsidRPr="000649E1">
        <w:rPr>
          <w:rFonts w:cs="Arial"/>
          <w:noProof/>
          <w:lang w:eastAsia="en-GB"/>
        </w:rPr>
        <w:t xml:space="preserve"> and feedback. </w:t>
      </w:r>
      <w:r w:rsidRPr="000649E1">
        <w:rPr>
          <w:rFonts w:cs="Arial"/>
          <w:noProof/>
          <w:lang w:eastAsia="en-GB"/>
        </w:rPr>
        <w:lastRenderedPageBreak/>
        <w:t>This includes regularly reviewing employee performance, praising, and rewarding top performers</w:t>
      </w:r>
      <w:r w:rsidR="00BE0E4A" w:rsidRPr="000649E1">
        <w:rPr>
          <w:rFonts w:cs="Arial"/>
          <w:noProof/>
          <w:lang w:eastAsia="en-GB"/>
        </w:rPr>
        <w:t xml:space="preserve"> (CIPD, 2021)</w:t>
      </w:r>
      <w:r w:rsidRPr="000649E1">
        <w:rPr>
          <w:rFonts w:cs="Arial"/>
          <w:noProof/>
          <w:lang w:eastAsia="en-GB"/>
        </w:rPr>
        <w:t xml:space="preserve">. </w:t>
      </w:r>
      <w:r w:rsidR="00390169" w:rsidRPr="000649E1">
        <w:rPr>
          <w:rFonts w:cs="Arial"/>
          <w:noProof/>
          <w:lang w:eastAsia="en-GB"/>
        </w:rPr>
        <w:t>Therefore</w:t>
      </w:r>
      <w:r w:rsidRPr="000649E1">
        <w:rPr>
          <w:rFonts w:cs="Arial"/>
          <w:noProof/>
          <w:lang w:eastAsia="en-GB"/>
        </w:rPr>
        <w:t>, HR is critical to managing the employment life cycle, fostering a positive workplace culture, and providin</w:t>
      </w:r>
      <w:r w:rsidR="00390169" w:rsidRPr="000649E1">
        <w:rPr>
          <w:rFonts w:cs="Arial"/>
          <w:noProof/>
          <w:lang w:eastAsia="en-GB"/>
        </w:rPr>
        <w:t>g guests with exemplary service</w:t>
      </w:r>
      <w:r w:rsidRPr="000649E1">
        <w:rPr>
          <w:rFonts w:cs="Arial"/>
          <w:noProof/>
          <w:lang w:eastAsia="en-GB"/>
        </w:rPr>
        <w:t>.</w:t>
      </w:r>
    </w:p>
    <w:p w14:paraId="6179EF5D" w14:textId="38C42CA3" w:rsidR="00904A05" w:rsidRPr="000649E1" w:rsidRDefault="001E52A8" w:rsidP="000649E1">
      <w:pPr>
        <w:rPr>
          <w:rFonts w:cs="Arial"/>
          <w:noProof/>
          <w:lang w:eastAsia="en-GB"/>
        </w:rPr>
      </w:pPr>
      <w:r w:rsidRPr="000649E1">
        <w:rPr>
          <w:rFonts w:cs="Arial"/>
          <w:noProof/>
          <w:lang w:eastAsia="en-GB"/>
        </w:rPr>
        <w:t>A hotel's human resources department plays a big part in motivating its staff. HR is in charge of fostering a positive work environment and promoting employee motivation and engagement</w:t>
      </w:r>
      <w:r w:rsidR="00BA092B" w:rsidRPr="000649E1">
        <w:rPr>
          <w:rFonts w:cs="Arial"/>
          <w:noProof/>
          <w:lang w:eastAsia="en-GB"/>
        </w:rPr>
        <w:t xml:space="preserve"> (Dunn,</w:t>
      </w:r>
      <w:r w:rsidR="009D0320">
        <w:rPr>
          <w:rFonts w:cs="Arial"/>
          <w:noProof/>
          <w:lang w:eastAsia="en-GB"/>
        </w:rPr>
        <w:t xml:space="preserve"> </w:t>
      </w:r>
      <w:r w:rsidR="00BA092B" w:rsidRPr="000649E1">
        <w:rPr>
          <w:rFonts w:cs="Arial"/>
          <w:noProof/>
          <w:lang w:eastAsia="en-GB"/>
        </w:rPr>
        <w:t>2010)</w:t>
      </w:r>
      <w:r w:rsidRPr="000649E1">
        <w:rPr>
          <w:rFonts w:cs="Arial"/>
          <w:noProof/>
          <w:lang w:eastAsia="en-GB"/>
        </w:rPr>
        <w:t>. Effective onboarding, offering training and development opportunities, encouraging open communication, praising top performers, and providing chances for employee engagement and socialization are all ways to accomplish this. By putting these tactics into practice, HR can support the hotel's success by fostering a happy and productive workplace, maintaining employee motivation, and retaining talent.</w:t>
      </w:r>
    </w:p>
    <w:p w14:paraId="1DE0B2F5" w14:textId="77777777" w:rsidR="00F42F22" w:rsidRPr="000649E1" w:rsidRDefault="00F42F22" w:rsidP="000649E1">
      <w:pPr>
        <w:rPr>
          <w:rFonts w:cs="Arial"/>
          <w:noProof/>
          <w:lang w:eastAsia="en-GB"/>
        </w:rPr>
      </w:pPr>
      <w:r w:rsidRPr="000649E1">
        <w:rPr>
          <w:rFonts w:cs="Arial"/>
          <w:noProof/>
          <w:lang w:eastAsia="en-GB"/>
        </w:rPr>
        <w:t xml:space="preserve">Engaging a team is essential for creating a productive and positive work environment. </w:t>
      </w:r>
      <w:r w:rsidR="001E52A8" w:rsidRPr="000649E1">
        <w:rPr>
          <w:rFonts w:cs="Arial"/>
          <w:noProof/>
          <w:lang w:eastAsia="en-GB"/>
        </w:rPr>
        <w:t xml:space="preserve">This can be accomplished using a variety of tactics, including encouraging open communication, planning team-building exercises, recognizing and rewarding accomplishments, offering </w:t>
      </w:r>
      <w:r w:rsidR="00B0281C" w:rsidRPr="000649E1">
        <w:rPr>
          <w:rFonts w:cs="Arial"/>
          <w:noProof/>
          <w:lang w:eastAsia="en-GB"/>
        </w:rPr>
        <w:t>growth opportunities</w:t>
      </w:r>
      <w:r w:rsidR="001E52A8" w:rsidRPr="000649E1">
        <w:rPr>
          <w:rFonts w:cs="Arial"/>
          <w:noProof/>
          <w:lang w:eastAsia="en-GB"/>
        </w:rPr>
        <w:t>, outlining expectations clearly, empowering team members, and advocating for a healthy work-life balance</w:t>
      </w:r>
      <w:r w:rsidR="00BA092B" w:rsidRPr="000649E1">
        <w:rPr>
          <w:rFonts w:cs="Arial"/>
          <w:noProof/>
          <w:lang w:eastAsia="en-GB"/>
        </w:rPr>
        <w:t xml:space="preserve"> (Goswami, 2018)</w:t>
      </w:r>
      <w:r w:rsidR="001E52A8" w:rsidRPr="000649E1">
        <w:rPr>
          <w:rFonts w:cs="Arial"/>
          <w:noProof/>
          <w:lang w:eastAsia="en-GB"/>
        </w:rPr>
        <w:t>. Within the team, effective communication fosters relationships and trust. Activities that promote teamwork and relationship building. Employee motivation and engagement are maintained through employee recognition and development opportunities. Setting clear expectations and objectives aids in maintaining team members' motivation and focus. Engagement and motivation are fostered by giving team members the ability to make decisions and take ownership of their work. Maintaining a positive work-life balance is important for team morale</w:t>
      </w:r>
      <w:r w:rsidR="00BC3470" w:rsidRPr="000649E1">
        <w:rPr>
          <w:rFonts w:cs="Arial"/>
          <w:noProof/>
          <w:lang w:eastAsia="en-GB"/>
        </w:rPr>
        <w:t xml:space="preserve"> (Jackson, 2020)</w:t>
      </w:r>
      <w:r w:rsidR="001E52A8" w:rsidRPr="000649E1">
        <w:rPr>
          <w:rFonts w:cs="Arial"/>
          <w:noProof/>
          <w:lang w:eastAsia="en-GB"/>
        </w:rPr>
        <w:t>. Combining these tactics can be used to create a team that is highly engaged and motivated.</w:t>
      </w:r>
    </w:p>
    <w:p w14:paraId="503E1142" w14:textId="77777777" w:rsidR="00640428" w:rsidRPr="000649E1" w:rsidRDefault="00640428" w:rsidP="000649E1">
      <w:pPr>
        <w:rPr>
          <w:rFonts w:cs="Arial"/>
          <w:noProof/>
          <w:lang w:eastAsia="en-GB"/>
        </w:rPr>
      </w:pPr>
      <w:r w:rsidRPr="000649E1">
        <w:rPr>
          <w:rFonts w:cs="Arial"/>
          <w:noProof/>
          <w:lang w:eastAsia="en-GB"/>
        </w:rPr>
        <w:t xml:space="preserve">Engaging a team is an important aspect of organizational success and can bring numerous benefits to an organization. </w:t>
      </w:r>
      <w:r w:rsidR="001E52A8" w:rsidRPr="000649E1">
        <w:rPr>
          <w:rFonts w:cs="Arial"/>
          <w:noProof/>
          <w:lang w:eastAsia="en-GB"/>
        </w:rPr>
        <w:t>An important benefit is increased productivity. Employee engagement increases motivation and commitment to the job, which can lead to better work output and productivity. The organization's bottom line may benefit as a result. An additional benefit is increased employee retention</w:t>
      </w:r>
      <w:r w:rsidR="00BC3470" w:rsidRPr="000649E1">
        <w:rPr>
          <w:rFonts w:cs="Arial"/>
          <w:noProof/>
          <w:lang w:eastAsia="en-GB"/>
        </w:rPr>
        <w:t xml:space="preserve"> (Mitchell, 2017)</w:t>
      </w:r>
      <w:r w:rsidR="001E52A8" w:rsidRPr="000649E1">
        <w:rPr>
          <w:rFonts w:cs="Arial"/>
          <w:noProof/>
          <w:lang w:eastAsia="en-GB"/>
        </w:rPr>
        <w:t xml:space="preserve">. Engaged workers are more likely to remain with the company, which lowers the </w:t>
      </w:r>
      <w:r w:rsidR="001E52A8" w:rsidRPr="000649E1">
        <w:rPr>
          <w:rFonts w:cs="Arial"/>
          <w:noProof/>
          <w:lang w:eastAsia="en-GB"/>
        </w:rPr>
        <w:lastRenderedPageBreak/>
        <w:t>expense of hiring and training new hires. This promotes the retention of a dependable and knowledgeable workforce, which may be advantageous for the organization's long-term success.</w:t>
      </w:r>
    </w:p>
    <w:p w14:paraId="7828E9EA" w14:textId="77777777" w:rsidR="00640428" w:rsidRPr="000649E1" w:rsidRDefault="001E52A8" w:rsidP="000649E1">
      <w:pPr>
        <w:rPr>
          <w:rFonts w:cs="Arial"/>
          <w:noProof/>
          <w:lang w:eastAsia="en-GB"/>
        </w:rPr>
      </w:pPr>
      <w:r w:rsidRPr="000649E1">
        <w:rPr>
          <w:rFonts w:cs="Arial"/>
          <w:noProof/>
          <w:lang w:eastAsia="en-GB"/>
        </w:rPr>
        <w:t>Better customer service from engaged staff members can increase client satisfaction and loyalty</w:t>
      </w:r>
      <w:r w:rsidR="00BC3470" w:rsidRPr="000649E1">
        <w:rPr>
          <w:rFonts w:cs="Arial"/>
          <w:noProof/>
          <w:lang w:eastAsia="en-GB"/>
        </w:rPr>
        <w:t xml:space="preserve"> (Mondal, 2022)</w:t>
      </w:r>
      <w:r w:rsidRPr="000649E1">
        <w:rPr>
          <w:rFonts w:cs="Arial"/>
          <w:noProof/>
          <w:lang w:eastAsia="en-GB"/>
        </w:rPr>
        <w:t xml:space="preserve">. Customers who are happy with the company are more likely to buy from them again, refer others to the business, and write positive reviews, all of which can help the company's reputation. Additionally, </w:t>
      </w:r>
      <w:r w:rsidR="00AE10C7" w:rsidRPr="000649E1">
        <w:rPr>
          <w:rFonts w:cs="Arial"/>
          <w:noProof/>
          <w:lang w:eastAsia="en-GB"/>
        </w:rPr>
        <w:t>more relationships that are positive</w:t>
      </w:r>
      <w:r w:rsidRPr="000649E1">
        <w:rPr>
          <w:rFonts w:cs="Arial"/>
          <w:noProof/>
          <w:lang w:eastAsia="en-GB"/>
        </w:rPr>
        <w:t xml:space="preserve"> and team dynamics are more common in engaged teams, which can boost morale, lessen conflict, and foster greater collaboration. A happy and encouraging workplace can help employees feel more fulfilled at work, experience less stress, and maintain a healthy work-life balance</w:t>
      </w:r>
      <w:r w:rsidR="00FF7548" w:rsidRPr="000649E1">
        <w:rPr>
          <w:rFonts w:cs="Arial"/>
          <w:noProof/>
          <w:lang w:eastAsia="en-GB"/>
        </w:rPr>
        <w:t xml:space="preserve"> (Thomas, 2010)</w:t>
      </w:r>
      <w:r w:rsidRPr="000649E1">
        <w:rPr>
          <w:rFonts w:cs="Arial"/>
          <w:noProof/>
          <w:lang w:eastAsia="en-GB"/>
        </w:rPr>
        <w:t>.</w:t>
      </w:r>
    </w:p>
    <w:p w14:paraId="54A2A726" w14:textId="77777777" w:rsidR="00640428" w:rsidRPr="000649E1" w:rsidRDefault="001E52A8" w:rsidP="000649E1">
      <w:pPr>
        <w:rPr>
          <w:rFonts w:cs="Arial"/>
          <w:noProof/>
          <w:lang w:eastAsia="en-GB"/>
        </w:rPr>
      </w:pPr>
      <w:r w:rsidRPr="000649E1">
        <w:rPr>
          <w:rFonts w:cs="Arial"/>
          <w:noProof/>
          <w:lang w:eastAsia="en-GB"/>
        </w:rPr>
        <w:t>Additionally, more creative and innovative solutions to problems are more likely to come from engaged workers, which can increase innovation and boost organizational performance. Organizations can stay ahead of the curve and remain competitive in their industry by utilizing the creativity and knowledge of their workforce</w:t>
      </w:r>
      <w:r w:rsidR="0088712E" w:rsidRPr="000649E1">
        <w:rPr>
          <w:rFonts w:cs="Arial"/>
          <w:noProof/>
          <w:lang w:eastAsia="en-GB"/>
        </w:rPr>
        <w:t xml:space="preserve"> (Torrington et al., 2017)</w:t>
      </w:r>
      <w:r w:rsidRPr="000649E1">
        <w:rPr>
          <w:rFonts w:cs="Arial"/>
          <w:noProof/>
          <w:lang w:eastAsia="en-GB"/>
        </w:rPr>
        <w:t xml:space="preserve">. Finally, companies with engaged workers typically enjoy a better reputation, which can help them draw in top talent and enhance their brand image. This may be especially helpful in luring new clients, partners, and investors, and it </w:t>
      </w:r>
      <w:r w:rsidR="0088712E" w:rsidRPr="000649E1">
        <w:rPr>
          <w:rFonts w:cs="Arial"/>
          <w:noProof/>
          <w:lang w:eastAsia="en-GB"/>
        </w:rPr>
        <w:t>may</w:t>
      </w:r>
      <w:r w:rsidRPr="000649E1">
        <w:rPr>
          <w:rFonts w:cs="Arial"/>
          <w:noProof/>
          <w:lang w:eastAsia="en-GB"/>
        </w:rPr>
        <w:t xml:space="preserve"> contribute to the organization's overall success.</w:t>
      </w:r>
    </w:p>
    <w:p w14:paraId="7EF3416E" w14:textId="578ED03A" w:rsidR="00EE7734" w:rsidRPr="000649E1" w:rsidRDefault="00EE7734" w:rsidP="000649E1">
      <w:pPr>
        <w:rPr>
          <w:rFonts w:cs="Arial"/>
          <w:noProof/>
          <w:lang w:eastAsia="en-GB"/>
        </w:rPr>
      </w:pPr>
      <w:r w:rsidRPr="000649E1">
        <w:rPr>
          <w:rFonts w:cs="Arial"/>
          <w:noProof/>
          <w:lang w:eastAsia="en-GB"/>
        </w:rPr>
        <w:t>The Employee Lifecycle is an important concept in human resources management, as it outlines the various stages that employees go through while working in an organization</w:t>
      </w:r>
      <w:r w:rsidR="00FC6A5F" w:rsidRPr="000649E1">
        <w:rPr>
          <w:rFonts w:cs="Arial"/>
          <w:noProof/>
          <w:lang w:eastAsia="en-GB"/>
        </w:rPr>
        <w:t xml:space="preserve"> (Truss, 2014)</w:t>
      </w:r>
      <w:r w:rsidRPr="000649E1">
        <w:rPr>
          <w:rFonts w:cs="Arial"/>
          <w:noProof/>
          <w:lang w:eastAsia="en-GB"/>
        </w:rPr>
        <w:t xml:space="preserve">. </w:t>
      </w:r>
      <w:r w:rsidR="006F2F9F" w:rsidRPr="000649E1">
        <w:rPr>
          <w:rFonts w:cs="Arial"/>
          <w:noProof/>
          <w:lang w:eastAsia="en-GB"/>
        </w:rPr>
        <w:t xml:space="preserve">Attraction, Recruitment, Onboarding, Development, Retention, and Separation are the phases of the employee lifecycle. Organizations must engage their workforces at every stage if they want to create an environment where top talent can thrive, stay with the company, and contribute to </w:t>
      </w:r>
      <w:r w:rsidR="00AE2BB5" w:rsidRPr="000649E1">
        <w:rPr>
          <w:rFonts w:cs="Arial"/>
          <w:noProof/>
          <w:lang w:eastAsia="en-GB"/>
        </w:rPr>
        <w:t xml:space="preserve">the </w:t>
      </w:r>
      <w:r w:rsidR="006F2F9F" w:rsidRPr="000649E1">
        <w:rPr>
          <w:rFonts w:cs="Arial"/>
          <w:noProof/>
          <w:lang w:eastAsia="en-GB"/>
        </w:rPr>
        <w:t>employee and organizational success</w:t>
      </w:r>
      <w:r w:rsidR="00FC6A5F" w:rsidRPr="000649E1">
        <w:rPr>
          <w:rFonts w:cs="Arial"/>
          <w:noProof/>
          <w:lang w:eastAsia="en-GB"/>
        </w:rPr>
        <w:t xml:space="preserve"> (Armstrong and Taylor, 2020)</w:t>
      </w:r>
      <w:r w:rsidR="006F2F9F" w:rsidRPr="000649E1">
        <w:rPr>
          <w:rFonts w:cs="Arial"/>
          <w:noProof/>
          <w:lang w:eastAsia="en-GB"/>
        </w:rPr>
        <w:t>.</w:t>
      </w:r>
    </w:p>
    <w:p w14:paraId="552216FD" w14:textId="77777777" w:rsidR="00EE7734" w:rsidRPr="000649E1" w:rsidRDefault="00EE7734" w:rsidP="000649E1">
      <w:pPr>
        <w:rPr>
          <w:rFonts w:cs="Arial"/>
          <w:noProof/>
          <w:lang w:eastAsia="en-GB"/>
        </w:rPr>
      </w:pPr>
      <w:r w:rsidRPr="000649E1">
        <w:rPr>
          <w:rFonts w:cs="Arial"/>
          <w:noProof/>
          <w:lang w:eastAsia="en-GB"/>
        </w:rPr>
        <w:t xml:space="preserve">During the Attraction stage, organizations can focus on creating an attractive employment brand and highlighting the benefits of working for the organization. </w:t>
      </w:r>
      <w:r w:rsidR="006F2F9F" w:rsidRPr="000649E1">
        <w:rPr>
          <w:rFonts w:cs="Arial"/>
          <w:noProof/>
          <w:lang w:eastAsia="en-GB"/>
        </w:rPr>
        <w:t xml:space="preserve">This may aid in luring in the best candidates and fostering a favourable perception of the business. Organizations can concentrate on developing a positive and encouraging candidate experience and making sure </w:t>
      </w:r>
      <w:r w:rsidR="00B0281C" w:rsidRPr="000649E1">
        <w:rPr>
          <w:rFonts w:cs="Arial"/>
          <w:noProof/>
          <w:lang w:eastAsia="en-GB"/>
        </w:rPr>
        <w:t xml:space="preserve">of </w:t>
      </w:r>
      <w:r w:rsidR="006F2F9F" w:rsidRPr="000649E1">
        <w:rPr>
          <w:rFonts w:cs="Arial"/>
          <w:noProof/>
          <w:lang w:eastAsia="en-GB"/>
        </w:rPr>
        <w:t xml:space="preserve">a fair and inclusive selection process during </w:t>
      </w:r>
      <w:r w:rsidR="006F2F9F" w:rsidRPr="000649E1">
        <w:rPr>
          <w:rFonts w:cs="Arial"/>
          <w:noProof/>
          <w:lang w:eastAsia="en-GB"/>
        </w:rPr>
        <w:lastRenderedPageBreak/>
        <w:t>the recruitment stage</w:t>
      </w:r>
      <w:r w:rsidR="006953CF" w:rsidRPr="000649E1">
        <w:rPr>
          <w:rFonts w:cs="Arial"/>
          <w:noProof/>
          <w:lang w:eastAsia="en-GB"/>
        </w:rPr>
        <w:t xml:space="preserve"> (Cattermole, 2019)</w:t>
      </w:r>
      <w:r w:rsidR="006F2F9F" w:rsidRPr="000649E1">
        <w:rPr>
          <w:rFonts w:cs="Arial"/>
          <w:noProof/>
          <w:lang w:eastAsia="en-GB"/>
        </w:rPr>
        <w:t>. This can lower turnover costs and help to attract candidates who are the best fit for the organization.</w:t>
      </w:r>
    </w:p>
    <w:p w14:paraId="17D8D5D5" w14:textId="77777777" w:rsidR="00EE7734" w:rsidRPr="000649E1" w:rsidRDefault="00B02C4B" w:rsidP="000649E1">
      <w:pPr>
        <w:rPr>
          <w:rFonts w:cs="Arial"/>
          <w:noProof/>
          <w:lang w:eastAsia="en-GB"/>
        </w:rPr>
      </w:pPr>
      <w:r w:rsidRPr="000649E1">
        <w:rPr>
          <w:rFonts w:cs="Arial"/>
          <w:noProof/>
          <w:lang w:eastAsia="en-GB"/>
        </w:rPr>
        <w:t>Organizations</w:t>
      </w:r>
      <w:r w:rsidR="006F2F9F" w:rsidRPr="000649E1">
        <w:rPr>
          <w:rFonts w:cs="Arial"/>
          <w:noProof/>
          <w:lang w:eastAsia="en-GB"/>
        </w:rPr>
        <w:t xml:space="preserve"> can </w:t>
      </w:r>
      <w:r w:rsidRPr="000649E1">
        <w:rPr>
          <w:rFonts w:cs="Arial"/>
          <w:noProof/>
          <w:lang w:eastAsia="en-GB"/>
        </w:rPr>
        <w:t xml:space="preserve">also </w:t>
      </w:r>
      <w:r w:rsidR="006F2F9F" w:rsidRPr="000649E1">
        <w:rPr>
          <w:rFonts w:cs="Arial"/>
          <w:noProof/>
          <w:lang w:eastAsia="en-GB"/>
        </w:rPr>
        <w:t>concentrate on offering a thorough and individualized onboarding program, introducing new hires to their co-workers and the company's culture, and providing the tools and support, they need to succeed</w:t>
      </w:r>
      <w:r w:rsidRPr="000649E1">
        <w:rPr>
          <w:rFonts w:cs="Arial"/>
          <w:noProof/>
          <w:lang w:eastAsia="en-GB"/>
        </w:rPr>
        <w:t xml:space="preserve"> during the Onboarding stage</w:t>
      </w:r>
      <w:r w:rsidR="006953CF" w:rsidRPr="000649E1">
        <w:rPr>
          <w:rFonts w:cs="Arial"/>
          <w:noProof/>
          <w:lang w:eastAsia="en-GB"/>
        </w:rPr>
        <w:t xml:space="preserve"> (Friedman, 2012)</w:t>
      </w:r>
      <w:r w:rsidR="006F2F9F" w:rsidRPr="000649E1">
        <w:rPr>
          <w:rFonts w:cs="Arial"/>
          <w:noProof/>
          <w:lang w:eastAsia="en-GB"/>
        </w:rPr>
        <w:t>. Organizations can concentrate on offering chances for professional development and skill enhancement, providing ongoing coaching and feedback, and fostering a supportive learning environment during the development stage. This can encourage success for the business and its employees by assisting in the retention of top talent.</w:t>
      </w:r>
    </w:p>
    <w:p w14:paraId="749011C2" w14:textId="77777777" w:rsidR="00EE7734" w:rsidRPr="000649E1" w:rsidRDefault="00EE7734" w:rsidP="000649E1">
      <w:pPr>
        <w:rPr>
          <w:rFonts w:cs="Arial"/>
          <w:noProof/>
          <w:lang w:eastAsia="en-GB"/>
        </w:rPr>
      </w:pPr>
      <w:r w:rsidRPr="000649E1">
        <w:rPr>
          <w:rFonts w:cs="Arial"/>
          <w:noProof/>
          <w:lang w:eastAsia="en-GB"/>
        </w:rPr>
        <w:t xml:space="preserve">During the Retention stage, </w:t>
      </w:r>
      <w:r w:rsidR="00125F97" w:rsidRPr="000649E1">
        <w:rPr>
          <w:rFonts w:cs="Arial"/>
          <w:noProof/>
          <w:lang w:eastAsia="en-GB"/>
        </w:rPr>
        <w:t>o</w:t>
      </w:r>
      <w:r w:rsidR="006F2F9F" w:rsidRPr="000649E1">
        <w:rPr>
          <w:rFonts w:cs="Arial"/>
          <w:noProof/>
          <w:lang w:eastAsia="en-GB"/>
        </w:rPr>
        <w:t>rganizations can concentrate on fostering a positive work environment, offering frequent praise and rewards, and providing chances for professional development</w:t>
      </w:r>
      <w:r w:rsidR="0067372F" w:rsidRPr="000649E1">
        <w:rPr>
          <w:rFonts w:cs="Arial"/>
          <w:noProof/>
          <w:lang w:eastAsia="en-GB"/>
        </w:rPr>
        <w:t xml:space="preserve"> (Gallagher, 2016)</w:t>
      </w:r>
      <w:r w:rsidR="006F2F9F" w:rsidRPr="000649E1">
        <w:rPr>
          <w:rFonts w:cs="Arial"/>
          <w:noProof/>
          <w:lang w:eastAsia="en-GB"/>
        </w:rPr>
        <w:t>. This can lower the expense of turnover while keeping employees motivated and invested in their jobs. During the Separation stage, businesses can concentrate on developing a smooth and helpful exit process for staff members, lessening the detrimental effects of turnover, and maintaining a positive reputation with past workers. Organizations can foster a positive and supportive work environment, retain top talent, and promote success for the company and its employees by investing in team engagement throughout the employee lifecycle</w:t>
      </w:r>
      <w:r w:rsidR="00AF51A7" w:rsidRPr="000649E1">
        <w:rPr>
          <w:rFonts w:cs="Arial"/>
          <w:noProof/>
          <w:lang w:eastAsia="en-GB"/>
        </w:rPr>
        <w:t xml:space="preserve"> (Horn, 2012)</w:t>
      </w:r>
      <w:r w:rsidR="006F2F9F" w:rsidRPr="000649E1">
        <w:rPr>
          <w:rFonts w:cs="Arial"/>
          <w:noProof/>
          <w:lang w:eastAsia="en-GB"/>
        </w:rPr>
        <w:t>.</w:t>
      </w:r>
    </w:p>
    <w:p w14:paraId="56064752" w14:textId="01EC19C8" w:rsidR="002D2B52" w:rsidRPr="000649E1" w:rsidRDefault="002D2B52" w:rsidP="000649E1">
      <w:pPr>
        <w:rPr>
          <w:rFonts w:cs="Arial"/>
          <w:noProof/>
          <w:lang w:eastAsia="en-GB"/>
        </w:rPr>
      </w:pPr>
      <w:r w:rsidRPr="000649E1">
        <w:rPr>
          <w:rFonts w:cs="Arial"/>
          <w:noProof/>
          <w:lang w:eastAsia="en-GB"/>
        </w:rPr>
        <w:t xml:space="preserve">Engaging employees is a critical aspect of human resources management, especially in the hotel industry where customer service and employee satisfaction play a major role in the success of the organization. </w:t>
      </w:r>
      <w:r w:rsidR="006F2F9F" w:rsidRPr="000649E1">
        <w:rPr>
          <w:rFonts w:cs="Arial"/>
          <w:noProof/>
          <w:lang w:eastAsia="en-GB"/>
        </w:rPr>
        <w:t>Hotels can engage their staff in a variety of ways to foster a productive and encouraging workplace</w:t>
      </w:r>
      <w:r w:rsidR="00EC2A4C" w:rsidRPr="000649E1">
        <w:rPr>
          <w:rFonts w:cs="Arial"/>
          <w:noProof/>
          <w:lang w:eastAsia="en-GB"/>
        </w:rPr>
        <w:t xml:space="preserve"> (Torrington et al., 2014)</w:t>
      </w:r>
      <w:r w:rsidR="006F2F9F" w:rsidRPr="000649E1">
        <w:rPr>
          <w:rFonts w:cs="Arial"/>
          <w:noProof/>
          <w:lang w:eastAsia="en-GB"/>
        </w:rPr>
        <w:t>. One strategy is to offer new hires a thorough and individualized onboarding program. For instance, The Ritz Carlton Hotel in London offers new hires a comprehensive onboarding program that includes introductions to the hotel's culture, instruction in its rules and regulations, and access to resources and support</w:t>
      </w:r>
      <w:r w:rsidR="007E57F4" w:rsidRPr="000649E1">
        <w:rPr>
          <w:rFonts w:cs="Arial"/>
          <w:noProof/>
          <w:lang w:eastAsia="en-GB"/>
        </w:rPr>
        <w:t xml:space="preserve">. </w:t>
      </w:r>
      <w:r w:rsidR="006F2F9F" w:rsidRPr="000649E1">
        <w:rPr>
          <w:rFonts w:cs="Arial"/>
          <w:noProof/>
          <w:lang w:eastAsia="en-GB"/>
        </w:rPr>
        <w:t>Another strategy is to regularly acknowledge and reward workers who go beyond their roles or exhibit exceptional performance</w:t>
      </w:r>
      <w:r w:rsidR="007E57F4" w:rsidRPr="000649E1">
        <w:rPr>
          <w:rFonts w:cs="Arial"/>
          <w:noProof/>
          <w:lang w:eastAsia="en-GB"/>
        </w:rPr>
        <w:t xml:space="preserve"> (Carter, 2016)</w:t>
      </w:r>
      <w:r w:rsidR="006F2F9F" w:rsidRPr="000649E1">
        <w:rPr>
          <w:rFonts w:cs="Arial"/>
          <w:noProof/>
          <w:lang w:eastAsia="en-GB"/>
        </w:rPr>
        <w:t>. For instance, the Hilton London Hotel's "Hilton Honours" program offers points that can be exchanged for rewards and prizes to employees who perform exceptionally well.</w:t>
      </w:r>
    </w:p>
    <w:p w14:paraId="49EAFAC4" w14:textId="3726E117" w:rsidR="002D2B52" w:rsidRPr="000649E1" w:rsidRDefault="002D2B52" w:rsidP="000649E1">
      <w:pPr>
        <w:rPr>
          <w:rFonts w:cs="Arial"/>
          <w:noProof/>
          <w:lang w:eastAsia="en-GB"/>
        </w:rPr>
      </w:pPr>
      <w:r w:rsidRPr="000649E1">
        <w:rPr>
          <w:rFonts w:cs="Arial"/>
          <w:noProof/>
          <w:lang w:eastAsia="en-GB"/>
        </w:rPr>
        <w:lastRenderedPageBreak/>
        <w:t xml:space="preserve">To promote professional growth, </w:t>
      </w:r>
      <w:r w:rsidR="006F2F9F" w:rsidRPr="000649E1">
        <w:rPr>
          <w:rFonts w:cs="Arial"/>
          <w:noProof/>
          <w:lang w:eastAsia="en-GB"/>
        </w:rPr>
        <w:t>thorough training programs, cross-training opportunities, or advancement within the hotel, hotels can provide opportunities for skill development and career advancement. As an illustration, InterContinental London Park Lane offers its staff members a thorough training and development program that includes chances for cross</w:t>
      </w:r>
      <w:r w:rsidR="00B0281C" w:rsidRPr="000649E1">
        <w:rPr>
          <w:rFonts w:cs="Arial"/>
          <w:noProof/>
          <w:lang w:eastAsia="en-GB"/>
        </w:rPr>
        <w:t>-</w:t>
      </w:r>
      <w:r w:rsidR="006F2F9F" w:rsidRPr="000649E1">
        <w:rPr>
          <w:rFonts w:cs="Arial"/>
          <w:noProof/>
          <w:lang w:eastAsia="en-GB"/>
        </w:rPr>
        <w:t>training and hotel advancement</w:t>
      </w:r>
      <w:r w:rsidR="007E57F4" w:rsidRPr="000649E1">
        <w:rPr>
          <w:rFonts w:cs="Arial"/>
          <w:noProof/>
          <w:lang w:eastAsia="en-GB"/>
        </w:rPr>
        <w:t xml:space="preserve">. </w:t>
      </w:r>
      <w:r w:rsidR="006F2F9F" w:rsidRPr="000649E1">
        <w:rPr>
          <w:rFonts w:cs="Arial"/>
          <w:noProof/>
          <w:lang w:eastAsia="en-GB"/>
        </w:rPr>
        <w:t>Regular employee engagement surveys can offer insightful feedback on the working environment and assist hotels in making improvements</w:t>
      </w:r>
      <w:r w:rsidR="007E57F4" w:rsidRPr="000649E1">
        <w:rPr>
          <w:rFonts w:cs="Arial"/>
          <w:noProof/>
          <w:lang w:eastAsia="en-GB"/>
        </w:rPr>
        <w:t xml:space="preserve"> (Carter, 2016)</w:t>
      </w:r>
      <w:r w:rsidR="006F2F9F" w:rsidRPr="000649E1">
        <w:rPr>
          <w:rFonts w:cs="Arial"/>
          <w:noProof/>
          <w:lang w:eastAsia="en-GB"/>
        </w:rPr>
        <w:t>. To get input and make workplace improvements, the London Four Seasons Hotel frequently surveys employees about their satisfaction with their work environment.</w:t>
      </w:r>
    </w:p>
    <w:p w14:paraId="56A31335" w14:textId="77777777" w:rsidR="002D2B52" w:rsidRPr="000649E1" w:rsidRDefault="006F2F9F" w:rsidP="000649E1">
      <w:pPr>
        <w:rPr>
          <w:rFonts w:cs="Arial"/>
          <w:noProof/>
          <w:lang w:eastAsia="en-GB"/>
        </w:rPr>
      </w:pPr>
      <w:r w:rsidRPr="000649E1">
        <w:rPr>
          <w:rFonts w:cs="Arial"/>
          <w:noProof/>
          <w:lang w:eastAsia="en-GB"/>
        </w:rPr>
        <w:t>Hotels can develop social and wellness initiatives like team-building exercises, health programs, or employee appreciation activities to promote employee wellbeing</w:t>
      </w:r>
      <w:r w:rsidR="0076794A" w:rsidRPr="000649E1">
        <w:rPr>
          <w:rFonts w:cs="Arial"/>
          <w:noProof/>
          <w:lang w:eastAsia="en-GB"/>
        </w:rPr>
        <w:t xml:space="preserve"> (Cattermole, 2019)</w:t>
      </w:r>
      <w:r w:rsidRPr="000649E1">
        <w:rPr>
          <w:rFonts w:cs="Arial"/>
          <w:noProof/>
          <w:lang w:eastAsia="en-GB"/>
        </w:rPr>
        <w:t>. Additionally, allowing employees to telecommute or work flexible hours can help them balance their personal and professional lives. To help staff members balance their work and personal lives, the Marriott Hotel in London provides flexible work schedules and telecommuting options. Hotels can retain top talent and foster success for the establishment and its employees by putting these and other engagement strategies into practice</w:t>
      </w:r>
      <w:r w:rsidR="0076794A" w:rsidRPr="000649E1">
        <w:rPr>
          <w:rFonts w:cs="Arial"/>
          <w:noProof/>
          <w:lang w:eastAsia="en-GB"/>
        </w:rPr>
        <w:t xml:space="preserve"> (Dunn, 2010)</w:t>
      </w:r>
      <w:r w:rsidRPr="000649E1">
        <w:rPr>
          <w:rFonts w:cs="Arial"/>
          <w:noProof/>
          <w:lang w:eastAsia="en-GB"/>
        </w:rPr>
        <w:t>.</w:t>
      </w:r>
    </w:p>
    <w:p w14:paraId="4924C892" w14:textId="77777777" w:rsidR="00C26239" w:rsidRPr="000649E1" w:rsidRDefault="00C26239" w:rsidP="000649E1">
      <w:pPr>
        <w:rPr>
          <w:rFonts w:cs="Arial"/>
          <w:noProof/>
        </w:rPr>
      </w:pPr>
      <w:r w:rsidRPr="000649E1">
        <w:rPr>
          <w:rFonts w:cs="Arial"/>
          <w:noProof/>
        </w:rPr>
        <w:t xml:space="preserve">The Zinger Employee Engagement Model is a framework for understanding and improving employee engagement in the workplace. </w:t>
      </w:r>
      <w:r w:rsidR="006F2F9F" w:rsidRPr="000649E1">
        <w:rPr>
          <w:rFonts w:cs="Arial"/>
          <w:noProof/>
        </w:rPr>
        <w:t>It implies that employee engagement consists of three essential elements: involvement, recognition, and empowerment</w:t>
      </w:r>
      <w:r w:rsidR="0076794A" w:rsidRPr="000649E1">
        <w:rPr>
          <w:rFonts w:cs="Arial"/>
          <w:noProof/>
        </w:rPr>
        <w:t xml:space="preserve"> (Gallagher, 2016)</w:t>
      </w:r>
      <w:r w:rsidR="006F2F9F" w:rsidRPr="000649E1">
        <w:rPr>
          <w:rFonts w:cs="Arial"/>
          <w:noProof/>
        </w:rPr>
        <w:t>. Giving employees the freedom, tools, and support they require to do their jobs well is referred to as empowering them. This includes opportunities for professional development, clear expectations, and decision-making power. Recognizing and rewarding employees for their contributions and accomplishments is referred to as recognition. This may include official recognition schemes, rewards, or chances for promotion</w:t>
      </w:r>
      <w:r w:rsidR="0076794A" w:rsidRPr="000649E1">
        <w:rPr>
          <w:rFonts w:cs="Arial"/>
          <w:noProof/>
        </w:rPr>
        <w:t xml:space="preserve"> (Horn, 2012)</w:t>
      </w:r>
      <w:r w:rsidR="006F2F9F" w:rsidRPr="000649E1">
        <w:rPr>
          <w:rFonts w:cs="Arial"/>
          <w:noProof/>
        </w:rPr>
        <w:t>. By "involvement," mean</w:t>
      </w:r>
      <w:r w:rsidR="00717754" w:rsidRPr="000649E1">
        <w:rPr>
          <w:rFonts w:cs="Arial"/>
          <w:noProof/>
        </w:rPr>
        <w:t>s</w:t>
      </w:r>
      <w:r w:rsidR="006F2F9F" w:rsidRPr="000649E1">
        <w:rPr>
          <w:rFonts w:cs="Arial"/>
          <w:noProof/>
        </w:rPr>
        <w:t xml:space="preserve"> giving workers the chance to take part in the organization's decision- and problem-solving processes. Participation in teams or committees, employee surveys, and suggestion programs are a few examples of this.</w:t>
      </w:r>
    </w:p>
    <w:p w14:paraId="232F6D98" w14:textId="755A435B" w:rsidR="003D7662" w:rsidRPr="000649E1" w:rsidRDefault="00C26239" w:rsidP="000649E1">
      <w:pPr>
        <w:rPr>
          <w:rFonts w:cs="Arial"/>
          <w:noProof/>
        </w:rPr>
      </w:pPr>
      <w:r w:rsidRPr="000649E1">
        <w:rPr>
          <w:rFonts w:cs="Arial"/>
          <w:noProof/>
        </w:rPr>
        <w:t xml:space="preserve">To implement the Zinger Employee Engagement Model, </w:t>
      </w:r>
      <w:r w:rsidR="0076794A" w:rsidRPr="000649E1">
        <w:rPr>
          <w:rFonts w:cs="Arial"/>
          <w:noProof/>
        </w:rPr>
        <w:t>o</w:t>
      </w:r>
      <w:r w:rsidR="006F2F9F" w:rsidRPr="000649E1">
        <w:rPr>
          <w:rFonts w:cs="Arial"/>
          <w:noProof/>
        </w:rPr>
        <w:t>rganizations can evaluate their present methods in each of these areas and spot areas for development</w:t>
      </w:r>
      <w:r w:rsidR="0076794A" w:rsidRPr="000649E1">
        <w:rPr>
          <w:rFonts w:cs="Arial"/>
          <w:noProof/>
        </w:rPr>
        <w:t xml:space="preserve"> (Jackson, 2020)</w:t>
      </w:r>
      <w:r w:rsidR="006F2F9F" w:rsidRPr="000649E1">
        <w:rPr>
          <w:rFonts w:cs="Arial"/>
          <w:noProof/>
        </w:rPr>
        <w:t xml:space="preserve">. For instance, a hotel might evaluate its current training and </w:t>
      </w:r>
      <w:r w:rsidR="006F2F9F" w:rsidRPr="000649E1">
        <w:rPr>
          <w:rFonts w:cs="Arial"/>
          <w:noProof/>
        </w:rPr>
        <w:lastRenderedPageBreak/>
        <w:t>development initiatives and look for strategies to give staff members more chances for professional development. The hotel could evaluate its present recognition and incentive schemes and look into ways to enhance their impact and significance</w:t>
      </w:r>
      <w:r w:rsidR="0076794A" w:rsidRPr="000649E1">
        <w:rPr>
          <w:rFonts w:cs="Arial"/>
          <w:noProof/>
        </w:rPr>
        <w:t xml:space="preserve"> (Mitchell, 2017)</w:t>
      </w:r>
      <w:r w:rsidR="006F2F9F" w:rsidRPr="000649E1">
        <w:rPr>
          <w:rFonts w:cs="Arial"/>
          <w:noProof/>
        </w:rPr>
        <w:t>. The hotel could also look for ways to involve staff members more in decision-making and problem-solving procedures, for example by conducting regular employee surveys or forming employee-led committees. Organizations can create a</w:t>
      </w:r>
      <w:r w:rsidR="00B0281C" w:rsidRPr="000649E1">
        <w:rPr>
          <w:rFonts w:cs="Arial"/>
          <w:noProof/>
        </w:rPr>
        <w:t>n encouraging work environment</w:t>
      </w:r>
      <w:r w:rsidR="006F2F9F" w:rsidRPr="000649E1">
        <w:rPr>
          <w:rFonts w:cs="Arial"/>
          <w:noProof/>
        </w:rPr>
        <w:t>, empowering, and engaging all employees by concentrating on all three aspects of the Zinger Model</w:t>
      </w:r>
      <w:r w:rsidR="007E57F4" w:rsidRPr="000649E1">
        <w:rPr>
          <w:rFonts w:cs="Arial"/>
          <w:noProof/>
        </w:rPr>
        <w:t xml:space="preserve"> (Byrne, 2015)</w:t>
      </w:r>
      <w:r w:rsidR="00A05ACF" w:rsidRPr="000649E1">
        <w:rPr>
          <w:rFonts w:cs="Arial"/>
          <w:noProof/>
        </w:rPr>
        <w:t>.</w:t>
      </w:r>
    </w:p>
    <w:p w14:paraId="6D8C30EA" w14:textId="77777777" w:rsidR="009C04B0" w:rsidRPr="000649E1" w:rsidRDefault="00A9219A" w:rsidP="000649E1">
      <w:pPr>
        <w:rPr>
          <w:rFonts w:cs="Arial"/>
          <w:noProof/>
        </w:rPr>
      </w:pPr>
      <w:r w:rsidRPr="000649E1">
        <w:rPr>
          <w:rFonts w:cs="Arial"/>
          <w:noProof/>
        </w:rPr>
        <w:t>Therefore, it can be summari</w:t>
      </w:r>
      <w:r w:rsidR="00B0281C" w:rsidRPr="000649E1">
        <w:rPr>
          <w:rFonts w:cs="Arial"/>
          <w:noProof/>
        </w:rPr>
        <w:t>z</w:t>
      </w:r>
      <w:r w:rsidRPr="000649E1">
        <w:rPr>
          <w:rFonts w:cs="Arial"/>
          <w:noProof/>
        </w:rPr>
        <w:t>ed that</w:t>
      </w:r>
      <w:r w:rsidR="009C04B0" w:rsidRPr="000649E1">
        <w:rPr>
          <w:rFonts w:cs="Arial"/>
          <w:noProof/>
        </w:rPr>
        <w:t xml:space="preserve"> the role of human resources in engaging employees in a hotel is crucial for the success of the business. </w:t>
      </w:r>
      <w:r w:rsidR="006F2F9F" w:rsidRPr="000649E1">
        <w:rPr>
          <w:rFonts w:cs="Arial"/>
          <w:noProof/>
        </w:rPr>
        <w:t xml:space="preserve">The employee lifecycle, which includes stages like attraction, recruitment, onboarding, development, retention, and separation, is where effective engagement begins. Increased productivity, job satisfaction, and loyalty among employees are just a few advantages that come with being engaged that benefit both the organization and the workforce. With its three elements of empowerment, recognition, and involvement, the Zinger Employee Engagement Model offers a framework for comprehending and enhancing employee engagement. Organizations can foster a supportive, liberating, and enjoyable workplace for all workers by concentrating on these essential elements. By offering opportunities for professional growth, thoughtful recognition programs, and involving staff in decision-making processes, the hotel industry can incorporate these principles into </w:t>
      </w:r>
      <w:r w:rsidR="00B0281C" w:rsidRPr="000649E1">
        <w:rPr>
          <w:rFonts w:cs="Arial"/>
          <w:noProof/>
        </w:rPr>
        <w:t>its</w:t>
      </w:r>
      <w:r w:rsidR="006F2F9F" w:rsidRPr="000649E1">
        <w:rPr>
          <w:rFonts w:cs="Arial"/>
          <w:noProof/>
        </w:rPr>
        <w:t xml:space="preserve"> practices. Ultimately, a productive and flourishing hotel industry depends on a highly engaged workforce.</w:t>
      </w:r>
    </w:p>
    <w:p w14:paraId="363D72E6" w14:textId="77777777" w:rsidR="00880DC8" w:rsidRPr="000649E1" w:rsidRDefault="00880DC8" w:rsidP="000649E1">
      <w:pPr>
        <w:rPr>
          <w:rFonts w:cs="Arial"/>
          <w:noProof/>
        </w:rPr>
      </w:pPr>
    </w:p>
    <w:p w14:paraId="6E6DBEFD" w14:textId="77777777" w:rsidR="00880DC8" w:rsidRPr="000649E1" w:rsidRDefault="00880DC8" w:rsidP="000649E1">
      <w:pPr>
        <w:rPr>
          <w:rFonts w:cs="Arial"/>
          <w:noProof/>
        </w:rPr>
      </w:pPr>
    </w:p>
    <w:p w14:paraId="0344DD29" w14:textId="77777777" w:rsidR="00880DC8" w:rsidRPr="000649E1" w:rsidRDefault="00880DC8" w:rsidP="000649E1">
      <w:pPr>
        <w:rPr>
          <w:rFonts w:cs="Arial"/>
          <w:noProof/>
        </w:rPr>
      </w:pPr>
    </w:p>
    <w:p w14:paraId="03E51B15" w14:textId="77777777" w:rsidR="00880DC8" w:rsidRPr="000649E1" w:rsidRDefault="00880DC8" w:rsidP="000649E1">
      <w:pPr>
        <w:rPr>
          <w:rFonts w:cs="Arial"/>
          <w:noProof/>
        </w:rPr>
      </w:pPr>
    </w:p>
    <w:p w14:paraId="46134A78" w14:textId="77777777" w:rsidR="00880DC8" w:rsidRPr="000649E1" w:rsidRDefault="00880DC8" w:rsidP="000649E1">
      <w:pPr>
        <w:rPr>
          <w:rFonts w:cs="Arial"/>
          <w:noProof/>
        </w:rPr>
      </w:pPr>
    </w:p>
    <w:p w14:paraId="044D02E9" w14:textId="77777777" w:rsidR="008D0E77" w:rsidRPr="000649E1" w:rsidRDefault="008D0E77" w:rsidP="000649E1">
      <w:pPr>
        <w:jc w:val="left"/>
        <w:rPr>
          <w:rFonts w:eastAsiaTheme="majorEastAsia" w:cs="Arial"/>
          <w:b/>
          <w:noProof/>
          <w:color w:val="2F5496" w:themeColor="accent5" w:themeShade="BF"/>
          <w:sz w:val="32"/>
          <w:szCs w:val="32"/>
        </w:rPr>
      </w:pPr>
      <w:r w:rsidRPr="000649E1">
        <w:rPr>
          <w:rFonts w:cs="Arial"/>
          <w:noProof/>
        </w:rPr>
        <w:br w:type="page"/>
      </w:r>
    </w:p>
    <w:p w14:paraId="6D1CAA05" w14:textId="0FEFF9C0" w:rsidR="00880DC8" w:rsidRPr="000649E1" w:rsidRDefault="00880DC8" w:rsidP="000649E1">
      <w:pPr>
        <w:pStyle w:val="Heading1"/>
        <w:numPr>
          <w:ilvl w:val="0"/>
          <w:numId w:val="0"/>
        </w:numPr>
        <w:rPr>
          <w:rFonts w:cs="Arial"/>
          <w:noProof/>
        </w:rPr>
      </w:pPr>
      <w:r w:rsidRPr="000649E1">
        <w:rPr>
          <w:rFonts w:cs="Arial"/>
          <w:noProof/>
        </w:rPr>
        <w:lastRenderedPageBreak/>
        <w:t>References</w:t>
      </w:r>
    </w:p>
    <w:p w14:paraId="4C44FAC7" w14:textId="77777777" w:rsidR="004445EF" w:rsidRPr="000649E1" w:rsidRDefault="004445EF" w:rsidP="000649E1">
      <w:pPr>
        <w:rPr>
          <w:rFonts w:cs="Arial"/>
          <w:noProof/>
        </w:rPr>
      </w:pPr>
      <w:r w:rsidRPr="000649E1">
        <w:rPr>
          <w:rFonts w:cs="Arial"/>
          <w:noProof/>
        </w:rPr>
        <w:t xml:space="preserve">Armstrong, M. (2010). </w:t>
      </w:r>
      <w:r w:rsidRPr="000649E1">
        <w:rPr>
          <w:rFonts w:cs="Arial"/>
          <w:i/>
          <w:iCs/>
          <w:noProof/>
        </w:rPr>
        <w:t>Armstrong’s essential human resource management practice : a guide to people management</w:t>
      </w:r>
      <w:r w:rsidRPr="000649E1">
        <w:rPr>
          <w:rFonts w:cs="Arial"/>
          <w:noProof/>
        </w:rPr>
        <w:t>. London ; Philadelphia: Kogan Page.</w:t>
      </w:r>
    </w:p>
    <w:p w14:paraId="0D55943D" w14:textId="77777777" w:rsidR="004445EF" w:rsidRPr="000649E1" w:rsidRDefault="004445EF" w:rsidP="000649E1">
      <w:pPr>
        <w:rPr>
          <w:rFonts w:cs="Arial"/>
          <w:noProof/>
        </w:rPr>
      </w:pPr>
      <w:r w:rsidRPr="000649E1">
        <w:rPr>
          <w:rFonts w:cs="Arial"/>
          <w:noProof/>
        </w:rPr>
        <w:t xml:space="preserve">Armstrong, M. and Taylor, S. (2020). </w:t>
      </w:r>
      <w:r w:rsidRPr="000649E1">
        <w:rPr>
          <w:rFonts w:cs="Arial"/>
          <w:i/>
          <w:iCs/>
          <w:noProof/>
        </w:rPr>
        <w:t>Armstrong’s handbook of human resource management practice</w:t>
      </w:r>
      <w:r w:rsidRPr="000649E1">
        <w:rPr>
          <w:rFonts w:cs="Arial"/>
          <w:noProof/>
        </w:rPr>
        <w:t>. 15th ed. London: KoganPage.</w:t>
      </w:r>
    </w:p>
    <w:p w14:paraId="2724A9E0" w14:textId="77777777" w:rsidR="004445EF" w:rsidRPr="000649E1" w:rsidRDefault="004445EF" w:rsidP="000649E1">
      <w:pPr>
        <w:rPr>
          <w:rFonts w:cs="Arial"/>
          <w:noProof/>
        </w:rPr>
      </w:pPr>
      <w:r w:rsidRPr="000649E1">
        <w:rPr>
          <w:rFonts w:cs="Arial"/>
          <w:noProof/>
        </w:rPr>
        <w:t xml:space="preserve">Byrne, Z.S. (2015). </w:t>
      </w:r>
      <w:r w:rsidRPr="000649E1">
        <w:rPr>
          <w:rFonts w:cs="Arial"/>
          <w:i/>
          <w:iCs/>
          <w:noProof/>
        </w:rPr>
        <w:t>Understanding employee engagement : theory, research, and practice</w:t>
      </w:r>
      <w:r w:rsidRPr="000649E1">
        <w:rPr>
          <w:rFonts w:cs="Arial"/>
          <w:noProof/>
        </w:rPr>
        <w:t>. New York ; London: Routledge, Taylor &amp; Francis Group.</w:t>
      </w:r>
    </w:p>
    <w:p w14:paraId="4495B551" w14:textId="77777777" w:rsidR="004445EF" w:rsidRPr="000649E1" w:rsidRDefault="004445EF" w:rsidP="000649E1">
      <w:pPr>
        <w:rPr>
          <w:rFonts w:cs="Arial"/>
          <w:noProof/>
        </w:rPr>
      </w:pPr>
      <w:r w:rsidRPr="000649E1">
        <w:rPr>
          <w:rFonts w:cs="Arial"/>
          <w:noProof/>
        </w:rPr>
        <w:t xml:space="preserve">Cameron, S. (2016). </w:t>
      </w:r>
      <w:r w:rsidRPr="000649E1">
        <w:rPr>
          <w:rFonts w:cs="Arial"/>
          <w:i/>
          <w:iCs/>
          <w:noProof/>
        </w:rPr>
        <w:t>The business student’s handbook : skills for study and employment</w:t>
      </w:r>
      <w:r w:rsidRPr="000649E1">
        <w:rPr>
          <w:rFonts w:cs="Arial"/>
          <w:noProof/>
        </w:rPr>
        <w:t>. Harlow, England ; Amsterdam: Pearson.</w:t>
      </w:r>
    </w:p>
    <w:p w14:paraId="3E59AE15" w14:textId="77777777" w:rsidR="004445EF" w:rsidRPr="000649E1" w:rsidRDefault="004445EF" w:rsidP="000649E1">
      <w:pPr>
        <w:rPr>
          <w:rFonts w:cs="Arial"/>
          <w:noProof/>
        </w:rPr>
      </w:pPr>
      <w:r w:rsidRPr="000649E1">
        <w:rPr>
          <w:rFonts w:cs="Arial"/>
          <w:noProof/>
        </w:rPr>
        <w:t xml:space="preserve">Carbonara, S. (2013). </w:t>
      </w:r>
      <w:r w:rsidRPr="000649E1">
        <w:rPr>
          <w:rFonts w:cs="Arial"/>
          <w:i/>
          <w:iCs/>
          <w:noProof/>
        </w:rPr>
        <w:t>Manager’s Guide to Employee Engagement</w:t>
      </w:r>
      <w:r w:rsidRPr="000649E1">
        <w:rPr>
          <w:rFonts w:cs="Arial"/>
          <w:noProof/>
        </w:rPr>
        <w:t>. New York: Mcgraw-Hill.</w:t>
      </w:r>
    </w:p>
    <w:p w14:paraId="11782450" w14:textId="77777777" w:rsidR="004445EF" w:rsidRPr="000649E1" w:rsidRDefault="004445EF" w:rsidP="000649E1">
      <w:pPr>
        <w:rPr>
          <w:rFonts w:cs="Arial"/>
          <w:noProof/>
        </w:rPr>
      </w:pPr>
      <w:r w:rsidRPr="000649E1">
        <w:rPr>
          <w:rFonts w:cs="Arial"/>
          <w:noProof/>
        </w:rPr>
        <w:t xml:space="preserve">Carter, L. (2016). </w:t>
      </w:r>
      <w:r w:rsidRPr="000649E1">
        <w:rPr>
          <w:rFonts w:cs="Arial"/>
          <w:i/>
          <w:iCs/>
          <w:noProof/>
        </w:rPr>
        <w:t>The Best HR Practices in the Hospitality Industry</w:t>
      </w:r>
      <w:r w:rsidRPr="000649E1">
        <w:rPr>
          <w:rFonts w:cs="Arial"/>
          <w:noProof/>
        </w:rPr>
        <w:t>. [online] Best Practice Institute - Modern Talent Magazine. Available at: https://blog.bestpracticeinstitute.org/best-hr-practices/.</w:t>
      </w:r>
    </w:p>
    <w:p w14:paraId="4915CBE2" w14:textId="77777777" w:rsidR="004445EF" w:rsidRPr="000649E1" w:rsidRDefault="004445EF" w:rsidP="000649E1">
      <w:pPr>
        <w:rPr>
          <w:rFonts w:cs="Arial"/>
          <w:noProof/>
        </w:rPr>
      </w:pPr>
      <w:r w:rsidRPr="000649E1">
        <w:rPr>
          <w:rFonts w:cs="Arial"/>
          <w:noProof/>
        </w:rPr>
        <w:t xml:space="preserve">Cattermole, G. (2019). Developing the employee lifecycle to keep top talent. </w:t>
      </w:r>
      <w:r w:rsidRPr="000649E1">
        <w:rPr>
          <w:rFonts w:cs="Arial"/>
          <w:i/>
          <w:iCs/>
          <w:noProof/>
        </w:rPr>
        <w:t>Strategic HR Review</w:t>
      </w:r>
      <w:r w:rsidRPr="000649E1">
        <w:rPr>
          <w:rFonts w:cs="Arial"/>
          <w:noProof/>
        </w:rPr>
        <w:t>, 18(6), pp.258–262.</w:t>
      </w:r>
    </w:p>
    <w:p w14:paraId="643B6721" w14:textId="77777777" w:rsidR="004445EF" w:rsidRPr="000649E1" w:rsidRDefault="004445EF" w:rsidP="000649E1">
      <w:pPr>
        <w:rPr>
          <w:rFonts w:cs="Arial"/>
          <w:noProof/>
        </w:rPr>
      </w:pPr>
      <w:r w:rsidRPr="000649E1">
        <w:rPr>
          <w:rFonts w:cs="Arial"/>
          <w:noProof/>
        </w:rPr>
        <w:t xml:space="preserve">CIPD (2021). </w:t>
      </w:r>
      <w:r w:rsidRPr="000649E1">
        <w:rPr>
          <w:rFonts w:cs="Arial"/>
          <w:i/>
          <w:iCs/>
          <w:noProof/>
        </w:rPr>
        <w:t>The HR Function</w:t>
      </w:r>
      <w:r w:rsidRPr="000649E1">
        <w:rPr>
          <w:rFonts w:cs="Arial"/>
          <w:noProof/>
        </w:rPr>
        <w:t>. [online] CIPD. Available at: https://www.cipd.co.uk/knowledge/fundamentals/people/hr#gref.</w:t>
      </w:r>
    </w:p>
    <w:p w14:paraId="55F04882" w14:textId="77777777" w:rsidR="004445EF" w:rsidRPr="000649E1" w:rsidRDefault="004445EF" w:rsidP="000649E1">
      <w:pPr>
        <w:rPr>
          <w:rFonts w:cs="Arial"/>
          <w:noProof/>
        </w:rPr>
      </w:pPr>
      <w:r w:rsidRPr="000649E1">
        <w:rPr>
          <w:rFonts w:cs="Arial"/>
          <w:noProof/>
        </w:rPr>
        <w:t xml:space="preserve">Dunn, B. (2010). Human Resource Management: The Importance of Getting It Right. </w:t>
      </w:r>
      <w:r w:rsidRPr="000649E1">
        <w:rPr>
          <w:rFonts w:cs="Arial"/>
          <w:i/>
          <w:iCs/>
          <w:noProof/>
        </w:rPr>
        <w:t>Rangelands</w:t>
      </w:r>
      <w:r w:rsidRPr="000649E1">
        <w:rPr>
          <w:rFonts w:cs="Arial"/>
          <w:noProof/>
        </w:rPr>
        <w:t>, 32(4). doi:10.2458/azu_rangelands_v32i4_dunn.</w:t>
      </w:r>
    </w:p>
    <w:p w14:paraId="7E1A962A" w14:textId="77777777" w:rsidR="004445EF" w:rsidRPr="000649E1" w:rsidRDefault="004445EF" w:rsidP="000649E1">
      <w:pPr>
        <w:rPr>
          <w:rFonts w:cs="Arial"/>
          <w:noProof/>
        </w:rPr>
      </w:pPr>
      <w:r w:rsidRPr="000649E1">
        <w:rPr>
          <w:rFonts w:cs="Arial"/>
          <w:noProof/>
        </w:rPr>
        <w:t xml:space="preserve">Friedman, A.L. (2012). </w:t>
      </w:r>
      <w:r w:rsidRPr="000649E1">
        <w:rPr>
          <w:rFonts w:cs="Arial"/>
          <w:i/>
          <w:iCs/>
          <w:noProof/>
        </w:rPr>
        <w:t>Continuing professional development : lifelong learning of millions</w:t>
      </w:r>
      <w:r w:rsidRPr="000649E1">
        <w:rPr>
          <w:rFonts w:cs="Arial"/>
          <w:noProof/>
        </w:rPr>
        <w:t>. Abingdon, Oxon ; New York, Ny: Routledge.</w:t>
      </w:r>
    </w:p>
    <w:p w14:paraId="5CFFBB86" w14:textId="77777777" w:rsidR="004445EF" w:rsidRPr="000649E1" w:rsidRDefault="004445EF" w:rsidP="000649E1">
      <w:pPr>
        <w:rPr>
          <w:rFonts w:cs="Arial"/>
          <w:noProof/>
        </w:rPr>
      </w:pPr>
      <w:r w:rsidRPr="000649E1">
        <w:rPr>
          <w:rFonts w:cs="Arial"/>
          <w:noProof/>
        </w:rPr>
        <w:t xml:space="preserve">Gallagher, K. (2016). </w:t>
      </w:r>
      <w:r w:rsidRPr="000649E1">
        <w:rPr>
          <w:rFonts w:cs="Arial"/>
          <w:i/>
          <w:iCs/>
          <w:noProof/>
        </w:rPr>
        <w:t>Essential study and employment skills for business and management students</w:t>
      </w:r>
      <w:r w:rsidRPr="000649E1">
        <w:rPr>
          <w:rFonts w:cs="Arial"/>
          <w:noProof/>
        </w:rPr>
        <w:t>. 3rd ed. Oxford ; New York, Ny: Oxford University Press.</w:t>
      </w:r>
    </w:p>
    <w:p w14:paraId="59C9DDAB" w14:textId="77777777" w:rsidR="004445EF" w:rsidRPr="000649E1" w:rsidRDefault="004445EF" w:rsidP="000649E1">
      <w:pPr>
        <w:rPr>
          <w:rFonts w:cs="Arial"/>
          <w:noProof/>
        </w:rPr>
      </w:pPr>
      <w:r w:rsidRPr="000649E1">
        <w:rPr>
          <w:rFonts w:cs="Arial"/>
          <w:noProof/>
        </w:rPr>
        <w:t xml:space="preserve">Goswami, A. (2018). Human Resource Management and Its Importance for Today’s Organizations. </w:t>
      </w:r>
      <w:r w:rsidRPr="000649E1">
        <w:rPr>
          <w:rFonts w:cs="Arial"/>
          <w:i/>
          <w:iCs/>
          <w:noProof/>
        </w:rPr>
        <w:t>Journal of Advances and Scholarly Researches in Allied Education</w:t>
      </w:r>
      <w:r w:rsidRPr="000649E1">
        <w:rPr>
          <w:rFonts w:cs="Arial"/>
          <w:noProof/>
        </w:rPr>
        <w:t>, 15(3), pp.128–135. doi:10.29070/15/57308.</w:t>
      </w:r>
    </w:p>
    <w:p w14:paraId="3049C8BB" w14:textId="77777777" w:rsidR="004445EF" w:rsidRPr="000649E1" w:rsidRDefault="004445EF" w:rsidP="000649E1">
      <w:pPr>
        <w:rPr>
          <w:rFonts w:cs="Arial"/>
          <w:noProof/>
        </w:rPr>
      </w:pPr>
      <w:r w:rsidRPr="000649E1">
        <w:rPr>
          <w:rFonts w:cs="Arial"/>
          <w:noProof/>
        </w:rPr>
        <w:t xml:space="preserve">Horn, R. (2012). </w:t>
      </w:r>
      <w:r w:rsidRPr="000649E1">
        <w:rPr>
          <w:rFonts w:cs="Arial"/>
          <w:i/>
          <w:iCs/>
          <w:noProof/>
        </w:rPr>
        <w:t>The business skills handbook</w:t>
      </w:r>
      <w:r w:rsidRPr="000649E1">
        <w:rPr>
          <w:rFonts w:cs="Arial"/>
          <w:noProof/>
        </w:rPr>
        <w:t>. London: Chartered Institute Of Personnel And Development.</w:t>
      </w:r>
    </w:p>
    <w:p w14:paraId="19A67F15" w14:textId="77777777" w:rsidR="004445EF" w:rsidRPr="000649E1" w:rsidRDefault="004445EF" w:rsidP="000649E1">
      <w:pPr>
        <w:rPr>
          <w:rFonts w:cs="Arial"/>
          <w:noProof/>
        </w:rPr>
      </w:pPr>
      <w:r w:rsidRPr="000649E1">
        <w:rPr>
          <w:rFonts w:cs="Arial"/>
          <w:noProof/>
        </w:rPr>
        <w:lastRenderedPageBreak/>
        <w:t xml:space="preserve">Jackson, T. (2020). The management of people across cultures: Valuing people differently. </w:t>
      </w:r>
      <w:r w:rsidRPr="000649E1">
        <w:rPr>
          <w:rFonts w:cs="Arial"/>
          <w:i/>
          <w:iCs/>
          <w:noProof/>
        </w:rPr>
        <w:t>Human Resource Management</w:t>
      </w:r>
      <w:r w:rsidRPr="000649E1">
        <w:rPr>
          <w:rFonts w:cs="Arial"/>
          <w:noProof/>
        </w:rPr>
        <w:t>, 41(4), pp.455–475. doi:10.1002/hrm.10054.</w:t>
      </w:r>
    </w:p>
    <w:p w14:paraId="2366179B" w14:textId="77777777" w:rsidR="004445EF" w:rsidRPr="000649E1" w:rsidRDefault="004445EF" w:rsidP="000649E1">
      <w:pPr>
        <w:rPr>
          <w:rFonts w:cs="Arial"/>
          <w:noProof/>
        </w:rPr>
      </w:pPr>
      <w:r w:rsidRPr="000649E1">
        <w:rPr>
          <w:rFonts w:cs="Arial"/>
          <w:noProof/>
        </w:rPr>
        <w:t xml:space="preserve">Lumley, M. and Wilkinson, J. (2014). </w:t>
      </w:r>
      <w:r w:rsidRPr="000649E1">
        <w:rPr>
          <w:rFonts w:cs="Arial"/>
          <w:i/>
          <w:iCs/>
          <w:noProof/>
        </w:rPr>
        <w:t>Developing employability for business</w:t>
      </w:r>
      <w:r w:rsidRPr="000649E1">
        <w:rPr>
          <w:rFonts w:cs="Arial"/>
          <w:noProof/>
        </w:rPr>
        <w:t>. Oxford: Oxford University Press.</w:t>
      </w:r>
    </w:p>
    <w:p w14:paraId="1EA45A05" w14:textId="77777777" w:rsidR="004445EF" w:rsidRPr="000649E1" w:rsidRDefault="004445EF" w:rsidP="000649E1">
      <w:pPr>
        <w:rPr>
          <w:rFonts w:cs="Arial"/>
          <w:noProof/>
        </w:rPr>
      </w:pPr>
      <w:r w:rsidRPr="000649E1">
        <w:rPr>
          <w:rFonts w:cs="Arial"/>
          <w:noProof/>
        </w:rPr>
        <w:t xml:space="preserve">Mitchell, D. (2017). </w:t>
      </w:r>
      <w:r w:rsidRPr="000649E1">
        <w:rPr>
          <w:rFonts w:cs="Arial"/>
          <w:i/>
          <w:iCs/>
          <w:noProof/>
        </w:rPr>
        <w:t>50 Top Tools For Employee Engagement : A Complete Toolkit For Improving Motivation And Productivity</w:t>
      </w:r>
      <w:r w:rsidRPr="000649E1">
        <w:rPr>
          <w:rFonts w:cs="Arial"/>
          <w:noProof/>
        </w:rPr>
        <w:t>. London, United Kingdom: Kogan Page.</w:t>
      </w:r>
    </w:p>
    <w:p w14:paraId="221E3AF3" w14:textId="77777777" w:rsidR="004445EF" w:rsidRPr="000649E1" w:rsidRDefault="004445EF" w:rsidP="000649E1">
      <w:pPr>
        <w:rPr>
          <w:rFonts w:cs="Arial"/>
          <w:noProof/>
        </w:rPr>
      </w:pPr>
      <w:r w:rsidRPr="000649E1">
        <w:rPr>
          <w:rFonts w:cs="Arial"/>
          <w:noProof/>
        </w:rPr>
        <w:t xml:space="preserve">Mondal, D. (2022). </w:t>
      </w:r>
      <w:r w:rsidRPr="000649E1">
        <w:rPr>
          <w:rFonts w:cs="Arial"/>
          <w:i/>
          <w:iCs/>
          <w:noProof/>
        </w:rPr>
        <w:t>What Is Human Resource Management In Hospitality Industry</w:t>
      </w:r>
      <w:r w:rsidRPr="000649E1">
        <w:rPr>
          <w:rFonts w:cs="Arial"/>
          <w:noProof/>
        </w:rPr>
        <w:t>. [online] www.hotelmanagementtips.com. Available at: https://www.hotelmanagementtips.com/human-resource-management-in-hotel/.</w:t>
      </w:r>
    </w:p>
    <w:p w14:paraId="7CC83A8A" w14:textId="77777777" w:rsidR="004445EF" w:rsidRPr="000649E1" w:rsidRDefault="004445EF" w:rsidP="000649E1">
      <w:pPr>
        <w:rPr>
          <w:rFonts w:cs="Arial"/>
          <w:noProof/>
        </w:rPr>
      </w:pPr>
      <w:r w:rsidRPr="000649E1">
        <w:rPr>
          <w:rFonts w:cs="Arial"/>
          <w:noProof/>
        </w:rPr>
        <w:t xml:space="preserve">Thomas, K.W. (2010). </w:t>
      </w:r>
      <w:r w:rsidRPr="000649E1">
        <w:rPr>
          <w:rFonts w:cs="Arial"/>
          <w:i/>
          <w:iCs/>
          <w:noProof/>
        </w:rPr>
        <w:t>Intrinsic motivation at work : what really drives employee engagement</w:t>
      </w:r>
      <w:r w:rsidRPr="000649E1">
        <w:rPr>
          <w:rFonts w:cs="Arial"/>
          <w:noProof/>
        </w:rPr>
        <w:t>. San Francisco: Berrett-Koehler Publishers.</w:t>
      </w:r>
    </w:p>
    <w:p w14:paraId="287ABE2A" w14:textId="77777777" w:rsidR="004445EF" w:rsidRPr="000649E1" w:rsidRDefault="004445EF" w:rsidP="000649E1">
      <w:pPr>
        <w:rPr>
          <w:rFonts w:cs="Arial"/>
          <w:noProof/>
        </w:rPr>
      </w:pPr>
      <w:r w:rsidRPr="000649E1">
        <w:rPr>
          <w:rFonts w:cs="Arial"/>
          <w:noProof/>
        </w:rPr>
        <w:t xml:space="preserve">Torrington, D., Hall, L., Atkinson, C. and Taylor, S. (2017). </w:t>
      </w:r>
      <w:r w:rsidRPr="000649E1">
        <w:rPr>
          <w:rFonts w:cs="Arial"/>
          <w:i/>
          <w:iCs/>
          <w:noProof/>
        </w:rPr>
        <w:t>Human resource management</w:t>
      </w:r>
      <w:r w:rsidRPr="000649E1">
        <w:rPr>
          <w:rFonts w:cs="Arial"/>
          <w:noProof/>
        </w:rPr>
        <w:t>. 10th ed. Harlow, U.K.: Pearson Education Limited.</w:t>
      </w:r>
    </w:p>
    <w:p w14:paraId="07DE18D1" w14:textId="77777777" w:rsidR="004445EF" w:rsidRPr="000649E1" w:rsidRDefault="004445EF" w:rsidP="000649E1">
      <w:pPr>
        <w:rPr>
          <w:rFonts w:cs="Arial"/>
          <w:noProof/>
        </w:rPr>
      </w:pPr>
      <w:r w:rsidRPr="000649E1">
        <w:rPr>
          <w:rFonts w:cs="Arial"/>
          <w:noProof/>
        </w:rPr>
        <w:t xml:space="preserve">Torrington, D., Hall, L., Taylor, S. and Atkinson, C. (2014). </w:t>
      </w:r>
      <w:r w:rsidRPr="000649E1">
        <w:rPr>
          <w:rFonts w:cs="Arial"/>
          <w:i/>
          <w:iCs/>
          <w:noProof/>
        </w:rPr>
        <w:t>Human resource management.</w:t>
      </w:r>
      <w:r w:rsidRPr="000649E1">
        <w:rPr>
          <w:rFonts w:cs="Arial"/>
          <w:noProof/>
        </w:rPr>
        <w:t xml:space="preserve"> 9th ed. Harlow, England: Pearson.</w:t>
      </w:r>
    </w:p>
    <w:p w14:paraId="6E6ACF4F" w14:textId="77777777" w:rsidR="004445EF" w:rsidRPr="000649E1" w:rsidRDefault="004445EF" w:rsidP="000649E1">
      <w:pPr>
        <w:rPr>
          <w:rFonts w:cs="Arial"/>
          <w:noProof/>
        </w:rPr>
      </w:pPr>
      <w:r w:rsidRPr="000649E1">
        <w:rPr>
          <w:rFonts w:cs="Arial"/>
          <w:noProof/>
        </w:rPr>
        <w:t xml:space="preserve">Truss, C. (2014). </w:t>
      </w:r>
      <w:r w:rsidRPr="000649E1">
        <w:rPr>
          <w:rFonts w:cs="Arial"/>
          <w:i/>
          <w:iCs/>
          <w:noProof/>
        </w:rPr>
        <w:t>Employee engagement in theory and practice</w:t>
      </w:r>
      <w:r w:rsidRPr="000649E1">
        <w:rPr>
          <w:rFonts w:cs="Arial"/>
          <w:noProof/>
        </w:rPr>
        <w:t>. London ; New York: Routledge, Taylor &amp; Francis Group.</w:t>
      </w:r>
    </w:p>
    <w:p w14:paraId="6896BC13" w14:textId="77777777" w:rsidR="00880DC8" w:rsidRPr="000649E1" w:rsidRDefault="00880DC8" w:rsidP="000649E1">
      <w:pPr>
        <w:rPr>
          <w:rFonts w:cs="Arial"/>
          <w:noProof/>
        </w:rPr>
      </w:pPr>
    </w:p>
    <w:p w14:paraId="79BA1AE9" w14:textId="77777777" w:rsidR="009C04B0" w:rsidRPr="000649E1" w:rsidRDefault="009C04B0" w:rsidP="000649E1">
      <w:pPr>
        <w:rPr>
          <w:rFonts w:cs="Arial"/>
          <w:noProof/>
        </w:rPr>
      </w:pPr>
    </w:p>
    <w:p w14:paraId="73A76011" w14:textId="77777777" w:rsidR="009C04B0" w:rsidRPr="000649E1" w:rsidRDefault="009C04B0" w:rsidP="000649E1">
      <w:pPr>
        <w:rPr>
          <w:rFonts w:cs="Arial"/>
          <w:noProof/>
        </w:rPr>
      </w:pPr>
    </w:p>
    <w:sectPr w:rsidR="009C04B0" w:rsidRPr="000649E1" w:rsidSect="00372A84">
      <w:footerReference w:type="default" r:id="rId8"/>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3591E" w14:textId="77777777" w:rsidR="001A07D9" w:rsidRDefault="001A07D9" w:rsidP="006E76D7">
      <w:pPr>
        <w:spacing w:after="0" w:line="240" w:lineRule="auto"/>
      </w:pPr>
      <w:r>
        <w:separator/>
      </w:r>
    </w:p>
  </w:endnote>
  <w:endnote w:type="continuationSeparator" w:id="0">
    <w:p w14:paraId="5FD927DD" w14:textId="77777777" w:rsidR="001A07D9" w:rsidRDefault="001A07D9" w:rsidP="006E7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8865379"/>
      <w:docPartObj>
        <w:docPartGallery w:val="Page Numbers (Bottom of Page)"/>
        <w:docPartUnique/>
      </w:docPartObj>
    </w:sdtPr>
    <w:sdtEndPr>
      <w:rPr>
        <w:color w:val="7F7F7F" w:themeColor="background1" w:themeShade="7F"/>
        <w:spacing w:val="60"/>
      </w:rPr>
    </w:sdtEndPr>
    <w:sdtContent>
      <w:p w14:paraId="0115C27E" w14:textId="77777777" w:rsidR="006D7F18" w:rsidRDefault="006D7F1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17754" w:rsidRPr="00717754">
          <w:rPr>
            <w:b/>
            <w:bCs/>
            <w:noProof/>
          </w:rPr>
          <w:t>7</w:t>
        </w:r>
        <w:r>
          <w:rPr>
            <w:b/>
            <w:bCs/>
            <w:noProof/>
          </w:rPr>
          <w:fldChar w:fldCharType="end"/>
        </w:r>
        <w:r>
          <w:rPr>
            <w:b/>
            <w:bCs/>
          </w:rPr>
          <w:t xml:space="preserve"> | </w:t>
        </w:r>
        <w:r>
          <w:rPr>
            <w:color w:val="7F7F7F" w:themeColor="background1" w:themeShade="7F"/>
            <w:spacing w:val="60"/>
          </w:rPr>
          <w:t>Page</w:t>
        </w:r>
      </w:p>
    </w:sdtContent>
  </w:sdt>
  <w:p w14:paraId="3AD2FF97" w14:textId="77777777" w:rsidR="006D7F18" w:rsidRDefault="006D7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F9FA4" w14:textId="77777777" w:rsidR="001A07D9" w:rsidRDefault="001A07D9" w:rsidP="006E76D7">
      <w:pPr>
        <w:spacing w:after="0" w:line="240" w:lineRule="auto"/>
      </w:pPr>
      <w:r>
        <w:separator/>
      </w:r>
    </w:p>
  </w:footnote>
  <w:footnote w:type="continuationSeparator" w:id="0">
    <w:p w14:paraId="37A81290" w14:textId="77777777" w:rsidR="001A07D9" w:rsidRDefault="001A07D9" w:rsidP="006E76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359B6"/>
    <w:multiLevelType w:val="hybridMultilevel"/>
    <w:tmpl w:val="BBD67A6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A7272F6"/>
    <w:multiLevelType w:val="hybridMultilevel"/>
    <w:tmpl w:val="CF465382"/>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E21D92"/>
    <w:multiLevelType w:val="hybridMultilevel"/>
    <w:tmpl w:val="934C690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0D0181"/>
    <w:multiLevelType w:val="hybridMultilevel"/>
    <w:tmpl w:val="AB3A7C7C"/>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2D708B7"/>
    <w:multiLevelType w:val="hybridMultilevel"/>
    <w:tmpl w:val="0A0004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FB2774"/>
    <w:multiLevelType w:val="hybridMultilevel"/>
    <w:tmpl w:val="C6309E8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FA3FF3"/>
    <w:multiLevelType w:val="hybridMultilevel"/>
    <w:tmpl w:val="62C0E4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A7A7CEC"/>
    <w:multiLevelType w:val="hybridMultilevel"/>
    <w:tmpl w:val="99B2BE3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1D462B5F"/>
    <w:multiLevelType w:val="hybridMultilevel"/>
    <w:tmpl w:val="13C26AE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D725607"/>
    <w:multiLevelType w:val="hybridMultilevel"/>
    <w:tmpl w:val="0CB6015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12834C5"/>
    <w:multiLevelType w:val="hybridMultilevel"/>
    <w:tmpl w:val="58CC06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79827AD"/>
    <w:multiLevelType w:val="hybridMultilevel"/>
    <w:tmpl w:val="A5D8CD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D210106"/>
    <w:multiLevelType w:val="hybridMultilevel"/>
    <w:tmpl w:val="ED92BC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5614ECD"/>
    <w:multiLevelType w:val="hybridMultilevel"/>
    <w:tmpl w:val="CAC69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4953C1"/>
    <w:multiLevelType w:val="hybridMultilevel"/>
    <w:tmpl w:val="A55426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FD61643"/>
    <w:multiLevelType w:val="hybridMultilevel"/>
    <w:tmpl w:val="CA02435A"/>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54EC37CD"/>
    <w:multiLevelType w:val="hybridMultilevel"/>
    <w:tmpl w:val="02A61C5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5097731"/>
    <w:multiLevelType w:val="multilevel"/>
    <w:tmpl w:val="84F2A41C"/>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color w:val="auto"/>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8" w15:restartNumberingAfterBreak="0">
    <w:nsid w:val="5DA5432E"/>
    <w:multiLevelType w:val="hybridMultilevel"/>
    <w:tmpl w:val="F454D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2E289D"/>
    <w:multiLevelType w:val="hybridMultilevel"/>
    <w:tmpl w:val="A86E02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64624B12"/>
    <w:multiLevelType w:val="hybridMultilevel"/>
    <w:tmpl w:val="49268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E22F4"/>
    <w:multiLevelType w:val="hybridMultilevel"/>
    <w:tmpl w:val="3E628E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6ED3528F"/>
    <w:multiLevelType w:val="hybridMultilevel"/>
    <w:tmpl w:val="D884BCA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737F2635"/>
    <w:multiLevelType w:val="hybridMultilevel"/>
    <w:tmpl w:val="F4ECA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D53079"/>
    <w:multiLevelType w:val="hybridMultilevel"/>
    <w:tmpl w:val="79C866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790341A4"/>
    <w:multiLevelType w:val="hybridMultilevel"/>
    <w:tmpl w:val="D6FC0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934086">
    <w:abstractNumId w:val="5"/>
  </w:num>
  <w:num w:numId="2" w16cid:durableId="1898124229">
    <w:abstractNumId w:val="22"/>
  </w:num>
  <w:num w:numId="3" w16cid:durableId="2055932974">
    <w:abstractNumId w:val="19"/>
  </w:num>
  <w:num w:numId="4" w16cid:durableId="526067625">
    <w:abstractNumId w:val="7"/>
  </w:num>
  <w:num w:numId="5" w16cid:durableId="997340159">
    <w:abstractNumId w:val="8"/>
  </w:num>
  <w:num w:numId="6" w16cid:durableId="2066448092">
    <w:abstractNumId w:val="25"/>
  </w:num>
  <w:num w:numId="7" w16cid:durableId="899248459">
    <w:abstractNumId w:val="16"/>
  </w:num>
  <w:num w:numId="8" w16cid:durableId="1564558961">
    <w:abstractNumId w:val="14"/>
  </w:num>
  <w:num w:numId="9" w16cid:durableId="2044205167">
    <w:abstractNumId w:val="18"/>
  </w:num>
  <w:num w:numId="10" w16cid:durableId="1561205859">
    <w:abstractNumId w:val="13"/>
  </w:num>
  <w:num w:numId="11" w16cid:durableId="158617230">
    <w:abstractNumId w:val="10"/>
  </w:num>
  <w:num w:numId="12" w16cid:durableId="999384872">
    <w:abstractNumId w:val="0"/>
  </w:num>
  <w:num w:numId="13" w16cid:durableId="1933780521">
    <w:abstractNumId w:val="12"/>
  </w:num>
  <w:num w:numId="14" w16cid:durableId="457382068">
    <w:abstractNumId w:val="17"/>
  </w:num>
  <w:num w:numId="15" w16cid:durableId="1876428970">
    <w:abstractNumId w:val="9"/>
  </w:num>
  <w:num w:numId="16" w16cid:durableId="2009481149">
    <w:abstractNumId w:val="2"/>
  </w:num>
  <w:num w:numId="17" w16cid:durableId="2129352915">
    <w:abstractNumId w:val="23"/>
  </w:num>
  <w:num w:numId="18" w16cid:durableId="796996591">
    <w:abstractNumId w:val="20"/>
  </w:num>
  <w:num w:numId="19" w16cid:durableId="435030110">
    <w:abstractNumId w:val="24"/>
  </w:num>
  <w:num w:numId="20" w16cid:durableId="422261216">
    <w:abstractNumId w:val="1"/>
  </w:num>
  <w:num w:numId="21" w16cid:durableId="776367937">
    <w:abstractNumId w:val="4"/>
  </w:num>
  <w:num w:numId="22" w16cid:durableId="882522802">
    <w:abstractNumId w:val="15"/>
  </w:num>
  <w:num w:numId="23" w16cid:durableId="1820072801">
    <w:abstractNumId w:val="3"/>
  </w:num>
  <w:num w:numId="24" w16cid:durableId="1269239526">
    <w:abstractNumId w:val="21"/>
  </w:num>
  <w:num w:numId="25" w16cid:durableId="409235075">
    <w:abstractNumId w:val="11"/>
  </w:num>
  <w:num w:numId="26" w16cid:durableId="9394166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W2NLU0MbYwMbY0MzRW0lEKTi0uzszPAykwMa4FAHkkiAQtAAAA"/>
  </w:docVars>
  <w:rsids>
    <w:rsidRoot w:val="00996EB1"/>
    <w:rsid w:val="00000FD9"/>
    <w:rsid w:val="00003EBE"/>
    <w:rsid w:val="00005D9E"/>
    <w:rsid w:val="0000683F"/>
    <w:rsid w:val="0000724C"/>
    <w:rsid w:val="00007D05"/>
    <w:rsid w:val="00012C76"/>
    <w:rsid w:val="00014935"/>
    <w:rsid w:val="00016BE6"/>
    <w:rsid w:val="00020CC3"/>
    <w:rsid w:val="00021216"/>
    <w:rsid w:val="00023714"/>
    <w:rsid w:val="00024652"/>
    <w:rsid w:val="00026CB9"/>
    <w:rsid w:val="000307DD"/>
    <w:rsid w:val="00030DD1"/>
    <w:rsid w:val="0003132A"/>
    <w:rsid w:val="00031ADF"/>
    <w:rsid w:val="00034B10"/>
    <w:rsid w:val="00034C1E"/>
    <w:rsid w:val="00034DAF"/>
    <w:rsid w:val="00034FB1"/>
    <w:rsid w:val="00035619"/>
    <w:rsid w:val="00035775"/>
    <w:rsid w:val="000365DC"/>
    <w:rsid w:val="00040217"/>
    <w:rsid w:val="000406E0"/>
    <w:rsid w:val="00041261"/>
    <w:rsid w:val="000437B3"/>
    <w:rsid w:val="00047199"/>
    <w:rsid w:val="00047529"/>
    <w:rsid w:val="000536D2"/>
    <w:rsid w:val="000544EE"/>
    <w:rsid w:val="0005676A"/>
    <w:rsid w:val="00056E5B"/>
    <w:rsid w:val="00063160"/>
    <w:rsid w:val="000649E1"/>
    <w:rsid w:val="00065BD3"/>
    <w:rsid w:val="000665FB"/>
    <w:rsid w:val="00067190"/>
    <w:rsid w:val="00067DC4"/>
    <w:rsid w:val="00072074"/>
    <w:rsid w:val="00072AEB"/>
    <w:rsid w:val="00077580"/>
    <w:rsid w:val="0008040E"/>
    <w:rsid w:val="000815BA"/>
    <w:rsid w:val="00082CAD"/>
    <w:rsid w:val="0008565F"/>
    <w:rsid w:val="00085E48"/>
    <w:rsid w:val="0009381D"/>
    <w:rsid w:val="000943BF"/>
    <w:rsid w:val="00094499"/>
    <w:rsid w:val="00097667"/>
    <w:rsid w:val="000A0329"/>
    <w:rsid w:val="000A07E9"/>
    <w:rsid w:val="000A2188"/>
    <w:rsid w:val="000A48C5"/>
    <w:rsid w:val="000A7705"/>
    <w:rsid w:val="000B030A"/>
    <w:rsid w:val="000B0CBC"/>
    <w:rsid w:val="000B206E"/>
    <w:rsid w:val="000B2FB6"/>
    <w:rsid w:val="000B3020"/>
    <w:rsid w:val="000B392C"/>
    <w:rsid w:val="000B53FE"/>
    <w:rsid w:val="000B6047"/>
    <w:rsid w:val="000C0044"/>
    <w:rsid w:val="000C055C"/>
    <w:rsid w:val="000C3D99"/>
    <w:rsid w:val="000C4D4D"/>
    <w:rsid w:val="000C5B76"/>
    <w:rsid w:val="000C5BED"/>
    <w:rsid w:val="000C5BF1"/>
    <w:rsid w:val="000C7D14"/>
    <w:rsid w:val="000D5577"/>
    <w:rsid w:val="000D607D"/>
    <w:rsid w:val="000E0608"/>
    <w:rsid w:val="000E0A42"/>
    <w:rsid w:val="000E0B16"/>
    <w:rsid w:val="000E0C2B"/>
    <w:rsid w:val="000E4CF0"/>
    <w:rsid w:val="000E709F"/>
    <w:rsid w:val="000E7C57"/>
    <w:rsid w:val="000F12C8"/>
    <w:rsid w:val="000F1A13"/>
    <w:rsid w:val="000F1AA0"/>
    <w:rsid w:val="000F1EC9"/>
    <w:rsid w:val="000F22AB"/>
    <w:rsid w:val="000F630E"/>
    <w:rsid w:val="000F6638"/>
    <w:rsid w:val="00100754"/>
    <w:rsid w:val="00103002"/>
    <w:rsid w:val="0010403A"/>
    <w:rsid w:val="001046FC"/>
    <w:rsid w:val="00106321"/>
    <w:rsid w:val="00106C11"/>
    <w:rsid w:val="00110304"/>
    <w:rsid w:val="00111E19"/>
    <w:rsid w:val="00112E1C"/>
    <w:rsid w:val="0011304B"/>
    <w:rsid w:val="0011353E"/>
    <w:rsid w:val="001149FE"/>
    <w:rsid w:val="00114C29"/>
    <w:rsid w:val="001170BD"/>
    <w:rsid w:val="00117C88"/>
    <w:rsid w:val="00122E0C"/>
    <w:rsid w:val="00123594"/>
    <w:rsid w:val="00125F97"/>
    <w:rsid w:val="0012748E"/>
    <w:rsid w:val="0013049E"/>
    <w:rsid w:val="00132843"/>
    <w:rsid w:val="00133F24"/>
    <w:rsid w:val="001342CA"/>
    <w:rsid w:val="00134A75"/>
    <w:rsid w:val="00136994"/>
    <w:rsid w:val="0014006C"/>
    <w:rsid w:val="00142496"/>
    <w:rsid w:val="00146FCA"/>
    <w:rsid w:val="001500FB"/>
    <w:rsid w:val="00162213"/>
    <w:rsid w:val="00164FD4"/>
    <w:rsid w:val="0016602A"/>
    <w:rsid w:val="0016686C"/>
    <w:rsid w:val="001675D2"/>
    <w:rsid w:val="00167EDC"/>
    <w:rsid w:val="00170312"/>
    <w:rsid w:val="00173242"/>
    <w:rsid w:val="0017617F"/>
    <w:rsid w:val="00181C71"/>
    <w:rsid w:val="00186032"/>
    <w:rsid w:val="0018675C"/>
    <w:rsid w:val="0019029A"/>
    <w:rsid w:val="00193FFB"/>
    <w:rsid w:val="001945BF"/>
    <w:rsid w:val="0019609F"/>
    <w:rsid w:val="001978E3"/>
    <w:rsid w:val="001A07D9"/>
    <w:rsid w:val="001A0CC3"/>
    <w:rsid w:val="001A3896"/>
    <w:rsid w:val="001A38F4"/>
    <w:rsid w:val="001A6AEC"/>
    <w:rsid w:val="001B27E6"/>
    <w:rsid w:val="001B30A5"/>
    <w:rsid w:val="001B448A"/>
    <w:rsid w:val="001C3376"/>
    <w:rsid w:val="001C43B1"/>
    <w:rsid w:val="001C4A85"/>
    <w:rsid w:val="001D2556"/>
    <w:rsid w:val="001D5051"/>
    <w:rsid w:val="001D61F8"/>
    <w:rsid w:val="001D6ED6"/>
    <w:rsid w:val="001D773D"/>
    <w:rsid w:val="001D7DAF"/>
    <w:rsid w:val="001E0841"/>
    <w:rsid w:val="001E52A8"/>
    <w:rsid w:val="001F0D5B"/>
    <w:rsid w:val="001F5A75"/>
    <w:rsid w:val="001F72F0"/>
    <w:rsid w:val="001F7C8A"/>
    <w:rsid w:val="00200B9E"/>
    <w:rsid w:val="002012F6"/>
    <w:rsid w:val="0020286F"/>
    <w:rsid w:val="00203023"/>
    <w:rsid w:val="00203C9E"/>
    <w:rsid w:val="002066CA"/>
    <w:rsid w:val="00207D9D"/>
    <w:rsid w:val="00207E07"/>
    <w:rsid w:val="00207FB0"/>
    <w:rsid w:val="002107CD"/>
    <w:rsid w:val="0021193A"/>
    <w:rsid w:val="00212EB4"/>
    <w:rsid w:val="00213735"/>
    <w:rsid w:val="00214D51"/>
    <w:rsid w:val="00214DFE"/>
    <w:rsid w:val="00216EE5"/>
    <w:rsid w:val="00220393"/>
    <w:rsid w:val="00221E63"/>
    <w:rsid w:val="00222045"/>
    <w:rsid w:val="002232FD"/>
    <w:rsid w:val="00223838"/>
    <w:rsid w:val="0022417F"/>
    <w:rsid w:val="00232A77"/>
    <w:rsid w:val="00232D2B"/>
    <w:rsid w:val="0023451D"/>
    <w:rsid w:val="00235990"/>
    <w:rsid w:val="0023612C"/>
    <w:rsid w:val="002425DF"/>
    <w:rsid w:val="00244E5A"/>
    <w:rsid w:val="00245A7B"/>
    <w:rsid w:val="00250110"/>
    <w:rsid w:val="00250526"/>
    <w:rsid w:val="00250F64"/>
    <w:rsid w:val="00251092"/>
    <w:rsid w:val="00253FAC"/>
    <w:rsid w:val="002558CF"/>
    <w:rsid w:val="00255901"/>
    <w:rsid w:val="00256F57"/>
    <w:rsid w:val="002601BA"/>
    <w:rsid w:val="00261AA2"/>
    <w:rsid w:val="00262D81"/>
    <w:rsid w:val="00265888"/>
    <w:rsid w:val="00266FEA"/>
    <w:rsid w:val="0027003E"/>
    <w:rsid w:val="002702A1"/>
    <w:rsid w:val="002706E9"/>
    <w:rsid w:val="00275998"/>
    <w:rsid w:val="0027686E"/>
    <w:rsid w:val="00280512"/>
    <w:rsid w:val="002855C0"/>
    <w:rsid w:val="002873EF"/>
    <w:rsid w:val="002908A2"/>
    <w:rsid w:val="00291EF0"/>
    <w:rsid w:val="00292809"/>
    <w:rsid w:val="002938C2"/>
    <w:rsid w:val="00294E5E"/>
    <w:rsid w:val="002A1A9E"/>
    <w:rsid w:val="002A2B4B"/>
    <w:rsid w:val="002A39B1"/>
    <w:rsid w:val="002A458F"/>
    <w:rsid w:val="002A66DA"/>
    <w:rsid w:val="002A6869"/>
    <w:rsid w:val="002B37EF"/>
    <w:rsid w:val="002B7783"/>
    <w:rsid w:val="002C0460"/>
    <w:rsid w:val="002C4314"/>
    <w:rsid w:val="002D0D55"/>
    <w:rsid w:val="002D2B52"/>
    <w:rsid w:val="002D5723"/>
    <w:rsid w:val="002D6D2A"/>
    <w:rsid w:val="002E3FCF"/>
    <w:rsid w:val="002E6651"/>
    <w:rsid w:val="002E69EA"/>
    <w:rsid w:val="002E7D46"/>
    <w:rsid w:val="002F0E6D"/>
    <w:rsid w:val="002F159B"/>
    <w:rsid w:val="002F1B19"/>
    <w:rsid w:val="002F3AD6"/>
    <w:rsid w:val="002F7857"/>
    <w:rsid w:val="0030070C"/>
    <w:rsid w:val="00302771"/>
    <w:rsid w:val="0030291E"/>
    <w:rsid w:val="0030351B"/>
    <w:rsid w:val="00303F0E"/>
    <w:rsid w:val="003063CF"/>
    <w:rsid w:val="00310D85"/>
    <w:rsid w:val="00312FCE"/>
    <w:rsid w:val="003132FD"/>
    <w:rsid w:val="00317692"/>
    <w:rsid w:val="00321FD7"/>
    <w:rsid w:val="003242E6"/>
    <w:rsid w:val="003244C3"/>
    <w:rsid w:val="0032507C"/>
    <w:rsid w:val="003252D8"/>
    <w:rsid w:val="003260B4"/>
    <w:rsid w:val="003266E1"/>
    <w:rsid w:val="00334AF3"/>
    <w:rsid w:val="00335076"/>
    <w:rsid w:val="00335836"/>
    <w:rsid w:val="00336332"/>
    <w:rsid w:val="00337B44"/>
    <w:rsid w:val="00341B4C"/>
    <w:rsid w:val="00341D93"/>
    <w:rsid w:val="003425AA"/>
    <w:rsid w:val="00342E4D"/>
    <w:rsid w:val="00344D89"/>
    <w:rsid w:val="00346523"/>
    <w:rsid w:val="003522F4"/>
    <w:rsid w:val="00352BC5"/>
    <w:rsid w:val="00352E9B"/>
    <w:rsid w:val="00354414"/>
    <w:rsid w:val="00354A65"/>
    <w:rsid w:val="0035575F"/>
    <w:rsid w:val="0035588A"/>
    <w:rsid w:val="003565D5"/>
    <w:rsid w:val="0035670A"/>
    <w:rsid w:val="00357521"/>
    <w:rsid w:val="0036164C"/>
    <w:rsid w:val="00362A00"/>
    <w:rsid w:val="00362A17"/>
    <w:rsid w:val="00363285"/>
    <w:rsid w:val="0036467A"/>
    <w:rsid w:val="00364F77"/>
    <w:rsid w:val="003702BB"/>
    <w:rsid w:val="00372734"/>
    <w:rsid w:val="00372A84"/>
    <w:rsid w:val="003733CF"/>
    <w:rsid w:val="00373937"/>
    <w:rsid w:val="00374301"/>
    <w:rsid w:val="00376F16"/>
    <w:rsid w:val="0037717C"/>
    <w:rsid w:val="00380150"/>
    <w:rsid w:val="003827B1"/>
    <w:rsid w:val="0038340E"/>
    <w:rsid w:val="00385FF5"/>
    <w:rsid w:val="0038601A"/>
    <w:rsid w:val="003870D6"/>
    <w:rsid w:val="00390169"/>
    <w:rsid w:val="00392385"/>
    <w:rsid w:val="00397094"/>
    <w:rsid w:val="00397786"/>
    <w:rsid w:val="003A1DA0"/>
    <w:rsid w:val="003A23DA"/>
    <w:rsid w:val="003A307D"/>
    <w:rsid w:val="003A3164"/>
    <w:rsid w:val="003A5C2E"/>
    <w:rsid w:val="003A64FB"/>
    <w:rsid w:val="003A6F1E"/>
    <w:rsid w:val="003B16BE"/>
    <w:rsid w:val="003B4483"/>
    <w:rsid w:val="003B5522"/>
    <w:rsid w:val="003B56C0"/>
    <w:rsid w:val="003B5BB1"/>
    <w:rsid w:val="003B7483"/>
    <w:rsid w:val="003B74EE"/>
    <w:rsid w:val="003C1033"/>
    <w:rsid w:val="003C13DE"/>
    <w:rsid w:val="003C4E7F"/>
    <w:rsid w:val="003C5EB6"/>
    <w:rsid w:val="003C6D39"/>
    <w:rsid w:val="003D0129"/>
    <w:rsid w:val="003D583E"/>
    <w:rsid w:val="003D5ADB"/>
    <w:rsid w:val="003D66FE"/>
    <w:rsid w:val="003D7662"/>
    <w:rsid w:val="003D7BD6"/>
    <w:rsid w:val="003E1D52"/>
    <w:rsid w:val="003E28FA"/>
    <w:rsid w:val="003E3BC4"/>
    <w:rsid w:val="003E3BF4"/>
    <w:rsid w:val="003E6EEC"/>
    <w:rsid w:val="003F06E2"/>
    <w:rsid w:val="003F0DC9"/>
    <w:rsid w:val="003F420D"/>
    <w:rsid w:val="003F61A0"/>
    <w:rsid w:val="003F6EF5"/>
    <w:rsid w:val="00401DA3"/>
    <w:rsid w:val="00401E07"/>
    <w:rsid w:val="00404F34"/>
    <w:rsid w:val="0040509C"/>
    <w:rsid w:val="00405163"/>
    <w:rsid w:val="0040655E"/>
    <w:rsid w:val="00407F98"/>
    <w:rsid w:val="004106C3"/>
    <w:rsid w:val="0041097B"/>
    <w:rsid w:val="00410C26"/>
    <w:rsid w:val="00410C3D"/>
    <w:rsid w:val="004114CA"/>
    <w:rsid w:val="004115A9"/>
    <w:rsid w:val="00411A38"/>
    <w:rsid w:val="00411DC9"/>
    <w:rsid w:val="00413D10"/>
    <w:rsid w:val="004144FF"/>
    <w:rsid w:val="00421386"/>
    <w:rsid w:val="004215EC"/>
    <w:rsid w:val="00427AE0"/>
    <w:rsid w:val="004313E1"/>
    <w:rsid w:val="004347A4"/>
    <w:rsid w:val="0043571C"/>
    <w:rsid w:val="004362AF"/>
    <w:rsid w:val="00436FD8"/>
    <w:rsid w:val="004379CF"/>
    <w:rsid w:val="00441083"/>
    <w:rsid w:val="00441BCA"/>
    <w:rsid w:val="004421A8"/>
    <w:rsid w:val="00442337"/>
    <w:rsid w:val="00442427"/>
    <w:rsid w:val="00442BF9"/>
    <w:rsid w:val="00443227"/>
    <w:rsid w:val="00443653"/>
    <w:rsid w:val="00443B0B"/>
    <w:rsid w:val="00443B7A"/>
    <w:rsid w:val="00444044"/>
    <w:rsid w:val="004445EF"/>
    <w:rsid w:val="00446753"/>
    <w:rsid w:val="00447449"/>
    <w:rsid w:val="00450233"/>
    <w:rsid w:val="00454E22"/>
    <w:rsid w:val="004569CB"/>
    <w:rsid w:val="00457EE0"/>
    <w:rsid w:val="0046149E"/>
    <w:rsid w:val="00462C99"/>
    <w:rsid w:val="00464AA4"/>
    <w:rsid w:val="00465CA8"/>
    <w:rsid w:val="00466A11"/>
    <w:rsid w:val="00467522"/>
    <w:rsid w:val="00473DBC"/>
    <w:rsid w:val="0048111D"/>
    <w:rsid w:val="00482AC2"/>
    <w:rsid w:val="00484EF1"/>
    <w:rsid w:val="00490544"/>
    <w:rsid w:val="0049133C"/>
    <w:rsid w:val="004959ED"/>
    <w:rsid w:val="004975BD"/>
    <w:rsid w:val="004A07CE"/>
    <w:rsid w:val="004A1530"/>
    <w:rsid w:val="004A36BC"/>
    <w:rsid w:val="004A3C9C"/>
    <w:rsid w:val="004A44B7"/>
    <w:rsid w:val="004A61DE"/>
    <w:rsid w:val="004A6C16"/>
    <w:rsid w:val="004B0315"/>
    <w:rsid w:val="004B5182"/>
    <w:rsid w:val="004B5F25"/>
    <w:rsid w:val="004B6B10"/>
    <w:rsid w:val="004B775D"/>
    <w:rsid w:val="004C02A4"/>
    <w:rsid w:val="004C102A"/>
    <w:rsid w:val="004C19FD"/>
    <w:rsid w:val="004C4E6D"/>
    <w:rsid w:val="004C6625"/>
    <w:rsid w:val="004D28BF"/>
    <w:rsid w:val="004D30C4"/>
    <w:rsid w:val="004D5813"/>
    <w:rsid w:val="004D6145"/>
    <w:rsid w:val="004E0D79"/>
    <w:rsid w:val="004E39F7"/>
    <w:rsid w:val="004E5AEA"/>
    <w:rsid w:val="004E7D4C"/>
    <w:rsid w:val="004F073B"/>
    <w:rsid w:val="004F1315"/>
    <w:rsid w:val="004F5D0D"/>
    <w:rsid w:val="004F6B35"/>
    <w:rsid w:val="004F6FD9"/>
    <w:rsid w:val="004F73E7"/>
    <w:rsid w:val="00500953"/>
    <w:rsid w:val="00502933"/>
    <w:rsid w:val="00502969"/>
    <w:rsid w:val="00502B6A"/>
    <w:rsid w:val="005033BC"/>
    <w:rsid w:val="00504026"/>
    <w:rsid w:val="0050799D"/>
    <w:rsid w:val="00507F59"/>
    <w:rsid w:val="00510372"/>
    <w:rsid w:val="00510B1A"/>
    <w:rsid w:val="00511609"/>
    <w:rsid w:val="00513029"/>
    <w:rsid w:val="00514166"/>
    <w:rsid w:val="00514BF8"/>
    <w:rsid w:val="00516ADC"/>
    <w:rsid w:val="00516C2F"/>
    <w:rsid w:val="00517B8A"/>
    <w:rsid w:val="005219CC"/>
    <w:rsid w:val="00521F8D"/>
    <w:rsid w:val="00522481"/>
    <w:rsid w:val="00523222"/>
    <w:rsid w:val="00523587"/>
    <w:rsid w:val="00525BF4"/>
    <w:rsid w:val="00527A5B"/>
    <w:rsid w:val="00531886"/>
    <w:rsid w:val="005331D0"/>
    <w:rsid w:val="00533CE7"/>
    <w:rsid w:val="00541FFD"/>
    <w:rsid w:val="00542FC8"/>
    <w:rsid w:val="00543507"/>
    <w:rsid w:val="00544BE4"/>
    <w:rsid w:val="00546438"/>
    <w:rsid w:val="005506B8"/>
    <w:rsid w:val="0055148A"/>
    <w:rsid w:val="00551C92"/>
    <w:rsid w:val="005526FF"/>
    <w:rsid w:val="0055445E"/>
    <w:rsid w:val="00555AF2"/>
    <w:rsid w:val="00557B08"/>
    <w:rsid w:val="0056135A"/>
    <w:rsid w:val="00563DAD"/>
    <w:rsid w:val="00564BDE"/>
    <w:rsid w:val="00564FB4"/>
    <w:rsid w:val="0057047E"/>
    <w:rsid w:val="00570482"/>
    <w:rsid w:val="00571779"/>
    <w:rsid w:val="00571A02"/>
    <w:rsid w:val="00580250"/>
    <w:rsid w:val="00580421"/>
    <w:rsid w:val="00580C12"/>
    <w:rsid w:val="00580F63"/>
    <w:rsid w:val="00585A11"/>
    <w:rsid w:val="00586554"/>
    <w:rsid w:val="00591A06"/>
    <w:rsid w:val="00591ABC"/>
    <w:rsid w:val="00591D52"/>
    <w:rsid w:val="00593810"/>
    <w:rsid w:val="005957D0"/>
    <w:rsid w:val="00596CC2"/>
    <w:rsid w:val="00597B76"/>
    <w:rsid w:val="00597C55"/>
    <w:rsid w:val="005A262E"/>
    <w:rsid w:val="005A30DC"/>
    <w:rsid w:val="005A35A9"/>
    <w:rsid w:val="005A6C04"/>
    <w:rsid w:val="005B0BDA"/>
    <w:rsid w:val="005B25BB"/>
    <w:rsid w:val="005B25FD"/>
    <w:rsid w:val="005B3023"/>
    <w:rsid w:val="005B6B6B"/>
    <w:rsid w:val="005C4EDE"/>
    <w:rsid w:val="005C4FDB"/>
    <w:rsid w:val="005C67C2"/>
    <w:rsid w:val="005C795A"/>
    <w:rsid w:val="005D0AF3"/>
    <w:rsid w:val="005D29A5"/>
    <w:rsid w:val="005D496B"/>
    <w:rsid w:val="005D53C0"/>
    <w:rsid w:val="005D742B"/>
    <w:rsid w:val="005E11EE"/>
    <w:rsid w:val="005E241F"/>
    <w:rsid w:val="005E2872"/>
    <w:rsid w:val="005E6126"/>
    <w:rsid w:val="005E7EAE"/>
    <w:rsid w:val="005F457C"/>
    <w:rsid w:val="005F63C3"/>
    <w:rsid w:val="006036F1"/>
    <w:rsid w:val="00603D3C"/>
    <w:rsid w:val="0061086D"/>
    <w:rsid w:val="00610C27"/>
    <w:rsid w:val="00610C29"/>
    <w:rsid w:val="0061217C"/>
    <w:rsid w:val="00612703"/>
    <w:rsid w:val="006129E0"/>
    <w:rsid w:val="0061328A"/>
    <w:rsid w:val="0061404D"/>
    <w:rsid w:val="00614A0A"/>
    <w:rsid w:val="00617A52"/>
    <w:rsid w:val="00617EFB"/>
    <w:rsid w:val="00621342"/>
    <w:rsid w:val="006223BC"/>
    <w:rsid w:val="006231F4"/>
    <w:rsid w:val="00624CBB"/>
    <w:rsid w:val="00625D9D"/>
    <w:rsid w:val="00626257"/>
    <w:rsid w:val="00627547"/>
    <w:rsid w:val="00632B75"/>
    <w:rsid w:val="006360E8"/>
    <w:rsid w:val="006364B9"/>
    <w:rsid w:val="0063697E"/>
    <w:rsid w:val="00637FCE"/>
    <w:rsid w:val="00640428"/>
    <w:rsid w:val="00643686"/>
    <w:rsid w:val="00645788"/>
    <w:rsid w:val="0064603A"/>
    <w:rsid w:val="00647568"/>
    <w:rsid w:val="00647DF0"/>
    <w:rsid w:val="006504EF"/>
    <w:rsid w:val="00650562"/>
    <w:rsid w:val="00650F86"/>
    <w:rsid w:val="0065178B"/>
    <w:rsid w:val="006526FA"/>
    <w:rsid w:val="0065290F"/>
    <w:rsid w:val="006531FF"/>
    <w:rsid w:val="00656CE4"/>
    <w:rsid w:val="00656DC1"/>
    <w:rsid w:val="00657078"/>
    <w:rsid w:val="00657BA9"/>
    <w:rsid w:val="0066088F"/>
    <w:rsid w:val="00662BDB"/>
    <w:rsid w:val="00665159"/>
    <w:rsid w:val="00666E27"/>
    <w:rsid w:val="006712A2"/>
    <w:rsid w:val="0067372F"/>
    <w:rsid w:val="00673F8F"/>
    <w:rsid w:val="00675F1E"/>
    <w:rsid w:val="00677013"/>
    <w:rsid w:val="0067752F"/>
    <w:rsid w:val="00677542"/>
    <w:rsid w:val="0068039C"/>
    <w:rsid w:val="0068069F"/>
    <w:rsid w:val="00680893"/>
    <w:rsid w:val="00681907"/>
    <w:rsid w:val="00683287"/>
    <w:rsid w:val="00686638"/>
    <w:rsid w:val="006866B1"/>
    <w:rsid w:val="00687458"/>
    <w:rsid w:val="006876DC"/>
    <w:rsid w:val="00691207"/>
    <w:rsid w:val="00692650"/>
    <w:rsid w:val="00693C75"/>
    <w:rsid w:val="0069429E"/>
    <w:rsid w:val="00694BB3"/>
    <w:rsid w:val="00694EC5"/>
    <w:rsid w:val="006953CF"/>
    <w:rsid w:val="00696250"/>
    <w:rsid w:val="00696940"/>
    <w:rsid w:val="00696D9E"/>
    <w:rsid w:val="006A1716"/>
    <w:rsid w:val="006A35AB"/>
    <w:rsid w:val="006A480B"/>
    <w:rsid w:val="006A718E"/>
    <w:rsid w:val="006B0333"/>
    <w:rsid w:val="006B073E"/>
    <w:rsid w:val="006B31C7"/>
    <w:rsid w:val="006B3816"/>
    <w:rsid w:val="006B4A21"/>
    <w:rsid w:val="006B4C76"/>
    <w:rsid w:val="006B4FDD"/>
    <w:rsid w:val="006B5131"/>
    <w:rsid w:val="006B59E3"/>
    <w:rsid w:val="006B7F17"/>
    <w:rsid w:val="006C06FB"/>
    <w:rsid w:val="006C0DA1"/>
    <w:rsid w:val="006C2658"/>
    <w:rsid w:val="006C39FE"/>
    <w:rsid w:val="006C3AC4"/>
    <w:rsid w:val="006C4D50"/>
    <w:rsid w:val="006C6F5D"/>
    <w:rsid w:val="006D1A4A"/>
    <w:rsid w:val="006D2EDD"/>
    <w:rsid w:val="006D3B87"/>
    <w:rsid w:val="006D4805"/>
    <w:rsid w:val="006D7F18"/>
    <w:rsid w:val="006E2159"/>
    <w:rsid w:val="006E2815"/>
    <w:rsid w:val="006E4644"/>
    <w:rsid w:val="006E5C5F"/>
    <w:rsid w:val="006E76D7"/>
    <w:rsid w:val="006F06F3"/>
    <w:rsid w:val="006F2A33"/>
    <w:rsid w:val="006F2F9F"/>
    <w:rsid w:val="006F446C"/>
    <w:rsid w:val="006F4BE8"/>
    <w:rsid w:val="006F5881"/>
    <w:rsid w:val="00700263"/>
    <w:rsid w:val="0070074F"/>
    <w:rsid w:val="007040F9"/>
    <w:rsid w:val="007049D4"/>
    <w:rsid w:val="00711DD0"/>
    <w:rsid w:val="007125E0"/>
    <w:rsid w:val="00713EB2"/>
    <w:rsid w:val="007141F7"/>
    <w:rsid w:val="00716483"/>
    <w:rsid w:val="007168C7"/>
    <w:rsid w:val="00717754"/>
    <w:rsid w:val="00720D9D"/>
    <w:rsid w:val="00721A1F"/>
    <w:rsid w:val="00722AC6"/>
    <w:rsid w:val="00724109"/>
    <w:rsid w:val="00725A62"/>
    <w:rsid w:val="00727C27"/>
    <w:rsid w:val="00731CD9"/>
    <w:rsid w:val="00732443"/>
    <w:rsid w:val="00733BDE"/>
    <w:rsid w:val="00735846"/>
    <w:rsid w:val="00736C43"/>
    <w:rsid w:val="007378D6"/>
    <w:rsid w:val="00740033"/>
    <w:rsid w:val="007418D3"/>
    <w:rsid w:val="00741EA1"/>
    <w:rsid w:val="0074200B"/>
    <w:rsid w:val="0074329A"/>
    <w:rsid w:val="00744886"/>
    <w:rsid w:val="00744F1A"/>
    <w:rsid w:val="00745AE8"/>
    <w:rsid w:val="007515FC"/>
    <w:rsid w:val="007544EA"/>
    <w:rsid w:val="00755671"/>
    <w:rsid w:val="00755F68"/>
    <w:rsid w:val="007632F6"/>
    <w:rsid w:val="007645EE"/>
    <w:rsid w:val="00764FA4"/>
    <w:rsid w:val="00766D72"/>
    <w:rsid w:val="0076794A"/>
    <w:rsid w:val="00767F34"/>
    <w:rsid w:val="00774041"/>
    <w:rsid w:val="00775126"/>
    <w:rsid w:val="0077542E"/>
    <w:rsid w:val="00776F5C"/>
    <w:rsid w:val="00780B85"/>
    <w:rsid w:val="00781E03"/>
    <w:rsid w:val="007838DE"/>
    <w:rsid w:val="00783EE3"/>
    <w:rsid w:val="007840E5"/>
    <w:rsid w:val="007847DD"/>
    <w:rsid w:val="00785879"/>
    <w:rsid w:val="00785BFF"/>
    <w:rsid w:val="00786441"/>
    <w:rsid w:val="00787EB8"/>
    <w:rsid w:val="007929F3"/>
    <w:rsid w:val="007940E4"/>
    <w:rsid w:val="007967E8"/>
    <w:rsid w:val="0079754B"/>
    <w:rsid w:val="0079793C"/>
    <w:rsid w:val="007A2838"/>
    <w:rsid w:val="007A2949"/>
    <w:rsid w:val="007A416F"/>
    <w:rsid w:val="007A5D7F"/>
    <w:rsid w:val="007A5E18"/>
    <w:rsid w:val="007A705C"/>
    <w:rsid w:val="007A7A3C"/>
    <w:rsid w:val="007A7C6E"/>
    <w:rsid w:val="007B2EBE"/>
    <w:rsid w:val="007C0529"/>
    <w:rsid w:val="007C0613"/>
    <w:rsid w:val="007C10CD"/>
    <w:rsid w:val="007C1221"/>
    <w:rsid w:val="007C13DD"/>
    <w:rsid w:val="007C2261"/>
    <w:rsid w:val="007C312D"/>
    <w:rsid w:val="007C6F03"/>
    <w:rsid w:val="007C7D86"/>
    <w:rsid w:val="007D068C"/>
    <w:rsid w:val="007D14D4"/>
    <w:rsid w:val="007D1896"/>
    <w:rsid w:val="007D1A56"/>
    <w:rsid w:val="007D423E"/>
    <w:rsid w:val="007E2840"/>
    <w:rsid w:val="007E2C2C"/>
    <w:rsid w:val="007E335E"/>
    <w:rsid w:val="007E3F62"/>
    <w:rsid w:val="007E57F4"/>
    <w:rsid w:val="007E5942"/>
    <w:rsid w:val="007E5CF7"/>
    <w:rsid w:val="007E6185"/>
    <w:rsid w:val="007F0584"/>
    <w:rsid w:val="007F0CCC"/>
    <w:rsid w:val="007F6C83"/>
    <w:rsid w:val="007F796E"/>
    <w:rsid w:val="00800440"/>
    <w:rsid w:val="00800A12"/>
    <w:rsid w:val="00800C1F"/>
    <w:rsid w:val="00803949"/>
    <w:rsid w:val="00804056"/>
    <w:rsid w:val="00804D23"/>
    <w:rsid w:val="00805042"/>
    <w:rsid w:val="008055BB"/>
    <w:rsid w:val="00810822"/>
    <w:rsid w:val="0081302B"/>
    <w:rsid w:val="008133A5"/>
    <w:rsid w:val="00813B6F"/>
    <w:rsid w:val="00817224"/>
    <w:rsid w:val="00817AAD"/>
    <w:rsid w:val="008208E7"/>
    <w:rsid w:val="0082151D"/>
    <w:rsid w:val="00824277"/>
    <w:rsid w:val="00827ADB"/>
    <w:rsid w:val="0083086E"/>
    <w:rsid w:val="00830AF0"/>
    <w:rsid w:val="008314DF"/>
    <w:rsid w:val="00831DB0"/>
    <w:rsid w:val="0083214A"/>
    <w:rsid w:val="00832946"/>
    <w:rsid w:val="008344A0"/>
    <w:rsid w:val="0084006E"/>
    <w:rsid w:val="00841CF8"/>
    <w:rsid w:val="00843B4B"/>
    <w:rsid w:val="00844E48"/>
    <w:rsid w:val="00845A8C"/>
    <w:rsid w:val="00851F41"/>
    <w:rsid w:val="00853EA6"/>
    <w:rsid w:val="008548B1"/>
    <w:rsid w:val="00855199"/>
    <w:rsid w:val="00856C86"/>
    <w:rsid w:val="0086052F"/>
    <w:rsid w:val="00861097"/>
    <w:rsid w:val="008612BC"/>
    <w:rsid w:val="00862282"/>
    <w:rsid w:val="0086272B"/>
    <w:rsid w:val="0086350F"/>
    <w:rsid w:val="00864305"/>
    <w:rsid w:val="0086481F"/>
    <w:rsid w:val="00864BE4"/>
    <w:rsid w:val="00865FD5"/>
    <w:rsid w:val="008669C9"/>
    <w:rsid w:val="008719B6"/>
    <w:rsid w:val="00872FF9"/>
    <w:rsid w:val="008731FE"/>
    <w:rsid w:val="00874320"/>
    <w:rsid w:val="0087654E"/>
    <w:rsid w:val="00880302"/>
    <w:rsid w:val="00880DC8"/>
    <w:rsid w:val="00886885"/>
    <w:rsid w:val="0088712E"/>
    <w:rsid w:val="0089105A"/>
    <w:rsid w:val="00892F8D"/>
    <w:rsid w:val="0089466A"/>
    <w:rsid w:val="008957C6"/>
    <w:rsid w:val="00895847"/>
    <w:rsid w:val="00895931"/>
    <w:rsid w:val="00896C6F"/>
    <w:rsid w:val="008A034C"/>
    <w:rsid w:val="008A10ED"/>
    <w:rsid w:val="008A191F"/>
    <w:rsid w:val="008A1E93"/>
    <w:rsid w:val="008A3B6B"/>
    <w:rsid w:val="008A61C4"/>
    <w:rsid w:val="008A7EA8"/>
    <w:rsid w:val="008B15CF"/>
    <w:rsid w:val="008B6DB9"/>
    <w:rsid w:val="008B7042"/>
    <w:rsid w:val="008C3DA5"/>
    <w:rsid w:val="008C4E87"/>
    <w:rsid w:val="008C52D2"/>
    <w:rsid w:val="008C5B03"/>
    <w:rsid w:val="008C67EF"/>
    <w:rsid w:val="008C6E0D"/>
    <w:rsid w:val="008C701E"/>
    <w:rsid w:val="008C7BA2"/>
    <w:rsid w:val="008D00B9"/>
    <w:rsid w:val="008D0E77"/>
    <w:rsid w:val="008D1DE5"/>
    <w:rsid w:val="008D2192"/>
    <w:rsid w:val="008D2454"/>
    <w:rsid w:val="008D27F9"/>
    <w:rsid w:val="008D30AB"/>
    <w:rsid w:val="008D30DC"/>
    <w:rsid w:val="008D4E58"/>
    <w:rsid w:val="008D55BC"/>
    <w:rsid w:val="008D5F2A"/>
    <w:rsid w:val="008E09C1"/>
    <w:rsid w:val="008E77CF"/>
    <w:rsid w:val="008F03A1"/>
    <w:rsid w:val="008F0617"/>
    <w:rsid w:val="008F08BC"/>
    <w:rsid w:val="008F0DF8"/>
    <w:rsid w:val="008F395E"/>
    <w:rsid w:val="008F3996"/>
    <w:rsid w:val="008F642B"/>
    <w:rsid w:val="008F75AF"/>
    <w:rsid w:val="00900458"/>
    <w:rsid w:val="009025C5"/>
    <w:rsid w:val="00902EAA"/>
    <w:rsid w:val="009048A0"/>
    <w:rsid w:val="00904A05"/>
    <w:rsid w:val="00905855"/>
    <w:rsid w:val="00905865"/>
    <w:rsid w:val="00905876"/>
    <w:rsid w:val="00905A85"/>
    <w:rsid w:val="009078D7"/>
    <w:rsid w:val="00907F38"/>
    <w:rsid w:val="00912EB7"/>
    <w:rsid w:val="009139D6"/>
    <w:rsid w:val="00913A28"/>
    <w:rsid w:val="009143C8"/>
    <w:rsid w:val="00920C19"/>
    <w:rsid w:val="00921451"/>
    <w:rsid w:val="00923E52"/>
    <w:rsid w:val="00925928"/>
    <w:rsid w:val="00925F3D"/>
    <w:rsid w:val="009264D6"/>
    <w:rsid w:val="0092787A"/>
    <w:rsid w:val="00930419"/>
    <w:rsid w:val="009307B2"/>
    <w:rsid w:val="00931FCC"/>
    <w:rsid w:val="00932D6E"/>
    <w:rsid w:val="00932F5A"/>
    <w:rsid w:val="009344D3"/>
    <w:rsid w:val="00950513"/>
    <w:rsid w:val="009506E3"/>
    <w:rsid w:val="00950F04"/>
    <w:rsid w:val="00951365"/>
    <w:rsid w:val="009516BC"/>
    <w:rsid w:val="00954BE1"/>
    <w:rsid w:val="0095698F"/>
    <w:rsid w:val="00956C03"/>
    <w:rsid w:val="00960E35"/>
    <w:rsid w:val="00961392"/>
    <w:rsid w:val="00961AB9"/>
    <w:rsid w:val="009628C1"/>
    <w:rsid w:val="00963B3C"/>
    <w:rsid w:val="00963E62"/>
    <w:rsid w:val="00966896"/>
    <w:rsid w:val="00966C32"/>
    <w:rsid w:val="00967B1B"/>
    <w:rsid w:val="00970944"/>
    <w:rsid w:val="00972C10"/>
    <w:rsid w:val="009736A2"/>
    <w:rsid w:val="009739B4"/>
    <w:rsid w:val="009739E9"/>
    <w:rsid w:val="00973B09"/>
    <w:rsid w:val="00976610"/>
    <w:rsid w:val="00976D57"/>
    <w:rsid w:val="00981F9C"/>
    <w:rsid w:val="00982038"/>
    <w:rsid w:val="009839FE"/>
    <w:rsid w:val="00983BEA"/>
    <w:rsid w:val="00990240"/>
    <w:rsid w:val="009910A9"/>
    <w:rsid w:val="009910C4"/>
    <w:rsid w:val="00991183"/>
    <w:rsid w:val="00992138"/>
    <w:rsid w:val="00992390"/>
    <w:rsid w:val="00993F27"/>
    <w:rsid w:val="00996EB1"/>
    <w:rsid w:val="009A01D9"/>
    <w:rsid w:val="009A070F"/>
    <w:rsid w:val="009A444C"/>
    <w:rsid w:val="009A6A71"/>
    <w:rsid w:val="009A77E3"/>
    <w:rsid w:val="009A7D90"/>
    <w:rsid w:val="009B0328"/>
    <w:rsid w:val="009B0AB9"/>
    <w:rsid w:val="009B1F2A"/>
    <w:rsid w:val="009B37AC"/>
    <w:rsid w:val="009B5D95"/>
    <w:rsid w:val="009B6E52"/>
    <w:rsid w:val="009C04B0"/>
    <w:rsid w:val="009C0D04"/>
    <w:rsid w:val="009C249C"/>
    <w:rsid w:val="009C3D42"/>
    <w:rsid w:val="009C49F1"/>
    <w:rsid w:val="009C525A"/>
    <w:rsid w:val="009C75C8"/>
    <w:rsid w:val="009C7E03"/>
    <w:rsid w:val="009D0320"/>
    <w:rsid w:val="009D0E4B"/>
    <w:rsid w:val="009D176C"/>
    <w:rsid w:val="009D27EE"/>
    <w:rsid w:val="009D4552"/>
    <w:rsid w:val="009D7DA9"/>
    <w:rsid w:val="009E0097"/>
    <w:rsid w:val="009E14FD"/>
    <w:rsid w:val="009E1BF8"/>
    <w:rsid w:val="009E270A"/>
    <w:rsid w:val="009E3F64"/>
    <w:rsid w:val="009F1965"/>
    <w:rsid w:val="009F3A2B"/>
    <w:rsid w:val="009F70ED"/>
    <w:rsid w:val="009F7A76"/>
    <w:rsid w:val="00A01C2B"/>
    <w:rsid w:val="00A05ACF"/>
    <w:rsid w:val="00A07121"/>
    <w:rsid w:val="00A14543"/>
    <w:rsid w:val="00A14C48"/>
    <w:rsid w:val="00A14E18"/>
    <w:rsid w:val="00A1572B"/>
    <w:rsid w:val="00A16350"/>
    <w:rsid w:val="00A16BF4"/>
    <w:rsid w:val="00A177D7"/>
    <w:rsid w:val="00A20FE9"/>
    <w:rsid w:val="00A228AD"/>
    <w:rsid w:val="00A26647"/>
    <w:rsid w:val="00A30E47"/>
    <w:rsid w:val="00A31AD4"/>
    <w:rsid w:val="00A31C39"/>
    <w:rsid w:val="00A31E90"/>
    <w:rsid w:val="00A343C0"/>
    <w:rsid w:val="00A35081"/>
    <w:rsid w:val="00A3699E"/>
    <w:rsid w:val="00A37E00"/>
    <w:rsid w:val="00A40359"/>
    <w:rsid w:val="00A4608B"/>
    <w:rsid w:val="00A47EA1"/>
    <w:rsid w:val="00A51E10"/>
    <w:rsid w:val="00A5284E"/>
    <w:rsid w:val="00A55950"/>
    <w:rsid w:val="00A55A60"/>
    <w:rsid w:val="00A55D72"/>
    <w:rsid w:val="00A56F8A"/>
    <w:rsid w:val="00A5781F"/>
    <w:rsid w:val="00A600EA"/>
    <w:rsid w:val="00A603EC"/>
    <w:rsid w:val="00A60E16"/>
    <w:rsid w:val="00A63011"/>
    <w:rsid w:val="00A64726"/>
    <w:rsid w:val="00A66B56"/>
    <w:rsid w:val="00A70180"/>
    <w:rsid w:val="00A73073"/>
    <w:rsid w:val="00A7311E"/>
    <w:rsid w:val="00A73CC6"/>
    <w:rsid w:val="00A74B39"/>
    <w:rsid w:val="00A77200"/>
    <w:rsid w:val="00A777F5"/>
    <w:rsid w:val="00A8151C"/>
    <w:rsid w:val="00A81AC9"/>
    <w:rsid w:val="00A84041"/>
    <w:rsid w:val="00A84D75"/>
    <w:rsid w:val="00A87DA2"/>
    <w:rsid w:val="00A90D63"/>
    <w:rsid w:val="00A9181A"/>
    <w:rsid w:val="00A9219A"/>
    <w:rsid w:val="00A93DF8"/>
    <w:rsid w:val="00A96354"/>
    <w:rsid w:val="00A965D4"/>
    <w:rsid w:val="00AA2D26"/>
    <w:rsid w:val="00AA42FF"/>
    <w:rsid w:val="00AA439F"/>
    <w:rsid w:val="00AA5C6A"/>
    <w:rsid w:val="00AA78A2"/>
    <w:rsid w:val="00AB1B4E"/>
    <w:rsid w:val="00AB2E0A"/>
    <w:rsid w:val="00AB4261"/>
    <w:rsid w:val="00AB4447"/>
    <w:rsid w:val="00AB5BB1"/>
    <w:rsid w:val="00AB766B"/>
    <w:rsid w:val="00AB793F"/>
    <w:rsid w:val="00AC2908"/>
    <w:rsid w:val="00AC2FDD"/>
    <w:rsid w:val="00AC38BA"/>
    <w:rsid w:val="00AC5563"/>
    <w:rsid w:val="00AC5ED5"/>
    <w:rsid w:val="00AC606C"/>
    <w:rsid w:val="00AC699B"/>
    <w:rsid w:val="00AC6F64"/>
    <w:rsid w:val="00AD381F"/>
    <w:rsid w:val="00AD3A40"/>
    <w:rsid w:val="00AD4AAF"/>
    <w:rsid w:val="00AD5CA0"/>
    <w:rsid w:val="00AD6068"/>
    <w:rsid w:val="00AD6A42"/>
    <w:rsid w:val="00AD765D"/>
    <w:rsid w:val="00AE06AA"/>
    <w:rsid w:val="00AE10C7"/>
    <w:rsid w:val="00AE27FF"/>
    <w:rsid w:val="00AE2BB5"/>
    <w:rsid w:val="00AE2CF7"/>
    <w:rsid w:val="00AE303E"/>
    <w:rsid w:val="00AE3D52"/>
    <w:rsid w:val="00AE4346"/>
    <w:rsid w:val="00AE558D"/>
    <w:rsid w:val="00AF1F9D"/>
    <w:rsid w:val="00AF307A"/>
    <w:rsid w:val="00AF34EB"/>
    <w:rsid w:val="00AF3CA3"/>
    <w:rsid w:val="00AF4EF4"/>
    <w:rsid w:val="00AF51A7"/>
    <w:rsid w:val="00AF5AC0"/>
    <w:rsid w:val="00AF6A67"/>
    <w:rsid w:val="00AF76E6"/>
    <w:rsid w:val="00B0100F"/>
    <w:rsid w:val="00B01931"/>
    <w:rsid w:val="00B0281C"/>
    <w:rsid w:val="00B02B04"/>
    <w:rsid w:val="00B02C4B"/>
    <w:rsid w:val="00B02D31"/>
    <w:rsid w:val="00B0374E"/>
    <w:rsid w:val="00B03E8E"/>
    <w:rsid w:val="00B059EE"/>
    <w:rsid w:val="00B06450"/>
    <w:rsid w:val="00B064D8"/>
    <w:rsid w:val="00B10FD2"/>
    <w:rsid w:val="00B134E9"/>
    <w:rsid w:val="00B20ABF"/>
    <w:rsid w:val="00B20EFE"/>
    <w:rsid w:val="00B24385"/>
    <w:rsid w:val="00B25F52"/>
    <w:rsid w:val="00B26FEC"/>
    <w:rsid w:val="00B3080D"/>
    <w:rsid w:val="00B317D9"/>
    <w:rsid w:val="00B31CE5"/>
    <w:rsid w:val="00B324B4"/>
    <w:rsid w:val="00B32C58"/>
    <w:rsid w:val="00B35005"/>
    <w:rsid w:val="00B364C3"/>
    <w:rsid w:val="00B37214"/>
    <w:rsid w:val="00B40893"/>
    <w:rsid w:val="00B4166F"/>
    <w:rsid w:val="00B42724"/>
    <w:rsid w:val="00B42AC7"/>
    <w:rsid w:val="00B43065"/>
    <w:rsid w:val="00B43827"/>
    <w:rsid w:val="00B451AB"/>
    <w:rsid w:val="00B45906"/>
    <w:rsid w:val="00B45B29"/>
    <w:rsid w:val="00B460EE"/>
    <w:rsid w:val="00B468F0"/>
    <w:rsid w:val="00B46923"/>
    <w:rsid w:val="00B47F3C"/>
    <w:rsid w:val="00B5416E"/>
    <w:rsid w:val="00B5455A"/>
    <w:rsid w:val="00B55A7F"/>
    <w:rsid w:val="00B560C0"/>
    <w:rsid w:val="00B56CF7"/>
    <w:rsid w:val="00B5719A"/>
    <w:rsid w:val="00B63D09"/>
    <w:rsid w:val="00B64721"/>
    <w:rsid w:val="00B64CCE"/>
    <w:rsid w:val="00B70880"/>
    <w:rsid w:val="00B70A93"/>
    <w:rsid w:val="00B7171C"/>
    <w:rsid w:val="00B7221D"/>
    <w:rsid w:val="00B72A69"/>
    <w:rsid w:val="00B74F8C"/>
    <w:rsid w:val="00B82607"/>
    <w:rsid w:val="00B827D7"/>
    <w:rsid w:val="00B82F1E"/>
    <w:rsid w:val="00B83150"/>
    <w:rsid w:val="00B86406"/>
    <w:rsid w:val="00B91FDB"/>
    <w:rsid w:val="00B9536D"/>
    <w:rsid w:val="00B95742"/>
    <w:rsid w:val="00B975B7"/>
    <w:rsid w:val="00BA043B"/>
    <w:rsid w:val="00BA04B4"/>
    <w:rsid w:val="00BA092B"/>
    <w:rsid w:val="00BA09D1"/>
    <w:rsid w:val="00BA1F1D"/>
    <w:rsid w:val="00BA42B6"/>
    <w:rsid w:val="00BA536A"/>
    <w:rsid w:val="00BA6A97"/>
    <w:rsid w:val="00BB1AB1"/>
    <w:rsid w:val="00BB2E93"/>
    <w:rsid w:val="00BB3418"/>
    <w:rsid w:val="00BB5F56"/>
    <w:rsid w:val="00BB6AF7"/>
    <w:rsid w:val="00BC3470"/>
    <w:rsid w:val="00BC49E0"/>
    <w:rsid w:val="00BC5034"/>
    <w:rsid w:val="00BD7DEA"/>
    <w:rsid w:val="00BE02E0"/>
    <w:rsid w:val="00BE0E4A"/>
    <w:rsid w:val="00BE1651"/>
    <w:rsid w:val="00BE26CF"/>
    <w:rsid w:val="00BE28C6"/>
    <w:rsid w:val="00BF1285"/>
    <w:rsid w:val="00BF3E30"/>
    <w:rsid w:val="00BF652A"/>
    <w:rsid w:val="00BF690F"/>
    <w:rsid w:val="00BF7C8F"/>
    <w:rsid w:val="00BF7F68"/>
    <w:rsid w:val="00C00244"/>
    <w:rsid w:val="00C0184B"/>
    <w:rsid w:val="00C02A1E"/>
    <w:rsid w:val="00C03379"/>
    <w:rsid w:val="00C03A72"/>
    <w:rsid w:val="00C03DDF"/>
    <w:rsid w:val="00C05149"/>
    <w:rsid w:val="00C05C9A"/>
    <w:rsid w:val="00C05DB0"/>
    <w:rsid w:val="00C06065"/>
    <w:rsid w:val="00C06C97"/>
    <w:rsid w:val="00C074E1"/>
    <w:rsid w:val="00C12D39"/>
    <w:rsid w:val="00C1346D"/>
    <w:rsid w:val="00C14A8B"/>
    <w:rsid w:val="00C24AF0"/>
    <w:rsid w:val="00C26239"/>
    <w:rsid w:val="00C275B4"/>
    <w:rsid w:val="00C27648"/>
    <w:rsid w:val="00C30CE6"/>
    <w:rsid w:val="00C32123"/>
    <w:rsid w:val="00C3229F"/>
    <w:rsid w:val="00C34C6E"/>
    <w:rsid w:val="00C35443"/>
    <w:rsid w:val="00C36013"/>
    <w:rsid w:val="00C369EB"/>
    <w:rsid w:val="00C40ED3"/>
    <w:rsid w:val="00C43CA5"/>
    <w:rsid w:val="00C44714"/>
    <w:rsid w:val="00C50659"/>
    <w:rsid w:val="00C50D3C"/>
    <w:rsid w:val="00C517B6"/>
    <w:rsid w:val="00C540EB"/>
    <w:rsid w:val="00C5517F"/>
    <w:rsid w:val="00C56771"/>
    <w:rsid w:val="00C57729"/>
    <w:rsid w:val="00C63F90"/>
    <w:rsid w:val="00C66030"/>
    <w:rsid w:val="00C6669D"/>
    <w:rsid w:val="00C7008E"/>
    <w:rsid w:val="00C72490"/>
    <w:rsid w:val="00C74D4D"/>
    <w:rsid w:val="00C75115"/>
    <w:rsid w:val="00C7519E"/>
    <w:rsid w:val="00C75B0F"/>
    <w:rsid w:val="00C77CDD"/>
    <w:rsid w:val="00C818B0"/>
    <w:rsid w:val="00C81E2D"/>
    <w:rsid w:val="00C81F9E"/>
    <w:rsid w:val="00C8672F"/>
    <w:rsid w:val="00C86B99"/>
    <w:rsid w:val="00C87273"/>
    <w:rsid w:val="00C95D75"/>
    <w:rsid w:val="00C9725A"/>
    <w:rsid w:val="00C97EAA"/>
    <w:rsid w:val="00CA122A"/>
    <w:rsid w:val="00CA26B3"/>
    <w:rsid w:val="00CA28A9"/>
    <w:rsid w:val="00CA2DC1"/>
    <w:rsid w:val="00CA3BDB"/>
    <w:rsid w:val="00CA3E85"/>
    <w:rsid w:val="00CA4583"/>
    <w:rsid w:val="00CA58DE"/>
    <w:rsid w:val="00CB45FA"/>
    <w:rsid w:val="00CB4A77"/>
    <w:rsid w:val="00CB4B9A"/>
    <w:rsid w:val="00CB5AEC"/>
    <w:rsid w:val="00CB600D"/>
    <w:rsid w:val="00CB734E"/>
    <w:rsid w:val="00CB7CBC"/>
    <w:rsid w:val="00CC4BBB"/>
    <w:rsid w:val="00CC581C"/>
    <w:rsid w:val="00CC5CE3"/>
    <w:rsid w:val="00CC6850"/>
    <w:rsid w:val="00CC7D87"/>
    <w:rsid w:val="00CD0C12"/>
    <w:rsid w:val="00CD0CDC"/>
    <w:rsid w:val="00CD1773"/>
    <w:rsid w:val="00CD4C9D"/>
    <w:rsid w:val="00CD4E5D"/>
    <w:rsid w:val="00CD4EBB"/>
    <w:rsid w:val="00CE4129"/>
    <w:rsid w:val="00CE41AD"/>
    <w:rsid w:val="00CE4BD7"/>
    <w:rsid w:val="00CE743E"/>
    <w:rsid w:val="00CE7BEE"/>
    <w:rsid w:val="00CF0927"/>
    <w:rsid w:val="00CF31C7"/>
    <w:rsid w:val="00CF4B2C"/>
    <w:rsid w:val="00CF523A"/>
    <w:rsid w:val="00CF5D9D"/>
    <w:rsid w:val="00CF7C96"/>
    <w:rsid w:val="00D02883"/>
    <w:rsid w:val="00D0291B"/>
    <w:rsid w:val="00D04692"/>
    <w:rsid w:val="00D07733"/>
    <w:rsid w:val="00D10EF9"/>
    <w:rsid w:val="00D12134"/>
    <w:rsid w:val="00D15A57"/>
    <w:rsid w:val="00D16C70"/>
    <w:rsid w:val="00D16F32"/>
    <w:rsid w:val="00D20267"/>
    <w:rsid w:val="00D259BD"/>
    <w:rsid w:val="00D30738"/>
    <w:rsid w:val="00D321DC"/>
    <w:rsid w:val="00D32678"/>
    <w:rsid w:val="00D36DF8"/>
    <w:rsid w:val="00D442B2"/>
    <w:rsid w:val="00D468C4"/>
    <w:rsid w:val="00D52280"/>
    <w:rsid w:val="00D539C6"/>
    <w:rsid w:val="00D5569D"/>
    <w:rsid w:val="00D630A7"/>
    <w:rsid w:val="00D64F6C"/>
    <w:rsid w:val="00D65C43"/>
    <w:rsid w:val="00D6630F"/>
    <w:rsid w:val="00D66949"/>
    <w:rsid w:val="00D669C8"/>
    <w:rsid w:val="00D70534"/>
    <w:rsid w:val="00D74772"/>
    <w:rsid w:val="00D74B06"/>
    <w:rsid w:val="00D75DFB"/>
    <w:rsid w:val="00D83FF2"/>
    <w:rsid w:val="00D84972"/>
    <w:rsid w:val="00D85C5D"/>
    <w:rsid w:val="00D86545"/>
    <w:rsid w:val="00D87164"/>
    <w:rsid w:val="00D90329"/>
    <w:rsid w:val="00D91629"/>
    <w:rsid w:val="00D91EBA"/>
    <w:rsid w:val="00D923F9"/>
    <w:rsid w:val="00D924DE"/>
    <w:rsid w:val="00D92E1C"/>
    <w:rsid w:val="00D9305D"/>
    <w:rsid w:val="00D93731"/>
    <w:rsid w:val="00D95C4C"/>
    <w:rsid w:val="00D95C6D"/>
    <w:rsid w:val="00D95EFA"/>
    <w:rsid w:val="00D966F6"/>
    <w:rsid w:val="00D9798D"/>
    <w:rsid w:val="00DA4CD7"/>
    <w:rsid w:val="00DB25C7"/>
    <w:rsid w:val="00DB3626"/>
    <w:rsid w:val="00DB38C3"/>
    <w:rsid w:val="00DB4AE7"/>
    <w:rsid w:val="00DB6A62"/>
    <w:rsid w:val="00DC0072"/>
    <w:rsid w:val="00DC0622"/>
    <w:rsid w:val="00DC108C"/>
    <w:rsid w:val="00DC4F20"/>
    <w:rsid w:val="00DC6BCC"/>
    <w:rsid w:val="00DC6D14"/>
    <w:rsid w:val="00DC730B"/>
    <w:rsid w:val="00DC756A"/>
    <w:rsid w:val="00DD0B03"/>
    <w:rsid w:val="00DD29F9"/>
    <w:rsid w:val="00DD69AA"/>
    <w:rsid w:val="00DE0B28"/>
    <w:rsid w:val="00DE23F4"/>
    <w:rsid w:val="00DE45D8"/>
    <w:rsid w:val="00DF021D"/>
    <w:rsid w:val="00DF1922"/>
    <w:rsid w:val="00DF2589"/>
    <w:rsid w:val="00DF2B5E"/>
    <w:rsid w:val="00DF5DF7"/>
    <w:rsid w:val="00DF6402"/>
    <w:rsid w:val="00DF6CB0"/>
    <w:rsid w:val="00DF7C83"/>
    <w:rsid w:val="00E012CB"/>
    <w:rsid w:val="00E01990"/>
    <w:rsid w:val="00E020AD"/>
    <w:rsid w:val="00E044EE"/>
    <w:rsid w:val="00E06972"/>
    <w:rsid w:val="00E072C6"/>
    <w:rsid w:val="00E07C3E"/>
    <w:rsid w:val="00E111B6"/>
    <w:rsid w:val="00E11CBF"/>
    <w:rsid w:val="00E12DAF"/>
    <w:rsid w:val="00E17FF9"/>
    <w:rsid w:val="00E20C77"/>
    <w:rsid w:val="00E21564"/>
    <w:rsid w:val="00E22257"/>
    <w:rsid w:val="00E306DC"/>
    <w:rsid w:val="00E317A6"/>
    <w:rsid w:val="00E31C47"/>
    <w:rsid w:val="00E348A9"/>
    <w:rsid w:val="00E353B7"/>
    <w:rsid w:val="00E363EE"/>
    <w:rsid w:val="00E367B9"/>
    <w:rsid w:val="00E42694"/>
    <w:rsid w:val="00E426F9"/>
    <w:rsid w:val="00E44D5B"/>
    <w:rsid w:val="00E46C0E"/>
    <w:rsid w:val="00E46F46"/>
    <w:rsid w:val="00E51742"/>
    <w:rsid w:val="00E537F1"/>
    <w:rsid w:val="00E53937"/>
    <w:rsid w:val="00E547D6"/>
    <w:rsid w:val="00E615B8"/>
    <w:rsid w:val="00E62CEB"/>
    <w:rsid w:val="00E634CA"/>
    <w:rsid w:val="00E64B83"/>
    <w:rsid w:val="00E65160"/>
    <w:rsid w:val="00E6541E"/>
    <w:rsid w:val="00E65AFD"/>
    <w:rsid w:val="00E669A7"/>
    <w:rsid w:val="00E66B2B"/>
    <w:rsid w:val="00E707E8"/>
    <w:rsid w:val="00E74DEC"/>
    <w:rsid w:val="00E75D41"/>
    <w:rsid w:val="00E766EA"/>
    <w:rsid w:val="00E80502"/>
    <w:rsid w:val="00E80E94"/>
    <w:rsid w:val="00E80F55"/>
    <w:rsid w:val="00E8229A"/>
    <w:rsid w:val="00E87B4C"/>
    <w:rsid w:val="00E927ED"/>
    <w:rsid w:val="00E94D2A"/>
    <w:rsid w:val="00E977B2"/>
    <w:rsid w:val="00EA0854"/>
    <w:rsid w:val="00EA0ABD"/>
    <w:rsid w:val="00EA6473"/>
    <w:rsid w:val="00EA6CC9"/>
    <w:rsid w:val="00EA73D9"/>
    <w:rsid w:val="00EA7424"/>
    <w:rsid w:val="00EA744C"/>
    <w:rsid w:val="00EA76FB"/>
    <w:rsid w:val="00EB035E"/>
    <w:rsid w:val="00EB31F4"/>
    <w:rsid w:val="00EB4DC5"/>
    <w:rsid w:val="00EC0097"/>
    <w:rsid w:val="00EC1E60"/>
    <w:rsid w:val="00EC263E"/>
    <w:rsid w:val="00EC2A4C"/>
    <w:rsid w:val="00EC7167"/>
    <w:rsid w:val="00EC7525"/>
    <w:rsid w:val="00ED0AE3"/>
    <w:rsid w:val="00ED112D"/>
    <w:rsid w:val="00ED4035"/>
    <w:rsid w:val="00ED4721"/>
    <w:rsid w:val="00ED5705"/>
    <w:rsid w:val="00ED608A"/>
    <w:rsid w:val="00EE052D"/>
    <w:rsid w:val="00EE3400"/>
    <w:rsid w:val="00EE4CEC"/>
    <w:rsid w:val="00EE61D9"/>
    <w:rsid w:val="00EE7734"/>
    <w:rsid w:val="00EF26C1"/>
    <w:rsid w:val="00EF38F8"/>
    <w:rsid w:val="00EF455F"/>
    <w:rsid w:val="00EF6FEB"/>
    <w:rsid w:val="00EF7DA7"/>
    <w:rsid w:val="00F023E1"/>
    <w:rsid w:val="00F058E2"/>
    <w:rsid w:val="00F133BD"/>
    <w:rsid w:val="00F147FB"/>
    <w:rsid w:val="00F14A2C"/>
    <w:rsid w:val="00F16C55"/>
    <w:rsid w:val="00F16ECE"/>
    <w:rsid w:val="00F2140E"/>
    <w:rsid w:val="00F23610"/>
    <w:rsid w:val="00F27179"/>
    <w:rsid w:val="00F27FA8"/>
    <w:rsid w:val="00F30FC9"/>
    <w:rsid w:val="00F31B58"/>
    <w:rsid w:val="00F3286F"/>
    <w:rsid w:val="00F35C75"/>
    <w:rsid w:val="00F361C5"/>
    <w:rsid w:val="00F36B33"/>
    <w:rsid w:val="00F36D99"/>
    <w:rsid w:val="00F4076B"/>
    <w:rsid w:val="00F4201F"/>
    <w:rsid w:val="00F42F22"/>
    <w:rsid w:val="00F43E4B"/>
    <w:rsid w:val="00F443A4"/>
    <w:rsid w:val="00F44959"/>
    <w:rsid w:val="00F451FC"/>
    <w:rsid w:val="00F45BE0"/>
    <w:rsid w:val="00F47B15"/>
    <w:rsid w:val="00F5248D"/>
    <w:rsid w:val="00F52E74"/>
    <w:rsid w:val="00F52F12"/>
    <w:rsid w:val="00F56168"/>
    <w:rsid w:val="00F57288"/>
    <w:rsid w:val="00F60D09"/>
    <w:rsid w:val="00F62B2A"/>
    <w:rsid w:val="00F6491E"/>
    <w:rsid w:val="00F66A87"/>
    <w:rsid w:val="00F66F02"/>
    <w:rsid w:val="00F701CB"/>
    <w:rsid w:val="00F751C5"/>
    <w:rsid w:val="00F77552"/>
    <w:rsid w:val="00F86847"/>
    <w:rsid w:val="00F87122"/>
    <w:rsid w:val="00F87D2E"/>
    <w:rsid w:val="00F9165C"/>
    <w:rsid w:val="00F938FD"/>
    <w:rsid w:val="00F94B87"/>
    <w:rsid w:val="00F9552F"/>
    <w:rsid w:val="00F95B69"/>
    <w:rsid w:val="00F96304"/>
    <w:rsid w:val="00F96D40"/>
    <w:rsid w:val="00F9769E"/>
    <w:rsid w:val="00FA151C"/>
    <w:rsid w:val="00FA20BC"/>
    <w:rsid w:val="00FA2311"/>
    <w:rsid w:val="00FA257D"/>
    <w:rsid w:val="00FA2A0E"/>
    <w:rsid w:val="00FA3CC7"/>
    <w:rsid w:val="00FA44C8"/>
    <w:rsid w:val="00FA5B92"/>
    <w:rsid w:val="00FB02DA"/>
    <w:rsid w:val="00FB2184"/>
    <w:rsid w:val="00FB308E"/>
    <w:rsid w:val="00FB3CC9"/>
    <w:rsid w:val="00FB4453"/>
    <w:rsid w:val="00FB44BB"/>
    <w:rsid w:val="00FB4E8F"/>
    <w:rsid w:val="00FB4FCF"/>
    <w:rsid w:val="00FB5043"/>
    <w:rsid w:val="00FB6C0E"/>
    <w:rsid w:val="00FC1B8F"/>
    <w:rsid w:val="00FC4144"/>
    <w:rsid w:val="00FC42EE"/>
    <w:rsid w:val="00FC44E9"/>
    <w:rsid w:val="00FC5C8D"/>
    <w:rsid w:val="00FC5E33"/>
    <w:rsid w:val="00FC6A5F"/>
    <w:rsid w:val="00FC76B1"/>
    <w:rsid w:val="00FD0A67"/>
    <w:rsid w:val="00FD15B4"/>
    <w:rsid w:val="00FD2046"/>
    <w:rsid w:val="00FD2B9D"/>
    <w:rsid w:val="00FD4D24"/>
    <w:rsid w:val="00FD4E3C"/>
    <w:rsid w:val="00FD5CC7"/>
    <w:rsid w:val="00FD6409"/>
    <w:rsid w:val="00FD7146"/>
    <w:rsid w:val="00FD7510"/>
    <w:rsid w:val="00FE14C6"/>
    <w:rsid w:val="00FE19D1"/>
    <w:rsid w:val="00FE2600"/>
    <w:rsid w:val="00FE4D19"/>
    <w:rsid w:val="00FE5E2F"/>
    <w:rsid w:val="00FF01C0"/>
    <w:rsid w:val="00FF25F3"/>
    <w:rsid w:val="00FF4BCB"/>
    <w:rsid w:val="00FF7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8BF71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E4B"/>
    <w:pPr>
      <w:spacing w:line="360" w:lineRule="auto"/>
      <w:jc w:val="both"/>
    </w:pPr>
    <w:rPr>
      <w:rFonts w:ascii="Arial" w:hAnsi="Arial"/>
      <w:sz w:val="24"/>
    </w:rPr>
  </w:style>
  <w:style w:type="paragraph" w:styleId="Heading1">
    <w:name w:val="heading 1"/>
    <w:basedOn w:val="Normal"/>
    <w:next w:val="Normal"/>
    <w:link w:val="Heading1Char"/>
    <w:uiPriority w:val="9"/>
    <w:qFormat/>
    <w:rsid w:val="003266E1"/>
    <w:pPr>
      <w:keepNext/>
      <w:keepLines/>
      <w:numPr>
        <w:numId w:val="14"/>
      </w:numPr>
      <w:spacing w:before="240" w:after="0"/>
      <w:outlineLvl w:val="0"/>
    </w:pPr>
    <w:rPr>
      <w:rFonts w:eastAsiaTheme="majorEastAsia" w:cstheme="majorBidi"/>
      <w:b/>
      <w:color w:val="2F5496" w:themeColor="accent5" w:themeShade="BF"/>
      <w:sz w:val="32"/>
      <w:szCs w:val="32"/>
    </w:rPr>
  </w:style>
  <w:style w:type="paragraph" w:styleId="Heading2">
    <w:name w:val="heading 2"/>
    <w:basedOn w:val="Normal"/>
    <w:next w:val="Normal"/>
    <w:link w:val="Heading2Char"/>
    <w:uiPriority w:val="9"/>
    <w:unhideWhenUsed/>
    <w:qFormat/>
    <w:rsid w:val="003266E1"/>
    <w:pPr>
      <w:keepNext/>
      <w:keepLines/>
      <w:numPr>
        <w:ilvl w:val="1"/>
        <w:numId w:val="14"/>
      </w:numPr>
      <w:spacing w:before="40" w:after="0"/>
      <w:outlineLvl w:val="1"/>
    </w:pPr>
    <w:rPr>
      <w:rFonts w:eastAsiaTheme="majorEastAsia" w:cstheme="majorBidi"/>
      <w:b/>
      <w:color w:val="2F5496" w:themeColor="accent5" w:themeShade="BF"/>
      <w:sz w:val="28"/>
      <w:szCs w:val="26"/>
    </w:rPr>
  </w:style>
  <w:style w:type="paragraph" w:styleId="Heading3">
    <w:name w:val="heading 3"/>
    <w:basedOn w:val="Normal"/>
    <w:next w:val="Normal"/>
    <w:link w:val="Heading3Char"/>
    <w:uiPriority w:val="9"/>
    <w:unhideWhenUsed/>
    <w:qFormat/>
    <w:rsid w:val="00A16BF4"/>
    <w:pPr>
      <w:keepNext/>
      <w:keepLines/>
      <w:numPr>
        <w:ilvl w:val="2"/>
        <w:numId w:val="14"/>
      </w:numPr>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3F06E2"/>
    <w:pPr>
      <w:keepNext/>
      <w:keepLines/>
      <w:numPr>
        <w:ilvl w:val="3"/>
        <w:numId w:val="1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F7DA7"/>
    <w:pPr>
      <w:keepNext/>
      <w:keepLines/>
      <w:numPr>
        <w:ilvl w:val="4"/>
        <w:numId w:val="1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F7DA7"/>
    <w:pPr>
      <w:keepNext/>
      <w:keepLines/>
      <w:numPr>
        <w:ilvl w:val="5"/>
        <w:numId w:val="1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F7DA7"/>
    <w:pPr>
      <w:keepNext/>
      <w:keepLines/>
      <w:numPr>
        <w:ilvl w:val="6"/>
        <w:numId w:val="1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F7DA7"/>
    <w:pPr>
      <w:keepNext/>
      <w:keepLines/>
      <w:numPr>
        <w:ilvl w:val="7"/>
        <w:numId w:val="1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F7DA7"/>
    <w:pPr>
      <w:keepNext/>
      <w:keepLines/>
      <w:numPr>
        <w:ilvl w:val="8"/>
        <w:numId w:val="1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6E1"/>
    <w:rPr>
      <w:rFonts w:ascii="Arial" w:eastAsiaTheme="majorEastAsia" w:hAnsi="Arial" w:cstheme="majorBidi"/>
      <w:b/>
      <w:color w:val="2F5496" w:themeColor="accent5" w:themeShade="BF"/>
      <w:sz w:val="32"/>
      <w:szCs w:val="32"/>
    </w:rPr>
  </w:style>
  <w:style w:type="paragraph" w:styleId="ListParagraph">
    <w:name w:val="List Paragraph"/>
    <w:basedOn w:val="Normal"/>
    <w:uiPriority w:val="34"/>
    <w:qFormat/>
    <w:rsid w:val="005B3023"/>
    <w:pPr>
      <w:ind w:left="720"/>
      <w:contextualSpacing/>
    </w:pPr>
  </w:style>
  <w:style w:type="paragraph" w:styleId="TOCHeading">
    <w:name w:val="TOC Heading"/>
    <w:basedOn w:val="Heading1"/>
    <w:next w:val="Normal"/>
    <w:uiPriority w:val="39"/>
    <w:unhideWhenUsed/>
    <w:qFormat/>
    <w:rsid w:val="00E64B83"/>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E64B83"/>
    <w:pPr>
      <w:spacing w:after="100"/>
    </w:pPr>
  </w:style>
  <w:style w:type="character" w:styleId="Hyperlink">
    <w:name w:val="Hyperlink"/>
    <w:basedOn w:val="DefaultParagraphFont"/>
    <w:uiPriority w:val="99"/>
    <w:unhideWhenUsed/>
    <w:rsid w:val="00E64B83"/>
    <w:rPr>
      <w:color w:val="0563C1" w:themeColor="hyperlink"/>
      <w:u w:val="single"/>
    </w:rPr>
  </w:style>
  <w:style w:type="paragraph" w:styleId="Header">
    <w:name w:val="header"/>
    <w:basedOn w:val="Normal"/>
    <w:link w:val="HeaderChar"/>
    <w:uiPriority w:val="99"/>
    <w:unhideWhenUsed/>
    <w:rsid w:val="006E76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6D7"/>
    <w:rPr>
      <w:rFonts w:ascii="Times New Roman" w:hAnsi="Times New Roman"/>
      <w:sz w:val="24"/>
    </w:rPr>
  </w:style>
  <w:style w:type="paragraph" w:styleId="Footer">
    <w:name w:val="footer"/>
    <w:basedOn w:val="Normal"/>
    <w:link w:val="FooterChar"/>
    <w:uiPriority w:val="99"/>
    <w:unhideWhenUsed/>
    <w:rsid w:val="006E76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6D7"/>
    <w:rPr>
      <w:rFonts w:ascii="Times New Roman" w:hAnsi="Times New Roman"/>
      <w:sz w:val="24"/>
    </w:rPr>
  </w:style>
  <w:style w:type="paragraph" w:styleId="NormalWeb">
    <w:name w:val="Normal (Web)"/>
    <w:basedOn w:val="Normal"/>
    <w:uiPriority w:val="99"/>
    <w:semiHidden/>
    <w:unhideWhenUsed/>
    <w:rsid w:val="002E6651"/>
    <w:rPr>
      <w:rFonts w:cs="Times New Roman"/>
      <w:szCs w:val="24"/>
    </w:rPr>
  </w:style>
  <w:style w:type="character" w:customStyle="1" w:styleId="Heading2Char">
    <w:name w:val="Heading 2 Char"/>
    <w:basedOn w:val="DefaultParagraphFont"/>
    <w:link w:val="Heading2"/>
    <w:uiPriority w:val="9"/>
    <w:rsid w:val="003266E1"/>
    <w:rPr>
      <w:rFonts w:ascii="Arial" w:eastAsiaTheme="majorEastAsia" w:hAnsi="Arial" w:cstheme="majorBidi"/>
      <w:b/>
      <w:color w:val="2F5496" w:themeColor="accent5" w:themeShade="BF"/>
      <w:sz w:val="28"/>
      <w:szCs w:val="26"/>
    </w:rPr>
  </w:style>
  <w:style w:type="table" w:styleId="GridTable1Light-Accent1">
    <w:name w:val="Grid Table 1 Light Accent 1"/>
    <w:basedOn w:val="TableNormal"/>
    <w:uiPriority w:val="46"/>
    <w:rsid w:val="001945BF"/>
    <w:pPr>
      <w:spacing w:after="0" w:line="240" w:lineRule="auto"/>
    </w:pPr>
    <w:rPr>
      <w:lang w:val="en-US"/>
    </w:rPr>
    <w:tblPr>
      <w:tblStyleRowBandSize w:val="1"/>
      <w:tblStyleColBandSize w:val="1"/>
      <w:tblInd w:w="0" w:type="nil"/>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3-Accent6">
    <w:name w:val="Grid Table 3 Accent 6"/>
    <w:basedOn w:val="TableNormal"/>
    <w:uiPriority w:val="48"/>
    <w:rsid w:val="001945B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3-Accent5">
    <w:name w:val="Grid Table 3 Accent 5"/>
    <w:basedOn w:val="TableNormal"/>
    <w:uiPriority w:val="48"/>
    <w:rsid w:val="001C4A85"/>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4-Accent2">
    <w:name w:val="Grid Table 4 Accent 2"/>
    <w:basedOn w:val="TableNormal"/>
    <w:uiPriority w:val="49"/>
    <w:rsid w:val="001C4A8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B55A7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Caption">
    <w:name w:val="caption"/>
    <w:basedOn w:val="Normal"/>
    <w:next w:val="Normal"/>
    <w:autoRedefine/>
    <w:uiPriority w:val="35"/>
    <w:unhideWhenUsed/>
    <w:qFormat/>
    <w:rsid w:val="00F23610"/>
    <w:pPr>
      <w:spacing w:before="240" w:after="200" w:line="480" w:lineRule="auto"/>
      <w:jc w:val="center"/>
    </w:pPr>
    <w:rPr>
      <w:i/>
      <w:iCs/>
      <w:szCs w:val="18"/>
    </w:rPr>
  </w:style>
  <w:style w:type="table" w:styleId="GridTable1Light-Accent6">
    <w:name w:val="Grid Table 1 Light Accent 6"/>
    <w:basedOn w:val="TableNormal"/>
    <w:uiPriority w:val="46"/>
    <w:rsid w:val="00D74772"/>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2">
    <w:name w:val="toc 2"/>
    <w:basedOn w:val="Normal"/>
    <w:next w:val="Normal"/>
    <w:autoRedefine/>
    <w:uiPriority w:val="39"/>
    <w:unhideWhenUsed/>
    <w:rsid w:val="004A61DE"/>
    <w:pPr>
      <w:spacing w:after="100"/>
      <w:ind w:left="240"/>
    </w:pPr>
  </w:style>
  <w:style w:type="table" w:styleId="TableGrid">
    <w:name w:val="Table Grid"/>
    <w:basedOn w:val="TableNormal"/>
    <w:uiPriority w:val="59"/>
    <w:rsid w:val="009516B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Style52">
    <w:name w:val="_Style 52"/>
    <w:basedOn w:val="TableNormal"/>
    <w:rsid w:val="009516BC"/>
    <w:pPr>
      <w:spacing w:after="200" w:line="276" w:lineRule="auto"/>
    </w:pPr>
    <w:rPr>
      <w:rFonts w:ascii="Tahoma" w:eastAsia="Tahoma" w:hAnsi="Tahoma" w:cs="Tahoma"/>
      <w:sz w:val="20"/>
      <w:szCs w:val="20"/>
      <w:lang w:val="en-US"/>
    </w:rPr>
    <w:tblPr>
      <w:tblInd w:w="0" w:type="nil"/>
      <w:tblCellMar>
        <w:left w:w="0" w:type="dxa"/>
        <w:right w:w="0" w:type="dxa"/>
      </w:tblCellMar>
    </w:tblPr>
  </w:style>
  <w:style w:type="table" w:customStyle="1" w:styleId="Style53">
    <w:name w:val="_Style 53"/>
    <w:basedOn w:val="TableNormal"/>
    <w:rsid w:val="009516BC"/>
    <w:pPr>
      <w:spacing w:after="200" w:line="276" w:lineRule="auto"/>
    </w:pPr>
    <w:rPr>
      <w:rFonts w:ascii="Tahoma" w:eastAsia="Tahoma" w:hAnsi="Tahoma" w:cs="Tahoma"/>
      <w:sz w:val="20"/>
      <w:szCs w:val="20"/>
      <w:lang w:val="en-US"/>
    </w:rPr>
    <w:tblPr>
      <w:tblInd w:w="0" w:type="nil"/>
      <w:tblCellMar>
        <w:left w:w="113" w:type="dxa"/>
        <w:right w:w="113" w:type="dxa"/>
      </w:tblCellMar>
    </w:tblPr>
  </w:style>
  <w:style w:type="character" w:styleId="CommentReference">
    <w:name w:val="annotation reference"/>
    <w:basedOn w:val="DefaultParagraphFont"/>
    <w:uiPriority w:val="99"/>
    <w:semiHidden/>
    <w:unhideWhenUsed/>
    <w:rsid w:val="00035619"/>
    <w:rPr>
      <w:sz w:val="16"/>
      <w:szCs w:val="16"/>
    </w:rPr>
  </w:style>
  <w:style w:type="paragraph" w:styleId="CommentText">
    <w:name w:val="annotation text"/>
    <w:basedOn w:val="Normal"/>
    <w:link w:val="CommentTextChar"/>
    <w:uiPriority w:val="99"/>
    <w:semiHidden/>
    <w:unhideWhenUsed/>
    <w:rsid w:val="00035619"/>
    <w:pPr>
      <w:spacing w:line="240" w:lineRule="auto"/>
    </w:pPr>
    <w:rPr>
      <w:sz w:val="20"/>
      <w:szCs w:val="20"/>
    </w:rPr>
  </w:style>
  <w:style w:type="character" w:customStyle="1" w:styleId="CommentTextChar">
    <w:name w:val="Comment Text Char"/>
    <w:basedOn w:val="DefaultParagraphFont"/>
    <w:link w:val="CommentText"/>
    <w:uiPriority w:val="99"/>
    <w:semiHidden/>
    <w:rsid w:val="0003561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35619"/>
    <w:rPr>
      <w:b/>
      <w:bCs/>
    </w:rPr>
  </w:style>
  <w:style w:type="character" w:customStyle="1" w:styleId="CommentSubjectChar">
    <w:name w:val="Comment Subject Char"/>
    <w:basedOn w:val="CommentTextChar"/>
    <w:link w:val="CommentSubject"/>
    <w:uiPriority w:val="99"/>
    <w:semiHidden/>
    <w:rsid w:val="00035619"/>
    <w:rPr>
      <w:rFonts w:ascii="Times New Roman" w:hAnsi="Times New Roman"/>
      <w:b/>
      <w:bCs/>
      <w:sz w:val="20"/>
      <w:szCs w:val="20"/>
    </w:rPr>
  </w:style>
  <w:style w:type="paragraph" w:styleId="BalloonText">
    <w:name w:val="Balloon Text"/>
    <w:basedOn w:val="Normal"/>
    <w:link w:val="BalloonTextChar"/>
    <w:uiPriority w:val="99"/>
    <w:semiHidden/>
    <w:unhideWhenUsed/>
    <w:rsid w:val="000356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5619"/>
    <w:rPr>
      <w:rFonts w:ascii="Segoe UI" w:hAnsi="Segoe UI" w:cs="Segoe UI"/>
      <w:sz w:val="18"/>
      <w:szCs w:val="18"/>
    </w:rPr>
  </w:style>
  <w:style w:type="character" w:styleId="Strong">
    <w:name w:val="Strong"/>
    <w:basedOn w:val="DefaultParagraphFont"/>
    <w:uiPriority w:val="22"/>
    <w:qFormat/>
    <w:rsid w:val="009D176C"/>
    <w:rPr>
      <w:b/>
      <w:bCs/>
    </w:rPr>
  </w:style>
  <w:style w:type="character" w:customStyle="1" w:styleId="Heading4Char">
    <w:name w:val="Heading 4 Char"/>
    <w:basedOn w:val="DefaultParagraphFont"/>
    <w:link w:val="Heading4"/>
    <w:uiPriority w:val="9"/>
    <w:semiHidden/>
    <w:rsid w:val="003F06E2"/>
    <w:rPr>
      <w:rFonts w:asciiTheme="majorHAnsi" w:eastAsiaTheme="majorEastAsia" w:hAnsiTheme="majorHAnsi" w:cstheme="majorBidi"/>
      <w:i/>
      <w:iCs/>
      <w:color w:val="2E74B5" w:themeColor="accent1" w:themeShade="BF"/>
      <w:sz w:val="24"/>
    </w:rPr>
  </w:style>
  <w:style w:type="character" w:customStyle="1" w:styleId="Heading3Char">
    <w:name w:val="Heading 3 Char"/>
    <w:basedOn w:val="DefaultParagraphFont"/>
    <w:link w:val="Heading3"/>
    <w:uiPriority w:val="9"/>
    <w:rsid w:val="00A16BF4"/>
    <w:rPr>
      <w:rFonts w:ascii="Arial" w:eastAsiaTheme="majorEastAsia" w:hAnsi="Arial" w:cstheme="majorBidi"/>
      <w:b/>
      <w:szCs w:val="24"/>
    </w:rPr>
  </w:style>
  <w:style w:type="character" w:customStyle="1" w:styleId="Heading5Char">
    <w:name w:val="Heading 5 Char"/>
    <w:basedOn w:val="DefaultParagraphFont"/>
    <w:link w:val="Heading5"/>
    <w:uiPriority w:val="9"/>
    <w:semiHidden/>
    <w:rsid w:val="00EF7DA7"/>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EF7DA7"/>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EF7DA7"/>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EF7DA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F7DA7"/>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08040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12591">
      <w:bodyDiv w:val="1"/>
      <w:marLeft w:val="0"/>
      <w:marRight w:val="0"/>
      <w:marTop w:val="0"/>
      <w:marBottom w:val="0"/>
      <w:divBdr>
        <w:top w:val="none" w:sz="0" w:space="0" w:color="auto"/>
        <w:left w:val="none" w:sz="0" w:space="0" w:color="auto"/>
        <w:bottom w:val="none" w:sz="0" w:space="0" w:color="auto"/>
        <w:right w:val="none" w:sz="0" w:space="0" w:color="auto"/>
      </w:divBdr>
      <w:divsChild>
        <w:div w:id="97650254">
          <w:marLeft w:val="0"/>
          <w:marRight w:val="0"/>
          <w:marTop w:val="0"/>
          <w:marBottom w:val="0"/>
          <w:divBdr>
            <w:top w:val="none" w:sz="0" w:space="0" w:color="auto"/>
            <w:left w:val="none" w:sz="0" w:space="0" w:color="auto"/>
            <w:bottom w:val="none" w:sz="0" w:space="0" w:color="auto"/>
            <w:right w:val="none" w:sz="0" w:space="0" w:color="auto"/>
          </w:divBdr>
          <w:divsChild>
            <w:div w:id="1957519423">
              <w:marLeft w:val="0"/>
              <w:marRight w:val="0"/>
              <w:marTop w:val="0"/>
              <w:marBottom w:val="0"/>
              <w:divBdr>
                <w:top w:val="none" w:sz="0" w:space="0" w:color="auto"/>
                <w:left w:val="none" w:sz="0" w:space="0" w:color="auto"/>
                <w:bottom w:val="none" w:sz="0" w:space="0" w:color="auto"/>
                <w:right w:val="none" w:sz="0" w:space="0" w:color="auto"/>
              </w:divBdr>
              <w:divsChild>
                <w:div w:id="873156380">
                  <w:marLeft w:val="0"/>
                  <w:marRight w:val="0"/>
                  <w:marTop w:val="0"/>
                  <w:marBottom w:val="0"/>
                  <w:divBdr>
                    <w:top w:val="none" w:sz="0" w:space="0" w:color="auto"/>
                    <w:left w:val="none" w:sz="0" w:space="0" w:color="auto"/>
                    <w:bottom w:val="none" w:sz="0" w:space="0" w:color="auto"/>
                    <w:right w:val="none" w:sz="0" w:space="0" w:color="auto"/>
                  </w:divBdr>
                  <w:divsChild>
                    <w:div w:id="1409301963">
                      <w:marLeft w:val="0"/>
                      <w:marRight w:val="0"/>
                      <w:marTop w:val="0"/>
                      <w:marBottom w:val="0"/>
                      <w:divBdr>
                        <w:top w:val="none" w:sz="0" w:space="0" w:color="auto"/>
                        <w:left w:val="none" w:sz="0" w:space="0" w:color="auto"/>
                        <w:bottom w:val="none" w:sz="0" w:space="0" w:color="auto"/>
                        <w:right w:val="none" w:sz="0" w:space="0" w:color="auto"/>
                      </w:divBdr>
                      <w:divsChild>
                        <w:div w:id="654453315">
                          <w:marLeft w:val="0"/>
                          <w:marRight w:val="0"/>
                          <w:marTop w:val="0"/>
                          <w:marBottom w:val="0"/>
                          <w:divBdr>
                            <w:top w:val="none" w:sz="0" w:space="0" w:color="auto"/>
                            <w:left w:val="none" w:sz="0" w:space="0" w:color="auto"/>
                            <w:bottom w:val="none" w:sz="0" w:space="0" w:color="auto"/>
                            <w:right w:val="none" w:sz="0" w:space="0" w:color="auto"/>
                          </w:divBdr>
                          <w:divsChild>
                            <w:div w:id="1041131061">
                              <w:marLeft w:val="0"/>
                              <w:marRight w:val="0"/>
                              <w:marTop w:val="0"/>
                              <w:marBottom w:val="0"/>
                              <w:divBdr>
                                <w:top w:val="none" w:sz="0" w:space="0" w:color="auto"/>
                                <w:left w:val="none" w:sz="0" w:space="0" w:color="auto"/>
                                <w:bottom w:val="none" w:sz="0" w:space="0" w:color="auto"/>
                                <w:right w:val="none" w:sz="0" w:space="0" w:color="auto"/>
                              </w:divBdr>
                              <w:divsChild>
                                <w:div w:id="1575429184">
                                  <w:marLeft w:val="0"/>
                                  <w:marRight w:val="0"/>
                                  <w:marTop w:val="0"/>
                                  <w:marBottom w:val="0"/>
                                  <w:divBdr>
                                    <w:top w:val="none" w:sz="0" w:space="0" w:color="auto"/>
                                    <w:left w:val="none" w:sz="0" w:space="0" w:color="auto"/>
                                    <w:bottom w:val="none" w:sz="0" w:space="0" w:color="auto"/>
                                    <w:right w:val="none" w:sz="0" w:space="0" w:color="auto"/>
                                  </w:divBdr>
                                  <w:divsChild>
                                    <w:div w:id="1639415586">
                                      <w:marLeft w:val="0"/>
                                      <w:marRight w:val="0"/>
                                      <w:marTop w:val="0"/>
                                      <w:marBottom w:val="0"/>
                                      <w:divBdr>
                                        <w:top w:val="none" w:sz="0" w:space="0" w:color="auto"/>
                                        <w:left w:val="none" w:sz="0" w:space="0" w:color="auto"/>
                                        <w:bottom w:val="none" w:sz="0" w:space="0" w:color="auto"/>
                                        <w:right w:val="none" w:sz="0" w:space="0" w:color="auto"/>
                                      </w:divBdr>
                                      <w:divsChild>
                                        <w:div w:id="117341198">
                                          <w:marLeft w:val="0"/>
                                          <w:marRight w:val="0"/>
                                          <w:marTop w:val="0"/>
                                          <w:marBottom w:val="0"/>
                                          <w:divBdr>
                                            <w:top w:val="none" w:sz="0" w:space="0" w:color="auto"/>
                                            <w:left w:val="none" w:sz="0" w:space="0" w:color="auto"/>
                                            <w:bottom w:val="none" w:sz="0" w:space="0" w:color="auto"/>
                                            <w:right w:val="none" w:sz="0" w:space="0" w:color="auto"/>
                                          </w:divBdr>
                                          <w:divsChild>
                                            <w:div w:id="609359630">
                                              <w:marLeft w:val="0"/>
                                              <w:marRight w:val="0"/>
                                              <w:marTop w:val="0"/>
                                              <w:marBottom w:val="0"/>
                                              <w:divBdr>
                                                <w:top w:val="none" w:sz="0" w:space="0" w:color="auto"/>
                                                <w:left w:val="none" w:sz="0" w:space="0" w:color="auto"/>
                                                <w:bottom w:val="none" w:sz="0" w:space="0" w:color="auto"/>
                                                <w:right w:val="none" w:sz="0" w:space="0" w:color="auto"/>
                                              </w:divBdr>
                                              <w:divsChild>
                                                <w:div w:id="212333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6037202">
                      <w:marLeft w:val="0"/>
                      <w:marRight w:val="0"/>
                      <w:marTop w:val="0"/>
                      <w:marBottom w:val="0"/>
                      <w:divBdr>
                        <w:top w:val="single" w:sz="2" w:space="9" w:color="auto"/>
                        <w:left w:val="single" w:sz="2" w:space="9" w:color="auto"/>
                        <w:bottom w:val="single" w:sz="2" w:space="9" w:color="auto"/>
                        <w:right w:val="single" w:sz="2" w:space="9" w:color="auto"/>
                      </w:divBdr>
                      <w:divsChild>
                        <w:div w:id="71440563">
                          <w:marLeft w:val="0"/>
                          <w:marRight w:val="0"/>
                          <w:marTop w:val="0"/>
                          <w:marBottom w:val="0"/>
                          <w:divBdr>
                            <w:top w:val="none" w:sz="0" w:space="0" w:color="auto"/>
                            <w:left w:val="none" w:sz="0" w:space="0" w:color="auto"/>
                            <w:bottom w:val="none" w:sz="0" w:space="0" w:color="auto"/>
                            <w:right w:val="none" w:sz="0" w:space="0" w:color="auto"/>
                          </w:divBdr>
                          <w:divsChild>
                            <w:div w:id="60596061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004476661">
          <w:marLeft w:val="0"/>
          <w:marRight w:val="0"/>
          <w:marTop w:val="0"/>
          <w:marBottom w:val="0"/>
          <w:divBdr>
            <w:top w:val="none" w:sz="0" w:space="0" w:color="auto"/>
            <w:left w:val="none" w:sz="0" w:space="0" w:color="auto"/>
            <w:bottom w:val="none" w:sz="0" w:space="0" w:color="auto"/>
            <w:right w:val="none" w:sz="0" w:space="0" w:color="auto"/>
          </w:divBdr>
          <w:divsChild>
            <w:div w:id="1791627193">
              <w:marLeft w:val="0"/>
              <w:marRight w:val="0"/>
              <w:marTop w:val="0"/>
              <w:marBottom w:val="0"/>
              <w:divBdr>
                <w:top w:val="none" w:sz="0" w:space="0" w:color="auto"/>
                <w:left w:val="none" w:sz="0" w:space="0" w:color="auto"/>
                <w:bottom w:val="none" w:sz="0" w:space="0" w:color="auto"/>
                <w:right w:val="none" w:sz="0" w:space="0" w:color="auto"/>
              </w:divBdr>
              <w:divsChild>
                <w:div w:id="1550876083">
                  <w:marLeft w:val="0"/>
                  <w:marRight w:val="0"/>
                  <w:marTop w:val="0"/>
                  <w:marBottom w:val="0"/>
                  <w:divBdr>
                    <w:top w:val="none" w:sz="0" w:space="0" w:color="auto"/>
                    <w:left w:val="none" w:sz="0" w:space="0" w:color="auto"/>
                    <w:bottom w:val="none" w:sz="0" w:space="0" w:color="auto"/>
                    <w:right w:val="none" w:sz="0" w:space="0" w:color="auto"/>
                  </w:divBdr>
                  <w:divsChild>
                    <w:div w:id="43453773">
                      <w:marLeft w:val="0"/>
                      <w:marRight w:val="0"/>
                      <w:marTop w:val="0"/>
                      <w:marBottom w:val="0"/>
                      <w:divBdr>
                        <w:top w:val="none" w:sz="0" w:space="0" w:color="auto"/>
                        <w:left w:val="none" w:sz="0" w:space="0" w:color="auto"/>
                        <w:bottom w:val="none" w:sz="0" w:space="0" w:color="auto"/>
                        <w:right w:val="none" w:sz="0" w:space="0" w:color="auto"/>
                      </w:divBdr>
                      <w:divsChild>
                        <w:div w:id="226302554">
                          <w:marLeft w:val="0"/>
                          <w:marRight w:val="0"/>
                          <w:marTop w:val="0"/>
                          <w:marBottom w:val="0"/>
                          <w:divBdr>
                            <w:top w:val="none" w:sz="0" w:space="0" w:color="auto"/>
                            <w:left w:val="none" w:sz="0" w:space="0" w:color="auto"/>
                            <w:bottom w:val="none" w:sz="0" w:space="0" w:color="auto"/>
                            <w:right w:val="none" w:sz="0" w:space="0" w:color="auto"/>
                          </w:divBdr>
                          <w:divsChild>
                            <w:div w:id="1612125623">
                              <w:marLeft w:val="0"/>
                              <w:marRight w:val="0"/>
                              <w:marTop w:val="0"/>
                              <w:marBottom w:val="0"/>
                              <w:divBdr>
                                <w:top w:val="none" w:sz="0" w:space="0" w:color="auto"/>
                                <w:left w:val="none" w:sz="0" w:space="0" w:color="auto"/>
                                <w:bottom w:val="none" w:sz="0" w:space="0" w:color="auto"/>
                                <w:right w:val="none" w:sz="0" w:space="0" w:color="auto"/>
                              </w:divBdr>
                              <w:divsChild>
                                <w:div w:id="418217512">
                                  <w:marLeft w:val="0"/>
                                  <w:marRight w:val="0"/>
                                  <w:marTop w:val="0"/>
                                  <w:marBottom w:val="0"/>
                                  <w:divBdr>
                                    <w:top w:val="none" w:sz="0" w:space="0" w:color="auto"/>
                                    <w:left w:val="none" w:sz="0" w:space="0" w:color="auto"/>
                                    <w:bottom w:val="none" w:sz="0" w:space="0" w:color="auto"/>
                                    <w:right w:val="none" w:sz="0" w:space="0" w:color="auto"/>
                                  </w:divBdr>
                                  <w:divsChild>
                                    <w:div w:id="1137530897">
                                      <w:marLeft w:val="0"/>
                                      <w:marRight w:val="0"/>
                                      <w:marTop w:val="0"/>
                                      <w:marBottom w:val="0"/>
                                      <w:divBdr>
                                        <w:top w:val="none" w:sz="0" w:space="0" w:color="auto"/>
                                        <w:left w:val="none" w:sz="0" w:space="0" w:color="auto"/>
                                        <w:bottom w:val="none" w:sz="0" w:space="0" w:color="auto"/>
                                        <w:right w:val="none" w:sz="0" w:space="0" w:color="auto"/>
                                      </w:divBdr>
                                      <w:divsChild>
                                        <w:div w:id="129179068">
                                          <w:marLeft w:val="0"/>
                                          <w:marRight w:val="0"/>
                                          <w:marTop w:val="0"/>
                                          <w:marBottom w:val="0"/>
                                          <w:divBdr>
                                            <w:top w:val="none" w:sz="0" w:space="0" w:color="auto"/>
                                            <w:left w:val="none" w:sz="0" w:space="0" w:color="auto"/>
                                            <w:bottom w:val="none" w:sz="0" w:space="0" w:color="auto"/>
                                            <w:right w:val="none" w:sz="0" w:space="0" w:color="auto"/>
                                          </w:divBdr>
                                          <w:divsChild>
                                            <w:div w:id="178811418">
                                              <w:marLeft w:val="0"/>
                                              <w:marRight w:val="0"/>
                                              <w:marTop w:val="0"/>
                                              <w:marBottom w:val="0"/>
                                              <w:divBdr>
                                                <w:top w:val="none" w:sz="0" w:space="0" w:color="auto"/>
                                                <w:left w:val="none" w:sz="0" w:space="0" w:color="auto"/>
                                                <w:bottom w:val="none" w:sz="0" w:space="0" w:color="auto"/>
                                                <w:right w:val="none" w:sz="0" w:space="0" w:color="auto"/>
                                              </w:divBdr>
                                              <w:divsChild>
                                                <w:div w:id="180469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9091879">
      <w:bodyDiv w:val="1"/>
      <w:marLeft w:val="0"/>
      <w:marRight w:val="0"/>
      <w:marTop w:val="0"/>
      <w:marBottom w:val="0"/>
      <w:divBdr>
        <w:top w:val="none" w:sz="0" w:space="0" w:color="auto"/>
        <w:left w:val="none" w:sz="0" w:space="0" w:color="auto"/>
        <w:bottom w:val="none" w:sz="0" w:space="0" w:color="auto"/>
        <w:right w:val="none" w:sz="0" w:space="0" w:color="auto"/>
      </w:divBdr>
      <w:divsChild>
        <w:div w:id="2102027077">
          <w:marLeft w:val="0"/>
          <w:marRight w:val="0"/>
          <w:marTop w:val="0"/>
          <w:marBottom w:val="0"/>
          <w:divBdr>
            <w:top w:val="none" w:sz="0" w:space="0" w:color="auto"/>
            <w:left w:val="none" w:sz="0" w:space="0" w:color="auto"/>
            <w:bottom w:val="none" w:sz="0" w:space="0" w:color="auto"/>
            <w:right w:val="none" w:sz="0" w:space="0" w:color="auto"/>
          </w:divBdr>
        </w:div>
      </w:divsChild>
    </w:div>
    <w:div w:id="174154345">
      <w:bodyDiv w:val="1"/>
      <w:marLeft w:val="0"/>
      <w:marRight w:val="0"/>
      <w:marTop w:val="0"/>
      <w:marBottom w:val="0"/>
      <w:divBdr>
        <w:top w:val="none" w:sz="0" w:space="0" w:color="auto"/>
        <w:left w:val="none" w:sz="0" w:space="0" w:color="auto"/>
        <w:bottom w:val="none" w:sz="0" w:space="0" w:color="auto"/>
        <w:right w:val="none" w:sz="0" w:space="0" w:color="auto"/>
      </w:divBdr>
    </w:div>
    <w:div w:id="225069450">
      <w:bodyDiv w:val="1"/>
      <w:marLeft w:val="0"/>
      <w:marRight w:val="0"/>
      <w:marTop w:val="0"/>
      <w:marBottom w:val="0"/>
      <w:divBdr>
        <w:top w:val="none" w:sz="0" w:space="0" w:color="auto"/>
        <w:left w:val="none" w:sz="0" w:space="0" w:color="auto"/>
        <w:bottom w:val="none" w:sz="0" w:space="0" w:color="auto"/>
        <w:right w:val="none" w:sz="0" w:space="0" w:color="auto"/>
      </w:divBdr>
    </w:div>
    <w:div w:id="262611550">
      <w:bodyDiv w:val="1"/>
      <w:marLeft w:val="0"/>
      <w:marRight w:val="0"/>
      <w:marTop w:val="0"/>
      <w:marBottom w:val="0"/>
      <w:divBdr>
        <w:top w:val="none" w:sz="0" w:space="0" w:color="auto"/>
        <w:left w:val="none" w:sz="0" w:space="0" w:color="auto"/>
        <w:bottom w:val="none" w:sz="0" w:space="0" w:color="auto"/>
        <w:right w:val="none" w:sz="0" w:space="0" w:color="auto"/>
      </w:divBdr>
      <w:divsChild>
        <w:div w:id="1126312366">
          <w:marLeft w:val="0"/>
          <w:marRight w:val="0"/>
          <w:marTop w:val="0"/>
          <w:marBottom w:val="0"/>
          <w:divBdr>
            <w:top w:val="none" w:sz="0" w:space="0" w:color="auto"/>
            <w:left w:val="none" w:sz="0" w:space="0" w:color="auto"/>
            <w:bottom w:val="none" w:sz="0" w:space="0" w:color="auto"/>
            <w:right w:val="none" w:sz="0" w:space="0" w:color="auto"/>
          </w:divBdr>
        </w:div>
      </w:divsChild>
    </w:div>
    <w:div w:id="263927729">
      <w:bodyDiv w:val="1"/>
      <w:marLeft w:val="0"/>
      <w:marRight w:val="0"/>
      <w:marTop w:val="0"/>
      <w:marBottom w:val="0"/>
      <w:divBdr>
        <w:top w:val="none" w:sz="0" w:space="0" w:color="auto"/>
        <w:left w:val="none" w:sz="0" w:space="0" w:color="auto"/>
        <w:bottom w:val="none" w:sz="0" w:space="0" w:color="auto"/>
        <w:right w:val="none" w:sz="0" w:space="0" w:color="auto"/>
      </w:divBdr>
      <w:divsChild>
        <w:div w:id="1290164964">
          <w:marLeft w:val="0"/>
          <w:marRight w:val="0"/>
          <w:marTop w:val="0"/>
          <w:marBottom w:val="0"/>
          <w:divBdr>
            <w:top w:val="none" w:sz="0" w:space="0" w:color="auto"/>
            <w:left w:val="none" w:sz="0" w:space="0" w:color="auto"/>
            <w:bottom w:val="none" w:sz="0" w:space="0" w:color="auto"/>
            <w:right w:val="none" w:sz="0" w:space="0" w:color="auto"/>
          </w:divBdr>
        </w:div>
      </w:divsChild>
    </w:div>
    <w:div w:id="267928888">
      <w:bodyDiv w:val="1"/>
      <w:marLeft w:val="0"/>
      <w:marRight w:val="0"/>
      <w:marTop w:val="0"/>
      <w:marBottom w:val="0"/>
      <w:divBdr>
        <w:top w:val="none" w:sz="0" w:space="0" w:color="auto"/>
        <w:left w:val="none" w:sz="0" w:space="0" w:color="auto"/>
        <w:bottom w:val="none" w:sz="0" w:space="0" w:color="auto"/>
        <w:right w:val="none" w:sz="0" w:space="0" w:color="auto"/>
      </w:divBdr>
    </w:div>
    <w:div w:id="360713605">
      <w:bodyDiv w:val="1"/>
      <w:marLeft w:val="0"/>
      <w:marRight w:val="0"/>
      <w:marTop w:val="0"/>
      <w:marBottom w:val="0"/>
      <w:divBdr>
        <w:top w:val="none" w:sz="0" w:space="0" w:color="auto"/>
        <w:left w:val="none" w:sz="0" w:space="0" w:color="auto"/>
        <w:bottom w:val="none" w:sz="0" w:space="0" w:color="auto"/>
        <w:right w:val="none" w:sz="0" w:space="0" w:color="auto"/>
      </w:divBdr>
      <w:divsChild>
        <w:div w:id="1219898962">
          <w:marLeft w:val="0"/>
          <w:marRight w:val="0"/>
          <w:marTop w:val="0"/>
          <w:marBottom w:val="0"/>
          <w:divBdr>
            <w:top w:val="none" w:sz="0" w:space="0" w:color="auto"/>
            <w:left w:val="none" w:sz="0" w:space="0" w:color="auto"/>
            <w:bottom w:val="none" w:sz="0" w:space="0" w:color="auto"/>
            <w:right w:val="none" w:sz="0" w:space="0" w:color="auto"/>
          </w:divBdr>
        </w:div>
      </w:divsChild>
    </w:div>
    <w:div w:id="427582751">
      <w:bodyDiv w:val="1"/>
      <w:marLeft w:val="0"/>
      <w:marRight w:val="0"/>
      <w:marTop w:val="0"/>
      <w:marBottom w:val="0"/>
      <w:divBdr>
        <w:top w:val="none" w:sz="0" w:space="0" w:color="auto"/>
        <w:left w:val="none" w:sz="0" w:space="0" w:color="auto"/>
        <w:bottom w:val="none" w:sz="0" w:space="0" w:color="auto"/>
        <w:right w:val="none" w:sz="0" w:space="0" w:color="auto"/>
      </w:divBdr>
    </w:div>
    <w:div w:id="428891531">
      <w:bodyDiv w:val="1"/>
      <w:marLeft w:val="0"/>
      <w:marRight w:val="0"/>
      <w:marTop w:val="0"/>
      <w:marBottom w:val="0"/>
      <w:divBdr>
        <w:top w:val="none" w:sz="0" w:space="0" w:color="auto"/>
        <w:left w:val="none" w:sz="0" w:space="0" w:color="auto"/>
        <w:bottom w:val="none" w:sz="0" w:space="0" w:color="auto"/>
        <w:right w:val="none" w:sz="0" w:space="0" w:color="auto"/>
      </w:divBdr>
    </w:div>
    <w:div w:id="489905507">
      <w:bodyDiv w:val="1"/>
      <w:marLeft w:val="0"/>
      <w:marRight w:val="0"/>
      <w:marTop w:val="0"/>
      <w:marBottom w:val="0"/>
      <w:divBdr>
        <w:top w:val="none" w:sz="0" w:space="0" w:color="auto"/>
        <w:left w:val="none" w:sz="0" w:space="0" w:color="auto"/>
        <w:bottom w:val="none" w:sz="0" w:space="0" w:color="auto"/>
        <w:right w:val="none" w:sz="0" w:space="0" w:color="auto"/>
      </w:divBdr>
      <w:divsChild>
        <w:div w:id="2034110703">
          <w:marLeft w:val="0"/>
          <w:marRight w:val="0"/>
          <w:marTop w:val="0"/>
          <w:marBottom w:val="0"/>
          <w:divBdr>
            <w:top w:val="none" w:sz="0" w:space="0" w:color="auto"/>
            <w:left w:val="none" w:sz="0" w:space="0" w:color="auto"/>
            <w:bottom w:val="none" w:sz="0" w:space="0" w:color="auto"/>
            <w:right w:val="none" w:sz="0" w:space="0" w:color="auto"/>
          </w:divBdr>
        </w:div>
      </w:divsChild>
    </w:div>
    <w:div w:id="510799995">
      <w:bodyDiv w:val="1"/>
      <w:marLeft w:val="0"/>
      <w:marRight w:val="0"/>
      <w:marTop w:val="0"/>
      <w:marBottom w:val="0"/>
      <w:divBdr>
        <w:top w:val="none" w:sz="0" w:space="0" w:color="auto"/>
        <w:left w:val="none" w:sz="0" w:space="0" w:color="auto"/>
        <w:bottom w:val="none" w:sz="0" w:space="0" w:color="auto"/>
        <w:right w:val="none" w:sz="0" w:space="0" w:color="auto"/>
      </w:divBdr>
      <w:divsChild>
        <w:div w:id="401955130">
          <w:marLeft w:val="0"/>
          <w:marRight w:val="0"/>
          <w:marTop w:val="0"/>
          <w:marBottom w:val="0"/>
          <w:divBdr>
            <w:top w:val="none" w:sz="0" w:space="0" w:color="auto"/>
            <w:left w:val="none" w:sz="0" w:space="0" w:color="auto"/>
            <w:bottom w:val="none" w:sz="0" w:space="0" w:color="auto"/>
            <w:right w:val="none" w:sz="0" w:space="0" w:color="auto"/>
          </w:divBdr>
        </w:div>
      </w:divsChild>
    </w:div>
    <w:div w:id="545876438">
      <w:bodyDiv w:val="1"/>
      <w:marLeft w:val="0"/>
      <w:marRight w:val="0"/>
      <w:marTop w:val="0"/>
      <w:marBottom w:val="0"/>
      <w:divBdr>
        <w:top w:val="none" w:sz="0" w:space="0" w:color="auto"/>
        <w:left w:val="none" w:sz="0" w:space="0" w:color="auto"/>
        <w:bottom w:val="none" w:sz="0" w:space="0" w:color="auto"/>
        <w:right w:val="none" w:sz="0" w:space="0" w:color="auto"/>
      </w:divBdr>
      <w:divsChild>
        <w:div w:id="193884829">
          <w:marLeft w:val="0"/>
          <w:marRight w:val="0"/>
          <w:marTop w:val="0"/>
          <w:marBottom w:val="0"/>
          <w:divBdr>
            <w:top w:val="none" w:sz="0" w:space="0" w:color="auto"/>
            <w:left w:val="none" w:sz="0" w:space="0" w:color="auto"/>
            <w:bottom w:val="none" w:sz="0" w:space="0" w:color="auto"/>
            <w:right w:val="none" w:sz="0" w:space="0" w:color="auto"/>
          </w:divBdr>
        </w:div>
      </w:divsChild>
    </w:div>
    <w:div w:id="603002335">
      <w:bodyDiv w:val="1"/>
      <w:marLeft w:val="0"/>
      <w:marRight w:val="0"/>
      <w:marTop w:val="0"/>
      <w:marBottom w:val="0"/>
      <w:divBdr>
        <w:top w:val="none" w:sz="0" w:space="0" w:color="auto"/>
        <w:left w:val="none" w:sz="0" w:space="0" w:color="auto"/>
        <w:bottom w:val="none" w:sz="0" w:space="0" w:color="auto"/>
        <w:right w:val="none" w:sz="0" w:space="0" w:color="auto"/>
      </w:divBdr>
      <w:divsChild>
        <w:div w:id="1464074801">
          <w:marLeft w:val="0"/>
          <w:marRight w:val="0"/>
          <w:marTop w:val="0"/>
          <w:marBottom w:val="0"/>
          <w:divBdr>
            <w:top w:val="none" w:sz="0" w:space="0" w:color="auto"/>
            <w:left w:val="none" w:sz="0" w:space="0" w:color="auto"/>
            <w:bottom w:val="none" w:sz="0" w:space="0" w:color="auto"/>
            <w:right w:val="none" w:sz="0" w:space="0" w:color="auto"/>
          </w:divBdr>
        </w:div>
      </w:divsChild>
    </w:div>
    <w:div w:id="645208402">
      <w:bodyDiv w:val="1"/>
      <w:marLeft w:val="0"/>
      <w:marRight w:val="0"/>
      <w:marTop w:val="0"/>
      <w:marBottom w:val="0"/>
      <w:divBdr>
        <w:top w:val="none" w:sz="0" w:space="0" w:color="auto"/>
        <w:left w:val="none" w:sz="0" w:space="0" w:color="auto"/>
        <w:bottom w:val="none" w:sz="0" w:space="0" w:color="auto"/>
        <w:right w:val="none" w:sz="0" w:space="0" w:color="auto"/>
      </w:divBdr>
      <w:divsChild>
        <w:div w:id="584076975">
          <w:marLeft w:val="0"/>
          <w:marRight w:val="0"/>
          <w:marTop w:val="0"/>
          <w:marBottom w:val="0"/>
          <w:divBdr>
            <w:top w:val="none" w:sz="0" w:space="0" w:color="auto"/>
            <w:left w:val="none" w:sz="0" w:space="0" w:color="auto"/>
            <w:bottom w:val="none" w:sz="0" w:space="0" w:color="auto"/>
            <w:right w:val="none" w:sz="0" w:space="0" w:color="auto"/>
          </w:divBdr>
        </w:div>
      </w:divsChild>
    </w:div>
    <w:div w:id="762914713">
      <w:bodyDiv w:val="1"/>
      <w:marLeft w:val="0"/>
      <w:marRight w:val="0"/>
      <w:marTop w:val="0"/>
      <w:marBottom w:val="0"/>
      <w:divBdr>
        <w:top w:val="none" w:sz="0" w:space="0" w:color="auto"/>
        <w:left w:val="none" w:sz="0" w:space="0" w:color="auto"/>
        <w:bottom w:val="none" w:sz="0" w:space="0" w:color="auto"/>
        <w:right w:val="none" w:sz="0" w:space="0" w:color="auto"/>
      </w:divBdr>
    </w:div>
    <w:div w:id="839663797">
      <w:bodyDiv w:val="1"/>
      <w:marLeft w:val="0"/>
      <w:marRight w:val="0"/>
      <w:marTop w:val="0"/>
      <w:marBottom w:val="0"/>
      <w:divBdr>
        <w:top w:val="none" w:sz="0" w:space="0" w:color="auto"/>
        <w:left w:val="none" w:sz="0" w:space="0" w:color="auto"/>
        <w:bottom w:val="none" w:sz="0" w:space="0" w:color="auto"/>
        <w:right w:val="none" w:sz="0" w:space="0" w:color="auto"/>
      </w:divBdr>
      <w:divsChild>
        <w:div w:id="1157453721">
          <w:marLeft w:val="0"/>
          <w:marRight w:val="0"/>
          <w:marTop w:val="0"/>
          <w:marBottom w:val="0"/>
          <w:divBdr>
            <w:top w:val="none" w:sz="0" w:space="0" w:color="auto"/>
            <w:left w:val="none" w:sz="0" w:space="0" w:color="auto"/>
            <w:bottom w:val="none" w:sz="0" w:space="0" w:color="auto"/>
            <w:right w:val="none" w:sz="0" w:space="0" w:color="auto"/>
          </w:divBdr>
        </w:div>
      </w:divsChild>
    </w:div>
    <w:div w:id="902452625">
      <w:bodyDiv w:val="1"/>
      <w:marLeft w:val="0"/>
      <w:marRight w:val="0"/>
      <w:marTop w:val="0"/>
      <w:marBottom w:val="0"/>
      <w:divBdr>
        <w:top w:val="none" w:sz="0" w:space="0" w:color="auto"/>
        <w:left w:val="none" w:sz="0" w:space="0" w:color="auto"/>
        <w:bottom w:val="none" w:sz="0" w:space="0" w:color="auto"/>
        <w:right w:val="none" w:sz="0" w:space="0" w:color="auto"/>
      </w:divBdr>
    </w:div>
    <w:div w:id="932081774">
      <w:bodyDiv w:val="1"/>
      <w:marLeft w:val="0"/>
      <w:marRight w:val="0"/>
      <w:marTop w:val="0"/>
      <w:marBottom w:val="0"/>
      <w:divBdr>
        <w:top w:val="none" w:sz="0" w:space="0" w:color="auto"/>
        <w:left w:val="none" w:sz="0" w:space="0" w:color="auto"/>
        <w:bottom w:val="none" w:sz="0" w:space="0" w:color="auto"/>
        <w:right w:val="none" w:sz="0" w:space="0" w:color="auto"/>
      </w:divBdr>
    </w:div>
    <w:div w:id="989291714">
      <w:bodyDiv w:val="1"/>
      <w:marLeft w:val="0"/>
      <w:marRight w:val="0"/>
      <w:marTop w:val="0"/>
      <w:marBottom w:val="0"/>
      <w:divBdr>
        <w:top w:val="none" w:sz="0" w:space="0" w:color="auto"/>
        <w:left w:val="none" w:sz="0" w:space="0" w:color="auto"/>
        <w:bottom w:val="none" w:sz="0" w:space="0" w:color="auto"/>
        <w:right w:val="none" w:sz="0" w:space="0" w:color="auto"/>
      </w:divBdr>
      <w:divsChild>
        <w:div w:id="117143722">
          <w:marLeft w:val="0"/>
          <w:marRight w:val="0"/>
          <w:marTop w:val="0"/>
          <w:marBottom w:val="0"/>
          <w:divBdr>
            <w:top w:val="none" w:sz="0" w:space="0" w:color="auto"/>
            <w:left w:val="none" w:sz="0" w:space="0" w:color="auto"/>
            <w:bottom w:val="none" w:sz="0" w:space="0" w:color="auto"/>
            <w:right w:val="none" w:sz="0" w:space="0" w:color="auto"/>
          </w:divBdr>
        </w:div>
      </w:divsChild>
    </w:div>
    <w:div w:id="1003819064">
      <w:bodyDiv w:val="1"/>
      <w:marLeft w:val="0"/>
      <w:marRight w:val="0"/>
      <w:marTop w:val="0"/>
      <w:marBottom w:val="0"/>
      <w:divBdr>
        <w:top w:val="none" w:sz="0" w:space="0" w:color="auto"/>
        <w:left w:val="none" w:sz="0" w:space="0" w:color="auto"/>
        <w:bottom w:val="none" w:sz="0" w:space="0" w:color="auto"/>
        <w:right w:val="none" w:sz="0" w:space="0" w:color="auto"/>
      </w:divBdr>
      <w:divsChild>
        <w:div w:id="1463963301">
          <w:marLeft w:val="0"/>
          <w:marRight w:val="0"/>
          <w:marTop w:val="0"/>
          <w:marBottom w:val="0"/>
          <w:divBdr>
            <w:top w:val="none" w:sz="0" w:space="0" w:color="auto"/>
            <w:left w:val="none" w:sz="0" w:space="0" w:color="auto"/>
            <w:bottom w:val="none" w:sz="0" w:space="0" w:color="auto"/>
            <w:right w:val="none" w:sz="0" w:space="0" w:color="auto"/>
          </w:divBdr>
        </w:div>
      </w:divsChild>
    </w:div>
    <w:div w:id="1063722086">
      <w:bodyDiv w:val="1"/>
      <w:marLeft w:val="0"/>
      <w:marRight w:val="0"/>
      <w:marTop w:val="0"/>
      <w:marBottom w:val="0"/>
      <w:divBdr>
        <w:top w:val="none" w:sz="0" w:space="0" w:color="auto"/>
        <w:left w:val="none" w:sz="0" w:space="0" w:color="auto"/>
        <w:bottom w:val="none" w:sz="0" w:space="0" w:color="auto"/>
        <w:right w:val="none" w:sz="0" w:space="0" w:color="auto"/>
      </w:divBdr>
      <w:divsChild>
        <w:div w:id="843401820">
          <w:marLeft w:val="0"/>
          <w:marRight w:val="0"/>
          <w:marTop w:val="0"/>
          <w:marBottom w:val="0"/>
          <w:divBdr>
            <w:top w:val="none" w:sz="0" w:space="0" w:color="auto"/>
            <w:left w:val="none" w:sz="0" w:space="0" w:color="auto"/>
            <w:bottom w:val="none" w:sz="0" w:space="0" w:color="auto"/>
            <w:right w:val="none" w:sz="0" w:space="0" w:color="auto"/>
          </w:divBdr>
        </w:div>
      </w:divsChild>
    </w:div>
    <w:div w:id="1095172403">
      <w:bodyDiv w:val="1"/>
      <w:marLeft w:val="0"/>
      <w:marRight w:val="0"/>
      <w:marTop w:val="0"/>
      <w:marBottom w:val="0"/>
      <w:divBdr>
        <w:top w:val="none" w:sz="0" w:space="0" w:color="auto"/>
        <w:left w:val="none" w:sz="0" w:space="0" w:color="auto"/>
        <w:bottom w:val="none" w:sz="0" w:space="0" w:color="auto"/>
        <w:right w:val="none" w:sz="0" w:space="0" w:color="auto"/>
      </w:divBdr>
      <w:divsChild>
        <w:div w:id="951858725">
          <w:marLeft w:val="0"/>
          <w:marRight w:val="0"/>
          <w:marTop w:val="0"/>
          <w:marBottom w:val="0"/>
          <w:divBdr>
            <w:top w:val="none" w:sz="0" w:space="0" w:color="auto"/>
            <w:left w:val="none" w:sz="0" w:space="0" w:color="auto"/>
            <w:bottom w:val="none" w:sz="0" w:space="0" w:color="auto"/>
            <w:right w:val="none" w:sz="0" w:space="0" w:color="auto"/>
          </w:divBdr>
        </w:div>
      </w:divsChild>
    </w:div>
    <w:div w:id="1130248156">
      <w:bodyDiv w:val="1"/>
      <w:marLeft w:val="0"/>
      <w:marRight w:val="0"/>
      <w:marTop w:val="0"/>
      <w:marBottom w:val="0"/>
      <w:divBdr>
        <w:top w:val="none" w:sz="0" w:space="0" w:color="auto"/>
        <w:left w:val="none" w:sz="0" w:space="0" w:color="auto"/>
        <w:bottom w:val="none" w:sz="0" w:space="0" w:color="auto"/>
        <w:right w:val="none" w:sz="0" w:space="0" w:color="auto"/>
      </w:divBdr>
      <w:divsChild>
        <w:div w:id="1035887381">
          <w:marLeft w:val="0"/>
          <w:marRight w:val="0"/>
          <w:marTop w:val="0"/>
          <w:marBottom w:val="0"/>
          <w:divBdr>
            <w:top w:val="none" w:sz="0" w:space="0" w:color="auto"/>
            <w:left w:val="none" w:sz="0" w:space="0" w:color="auto"/>
            <w:bottom w:val="none" w:sz="0" w:space="0" w:color="auto"/>
            <w:right w:val="none" w:sz="0" w:space="0" w:color="auto"/>
          </w:divBdr>
        </w:div>
      </w:divsChild>
    </w:div>
    <w:div w:id="1146749695">
      <w:bodyDiv w:val="1"/>
      <w:marLeft w:val="0"/>
      <w:marRight w:val="0"/>
      <w:marTop w:val="0"/>
      <w:marBottom w:val="0"/>
      <w:divBdr>
        <w:top w:val="none" w:sz="0" w:space="0" w:color="auto"/>
        <w:left w:val="none" w:sz="0" w:space="0" w:color="auto"/>
        <w:bottom w:val="none" w:sz="0" w:space="0" w:color="auto"/>
        <w:right w:val="none" w:sz="0" w:space="0" w:color="auto"/>
      </w:divBdr>
      <w:divsChild>
        <w:div w:id="40518602">
          <w:marLeft w:val="0"/>
          <w:marRight w:val="0"/>
          <w:marTop w:val="0"/>
          <w:marBottom w:val="0"/>
          <w:divBdr>
            <w:top w:val="none" w:sz="0" w:space="0" w:color="auto"/>
            <w:left w:val="none" w:sz="0" w:space="0" w:color="auto"/>
            <w:bottom w:val="none" w:sz="0" w:space="0" w:color="auto"/>
            <w:right w:val="none" w:sz="0" w:space="0" w:color="auto"/>
          </w:divBdr>
        </w:div>
      </w:divsChild>
    </w:div>
    <w:div w:id="1192693631">
      <w:bodyDiv w:val="1"/>
      <w:marLeft w:val="0"/>
      <w:marRight w:val="0"/>
      <w:marTop w:val="0"/>
      <w:marBottom w:val="0"/>
      <w:divBdr>
        <w:top w:val="none" w:sz="0" w:space="0" w:color="auto"/>
        <w:left w:val="none" w:sz="0" w:space="0" w:color="auto"/>
        <w:bottom w:val="none" w:sz="0" w:space="0" w:color="auto"/>
        <w:right w:val="none" w:sz="0" w:space="0" w:color="auto"/>
      </w:divBdr>
      <w:divsChild>
        <w:div w:id="1180124920">
          <w:marLeft w:val="0"/>
          <w:marRight w:val="0"/>
          <w:marTop w:val="0"/>
          <w:marBottom w:val="0"/>
          <w:divBdr>
            <w:top w:val="none" w:sz="0" w:space="0" w:color="auto"/>
            <w:left w:val="none" w:sz="0" w:space="0" w:color="auto"/>
            <w:bottom w:val="none" w:sz="0" w:space="0" w:color="auto"/>
            <w:right w:val="none" w:sz="0" w:space="0" w:color="auto"/>
          </w:divBdr>
        </w:div>
      </w:divsChild>
    </w:div>
    <w:div w:id="1385565969">
      <w:bodyDiv w:val="1"/>
      <w:marLeft w:val="0"/>
      <w:marRight w:val="0"/>
      <w:marTop w:val="0"/>
      <w:marBottom w:val="0"/>
      <w:divBdr>
        <w:top w:val="none" w:sz="0" w:space="0" w:color="auto"/>
        <w:left w:val="none" w:sz="0" w:space="0" w:color="auto"/>
        <w:bottom w:val="none" w:sz="0" w:space="0" w:color="auto"/>
        <w:right w:val="none" w:sz="0" w:space="0" w:color="auto"/>
      </w:divBdr>
    </w:div>
    <w:div w:id="1392534352">
      <w:bodyDiv w:val="1"/>
      <w:marLeft w:val="0"/>
      <w:marRight w:val="0"/>
      <w:marTop w:val="0"/>
      <w:marBottom w:val="0"/>
      <w:divBdr>
        <w:top w:val="none" w:sz="0" w:space="0" w:color="auto"/>
        <w:left w:val="none" w:sz="0" w:space="0" w:color="auto"/>
        <w:bottom w:val="none" w:sz="0" w:space="0" w:color="auto"/>
        <w:right w:val="none" w:sz="0" w:space="0" w:color="auto"/>
      </w:divBdr>
    </w:div>
    <w:div w:id="1508248266">
      <w:bodyDiv w:val="1"/>
      <w:marLeft w:val="0"/>
      <w:marRight w:val="0"/>
      <w:marTop w:val="0"/>
      <w:marBottom w:val="0"/>
      <w:divBdr>
        <w:top w:val="none" w:sz="0" w:space="0" w:color="auto"/>
        <w:left w:val="none" w:sz="0" w:space="0" w:color="auto"/>
        <w:bottom w:val="none" w:sz="0" w:space="0" w:color="auto"/>
        <w:right w:val="none" w:sz="0" w:space="0" w:color="auto"/>
      </w:divBdr>
    </w:div>
    <w:div w:id="1514027377">
      <w:bodyDiv w:val="1"/>
      <w:marLeft w:val="0"/>
      <w:marRight w:val="0"/>
      <w:marTop w:val="0"/>
      <w:marBottom w:val="0"/>
      <w:divBdr>
        <w:top w:val="none" w:sz="0" w:space="0" w:color="auto"/>
        <w:left w:val="none" w:sz="0" w:space="0" w:color="auto"/>
        <w:bottom w:val="none" w:sz="0" w:space="0" w:color="auto"/>
        <w:right w:val="none" w:sz="0" w:space="0" w:color="auto"/>
      </w:divBdr>
    </w:div>
    <w:div w:id="1596865643">
      <w:bodyDiv w:val="1"/>
      <w:marLeft w:val="0"/>
      <w:marRight w:val="0"/>
      <w:marTop w:val="0"/>
      <w:marBottom w:val="0"/>
      <w:divBdr>
        <w:top w:val="none" w:sz="0" w:space="0" w:color="auto"/>
        <w:left w:val="none" w:sz="0" w:space="0" w:color="auto"/>
        <w:bottom w:val="none" w:sz="0" w:space="0" w:color="auto"/>
        <w:right w:val="none" w:sz="0" w:space="0" w:color="auto"/>
      </w:divBdr>
    </w:div>
    <w:div w:id="1619684458">
      <w:bodyDiv w:val="1"/>
      <w:marLeft w:val="0"/>
      <w:marRight w:val="0"/>
      <w:marTop w:val="0"/>
      <w:marBottom w:val="0"/>
      <w:divBdr>
        <w:top w:val="none" w:sz="0" w:space="0" w:color="auto"/>
        <w:left w:val="none" w:sz="0" w:space="0" w:color="auto"/>
        <w:bottom w:val="none" w:sz="0" w:space="0" w:color="auto"/>
        <w:right w:val="none" w:sz="0" w:space="0" w:color="auto"/>
      </w:divBdr>
    </w:div>
    <w:div w:id="1700086109">
      <w:bodyDiv w:val="1"/>
      <w:marLeft w:val="0"/>
      <w:marRight w:val="0"/>
      <w:marTop w:val="0"/>
      <w:marBottom w:val="0"/>
      <w:divBdr>
        <w:top w:val="none" w:sz="0" w:space="0" w:color="auto"/>
        <w:left w:val="none" w:sz="0" w:space="0" w:color="auto"/>
        <w:bottom w:val="none" w:sz="0" w:space="0" w:color="auto"/>
        <w:right w:val="none" w:sz="0" w:space="0" w:color="auto"/>
      </w:divBdr>
      <w:divsChild>
        <w:div w:id="408507817">
          <w:marLeft w:val="0"/>
          <w:marRight w:val="0"/>
          <w:marTop w:val="0"/>
          <w:marBottom w:val="0"/>
          <w:divBdr>
            <w:top w:val="none" w:sz="0" w:space="0" w:color="auto"/>
            <w:left w:val="none" w:sz="0" w:space="0" w:color="auto"/>
            <w:bottom w:val="none" w:sz="0" w:space="0" w:color="auto"/>
            <w:right w:val="none" w:sz="0" w:space="0" w:color="auto"/>
          </w:divBdr>
        </w:div>
      </w:divsChild>
    </w:div>
    <w:div w:id="1722435748">
      <w:bodyDiv w:val="1"/>
      <w:marLeft w:val="0"/>
      <w:marRight w:val="0"/>
      <w:marTop w:val="0"/>
      <w:marBottom w:val="0"/>
      <w:divBdr>
        <w:top w:val="none" w:sz="0" w:space="0" w:color="auto"/>
        <w:left w:val="none" w:sz="0" w:space="0" w:color="auto"/>
        <w:bottom w:val="none" w:sz="0" w:space="0" w:color="auto"/>
        <w:right w:val="none" w:sz="0" w:space="0" w:color="auto"/>
      </w:divBdr>
      <w:divsChild>
        <w:div w:id="891959109">
          <w:marLeft w:val="0"/>
          <w:marRight w:val="0"/>
          <w:marTop w:val="0"/>
          <w:marBottom w:val="0"/>
          <w:divBdr>
            <w:top w:val="none" w:sz="0" w:space="0" w:color="auto"/>
            <w:left w:val="none" w:sz="0" w:space="0" w:color="auto"/>
            <w:bottom w:val="none" w:sz="0" w:space="0" w:color="auto"/>
            <w:right w:val="none" w:sz="0" w:space="0" w:color="auto"/>
          </w:divBdr>
        </w:div>
      </w:divsChild>
    </w:div>
    <w:div w:id="1745487683">
      <w:bodyDiv w:val="1"/>
      <w:marLeft w:val="0"/>
      <w:marRight w:val="0"/>
      <w:marTop w:val="0"/>
      <w:marBottom w:val="0"/>
      <w:divBdr>
        <w:top w:val="none" w:sz="0" w:space="0" w:color="auto"/>
        <w:left w:val="none" w:sz="0" w:space="0" w:color="auto"/>
        <w:bottom w:val="none" w:sz="0" w:space="0" w:color="auto"/>
        <w:right w:val="none" w:sz="0" w:space="0" w:color="auto"/>
      </w:divBdr>
      <w:divsChild>
        <w:div w:id="1894924725">
          <w:marLeft w:val="0"/>
          <w:marRight w:val="0"/>
          <w:marTop w:val="0"/>
          <w:marBottom w:val="0"/>
          <w:divBdr>
            <w:top w:val="none" w:sz="0" w:space="0" w:color="auto"/>
            <w:left w:val="none" w:sz="0" w:space="0" w:color="auto"/>
            <w:bottom w:val="none" w:sz="0" w:space="0" w:color="auto"/>
            <w:right w:val="none" w:sz="0" w:space="0" w:color="auto"/>
          </w:divBdr>
        </w:div>
      </w:divsChild>
    </w:div>
    <w:div w:id="1797409547">
      <w:bodyDiv w:val="1"/>
      <w:marLeft w:val="0"/>
      <w:marRight w:val="0"/>
      <w:marTop w:val="0"/>
      <w:marBottom w:val="0"/>
      <w:divBdr>
        <w:top w:val="none" w:sz="0" w:space="0" w:color="auto"/>
        <w:left w:val="none" w:sz="0" w:space="0" w:color="auto"/>
        <w:bottom w:val="none" w:sz="0" w:space="0" w:color="auto"/>
        <w:right w:val="none" w:sz="0" w:space="0" w:color="auto"/>
      </w:divBdr>
      <w:divsChild>
        <w:div w:id="978805650">
          <w:marLeft w:val="0"/>
          <w:marRight w:val="0"/>
          <w:marTop w:val="0"/>
          <w:marBottom w:val="0"/>
          <w:divBdr>
            <w:top w:val="none" w:sz="0" w:space="0" w:color="auto"/>
            <w:left w:val="none" w:sz="0" w:space="0" w:color="auto"/>
            <w:bottom w:val="none" w:sz="0" w:space="0" w:color="auto"/>
            <w:right w:val="none" w:sz="0" w:space="0" w:color="auto"/>
          </w:divBdr>
        </w:div>
      </w:divsChild>
    </w:div>
    <w:div w:id="1908153325">
      <w:bodyDiv w:val="1"/>
      <w:marLeft w:val="0"/>
      <w:marRight w:val="0"/>
      <w:marTop w:val="0"/>
      <w:marBottom w:val="0"/>
      <w:divBdr>
        <w:top w:val="none" w:sz="0" w:space="0" w:color="auto"/>
        <w:left w:val="none" w:sz="0" w:space="0" w:color="auto"/>
        <w:bottom w:val="none" w:sz="0" w:space="0" w:color="auto"/>
        <w:right w:val="none" w:sz="0" w:space="0" w:color="auto"/>
      </w:divBdr>
    </w:div>
    <w:div w:id="1908415099">
      <w:bodyDiv w:val="1"/>
      <w:marLeft w:val="0"/>
      <w:marRight w:val="0"/>
      <w:marTop w:val="0"/>
      <w:marBottom w:val="0"/>
      <w:divBdr>
        <w:top w:val="none" w:sz="0" w:space="0" w:color="auto"/>
        <w:left w:val="none" w:sz="0" w:space="0" w:color="auto"/>
        <w:bottom w:val="none" w:sz="0" w:space="0" w:color="auto"/>
        <w:right w:val="none" w:sz="0" w:space="0" w:color="auto"/>
      </w:divBdr>
      <w:divsChild>
        <w:div w:id="1252549535">
          <w:marLeft w:val="0"/>
          <w:marRight w:val="0"/>
          <w:marTop w:val="0"/>
          <w:marBottom w:val="0"/>
          <w:divBdr>
            <w:top w:val="none" w:sz="0" w:space="0" w:color="auto"/>
            <w:left w:val="none" w:sz="0" w:space="0" w:color="auto"/>
            <w:bottom w:val="none" w:sz="0" w:space="0" w:color="auto"/>
            <w:right w:val="none" w:sz="0" w:space="0" w:color="auto"/>
          </w:divBdr>
        </w:div>
      </w:divsChild>
    </w:div>
    <w:div w:id="1969361107">
      <w:bodyDiv w:val="1"/>
      <w:marLeft w:val="0"/>
      <w:marRight w:val="0"/>
      <w:marTop w:val="0"/>
      <w:marBottom w:val="0"/>
      <w:divBdr>
        <w:top w:val="none" w:sz="0" w:space="0" w:color="auto"/>
        <w:left w:val="none" w:sz="0" w:space="0" w:color="auto"/>
        <w:bottom w:val="none" w:sz="0" w:space="0" w:color="auto"/>
        <w:right w:val="none" w:sz="0" w:space="0" w:color="auto"/>
      </w:divBdr>
      <w:divsChild>
        <w:div w:id="1938709540">
          <w:marLeft w:val="0"/>
          <w:marRight w:val="0"/>
          <w:marTop w:val="0"/>
          <w:marBottom w:val="0"/>
          <w:divBdr>
            <w:top w:val="none" w:sz="0" w:space="0" w:color="auto"/>
            <w:left w:val="none" w:sz="0" w:space="0" w:color="auto"/>
            <w:bottom w:val="none" w:sz="0" w:space="0" w:color="auto"/>
            <w:right w:val="none" w:sz="0" w:space="0" w:color="auto"/>
          </w:divBdr>
        </w:div>
      </w:divsChild>
    </w:div>
    <w:div w:id="1980526333">
      <w:bodyDiv w:val="1"/>
      <w:marLeft w:val="0"/>
      <w:marRight w:val="0"/>
      <w:marTop w:val="0"/>
      <w:marBottom w:val="0"/>
      <w:divBdr>
        <w:top w:val="none" w:sz="0" w:space="0" w:color="auto"/>
        <w:left w:val="none" w:sz="0" w:space="0" w:color="auto"/>
        <w:bottom w:val="none" w:sz="0" w:space="0" w:color="auto"/>
        <w:right w:val="none" w:sz="0" w:space="0" w:color="auto"/>
      </w:divBdr>
    </w:div>
    <w:div w:id="2023586562">
      <w:bodyDiv w:val="1"/>
      <w:marLeft w:val="0"/>
      <w:marRight w:val="0"/>
      <w:marTop w:val="0"/>
      <w:marBottom w:val="0"/>
      <w:divBdr>
        <w:top w:val="none" w:sz="0" w:space="0" w:color="auto"/>
        <w:left w:val="none" w:sz="0" w:space="0" w:color="auto"/>
        <w:bottom w:val="none" w:sz="0" w:space="0" w:color="auto"/>
        <w:right w:val="none" w:sz="0" w:space="0" w:color="auto"/>
      </w:divBdr>
    </w:div>
    <w:div w:id="2056152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2DED6A-4DDA-48EF-820D-DD8BAB796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2595</Words>
  <Characters>14792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2022-12-13T17:24:00Z</dcterms:created>
  <dcterms:modified xsi:type="dcterms:W3CDTF">2023-02-09T18:30:00Z</dcterms:modified>
</cp:coreProperties>
</file>