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89CC9"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1B3B798"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696FD44" w14:textId="77EFAFC6" w:rsidR="00A31DCA" w:rsidRPr="00DE7AA6" w:rsidRDefault="00A31DCA" w:rsidP="00DE7AA6">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Pr="002E5287">
        <w:rPr>
          <w:rFonts w:ascii="Arial" w:hAnsi="Arial" w:cs="Arial"/>
          <w:sz w:val="28"/>
          <w:szCs w:val="24"/>
          <w:lang w:val="en-GB"/>
        </w:rPr>
        <w:t xml:space="preserve"> </w:t>
      </w:r>
      <w:r w:rsidR="004439A2" w:rsidRPr="004439A2">
        <w:rPr>
          <w:rFonts w:ascii="Arial" w:hAnsi="Arial" w:cs="Arial"/>
          <w:b/>
          <w:bCs/>
          <w:sz w:val="28"/>
          <w:szCs w:val="24"/>
          <w:lang w:val="en-GB"/>
        </w:rPr>
        <w:t xml:space="preserve">Ali Akbar </w:t>
      </w:r>
      <w:proofErr w:type="spellStart"/>
      <w:r w:rsidR="004439A2" w:rsidRPr="004439A2">
        <w:rPr>
          <w:rFonts w:ascii="Arial" w:hAnsi="Arial" w:cs="Arial"/>
          <w:b/>
          <w:bCs/>
          <w:sz w:val="28"/>
          <w:szCs w:val="24"/>
          <w:lang w:val="en-GB"/>
        </w:rPr>
        <w:t>Rafsan</w:t>
      </w:r>
      <w:proofErr w:type="spellEnd"/>
    </w:p>
    <w:p w14:paraId="697ED246" w14:textId="38F3A92B" w:rsidR="00A31DCA" w:rsidRPr="002E5287" w:rsidRDefault="00A31DCA" w:rsidP="00A31DCA">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sidR="00DE7AA6">
        <w:rPr>
          <w:rFonts w:ascii="Arial" w:hAnsi="Arial" w:cs="Arial"/>
          <w:b/>
          <w:bCs/>
          <w:sz w:val="28"/>
          <w:szCs w:val="24"/>
          <w:lang w:val="en-GB"/>
        </w:rPr>
        <w:t xml:space="preserve"> </w:t>
      </w:r>
      <w:r w:rsidR="004439A2" w:rsidRPr="004439A2">
        <w:rPr>
          <w:rFonts w:ascii="Arial" w:hAnsi="Arial" w:cs="Arial"/>
          <w:b/>
          <w:sz w:val="28"/>
          <w:szCs w:val="24"/>
          <w:lang w:val="en-GB"/>
        </w:rPr>
        <w:t>2433800</w:t>
      </w:r>
    </w:p>
    <w:p w14:paraId="4155A697" w14:textId="7274393B"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Module code: LCMB703</w:t>
      </w:r>
      <w:r w:rsidR="00493CD3" w:rsidRPr="002E5287">
        <w:rPr>
          <w:rFonts w:ascii="Arial" w:hAnsi="Arial" w:cs="Arial"/>
          <w:b/>
          <w:bCs/>
          <w:sz w:val="28"/>
          <w:szCs w:val="24"/>
          <w:lang w:val="en-GB"/>
        </w:rPr>
        <w:t>5</w:t>
      </w:r>
    </w:p>
    <w:p w14:paraId="0DE4BC8F" w14:textId="27B7AFAB"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Module Name: Dissertation</w:t>
      </w:r>
      <w:r w:rsidR="00776EF3">
        <w:rPr>
          <w:rFonts w:ascii="Arial" w:hAnsi="Arial" w:cs="Arial"/>
          <w:b/>
          <w:bCs/>
          <w:sz w:val="28"/>
          <w:szCs w:val="24"/>
          <w:lang w:val="en-GB"/>
        </w:rPr>
        <w:t xml:space="preserve"> Proposal</w:t>
      </w:r>
      <w:bookmarkStart w:id="0" w:name="_GoBack"/>
      <w:bookmarkEnd w:id="0"/>
    </w:p>
    <w:p w14:paraId="1B227B4A" w14:textId="3F8B0D74" w:rsidR="0065437D" w:rsidRPr="002E5287" w:rsidRDefault="00A31DCA" w:rsidP="004439A2">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4439A2" w:rsidRPr="004439A2">
        <w:rPr>
          <w:rFonts w:ascii="Arial" w:hAnsi="Arial" w:cs="Arial"/>
          <w:b/>
          <w:bCs/>
          <w:sz w:val="28"/>
          <w:szCs w:val="24"/>
          <w:lang w:val="en-GB"/>
        </w:rPr>
        <w:t>"Analysing the Impact of Corporate Social Re</w:t>
      </w:r>
      <w:r w:rsidR="004439A2">
        <w:rPr>
          <w:rFonts w:ascii="Arial" w:hAnsi="Arial" w:cs="Arial"/>
          <w:b/>
          <w:bCs/>
          <w:sz w:val="28"/>
          <w:szCs w:val="24"/>
          <w:lang w:val="en-GB"/>
        </w:rPr>
        <w:t xml:space="preserve">sponsibility on Consumer Buying </w:t>
      </w:r>
      <w:r w:rsidR="004439A2" w:rsidRPr="004439A2">
        <w:rPr>
          <w:rFonts w:ascii="Arial" w:hAnsi="Arial" w:cs="Arial"/>
          <w:b/>
          <w:bCs/>
          <w:sz w:val="28"/>
          <w:szCs w:val="24"/>
          <w:lang w:val="en-GB"/>
        </w:rPr>
        <w:t>Behaviour: A Study of Sainsbury's"</w:t>
      </w:r>
    </w:p>
    <w:p w14:paraId="09021493" w14:textId="6405A740" w:rsidR="006E29E7" w:rsidRPr="002E5287" w:rsidRDefault="006E29E7"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p>
    <w:p w14:paraId="1D38A85A" w14:textId="673E35BD" w:rsidR="00493CD3" w:rsidRPr="002E5287" w:rsidRDefault="00493CD3"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r w:rsidR="00776EF3">
        <w:rPr>
          <w:rFonts w:ascii="Arial" w:hAnsi="Arial" w:cs="Arial"/>
          <w:b/>
          <w:bCs/>
          <w:sz w:val="28"/>
          <w:szCs w:val="24"/>
          <w:lang w:val="en-GB"/>
        </w:rPr>
        <w:t>2616</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B0B70">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6DD5F80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5949BE15" wp14:editId="7D0E23E3">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497F908"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15398A71"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5B80BF0E"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752E6A27"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0AB53DB" w14:textId="24C3100F"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r w:rsidR="004439A2" w:rsidRPr="004439A2">
        <w:rPr>
          <w:rFonts w:ascii="Arial" w:hAnsi="Arial" w:cs="Arial"/>
          <w:bCs/>
          <w:sz w:val="24"/>
          <w:szCs w:val="24"/>
          <w:lang w:val="en-GB"/>
        </w:rPr>
        <w:t xml:space="preserve">Ali Akbar </w:t>
      </w:r>
      <w:proofErr w:type="spellStart"/>
      <w:r w:rsidR="004439A2" w:rsidRPr="004439A2">
        <w:rPr>
          <w:rFonts w:ascii="Arial" w:hAnsi="Arial" w:cs="Arial"/>
          <w:bCs/>
          <w:sz w:val="24"/>
          <w:szCs w:val="24"/>
          <w:lang w:val="en-GB"/>
        </w:rPr>
        <w:t>Rafsan</w:t>
      </w:r>
      <w:proofErr w:type="spellEnd"/>
      <w:r w:rsidRPr="00B41158">
        <w:rPr>
          <w:rFonts w:ascii="Arial" w:hAnsi="Arial" w:cs="Arial"/>
          <w:sz w:val="24"/>
          <w:szCs w:val="24"/>
          <w:lang w:val="en-GB"/>
        </w:rPr>
        <w:t>,</w:t>
      </w:r>
      <w:r w:rsidRPr="002E5287">
        <w:rPr>
          <w:rFonts w:ascii="Arial" w:hAnsi="Arial" w:cs="Arial"/>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7BCAB7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597DF5D0" w14:textId="5C4B474B"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r w:rsidR="004439A2" w:rsidRPr="004439A2">
        <w:rPr>
          <w:rFonts w:ascii="Arial" w:hAnsi="Arial" w:cs="Arial"/>
          <w:sz w:val="24"/>
          <w:szCs w:val="24"/>
          <w:lang w:val="en-GB"/>
        </w:rPr>
        <w:t xml:space="preserve">Ali Akbar </w:t>
      </w:r>
      <w:proofErr w:type="spellStart"/>
      <w:r w:rsidR="004439A2" w:rsidRPr="004439A2">
        <w:rPr>
          <w:rFonts w:ascii="Arial" w:hAnsi="Arial" w:cs="Arial"/>
          <w:sz w:val="24"/>
          <w:szCs w:val="24"/>
          <w:lang w:val="en-GB"/>
        </w:rPr>
        <w:t>Rafsan</w:t>
      </w:r>
      <w:proofErr w:type="spellEnd"/>
    </w:p>
    <w:p w14:paraId="504C1E27" w14:textId="16466DCD"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Date: </w:t>
      </w:r>
    </w:p>
    <w:p w14:paraId="132DA619"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rPr>
          <w:rFonts w:ascii="Arial" w:hAnsi="Arial" w:cs="Arial"/>
          <w:lang w:val="en-GB"/>
        </w:rPr>
      </w:pPr>
    </w:p>
    <w:p w14:paraId="546F70D7" w14:textId="77777777" w:rsidR="00A31DCA" w:rsidRPr="002E5287" w:rsidRDefault="00A31DCA" w:rsidP="00A31DCA">
      <w:pPr>
        <w:spacing w:line="360" w:lineRule="auto"/>
        <w:jc w:val="center"/>
        <w:rPr>
          <w:rFonts w:ascii="Arial" w:hAnsi="Arial" w:cs="Arial"/>
          <w:b/>
          <w:bCs/>
          <w:sz w:val="28"/>
          <w:szCs w:val="24"/>
          <w:lang w:val="en-GB"/>
        </w:rPr>
      </w:pPr>
    </w:p>
    <w:p w14:paraId="72537C3D" w14:textId="77777777" w:rsidR="00A31DCA" w:rsidRPr="002E5287" w:rsidRDefault="00A31DCA" w:rsidP="00A31DCA">
      <w:pPr>
        <w:spacing w:line="360" w:lineRule="auto"/>
        <w:rPr>
          <w:rFonts w:ascii="Arial" w:hAnsi="Arial" w:cs="Arial"/>
          <w:b/>
          <w:lang w:val="en-GB"/>
        </w:rPr>
      </w:pPr>
      <w:r w:rsidRPr="002E5287">
        <w:rPr>
          <w:rFonts w:ascii="Arial" w:hAnsi="Arial" w:cs="Arial"/>
          <w:b/>
          <w:lang w:val="en-GB"/>
        </w:rPr>
        <w:br w:type="page"/>
      </w:r>
    </w:p>
    <w:sdt>
      <w:sdtPr>
        <w:rPr>
          <w:rFonts w:asciiTheme="minorHAnsi" w:eastAsiaTheme="minorHAnsi" w:hAnsiTheme="minorHAnsi" w:cstheme="minorBidi"/>
          <w:b/>
          <w:color w:val="auto"/>
          <w:sz w:val="22"/>
          <w:szCs w:val="22"/>
          <w:lang w:val="en-GB"/>
        </w:rPr>
        <w:id w:val="-1536878671"/>
        <w:docPartObj>
          <w:docPartGallery w:val="Table of Contents"/>
          <w:docPartUnique/>
        </w:docPartObj>
      </w:sdtPr>
      <w:sdtEndPr>
        <w:rPr>
          <w:rFonts w:ascii="Arial" w:hAnsi="Arial" w:cs="Arial"/>
          <w:b w:val="0"/>
          <w:bCs/>
          <w:noProof/>
          <w:sz w:val="24"/>
          <w:szCs w:val="24"/>
        </w:rPr>
      </w:sdtEndPr>
      <w:sdtContent>
        <w:p w14:paraId="285BB61B" w14:textId="77777777" w:rsidR="00A31DCA" w:rsidRPr="002E5287" w:rsidRDefault="00A31DCA" w:rsidP="0002406A">
          <w:pPr>
            <w:pStyle w:val="TOCHeading"/>
            <w:spacing w:after="240"/>
            <w:jc w:val="center"/>
            <w:rPr>
              <w:rFonts w:cs="Arial"/>
              <w:b/>
              <w:bCs/>
              <w:sz w:val="28"/>
              <w:szCs w:val="24"/>
              <w:u w:val="single"/>
              <w:lang w:val="en-GB"/>
            </w:rPr>
          </w:pPr>
          <w:r w:rsidRPr="002E5287">
            <w:rPr>
              <w:rFonts w:cs="Arial"/>
              <w:b/>
              <w:bCs/>
              <w:sz w:val="28"/>
              <w:szCs w:val="24"/>
              <w:u w:val="single"/>
              <w:lang w:val="en-GB"/>
            </w:rPr>
            <w:t>Table of Contents</w:t>
          </w:r>
        </w:p>
        <w:p w14:paraId="173E8224" w14:textId="2BC3F66B" w:rsidR="00E614A3" w:rsidRPr="00B16CDD" w:rsidRDefault="00A31DCA">
          <w:pPr>
            <w:pStyle w:val="TOC1"/>
            <w:tabs>
              <w:tab w:val="right" w:leader="dot" w:pos="9016"/>
            </w:tabs>
            <w:rPr>
              <w:rFonts w:ascii="Arial" w:eastAsiaTheme="minorEastAsia" w:hAnsi="Arial" w:cs="Arial"/>
              <w:noProof/>
              <w:sz w:val="24"/>
              <w:szCs w:val="24"/>
              <w:lang w:val="en-GB" w:eastAsia="en-GB"/>
            </w:rPr>
          </w:pPr>
          <w:r w:rsidRPr="00B16CDD">
            <w:rPr>
              <w:rFonts w:ascii="Arial" w:hAnsi="Arial" w:cs="Arial"/>
              <w:b/>
              <w:bCs/>
              <w:noProof/>
              <w:sz w:val="24"/>
              <w:szCs w:val="24"/>
              <w:lang w:val="en-GB"/>
            </w:rPr>
            <w:fldChar w:fldCharType="begin"/>
          </w:r>
          <w:r w:rsidRPr="00B16CDD">
            <w:rPr>
              <w:rFonts w:ascii="Arial" w:hAnsi="Arial" w:cs="Arial"/>
              <w:b/>
              <w:bCs/>
              <w:noProof/>
              <w:sz w:val="24"/>
              <w:szCs w:val="24"/>
              <w:lang w:val="en-GB"/>
            </w:rPr>
            <w:instrText xml:space="preserve"> TOC \o "1-3" \h \z \u </w:instrText>
          </w:r>
          <w:r w:rsidRPr="00B16CDD">
            <w:rPr>
              <w:rFonts w:ascii="Arial" w:hAnsi="Arial" w:cs="Arial"/>
              <w:b/>
              <w:bCs/>
              <w:noProof/>
              <w:sz w:val="24"/>
              <w:szCs w:val="24"/>
              <w:lang w:val="en-GB"/>
            </w:rPr>
            <w:fldChar w:fldCharType="separate"/>
          </w:r>
          <w:hyperlink w:anchor="_Toc224574006" w:history="1">
            <w:r w:rsidR="00E614A3" w:rsidRPr="00B16CDD">
              <w:rPr>
                <w:rStyle w:val="Hyperlink"/>
                <w:rFonts w:ascii="Arial" w:hAnsi="Arial" w:cs="Arial"/>
                <w:noProof/>
                <w:sz w:val="24"/>
                <w:szCs w:val="24"/>
                <w:lang w:val="en-GB"/>
              </w:rPr>
              <w:t>1. Introduction</w:t>
            </w:r>
            <w:r w:rsidR="00E614A3" w:rsidRPr="00B16CDD">
              <w:rPr>
                <w:rFonts w:ascii="Arial" w:hAnsi="Arial" w:cs="Arial"/>
                <w:noProof/>
                <w:webHidden/>
                <w:sz w:val="24"/>
                <w:szCs w:val="24"/>
              </w:rPr>
              <w:tab/>
            </w:r>
            <w:r w:rsidR="00E614A3" w:rsidRPr="00B16CDD">
              <w:rPr>
                <w:rFonts w:ascii="Arial" w:hAnsi="Arial" w:cs="Arial"/>
                <w:noProof/>
                <w:webHidden/>
                <w:sz w:val="24"/>
                <w:szCs w:val="24"/>
              </w:rPr>
              <w:fldChar w:fldCharType="begin"/>
            </w:r>
            <w:r w:rsidR="00E614A3" w:rsidRPr="00B16CDD">
              <w:rPr>
                <w:rFonts w:ascii="Arial" w:hAnsi="Arial" w:cs="Arial"/>
                <w:noProof/>
                <w:webHidden/>
                <w:sz w:val="24"/>
                <w:szCs w:val="24"/>
              </w:rPr>
              <w:instrText xml:space="preserve"> PAGEREF _Toc224574006 \h </w:instrText>
            </w:r>
            <w:r w:rsidR="00E614A3" w:rsidRPr="00B16CDD">
              <w:rPr>
                <w:rFonts w:ascii="Arial" w:hAnsi="Arial" w:cs="Arial"/>
                <w:noProof/>
                <w:webHidden/>
                <w:sz w:val="24"/>
                <w:szCs w:val="24"/>
              </w:rPr>
            </w:r>
            <w:r w:rsidR="00E614A3" w:rsidRPr="00B16CDD">
              <w:rPr>
                <w:rFonts w:ascii="Arial" w:hAnsi="Arial" w:cs="Arial"/>
                <w:noProof/>
                <w:webHidden/>
                <w:sz w:val="24"/>
                <w:szCs w:val="24"/>
              </w:rPr>
              <w:fldChar w:fldCharType="separate"/>
            </w:r>
            <w:r w:rsidR="00DC2C68">
              <w:rPr>
                <w:rFonts w:ascii="Arial" w:hAnsi="Arial" w:cs="Arial"/>
                <w:noProof/>
                <w:webHidden/>
                <w:sz w:val="24"/>
                <w:szCs w:val="24"/>
              </w:rPr>
              <w:t>1</w:t>
            </w:r>
            <w:r w:rsidR="00E614A3" w:rsidRPr="00B16CDD">
              <w:rPr>
                <w:rFonts w:ascii="Arial" w:hAnsi="Arial" w:cs="Arial"/>
                <w:noProof/>
                <w:webHidden/>
                <w:sz w:val="24"/>
                <w:szCs w:val="24"/>
              </w:rPr>
              <w:fldChar w:fldCharType="end"/>
            </w:r>
          </w:hyperlink>
        </w:p>
        <w:p w14:paraId="54134F8E" w14:textId="510E3EE7"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07" w:history="1">
            <w:r w:rsidRPr="00B16CDD">
              <w:rPr>
                <w:rStyle w:val="Hyperlink"/>
                <w:rFonts w:ascii="Arial" w:hAnsi="Arial" w:cs="Arial"/>
                <w:noProof/>
                <w:sz w:val="24"/>
                <w:szCs w:val="24"/>
                <w:lang w:val="en-GB"/>
              </w:rPr>
              <w:t>1.1 Background and Context</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_Toc224574007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1</w:t>
            </w:r>
            <w:r w:rsidRPr="00B16CDD">
              <w:rPr>
                <w:rFonts w:ascii="Arial" w:hAnsi="Arial" w:cs="Arial"/>
                <w:noProof/>
                <w:webHidden/>
                <w:sz w:val="24"/>
                <w:szCs w:val="24"/>
              </w:rPr>
              <w:fldChar w:fldCharType="end"/>
            </w:r>
          </w:hyperlink>
        </w:p>
        <w:p w14:paraId="03DFE86F" w14:textId="706E7400"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08" w:history="1">
            <w:r w:rsidRPr="00B16CDD">
              <w:rPr>
                <w:rStyle w:val="Hyperlink"/>
                <w:rFonts w:ascii="Arial" w:hAnsi="Arial" w:cs="Arial"/>
                <w:noProof/>
                <w:sz w:val="24"/>
                <w:szCs w:val="24"/>
                <w:lang w:val="en-GB"/>
              </w:rPr>
              <w:t>1.2 Problem Statement</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_Toc224574008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2</w:t>
            </w:r>
            <w:r w:rsidRPr="00B16CDD">
              <w:rPr>
                <w:rFonts w:ascii="Arial" w:hAnsi="Arial" w:cs="Arial"/>
                <w:noProof/>
                <w:webHidden/>
                <w:sz w:val="24"/>
                <w:szCs w:val="24"/>
              </w:rPr>
              <w:fldChar w:fldCharType="end"/>
            </w:r>
          </w:hyperlink>
        </w:p>
        <w:p w14:paraId="3FE4A8BD" w14:textId="395625A5"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09" w:history="1">
            <w:r w:rsidRPr="00B16CDD">
              <w:rPr>
                <w:rStyle w:val="Hyperlink"/>
                <w:rFonts w:ascii="Arial" w:hAnsi="Arial" w:cs="Arial"/>
                <w:noProof/>
                <w:sz w:val="24"/>
                <w:szCs w:val="24"/>
                <w:lang w:val="en-GB"/>
              </w:rPr>
              <w:t>1.3 Research Aim</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_Toc224574009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2</w:t>
            </w:r>
            <w:r w:rsidRPr="00B16CDD">
              <w:rPr>
                <w:rFonts w:ascii="Arial" w:hAnsi="Arial" w:cs="Arial"/>
                <w:noProof/>
                <w:webHidden/>
                <w:sz w:val="24"/>
                <w:szCs w:val="24"/>
              </w:rPr>
              <w:fldChar w:fldCharType="end"/>
            </w:r>
          </w:hyperlink>
        </w:p>
        <w:p w14:paraId="422A4043" w14:textId="41B47F91"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10" w:history="1">
            <w:r w:rsidRPr="00B16CDD">
              <w:rPr>
                <w:rStyle w:val="Hyperlink"/>
                <w:rFonts w:ascii="Arial" w:hAnsi="Arial" w:cs="Arial"/>
                <w:noProof/>
                <w:sz w:val="24"/>
                <w:szCs w:val="24"/>
                <w:lang w:val="en-GB"/>
              </w:rPr>
              <w:t>1.4 Research Objectives</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_Toc224574010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2</w:t>
            </w:r>
            <w:r w:rsidRPr="00B16CDD">
              <w:rPr>
                <w:rFonts w:ascii="Arial" w:hAnsi="Arial" w:cs="Arial"/>
                <w:noProof/>
                <w:webHidden/>
                <w:sz w:val="24"/>
                <w:szCs w:val="24"/>
              </w:rPr>
              <w:fldChar w:fldCharType="end"/>
            </w:r>
          </w:hyperlink>
        </w:p>
        <w:p w14:paraId="69F02FDE" w14:textId="2FD00F66"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11" w:history="1">
            <w:r w:rsidRPr="00B16CDD">
              <w:rPr>
                <w:rStyle w:val="Hyperlink"/>
                <w:rFonts w:ascii="Arial" w:hAnsi="Arial" w:cs="Arial"/>
                <w:noProof/>
                <w:sz w:val="24"/>
                <w:szCs w:val="24"/>
                <w:lang w:val="en-GB"/>
              </w:rPr>
              <w:t>1.5 Research Questions</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_Toc224574011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2</w:t>
            </w:r>
            <w:r w:rsidRPr="00B16CDD">
              <w:rPr>
                <w:rFonts w:ascii="Arial" w:hAnsi="Arial" w:cs="Arial"/>
                <w:noProof/>
                <w:webHidden/>
                <w:sz w:val="24"/>
                <w:szCs w:val="24"/>
              </w:rPr>
              <w:fldChar w:fldCharType="end"/>
            </w:r>
          </w:hyperlink>
        </w:p>
        <w:p w14:paraId="3E693635" w14:textId="736D1734"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12" w:history="1">
            <w:r w:rsidRPr="00B16CDD">
              <w:rPr>
                <w:rStyle w:val="Hyperlink"/>
                <w:rFonts w:ascii="Arial" w:hAnsi="Arial" w:cs="Arial"/>
                <w:noProof/>
                <w:sz w:val="24"/>
                <w:szCs w:val="24"/>
                <w:lang w:val="en-GB"/>
              </w:rPr>
              <w:t>1.6 Significance of the Study</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_Toc224574012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3</w:t>
            </w:r>
            <w:r w:rsidRPr="00B16CDD">
              <w:rPr>
                <w:rFonts w:ascii="Arial" w:hAnsi="Arial" w:cs="Arial"/>
                <w:noProof/>
                <w:webHidden/>
                <w:sz w:val="24"/>
                <w:szCs w:val="24"/>
              </w:rPr>
              <w:fldChar w:fldCharType="end"/>
            </w:r>
          </w:hyperlink>
        </w:p>
        <w:p w14:paraId="655171EF" w14:textId="5948B093" w:rsidR="00E614A3" w:rsidRPr="00B16CDD" w:rsidRDefault="00E614A3">
          <w:pPr>
            <w:pStyle w:val="TOC1"/>
            <w:tabs>
              <w:tab w:val="right" w:leader="dot" w:pos="9016"/>
            </w:tabs>
            <w:rPr>
              <w:rFonts w:ascii="Arial" w:eastAsiaTheme="minorEastAsia" w:hAnsi="Arial" w:cs="Arial"/>
              <w:noProof/>
              <w:sz w:val="24"/>
              <w:szCs w:val="24"/>
              <w:lang w:val="en-GB" w:eastAsia="en-GB"/>
            </w:rPr>
          </w:pPr>
          <w:hyperlink w:anchor="_Toc224574013" w:history="1">
            <w:r w:rsidRPr="00B16CDD">
              <w:rPr>
                <w:rStyle w:val="Hyperlink"/>
                <w:rFonts w:ascii="Arial" w:hAnsi="Arial" w:cs="Arial"/>
                <w:noProof/>
                <w:sz w:val="24"/>
                <w:szCs w:val="24"/>
                <w:lang w:val="en-GB"/>
              </w:rPr>
              <w:t>2. Literature Review</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_Toc224574013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3</w:t>
            </w:r>
            <w:r w:rsidRPr="00B16CDD">
              <w:rPr>
                <w:rFonts w:ascii="Arial" w:hAnsi="Arial" w:cs="Arial"/>
                <w:noProof/>
                <w:webHidden/>
                <w:sz w:val="24"/>
                <w:szCs w:val="24"/>
              </w:rPr>
              <w:fldChar w:fldCharType="end"/>
            </w:r>
          </w:hyperlink>
        </w:p>
        <w:p w14:paraId="008CC022" w14:textId="389A2427"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14" w:history="1">
            <w:r w:rsidRPr="00B16CDD">
              <w:rPr>
                <w:rStyle w:val="Hyperlink"/>
                <w:rFonts w:ascii="Arial" w:hAnsi="Arial" w:cs="Arial"/>
                <w:noProof/>
                <w:sz w:val="24"/>
                <w:szCs w:val="24"/>
                <w:lang w:val="en-GB"/>
              </w:rPr>
              <w:t>2.1 Theoretical Frameworks</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_Toc224574014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3</w:t>
            </w:r>
            <w:r w:rsidRPr="00B16CDD">
              <w:rPr>
                <w:rFonts w:ascii="Arial" w:hAnsi="Arial" w:cs="Arial"/>
                <w:noProof/>
                <w:webHidden/>
                <w:sz w:val="24"/>
                <w:szCs w:val="24"/>
              </w:rPr>
              <w:fldChar w:fldCharType="end"/>
            </w:r>
          </w:hyperlink>
        </w:p>
        <w:p w14:paraId="32B397D1" w14:textId="4FB5F9B8"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15" w:history="1">
            <w:r w:rsidRPr="00B16CDD">
              <w:rPr>
                <w:rStyle w:val="Hyperlink"/>
                <w:rFonts w:ascii="Arial" w:hAnsi="Arial" w:cs="Arial"/>
                <w:noProof/>
                <w:sz w:val="24"/>
                <w:szCs w:val="24"/>
                <w:lang w:val="en-GB"/>
              </w:rPr>
              <w:t>2.2 Ethical Consumption and Consumer Behaviour.</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_Toc224574015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3</w:t>
            </w:r>
            <w:r w:rsidRPr="00B16CDD">
              <w:rPr>
                <w:rFonts w:ascii="Arial" w:hAnsi="Arial" w:cs="Arial"/>
                <w:noProof/>
                <w:webHidden/>
                <w:sz w:val="24"/>
                <w:szCs w:val="24"/>
              </w:rPr>
              <w:fldChar w:fldCharType="end"/>
            </w:r>
          </w:hyperlink>
        </w:p>
        <w:p w14:paraId="2ED400FF" w14:textId="2EE164C1"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16" w:history="1">
            <w:r w:rsidRPr="00B16CDD">
              <w:rPr>
                <w:rStyle w:val="Hyperlink"/>
                <w:rFonts w:ascii="Arial" w:hAnsi="Arial" w:cs="Arial"/>
                <w:noProof/>
                <w:sz w:val="24"/>
                <w:szCs w:val="24"/>
                <w:lang w:val="en-GB"/>
              </w:rPr>
              <w:t>2.3 Past Research on CSR Relation to Buying Behaviour.</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_Toc224574016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4</w:t>
            </w:r>
            <w:r w:rsidRPr="00B16CDD">
              <w:rPr>
                <w:rFonts w:ascii="Arial" w:hAnsi="Arial" w:cs="Arial"/>
                <w:noProof/>
                <w:webHidden/>
                <w:sz w:val="24"/>
                <w:szCs w:val="24"/>
              </w:rPr>
              <w:fldChar w:fldCharType="end"/>
            </w:r>
          </w:hyperlink>
        </w:p>
        <w:p w14:paraId="16371456" w14:textId="7EE8D17D"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17" w:history="1">
            <w:r w:rsidRPr="00B16CDD">
              <w:rPr>
                <w:rStyle w:val="Hyperlink"/>
                <w:rFonts w:ascii="Arial" w:hAnsi="Arial" w:cs="Arial"/>
                <w:noProof/>
                <w:sz w:val="24"/>
                <w:szCs w:val="24"/>
                <w:lang w:val="en-GB"/>
              </w:rPr>
              <w:t>2.4 CSR Evidence on the effect of CSR on loyalty, willingness to pay and brand perception.</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_Toc224574017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4</w:t>
            </w:r>
            <w:r w:rsidRPr="00B16CDD">
              <w:rPr>
                <w:rFonts w:ascii="Arial" w:hAnsi="Arial" w:cs="Arial"/>
                <w:noProof/>
                <w:webHidden/>
                <w:sz w:val="24"/>
                <w:szCs w:val="24"/>
              </w:rPr>
              <w:fldChar w:fldCharType="end"/>
            </w:r>
          </w:hyperlink>
        </w:p>
        <w:p w14:paraId="5A13F355" w14:textId="226976A4"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18" w:history="1">
            <w:r w:rsidRPr="00B16CDD">
              <w:rPr>
                <w:rStyle w:val="Hyperlink"/>
                <w:rFonts w:ascii="Arial" w:hAnsi="Arial" w:cs="Arial"/>
                <w:noProof/>
                <w:sz w:val="24"/>
                <w:szCs w:val="24"/>
                <w:lang w:val="en-GB"/>
              </w:rPr>
              <w:t>2.5 Identified Research Gaps</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_Toc224574018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4</w:t>
            </w:r>
            <w:r w:rsidRPr="00B16CDD">
              <w:rPr>
                <w:rFonts w:ascii="Arial" w:hAnsi="Arial" w:cs="Arial"/>
                <w:noProof/>
                <w:webHidden/>
                <w:sz w:val="24"/>
                <w:szCs w:val="24"/>
              </w:rPr>
              <w:fldChar w:fldCharType="end"/>
            </w:r>
          </w:hyperlink>
        </w:p>
        <w:p w14:paraId="4A6ADC08" w14:textId="7008C277" w:rsidR="00E614A3" w:rsidRPr="00B16CDD" w:rsidRDefault="00E614A3">
          <w:pPr>
            <w:pStyle w:val="TOC1"/>
            <w:tabs>
              <w:tab w:val="right" w:leader="dot" w:pos="9016"/>
            </w:tabs>
            <w:rPr>
              <w:rFonts w:ascii="Arial" w:eastAsiaTheme="minorEastAsia" w:hAnsi="Arial" w:cs="Arial"/>
              <w:noProof/>
              <w:sz w:val="24"/>
              <w:szCs w:val="24"/>
              <w:lang w:val="en-GB" w:eastAsia="en-GB"/>
            </w:rPr>
          </w:pPr>
          <w:hyperlink w:anchor="_Toc224574019" w:history="1">
            <w:r w:rsidRPr="00B16CDD">
              <w:rPr>
                <w:rStyle w:val="Hyperlink"/>
                <w:rFonts w:ascii="Arial" w:hAnsi="Arial" w:cs="Arial"/>
                <w:noProof/>
                <w:sz w:val="24"/>
                <w:szCs w:val="24"/>
                <w:lang w:val="en-GB"/>
              </w:rPr>
              <w:t>3. Methodology</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_Toc224574019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5</w:t>
            </w:r>
            <w:r w:rsidRPr="00B16CDD">
              <w:rPr>
                <w:rFonts w:ascii="Arial" w:hAnsi="Arial" w:cs="Arial"/>
                <w:noProof/>
                <w:webHidden/>
                <w:sz w:val="24"/>
                <w:szCs w:val="24"/>
              </w:rPr>
              <w:fldChar w:fldCharType="end"/>
            </w:r>
          </w:hyperlink>
        </w:p>
        <w:p w14:paraId="00880078" w14:textId="3196AEB3"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20" w:history="1">
            <w:r w:rsidRPr="00B16CDD">
              <w:rPr>
                <w:rStyle w:val="Hyperlink"/>
                <w:rFonts w:ascii="Arial" w:hAnsi="Arial" w:cs="Arial"/>
                <w:noProof/>
                <w:sz w:val="24"/>
                <w:szCs w:val="24"/>
                <w:lang w:val="en-GB"/>
              </w:rPr>
              <w:t>3.2 Sampling Strategy</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_Toc224574020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5</w:t>
            </w:r>
            <w:r w:rsidRPr="00B16CDD">
              <w:rPr>
                <w:rFonts w:ascii="Arial" w:hAnsi="Arial" w:cs="Arial"/>
                <w:noProof/>
                <w:webHidden/>
                <w:sz w:val="24"/>
                <w:szCs w:val="24"/>
              </w:rPr>
              <w:fldChar w:fldCharType="end"/>
            </w:r>
          </w:hyperlink>
        </w:p>
        <w:p w14:paraId="7C869BBC" w14:textId="5BB35284"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21" w:history="1">
            <w:r w:rsidRPr="00B16CDD">
              <w:rPr>
                <w:rStyle w:val="Hyperlink"/>
                <w:rFonts w:ascii="Arial" w:hAnsi="Arial" w:cs="Arial"/>
                <w:noProof/>
                <w:sz w:val="24"/>
                <w:szCs w:val="24"/>
                <w:lang w:val="en-GB"/>
              </w:rPr>
              <w:t>3.3 Data Analysis</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_Toc224574021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6</w:t>
            </w:r>
            <w:r w:rsidRPr="00B16CDD">
              <w:rPr>
                <w:rFonts w:ascii="Arial" w:hAnsi="Arial" w:cs="Arial"/>
                <w:noProof/>
                <w:webHidden/>
                <w:sz w:val="24"/>
                <w:szCs w:val="24"/>
              </w:rPr>
              <w:fldChar w:fldCharType="end"/>
            </w:r>
          </w:hyperlink>
        </w:p>
        <w:p w14:paraId="53117894" w14:textId="63F2A65C"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22" w:history="1">
            <w:r w:rsidRPr="00B16CDD">
              <w:rPr>
                <w:rStyle w:val="Hyperlink"/>
                <w:rFonts w:ascii="Arial" w:hAnsi="Arial" w:cs="Arial"/>
                <w:noProof/>
                <w:sz w:val="24"/>
                <w:szCs w:val="24"/>
                <w:lang w:val="en-GB"/>
              </w:rPr>
              <w:t>3.4 Ethical Considerations</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_Toc224574022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6</w:t>
            </w:r>
            <w:r w:rsidRPr="00B16CDD">
              <w:rPr>
                <w:rFonts w:ascii="Arial" w:hAnsi="Arial" w:cs="Arial"/>
                <w:noProof/>
                <w:webHidden/>
                <w:sz w:val="24"/>
                <w:szCs w:val="24"/>
              </w:rPr>
              <w:fldChar w:fldCharType="end"/>
            </w:r>
          </w:hyperlink>
        </w:p>
        <w:p w14:paraId="604B9FC1" w14:textId="6086E352" w:rsidR="00E614A3" w:rsidRPr="00B16CDD" w:rsidRDefault="00E614A3">
          <w:pPr>
            <w:pStyle w:val="TOC1"/>
            <w:tabs>
              <w:tab w:val="right" w:leader="dot" w:pos="9016"/>
            </w:tabs>
            <w:rPr>
              <w:rFonts w:ascii="Arial" w:eastAsiaTheme="minorEastAsia" w:hAnsi="Arial" w:cs="Arial"/>
              <w:noProof/>
              <w:sz w:val="24"/>
              <w:szCs w:val="24"/>
              <w:lang w:val="en-GB" w:eastAsia="en-GB"/>
            </w:rPr>
          </w:pPr>
          <w:hyperlink w:anchor="_Toc224574023" w:history="1">
            <w:r w:rsidRPr="00B16CDD">
              <w:rPr>
                <w:rStyle w:val="Hyperlink"/>
                <w:rFonts w:ascii="Arial" w:hAnsi="Arial" w:cs="Arial"/>
                <w:noProof/>
                <w:sz w:val="24"/>
                <w:szCs w:val="24"/>
                <w:lang w:val="en-GB"/>
              </w:rPr>
              <w:t>4. Expected Findings</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_Toc224574023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6</w:t>
            </w:r>
            <w:r w:rsidRPr="00B16CDD">
              <w:rPr>
                <w:rFonts w:ascii="Arial" w:hAnsi="Arial" w:cs="Arial"/>
                <w:noProof/>
                <w:webHidden/>
                <w:sz w:val="24"/>
                <w:szCs w:val="24"/>
              </w:rPr>
              <w:fldChar w:fldCharType="end"/>
            </w:r>
          </w:hyperlink>
        </w:p>
        <w:p w14:paraId="503C8EB9" w14:textId="6C7ED292" w:rsidR="00E614A3" w:rsidRPr="00B16CDD" w:rsidRDefault="00E614A3">
          <w:pPr>
            <w:pStyle w:val="TOC2"/>
            <w:tabs>
              <w:tab w:val="right" w:leader="dot" w:pos="9016"/>
            </w:tabs>
            <w:rPr>
              <w:rFonts w:ascii="Arial" w:eastAsiaTheme="minorEastAsia" w:hAnsi="Arial" w:cs="Arial"/>
              <w:noProof/>
              <w:sz w:val="24"/>
              <w:szCs w:val="24"/>
              <w:lang w:val="en-GB" w:eastAsia="en-GB"/>
            </w:rPr>
          </w:pPr>
          <w:hyperlink w:anchor="_Toc224574024" w:history="1">
            <w:r w:rsidRPr="00B16CDD">
              <w:rPr>
                <w:rStyle w:val="Hyperlink"/>
                <w:rFonts w:ascii="Arial" w:hAnsi="Arial" w:cs="Arial"/>
                <w:noProof/>
                <w:sz w:val="24"/>
                <w:szCs w:val="24"/>
                <w:lang w:val="en-GB"/>
              </w:rPr>
              <w:t>5. Limitations</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_Toc224574024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7</w:t>
            </w:r>
            <w:r w:rsidRPr="00B16CDD">
              <w:rPr>
                <w:rFonts w:ascii="Arial" w:hAnsi="Arial" w:cs="Arial"/>
                <w:noProof/>
                <w:webHidden/>
                <w:sz w:val="24"/>
                <w:szCs w:val="24"/>
              </w:rPr>
              <w:fldChar w:fldCharType="end"/>
            </w:r>
          </w:hyperlink>
        </w:p>
        <w:p w14:paraId="3E3C205B" w14:textId="1F32A466" w:rsidR="00E614A3" w:rsidRPr="00B16CDD" w:rsidRDefault="00E614A3">
          <w:pPr>
            <w:pStyle w:val="TOC1"/>
            <w:tabs>
              <w:tab w:val="right" w:leader="dot" w:pos="9016"/>
            </w:tabs>
            <w:rPr>
              <w:rFonts w:ascii="Arial" w:eastAsiaTheme="minorEastAsia" w:hAnsi="Arial" w:cs="Arial"/>
              <w:noProof/>
              <w:sz w:val="24"/>
              <w:szCs w:val="24"/>
              <w:lang w:val="en-GB" w:eastAsia="en-GB"/>
            </w:rPr>
          </w:pPr>
          <w:hyperlink w:anchor="_Toc224574025" w:history="1">
            <w:r w:rsidRPr="00B16CDD">
              <w:rPr>
                <w:rStyle w:val="Hyperlink"/>
                <w:rFonts w:ascii="Arial" w:hAnsi="Arial" w:cs="Arial"/>
                <w:noProof/>
                <w:sz w:val="24"/>
                <w:szCs w:val="24"/>
                <w:lang w:val="en-GB"/>
              </w:rPr>
              <w:t>6. Timeframe</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_Toc224574025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8</w:t>
            </w:r>
            <w:r w:rsidRPr="00B16CDD">
              <w:rPr>
                <w:rFonts w:ascii="Arial" w:hAnsi="Arial" w:cs="Arial"/>
                <w:noProof/>
                <w:webHidden/>
                <w:sz w:val="24"/>
                <w:szCs w:val="24"/>
              </w:rPr>
              <w:fldChar w:fldCharType="end"/>
            </w:r>
          </w:hyperlink>
        </w:p>
        <w:p w14:paraId="23B21209" w14:textId="5B704D38" w:rsidR="00E614A3" w:rsidRPr="00B16CDD" w:rsidRDefault="00E614A3">
          <w:pPr>
            <w:pStyle w:val="TOC1"/>
            <w:tabs>
              <w:tab w:val="right" w:leader="dot" w:pos="9016"/>
            </w:tabs>
            <w:rPr>
              <w:rFonts w:ascii="Arial" w:eastAsiaTheme="minorEastAsia" w:hAnsi="Arial" w:cs="Arial"/>
              <w:noProof/>
              <w:sz w:val="24"/>
              <w:szCs w:val="24"/>
              <w:lang w:val="en-GB" w:eastAsia="en-GB"/>
            </w:rPr>
          </w:pPr>
          <w:hyperlink w:anchor="_Toc224574026" w:history="1">
            <w:r w:rsidRPr="00B16CDD">
              <w:rPr>
                <w:rStyle w:val="Hyperlink"/>
                <w:rFonts w:ascii="Arial" w:hAnsi="Arial" w:cs="Arial"/>
                <w:noProof/>
                <w:sz w:val="24"/>
                <w:szCs w:val="24"/>
                <w:lang w:val="en-GB"/>
              </w:rPr>
              <w:t>7. Conclusion</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_Toc224574026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8</w:t>
            </w:r>
            <w:r w:rsidRPr="00B16CDD">
              <w:rPr>
                <w:rFonts w:ascii="Arial" w:hAnsi="Arial" w:cs="Arial"/>
                <w:noProof/>
                <w:webHidden/>
                <w:sz w:val="24"/>
                <w:szCs w:val="24"/>
              </w:rPr>
              <w:fldChar w:fldCharType="end"/>
            </w:r>
          </w:hyperlink>
        </w:p>
        <w:p w14:paraId="016AA7FC" w14:textId="44D32065" w:rsidR="00E614A3" w:rsidRPr="00B16CDD" w:rsidRDefault="00E614A3">
          <w:pPr>
            <w:pStyle w:val="TOC1"/>
            <w:tabs>
              <w:tab w:val="right" w:leader="dot" w:pos="9016"/>
            </w:tabs>
            <w:rPr>
              <w:rFonts w:ascii="Arial" w:eastAsiaTheme="minorEastAsia" w:hAnsi="Arial" w:cs="Arial"/>
              <w:noProof/>
              <w:sz w:val="24"/>
              <w:szCs w:val="24"/>
              <w:lang w:val="en-GB" w:eastAsia="en-GB"/>
            </w:rPr>
          </w:pPr>
          <w:hyperlink w:anchor="_Toc224574027" w:history="1">
            <w:r w:rsidRPr="00B16CDD">
              <w:rPr>
                <w:rStyle w:val="Hyperlink"/>
                <w:rFonts w:ascii="Arial" w:hAnsi="Arial" w:cs="Arial"/>
                <w:noProof/>
                <w:sz w:val="24"/>
                <w:szCs w:val="24"/>
                <w:lang w:val="en-GB"/>
              </w:rPr>
              <w:t>8. References</w:t>
            </w:r>
            <w:r w:rsidRPr="00B16CDD">
              <w:rPr>
                <w:rFonts w:ascii="Arial" w:hAnsi="Arial" w:cs="Arial"/>
                <w:noProof/>
                <w:webHidden/>
                <w:sz w:val="24"/>
                <w:szCs w:val="24"/>
              </w:rPr>
              <w:tab/>
            </w:r>
            <w:r w:rsidRPr="00B16CDD">
              <w:rPr>
                <w:rFonts w:ascii="Arial" w:hAnsi="Arial" w:cs="Arial"/>
                <w:noProof/>
                <w:webHidden/>
                <w:sz w:val="24"/>
                <w:szCs w:val="24"/>
              </w:rPr>
              <w:fldChar w:fldCharType="begin"/>
            </w:r>
            <w:r w:rsidRPr="00B16CDD">
              <w:rPr>
                <w:rFonts w:ascii="Arial" w:hAnsi="Arial" w:cs="Arial"/>
                <w:noProof/>
                <w:webHidden/>
                <w:sz w:val="24"/>
                <w:szCs w:val="24"/>
              </w:rPr>
              <w:instrText xml:space="preserve"> PAGEREF _Toc224574027 \h </w:instrText>
            </w:r>
            <w:r w:rsidRPr="00B16CDD">
              <w:rPr>
                <w:rFonts w:ascii="Arial" w:hAnsi="Arial" w:cs="Arial"/>
                <w:noProof/>
                <w:webHidden/>
                <w:sz w:val="24"/>
                <w:szCs w:val="24"/>
              </w:rPr>
            </w:r>
            <w:r w:rsidRPr="00B16CDD">
              <w:rPr>
                <w:rFonts w:ascii="Arial" w:hAnsi="Arial" w:cs="Arial"/>
                <w:noProof/>
                <w:webHidden/>
                <w:sz w:val="24"/>
                <w:szCs w:val="24"/>
              </w:rPr>
              <w:fldChar w:fldCharType="separate"/>
            </w:r>
            <w:r w:rsidR="00DC2C68">
              <w:rPr>
                <w:rFonts w:ascii="Arial" w:hAnsi="Arial" w:cs="Arial"/>
                <w:noProof/>
                <w:webHidden/>
                <w:sz w:val="24"/>
                <w:szCs w:val="24"/>
              </w:rPr>
              <w:t>10</w:t>
            </w:r>
            <w:r w:rsidRPr="00B16CDD">
              <w:rPr>
                <w:rFonts w:ascii="Arial" w:hAnsi="Arial" w:cs="Arial"/>
                <w:noProof/>
                <w:webHidden/>
                <w:sz w:val="24"/>
                <w:szCs w:val="24"/>
              </w:rPr>
              <w:fldChar w:fldCharType="end"/>
            </w:r>
          </w:hyperlink>
        </w:p>
        <w:p w14:paraId="0B0AB942" w14:textId="42E99D26" w:rsidR="00A31DCA" w:rsidRPr="00B16CDD" w:rsidRDefault="00A31DCA" w:rsidP="00A31DCA">
          <w:pPr>
            <w:rPr>
              <w:rFonts w:ascii="Arial" w:hAnsi="Arial" w:cs="Arial"/>
              <w:sz w:val="24"/>
              <w:szCs w:val="24"/>
              <w:lang w:val="en-GB"/>
            </w:rPr>
          </w:pPr>
          <w:r w:rsidRPr="00B16CDD">
            <w:rPr>
              <w:rFonts w:ascii="Arial" w:hAnsi="Arial" w:cs="Arial"/>
              <w:b/>
              <w:bCs/>
              <w:noProof/>
              <w:sz w:val="24"/>
              <w:szCs w:val="24"/>
              <w:lang w:val="en-GB"/>
            </w:rPr>
            <w:fldChar w:fldCharType="end"/>
          </w:r>
        </w:p>
      </w:sdtContent>
    </w:sdt>
    <w:p w14:paraId="170A47EA" w14:textId="2429321E" w:rsidR="006D021F" w:rsidRPr="002E5287" w:rsidRDefault="006D021F" w:rsidP="006E6B3E">
      <w:pPr>
        <w:spacing w:line="360" w:lineRule="auto"/>
        <w:rPr>
          <w:rFonts w:ascii="Arial" w:hAnsi="Arial" w:cs="Arial"/>
          <w:sz w:val="24"/>
          <w:szCs w:val="24"/>
          <w:lang w:val="en-GB"/>
        </w:rPr>
      </w:pPr>
    </w:p>
    <w:p w14:paraId="3571C75C" w14:textId="2DD8570E" w:rsidR="00A31DCA" w:rsidRPr="002E5287" w:rsidRDefault="00A31DCA" w:rsidP="006E6B3E">
      <w:pPr>
        <w:spacing w:line="360" w:lineRule="auto"/>
        <w:rPr>
          <w:rFonts w:ascii="Arial" w:eastAsiaTheme="majorEastAsia" w:hAnsi="Arial" w:cstheme="majorBidi"/>
          <w:b/>
          <w:color w:val="000000" w:themeColor="text1"/>
          <w:sz w:val="32"/>
          <w:szCs w:val="32"/>
          <w:lang w:val="en-GB"/>
        </w:rPr>
      </w:pPr>
    </w:p>
    <w:p w14:paraId="68F9D89B" w14:textId="77777777" w:rsidR="00A31DCA" w:rsidRPr="002E5287" w:rsidRDefault="00A31DCA" w:rsidP="00A31DCA">
      <w:pPr>
        <w:pStyle w:val="Heading1"/>
        <w:spacing w:line="360" w:lineRule="auto"/>
        <w:rPr>
          <w:lang w:val="en-GB"/>
        </w:rPr>
        <w:sectPr w:rsidR="00A31DCA" w:rsidRPr="002E5287" w:rsidSect="00E23192">
          <w:footerReference w:type="default" r:id="rId11"/>
          <w:pgSz w:w="11906" w:h="16838"/>
          <w:pgMar w:top="1440" w:right="1440" w:bottom="1440" w:left="1440" w:header="708" w:footer="708" w:gutter="0"/>
          <w:pgNumType w:fmt="lowerRoman" w:start="1"/>
          <w:cols w:space="708"/>
          <w:docGrid w:linePitch="360"/>
        </w:sectPr>
      </w:pPr>
    </w:p>
    <w:p w14:paraId="1AD8CD4B" w14:textId="77777777" w:rsidR="001906A4" w:rsidRPr="001906A4" w:rsidRDefault="001906A4" w:rsidP="002049FF">
      <w:pPr>
        <w:pStyle w:val="Heading1"/>
        <w:rPr>
          <w:lang w:val="en-GB"/>
        </w:rPr>
      </w:pPr>
      <w:bookmarkStart w:id="1" w:name="_Toc224574006"/>
      <w:r w:rsidRPr="001906A4">
        <w:rPr>
          <w:lang w:val="en-GB"/>
        </w:rPr>
        <w:lastRenderedPageBreak/>
        <w:t>1. Introduction</w:t>
      </w:r>
      <w:bookmarkEnd w:id="1"/>
    </w:p>
    <w:p w14:paraId="177FAAB5" w14:textId="3ED20AEC" w:rsidR="001906A4" w:rsidRPr="002049FF" w:rsidRDefault="001906A4" w:rsidP="002049FF">
      <w:pPr>
        <w:pStyle w:val="Heading2"/>
        <w:rPr>
          <w:lang w:val="en-GB"/>
        </w:rPr>
      </w:pPr>
      <w:bookmarkStart w:id="2" w:name="_Toc224574007"/>
      <w:r w:rsidRPr="001906A4">
        <w:rPr>
          <w:lang w:val="en-GB"/>
        </w:rPr>
        <w:t>1.1 Background and Context</w:t>
      </w:r>
      <w:bookmarkEnd w:id="2"/>
    </w:p>
    <w:p w14:paraId="6F975C52" w14:textId="236CEEBB" w:rsidR="001906A4" w:rsidRPr="001906A4" w:rsidRDefault="001906A4" w:rsidP="001906A4">
      <w:pPr>
        <w:spacing w:line="360" w:lineRule="auto"/>
        <w:jc w:val="both"/>
        <w:rPr>
          <w:rFonts w:ascii="Arial" w:hAnsi="Arial" w:cs="Arial"/>
          <w:sz w:val="24"/>
          <w:lang w:val="en-GB"/>
        </w:rPr>
      </w:pPr>
      <w:r w:rsidRPr="001906A4">
        <w:rPr>
          <w:rFonts w:ascii="Arial" w:hAnsi="Arial" w:cs="Arial"/>
          <w:sz w:val="24"/>
          <w:lang w:val="en-GB"/>
        </w:rPr>
        <w:t>Corporate Social Responsibility (CSR) is a strategic choice of organizations that strive to develop sustainable competitive advantage, grow the brand image and customer loyalty in a more competitive global retail setting (</w:t>
      </w:r>
      <w:proofErr w:type="spellStart"/>
      <w:r w:rsidRPr="001906A4">
        <w:rPr>
          <w:rFonts w:ascii="Arial" w:hAnsi="Arial" w:cs="Arial"/>
          <w:sz w:val="24"/>
          <w:lang w:val="en-GB"/>
        </w:rPr>
        <w:t>Martínez</w:t>
      </w:r>
      <w:proofErr w:type="spellEnd"/>
      <w:r w:rsidRPr="001906A4">
        <w:rPr>
          <w:rFonts w:ascii="Arial" w:hAnsi="Arial" w:cs="Arial"/>
          <w:sz w:val="24"/>
          <w:lang w:val="en-GB"/>
        </w:rPr>
        <w:t xml:space="preserve"> &amp; Rodríguez, 2021). CSR is voluntary corporate initiatives aimed at the wellbeing of ethics, social, and environmental areas beyond regulatory compliance (Wu et al., 2022). Customers in the retail industry, especially in prosperous economies such as the United Kingdom are increasingly aware of societal and environmental concerns and CSR has become an important factor in their buyin</w:t>
      </w:r>
      <w:r w:rsidR="002049FF">
        <w:rPr>
          <w:rFonts w:ascii="Arial" w:hAnsi="Arial" w:cs="Arial"/>
          <w:sz w:val="24"/>
          <w:lang w:val="en-GB"/>
        </w:rPr>
        <w:t>g choices (Akbar et al., 2023).</w:t>
      </w:r>
    </w:p>
    <w:p w14:paraId="34C2259C" w14:textId="4A61BDFD" w:rsidR="001906A4" w:rsidRPr="001906A4" w:rsidRDefault="001906A4" w:rsidP="001906A4">
      <w:pPr>
        <w:spacing w:line="360" w:lineRule="auto"/>
        <w:jc w:val="both"/>
        <w:rPr>
          <w:rFonts w:ascii="Arial" w:hAnsi="Arial" w:cs="Arial"/>
          <w:sz w:val="24"/>
          <w:lang w:val="en-GB"/>
        </w:rPr>
      </w:pPr>
      <w:r w:rsidRPr="001906A4">
        <w:rPr>
          <w:rFonts w:ascii="Arial" w:hAnsi="Arial" w:cs="Arial"/>
          <w:sz w:val="24"/>
          <w:lang w:val="en-GB"/>
        </w:rPr>
        <w:t>Having been used in the past as high-frequency consumer purchasing settings, supermarkets are experiencing mounting criticism to prove themselves to be responsible in such processes as waste minimisation, sustainable sourcing, carbon footprint reduction and community outreach (Khan et al., 2022). Sainsbury is also one of the most successful chains of UK supermarkets who publicly invests in CSR strategies as part of their “Plan for Better framework, focusing on sustainable supply chain, less plastic consumption and community concerns. These efforts are part of an industry trend to incorporate core business strategies into CSR, not as an ethical obligation but as a source of customer loyalty and sustain</w:t>
      </w:r>
      <w:r w:rsidR="002049FF">
        <w:rPr>
          <w:rFonts w:ascii="Arial" w:hAnsi="Arial" w:cs="Arial"/>
          <w:sz w:val="24"/>
          <w:lang w:val="en-GB"/>
        </w:rPr>
        <w:t xml:space="preserve">ability (Ahmed and </w:t>
      </w:r>
      <w:proofErr w:type="spellStart"/>
      <w:r w:rsidR="002049FF">
        <w:rPr>
          <w:rFonts w:ascii="Arial" w:hAnsi="Arial" w:cs="Arial"/>
          <w:sz w:val="24"/>
          <w:lang w:val="en-GB"/>
        </w:rPr>
        <w:t>Alam</w:t>
      </w:r>
      <w:proofErr w:type="spellEnd"/>
      <w:r w:rsidR="002049FF">
        <w:rPr>
          <w:rFonts w:ascii="Arial" w:hAnsi="Arial" w:cs="Arial"/>
          <w:sz w:val="24"/>
          <w:lang w:val="en-GB"/>
        </w:rPr>
        <w:t>, 2023).</w:t>
      </w:r>
    </w:p>
    <w:p w14:paraId="1729915D" w14:textId="77777777" w:rsidR="001906A4" w:rsidRPr="001906A4" w:rsidRDefault="001906A4" w:rsidP="001906A4">
      <w:pPr>
        <w:spacing w:line="360" w:lineRule="auto"/>
        <w:jc w:val="both"/>
        <w:rPr>
          <w:rFonts w:ascii="Arial" w:hAnsi="Arial" w:cs="Arial"/>
          <w:sz w:val="24"/>
          <w:lang w:val="en-GB"/>
        </w:rPr>
      </w:pPr>
      <w:r w:rsidRPr="001906A4">
        <w:rPr>
          <w:rFonts w:ascii="Arial" w:hAnsi="Arial" w:cs="Arial"/>
          <w:sz w:val="24"/>
          <w:lang w:val="en-GB"/>
        </w:rPr>
        <w:t>Although CSR has been more adopted, the direct implications of CSR on consumer behaviour are still debatable. According to some studies, ethically conscious consumers are ready to pay more loyalty and positive purchase intention to socially responsible brands (Li and Zhang, 2021), whereas other researchers believe that the conventional purchase criteria, such as price and convenience, still control what consumers buy (Rahman et al., 2022). This uncertainty makes it clear that empirical research is required, especially in the situation with the UK retail supermarket, where consumers and CSR communication policy are peculiar.</w:t>
      </w:r>
    </w:p>
    <w:p w14:paraId="30BA5F66" w14:textId="4478F684" w:rsidR="001906A4" w:rsidRDefault="001906A4" w:rsidP="001906A4">
      <w:pPr>
        <w:spacing w:line="360" w:lineRule="auto"/>
        <w:jc w:val="both"/>
        <w:rPr>
          <w:rFonts w:ascii="Arial" w:hAnsi="Arial" w:cs="Arial"/>
          <w:sz w:val="24"/>
          <w:lang w:val="en-GB"/>
        </w:rPr>
      </w:pPr>
    </w:p>
    <w:p w14:paraId="6F95F1A1" w14:textId="4A30E8D1" w:rsidR="002049FF" w:rsidRDefault="002049FF" w:rsidP="001906A4">
      <w:pPr>
        <w:spacing w:line="360" w:lineRule="auto"/>
        <w:jc w:val="both"/>
        <w:rPr>
          <w:rFonts w:ascii="Arial" w:hAnsi="Arial" w:cs="Arial"/>
          <w:sz w:val="24"/>
          <w:lang w:val="en-GB"/>
        </w:rPr>
      </w:pPr>
    </w:p>
    <w:p w14:paraId="51607710" w14:textId="77777777" w:rsidR="002049FF" w:rsidRPr="001906A4" w:rsidRDefault="002049FF" w:rsidP="001906A4">
      <w:pPr>
        <w:spacing w:line="360" w:lineRule="auto"/>
        <w:jc w:val="both"/>
        <w:rPr>
          <w:rFonts w:ascii="Arial" w:hAnsi="Arial" w:cs="Arial"/>
          <w:sz w:val="24"/>
          <w:lang w:val="en-GB"/>
        </w:rPr>
      </w:pPr>
    </w:p>
    <w:p w14:paraId="59EB9664" w14:textId="61398965" w:rsidR="001906A4" w:rsidRPr="002049FF" w:rsidRDefault="001906A4" w:rsidP="002049FF">
      <w:pPr>
        <w:pStyle w:val="Heading2"/>
        <w:rPr>
          <w:lang w:val="en-GB"/>
        </w:rPr>
      </w:pPr>
      <w:bookmarkStart w:id="3" w:name="_Toc224574008"/>
      <w:r w:rsidRPr="001906A4">
        <w:rPr>
          <w:lang w:val="en-GB"/>
        </w:rPr>
        <w:lastRenderedPageBreak/>
        <w:t>1.2 Problem Statement</w:t>
      </w:r>
      <w:bookmarkEnd w:id="3"/>
    </w:p>
    <w:p w14:paraId="0B879ACF" w14:textId="7F722667" w:rsidR="001906A4" w:rsidRPr="001906A4" w:rsidRDefault="001906A4" w:rsidP="001906A4">
      <w:pPr>
        <w:spacing w:line="360" w:lineRule="auto"/>
        <w:jc w:val="both"/>
        <w:rPr>
          <w:rFonts w:ascii="Arial" w:hAnsi="Arial" w:cs="Arial"/>
          <w:sz w:val="24"/>
          <w:lang w:val="en-GB"/>
        </w:rPr>
      </w:pPr>
      <w:r w:rsidRPr="001906A4">
        <w:rPr>
          <w:rFonts w:ascii="Arial" w:hAnsi="Arial" w:cs="Arial"/>
          <w:sz w:val="24"/>
          <w:lang w:val="en-GB"/>
        </w:rPr>
        <w:t>Despite the fact that CSR activities are a common practice in the UK retail industry, there has been little agreement as to whether such activities have any implication on the real consumer purchase behaviour in the supermarkets such as Sainsbury. Although the companies have been inclined to believe that CSR will create competitive advantage, the related evidence concerning the influence of CSR on consumer decisions is found to be mixed. Supermarkets have the dilemma of investing in CSR and explaining such investing in terms of quantifiable consumer reaction (Akbar et al., 2023). Thus, this study aims at elucidating whether the CSR programs conducted by Sainsbury have any considerable impact on the decision of</w:t>
      </w:r>
      <w:r w:rsidR="002049FF">
        <w:rPr>
          <w:rFonts w:ascii="Arial" w:hAnsi="Arial" w:cs="Arial"/>
          <w:sz w:val="24"/>
          <w:lang w:val="en-GB"/>
        </w:rPr>
        <w:t xml:space="preserve"> consumers to buy its products.</w:t>
      </w:r>
    </w:p>
    <w:p w14:paraId="68B2055C" w14:textId="77777777" w:rsidR="000B3E28" w:rsidRPr="000B3E28" w:rsidRDefault="000B3E28" w:rsidP="002049FF">
      <w:pPr>
        <w:pStyle w:val="Heading2"/>
        <w:rPr>
          <w:lang w:val="en-GB"/>
        </w:rPr>
      </w:pPr>
      <w:bookmarkStart w:id="4" w:name="_Toc224574009"/>
      <w:r w:rsidRPr="000B3E28">
        <w:rPr>
          <w:lang w:val="en-GB"/>
        </w:rPr>
        <w:t>1.3 Research Aim</w:t>
      </w:r>
      <w:bookmarkEnd w:id="4"/>
    </w:p>
    <w:p w14:paraId="108488F2" w14:textId="77777777" w:rsidR="000B3E28" w:rsidRPr="000B3E28" w:rsidRDefault="000B3E28" w:rsidP="000B3E28">
      <w:pPr>
        <w:spacing w:line="360" w:lineRule="auto"/>
        <w:jc w:val="both"/>
        <w:rPr>
          <w:rFonts w:ascii="Arial" w:hAnsi="Arial" w:cs="Arial"/>
          <w:sz w:val="24"/>
          <w:lang w:val="en-GB"/>
        </w:rPr>
      </w:pPr>
      <w:r w:rsidRPr="000B3E28">
        <w:rPr>
          <w:rFonts w:ascii="Arial" w:hAnsi="Arial" w:cs="Arial"/>
          <w:sz w:val="24"/>
          <w:lang w:val="en-GB"/>
        </w:rPr>
        <w:t>The aim of this study is to analyse the impact of Corporate Social Responsibility initiatives on consumer buying behaviour in the UK retail sector, with particular focus on Sainsbury's.</w:t>
      </w:r>
    </w:p>
    <w:p w14:paraId="47865C51" w14:textId="77777777" w:rsidR="000B3E28" w:rsidRPr="000B3E28" w:rsidRDefault="000B3E28" w:rsidP="002049FF">
      <w:pPr>
        <w:pStyle w:val="Heading2"/>
        <w:rPr>
          <w:lang w:val="en-GB"/>
        </w:rPr>
      </w:pPr>
      <w:bookmarkStart w:id="5" w:name="_Toc224574010"/>
      <w:r w:rsidRPr="000B3E28">
        <w:rPr>
          <w:lang w:val="en-GB"/>
        </w:rPr>
        <w:t>1.4 Research Objectives</w:t>
      </w:r>
      <w:bookmarkEnd w:id="5"/>
    </w:p>
    <w:p w14:paraId="0890764E" w14:textId="77777777" w:rsidR="000B3E28" w:rsidRPr="000B3E28" w:rsidRDefault="000B3E28" w:rsidP="000B3E28">
      <w:pPr>
        <w:spacing w:line="360" w:lineRule="auto"/>
        <w:jc w:val="both"/>
        <w:rPr>
          <w:rFonts w:ascii="Arial" w:hAnsi="Arial" w:cs="Arial"/>
          <w:sz w:val="24"/>
          <w:lang w:val="en-GB"/>
        </w:rPr>
      </w:pPr>
      <w:r w:rsidRPr="000B3E28">
        <w:rPr>
          <w:rFonts w:ascii="Arial" w:hAnsi="Arial" w:cs="Arial"/>
          <w:sz w:val="24"/>
          <w:lang w:val="en-GB"/>
        </w:rPr>
        <w:t>To achieve the research aim, the study will address the following objectives:</w:t>
      </w:r>
    </w:p>
    <w:p w14:paraId="291750E0" w14:textId="77777777" w:rsidR="000B3E28" w:rsidRPr="000B3E28" w:rsidRDefault="000B3E28" w:rsidP="000B3E28">
      <w:pPr>
        <w:numPr>
          <w:ilvl w:val="0"/>
          <w:numId w:val="49"/>
        </w:numPr>
        <w:spacing w:line="360" w:lineRule="auto"/>
        <w:contextualSpacing/>
        <w:jc w:val="both"/>
        <w:rPr>
          <w:rFonts w:ascii="Arial" w:hAnsi="Arial" w:cs="Arial"/>
          <w:sz w:val="24"/>
          <w:lang w:val="en-GB"/>
        </w:rPr>
      </w:pPr>
      <w:r w:rsidRPr="000B3E28">
        <w:rPr>
          <w:rFonts w:ascii="Arial" w:hAnsi="Arial" w:cs="Arial"/>
          <w:sz w:val="24"/>
          <w:lang w:val="en-GB"/>
        </w:rPr>
        <w:t>To examine the concept and importance of Corporate Social Responsibility in the retail sector.</w:t>
      </w:r>
    </w:p>
    <w:p w14:paraId="7E86603D" w14:textId="77777777" w:rsidR="000B3E28" w:rsidRPr="000B3E28" w:rsidRDefault="000B3E28" w:rsidP="000B3E28">
      <w:pPr>
        <w:numPr>
          <w:ilvl w:val="0"/>
          <w:numId w:val="49"/>
        </w:numPr>
        <w:spacing w:line="360" w:lineRule="auto"/>
        <w:contextualSpacing/>
        <w:jc w:val="both"/>
        <w:rPr>
          <w:rFonts w:ascii="Arial" w:hAnsi="Arial" w:cs="Arial"/>
          <w:sz w:val="24"/>
          <w:lang w:val="en-GB"/>
        </w:rPr>
      </w:pPr>
      <w:r w:rsidRPr="000B3E28">
        <w:rPr>
          <w:rFonts w:ascii="Arial" w:hAnsi="Arial" w:cs="Arial"/>
          <w:sz w:val="24"/>
          <w:lang w:val="en-GB"/>
        </w:rPr>
        <w:t>To evaluate the level of consumer awareness regarding CSR practices in the supermarket industry.</w:t>
      </w:r>
    </w:p>
    <w:p w14:paraId="0426ED37" w14:textId="77777777" w:rsidR="000B3E28" w:rsidRPr="000B3E28" w:rsidRDefault="000B3E28" w:rsidP="000B3E28">
      <w:pPr>
        <w:numPr>
          <w:ilvl w:val="0"/>
          <w:numId w:val="49"/>
        </w:numPr>
        <w:spacing w:line="360" w:lineRule="auto"/>
        <w:contextualSpacing/>
        <w:jc w:val="both"/>
        <w:rPr>
          <w:rFonts w:ascii="Arial" w:hAnsi="Arial" w:cs="Arial"/>
          <w:sz w:val="24"/>
          <w:lang w:val="en-GB"/>
        </w:rPr>
      </w:pPr>
      <w:r w:rsidRPr="000B3E28">
        <w:rPr>
          <w:rFonts w:ascii="Arial" w:hAnsi="Arial" w:cs="Arial"/>
          <w:sz w:val="24"/>
          <w:lang w:val="en-GB"/>
        </w:rPr>
        <w:t>To analyse the influence of CSR initiatives on consumer buying behaviour.</w:t>
      </w:r>
    </w:p>
    <w:p w14:paraId="5E1A926B" w14:textId="5DD0702E" w:rsidR="000B3E28" w:rsidRPr="000B3E28" w:rsidRDefault="000B3E28" w:rsidP="000B3E28">
      <w:pPr>
        <w:numPr>
          <w:ilvl w:val="0"/>
          <w:numId w:val="49"/>
        </w:numPr>
        <w:spacing w:line="360" w:lineRule="auto"/>
        <w:contextualSpacing/>
        <w:jc w:val="both"/>
        <w:rPr>
          <w:rFonts w:ascii="Arial" w:hAnsi="Arial" w:cs="Arial"/>
          <w:sz w:val="24"/>
          <w:lang w:val="en-GB"/>
        </w:rPr>
      </w:pPr>
      <w:r w:rsidRPr="000B3E28">
        <w:rPr>
          <w:rFonts w:ascii="Arial" w:hAnsi="Arial" w:cs="Arial"/>
          <w:sz w:val="24"/>
          <w:lang w:val="en-GB"/>
        </w:rPr>
        <w:t>To provide recommendations for improving CSR strategies to enhance customer engagement and purchasing decisions.</w:t>
      </w:r>
    </w:p>
    <w:p w14:paraId="2F84F503" w14:textId="28E328AD" w:rsidR="000B3E28" w:rsidRPr="000B3E28" w:rsidRDefault="000B3E28" w:rsidP="002049FF">
      <w:pPr>
        <w:pStyle w:val="Heading2"/>
        <w:rPr>
          <w:lang w:val="en-GB"/>
        </w:rPr>
      </w:pPr>
      <w:bookmarkStart w:id="6" w:name="_Toc224574011"/>
      <w:r w:rsidRPr="000B3E28">
        <w:rPr>
          <w:lang w:val="en-GB"/>
        </w:rPr>
        <w:t>1.5 Research Questions</w:t>
      </w:r>
      <w:bookmarkEnd w:id="6"/>
    </w:p>
    <w:p w14:paraId="1AB837C1" w14:textId="77777777" w:rsidR="000B3E28" w:rsidRPr="000B3E28" w:rsidRDefault="000B3E28" w:rsidP="000B3E28">
      <w:pPr>
        <w:spacing w:line="360" w:lineRule="auto"/>
        <w:jc w:val="both"/>
        <w:rPr>
          <w:rFonts w:ascii="Arial" w:hAnsi="Arial" w:cs="Arial"/>
          <w:sz w:val="24"/>
          <w:lang w:val="en-GB"/>
        </w:rPr>
      </w:pPr>
      <w:r w:rsidRPr="000B3E28">
        <w:rPr>
          <w:rFonts w:ascii="Arial" w:hAnsi="Arial" w:cs="Arial"/>
          <w:sz w:val="24"/>
          <w:lang w:val="en-GB"/>
        </w:rPr>
        <w:t>This study seeks to answer the following research questions:</w:t>
      </w:r>
    </w:p>
    <w:p w14:paraId="283F9B6A" w14:textId="77777777" w:rsidR="000B3E28" w:rsidRPr="000B3E28" w:rsidRDefault="000B3E28" w:rsidP="000B3E28">
      <w:pPr>
        <w:numPr>
          <w:ilvl w:val="0"/>
          <w:numId w:val="50"/>
        </w:numPr>
        <w:spacing w:line="360" w:lineRule="auto"/>
        <w:contextualSpacing/>
        <w:jc w:val="both"/>
        <w:rPr>
          <w:rFonts w:ascii="Arial" w:hAnsi="Arial" w:cs="Arial"/>
          <w:sz w:val="24"/>
          <w:lang w:val="en-GB"/>
        </w:rPr>
      </w:pPr>
      <w:r w:rsidRPr="000B3E28">
        <w:rPr>
          <w:rFonts w:ascii="Arial" w:hAnsi="Arial" w:cs="Arial"/>
          <w:sz w:val="24"/>
          <w:lang w:val="en-GB"/>
        </w:rPr>
        <w:t>What is the role of Corporate Social Responsibility in the retail industry?</w:t>
      </w:r>
    </w:p>
    <w:p w14:paraId="2B3A031B" w14:textId="77777777" w:rsidR="000B3E28" w:rsidRPr="000B3E28" w:rsidRDefault="000B3E28" w:rsidP="000B3E28">
      <w:pPr>
        <w:numPr>
          <w:ilvl w:val="0"/>
          <w:numId w:val="50"/>
        </w:numPr>
        <w:spacing w:line="360" w:lineRule="auto"/>
        <w:contextualSpacing/>
        <w:jc w:val="both"/>
        <w:rPr>
          <w:rFonts w:ascii="Arial" w:hAnsi="Arial" w:cs="Arial"/>
          <w:sz w:val="24"/>
          <w:lang w:val="en-GB"/>
        </w:rPr>
      </w:pPr>
      <w:r w:rsidRPr="000B3E28">
        <w:rPr>
          <w:rFonts w:ascii="Arial" w:hAnsi="Arial" w:cs="Arial"/>
          <w:sz w:val="24"/>
          <w:lang w:val="en-GB"/>
        </w:rPr>
        <w:t>How aware are consumers of CSR practices within supermarkets?</w:t>
      </w:r>
    </w:p>
    <w:p w14:paraId="6B95F53A" w14:textId="77777777" w:rsidR="000B3E28" w:rsidRPr="000B3E28" w:rsidRDefault="000B3E28" w:rsidP="000B3E28">
      <w:pPr>
        <w:numPr>
          <w:ilvl w:val="0"/>
          <w:numId w:val="50"/>
        </w:numPr>
        <w:spacing w:line="360" w:lineRule="auto"/>
        <w:contextualSpacing/>
        <w:jc w:val="both"/>
        <w:rPr>
          <w:rFonts w:ascii="Arial" w:hAnsi="Arial" w:cs="Arial"/>
          <w:sz w:val="24"/>
          <w:lang w:val="en-GB"/>
        </w:rPr>
      </w:pPr>
      <w:r w:rsidRPr="000B3E28">
        <w:rPr>
          <w:rFonts w:ascii="Arial" w:hAnsi="Arial" w:cs="Arial"/>
          <w:sz w:val="24"/>
          <w:lang w:val="en-GB"/>
        </w:rPr>
        <w:t>To what extent do CSR initiatives influence consumer purchase decisions?</w:t>
      </w:r>
    </w:p>
    <w:p w14:paraId="2D3C1294" w14:textId="15799595" w:rsidR="001906A4" w:rsidRDefault="000B3E28" w:rsidP="001906A4">
      <w:pPr>
        <w:numPr>
          <w:ilvl w:val="0"/>
          <w:numId w:val="50"/>
        </w:numPr>
        <w:spacing w:line="360" w:lineRule="auto"/>
        <w:contextualSpacing/>
        <w:jc w:val="both"/>
        <w:rPr>
          <w:rFonts w:ascii="Arial" w:hAnsi="Arial" w:cs="Arial"/>
          <w:sz w:val="24"/>
          <w:lang w:val="en-GB"/>
        </w:rPr>
      </w:pPr>
      <w:r w:rsidRPr="000B3E28">
        <w:rPr>
          <w:rFonts w:ascii="Arial" w:hAnsi="Arial" w:cs="Arial"/>
          <w:sz w:val="24"/>
          <w:lang w:val="en-GB"/>
        </w:rPr>
        <w:t>How can CSR strategies improve consumer trust and loyalty in the retail sector?</w:t>
      </w:r>
    </w:p>
    <w:p w14:paraId="746C242E" w14:textId="77777777" w:rsidR="002049FF" w:rsidRPr="000B3E28" w:rsidRDefault="002049FF" w:rsidP="002049FF">
      <w:pPr>
        <w:spacing w:line="360" w:lineRule="auto"/>
        <w:contextualSpacing/>
        <w:jc w:val="both"/>
        <w:rPr>
          <w:rFonts w:ascii="Arial" w:hAnsi="Arial" w:cs="Arial"/>
          <w:sz w:val="24"/>
          <w:lang w:val="en-GB"/>
        </w:rPr>
      </w:pPr>
    </w:p>
    <w:p w14:paraId="7586D70A" w14:textId="70A47F4A" w:rsidR="001906A4" w:rsidRPr="002049FF" w:rsidRDefault="001906A4" w:rsidP="002049FF">
      <w:pPr>
        <w:pStyle w:val="Heading2"/>
        <w:rPr>
          <w:lang w:val="en-GB"/>
        </w:rPr>
      </w:pPr>
      <w:bookmarkStart w:id="7" w:name="_Toc224574012"/>
      <w:r w:rsidRPr="001906A4">
        <w:rPr>
          <w:lang w:val="en-GB"/>
        </w:rPr>
        <w:lastRenderedPageBreak/>
        <w:t>1.6 Significance of the Study</w:t>
      </w:r>
      <w:bookmarkEnd w:id="7"/>
    </w:p>
    <w:p w14:paraId="7B71F718" w14:textId="28F7ABB8" w:rsidR="001906A4" w:rsidRDefault="001906A4" w:rsidP="001906A4">
      <w:pPr>
        <w:spacing w:line="360" w:lineRule="auto"/>
        <w:jc w:val="both"/>
        <w:rPr>
          <w:rFonts w:ascii="Arial" w:hAnsi="Arial" w:cs="Arial"/>
          <w:sz w:val="24"/>
          <w:lang w:val="en-GB"/>
        </w:rPr>
      </w:pPr>
      <w:r w:rsidRPr="001906A4">
        <w:rPr>
          <w:rFonts w:ascii="Arial" w:hAnsi="Arial" w:cs="Arial"/>
          <w:sz w:val="24"/>
          <w:lang w:val="en-GB"/>
        </w:rPr>
        <w:t>The study is a significant contribution to the academic field or retail practice. On the academic front, it bridges a knowledge gap on how CSR of supermarkets can affect actual consumer behaviour within the UK environment, based on new empirical information. In practice, the results will assist Sainsbury and other companies operating in the retail market in streamlining CSR practices and aligning them with the expectations of consumers, increasing brand loyalty, and contributing to long-term performance in a socially responsible market (Wu et al., 2022).</w:t>
      </w:r>
    </w:p>
    <w:p w14:paraId="6279EAD5" w14:textId="77777777" w:rsidR="00FC12C2" w:rsidRPr="00FC12C2" w:rsidRDefault="00FC12C2" w:rsidP="002049FF">
      <w:pPr>
        <w:pStyle w:val="Heading1"/>
        <w:rPr>
          <w:lang w:val="en-GB"/>
        </w:rPr>
      </w:pPr>
      <w:bookmarkStart w:id="8" w:name="_Toc224574013"/>
      <w:r w:rsidRPr="00FC12C2">
        <w:rPr>
          <w:lang w:val="en-GB"/>
        </w:rPr>
        <w:t>2. Literature Review</w:t>
      </w:r>
      <w:bookmarkEnd w:id="8"/>
    </w:p>
    <w:p w14:paraId="0D197297" w14:textId="5A245685" w:rsidR="00FC12C2" w:rsidRPr="002049FF" w:rsidRDefault="00FC12C2" w:rsidP="002049FF">
      <w:pPr>
        <w:pStyle w:val="Heading2"/>
        <w:rPr>
          <w:lang w:val="en-GB"/>
        </w:rPr>
      </w:pPr>
      <w:bookmarkStart w:id="9" w:name="_Toc224574014"/>
      <w:r w:rsidRPr="00FC12C2">
        <w:rPr>
          <w:lang w:val="en-GB"/>
        </w:rPr>
        <w:t>2.1 Theoretical Frameworks</w:t>
      </w:r>
      <w:bookmarkEnd w:id="9"/>
    </w:p>
    <w:p w14:paraId="57FE385B" w14:textId="403EEB79" w:rsidR="00FC12C2" w:rsidRPr="00FC12C2" w:rsidRDefault="00FC12C2" w:rsidP="00FC12C2">
      <w:pPr>
        <w:spacing w:line="360" w:lineRule="auto"/>
        <w:jc w:val="both"/>
        <w:rPr>
          <w:rFonts w:ascii="Arial" w:hAnsi="Arial" w:cs="Arial"/>
          <w:sz w:val="24"/>
          <w:lang w:val="en-GB"/>
        </w:rPr>
      </w:pPr>
      <w:r w:rsidRPr="00FC12C2">
        <w:rPr>
          <w:rFonts w:ascii="Arial" w:hAnsi="Arial" w:cs="Arial"/>
          <w:sz w:val="24"/>
          <w:lang w:val="en-GB"/>
        </w:rPr>
        <w:t>Several theoretical perspectives have been developed as the basis of CSR research. Carroll CSR Pyramid and Stakeholder Theory are two prevalent models that are used in the practice of corporate social perf</w:t>
      </w:r>
      <w:r w:rsidR="002049FF">
        <w:rPr>
          <w:rFonts w:ascii="Arial" w:hAnsi="Arial" w:cs="Arial"/>
          <w:sz w:val="24"/>
          <w:lang w:val="en-GB"/>
        </w:rPr>
        <w:t>ormance and consumer behaviour.</w:t>
      </w:r>
    </w:p>
    <w:p w14:paraId="736FA776" w14:textId="29379F46" w:rsidR="00FC12C2" w:rsidRPr="00FC12C2" w:rsidRDefault="00FC12C2" w:rsidP="00FC12C2">
      <w:pPr>
        <w:spacing w:line="360" w:lineRule="auto"/>
        <w:jc w:val="both"/>
        <w:rPr>
          <w:rFonts w:ascii="Arial" w:hAnsi="Arial" w:cs="Arial"/>
          <w:sz w:val="24"/>
          <w:lang w:val="en-GB"/>
        </w:rPr>
      </w:pPr>
      <w:r w:rsidRPr="00FC12C2">
        <w:rPr>
          <w:rFonts w:ascii="Arial" w:hAnsi="Arial" w:cs="Arial"/>
          <w:sz w:val="24"/>
          <w:lang w:val="en-GB"/>
        </w:rPr>
        <w:t xml:space="preserve">In his CSR Pyramid conceptualisation of CSR, Carroll defines it as a set of four layers of responsibility in terms of economic, legal, ethical, and philanthropic (Carroll, 2016). According to this model, companies have to be economically efficient and legally correct and then indulge in ethical and philanthropic actions. Recent research has added that the consumers are increasingly taking ethical and philanthropic responsibilities into consideration when developing perceptions of brands, especially in the retail sectors where the frequency of product choice is high (Lee &amp; Park, 2021). </w:t>
      </w:r>
    </w:p>
    <w:p w14:paraId="2AF68F60" w14:textId="34F8DF2B" w:rsidR="00FC12C2" w:rsidRPr="00FC12C2" w:rsidRDefault="00FC12C2" w:rsidP="00FC12C2">
      <w:pPr>
        <w:spacing w:line="360" w:lineRule="auto"/>
        <w:jc w:val="both"/>
        <w:rPr>
          <w:rFonts w:ascii="Arial" w:hAnsi="Arial" w:cs="Arial"/>
          <w:sz w:val="24"/>
          <w:lang w:val="en-GB"/>
        </w:rPr>
      </w:pPr>
      <w:r w:rsidRPr="00FC12C2">
        <w:rPr>
          <w:rFonts w:ascii="Arial" w:hAnsi="Arial" w:cs="Arial"/>
          <w:sz w:val="24"/>
          <w:lang w:val="en-GB"/>
        </w:rPr>
        <w:t xml:space="preserve">Stakeholder Theory is not only limited to shareholders but to any group of people impacted by organisational activities like customers, employees, suppliers and communities (Freeman, 2017). </w:t>
      </w:r>
    </w:p>
    <w:p w14:paraId="732CB081" w14:textId="4AD32CDA" w:rsidR="00FC12C2" w:rsidRPr="002049FF" w:rsidRDefault="00FC12C2" w:rsidP="002049FF">
      <w:pPr>
        <w:pStyle w:val="Heading2"/>
        <w:rPr>
          <w:lang w:val="en-GB"/>
        </w:rPr>
      </w:pPr>
      <w:bookmarkStart w:id="10" w:name="_Toc224574015"/>
      <w:r w:rsidRPr="00FC12C2">
        <w:rPr>
          <w:lang w:val="en-GB"/>
        </w:rPr>
        <w:t>2.2 Ethical Consumption and Consumer Behaviour.</w:t>
      </w:r>
      <w:bookmarkEnd w:id="10"/>
    </w:p>
    <w:p w14:paraId="7B4AB356" w14:textId="4B50A7FC" w:rsidR="00FC12C2" w:rsidRPr="00FC12C2" w:rsidRDefault="00FC12C2" w:rsidP="00FC12C2">
      <w:pPr>
        <w:spacing w:line="360" w:lineRule="auto"/>
        <w:jc w:val="both"/>
        <w:rPr>
          <w:rFonts w:ascii="Arial" w:hAnsi="Arial" w:cs="Arial"/>
          <w:sz w:val="24"/>
          <w:lang w:val="en-GB"/>
        </w:rPr>
      </w:pPr>
      <w:r w:rsidRPr="00FC12C2">
        <w:rPr>
          <w:rFonts w:ascii="Arial" w:hAnsi="Arial" w:cs="Arial"/>
          <w:sz w:val="24"/>
          <w:lang w:val="en-GB"/>
        </w:rPr>
        <w:t>Consumer behaviour is a subject of study that explores the manner in which people decide to buy any product or service. Ethical consumption is a new concept and has become an important concept affecting consumer preferences in the recent years. Ethical consumption is the view of the decision-making process when taking into account moral and responsible decision-making criterion, including environmental sustainability and social well-being (</w:t>
      </w:r>
      <w:proofErr w:type="spellStart"/>
      <w:r w:rsidRPr="00FC12C2">
        <w:rPr>
          <w:rFonts w:ascii="Arial" w:hAnsi="Arial" w:cs="Arial"/>
          <w:sz w:val="24"/>
          <w:lang w:val="en-GB"/>
        </w:rPr>
        <w:t>Peloza</w:t>
      </w:r>
      <w:proofErr w:type="spellEnd"/>
      <w:r w:rsidRPr="00FC12C2">
        <w:rPr>
          <w:rFonts w:ascii="Arial" w:hAnsi="Arial" w:cs="Arial"/>
          <w:sz w:val="24"/>
          <w:lang w:val="en-GB"/>
        </w:rPr>
        <w:t xml:space="preserve"> &amp; </w:t>
      </w:r>
      <w:proofErr w:type="spellStart"/>
      <w:r w:rsidRPr="00FC12C2">
        <w:rPr>
          <w:rFonts w:ascii="Arial" w:hAnsi="Arial" w:cs="Arial"/>
          <w:sz w:val="24"/>
          <w:lang w:val="en-GB"/>
        </w:rPr>
        <w:t>Hassay</w:t>
      </w:r>
      <w:proofErr w:type="spellEnd"/>
      <w:r w:rsidRPr="00FC12C2">
        <w:rPr>
          <w:rFonts w:ascii="Arial" w:hAnsi="Arial" w:cs="Arial"/>
          <w:sz w:val="24"/>
          <w:lang w:val="en-GB"/>
        </w:rPr>
        <w:t xml:space="preserve">, 2020). </w:t>
      </w:r>
    </w:p>
    <w:p w14:paraId="495BA7E3" w14:textId="016F8487" w:rsidR="00FC12C2" w:rsidRPr="00FC12C2" w:rsidRDefault="00FC12C2" w:rsidP="00FC12C2">
      <w:pPr>
        <w:spacing w:line="360" w:lineRule="auto"/>
        <w:jc w:val="both"/>
        <w:rPr>
          <w:rFonts w:ascii="Arial" w:hAnsi="Arial" w:cs="Arial"/>
          <w:sz w:val="24"/>
          <w:lang w:val="en-GB"/>
        </w:rPr>
      </w:pPr>
      <w:r w:rsidRPr="00FC12C2">
        <w:rPr>
          <w:rFonts w:ascii="Arial" w:hAnsi="Arial" w:cs="Arial"/>
          <w:sz w:val="24"/>
          <w:lang w:val="en-GB"/>
        </w:rPr>
        <w:lastRenderedPageBreak/>
        <w:t xml:space="preserve">An accumulating amount of evidence stresses that not only consumer attitudes are affected by ethical issues but also actual purchase behaviour, in particular, in the market when CSR communication is transparent and credible (Nguyen et al., 2022). </w:t>
      </w:r>
    </w:p>
    <w:p w14:paraId="4B40536C" w14:textId="3917F39D" w:rsidR="00FC12C2" w:rsidRPr="002049FF" w:rsidRDefault="00FC12C2" w:rsidP="002049FF">
      <w:pPr>
        <w:pStyle w:val="Heading2"/>
        <w:rPr>
          <w:lang w:val="en-GB"/>
        </w:rPr>
      </w:pPr>
      <w:bookmarkStart w:id="11" w:name="_Toc224574016"/>
      <w:r w:rsidRPr="00FC12C2">
        <w:rPr>
          <w:lang w:val="en-GB"/>
        </w:rPr>
        <w:t>2.3 Past Research on CSR Relation to Buying Behaviour.</w:t>
      </w:r>
      <w:bookmarkEnd w:id="11"/>
    </w:p>
    <w:p w14:paraId="4574C6A8" w14:textId="4D691AEB" w:rsidR="00FC12C2" w:rsidRPr="00FC12C2" w:rsidRDefault="00FC12C2" w:rsidP="00FC12C2">
      <w:pPr>
        <w:spacing w:line="360" w:lineRule="auto"/>
        <w:jc w:val="both"/>
        <w:rPr>
          <w:rFonts w:ascii="Arial" w:hAnsi="Arial" w:cs="Arial"/>
          <w:sz w:val="24"/>
          <w:lang w:val="en-GB"/>
        </w:rPr>
      </w:pPr>
      <w:r w:rsidRPr="00FC12C2">
        <w:rPr>
          <w:rFonts w:ascii="Arial" w:hAnsi="Arial" w:cs="Arial"/>
          <w:sz w:val="24"/>
          <w:lang w:val="en-GB"/>
        </w:rPr>
        <w:t xml:space="preserve">Empirical studies on CSR and consumer behaviour have been found to be both mixed in nature due to the fact that the effects of CSR could differ among industries and different cultures. In the retail market in the world, it has been attested by a number of studies that CSR activities have a positive effect on consumer purchase intention, consumer loyalty, and consumer trust. Indicatively, Liu and </w:t>
      </w:r>
      <w:proofErr w:type="spellStart"/>
      <w:r w:rsidRPr="00FC12C2">
        <w:rPr>
          <w:rFonts w:ascii="Arial" w:hAnsi="Arial" w:cs="Arial"/>
          <w:sz w:val="24"/>
          <w:lang w:val="en-GB"/>
        </w:rPr>
        <w:t>Guo</w:t>
      </w:r>
      <w:proofErr w:type="spellEnd"/>
      <w:r w:rsidRPr="00FC12C2">
        <w:rPr>
          <w:rFonts w:ascii="Arial" w:hAnsi="Arial" w:cs="Arial"/>
          <w:sz w:val="24"/>
          <w:lang w:val="en-GB"/>
        </w:rPr>
        <w:t xml:space="preserve"> (2021) discovered that supermarkets that had high reputations on CSR programs, including environmental conservation and ethical sourcing, had greater customer loyalty and repeat purchases. </w:t>
      </w:r>
    </w:p>
    <w:p w14:paraId="184F4333" w14:textId="734FB293" w:rsidR="00FC12C2" w:rsidRPr="00FC12C2" w:rsidRDefault="00FC12C2" w:rsidP="00FC12C2">
      <w:pPr>
        <w:spacing w:line="360" w:lineRule="auto"/>
        <w:jc w:val="both"/>
        <w:rPr>
          <w:rFonts w:ascii="Arial" w:hAnsi="Arial" w:cs="Arial"/>
          <w:sz w:val="24"/>
          <w:lang w:val="en-GB"/>
        </w:rPr>
      </w:pPr>
      <w:r w:rsidRPr="00FC12C2">
        <w:rPr>
          <w:rFonts w:ascii="Arial" w:hAnsi="Arial" w:cs="Arial"/>
          <w:sz w:val="24"/>
          <w:lang w:val="en-GB"/>
        </w:rPr>
        <w:t xml:space="preserve">European markets show indications that consumers reward responsible brands by giving them more loyalty and advocacy behaviours. A survey of the UK consumer population by Akbar et al. (2023) revealed that sustainability and labour ethics were a major determinant of supermarket shopping and brand loyalty. </w:t>
      </w:r>
    </w:p>
    <w:p w14:paraId="39890220" w14:textId="7F5B5A6A" w:rsidR="00FC12C2" w:rsidRPr="002049FF" w:rsidRDefault="00FC12C2" w:rsidP="002049FF">
      <w:pPr>
        <w:pStyle w:val="Heading2"/>
        <w:rPr>
          <w:lang w:val="en-GB"/>
        </w:rPr>
      </w:pPr>
      <w:bookmarkStart w:id="12" w:name="_Toc224574017"/>
      <w:r w:rsidRPr="00FC12C2">
        <w:rPr>
          <w:lang w:val="en-GB"/>
        </w:rPr>
        <w:t>2.4 CSR Evidence on the effect of CSR on loyalty, willingness to pay and brand perception.</w:t>
      </w:r>
      <w:bookmarkEnd w:id="12"/>
    </w:p>
    <w:p w14:paraId="5C24172A" w14:textId="0C3D50EC" w:rsidR="00FC12C2" w:rsidRPr="00FC12C2" w:rsidRDefault="00FC12C2" w:rsidP="00FC12C2">
      <w:pPr>
        <w:spacing w:line="360" w:lineRule="auto"/>
        <w:jc w:val="both"/>
        <w:rPr>
          <w:rFonts w:ascii="Arial" w:hAnsi="Arial" w:cs="Arial"/>
          <w:sz w:val="24"/>
          <w:lang w:val="en-GB"/>
        </w:rPr>
      </w:pPr>
      <w:r w:rsidRPr="00FC12C2">
        <w:rPr>
          <w:rFonts w:ascii="Arial" w:hAnsi="Arial" w:cs="Arial"/>
          <w:sz w:val="24"/>
          <w:lang w:val="en-GB"/>
        </w:rPr>
        <w:t xml:space="preserve">CSR is able to influence key consumer </w:t>
      </w:r>
      <w:proofErr w:type="spellStart"/>
      <w:r w:rsidRPr="00FC12C2">
        <w:rPr>
          <w:rFonts w:ascii="Arial" w:hAnsi="Arial" w:cs="Arial"/>
          <w:sz w:val="24"/>
          <w:lang w:val="en-GB"/>
        </w:rPr>
        <w:t>behavior</w:t>
      </w:r>
      <w:proofErr w:type="spellEnd"/>
      <w:r w:rsidRPr="00FC12C2">
        <w:rPr>
          <w:rFonts w:ascii="Arial" w:hAnsi="Arial" w:cs="Arial"/>
          <w:sz w:val="24"/>
          <w:lang w:val="en-GB"/>
        </w:rPr>
        <w:t>, such as brand loyalty, readiness to pay a higher price, and brand perception. Good customer retention is commonly achieved through ethical and environmental responsible practices, which promote trust and good brand assessments (Li and Zhang, 2021). Sustainability-related CSR activities, including the minimization of plastic, the use of fair trade goods, or donating to the local people, are often mentioned by the ethically responsible c</w:t>
      </w:r>
      <w:r w:rsidR="002049FF">
        <w:rPr>
          <w:rFonts w:ascii="Arial" w:hAnsi="Arial" w:cs="Arial"/>
          <w:sz w:val="24"/>
          <w:lang w:val="en-GB"/>
        </w:rPr>
        <w:t>onsumers (Nguyen et al., 2022).</w:t>
      </w:r>
    </w:p>
    <w:p w14:paraId="723269F4" w14:textId="41745FF5" w:rsidR="00FC12C2" w:rsidRPr="00FC12C2" w:rsidRDefault="00FC12C2" w:rsidP="00FC12C2">
      <w:pPr>
        <w:spacing w:line="360" w:lineRule="auto"/>
        <w:jc w:val="both"/>
        <w:rPr>
          <w:rFonts w:ascii="Arial" w:hAnsi="Arial" w:cs="Arial"/>
          <w:sz w:val="24"/>
          <w:lang w:val="en-GB"/>
        </w:rPr>
      </w:pPr>
      <w:r w:rsidRPr="00FC12C2">
        <w:rPr>
          <w:rFonts w:ascii="Arial" w:hAnsi="Arial" w:cs="Arial"/>
          <w:sz w:val="24"/>
          <w:lang w:val="en-GB"/>
        </w:rPr>
        <w:t xml:space="preserve">Moreover, some of the studies indicate that customers might be ready to pay an extra amount to purchase products of a brand that can be viewed as socially responsible. According to Luo and Du (2020), CSR activities do tend to be the most effective in cases when consumers view them as real and aligned to the central brand values. </w:t>
      </w:r>
    </w:p>
    <w:p w14:paraId="0E4F00BD" w14:textId="0EEB6AF8" w:rsidR="00FC12C2" w:rsidRPr="002049FF" w:rsidRDefault="00FC12C2" w:rsidP="002049FF">
      <w:pPr>
        <w:pStyle w:val="Heading2"/>
        <w:rPr>
          <w:lang w:val="en-GB"/>
        </w:rPr>
      </w:pPr>
      <w:bookmarkStart w:id="13" w:name="_Toc224574018"/>
      <w:r w:rsidRPr="00FC12C2">
        <w:rPr>
          <w:lang w:val="en-GB"/>
        </w:rPr>
        <w:t>2.5 Identified Research Gaps</w:t>
      </w:r>
      <w:bookmarkEnd w:id="13"/>
    </w:p>
    <w:p w14:paraId="1F3D5A61" w14:textId="4165AFB7" w:rsidR="00FC12C2" w:rsidRPr="00FC12C2" w:rsidRDefault="00FC12C2" w:rsidP="00FC12C2">
      <w:pPr>
        <w:spacing w:line="360" w:lineRule="auto"/>
        <w:jc w:val="both"/>
        <w:rPr>
          <w:rFonts w:ascii="Arial" w:hAnsi="Arial" w:cs="Arial"/>
          <w:sz w:val="24"/>
          <w:lang w:val="en-GB"/>
        </w:rPr>
      </w:pPr>
      <w:r w:rsidRPr="00FC12C2">
        <w:rPr>
          <w:rFonts w:ascii="Arial" w:hAnsi="Arial" w:cs="Arial"/>
          <w:sz w:val="24"/>
          <w:lang w:val="en-GB"/>
        </w:rPr>
        <w:t xml:space="preserve">Despite literature that puts in place a broad connection between CSR and positive consumer results, there is a significant lack of studies conducted specifically in the UK </w:t>
      </w:r>
      <w:r w:rsidRPr="00FC12C2">
        <w:rPr>
          <w:rFonts w:ascii="Arial" w:hAnsi="Arial" w:cs="Arial"/>
          <w:sz w:val="24"/>
          <w:lang w:val="en-GB"/>
        </w:rPr>
        <w:lastRenderedPageBreak/>
        <w:t xml:space="preserve">that help connect supermarkets such as Sainsbury products to CSR. The vast majority of studies either </w:t>
      </w:r>
      <w:proofErr w:type="spellStart"/>
      <w:r w:rsidRPr="00FC12C2">
        <w:rPr>
          <w:rFonts w:ascii="Arial" w:hAnsi="Arial" w:cs="Arial"/>
          <w:sz w:val="24"/>
          <w:lang w:val="en-GB"/>
        </w:rPr>
        <w:t>analyze</w:t>
      </w:r>
      <w:proofErr w:type="spellEnd"/>
      <w:r w:rsidRPr="00FC12C2">
        <w:rPr>
          <w:rFonts w:ascii="Arial" w:hAnsi="Arial" w:cs="Arial"/>
          <w:sz w:val="24"/>
          <w:lang w:val="en-GB"/>
        </w:rPr>
        <w:t xml:space="preserve"> CSR in the general context of retail or do not focus on the supermarket situation but rather on global brands. </w:t>
      </w:r>
    </w:p>
    <w:p w14:paraId="2EE49222" w14:textId="3B9843CC" w:rsidR="00004D04" w:rsidRPr="00004D04" w:rsidRDefault="00FC12C2" w:rsidP="00FC12C2">
      <w:pPr>
        <w:spacing w:line="360" w:lineRule="auto"/>
        <w:jc w:val="both"/>
        <w:rPr>
          <w:rFonts w:ascii="Arial" w:hAnsi="Arial" w:cs="Arial"/>
          <w:sz w:val="24"/>
          <w:lang w:val="en-GB"/>
        </w:rPr>
      </w:pPr>
      <w:r w:rsidRPr="00FC12C2">
        <w:rPr>
          <w:rFonts w:ascii="Arial" w:hAnsi="Arial" w:cs="Arial"/>
          <w:sz w:val="24"/>
          <w:lang w:val="en-GB"/>
        </w:rPr>
        <w:t xml:space="preserve">This disparity is critical since consumers in the UK exhibit peculiar ethical consumption trends that relate to national policies, cultural values, and economic situations (Akbar et al., 2023). </w:t>
      </w:r>
    </w:p>
    <w:p w14:paraId="6097504C" w14:textId="77777777" w:rsidR="00A9718C" w:rsidRPr="00A9718C" w:rsidRDefault="00A9718C" w:rsidP="002049FF">
      <w:pPr>
        <w:pStyle w:val="Heading1"/>
        <w:rPr>
          <w:lang w:val="en-GB"/>
        </w:rPr>
      </w:pPr>
      <w:bookmarkStart w:id="14" w:name="_Toc224574019"/>
      <w:r w:rsidRPr="00A9718C">
        <w:rPr>
          <w:lang w:val="en-GB"/>
        </w:rPr>
        <w:t>3. Methodology</w:t>
      </w:r>
      <w:bookmarkEnd w:id="14"/>
    </w:p>
    <w:p w14:paraId="4D13B5B1" w14:textId="211019D3" w:rsidR="00A9718C" w:rsidRPr="00A9718C" w:rsidRDefault="00A9718C" w:rsidP="00A9718C">
      <w:pPr>
        <w:spacing w:line="360" w:lineRule="auto"/>
        <w:jc w:val="both"/>
        <w:rPr>
          <w:rFonts w:ascii="Arial" w:hAnsi="Arial" w:cs="Arial"/>
          <w:sz w:val="24"/>
          <w:lang w:val="en-GB"/>
        </w:rPr>
      </w:pPr>
      <w:r w:rsidRPr="00A9718C">
        <w:rPr>
          <w:rFonts w:ascii="Arial" w:hAnsi="Arial" w:cs="Arial"/>
          <w:sz w:val="24"/>
          <w:lang w:val="en-GB"/>
        </w:rPr>
        <w:t>The approach used in the research is presente</w:t>
      </w:r>
      <w:r w:rsidR="002049FF">
        <w:rPr>
          <w:rFonts w:ascii="Arial" w:hAnsi="Arial" w:cs="Arial"/>
          <w:sz w:val="24"/>
          <w:lang w:val="en-GB"/>
        </w:rPr>
        <w:t>d in this section of the paper.</w:t>
      </w:r>
    </w:p>
    <w:p w14:paraId="6F8BB349" w14:textId="3878CEE3" w:rsidR="00A9718C" w:rsidRPr="00A9718C" w:rsidRDefault="00A9718C" w:rsidP="00A9718C">
      <w:pPr>
        <w:spacing w:line="360" w:lineRule="auto"/>
        <w:jc w:val="both"/>
        <w:rPr>
          <w:rFonts w:ascii="Arial" w:hAnsi="Arial" w:cs="Arial"/>
          <w:sz w:val="24"/>
          <w:lang w:val="en-GB"/>
        </w:rPr>
      </w:pPr>
      <w:r w:rsidRPr="00A9718C">
        <w:rPr>
          <w:rFonts w:ascii="Arial" w:hAnsi="Arial" w:cs="Arial"/>
          <w:sz w:val="24"/>
          <w:lang w:val="en-GB"/>
        </w:rPr>
        <w:t xml:space="preserve">This paper will be a mixed methods research design that will combine both the quantitative and qualitative research designs to give a wholesome view of how Corporate Social Responsibility (CSR) influences consumer buying behaviour within the case of Sainsbury. The quantitative part enables one to make </w:t>
      </w:r>
      <w:r w:rsidR="002049FF" w:rsidRPr="00A9718C">
        <w:rPr>
          <w:rFonts w:ascii="Arial" w:hAnsi="Arial" w:cs="Arial"/>
          <w:sz w:val="24"/>
          <w:lang w:val="en-GB"/>
        </w:rPr>
        <w:t>generalizable</w:t>
      </w:r>
      <w:r w:rsidRPr="00A9718C">
        <w:rPr>
          <w:rFonts w:ascii="Arial" w:hAnsi="Arial" w:cs="Arial"/>
          <w:sz w:val="24"/>
          <w:lang w:val="en-GB"/>
        </w:rPr>
        <w:t xml:space="preserve"> findings on the trends and patterns between the customers and the qualitative part gives one in depth knowledge of how consumers perceive, what motivates and the attitudes of consumers towards the CSR initiatives. When combined, they can guarantee methodological triangulation, which allows improving the reliability and validity of the results </w:t>
      </w:r>
      <w:r w:rsidR="002049FF">
        <w:rPr>
          <w:rFonts w:ascii="Arial" w:hAnsi="Arial" w:cs="Arial"/>
          <w:sz w:val="24"/>
          <w:lang w:val="en-GB"/>
        </w:rPr>
        <w:t>(Creswell &amp; Plano Clark, 2018).</w:t>
      </w:r>
    </w:p>
    <w:p w14:paraId="4576A433" w14:textId="7735D843" w:rsidR="00A9718C" w:rsidRPr="00A9718C" w:rsidRDefault="00A9718C" w:rsidP="00A9718C">
      <w:pPr>
        <w:spacing w:line="360" w:lineRule="auto"/>
        <w:jc w:val="both"/>
        <w:rPr>
          <w:rFonts w:ascii="Arial" w:hAnsi="Arial" w:cs="Arial"/>
          <w:sz w:val="24"/>
          <w:lang w:val="en-GB"/>
        </w:rPr>
      </w:pPr>
      <w:r w:rsidRPr="00A9718C">
        <w:rPr>
          <w:rFonts w:ascii="Arial" w:hAnsi="Arial" w:cs="Arial"/>
          <w:sz w:val="24"/>
          <w:lang w:val="en-GB"/>
        </w:rPr>
        <w:t xml:space="preserve">The quantitative method will consist of a questionnaire given to the customers of Sainsbury. The questions in the survey will be of the closed-ended type meant to bring out demographics, understanding of CSR undertakings, attitudes of Sainsbury towards social and environmental practices, and how the same affect buying behaviour. </w:t>
      </w:r>
    </w:p>
    <w:p w14:paraId="7722ACD9" w14:textId="53099084" w:rsidR="00A9718C" w:rsidRPr="00A9718C" w:rsidRDefault="00A9718C" w:rsidP="00A9718C">
      <w:pPr>
        <w:spacing w:line="360" w:lineRule="auto"/>
        <w:jc w:val="both"/>
        <w:rPr>
          <w:rFonts w:ascii="Arial" w:hAnsi="Arial" w:cs="Arial"/>
          <w:sz w:val="24"/>
          <w:lang w:val="en-GB"/>
        </w:rPr>
      </w:pPr>
      <w:r w:rsidRPr="00A9718C">
        <w:rPr>
          <w:rFonts w:ascii="Arial" w:hAnsi="Arial" w:cs="Arial"/>
          <w:sz w:val="24"/>
          <w:lang w:val="en-GB"/>
        </w:rPr>
        <w:t>The qualitative method will involve 10-15 semi-structured interviews with the chosen customers to learn more about their feelings and motivation on CSR. The semi-structured form of interviews will give way to flexibility to explore the reasoning and perceptions of the participants and will bring forward finer data that would not be available through surveys (</w:t>
      </w:r>
      <w:proofErr w:type="spellStart"/>
      <w:r w:rsidRPr="00A9718C">
        <w:rPr>
          <w:rFonts w:ascii="Arial" w:hAnsi="Arial" w:cs="Arial"/>
          <w:sz w:val="24"/>
          <w:lang w:val="en-GB"/>
        </w:rPr>
        <w:t>Bryman</w:t>
      </w:r>
      <w:proofErr w:type="spellEnd"/>
      <w:r w:rsidRPr="00A9718C">
        <w:rPr>
          <w:rFonts w:ascii="Arial" w:hAnsi="Arial" w:cs="Arial"/>
          <w:sz w:val="24"/>
          <w:lang w:val="en-GB"/>
        </w:rPr>
        <w:t xml:space="preserve">, 2016). </w:t>
      </w:r>
    </w:p>
    <w:p w14:paraId="30546D01" w14:textId="10DC7057" w:rsidR="00A9718C" w:rsidRPr="002049FF" w:rsidRDefault="00A9718C" w:rsidP="002049FF">
      <w:pPr>
        <w:pStyle w:val="Heading2"/>
        <w:rPr>
          <w:lang w:val="en-GB"/>
        </w:rPr>
      </w:pPr>
      <w:bookmarkStart w:id="15" w:name="_Toc224574020"/>
      <w:r w:rsidRPr="00A9718C">
        <w:rPr>
          <w:lang w:val="en-GB"/>
        </w:rPr>
        <w:t>3.2 Sampling Strategy</w:t>
      </w:r>
      <w:bookmarkEnd w:id="15"/>
    </w:p>
    <w:p w14:paraId="75F218AC" w14:textId="46B70A6C" w:rsidR="00A9718C" w:rsidRPr="00A9718C" w:rsidRDefault="00A9718C" w:rsidP="00A9718C">
      <w:pPr>
        <w:spacing w:line="360" w:lineRule="auto"/>
        <w:jc w:val="both"/>
        <w:rPr>
          <w:rFonts w:ascii="Arial" w:hAnsi="Arial" w:cs="Arial"/>
          <w:sz w:val="24"/>
          <w:lang w:val="en-GB"/>
        </w:rPr>
      </w:pPr>
      <w:r w:rsidRPr="00A9718C">
        <w:rPr>
          <w:rFonts w:ascii="Arial" w:hAnsi="Arial" w:cs="Arial"/>
          <w:sz w:val="24"/>
          <w:lang w:val="en-GB"/>
        </w:rPr>
        <w:t xml:space="preserve">The purposive sampling method will be used to identify the participants that are most appropriate to the study purpose. In the case of the survey, the respondents will be the customers of Sainsbury with the age of 18 and over who will represent a wide </w:t>
      </w:r>
      <w:r w:rsidRPr="00A9718C">
        <w:rPr>
          <w:rFonts w:ascii="Arial" w:hAnsi="Arial" w:cs="Arial"/>
          <w:sz w:val="24"/>
          <w:lang w:val="en-GB"/>
        </w:rPr>
        <w:lastRenderedPageBreak/>
        <w:t xml:space="preserve">range of population in terms of age, gender, income, and shopping </w:t>
      </w:r>
      <w:proofErr w:type="spellStart"/>
      <w:r w:rsidRPr="00A9718C">
        <w:rPr>
          <w:rFonts w:ascii="Arial" w:hAnsi="Arial" w:cs="Arial"/>
          <w:sz w:val="24"/>
          <w:lang w:val="en-GB"/>
        </w:rPr>
        <w:t>behavior</w:t>
      </w:r>
      <w:proofErr w:type="spellEnd"/>
      <w:r w:rsidRPr="00A9718C">
        <w:rPr>
          <w:rFonts w:ascii="Arial" w:hAnsi="Arial" w:cs="Arial"/>
          <w:sz w:val="24"/>
          <w:lang w:val="en-GB"/>
        </w:rPr>
        <w:t>. In the case of interviews, the sample will include people who are aware of the examples of Sainsbury CSR activities and who are ready to share their views in details. Purposive sampling guarantees that the respondents will have significant experiences and knowledge connected with the research focus, which will boost the validity of data ob</w:t>
      </w:r>
      <w:r w:rsidR="002049FF">
        <w:rPr>
          <w:rFonts w:ascii="Arial" w:hAnsi="Arial" w:cs="Arial"/>
          <w:sz w:val="24"/>
          <w:lang w:val="en-GB"/>
        </w:rPr>
        <w:t>tained (</w:t>
      </w:r>
      <w:proofErr w:type="spellStart"/>
      <w:r w:rsidR="002049FF">
        <w:rPr>
          <w:rFonts w:ascii="Arial" w:hAnsi="Arial" w:cs="Arial"/>
          <w:sz w:val="24"/>
          <w:lang w:val="en-GB"/>
        </w:rPr>
        <w:t>Palinkas</w:t>
      </w:r>
      <w:proofErr w:type="spellEnd"/>
      <w:r w:rsidR="002049FF">
        <w:rPr>
          <w:rFonts w:ascii="Arial" w:hAnsi="Arial" w:cs="Arial"/>
          <w:sz w:val="24"/>
          <w:lang w:val="en-GB"/>
        </w:rPr>
        <w:t xml:space="preserve"> et al., 2015).</w:t>
      </w:r>
    </w:p>
    <w:p w14:paraId="77D59E9C" w14:textId="09912634" w:rsidR="00A9718C" w:rsidRPr="002049FF" w:rsidRDefault="00A9718C" w:rsidP="002049FF">
      <w:pPr>
        <w:pStyle w:val="Heading2"/>
        <w:rPr>
          <w:lang w:val="en-GB"/>
        </w:rPr>
      </w:pPr>
      <w:bookmarkStart w:id="16" w:name="_Toc224574021"/>
      <w:r w:rsidRPr="00A9718C">
        <w:rPr>
          <w:lang w:val="en-GB"/>
        </w:rPr>
        <w:t>3.3 Data Analysis</w:t>
      </w:r>
      <w:bookmarkEnd w:id="16"/>
    </w:p>
    <w:p w14:paraId="0C466E3A" w14:textId="446CE5D0" w:rsidR="00A9718C" w:rsidRPr="00A9718C" w:rsidRDefault="00A9718C" w:rsidP="00A9718C">
      <w:pPr>
        <w:spacing w:line="360" w:lineRule="auto"/>
        <w:jc w:val="both"/>
        <w:rPr>
          <w:rFonts w:ascii="Arial" w:hAnsi="Arial" w:cs="Arial"/>
          <w:sz w:val="24"/>
          <w:lang w:val="en-GB"/>
        </w:rPr>
      </w:pPr>
      <w:r w:rsidRPr="00A9718C">
        <w:rPr>
          <w:rFonts w:ascii="Arial" w:hAnsi="Arial" w:cs="Arial"/>
          <w:sz w:val="24"/>
          <w:lang w:val="en-GB"/>
        </w:rPr>
        <w:t xml:space="preserve">To analyse the quantitative data, the descriptive statistics will be used to describe demographics, CSR awareness levels, and perceived impact on buying behaviour. Moreover, the regression analysis will also determine the correlations between the CSR perceptions and the important consumer </w:t>
      </w:r>
      <w:r w:rsidR="002049FF" w:rsidRPr="00A9718C">
        <w:rPr>
          <w:rFonts w:ascii="Arial" w:hAnsi="Arial" w:cs="Arial"/>
          <w:sz w:val="24"/>
          <w:lang w:val="en-GB"/>
        </w:rPr>
        <w:t>behaviours</w:t>
      </w:r>
      <w:r w:rsidRPr="00A9718C">
        <w:rPr>
          <w:rFonts w:ascii="Arial" w:hAnsi="Arial" w:cs="Arial"/>
          <w:sz w:val="24"/>
          <w:lang w:val="en-GB"/>
        </w:rPr>
        <w:t xml:space="preserve"> like loyalty, willingness to pay and brand perception. With the help of these statistical methods, it is possible to determine meaningful patterns and correlations i</w:t>
      </w:r>
      <w:r w:rsidR="002049FF">
        <w:rPr>
          <w:rFonts w:ascii="Arial" w:hAnsi="Arial" w:cs="Arial"/>
          <w:sz w:val="24"/>
          <w:lang w:val="en-GB"/>
        </w:rPr>
        <w:t>n the data (Hair et al., 2021).</w:t>
      </w:r>
    </w:p>
    <w:p w14:paraId="5292266B" w14:textId="60E746E7" w:rsidR="00A9718C" w:rsidRPr="00A9718C" w:rsidRDefault="00A9718C" w:rsidP="00A9718C">
      <w:pPr>
        <w:spacing w:line="360" w:lineRule="auto"/>
        <w:jc w:val="both"/>
        <w:rPr>
          <w:rFonts w:ascii="Arial" w:hAnsi="Arial" w:cs="Arial"/>
          <w:sz w:val="24"/>
          <w:lang w:val="en-GB"/>
        </w:rPr>
      </w:pPr>
      <w:r w:rsidRPr="00A9718C">
        <w:rPr>
          <w:rFonts w:ascii="Arial" w:hAnsi="Arial" w:cs="Arial"/>
          <w:sz w:val="24"/>
          <w:lang w:val="en-GB"/>
        </w:rPr>
        <w:t>Thematic analysis will be applied to the qualitative interview data and it will be done in the framework of Braun and Clarke (2006). This will include transcript coding, theme-based identification, as well as interpretation of patterns in the answers of participants. Thematic analysis will be used to supplement the quantitative findings as it will offer the contextualised insights and explain the underlying motivations running behind th</w:t>
      </w:r>
      <w:r w:rsidR="002049FF">
        <w:rPr>
          <w:rFonts w:ascii="Arial" w:hAnsi="Arial" w:cs="Arial"/>
          <w:sz w:val="24"/>
          <w:lang w:val="en-GB"/>
        </w:rPr>
        <w:t>e consumer behaviours observed.</w:t>
      </w:r>
    </w:p>
    <w:p w14:paraId="561C43F7" w14:textId="53F12CFA" w:rsidR="00A9718C" w:rsidRPr="002049FF" w:rsidRDefault="00A9718C" w:rsidP="002049FF">
      <w:pPr>
        <w:pStyle w:val="Heading2"/>
        <w:rPr>
          <w:lang w:val="en-GB"/>
        </w:rPr>
      </w:pPr>
      <w:bookmarkStart w:id="17" w:name="_Toc224574022"/>
      <w:r w:rsidRPr="00A9718C">
        <w:rPr>
          <w:lang w:val="en-GB"/>
        </w:rPr>
        <w:t>3.4 Ethical Considerations</w:t>
      </w:r>
      <w:bookmarkEnd w:id="17"/>
    </w:p>
    <w:p w14:paraId="0C4F9245" w14:textId="15683D7D" w:rsidR="00004D04" w:rsidRPr="00004D04" w:rsidRDefault="00A9718C" w:rsidP="00A9718C">
      <w:pPr>
        <w:spacing w:line="360" w:lineRule="auto"/>
        <w:jc w:val="both"/>
        <w:rPr>
          <w:rFonts w:ascii="Arial" w:hAnsi="Arial" w:cs="Arial"/>
          <w:sz w:val="24"/>
          <w:lang w:val="en-GB"/>
        </w:rPr>
      </w:pPr>
      <w:r w:rsidRPr="00A9718C">
        <w:rPr>
          <w:rFonts w:ascii="Arial" w:hAnsi="Arial" w:cs="Arial"/>
          <w:sz w:val="24"/>
          <w:lang w:val="en-GB"/>
        </w:rPr>
        <w:t>This research has an ethical compliance element. The informed consent will be provided before participation and the participants will be fully aware of the intention of the study and the ability to withdraw at any time. The privacy of the participants will be safeguarded by ensuring that personal identifiers are deleted in datasets hence being anonymous and confidential. All this information will be safely kept with the General Data Protection Regulation (GDPR) and institutional research ethics requirements (UK Data Service, 2021). This is to maintain ethical integrity and develop trust with the participants, especially when examining perceptions and attitudes.</w:t>
      </w:r>
    </w:p>
    <w:p w14:paraId="09AE5754" w14:textId="4AEB8D08" w:rsidR="008505D3" w:rsidRPr="008505D3" w:rsidRDefault="002049FF" w:rsidP="002049FF">
      <w:pPr>
        <w:pStyle w:val="Heading1"/>
        <w:rPr>
          <w:lang w:val="en-GB"/>
        </w:rPr>
      </w:pPr>
      <w:bookmarkStart w:id="18" w:name="_Toc224574023"/>
      <w:r>
        <w:rPr>
          <w:lang w:val="en-GB"/>
        </w:rPr>
        <w:t>4. Expected Findings</w:t>
      </w:r>
      <w:bookmarkEnd w:id="18"/>
    </w:p>
    <w:p w14:paraId="6BFCC576" w14:textId="3FE68B0B" w:rsidR="008505D3" w:rsidRPr="008505D3" w:rsidRDefault="008505D3" w:rsidP="008505D3">
      <w:pPr>
        <w:spacing w:line="360" w:lineRule="auto"/>
        <w:jc w:val="both"/>
        <w:rPr>
          <w:rFonts w:ascii="Arial" w:hAnsi="Arial" w:cs="Arial"/>
          <w:sz w:val="24"/>
          <w:lang w:val="en-GB"/>
        </w:rPr>
      </w:pPr>
      <w:r w:rsidRPr="008505D3">
        <w:rPr>
          <w:rFonts w:ascii="Arial" w:hAnsi="Arial" w:cs="Arial"/>
          <w:sz w:val="24"/>
          <w:lang w:val="en-GB"/>
        </w:rPr>
        <w:t xml:space="preserve">Depending on the goals and methods of the research, there are a number of expected results. The impact of consumer perceptions towards the CSR efforts of Sainsbury is </w:t>
      </w:r>
      <w:r w:rsidRPr="008505D3">
        <w:rPr>
          <w:rFonts w:ascii="Arial" w:hAnsi="Arial" w:cs="Arial"/>
          <w:sz w:val="24"/>
          <w:lang w:val="en-GB"/>
        </w:rPr>
        <w:lastRenderedPageBreak/>
        <w:t>anticipated to be positive, as the more awareness and approval of the CSR activities, the more loyalty, readiness to pay, and preference of the brand (</w:t>
      </w:r>
      <w:proofErr w:type="spellStart"/>
      <w:r w:rsidRPr="008505D3">
        <w:rPr>
          <w:rFonts w:ascii="Arial" w:hAnsi="Arial" w:cs="Arial"/>
          <w:sz w:val="24"/>
          <w:lang w:val="en-GB"/>
        </w:rPr>
        <w:t>Martínez</w:t>
      </w:r>
      <w:proofErr w:type="spellEnd"/>
      <w:r w:rsidRPr="008505D3">
        <w:rPr>
          <w:rFonts w:ascii="Arial" w:hAnsi="Arial" w:cs="Arial"/>
          <w:sz w:val="24"/>
          <w:lang w:val="en-GB"/>
        </w:rPr>
        <w:t xml:space="preserve"> and del Bosque, 2015). The environment and ethical initiatives are expected to be more effective than philanthropic or charitable activities in influencing consumer behaviour (sustainable sourcing, waste reduction, fair labour practices, etc.), as the study predicts an increasing role of ethical consumption in the UK retailing business (Carroll and </w:t>
      </w:r>
      <w:proofErr w:type="spellStart"/>
      <w:r w:rsidRPr="008505D3">
        <w:rPr>
          <w:rFonts w:ascii="Arial" w:hAnsi="Arial" w:cs="Arial"/>
          <w:sz w:val="24"/>
          <w:lang w:val="en-GB"/>
        </w:rPr>
        <w:t>Shaba</w:t>
      </w:r>
      <w:r w:rsidR="002049FF">
        <w:rPr>
          <w:rFonts w:ascii="Arial" w:hAnsi="Arial" w:cs="Arial"/>
          <w:sz w:val="24"/>
          <w:lang w:val="en-GB"/>
        </w:rPr>
        <w:t>na</w:t>
      </w:r>
      <w:proofErr w:type="spellEnd"/>
      <w:r w:rsidR="002049FF">
        <w:rPr>
          <w:rFonts w:ascii="Arial" w:hAnsi="Arial" w:cs="Arial"/>
          <w:sz w:val="24"/>
          <w:lang w:val="en-GB"/>
        </w:rPr>
        <w:t>, 2018; Nguyen et al., 2020).</w:t>
      </w:r>
    </w:p>
    <w:p w14:paraId="64649AB0" w14:textId="10F83D25" w:rsidR="008505D3" w:rsidRPr="008505D3" w:rsidRDefault="008505D3" w:rsidP="008505D3">
      <w:pPr>
        <w:spacing w:line="360" w:lineRule="auto"/>
        <w:jc w:val="both"/>
        <w:rPr>
          <w:rFonts w:ascii="Arial" w:hAnsi="Arial" w:cs="Arial"/>
          <w:sz w:val="24"/>
          <w:lang w:val="en-GB"/>
        </w:rPr>
      </w:pPr>
      <w:r w:rsidRPr="008505D3">
        <w:rPr>
          <w:rFonts w:ascii="Arial" w:hAnsi="Arial" w:cs="Arial"/>
          <w:sz w:val="24"/>
          <w:lang w:val="en-GB"/>
        </w:rPr>
        <w:t xml:space="preserve">The research is also likely to find out the categories of consumer that are more responsive to CSR initiatives, such as young consumer and socially-conscious shoppers, which can be used as a marketing and communication tool in targeted marketing and communication. </w:t>
      </w:r>
    </w:p>
    <w:p w14:paraId="3F37E641" w14:textId="60BCFA2F" w:rsidR="00E614A3" w:rsidRPr="00004D04" w:rsidRDefault="008505D3" w:rsidP="00004D04">
      <w:pPr>
        <w:spacing w:line="360" w:lineRule="auto"/>
        <w:jc w:val="both"/>
        <w:rPr>
          <w:rFonts w:ascii="Arial" w:hAnsi="Arial" w:cs="Arial"/>
          <w:sz w:val="24"/>
          <w:lang w:val="en-GB"/>
        </w:rPr>
      </w:pPr>
      <w:r w:rsidRPr="008505D3">
        <w:rPr>
          <w:rFonts w:ascii="Arial" w:hAnsi="Arial" w:cs="Arial"/>
          <w:sz w:val="24"/>
          <w:lang w:val="en-GB"/>
        </w:rPr>
        <w:t>Theoretically, the research is expected to support the applicability of the CSR Pyramid and Stakeholder Theory offered by Carroll, and how ethics and environmental concerns have an effect on the consumer deci</w:t>
      </w:r>
      <w:r w:rsidR="00E614A3">
        <w:rPr>
          <w:rFonts w:ascii="Arial" w:hAnsi="Arial" w:cs="Arial"/>
          <w:sz w:val="24"/>
          <w:lang w:val="en-GB"/>
        </w:rPr>
        <w:t>sion-making process</w:t>
      </w:r>
      <w:r w:rsidRPr="008505D3">
        <w:rPr>
          <w:rFonts w:ascii="Arial" w:hAnsi="Arial" w:cs="Arial"/>
          <w:sz w:val="24"/>
          <w:lang w:val="en-GB"/>
        </w:rPr>
        <w:t>.</w:t>
      </w:r>
    </w:p>
    <w:p w14:paraId="6E4A8163" w14:textId="348E7386" w:rsidR="00CA5379" w:rsidRPr="002049FF" w:rsidRDefault="00CA5379" w:rsidP="002049FF">
      <w:pPr>
        <w:pStyle w:val="Heading2"/>
        <w:rPr>
          <w:lang w:val="en-GB"/>
        </w:rPr>
      </w:pPr>
      <w:bookmarkStart w:id="19" w:name="_Toc224574024"/>
      <w:r w:rsidRPr="00CA5379">
        <w:rPr>
          <w:lang w:val="en-GB"/>
        </w:rPr>
        <w:t>5. Limitations</w:t>
      </w:r>
      <w:bookmarkEnd w:id="19"/>
    </w:p>
    <w:p w14:paraId="6C6BA47D" w14:textId="4E112CB9" w:rsidR="00CA5379" w:rsidRPr="00CA5379" w:rsidRDefault="00CA5379" w:rsidP="00CA5379">
      <w:pPr>
        <w:spacing w:line="360" w:lineRule="auto"/>
        <w:jc w:val="both"/>
        <w:rPr>
          <w:rFonts w:ascii="Arial" w:hAnsi="Arial" w:cs="Arial"/>
          <w:sz w:val="24"/>
          <w:lang w:val="en-GB"/>
        </w:rPr>
      </w:pPr>
      <w:r w:rsidRPr="00CA5379">
        <w:rPr>
          <w:rFonts w:ascii="Arial" w:hAnsi="Arial" w:cs="Arial"/>
          <w:sz w:val="24"/>
          <w:lang w:val="en-GB"/>
        </w:rPr>
        <w:t>Although the proposed study will offer an insightful study on the effects of CSR on consumer buying behaviour at Sainsbury, there are a number of limitations that need to be considered. First, the generalisability of the findings can be constrained by the sample size of 300 survey participants and 10-15 interview participants because the data will be collected in the areas where Sainsbury stores are available. Other consumers in other regions might be geographically excluded and their consumer perception might not be as representative, potentially influencing the result represen</w:t>
      </w:r>
      <w:r w:rsidR="002049FF">
        <w:rPr>
          <w:rFonts w:ascii="Arial" w:hAnsi="Arial" w:cs="Arial"/>
          <w:sz w:val="24"/>
          <w:lang w:val="en-GB"/>
        </w:rPr>
        <w:t>tation (</w:t>
      </w:r>
      <w:proofErr w:type="spellStart"/>
      <w:r w:rsidR="002049FF">
        <w:rPr>
          <w:rFonts w:ascii="Arial" w:hAnsi="Arial" w:cs="Arial"/>
          <w:sz w:val="24"/>
          <w:lang w:val="en-GB"/>
        </w:rPr>
        <w:t>Bryman</w:t>
      </w:r>
      <w:proofErr w:type="spellEnd"/>
      <w:r w:rsidR="002049FF">
        <w:rPr>
          <w:rFonts w:ascii="Arial" w:hAnsi="Arial" w:cs="Arial"/>
          <w:sz w:val="24"/>
          <w:lang w:val="en-GB"/>
        </w:rPr>
        <w:t xml:space="preserve"> and Bell, 2021).</w:t>
      </w:r>
    </w:p>
    <w:p w14:paraId="1F447460" w14:textId="3614E235" w:rsidR="00CA5379" w:rsidRPr="00CA5379" w:rsidRDefault="00CA5379" w:rsidP="00CA5379">
      <w:pPr>
        <w:spacing w:line="360" w:lineRule="auto"/>
        <w:jc w:val="both"/>
        <w:rPr>
          <w:rFonts w:ascii="Arial" w:hAnsi="Arial" w:cs="Arial"/>
          <w:sz w:val="24"/>
          <w:lang w:val="en-GB"/>
        </w:rPr>
      </w:pPr>
      <w:r w:rsidRPr="00CA5379">
        <w:rPr>
          <w:rFonts w:ascii="Arial" w:hAnsi="Arial" w:cs="Arial"/>
          <w:sz w:val="24"/>
          <w:lang w:val="en-GB"/>
        </w:rPr>
        <w:t>Second, survey responses created by self-report will be likely to become biased, since the respondents will be tempted to exaggerate their involvement in CSR activities or socially desirable behaviours. On the same note, interview responses might be marred by the wish of the p</w:t>
      </w:r>
      <w:r w:rsidR="002049FF">
        <w:rPr>
          <w:rFonts w:ascii="Arial" w:hAnsi="Arial" w:cs="Arial"/>
          <w:sz w:val="24"/>
          <w:lang w:val="en-GB"/>
        </w:rPr>
        <w:t>articipants to show their best.</w:t>
      </w:r>
    </w:p>
    <w:p w14:paraId="1CAC53F4" w14:textId="3D823761" w:rsidR="00CA5379" w:rsidRPr="00CA5379" w:rsidRDefault="00CA5379" w:rsidP="00CA5379">
      <w:pPr>
        <w:spacing w:line="360" w:lineRule="auto"/>
        <w:jc w:val="both"/>
        <w:rPr>
          <w:rFonts w:ascii="Arial" w:hAnsi="Arial" w:cs="Arial"/>
          <w:sz w:val="24"/>
          <w:lang w:val="en-GB"/>
        </w:rPr>
      </w:pPr>
      <w:r w:rsidRPr="00CA5379">
        <w:rPr>
          <w:rFonts w:ascii="Arial" w:hAnsi="Arial" w:cs="Arial"/>
          <w:sz w:val="24"/>
          <w:lang w:val="en-GB"/>
        </w:rPr>
        <w:t>Third, the scope of analysis and depth of data collection might be limited by time and available resources cons</w:t>
      </w:r>
      <w:r w:rsidR="002049FF">
        <w:rPr>
          <w:rFonts w:ascii="Arial" w:hAnsi="Arial" w:cs="Arial"/>
          <w:sz w:val="24"/>
          <w:lang w:val="en-GB"/>
        </w:rPr>
        <w:t>traints of an MBA dissertation.</w:t>
      </w:r>
    </w:p>
    <w:p w14:paraId="21CC1ED9" w14:textId="78A8E8DE" w:rsidR="00004D04" w:rsidRPr="00004D04" w:rsidRDefault="00CA5379" w:rsidP="00CA5379">
      <w:pPr>
        <w:spacing w:line="360" w:lineRule="auto"/>
        <w:jc w:val="both"/>
        <w:rPr>
          <w:rFonts w:ascii="Arial" w:hAnsi="Arial" w:cs="Arial"/>
          <w:sz w:val="24"/>
          <w:lang w:val="en-GB"/>
        </w:rPr>
      </w:pPr>
      <w:r w:rsidRPr="00CA5379">
        <w:rPr>
          <w:rFonts w:ascii="Arial" w:hAnsi="Arial" w:cs="Arial"/>
          <w:sz w:val="24"/>
          <w:lang w:val="en-GB"/>
        </w:rPr>
        <w:lastRenderedPageBreak/>
        <w:t xml:space="preserve">In order to curb these hurdles, the study shall use purposive sampling in order to give a wide demographic representation, triangulate quantitative and qualitative data and be ethically transparent to promote honesty and truthful answers. </w:t>
      </w:r>
    </w:p>
    <w:p w14:paraId="48526651" w14:textId="2E4795DD" w:rsidR="00C666C9" w:rsidRPr="00C666C9" w:rsidRDefault="00C666C9" w:rsidP="002049FF">
      <w:pPr>
        <w:pStyle w:val="Heading1"/>
        <w:rPr>
          <w:lang w:val="en-GB"/>
        </w:rPr>
      </w:pPr>
      <w:bookmarkStart w:id="20" w:name="_Toc224574025"/>
      <w:r>
        <w:rPr>
          <w:lang w:val="en-GB"/>
        </w:rPr>
        <w:t>6. Timeframe</w:t>
      </w:r>
      <w:bookmarkEnd w:id="20"/>
    </w:p>
    <w:p w14:paraId="1D7A0A29" w14:textId="4110167E" w:rsidR="00C666C9" w:rsidRPr="00C666C9" w:rsidRDefault="00C666C9" w:rsidP="00C666C9">
      <w:pPr>
        <w:spacing w:line="360" w:lineRule="auto"/>
        <w:jc w:val="both"/>
        <w:rPr>
          <w:rFonts w:ascii="Arial" w:hAnsi="Arial" w:cs="Arial"/>
          <w:sz w:val="24"/>
          <w:lang w:val="en-GB"/>
        </w:rPr>
      </w:pPr>
      <w:r w:rsidRPr="00C666C9">
        <w:rPr>
          <w:rFonts w:ascii="Arial" w:hAnsi="Arial" w:cs="Arial"/>
          <w:sz w:val="24"/>
          <w:lang w:val="en-GB"/>
        </w:rPr>
        <w:t>The research project will be conducted over a 5-month period, from April to August, with clearly defined phases to ensure timely completion. The timeline outlines the key activities, d</w:t>
      </w:r>
      <w:r>
        <w:rPr>
          <w:rFonts w:ascii="Arial" w:hAnsi="Arial" w:cs="Arial"/>
          <w:sz w:val="24"/>
          <w:lang w:val="en-GB"/>
        </w:rPr>
        <w:t>uration, and respective months.</w:t>
      </w:r>
    </w:p>
    <w:tbl>
      <w:tblPr>
        <w:tblStyle w:val="TableGrid"/>
        <w:tblW w:w="0" w:type="auto"/>
        <w:tblLook w:val="04A0" w:firstRow="1" w:lastRow="0" w:firstColumn="1" w:lastColumn="0" w:noHBand="0" w:noVBand="1"/>
      </w:tblPr>
      <w:tblGrid>
        <w:gridCol w:w="3005"/>
        <w:gridCol w:w="3005"/>
        <w:gridCol w:w="3006"/>
      </w:tblGrid>
      <w:tr w:rsidR="00C666C9" w:rsidRPr="00C666C9" w14:paraId="1C296F7E" w14:textId="77777777" w:rsidTr="00C666C9">
        <w:tc>
          <w:tcPr>
            <w:tcW w:w="3005" w:type="dxa"/>
          </w:tcPr>
          <w:p w14:paraId="05860E3D" w14:textId="77777777" w:rsidR="00C666C9" w:rsidRPr="00C666C9" w:rsidRDefault="00C666C9" w:rsidP="00FD2ADC">
            <w:pPr>
              <w:spacing w:line="360" w:lineRule="auto"/>
              <w:jc w:val="both"/>
              <w:rPr>
                <w:rFonts w:ascii="Arial" w:hAnsi="Arial" w:cs="Arial"/>
                <w:b/>
                <w:sz w:val="24"/>
                <w:lang w:val="en-GB"/>
              </w:rPr>
            </w:pPr>
            <w:r w:rsidRPr="00C666C9">
              <w:rPr>
                <w:rFonts w:ascii="Arial" w:hAnsi="Arial" w:cs="Arial"/>
                <w:b/>
                <w:sz w:val="24"/>
                <w:lang w:val="en-GB"/>
              </w:rPr>
              <w:t>Phase</w:t>
            </w:r>
          </w:p>
        </w:tc>
        <w:tc>
          <w:tcPr>
            <w:tcW w:w="3005" w:type="dxa"/>
          </w:tcPr>
          <w:p w14:paraId="02DCFF06" w14:textId="77777777" w:rsidR="00C666C9" w:rsidRPr="00C666C9" w:rsidRDefault="00C666C9" w:rsidP="00FD2ADC">
            <w:pPr>
              <w:spacing w:line="360" w:lineRule="auto"/>
              <w:jc w:val="both"/>
              <w:rPr>
                <w:rFonts w:ascii="Arial" w:hAnsi="Arial" w:cs="Arial"/>
                <w:b/>
                <w:sz w:val="24"/>
                <w:lang w:val="en-GB"/>
              </w:rPr>
            </w:pPr>
            <w:r w:rsidRPr="00C666C9">
              <w:rPr>
                <w:rFonts w:ascii="Arial" w:hAnsi="Arial" w:cs="Arial"/>
                <w:b/>
                <w:sz w:val="24"/>
                <w:lang w:val="en-GB"/>
              </w:rPr>
              <w:t>Duration</w:t>
            </w:r>
          </w:p>
        </w:tc>
        <w:tc>
          <w:tcPr>
            <w:tcW w:w="3006" w:type="dxa"/>
          </w:tcPr>
          <w:p w14:paraId="733039E1" w14:textId="77777777" w:rsidR="00C666C9" w:rsidRPr="00C666C9" w:rsidRDefault="00C666C9" w:rsidP="00FD2ADC">
            <w:pPr>
              <w:spacing w:line="360" w:lineRule="auto"/>
              <w:jc w:val="both"/>
              <w:rPr>
                <w:rFonts w:ascii="Arial" w:hAnsi="Arial" w:cs="Arial"/>
                <w:b/>
                <w:sz w:val="24"/>
                <w:lang w:val="en-GB"/>
              </w:rPr>
            </w:pPr>
            <w:r w:rsidRPr="00C666C9">
              <w:rPr>
                <w:rFonts w:ascii="Arial" w:hAnsi="Arial" w:cs="Arial"/>
                <w:b/>
                <w:sz w:val="24"/>
                <w:lang w:val="en-GB"/>
              </w:rPr>
              <w:t>Month</w:t>
            </w:r>
          </w:p>
        </w:tc>
      </w:tr>
      <w:tr w:rsidR="00C666C9" w:rsidRPr="00C666C9" w14:paraId="4D81BEFD" w14:textId="77777777" w:rsidTr="00C666C9">
        <w:tc>
          <w:tcPr>
            <w:tcW w:w="3005" w:type="dxa"/>
          </w:tcPr>
          <w:p w14:paraId="7CA6FDD3"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Literature Review</w:t>
            </w:r>
          </w:p>
        </w:tc>
        <w:tc>
          <w:tcPr>
            <w:tcW w:w="3005" w:type="dxa"/>
          </w:tcPr>
          <w:p w14:paraId="2D648BAD"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4 weeks</w:t>
            </w:r>
          </w:p>
        </w:tc>
        <w:tc>
          <w:tcPr>
            <w:tcW w:w="3006" w:type="dxa"/>
          </w:tcPr>
          <w:p w14:paraId="054F47CA"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April</w:t>
            </w:r>
          </w:p>
        </w:tc>
      </w:tr>
      <w:tr w:rsidR="00C666C9" w:rsidRPr="00C666C9" w14:paraId="77BC0A65" w14:textId="77777777" w:rsidTr="00C666C9">
        <w:tc>
          <w:tcPr>
            <w:tcW w:w="3005" w:type="dxa"/>
          </w:tcPr>
          <w:p w14:paraId="0588C901"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Survey Design &amp; Pilot</w:t>
            </w:r>
          </w:p>
        </w:tc>
        <w:tc>
          <w:tcPr>
            <w:tcW w:w="3005" w:type="dxa"/>
          </w:tcPr>
          <w:p w14:paraId="6B93DDB6"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2 weeks</w:t>
            </w:r>
          </w:p>
        </w:tc>
        <w:tc>
          <w:tcPr>
            <w:tcW w:w="3006" w:type="dxa"/>
          </w:tcPr>
          <w:p w14:paraId="22AD91B8"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May</w:t>
            </w:r>
          </w:p>
        </w:tc>
      </w:tr>
      <w:tr w:rsidR="00C666C9" w:rsidRPr="00C666C9" w14:paraId="18FBE43A" w14:textId="77777777" w:rsidTr="00C666C9">
        <w:tc>
          <w:tcPr>
            <w:tcW w:w="3005" w:type="dxa"/>
          </w:tcPr>
          <w:p w14:paraId="03E7BAA2"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Data Collection</w:t>
            </w:r>
          </w:p>
        </w:tc>
        <w:tc>
          <w:tcPr>
            <w:tcW w:w="3005" w:type="dxa"/>
          </w:tcPr>
          <w:p w14:paraId="6BEF88BA"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6 weeks</w:t>
            </w:r>
          </w:p>
        </w:tc>
        <w:tc>
          <w:tcPr>
            <w:tcW w:w="3006" w:type="dxa"/>
          </w:tcPr>
          <w:p w14:paraId="5F5D4A65"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May – June</w:t>
            </w:r>
          </w:p>
        </w:tc>
      </w:tr>
      <w:tr w:rsidR="00C666C9" w:rsidRPr="00C666C9" w14:paraId="293DA3C6" w14:textId="77777777" w:rsidTr="00C666C9">
        <w:tc>
          <w:tcPr>
            <w:tcW w:w="3005" w:type="dxa"/>
          </w:tcPr>
          <w:p w14:paraId="126F4F41"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Data Analysis</w:t>
            </w:r>
          </w:p>
        </w:tc>
        <w:tc>
          <w:tcPr>
            <w:tcW w:w="3005" w:type="dxa"/>
          </w:tcPr>
          <w:p w14:paraId="53401D58"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3 weeks</w:t>
            </w:r>
          </w:p>
        </w:tc>
        <w:tc>
          <w:tcPr>
            <w:tcW w:w="3006" w:type="dxa"/>
          </w:tcPr>
          <w:p w14:paraId="5DB2A3AA"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June</w:t>
            </w:r>
          </w:p>
        </w:tc>
      </w:tr>
      <w:tr w:rsidR="00C666C9" w:rsidRPr="00C666C9" w14:paraId="3910B097" w14:textId="77777777" w:rsidTr="00C666C9">
        <w:tc>
          <w:tcPr>
            <w:tcW w:w="3005" w:type="dxa"/>
          </w:tcPr>
          <w:p w14:paraId="3CC0B5CD"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Writing Draft Chapters</w:t>
            </w:r>
          </w:p>
        </w:tc>
        <w:tc>
          <w:tcPr>
            <w:tcW w:w="3005" w:type="dxa"/>
          </w:tcPr>
          <w:p w14:paraId="480B4F44"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4 weeks</w:t>
            </w:r>
          </w:p>
        </w:tc>
        <w:tc>
          <w:tcPr>
            <w:tcW w:w="3006" w:type="dxa"/>
          </w:tcPr>
          <w:p w14:paraId="74ECBCB7"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July</w:t>
            </w:r>
          </w:p>
        </w:tc>
      </w:tr>
      <w:tr w:rsidR="00C666C9" w:rsidRPr="00C666C9" w14:paraId="7E1AF2EB" w14:textId="77777777" w:rsidTr="00C666C9">
        <w:tc>
          <w:tcPr>
            <w:tcW w:w="3005" w:type="dxa"/>
          </w:tcPr>
          <w:p w14:paraId="5053714A"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Final Review &amp; Submission</w:t>
            </w:r>
          </w:p>
        </w:tc>
        <w:tc>
          <w:tcPr>
            <w:tcW w:w="3005" w:type="dxa"/>
          </w:tcPr>
          <w:p w14:paraId="2C2DF4F5"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2 weeks</w:t>
            </w:r>
          </w:p>
        </w:tc>
        <w:tc>
          <w:tcPr>
            <w:tcW w:w="3006" w:type="dxa"/>
          </w:tcPr>
          <w:p w14:paraId="7A1B2302" w14:textId="77777777" w:rsidR="00C666C9" w:rsidRPr="00C666C9" w:rsidRDefault="00C666C9" w:rsidP="00FD2ADC">
            <w:pPr>
              <w:spacing w:line="360" w:lineRule="auto"/>
              <w:jc w:val="both"/>
              <w:rPr>
                <w:rFonts w:ascii="Arial" w:hAnsi="Arial" w:cs="Arial"/>
                <w:sz w:val="24"/>
                <w:lang w:val="en-GB"/>
              </w:rPr>
            </w:pPr>
            <w:r w:rsidRPr="00C666C9">
              <w:rPr>
                <w:rFonts w:ascii="Arial" w:hAnsi="Arial" w:cs="Arial"/>
                <w:sz w:val="24"/>
                <w:lang w:val="en-GB"/>
              </w:rPr>
              <w:t>August</w:t>
            </w:r>
          </w:p>
        </w:tc>
      </w:tr>
    </w:tbl>
    <w:p w14:paraId="768407D9" w14:textId="77777777" w:rsidR="00C666C9" w:rsidRPr="00C666C9" w:rsidRDefault="00C666C9" w:rsidP="00C666C9">
      <w:pPr>
        <w:spacing w:line="360" w:lineRule="auto"/>
        <w:jc w:val="both"/>
        <w:rPr>
          <w:rFonts w:ascii="Arial" w:hAnsi="Arial" w:cs="Arial"/>
          <w:sz w:val="24"/>
          <w:lang w:val="en-GB"/>
        </w:rPr>
      </w:pPr>
    </w:p>
    <w:p w14:paraId="33C5C267" w14:textId="77777777" w:rsidR="00C666C9" w:rsidRDefault="00C666C9" w:rsidP="00C666C9">
      <w:pPr>
        <w:spacing w:line="360" w:lineRule="auto"/>
        <w:jc w:val="both"/>
        <w:rPr>
          <w:rFonts w:ascii="Arial" w:hAnsi="Arial" w:cs="Arial"/>
          <w:sz w:val="24"/>
          <w:lang w:val="en-GB"/>
        </w:rPr>
      </w:pPr>
      <w:r w:rsidRPr="00C666C9">
        <w:rPr>
          <w:rFonts w:ascii="Arial" w:hAnsi="Arial" w:cs="Arial"/>
          <w:sz w:val="24"/>
          <w:lang w:val="en-GB"/>
        </w:rPr>
        <w:t>The initial literature review will establish the theoretical framework and identify gaps. Survey design and piloting ensure clarity and reliability of questions. Data collection will combine quantitative surveys with qualitative interviews. Following this, data analysis will employ statistical and thematic techniques. Draft writing allows for iterative review and integration of findings, and the final review will focus on formatting, proofreading, and submission compliance. This structured approach ensures the research remains feasible, organised, and aligned with academic standards.</w:t>
      </w:r>
    </w:p>
    <w:p w14:paraId="6078AC60" w14:textId="7C466B7F" w:rsidR="00004D04" w:rsidRPr="00004D04" w:rsidRDefault="00C666C9" w:rsidP="002049FF">
      <w:pPr>
        <w:pStyle w:val="Heading1"/>
        <w:rPr>
          <w:lang w:val="en-GB"/>
        </w:rPr>
      </w:pPr>
      <w:bookmarkStart w:id="21" w:name="_Toc224574026"/>
      <w:r>
        <w:rPr>
          <w:lang w:val="en-GB"/>
        </w:rPr>
        <w:t>7. Conclusion</w:t>
      </w:r>
      <w:bookmarkEnd w:id="21"/>
    </w:p>
    <w:p w14:paraId="5EAADFAF" w14:textId="1E23378C" w:rsidR="00C666C9" w:rsidRDefault="00C666C9" w:rsidP="00C666C9">
      <w:pPr>
        <w:spacing w:line="360" w:lineRule="auto"/>
        <w:jc w:val="both"/>
        <w:rPr>
          <w:rFonts w:ascii="Arial" w:hAnsi="Arial" w:cs="Arial"/>
          <w:sz w:val="24"/>
          <w:lang w:val="en-GB"/>
        </w:rPr>
      </w:pPr>
      <w:r w:rsidRPr="00C666C9">
        <w:rPr>
          <w:rFonts w:ascii="Arial" w:hAnsi="Arial" w:cs="Arial"/>
          <w:sz w:val="24"/>
          <w:lang w:val="en-GB"/>
        </w:rPr>
        <w:t xml:space="preserve">This paper seeks to examine how Corporate Social Responsibility (CSR) influences consumer purchasing behaviour with reference to Sainsbury. In the modern retail context, CSR initiatives have become the focus of the customer perception, loyalty, and purchase decision-making, making the understanding of the impact on those to be essential (Smith and Brower, 2020; Jones et al., 2022). The mixed-method approach of using quantitative surveys and qualitative interviews to study consumer </w:t>
      </w:r>
      <w:r w:rsidRPr="00C666C9">
        <w:rPr>
          <w:rFonts w:ascii="Arial" w:hAnsi="Arial" w:cs="Arial"/>
          <w:sz w:val="24"/>
          <w:lang w:val="en-GB"/>
        </w:rPr>
        <w:t>behaviour</w:t>
      </w:r>
      <w:r w:rsidRPr="00C666C9">
        <w:rPr>
          <w:rFonts w:ascii="Arial" w:hAnsi="Arial" w:cs="Arial"/>
          <w:sz w:val="24"/>
          <w:lang w:val="en-GB"/>
        </w:rPr>
        <w:t xml:space="preserve"> will give this study a complete picture of both the quantifiable trends and the </w:t>
      </w:r>
      <w:r w:rsidRPr="00C666C9">
        <w:rPr>
          <w:rFonts w:ascii="Arial" w:hAnsi="Arial" w:cs="Arial"/>
          <w:sz w:val="24"/>
          <w:lang w:val="en-GB"/>
        </w:rPr>
        <w:lastRenderedPageBreak/>
        <w:t>insights that will be gained through in-depth c</w:t>
      </w:r>
      <w:r>
        <w:rPr>
          <w:rFonts w:ascii="Arial" w:hAnsi="Arial" w:cs="Arial"/>
          <w:sz w:val="24"/>
          <w:lang w:val="en-GB"/>
        </w:rPr>
        <w:t>onversations with the consumer.</w:t>
      </w:r>
      <w:r w:rsidRPr="00C666C9">
        <w:rPr>
          <w:rFonts w:ascii="Arial" w:hAnsi="Arial" w:cs="Arial"/>
          <w:sz w:val="24"/>
          <w:lang w:val="en-GB"/>
        </w:rPr>
        <w:t xml:space="preserve"> The</w:t>
      </w:r>
      <w:r w:rsidRPr="00C666C9">
        <w:rPr>
          <w:rFonts w:ascii="Arial" w:hAnsi="Arial" w:cs="Arial"/>
          <w:sz w:val="24"/>
          <w:lang w:val="en-GB"/>
        </w:rPr>
        <w:t xml:space="preserve"> research will offer practical suggestions to the CSR strategy of Sainsbury, especially the most effective initiatives that should be implemented by the company, be it environmental, ethical or philanthropic. It will also make contributions to the academic body of knowledge in that it will fill a gap in the UK-specific empirical literature on CSR and retail consum</w:t>
      </w:r>
      <w:r>
        <w:rPr>
          <w:rFonts w:ascii="Arial" w:hAnsi="Arial" w:cs="Arial"/>
          <w:sz w:val="24"/>
          <w:lang w:val="en-GB"/>
        </w:rPr>
        <w:t xml:space="preserve">er behaviour. </w:t>
      </w:r>
    </w:p>
    <w:p w14:paraId="36EDAD31" w14:textId="5A968BF3" w:rsidR="002049FF" w:rsidRDefault="002049FF" w:rsidP="00C666C9">
      <w:pPr>
        <w:spacing w:line="360" w:lineRule="auto"/>
        <w:jc w:val="both"/>
        <w:rPr>
          <w:rFonts w:ascii="Arial" w:hAnsi="Arial" w:cs="Arial"/>
          <w:sz w:val="24"/>
          <w:lang w:val="en-GB"/>
        </w:rPr>
      </w:pPr>
    </w:p>
    <w:p w14:paraId="5C83C164" w14:textId="030E4687" w:rsidR="002049FF" w:rsidRDefault="002049FF" w:rsidP="00C666C9">
      <w:pPr>
        <w:spacing w:line="360" w:lineRule="auto"/>
        <w:jc w:val="both"/>
        <w:rPr>
          <w:rFonts w:ascii="Arial" w:hAnsi="Arial" w:cs="Arial"/>
          <w:sz w:val="24"/>
          <w:lang w:val="en-GB"/>
        </w:rPr>
      </w:pPr>
    </w:p>
    <w:p w14:paraId="55B452B4" w14:textId="6E38000E" w:rsidR="002049FF" w:rsidRDefault="002049FF" w:rsidP="00C666C9">
      <w:pPr>
        <w:spacing w:line="360" w:lineRule="auto"/>
        <w:jc w:val="both"/>
        <w:rPr>
          <w:rFonts w:ascii="Arial" w:hAnsi="Arial" w:cs="Arial"/>
          <w:sz w:val="24"/>
          <w:lang w:val="en-GB"/>
        </w:rPr>
      </w:pPr>
    </w:p>
    <w:p w14:paraId="75670428" w14:textId="5F699D38" w:rsidR="002049FF" w:rsidRDefault="002049FF" w:rsidP="00C666C9">
      <w:pPr>
        <w:spacing w:line="360" w:lineRule="auto"/>
        <w:jc w:val="both"/>
        <w:rPr>
          <w:rFonts w:ascii="Arial" w:hAnsi="Arial" w:cs="Arial"/>
          <w:sz w:val="24"/>
          <w:lang w:val="en-GB"/>
        </w:rPr>
      </w:pPr>
    </w:p>
    <w:p w14:paraId="71C1660D" w14:textId="3D242ACD" w:rsidR="002049FF" w:rsidRDefault="002049FF" w:rsidP="00C666C9">
      <w:pPr>
        <w:spacing w:line="360" w:lineRule="auto"/>
        <w:jc w:val="both"/>
        <w:rPr>
          <w:rFonts w:ascii="Arial" w:hAnsi="Arial" w:cs="Arial"/>
          <w:sz w:val="24"/>
          <w:lang w:val="en-GB"/>
        </w:rPr>
      </w:pPr>
    </w:p>
    <w:p w14:paraId="2F8AC4E1" w14:textId="392EAEB0" w:rsidR="002049FF" w:rsidRDefault="002049FF" w:rsidP="00C666C9">
      <w:pPr>
        <w:spacing w:line="360" w:lineRule="auto"/>
        <w:jc w:val="both"/>
        <w:rPr>
          <w:rFonts w:ascii="Arial" w:hAnsi="Arial" w:cs="Arial"/>
          <w:sz w:val="24"/>
          <w:lang w:val="en-GB"/>
        </w:rPr>
      </w:pPr>
    </w:p>
    <w:p w14:paraId="4EF07000" w14:textId="35431314" w:rsidR="002049FF" w:rsidRDefault="002049FF" w:rsidP="00C666C9">
      <w:pPr>
        <w:spacing w:line="360" w:lineRule="auto"/>
        <w:jc w:val="both"/>
        <w:rPr>
          <w:rFonts w:ascii="Arial" w:hAnsi="Arial" w:cs="Arial"/>
          <w:sz w:val="24"/>
          <w:lang w:val="en-GB"/>
        </w:rPr>
      </w:pPr>
    </w:p>
    <w:p w14:paraId="693FC652" w14:textId="2E4EE14A" w:rsidR="002049FF" w:rsidRDefault="002049FF" w:rsidP="00C666C9">
      <w:pPr>
        <w:spacing w:line="360" w:lineRule="auto"/>
        <w:jc w:val="both"/>
        <w:rPr>
          <w:rFonts w:ascii="Arial" w:hAnsi="Arial" w:cs="Arial"/>
          <w:sz w:val="24"/>
          <w:lang w:val="en-GB"/>
        </w:rPr>
      </w:pPr>
    </w:p>
    <w:p w14:paraId="2325B238" w14:textId="16FFF475" w:rsidR="001929B4" w:rsidRDefault="001929B4" w:rsidP="00C666C9">
      <w:pPr>
        <w:spacing w:line="360" w:lineRule="auto"/>
        <w:jc w:val="both"/>
        <w:rPr>
          <w:rFonts w:ascii="Arial" w:hAnsi="Arial" w:cs="Arial"/>
          <w:sz w:val="24"/>
          <w:lang w:val="en-GB"/>
        </w:rPr>
      </w:pPr>
    </w:p>
    <w:p w14:paraId="7451EBBE" w14:textId="19951F46" w:rsidR="001929B4" w:rsidRDefault="001929B4" w:rsidP="00C666C9">
      <w:pPr>
        <w:spacing w:line="360" w:lineRule="auto"/>
        <w:jc w:val="both"/>
        <w:rPr>
          <w:rFonts w:ascii="Arial" w:hAnsi="Arial" w:cs="Arial"/>
          <w:sz w:val="24"/>
          <w:lang w:val="en-GB"/>
        </w:rPr>
      </w:pPr>
    </w:p>
    <w:p w14:paraId="08DD8A17" w14:textId="3D827B27" w:rsidR="001929B4" w:rsidRDefault="001929B4" w:rsidP="00C666C9">
      <w:pPr>
        <w:spacing w:line="360" w:lineRule="auto"/>
        <w:jc w:val="both"/>
        <w:rPr>
          <w:rFonts w:ascii="Arial" w:hAnsi="Arial" w:cs="Arial"/>
          <w:sz w:val="24"/>
          <w:lang w:val="en-GB"/>
        </w:rPr>
      </w:pPr>
    </w:p>
    <w:p w14:paraId="51BB4C53" w14:textId="22363313" w:rsidR="001929B4" w:rsidRDefault="001929B4" w:rsidP="00C666C9">
      <w:pPr>
        <w:spacing w:line="360" w:lineRule="auto"/>
        <w:jc w:val="both"/>
        <w:rPr>
          <w:rFonts w:ascii="Arial" w:hAnsi="Arial" w:cs="Arial"/>
          <w:sz w:val="24"/>
          <w:lang w:val="en-GB"/>
        </w:rPr>
      </w:pPr>
    </w:p>
    <w:p w14:paraId="14523459" w14:textId="0B083DB7" w:rsidR="001929B4" w:rsidRDefault="001929B4" w:rsidP="00C666C9">
      <w:pPr>
        <w:spacing w:line="360" w:lineRule="auto"/>
        <w:jc w:val="both"/>
        <w:rPr>
          <w:rFonts w:ascii="Arial" w:hAnsi="Arial" w:cs="Arial"/>
          <w:sz w:val="24"/>
          <w:lang w:val="en-GB"/>
        </w:rPr>
      </w:pPr>
    </w:p>
    <w:p w14:paraId="5634523F" w14:textId="21D5870C" w:rsidR="001929B4" w:rsidRDefault="001929B4" w:rsidP="00C666C9">
      <w:pPr>
        <w:spacing w:line="360" w:lineRule="auto"/>
        <w:jc w:val="both"/>
        <w:rPr>
          <w:rFonts w:ascii="Arial" w:hAnsi="Arial" w:cs="Arial"/>
          <w:sz w:val="24"/>
          <w:lang w:val="en-GB"/>
        </w:rPr>
      </w:pPr>
    </w:p>
    <w:p w14:paraId="17AA8D4F" w14:textId="37F88C16" w:rsidR="001929B4" w:rsidRDefault="001929B4" w:rsidP="00C666C9">
      <w:pPr>
        <w:spacing w:line="360" w:lineRule="auto"/>
        <w:jc w:val="both"/>
        <w:rPr>
          <w:rFonts w:ascii="Arial" w:hAnsi="Arial" w:cs="Arial"/>
          <w:sz w:val="24"/>
          <w:lang w:val="en-GB"/>
        </w:rPr>
      </w:pPr>
    </w:p>
    <w:p w14:paraId="55230521" w14:textId="46BCFC1D" w:rsidR="001929B4" w:rsidRDefault="001929B4" w:rsidP="00C666C9">
      <w:pPr>
        <w:spacing w:line="360" w:lineRule="auto"/>
        <w:jc w:val="both"/>
        <w:rPr>
          <w:rFonts w:ascii="Arial" w:hAnsi="Arial" w:cs="Arial"/>
          <w:sz w:val="24"/>
          <w:lang w:val="en-GB"/>
        </w:rPr>
      </w:pPr>
    </w:p>
    <w:p w14:paraId="5B20CF3B" w14:textId="77777777" w:rsidR="001929B4" w:rsidRDefault="001929B4" w:rsidP="00C666C9">
      <w:pPr>
        <w:spacing w:line="360" w:lineRule="auto"/>
        <w:jc w:val="both"/>
        <w:rPr>
          <w:rFonts w:ascii="Arial" w:hAnsi="Arial" w:cs="Arial"/>
          <w:sz w:val="24"/>
          <w:lang w:val="en-GB"/>
        </w:rPr>
      </w:pPr>
    </w:p>
    <w:p w14:paraId="247169CB" w14:textId="77777777" w:rsidR="002049FF" w:rsidRPr="00004D04" w:rsidRDefault="002049FF" w:rsidP="00C666C9">
      <w:pPr>
        <w:spacing w:line="360" w:lineRule="auto"/>
        <w:jc w:val="both"/>
        <w:rPr>
          <w:rFonts w:ascii="Arial" w:hAnsi="Arial" w:cs="Arial"/>
          <w:sz w:val="24"/>
          <w:lang w:val="en-GB"/>
        </w:rPr>
      </w:pPr>
    </w:p>
    <w:p w14:paraId="3AA1A623" w14:textId="77777777" w:rsidR="00004D04" w:rsidRPr="00004D04" w:rsidRDefault="00004D04" w:rsidP="002049FF">
      <w:pPr>
        <w:pStyle w:val="Heading1"/>
        <w:rPr>
          <w:lang w:val="en-GB"/>
        </w:rPr>
      </w:pPr>
      <w:bookmarkStart w:id="22" w:name="_Toc224574027"/>
      <w:r w:rsidRPr="00004D04">
        <w:rPr>
          <w:lang w:val="en-GB"/>
        </w:rPr>
        <w:lastRenderedPageBreak/>
        <w:t>8. References</w:t>
      </w:r>
      <w:bookmarkEnd w:id="22"/>
    </w:p>
    <w:p w14:paraId="0A78BFCF" w14:textId="416784B2"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1.</w:t>
      </w:r>
      <w:r w:rsidRPr="00167C72">
        <w:rPr>
          <w:rFonts w:ascii="Arial" w:hAnsi="Arial" w:cs="Arial"/>
          <w:sz w:val="24"/>
          <w:lang w:val="en-GB"/>
        </w:rPr>
        <w:tab/>
        <w:t xml:space="preserve">Carroll, A.B. and </w:t>
      </w:r>
      <w:proofErr w:type="spellStart"/>
      <w:r w:rsidRPr="00167C72">
        <w:rPr>
          <w:rFonts w:ascii="Arial" w:hAnsi="Arial" w:cs="Arial"/>
          <w:sz w:val="24"/>
          <w:lang w:val="en-GB"/>
        </w:rPr>
        <w:t>Shabana</w:t>
      </w:r>
      <w:proofErr w:type="spellEnd"/>
      <w:r w:rsidRPr="00167C72">
        <w:rPr>
          <w:rFonts w:ascii="Arial" w:hAnsi="Arial" w:cs="Arial"/>
          <w:sz w:val="24"/>
          <w:lang w:val="en-GB"/>
        </w:rPr>
        <w:t xml:space="preserve">, K.M. (2010) ‘The business case for corporate social responsibility: A review of concepts, research and practice’, International Journal of Management Reviews, 12(1), pp. 85–105. Available at: </w:t>
      </w:r>
      <w:hyperlink r:id="rId12" w:history="1">
        <w:r w:rsidR="00DD3D48" w:rsidRPr="003D18DF">
          <w:rPr>
            <w:rStyle w:val="Hyperlink"/>
            <w:rFonts w:ascii="Arial" w:hAnsi="Arial" w:cs="Arial"/>
            <w:sz w:val="24"/>
            <w:lang w:val="en-GB"/>
          </w:rPr>
          <w:t>https://doi.org/10.1111/j.1468-2370.2009.00275.x</w:t>
        </w:r>
      </w:hyperlink>
      <w:r w:rsidR="00DD3D48">
        <w:rPr>
          <w:rFonts w:ascii="Arial" w:hAnsi="Arial" w:cs="Arial"/>
          <w:sz w:val="24"/>
          <w:lang w:val="en-GB"/>
        </w:rPr>
        <w:t xml:space="preserve"> </w:t>
      </w:r>
    </w:p>
    <w:p w14:paraId="55631FB8" w14:textId="7049197C"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2.</w:t>
      </w:r>
      <w:r w:rsidRPr="00167C72">
        <w:rPr>
          <w:rFonts w:ascii="Arial" w:hAnsi="Arial" w:cs="Arial"/>
          <w:sz w:val="24"/>
          <w:lang w:val="en-GB"/>
        </w:rPr>
        <w:tab/>
      </w:r>
      <w:proofErr w:type="spellStart"/>
      <w:r w:rsidRPr="00167C72">
        <w:rPr>
          <w:rFonts w:ascii="Arial" w:hAnsi="Arial" w:cs="Arial"/>
          <w:sz w:val="24"/>
          <w:lang w:val="en-GB"/>
        </w:rPr>
        <w:t>Aguinis</w:t>
      </w:r>
      <w:proofErr w:type="spellEnd"/>
      <w:r w:rsidRPr="00167C72">
        <w:rPr>
          <w:rFonts w:ascii="Arial" w:hAnsi="Arial" w:cs="Arial"/>
          <w:sz w:val="24"/>
          <w:lang w:val="en-GB"/>
        </w:rPr>
        <w:t xml:space="preserve">, H. and </w:t>
      </w:r>
      <w:proofErr w:type="spellStart"/>
      <w:r w:rsidRPr="00167C72">
        <w:rPr>
          <w:rFonts w:ascii="Arial" w:hAnsi="Arial" w:cs="Arial"/>
          <w:sz w:val="24"/>
          <w:lang w:val="en-GB"/>
        </w:rPr>
        <w:t>Glavas</w:t>
      </w:r>
      <w:proofErr w:type="spellEnd"/>
      <w:r w:rsidRPr="00167C72">
        <w:rPr>
          <w:rFonts w:ascii="Arial" w:hAnsi="Arial" w:cs="Arial"/>
          <w:sz w:val="24"/>
          <w:lang w:val="en-GB"/>
        </w:rPr>
        <w:t xml:space="preserve">, A. (2019) ‘On corporate social responsibility, </w:t>
      </w:r>
      <w:proofErr w:type="spellStart"/>
      <w:r w:rsidRPr="00167C72">
        <w:rPr>
          <w:rFonts w:ascii="Arial" w:hAnsi="Arial" w:cs="Arial"/>
          <w:sz w:val="24"/>
          <w:lang w:val="en-GB"/>
        </w:rPr>
        <w:t>sensemaking</w:t>
      </w:r>
      <w:proofErr w:type="spellEnd"/>
      <w:r w:rsidRPr="00167C72">
        <w:rPr>
          <w:rFonts w:ascii="Arial" w:hAnsi="Arial" w:cs="Arial"/>
          <w:sz w:val="24"/>
          <w:lang w:val="en-GB"/>
        </w:rPr>
        <w:t xml:space="preserve">, and the search for meaningfulness through work’, Journal of Management, 45(3), pp. 1057–1086. Available at: </w:t>
      </w:r>
      <w:hyperlink r:id="rId13" w:history="1">
        <w:r w:rsidR="00DD3D48" w:rsidRPr="003D18DF">
          <w:rPr>
            <w:rStyle w:val="Hyperlink"/>
            <w:rFonts w:ascii="Arial" w:hAnsi="Arial" w:cs="Arial"/>
            <w:sz w:val="24"/>
            <w:lang w:val="en-GB"/>
          </w:rPr>
          <w:t>https://doi.org/10.1177/0149206317691575</w:t>
        </w:r>
      </w:hyperlink>
      <w:r w:rsidR="00DD3D48">
        <w:rPr>
          <w:rFonts w:ascii="Arial" w:hAnsi="Arial" w:cs="Arial"/>
          <w:sz w:val="24"/>
          <w:lang w:val="en-GB"/>
        </w:rPr>
        <w:t xml:space="preserve"> </w:t>
      </w:r>
    </w:p>
    <w:p w14:paraId="56C4C689" w14:textId="6189EF6B"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3.</w:t>
      </w:r>
      <w:r w:rsidRPr="00167C72">
        <w:rPr>
          <w:rFonts w:ascii="Arial" w:hAnsi="Arial" w:cs="Arial"/>
          <w:sz w:val="24"/>
          <w:lang w:val="en-GB"/>
        </w:rPr>
        <w:tab/>
        <w:t xml:space="preserve">Jones, P., Comfort, D. and Hillier, D. (2016) ‘Corporate social responsibility in the UK grocery sector’, British Food Journal, 118(12), pp. 2993–3007. Available at: </w:t>
      </w:r>
      <w:hyperlink r:id="rId14" w:history="1">
        <w:r w:rsidR="00DD3D48" w:rsidRPr="003D18DF">
          <w:rPr>
            <w:rStyle w:val="Hyperlink"/>
            <w:rFonts w:ascii="Arial" w:hAnsi="Arial" w:cs="Arial"/>
            <w:sz w:val="24"/>
            <w:lang w:val="en-GB"/>
          </w:rPr>
          <w:t>https://doi.org/10.1108/BFJ-07-2016-0342</w:t>
        </w:r>
      </w:hyperlink>
      <w:r w:rsidR="00DD3D48">
        <w:rPr>
          <w:rFonts w:ascii="Arial" w:hAnsi="Arial" w:cs="Arial"/>
          <w:sz w:val="24"/>
          <w:lang w:val="en-GB"/>
        </w:rPr>
        <w:t xml:space="preserve"> </w:t>
      </w:r>
    </w:p>
    <w:p w14:paraId="560156CD" w14:textId="3D763EC1"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4.</w:t>
      </w:r>
      <w:r w:rsidRPr="00167C72">
        <w:rPr>
          <w:rFonts w:ascii="Arial" w:hAnsi="Arial" w:cs="Arial"/>
          <w:sz w:val="24"/>
          <w:lang w:val="en-GB"/>
        </w:rPr>
        <w:tab/>
        <w:t xml:space="preserve">Kumar, V. and Rahman, Z. (2016) ‘CSR and consumer loyalty: A conceptual framework’, International Journal of Consumer Studies, 40(5), pp. 503–511. Available at: </w:t>
      </w:r>
      <w:hyperlink r:id="rId15" w:history="1">
        <w:r w:rsidR="00DD3D48" w:rsidRPr="003D18DF">
          <w:rPr>
            <w:rStyle w:val="Hyperlink"/>
            <w:rFonts w:ascii="Arial" w:hAnsi="Arial" w:cs="Arial"/>
            <w:sz w:val="24"/>
            <w:lang w:val="en-GB"/>
          </w:rPr>
          <w:t>https://doi.org/10.1111/ijcs.12281</w:t>
        </w:r>
      </w:hyperlink>
      <w:r w:rsidR="00DD3D48">
        <w:rPr>
          <w:rFonts w:ascii="Arial" w:hAnsi="Arial" w:cs="Arial"/>
          <w:sz w:val="24"/>
          <w:lang w:val="en-GB"/>
        </w:rPr>
        <w:t xml:space="preserve"> </w:t>
      </w:r>
    </w:p>
    <w:p w14:paraId="0C6BD8EF" w14:textId="5DFFDAC5"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5.</w:t>
      </w:r>
      <w:r w:rsidRPr="00167C72">
        <w:rPr>
          <w:rFonts w:ascii="Arial" w:hAnsi="Arial" w:cs="Arial"/>
          <w:sz w:val="24"/>
          <w:lang w:val="en-GB"/>
        </w:rPr>
        <w:tab/>
        <w:t xml:space="preserve">Lichtenstein, D.R., </w:t>
      </w:r>
      <w:proofErr w:type="spellStart"/>
      <w:r w:rsidRPr="00167C72">
        <w:rPr>
          <w:rFonts w:ascii="Arial" w:hAnsi="Arial" w:cs="Arial"/>
          <w:sz w:val="24"/>
          <w:lang w:val="en-GB"/>
        </w:rPr>
        <w:t>Drumwright</w:t>
      </w:r>
      <w:proofErr w:type="spellEnd"/>
      <w:r w:rsidRPr="00167C72">
        <w:rPr>
          <w:rFonts w:ascii="Arial" w:hAnsi="Arial" w:cs="Arial"/>
          <w:sz w:val="24"/>
          <w:lang w:val="en-GB"/>
        </w:rPr>
        <w:t xml:space="preserve">, M.E. and </w:t>
      </w:r>
      <w:proofErr w:type="spellStart"/>
      <w:r w:rsidRPr="00167C72">
        <w:rPr>
          <w:rFonts w:ascii="Arial" w:hAnsi="Arial" w:cs="Arial"/>
          <w:sz w:val="24"/>
          <w:lang w:val="en-GB"/>
        </w:rPr>
        <w:t>Braig</w:t>
      </w:r>
      <w:proofErr w:type="spellEnd"/>
      <w:r w:rsidRPr="00167C72">
        <w:rPr>
          <w:rFonts w:ascii="Arial" w:hAnsi="Arial" w:cs="Arial"/>
          <w:sz w:val="24"/>
          <w:lang w:val="en-GB"/>
        </w:rPr>
        <w:t xml:space="preserve">, B.M. (2020) ‘The effect of corporate social responsibility on consumer behaviour’, Journal of Consumer Psychology, 30(2), pp. 340–355. Available at: </w:t>
      </w:r>
      <w:hyperlink r:id="rId16" w:history="1">
        <w:r w:rsidR="00DD3D48" w:rsidRPr="003D18DF">
          <w:rPr>
            <w:rStyle w:val="Hyperlink"/>
            <w:rFonts w:ascii="Arial" w:hAnsi="Arial" w:cs="Arial"/>
            <w:sz w:val="24"/>
            <w:lang w:val="en-GB"/>
          </w:rPr>
          <w:t>https://doi.org/10.1002/jcpy.1161</w:t>
        </w:r>
      </w:hyperlink>
      <w:r w:rsidR="00DD3D48">
        <w:rPr>
          <w:rFonts w:ascii="Arial" w:hAnsi="Arial" w:cs="Arial"/>
          <w:sz w:val="24"/>
          <w:lang w:val="en-GB"/>
        </w:rPr>
        <w:t xml:space="preserve"> </w:t>
      </w:r>
    </w:p>
    <w:p w14:paraId="206DEFDD" w14:textId="3CB07A33"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6.</w:t>
      </w:r>
      <w:r w:rsidRPr="00167C72">
        <w:rPr>
          <w:rFonts w:ascii="Arial" w:hAnsi="Arial" w:cs="Arial"/>
          <w:sz w:val="24"/>
          <w:lang w:val="en-GB"/>
        </w:rPr>
        <w:tab/>
        <w:t xml:space="preserve">Lu, L. and </w:t>
      </w:r>
      <w:proofErr w:type="spellStart"/>
      <w:r w:rsidRPr="00167C72">
        <w:rPr>
          <w:rFonts w:ascii="Arial" w:hAnsi="Arial" w:cs="Arial"/>
          <w:sz w:val="24"/>
          <w:lang w:val="en-GB"/>
        </w:rPr>
        <w:t>Kuo</w:t>
      </w:r>
      <w:proofErr w:type="spellEnd"/>
      <w:r w:rsidRPr="00167C72">
        <w:rPr>
          <w:rFonts w:ascii="Arial" w:hAnsi="Arial" w:cs="Arial"/>
          <w:sz w:val="24"/>
          <w:lang w:val="en-GB"/>
        </w:rPr>
        <w:t xml:space="preserve">, H. (2019) ‘Corporate social responsibility and customer satisfaction: Evidence from the retail sector’, Sustainability, 11(24), p. 7105. Available at: </w:t>
      </w:r>
      <w:hyperlink r:id="rId17" w:history="1">
        <w:r w:rsidR="00DD3D48" w:rsidRPr="003D18DF">
          <w:rPr>
            <w:rStyle w:val="Hyperlink"/>
            <w:rFonts w:ascii="Arial" w:hAnsi="Arial" w:cs="Arial"/>
            <w:sz w:val="24"/>
            <w:lang w:val="en-GB"/>
          </w:rPr>
          <w:t>https://doi.org/10.3390/su11247105</w:t>
        </w:r>
      </w:hyperlink>
      <w:r w:rsidR="00DD3D48">
        <w:rPr>
          <w:rFonts w:ascii="Arial" w:hAnsi="Arial" w:cs="Arial"/>
          <w:sz w:val="24"/>
          <w:lang w:val="en-GB"/>
        </w:rPr>
        <w:t xml:space="preserve"> </w:t>
      </w:r>
    </w:p>
    <w:p w14:paraId="3497BD1D" w14:textId="68EBB5CE"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7.</w:t>
      </w:r>
      <w:r w:rsidRPr="00167C72">
        <w:rPr>
          <w:rFonts w:ascii="Arial" w:hAnsi="Arial" w:cs="Arial"/>
          <w:sz w:val="24"/>
          <w:lang w:val="en-GB"/>
        </w:rPr>
        <w:tab/>
        <w:t xml:space="preserve">McWilliams, A., Siegel, D. and Wright, P. (2019) ‘Corporate social responsibility: Strategic implications’, Journal of Business Ethics, 160(3), pp. 577–591. Available at: </w:t>
      </w:r>
      <w:hyperlink r:id="rId18" w:history="1">
        <w:r w:rsidR="00DD3D48" w:rsidRPr="003D18DF">
          <w:rPr>
            <w:rStyle w:val="Hyperlink"/>
            <w:rFonts w:ascii="Arial" w:hAnsi="Arial" w:cs="Arial"/>
            <w:sz w:val="24"/>
            <w:lang w:val="en-GB"/>
          </w:rPr>
          <w:t>https://doi.org/10.1007/s10551-018-3929-8</w:t>
        </w:r>
      </w:hyperlink>
      <w:r w:rsidR="00DD3D48">
        <w:rPr>
          <w:rFonts w:ascii="Arial" w:hAnsi="Arial" w:cs="Arial"/>
          <w:sz w:val="24"/>
          <w:lang w:val="en-GB"/>
        </w:rPr>
        <w:t xml:space="preserve"> </w:t>
      </w:r>
    </w:p>
    <w:p w14:paraId="3C3ED47B" w14:textId="3331571C"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8.</w:t>
      </w:r>
      <w:r w:rsidRPr="00167C72">
        <w:rPr>
          <w:rFonts w:ascii="Arial" w:hAnsi="Arial" w:cs="Arial"/>
          <w:sz w:val="24"/>
          <w:lang w:val="en-GB"/>
        </w:rPr>
        <w:tab/>
      </w:r>
      <w:proofErr w:type="spellStart"/>
      <w:r w:rsidRPr="00167C72">
        <w:rPr>
          <w:rFonts w:ascii="Arial" w:hAnsi="Arial" w:cs="Arial"/>
          <w:sz w:val="24"/>
          <w:lang w:val="en-GB"/>
        </w:rPr>
        <w:t>Morsing</w:t>
      </w:r>
      <w:proofErr w:type="spellEnd"/>
      <w:r w:rsidRPr="00167C72">
        <w:rPr>
          <w:rFonts w:ascii="Arial" w:hAnsi="Arial" w:cs="Arial"/>
          <w:sz w:val="24"/>
          <w:lang w:val="en-GB"/>
        </w:rPr>
        <w:t xml:space="preserve">, M. and Schultz, M. (2021) ‘Corporate social responsibility communication and consumer behaviour’, Journal of Marketing Communications, 27(2), pp. 142–162. Available at: </w:t>
      </w:r>
      <w:hyperlink r:id="rId19" w:history="1">
        <w:r w:rsidR="00DD3D48" w:rsidRPr="003D18DF">
          <w:rPr>
            <w:rStyle w:val="Hyperlink"/>
            <w:rFonts w:ascii="Arial" w:hAnsi="Arial" w:cs="Arial"/>
            <w:sz w:val="24"/>
            <w:lang w:val="en-GB"/>
          </w:rPr>
          <w:t>https://doi.org/10.1080/13527266.2019.1672704</w:t>
        </w:r>
      </w:hyperlink>
      <w:r w:rsidR="00DD3D48">
        <w:rPr>
          <w:rFonts w:ascii="Arial" w:hAnsi="Arial" w:cs="Arial"/>
          <w:sz w:val="24"/>
          <w:lang w:val="en-GB"/>
        </w:rPr>
        <w:t xml:space="preserve"> </w:t>
      </w:r>
    </w:p>
    <w:p w14:paraId="516A4F72" w14:textId="29AD8004"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9.</w:t>
      </w:r>
      <w:r w:rsidRPr="00167C72">
        <w:rPr>
          <w:rFonts w:ascii="Arial" w:hAnsi="Arial" w:cs="Arial"/>
          <w:sz w:val="24"/>
          <w:lang w:val="en-GB"/>
        </w:rPr>
        <w:tab/>
        <w:t xml:space="preserve">Nguyen, N. and Leblanc, G. (2019) ‘Corporate social responsibility and consumer perceptions in retail’, International Journal of Retail &amp; Distribution </w:t>
      </w:r>
      <w:r w:rsidRPr="00167C72">
        <w:rPr>
          <w:rFonts w:ascii="Arial" w:hAnsi="Arial" w:cs="Arial"/>
          <w:sz w:val="24"/>
          <w:lang w:val="en-GB"/>
        </w:rPr>
        <w:lastRenderedPageBreak/>
        <w:t xml:space="preserve">Management, 47(6), pp. 579–598. Available at: </w:t>
      </w:r>
      <w:hyperlink r:id="rId20" w:history="1">
        <w:r w:rsidR="00DD3D48" w:rsidRPr="003D18DF">
          <w:rPr>
            <w:rStyle w:val="Hyperlink"/>
            <w:rFonts w:ascii="Arial" w:hAnsi="Arial" w:cs="Arial"/>
            <w:sz w:val="24"/>
            <w:lang w:val="en-GB"/>
          </w:rPr>
          <w:t>https://doi.org/10.1108/IJRDM-01-2018-0017</w:t>
        </w:r>
      </w:hyperlink>
      <w:r w:rsidR="00DD3D48">
        <w:rPr>
          <w:rFonts w:ascii="Arial" w:hAnsi="Arial" w:cs="Arial"/>
          <w:sz w:val="24"/>
          <w:lang w:val="en-GB"/>
        </w:rPr>
        <w:t xml:space="preserve"> </w:t>
      </w:r>
    </w:p>
    <w:p w14:paraId="76769D4E" w14:textId="07505D68"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10.</w:t>
      </w:r>
      <w:r w:rsidRPr="00167C72">
        <w:rPr>
          <w:rFonts w:ascii="Arial" w:hAnsi="Arial" w:cs="Arial"/>
          <w:sz w:val="24"/>
          <w:lang w:val="en-GB"/>
        </w:rPr>
        <w:tab/>
        <w:t xml:space="preserve">Pérez, A., Bosque, I. and </w:t>
      </w:r>
      <w:proofErr w:type="spellStart"/>
      <w:r w:rsidRPr="00167C72">
        <w:rPr>
          <w:rFonts w:ascii="Arial" w:hAnsi="Arial" w:cs="Arial"/>
          <w:sz w:val="24"/>
          <w:lang w:val="en-GB"/>
        </w:rPr>
        <w:t>Lloréns</w:t>
      </w:r>
      <w:proofErr w:type="spellEnd"/>
      <w:r w:rsidRPr="00167C72">
        <w:rPr>
          <w:rFonts w:ascii="Arial" w:hAnsi="Arial" w:cs="Arial"/>
          <w:sz w:val="24"/>
          <w:lang w:val="en-GB"/>
        </w:rPr>
        <w:t xml:space="preserve">-Montes, F.J. (2020) ‘CSR initiatives and customer loyalty: The mediating role of ethical perceptions’, Corporate Social Responsibility and Environmental Management, 27(4), pp. 1789–1802. Available at: </w:t>
      </w:r>
      <w:hyperlink r:id="rId21" w:history="1">
        <w:r w:rsidR="00DD3D48" w:rsidRPr="003D18DF">
          <w:rPr>
            <w:rStyle w:val="Hyperlink"/>
            <w:rFonts w:ascii="Arial" w:hAnsi="Arial" w:cs="Arial"/>
            <w:sz w:val="24"/>
            <w:lang w:val="en-GB"/>
          </w:rPr>
          <w:t>https://doi.org/10.1002/csr.1903</w:t>
        </w:r>
      </w:hyperlink>
      <w:r w:rsidR="00DD3D48">
        <w:rPr>
          <w:rFonts w:ascii="Arial" w:hAnsi="Arial" w:cs="Arial"/>
          <w:sz w:val="24"/>
          <w:lang w:val="en-GB"/>
        </w:rPr>
        <w:t xml:space="preserve"> </w:t>
      </w:r>
    </w:p>
    <w:p w14:paraId="3F7DB1D2" w14:textId="3FAE359C"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11.</w:t>
      </w:r>
      <w:r w:rsidRPr="00167C72">
        <w:rPr>
          <w:rFonts w:ascii="Arial" w:hAnsi="Arial" w:cs="Arial"/>
          <w:sz w:val="24"/>
          <w:lang w:val="en-GB"/>
        </w:rPr>
        <w:tab/>
        <w:t xml:space="preserve">Rahman, O. and Reynolds, D. (2021) ‘The influence of CSR on UK consumer buying behaviour’, Journal of Retailing and Consumer Services, 59, p. 102390. Available at: </w:t>
      </w:r>
      <w:hyperlink r:id="rId22" w:history="1">
        <w:r w:rsidR="00DD3D48" w:rsidRPr="003D18DF">
          <w:rPr>
            <w:rStyle w:val="Hyperlink"/>
            <w:rFonts w:ascii="Arial" w:hAnsi="Arial" w:cs="Arial"/>
            <w:sz w:val="24"/>
            <w:lang w:val="en-GB"/>
          </w:rPr>
          <w:t>https://doi.org/10.1016/j.jretconser.2020.102390</w:t>
        </w:r>
      </w:hyperlink>
      <w:r w:rsidR="00DD3D48">
        <w:rPr>
          <w:rFonts w:ascii="Arial" w:hAnsi="Arial" w:cs="Arial"/>
          <w:sz w:val="24"/>
          <w:lang w:val="en-GB"/>
        </w:rPr>
        <w:t xml:space="preserve"> </w:t>
      </w:r>
    </w:p>
    <w:p w14:paraId="541BA220" w14:textId="5EC1522B"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12.</w:t>
      </w:r>
      <w:r w:rsidRPr="00167C72">
        <w:rPr>
          <w:rFonts w:ascii="Arial" w:hAnsi="Arial" w:cs="Arial"/>
          <w:sz w:val="24"/>
          <w:lang w:val="en-GB"/>
        </w:rPr>
        <w:tab/>
        <w:t xml:space="preserve">Singh, P., del Bosque, I.R. and </w:t>
      </w:r>
      <w:proofErr w:type="spellStart"/>
      <w:r w:rsidRPr="00167C72">
        <w:rPr>
          <w:rFonts w:ascii="Arial" w:hAnsi="Arial" w:cs="Arial"/>
          <w:sz w:val="24"/>
          <w:lang w:val="en-GB"/>
        </w:rPr>
        <w:t>Alam</w:t>
      </w:r>
      <w:proofErr w:type="spellEnd"/>
      <w:r w:rsidRPr="00167C72">
        <w:rPr>
          <w:rFonts w:ascii="Arial" w:hAnsi="Arial" w:cs="Arial"/>
          <w:sz w:val="24"/>
          <w:lang w:val="en-GB"/>
        </w:rPr>
        <w:t xml:space="preserve">, S.S. (2018) ‘CSR and brand perception in retail markets’, Asia Pacific Journal of Marketing and Logistics, 30(5), pp. 1281–1300. Available at: </w:t>
      </w:r>
      <w:hyperlink r:id="rId23" w:history="1">
        <w:r w:rsidR="00DD3D48" w:rsidRPr="003D18DF">
          <w:rPr>
            <w:rStyle w:val="Hyperlink"/>
            <w:rFonts w:ascii="Arial" w:hAnsi="Arial" w:cs="Arial"/>
            <w:sz w:val="24"/>
            <w:lang w:val="en-GB"/>
          </w:rPr>
          <w:t>https://doi.org/10.1108/APJML-02-2018-0062</w:t>
        </w:r>
      </w:hyperlink>
      <w:r w:rsidR="00DD3D48">
        <w:rPr>
          <w:rFonts w:ascii="Arial" w:hAnsi="Arial" w:cs="Arial"/>
          <w:sz w:val="24"/>
          <w:lang w:val="en-GB"/>
        </w:rPr>
        <w:t xml:space="preserve"> </w:t>
      </w:r>
    </w:p>
    <w:p w14:paraId="4327817D" w14:textId="750B862F"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13.</w:t>
      </w:r>
      <w:r w:rsidRPr="00167C72">
        <w:rPr>
          <w:rFonts w:ascii="Arial" w:hAnsi="Arial" w:cs="Arial"/>
          <w:sz w:val="24"/>
          <w:lang w:val="en-GB"/>
        </w:rPr>
        <w:tab/>
        <w:t xml:space="preserve">Smith, N.C., </w:t>
      </w:r>
      <w:proofErr w:type="spellStart"/>
      <w:r w:rsidRPr="00167C72">
        <w:rPr>
          <w:rFonts w:ascii="Arial" w:hAnsi="Arial" w:cs="Arial"/>
          <w:sz w:val="24"/>
          <w:lang w:val="en-GB"/>
        </w:rPr>
        <w:t>Babiak</w:t>
      </w:r>
      <w:proofErr w:type="spellEnd"/>
      <w:r w:rsidRPr="00167C72">
        <w:rPr>
          <w:rFonts w:ascii="Arial" w:hAnsi="Arial" w:cs="Arial"/>
          <w:sz w:val="24"/>
          <w:lang w:val="en-GB"/>
        </w:rPr>
        <w:t xml:space="preserve">, K. and </w:t>
      </w:r>
      <w:proofErr w:type="spellStart"/>
      <w:r w:rsidRPr="00167C72">
        <w:rPr>
          <w:rFonts w:ascii="Arial" w:hAnsi="Arial" w:cs="Arial"/>
          <w:sz w:val="24"/>
          <w:lang w:val="en-GB"/>
        </w:rPr>
        <w:t>Matear</w:t>
      </w:r>
      <w:proofErr w:type="spellEnd"/>
      <w:r w:rsidRPr="00167C72">
        <w:rPr>
          <w:rFonts w:ascii="Arial" w:hAnsi="Arial" w:cs="Arial"/>
          <w:sz w:val="24"/>
          <w:lang w:val="en-GB"/>
        </w:rPr>
        <w:t xml:space="preserve">, M. (2019) ‘Corporate social responsibility: Insights and research directions’, Business &amp; Society, 58(4), pp. 601–631. Available at: </w:t>
      </w:r>
      <w:hyperlink r:id="rId24" w:history="1">
        <w:r w:rsidR="00DD3D48" w:rsidRPr="003D18DF">
          <w:rPr>
            <w:rStyle w:val="Hyperlink"/>
            <w:rFonts w:ascii="Arial" w:hAnsi="Arial" w:cs="Arial"/>
            <w:sz w:val="24"/>
            <w:lang w:val="en-GB"/>
          </w:rPr>
          <w:t>https://doi.org/10.1177/0007650317715278</w:t>
        </w:r>
      </w:hyperlink>
      <w:r w:rsidR="00DD3D48">
        <w:rPr>
          <w:rFonts w:ascii="Arial" w:hAnsi="Arial" w:cs="Arial"/>
          <w:sz w:val="24"/>
          <w:lang w:val="en-GB"/>
        </w:rPr>
        <w:t xml:space="preserve"> </w:t>
      </w:r>
    </w:p>
    <w:p w14:paraId="5D9F6669" w14:textId="108F5709" w:rsidR="00167C72" w:rsidRPr="00167C72" w:rsidRDefault="00167C72" w:rsidP="00167C72">
      <w:pPr>
        <w:spacing w:line="360" w:lineRule="auto"/>
        <w:jc w:val="both"/>
        <w:rPr>
          <w:rFonts w:ascii="Arial" w:hAnsi="Arial" w:cs="Arial"/>
          <w:sz w:val="24"/>
          <w:lang w:val="en-GB"/>
        </w:rPr>
      </w:pPr>
      <w:r w:rsidRPr="00167C72">
        <w:rPr>
          <w:rFonts w:ascii="Arial" w:hAnsi="Arial" w:cs="Arial"/>
          <w:sz w:val="24"/>
          <w:lang w:val="en-GB"/>
        </w:rPr>
        <w:t>14.</w:t>
      </w:r>
      <w:r w:rsidRPr="00167C72">
        <w:rPr>
          <w:rFonts w:ascii="Arial" w:hAnsi="Arial" w:cs="Arial"/>
          <w:sz w:val="24"/>
          <w:lang w:val="en-GB"/>
        </w:rPr>
        <w:tab/>
      </w:r>
      <w:proofErr w:type="spellStart"/>
      <w:r w:rsidRPr="00167C72">
        <w:rPr>
          <w:rFonts w:ascii="Arial" w:hAnsi="Arial" w:cs="Arial"/>
          <w:sz w:val="24"/>
          <w:lang w:val="en-GB"/>
        </w:rPr>
        <w:t>Tencati</w:t>
      </w:r>
      <w:proofErr w:type="spellEnd"/>
      <w:r w:rsidRPr="00167C72">
        <w:rPr>
          <w:rFonts w:ascii="Arial" w:hAnsi="Arial" w:cs="Arial"/>
          <w:sz w:val="24"/>
          <w:lang w:val="en-GB"/>
        </w:rPr>
        <w:t xml:space="preserve">, A., </w:t>
      </w:r>
      <w:proofErr w:type="spellStart"/>
      <w:r w:rsidRPr="00167C72">
        <w:rPr>
          <w:rFonts w:ascii="Arial" w:hAnsi="Arial" w:cs="Arial"/>
          <w:sz w:val="24"/>
          <w:lang w:val="en-GB"/>
        </w:rPr>
        <w:t>Pogutz</w:t>
      </w:r>
      <w:proofErr w:type="spellEnd"/>
      <w:r w:rsidRPr="00167C72">
        <w:rPr>
          <w:rFonts w:ascii="Arial" w:hAnsi="Arial" w:cs="Arial"/>
          <w:sz w:val="24"/>
          <w:lang w:val="en-GB"/>
        </w:rPr>
        <w:t xml:space="preserve">, S. and </w:t>
      </w:r>
      <w:proofErr w:type="spellStart"/>
      <w:r w:rsidRPr="00167C72">
        <w:rPr>
          <w:rFonts w:ascii="Arial" w:hAnsi="Arial" w:cs="Arial"/>
          <w:sz w:val="24"/>
          <w:lang w:val="en-GB"/>
        </w:rPr>
        <w:t>Masera</w:t>
      </w:r>
      <w:proofErr w:type="spellEnd"/>
      <w:r w:rsidRPr="00167C72">
        <w:rPr>
          <w:rFonts w:ascii="Arial" w:hAnsi="Arial" w:cs="Arial"/>
          <w:sz w:val="24"/>
          <w:lang w:val="en-GB"/>
        </w:rPr>
        <w:t xml:space="preserve">, R. (2017) ‘CSR strategies in the European retail sector’, Journal of Business Research, 76, pp. 15–28. Available at: </w:t>
      </w:r>
      <w:hyperlink r:id="rId25" w:history="1">
        <w:r w:rsidR="00DD3D48" w:rsidRPr="003D18DF">
          <w:rPr>
            <w:rStyle w:val="Hyperlink"/>
            <w:rFonts w:ascii="Arial" w:hAnsi="Arial" w:cs="Arial"/>
            <w:sz w:val="24"/>
            <w:lang w:val="en-GB"/>
          </w:rPr>
          <w:t>https://doi.org/10.1016/j.jbusres.2017.03.009</w:t>
        </w:r>
      </w:hyperlink>
      <w:r w:rsidR="00DD3D48">
        <w:rPr>
          <w:rFonts w:ascii="Arial" w:hAnsi="Arial" w:cs="Arial"/>
          <w:sz w:val="24"/>
          <w:lang w:val="en-GB"/>
        </w:rPr>
        <w:t xml:space="preserve"> </w:t>
      </w:r>
    </w:p>
    <w:p w14:paraId="5AC4ECF6" w14:textId="446B9A36" w:rsidR="00335E27" w:rsidRPr="002E5287" w:rsidRDefault="00167C72" w:rsidP="00167C72">
      <w:pPr>
        <w:spacing w:line="360" w:lineRule="auto"/>
        <w:jc w:val="both"/>
        <w:rPr>
          <w:rFonts w:ascii="Arial" w:hAnsi="Arial" w:cs="Arial"/>
          <w:sz w:val="24"/>
          <w:lang w:val="en-GB"/>
        </w:rPr>
      </w:pPr>
      <w:r w:rsidRPr="00167C72">
        <w:rPr>
          <w:rFonts w:ascii="Arial" w:hAnsi="Arial" w:cs="Arial"/>
          <w:sz w:val="24"/>
          <w:lang w:val="en-GB"/>
        </w:rPr>
        <w:t>15.</w:t>
      </w:r>
      <w:r w:rsidRPr="00167C72">
        <w:rPr>
          <w:rFonts w:ascii="Arial" w:hAnsi="Arial" w:cs="Arial"/>
          <w:sz w:val="24"/>
          <w:lang w:val="en-GB"/>
        </w:rPr>
        <w:tab/>
        <w:t xml:space="preserve">Vlachos, P.A., </w:t>
      </w:r>
      <w:proofErr w:type="spellStart"/>
      <w:r w:rsidRPr="00167C72">
        <w:rPr>
          <w:rFonts w:ascii="Arial" w:hAnsi="Arial" w:cs="Arial"/>
          <w:sz w:val="24"/>
          <w:lang w:val="en-GB"/>
        </w:rPr>
        <w:t>Tsamakos</w:t>
      </w:r>
      <w:proofErr w:type="spellEnd"/>
      <w:r w:rsidRPr="00167C72">
        <w:rPr>
          <w:rFonts w:ascii="Arial" w:hAnsi="Arial" w:cs="Arial"/>
          <w:sz w:val="24"/>
          <w:lang w:val="en-GB"/>
        </w:rPr>
        <w:t xml:space="preserve">, A., </w:t>
      </w:r>
      <w:proofErr w:type="spellStart"/>
      <w:r w:rsidRPr="00167C72">
        <w:rPr>
          <w:rFonts w:ascii="Arial" w:hAnsi="Arial" w:cs="Arial"/>
          <w:sz w:val="24"/>
          <w:lang w:val="en-GB"/>
        </w:rPr>
        <w:t>Vrechopoulos</w:t>
      </w:r>
      <w:proofErr w:type="spellEnd"/>
      <w:r w:rsidRPr="00167C72">
        <w:rPr>
          <w:rFonts w:ascii="Arial" w:hAnsi="Arial" w:cs="Arial"/>
          <w:sz w:val="24"/>
          <w:lang w:val="en-GB"/>
        </w:rPr>
        <w:t xml:space="preserve">, A.P. and </w:t>
      </w:r>
      <w:proofErr w:type="spellStart"/>
      <w:r w:rsidRPr="00167C72">
        <w:rPr>
          <w:rFonts w:ascii="Arial" w:hAnsi="Arial" w:cs="Arial"/>
          <w:sz w:val="24"/>
          <w:lang w:val="en-GB"/>
        </w:rPr>
        <w:t>Avramidis</w:t>
      </w:r>
      <w:proofErr w:type="spellEnd"/>
      <w:r w:rsidRPr="00167C72">
        <w:rPr>
          <w:rFonts w:ascii="Arial" w:hAnsi="Arial" w:cs="Arial"/>
          <w:sz w:val="24"/>
          <w:lang w:val="en-GB"/>
        </w:rPr>
        <w:t xml:space="preserve">, P.K. (2020) ‘Corporate social responsibility: Attributions, loyalty, and buying behaviour’, Journal of the Academy of Marketing Science, 48(2), pp. 275–293. Available at: </w:t>
      </w:r>
      <w:hyperlink r:id="rId26" w:history="1">
        <w:r w:rsidR="00DD3D48" w:rsidRPr="003D18DF">
          <w:rPr>
            <w:rStyle w:val="Hyperlink"/>
            <w:rFonts w:ascii="Arial" w:hAnsi="Arial" w:cs="Arial"/>
            <w:sz w:val="24"/>
            <w:lang w:val="en-GB"/>
          </w:rPr>
          <w:t>https://doi.org/10.1007/s11747-019-00657-0</w:t>
        </w:r>
      </w:hyperlink>
      <w:r w:rsidR="00DD3D48">
        <w:rPr>
          <w:rFonts w:ascii="Arial" w:hAnsi="Arial" w:cs="Arial"/>
          <w:sz w:val="24"/>
          <w:lang w:val="en-GB"/>
        </w:rPr>
        <w:t xml:space="preserve"> </w:t>
      </w:r>
    </w:p>
    <w:sectPr w:rsidR="00335E27" w:rsidRPr="002E5287" w:rsidSect="00B50C6B">
      <w:headerReference w:type="default" r:id="rId27"/>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3E579" w14:textId="77777777" w:rsidR="0092313B" w:rsidRDefault="0092313B" w:rsidP="00226B65">
      <w:pPr>
        <w:spacing w:after="0" w:line="240" w:lineRule="auto"/>
      </w:pPr>
      <w:r>
        <w:separator/>
      </w:r>
    </w:p>
  </w:endnote>
  <w:endnote w:type="continuationSeparator" w:id="0">
    <w:p w14:paraId="4C86C7A8" w14:textId="77777777" w:rsidR="0092313B" w:rsidRDefault="0092313B"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35508"/>
      <w:docPartObj>
        <w:docPartGallery w:val="Page Numbers (Bottom of Page)"/>
        <w:docPartUnique/>
      </w:docPartObj>
    </w:sdtPr>
    <w:sdtEndPr>
      <w:rPr>
        <w:noProof/>
      </w:rPr>
    </w:sdtEndPr>
    <w:sdtContent>
      <w:p w14:paraId="11FBF282" w14:textId="0AF155DC" w:rsidR="00E23192" w:rsidRDefault="00E23192">
        <w:pPr>
          <w:pStyle w:val="Footer"/>
          <w:jc w:val="center"/>
        </w:pPr>
        <w:r>
          <w:fldChar w:fldCharType="begin"/>
        </w:r>
        <w:r>
          <w:instrText xml:space="preserve"> PAGE   \* MERGEFORMAT </w:instrText>
        </w:r>
        <w:r>
          <w:fldChar w:fldCharType="separate"/>
        </w:r>
        <w:r w:rsidR="005A3143">
          <w:rPr>
            <w:noProof/>
          </w:rPr>
          <w:t>ii</w:t>
        </w:r>
        <w:r>
          <w:rPr>
            <w:noProof/>
          </w:rPr>
          <w:fldChar w:fldCharType="end"/>
        </w:r>
      </w:p>
    </w:sdtContent>
  </w:sdt>
  <w:p w14:paraId="09932598" w14:textId="77777777" w:rsidR="00E23192" w:rsidRDefault="00E2319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225AC7A1" w:rsidR="004664C0" w:rsidRDefault="004664C0">
        <w:pPr>
          <w:pStyle w:val="Footer"/>
          <w:jc w:val="center"/>
        </w:pPr>
        <w:r>
          <w:fldChar w:fldCharType="begin"/>
        </w:r>
        <w:r>
          <w:instrText xml:space="preserve"> PAGE   \* MERGEFORMAT </w:instrText>
        </w:r>
        <w:r>
          <w:fldChar w:fldCharType="separate"/>
        </w:r>
        <w:r w:rsidR="005A3143">
          <w:rPr>
            <w:noProof/>
          </w:rPr>
          <w:t>11</w:t>
        </w:r>
        <w:r>
          <w:rPr>
            <w:noProof/>
          </w:rPr>
          <w:fldChar w:fldCharType="end"/>
        </w:r>
      </w:p>
    </w:sdtContent>
  </w:sdt>
  <w:p w14:paraId="751981B7" w14:textId="77777777" w:rsidR="004664C0" w:rsidRPr="00F706E3" w:rsidRDefault="004664C0">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99FE2" w14:textId="77777777" w:rsidR="0092313B" w:rsidRDefault="0092313B" w:rsidP="00226B65">
      <w:pPr>
        <w:spacing w:after="0" w:line="240" w:lineRule="auto"/>
      </w:pPr>
      <w:r>
        <w:separator/>
      </w:r>
    </w:p>
  </w:footnote>
  <w:footnote w:type="continuationSeparator" w:id="0">
    <w:p w14:paraId="4D256FE4" w14:textId="77777777" w:rsidR="0092313B" w:rsidRDefault="0092313B"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9658A9" w:rsidRDefault="009658A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04A6"/>
    <w:multiLevelType w:val="hybridMultilevel"/>
    <w:tmpl w:val="FEFE1716"/>
    <w:lvl w:ilvl="0" w:tplc="B004275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3249A"/>
    <w:multiLevelType w:val="hybridMultilevel"/>
    <w:tmpl w:val="C968313A"/>
    <w:lvl w:ilvl="0" w:tplc="B004275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84F71"/>
    <w:multiLevelType w:val="hybridMultilevel"/>
    <w:tmpl w:val="DA0EE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BE3B56"/>
    <w:multiLevelType w:val="hybridMultilevel"/>
    <w:tmpl w:val="5EF8A7C8"/>
    <w:lvl w:ilvl="0" w:tplc="DCCC13F0">
      <w:start w:val="1"/>
      <w:numFmt w:val="decimalZero"/>
      <w:lvlText w:val="%1)"/>
      <w:lvlJc w:val="left"/>
      <w:pPr>
        <w:ind w:left="730"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F04E1D"/>
    <w:multiLevelType w:val="hybridMultilevel"/>
    <w:tmpl w:val="C512D7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5F255A0"/>
    <w:multiLevelType w:val="multilevel"/>
    <w:tmpl w:val="6B84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657B8C"/>
    <w:multiLevelType w:val="hybridMultilevel"/>
    <w:tmpl w:val="00540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1856B9"/>
    <w:multiLevelType w:val="hybridMultilevel"/>
    <w:tmpl w:val="9BDE1F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B3B0140"/>
    <w:multiLevelType w:val="hybridMultilevel"/>
    <w:tmpl w:val="2F809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982394"/>
    <w:multiLevelType w:val="hybridMultilevel"/>
    <w:tmpl w:val="20746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FC0378"/>
    <w:multiLevelType w:val="hybridMultilevel"/>
    <w:tmpl w:val="44CC9862"/>
    <w:lvl w:ilvl="0" w:tplc="71EE1FBC">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24933E6"/>
    <w:multiLevelType w:val="hybridMultilevel"/>
    <w:tmpl w:val="77EAB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8E12B3"/>
    <w:multiLevelType w:val="hybridMultilevel"/>
    <w:tmpl w:val="00E21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157A07"/>
    <w:multiLevelType w:val="hybridMultilevel"/>
    <w:tmpl w:val="E3C6B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096A28"/>
    <w:multiLevelType w:val="hybridMultilevel"/>
    <w:tmpl w:val="88627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220FBC"/>
    <w:multiLevelType w:val="hybridMultilevel"/>
    <w:tmpl w:val="BEBA97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031714"/>
    <w:multiLevelType w:val="hybridMultilevel"/>
    <w:tmpl w:val="1AD0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567034"/>
    <w:multiLevelType w:val="hybridMultilevel"/>
    <w:tmpl w:val="5D620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F22412"/>
    <w:multiLevelType w:val="hybridMultilevel"/>
    <w:tmpl w:val="195AD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1C0507"/>
    <w:multiLevelType w:val="hybridMultilevel"/>
    <w:tmpl w:val="FC862F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26466F4"/>
    <w:multiLevelType w:val="hybridMultilevel"/>
    <w:tmpl w:val="B43AAF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7D2230"/>
    <w:multiLevelType w:val="hybridMultilevel"/>
    <w:tmpl w:val="9C40AF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8A3E16"/>
    <w:multiLevelType w:val="hybridMultilevel"/>
    <w:tmpl w:val="32344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761317"/>
    <w:multiLevelType w:val="hybridMultilevel"/>
    <w:tmpl w:val="FBE87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AE3390"/>
    <w:multiLevelType w:val="hybridMultilevel"/>
    <w:tmpl w:val="CBF28D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2E64348"/>
    <w:multiLevelType w:val="hybridMultilevel"/>
    <w:tmpl w:val="D18C9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136D8B"/>
    <w:multiLevelType w:val="hybridMultilevel"/>
    <w:tmpl w:val="56161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E43B21"/>
    <w:multiLevelType w:val="hybridMultilevel"/>
    <w:tmpl w:val="3DF8DA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BD7C47"/>
    <w:multiLevelType w:val="hybridMultilevel"/>
    <w:tmpl w:val="192C31AE"/>
    <w:lvl w:ilvl="0" w:tplc="B004275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383DE6"/>
    <w:multiLevelType w:val="hybridMultilevel"/>
    <w:tmpl w:val="B34ACA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5C2406"/>
    <w:multiLevelType w:val="hybridMultilevel"/>
    <w:tmpl w:val="5E041F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CB0003"/>
    <w:multiLevelType w:val="hybridMultilevel"/>
    <w:tmpl w:val="28EEAA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04A67DA"/>
    <w:multiLevelType w:val="hybridMultilevel"/>
    <w:tmpl w:val="B5B6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99328B"/>
    <w:multiLevelType w:val="hybridMultilevel"/>
    <w:tmpl w:val="771E5DC0"/>
    <w:lvl w:ilvl="0" w:tplc="B004275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E24125"/>
    <w:multiLevelType w:val="hybridMultilevel"/>
    <w:tmpl w:val="32ECD6AE"/>
    <w:lvl w:ilvl="0" w:tplc="7F48797A">
      <w:start w:val="1"/>
      <w:numFmt w:val="decimalZero"/>
      <w:lvlText w:val="%1)"/>
      <w:lvlJc w:val="left"/>
      <w:pPr>
        <w:ind w:left="770" w:hanging="41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3366DB"/>
    <w:multiLevelType w:val="hybridMultilevel"/>
    <w:tmpl w:val="547A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E0320A"/>
    <w:multiLevelType w:val="hybridMultilevel"/>
    <w:tmpl w:val="EE4A466E"/>
    <w:lvl w:ilvl="0" w:tplc="B004275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693240"/>
    <w:multiLevelType w:val="hybridMultilevel"/>
    <w:tmpl w:val="E24644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02F3F68"/>
    <w:multiLevelType w:val="hybridMultilevel"/>
    <w:tmpl w:val="52C24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6D0DE1"/>
    <w:multiLevelType w:val="hybridMultilevel"/>
    <w:tmpl w:val="3CBEC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902119"/>
    <w:multiLevelType w:val="hybridMultilevel"/>
    <w:tmpl w:val="D32CE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38123B7"/>
    <w:multiLevelType w:val="hybridMultilevel"/>
    <w:tmpl w:val="D5166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386E8E"/>
    <w:multiLevelType w:val="hybridMultilevel"/>
    <w:tmpl w:val="0310D3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9F77E2"/>
    <w:multiLevelType w:val="hybridMultilevel"/>
    <w:tmpl w:val="28E8BB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CA6D65"/>
    <w:multiLevelType w:val="hybridMultilevel"/>
    <w:tmpl w:val="526A1F04"/>
    <w:lvl w:ilvl="0" w:tplc="1F80EE9E">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0595C82"/>
    <w:multiLevelType w:val="hybridMultilevel"/>
    <w:tmpl w:val="6D8E4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B4443D"/>
    <w:multiLevelType w:val="hybridMultilevel"/>
    <w:tmpl w:val="4FF4AE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F40F17"/>
    <w:multiLevelType w:val="hybridMultilevel"/>
    <w:tmpl w:val="420421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1A1C55"/>
    <w:multiLevelType w:val="hybridMultilevel"/>
    <w:tmpl w:val="1B1EB0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7FFC4702"/>
    <w:multiLevelType w:val="multilevel"/>
    <w:tmpl w:val="91CA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4"/>
  </w:num>
  <w:num w:numId="3">
    <w:abstractNumId w:val="17"/>
  </w:num>
  <w:num w:numId="4">
    <w:abstractNumId w:val="13"/>
  </w:num>
  <w:num w:numId="5">
    <w:abstractNumId w:val="8"/>
  </w:num>
  <w:num w:numId="6">
    <w:abstractNumId w:val="12"/>
  </w:num>
  <w:num w:numId="7">
    <w:abstractNumId w:val="5"/>
  </w:num>
  <w:num w:numId="8">
    <w:abstractNumId w:val="48"/>
  </w:num>
  <w:num w:numId="9">
    <w:abstractNumId w:val="38"/>
  </w:num>
  <w:num w:numId="10">
    <w:abstractNumId w:val="31"/>
  </w:num>
  <w:num w:numId="11">
    <w:abstractNumId w:val="39"/>
  </w:num>
  <w:num w:numId="12">
    <w:abstractNumId w:val="6"/>
  </w:num>
  <w:num w:numId="13">
    <w:abstractNumId w:val="26"/>
  </w:num>
  <w:num w:numId="14">
    <w:abstractNumId w:val="28"/>
  </w:num>
  <w:num w:numId="15">
    <w:abstractNumId w:val="33"/>
  </w:num>
  <w:num w:numId="16">
    <w:abstractNumId w:val="0"/>
  </w:num>
  <w:num w:numId="17">
    <w:abstractNumId w:val="36"/>
  </w:num>
  <w:num w:numId="18">
    <w:abstractNumId w:val="1"/>
  </w:num>
  <w:num w:numId="19">
    <w:abstractNumId w:val="3"/>
  </w:num>
  <w:num w:numId="20">
    <w:abstractNumId w:val="34"/>
  </w:num>
  <w:num w:numId="21">
    <w:abstractNumId w:val="49"/>
  </w:num>
  <w:num w:numId="22">
    <w:abstractNumId w:val="45"/>
  </w:num>
  <w:num w:numId="23">
    <w:abstractNumId w:val="22"/>
  </w:num>
  <w:num w:numId="24">
    <w:abstractNumId w:val="41"/>
  </w:num>
  <w:num w:numId="25">
    <w:abstractNumId w:val="23"/>
  </w:num>
  <w:num w:numId="26">
    <w:abstractNumId w:val="18"/>
  </w:num>
  <w:num w:numId="27">
    <w:abstractNumId w:val="7"/>
  </w:num>
  <w:num w:numId="28">
    <w:abstractNumId w:val="32"/>
  </w:num>
  <w:num w:numId="29">
    <w:abstractNumId w:val="19"/>
  </w:num>
  <w:num w:numId="30">
    <w:abstractNumId w:val="4"/>
  </w:num>
  <w:num w:numId="31">
    <w:abstractNumId w:val="11"/>
  </w:num>
  <w:num w:numId="32">
    <w:abstractNumId w:val="24"/>
  </w:num>
  <w:num w:numId="33">
    <w:abstractNumId w:val="2"/>
  </w:num>
  <w:num w:numId="34">
    <w:abstractNumId w:val="37"/>
  </w:num>
  <w:num w:numId="35">
    <w:abstractNumId w:val="35"/>
  </w:num>
  <w:num w:numId="36">
    <w:abstractNumId w:val="25"/>
  </w:num>
  <w:num w:numId="37">
    <w:abstractNumId w:val="14"/>
  </w:num>
  <w:num w:numId="38">
    <w:abstractNumId w:val="30"/>
  </w:num>
  <w:num w:numId="39">
    <w:abstractNumId w:val="15"/>
  </w:num>
  <w:num w:numId="40">
    <w:abstractNumId w:val="40"/>
  </w:num>
  <w:num w:numId="41">
    <w:abstractNumId w:val="43"/>
  </w:num>
  <w:num w:numId="42">
    <w:abstractNumId w:val="21"/>
  </w:num>
  <w:num w:numId="43">
    <w:abstractNumId w:val="9"/>
  </w:num>
  <w:num w:numId="44">
    <w:abstractNumId w:val="27"/>
  </w:num>
  <w:num w:numId="45">
    <w:abstractNumId w:val="47"/>
  </w:num>
  <w:num w:numId="46">
    <w:abstractNumId w:val="16"/>
  </w:num>
  <w:num w:numId="47">
    <w:abstractNumId w:val="42"/>
  </w:num>
  <w:num w:numId="48">
    <w:abstractNumId w:val="29"/>
  </w:num>
  <w:num w:numId="49">
    <w:abstractNumId w:val="20"/>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4D04"/>
    <w:rsid w:val="00004D6C"/>
    <w:rsid w:val="000117E4"/>
    <w:rsid w:val="00013335"/>
    <w:rsid w:val="0001370B"/>
    <w:rsid w:val="0002406A"/>
    <w:rsid w:val="00036E37"/>
    <w:rsid w:val="000438AB"/>
    <w:rsid w:val="00044370"/>
    <w:rsid w:val="000447C7"/>
    <w:rsid w:val="00046CE1"/>
    <w:rsid w:val="000573C7"/>
    <w:rsid w:val="00064403"/>
    <w:rsid w:val="000720BB"/>
    <w:rsid w:val="00072CF9"/>
    <w:rsid w:val="000755AF"/>
    <w:rsid w:val="00082254"/>
    <w:rsid w:val="00094C6A"/>
    <w:rsid w:val="00095B12"/>
    <w:rsid w:val="000A0440"/>
    <w:rsid w:val="000A297B"/>
    <w:rsid w:val="000A7D86"/>
    <w:rsid w:val="000B3E28"/>
    <w:rsid w:val="000C4DA0"/>
    <w:rsid w:val="000C6B7F"/>
    <w:rsid w:val="000C7D8E"/>
    <w:rsid w:val="000C7FAD"/>
    <w:rsid w:val="000E1B28"/>
    <w:rsid w:val="000E76ED"/>
    <w:rsid w:val="000F0747"/>
    <w:rsid w:val="000F5EA9"/>
    <w:rsid w:val="00100F99"/>
    <w:rsid w:val="00105DB6"/>
    <w:rsid w:val="00106CC9"/>
    <w:rsid w:val="00114D7F"/>
    <w:rsid w:val="00120896"/>
    <w:rsid w:val="00122C26"/>
    <w:rsid w:val="00124FA6"/>
    <w:rsid w:val="001254F4"/>
    <w:rsid w:val="001269B6"/>
    <w:rsid w:val="001346AE"/>
    <w:rsid w:val="00134C55"/>
    <w:rsid w:val="0014628F"/>
    <w:rsid w:val="00154BCB"/>
    <w:rsid w:val="001640E8"/>
    <w:rsid w:val="00167C72"/>
    <w:rsid w:val="001801FE"/>
    <w:rsid w:val="00187F30"/>
    <w:rsid w:val="001906A4"/>
    <w:rsid w:val="001929B4"/>
    <w:rsid w:val="001962E4"/>
    <w:rsid w:val="001A08AB"/>
    <w:rsid w:val="001A2504"/>
    <w:rsid w:val="001A70A9"/>
    <w:rsid w:val="001C26FD"/>
    <w:rsid w:val="001D3EBB"/>
    <w:rsid w:val="001D5EF2"/>
    <w:rsid w:val="001F27A2"/>
    <w:rsid w:val="002049FF"/>
    <w:rsid w:val="002068A4"/>
    <w:rsid w:val="00211196"/>
    <w:rsid w:val="002119EB"/>
    <w:rsid w:val="00212ED5"/>
    <w:rsid w:val="00220A5E"/>
    <w:rsid w:val="00221E59"/>
    <w:rsid w:val="00226B65"/>
    <w:rsid w:val="00236100"/>
    <w:rsid w:val="00241AE4"/>
    <w:rsid w:val="00244CCB"/>
    <w:rsid w:val="00265497"/>
    <w:rsid w:val="00284522"/>
    <w:rsid w:val="002920E6"/>
    <w:rsid w:val="002930B6"/>
    <w:rsid w:val="00293DE1"/>
    <w:rsid w:val="002A1E74"/>
    <w:rsid w:val="002B3460"/>
    <w:rsid w:val="002B7538"/>
    <w:rsid w:val="002C23A0"/>
    <w:rsid w:val="002C6544"/>
    <w:rsid w:val="002D3C6B"/>
    <w:rsid w:val="002D4A25"/>
    <w:rsid w:val="002D6462"/>
    <w:rsid w:val="002E2D64"/>
    <w:rsid w:val="002E4DF0"/>
    <w:rsid w:val="002E5287"/>
    <w:rsid w:val="002F6A3D"/>
    <w:rsid w:val="00302559"/>
    <w:rsid w:val="00304029"/>
    <w:rsid w:val="00312AF4"/>
    <w:rsid w:val="003145AB"/>
    <w:rsid w:val="0031596D"/>
    <w:rsid w:val="00325211"/>
    <w:rsid w:val="00326EBB"/>
    <w:rsid w:val="0032756A"/>
    <w:rsid w:val="00335E27"/>
    <w:rsid w:val="0034076E"/>
    <w:rsid w:val="00340969"/>
    <w:rsid w:val="00345B65"/>
    <w:rsid w:val="003554EF"/>
    <w:rsid w:val="00361E3B"/>
    <w:rsid w:val="0037334C"/>
    <w:rsid w:val="00376D86"/>
    <w:rsid w:val="0038198C"/>
    <w:rsid w:val="00383247"/>
    <w:rsid w:val="0039798E"/>
    <w:rsid w:val="003B280D"/>
    <w:rsid w:val="003C26CE"/>
    <w:rsid w:val="003C45F7"/>
    <w:rsid w:val="003C550C"/>
    <w:rsid w:val="003D071E"/>
    <w:rsid w:val="003D7187"/>
    <w:rsid w:val="003E554F"/>
    <w:rsid w:val="003F047C"/>
    <w:rsid w:val="00403881"/>
    <w:rsid w:val="00410EE2"/>
    <w:rsid w:val="00415A7C"/>
    <w:rsid w:val="004229B7"/>
    <w:rsid w:val="00426935"/>
    <w:rsid w:val="00433D54"/>
    <w:rsid w:val="004439A2"/>
    <w:rsid w:val="00453801"/>
    <w:rsid w:val="004664C0"/>
    <w:rsid w:val="00475CF8"/>
    <w:rsid w:val="00482C55"/>
    <w:rsid w:val="0048704A"/>
    <w:rsid w:val="00493CD3"/>
    <w:rsid w:val="00494567"/>
    <w:rsid w:val="00497383"/>
    <w:rsid w:val="004A3190"/>
    <w:rsid w:val="004A3ACD"/>
    <w:rsid w:val="004A4D7C"/>
    <w:rsid w:val="004C0434"/>
    <w:rsid w:val="004C1558"/>
    <w:rsid w:val="004C6BDB"/>
    <w:rsid w:val="004D0A7B"/>
    <w:rsid w:val="004E5561"/>
    <w:rsid w:val="004F1B8C"/>
    <w:rsid w:val="005007A7"/>
    <w:rsid w:val="0050370C"/>
    <w:rsid w:val="0050713D"/>
    <w:rsid w:val="00512825"/>
    <w:rsid w:val="005174E7"/>
    <w:rsid w:val="00520D8F"/>
    <w:rsid w:val="00526E02"/>
    <w:rsid w:val="00534005"/>
    <w:rsid w:val="005356A2"/>
    <w:rsid w:val="005410CD"/>
    <w:rsid w:val="00547219"/>
    <w:rsid w:val="005572AB"/>
    <w:rsid w:val="00562A0A"/>
    <w:rsid w:val="00573E08"/>
    <w:rsid w:val="00583BA8"/>
    <w:rsid w:val="005846CF"/>
    <w:rsid w:val="005859A6"/>
    <w:rsid w:val="0059125D"/>
    <w:rsid w:val="005935D1"/>
    <w:rsid w:val="005A3143"/>
    <w:rsid w:val="005A4E1A"/>
    <w:rsid w:val="005A5A78"/>
    <w:rsid w:val="005A6570"/>
    <w:rsid w:val="005B203B"/>
    <w:rsid w:val="005C08FE"/>
    <w:rsid w:val="005C5A1B"/>
    <w:rsid w:val="005D5DFF"/>
    <w:rsid w:val="005D7E96"/>
    <w:rsid w:val="005E651E"/>
    <w:rsid w:val="005F32BF"/>
    <w:rsid w:val="00604954"/>
    <w:rsid w:val="006130A6"/>
    <w:rsid w:val="00622191"/>
    <w:rsid w:val="00624EC2"/>
    <w:rsid w:val="0063171D"/>
    <w:rsid w:val="00641A51"/>
    <w:rsid w:val="00642665"/>
    <w:rsid w:val="0065437D"/>
    <w:rsid w:val="006562F7"/>
    <w:rsid w:val="00656CC7"/>
    <w:rsid w:val="006657D1"/>
    <w:rsid w:val="00666BD6"/>
    <w:rsid w:val="0066772B"/>
    <w:rsid w:val="0067434B"/>
    <w:rsid w:val="006759BF"/>
    <w:rsid w:val="00682321"/>
    <w:rsid w:val="006828AF"/>
    <w:rsid w:val="00685B04"/>
    <w:rsid w:val="0069026C"/>
    <w:rsid w:val="00691DE2"/>
    <w:rsid w:val="006A5392"/>
    <w:rsid w:val="006A67AF"/>
    <w:rsid w:val="006B0B70"/>
    <w:rsid w:val="006B10AA"/>
    <w:rsid w:val="006B2BF5"/>
    <w:rsid w:val="006B2C43"/>
    <w:rsid w:val="006B2F97"/>
    <w:rsid w:val="006B4CFC"/>
    <w:rsid w:val="006B68BD"/>
    <w:rsid w:val="006C1E78"/>
    <w:rsid w:val="006C7061"/>
    <w:rsid w:val="006D021F"/>
    <w:rsid w:val="006D0F86"/>
    <w:rsid w:val="006D1ABF"/>
    <w:rsid w:val="006D3621"/>
    <w:rsid w:val="006D4429"/>
    <w:rsid w:val="006E19FF"/>
    <w:rsid w:val="006E29E7"/>
    <w:rsid w:val="006E45FD"/>
    <w:rsid w:val="006E4CEC"/>
    <w:rsid w:val="006E6B3E"/>
    <w:rsid w:val="006F5AA8"/>
    <w:rsid w:val="00706755"/>
    <w:rsid w:val="00710133"/>
    <w:rsid w:val="00714606"/>
    <w:rsid w:val="00717230"/>
    <w:rsid w:val="007238C4"/>
    <w:rsid w:val="007313BE"/>
    <w:rsid w:val="00741047"/>
    <w:rsid w:val="00741A4B"/>
    <w:rsid w:val="007650F8"/>
    <w:rsid w:val="007732CB"/>
    <w:rsid w:val="00773DB6"/>
    <w:rsid w:val="00776EF3"/>
    <w:rsid w:val="00783E97"/>
    <w:rsid w:val="00787832"/>
    <w:rsid w:val="007958E5"/>
    <w:rsid w:val="007A2F5B"/>
    <w:rsid w:val="007A7768"/>
    <w:rsid w:val="007B0C7A"/>
    <w:rsid w:val="007B17AF"/>
    <w:rsid w:val="007B2D07"/>
    <w:rsid w:val="007B5032"/>
    <w:rsid w:val="007C50AF"/>
    <w:rsid w:val="007D20A3"/>
    <w:rsid w:val="007D6B38"/>
    <w:rsid w:val="007D762A"/>
    <w:rsid w:val="007E1958"/>
    <w:rsid w:val="007E238F"/>
    <w:rsid w:val="007F44DE"/>
    <w:rsid w:val="007F46AC"/>
    <w:rsid w:val="00801A51"/>
    <w:rsid w:val="008058A4"/>
    <w:rsid w:val="00830A28"/>
    <w:rsid w:val="00835E9A"/>
    <w:rsid w:val="0084379F"/>
    <w:rsid w:val="00846ED2"/>
    <w:rsid w:val="008505D3"/>
    <w:rsid w:val="00864625"/>
    <w:rsid w:val="0086473A"/>
    <w:rsid w:val="00873C00"/>
    <w:rsid w:val="008740F8"/>
    <w:rsid w:val="00887DE5"/>
    <w:rsid w:val="00892027"/>
    <w:rsid w:val="00893394"/>
    <w:rsid w:val="008B519F"/>
    <w:rsid w:val="008B52D5"/>
    <w:rsid w:val="008C346C"/>
    <w:rsid w:val="008D295A"/>
    <w:rsid w:val="00903846"/>
    <w:rsid w:val="00906685"/>
    <w:rsid w:val="009132F1"/>
    <w:rsid w:val="00913951"/>
    <w:rsid w:val="00915D41"/>
    <w:rsid w:val="0092313B"/>
    <w:rsid w:val="00941029"/>
    <w:rsid w:val="00942173"/>
    <w:rsid w:val="009478CB"/>
    <w:rsid w:val="009658A9"/>
    <w:rsid w:val="009764C4"/>
    <w:rsid w:val="0098403E"/>
    <w:rsid w:val="009860C8"/>
    <w:rsid w:val="009A4E85"/>
    <w:rsid w:val="009A710A"/>
    <w:rsid w:val="009B2B4A"/>
    <w:rsid w:val="009B5010"/>
    <w:rsid w:val="009C31FA"/>
    <w:rsid w:val="009C4671"/>
    <w:rsid w:val="009C7909"/>
    <w:rsid w:val="009E77E0"/>
    <w:rsid w:val="009F613F"/>
    <w:rsid w:val="00A02DC5"/>
    <w:rsid w:val="00A11C56"/>
    <w:rsid w:val="00A14AD2"/>
    <w:rsid w:val="00A161D9"/>
    <w:rsid w:val="00A31DCA"/>
    <w:rsid w:val="00A40A61"/>
    <w:rsid w:val="00A41950"/>
    <w:rsid w:val="00A46CDF"/>
    <w:rsid w:val="00A553F3"/>
    <w:rsid w:val="00A629F8"/>
    <w:rsid w:val="00A6667F"/>
    <w:rsid w:val="00A7047A"/>
    <w:rsid w:val="00A819B9"/>
    <w:rsid w:val="00A85AAC"/>
    <w:rsid w:val="00A9718C"/>
    <w:rsid w:val="00AB2619"/>
    <w:rsid w:val="00AB2863"/>
    <w:rsid w:val="00AB400A"/>
    <w:rsid w:val="00AB5361"/>
    <w:rsid w:val="00AB5E8C"/>
    <w:rsid w:val="00AC24F6"/>
    <w:rsid w:val="00AD0545"/>
    <w:rsid w:val="00AD507F"/>
    <w:rsid w:val="00AD5653"/>
    <w:rsid w:val="00AF137C"/>
    <w:rsid w:val="00AF152B"/>
    <w:rsid w:val="00AF39EE"/>
    <w:rsid w:val="00B01263"/>
    <w:rsid w:val="00B1495C"/>
    <w:rsid w:val="00B16CDD"/>
    <w:rsid w:val="00B226A4"/>
    <w:rsid w:val="00B261B1"/>
    <w:rsid w:val="00B37F80"/>
    <w:rsid w:val="00B41158"/>
    <w:rsid w:val="00B46763"/>
    <w:rsid w:val="00B50C6B"/>
    <w:rsid w:val="00B6513D"/>
    <w:rsid w:val="00B72AA4"/>
    <w:rsid w:val="00B753F2"/>
    <w:rsid w:val="00B76C33"/>
    <w:rsid w:val="00B84A59"/>
    <w:rsid w:val="00BA160D"/>
    <w:rsid w:val="00BC30E7"/>
    <w:rsid w:val="00BC3E68"/>
    <w:rsid w:val="00BD2270"/>
    <w:rsid w:val="00BD74DA"/>
    <w:rsid w:val="00BE751F"/>
    <w:rsid w:val="00BF0DEC"/>
    <w:rsid w:val="00C0563D"/>
    <w:rsid w:val="00C056A3"/>
    <w:rsid w:val="00C13F03"/>
    <w:rsid w:val="00C14FFA"/>
    <w:rsid w:val="00C25348"/>
    <w:rsid w:val="00C26FE0"/>
    <w:rsid w:val="00C34222"/>
    <w:rsid w:val="00C34763"/>
    <w:rsid w:val="00C36142"/>
    <w:rsid w:val="00C370CE"/>
    <w:rsid w:val="00C37F76"/>
    <w:rsid w:val="00C5065E"/>
    <w:rsid w:val="00C53B43"/>
    <w:rsid w:val="00C666C9"/>
    <w:rsid w:val="00C9473E"/>
    <w:rsid w:val="00C95F86"/>
    <w:rsid w:val="00CA4146"/>
    <w:rsid w:val="00CA5379"/>
    <w:rsid w:val="00CB058D"/>
    <w:rsid w:val="00CC1A9A"/>
    <w:rsid w:val="00CC7EF2"/>
    <w:rsid w:val="00CD1582"/>
    <w:rsid w:val="00CD28A4"/>
    <w:rsid w:val="00CD442F"/>
    <w:rsid w:val="00CF1B54"/>
    <w:rsid w:val="00CF4B19"/>
    <w:rsid w:val="00CF5763"/>
    <w:rsid w:val="00D11636"/>
    <w:rsid w:val="00D26AC0"/>
    <w:rsid w:val="00D441EA"/>
    <w:rsid w:val="00D45A22"/>
    <w:rsid w:val="00D47C5A"/>
    <w:rsid w:val="00D67855"/>
    <w:rsid w:val="00D77754"/>
    <w:rsid w:val="00D814EC"/>
    <w:rsid w:val="00D90E1F"/>
    <w:rsid w:val="00D938DF"/>
    <w:rsid w:val="00D9693D"/>
    <w:rsid w:val="00DA3D95"/>
    <w:rsid w:val="00DB4F88"/>
    <w:rsid w:val="00DC0322"/>
    <w:rsid w:val="00DC2C68"/>
    <w:rsid w:val="00DC4E73"/>
    <w:rsid w:val="00DD3D48"/>
    <w:rsid w:val="00DE2DBB"/>
    <w:rsid w:val="00DE7AA6"/>
    <w:rsid w:val="00DF1613"/>
    <w:rsid w:val="00DF6E27"/>
    <w:rsid w:val="00DF7256"/>
    <w:rsid w:val="00E005EF"/>
    <w:rsid w:val="00E036D0"/>
    <w:rsid w:val="00E04D4C"/>
    <w:rsid w:val="00E0797A"/>
    <w:rsid w:val="00E10BC4"/>
    <w:rsid w:val="00E122C3"/>
    <w:rsid w:val="00E1314E"/>
    <w:rsid w:val="00E23192"/>
    <w:rsid w:val="00E2725F"/>
    <w:rsid w:val="00E277A8"/>
    <w:rsid w:val="00E61039"/>
    <w:rsid w:val="00E614A3"/>
    <w:rsid w:val="00E76418"/>
    <w:rsid w:val="00E91C72"/>
    <w:rsid w:val="00E9427E"/>
    <w:rsid w:val="00E95158"/>
    <w:rsid w:val="00E9640E"/>
    <w:rsid w:val="00E97712"/>
    <w:rsid w:val="00EC0791"/>
    <w:rsid w:val="00EC3740"/>
    <w:rsid w:val="00EC390E"/>
    <w:rsid w:val="00ED0921"/>
    <w:rsid w:val="00ED2724"/>
    <w:rsid w:val="00ED2EA7"/>
    <w:rsid w:val="00ED6E75"/>
    <w:rsid w:val="00EE27B8"/>
    <w:rsid w:val="00EF1C26"/>
    <w:rsid w:val="00F0627D"/>
    <w:rsid w:val="00F10F8D"/>
    <w:rsid w:val="00F12DAD"/>
    <w:rsid w:val="00F132E8"/>
    <w:rsid w:val="00F21C9E"/>
    <w:rsid w:val="00F22236"/>
    <w:rsid w:val="00F252C2"/>
    <w:rsid w:val="00F25E76"/>
    <w:rsid w:val="00F356CD"/>
    <w:rsid w:val="00F35AF2"/>
    <w:rsid w:val="00F44C9E"/>
    <w:rsid w:val="00F5170D"/>
    <w:rsid w:val="00F521F8"/>
    <w:rsid w:val="00F5577F"/>
    <w:rsid w:val="00F706E3"/>
    <w:rsid w:val="00F72EAF"/>
    <w:rsid w:val="00F74612"/>
    <w:rsid w:val="00F76BAB"/>
    <w:rsid w:val="00F833B7"/>
    <w:rsid w:val="00F84131"/>
    <w:rsid w:val="00FA1545"/>
    <w:rsid w:val="00FB7E3E"/>
    <w:rsid w:val="00FC12C2"/>
    <w:rsid w:val="00FC239A"/>
    <w:rsid w:val="00FC2848"/>
    <w:rsid w:val="00FC44BA"/>
    <w:rsid w:val="00FD07B4"/>
    <w:rsid w:val="00FD2C9A"/>
    <w:rsid w:val="00FE27F9"/>
    <w:rsid w:val="00FE6FF5"/>
    <w:rsid w:val="00FF4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0149206317691575" TargetMode="External"/><Relationship Id="rId18" Type="http://schemas.openxmlformats.org/officeDocument/2006/relationships/hyperlink" Target="https://doi.org/10.1007/s10551-018-3929-8" TargetMode="External"/><Relationship Id="rId26" Type="http://schemas.openxmlformats.org/officeDocument/2006/relationships/hyperlink" Target="https://doi.org/10.1007/s11747-019-00657-0" TargetMode="External"/><Relationship Id="rId3" Type="http://schemas.openxmlformats.org/officeDocument/2006/relationships/styles" Target="styles.xml"/><Relationship Id="rId21" Type="http://schemas.openxmlformats.org/officeDocument/2006/relationships/hyperlink" Target="https://doi.org/10.1002/csr.1903" TargetMode="External"/><Relationship Id="rId7" Type="http://schemas.openxmlformats.org/officeDocument/2006/relationships/endnotes" Target="endnotes.xml"/><Relationship Id="rId12" Type="http://schemas.openxmlformats.org/officeDocument/2006/relationships/hyperlink" Target="https://doi.org/10.1111/j.1468-2370.2009.00275.x" TargetMode="External"/><Relationship Id="rId17" Type="http://schemas.openxmlformats.org/officeDocument/2006/relationships/hyperlink" Target="https://doi.org/10.3390/su11247105" TargetMode="External"/><Relationship Id="rId25" Type="http://schemas.openxmlformats.org/officeDocument/2006/relationships/hyperlink" Target="https://doi.org/10.1016/j.jbusres.2017.03.009" TargetMode="External"/><Relationship Id="rId2" Type="http://schemas.openxmlformats.org/officeDocument/2006/relationships/numbering" Target="numbering.xml"/><Relationship Id="rId16" Type="http://schemas.openxmlformats.org/officeDocument/2006/relationships/hyperlink" Target="https://doi.org/10.1002/jcpy.1161" TargetMode="External"/><Relationship Id="rId20" Type="http://schemas.openxmlformats.org/officeDocument/2006/relationships/hyperlink" Target="https://doi.org/10.1108/IJRDM-01-2018-001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177/0007650317715278" TargetMode="External"/><Relationship Id="rId5" Type="http://schemas.openxmlformats.org/officeDocument/2006/relationships/webSettings" Target="webSettings.xml"/><Relationship Id="rId15" Type="http://schemas.openxmlformats.org/officeDocument/2006/relationships/hyperlink" Target="https://doi.org/10.1111/ijcs.12281" TargetMode="External"/><Relationship Id="rId23" Type="http://schemas.openxmlformats.org/officeDocument/2006/relationships/hyperlink" Target="https://doi.org/10.1108/APJML-02-2018-0062" TargetMode="External"/><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doi.org/10.1080/13527266.2019.1672704"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doi.org/10.1108/BFJ-07-2016-0342" TargetMode="External"/><Relationship Id="rId22" Type="http://schemas.openxmlformats.org/officeDocument/2006/relationships/hyperlink" Target="https://doi.org/10.1016/j.jretconser.2020.102390"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ADB7A-CE53-405D-8050-47BABC35C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3668</Words>
  <Characters>20912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Tazul Islam</dc:creator>
  <cp:keywords/>
  <dc:description/>
  <cp:lastModifiedBy>MLC</cp:lastModifiedBy>
  <cp:revision>2</cp:revision>
  <cp:lastPrinted>2025-09-29T07:23:00Z</cp:lastPrinted>
  <dcterms:created xsi:type="dcterms:W3CDTF">2026-03-16T11:22:00Z</dcterms:created>
  <dcterms:modified xsi:type="dcterms:W3CDTF">2026-03-16T11:22:00Z</dcterms:modified>
</cp:coreProperties>
</file>