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76184B" w14:textId="77777777" w:rsidR="0047362F" w:rsidRDefault="0047362F" w:rsidP="00234D72">
      <w:pPr>
        <w:spacing w:before="100" w:beforeAutospacing="1" w:after="100" w:afterAutospacing="1" w:line="360" w:lineRule="auto"/>
        <w:jc w:val="both"/>
        <w:outlineLvl w:val="0"/>
        <w:rPr>
          <w:rFonts w:ascii="Arial" w:hAnsi="Arial" w:cs="Arial"/>
          <w:b/>
        </w:rPr>
      </w:pPr>
    </w:p>
    <w:p w14:paraId="0B8EE27F" w14:textId="77777777" w:rsidR="0047362F" w:rsidRDefault="0047362F" w:rsidP="0047362F">
      <w:pPr>
        <w:spacing w:before="100" w:beforeAutospacing="1" w:after="100" w:afterAutospacing="1" w:line="360" w:lineRule="auto"/>
        <w:ind w:left="5040"/>
        <w:jc w:val="both"/>
        <w:outlineLvl w:val="0"/>
        <w:rPr>
          <w:rFonts w:ascii="Arial" w:hAnsi="Arial" w:cs="Arial"/>
          <w:b/>
        </w:rPr>
      </w:pPr>
      <w:r>
        <w:rPr>
          <w:rFonts w:ascii="Arial" w:hAnsi="Arial" w:cs="Arial"/>
          <w:b/>
          <w:noProof/>
        </w:rPr>
        <w:drawing>
          <wp:inline distT="0" distB="0" distL="0" distR="0" wp14:anchorId="7C4A1A6C" wp14:editId="4D24E8C4">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47362F" w:rsidRPr="0047362F" w14:paraId="2F179B8C" w14:textId="77777777" w:rsidTr="002076E2">
        <w:trPr>
          <w:trHeight w:val="179"/>
          <w:jc w:val="center"/>
        </w:trPr>
        <w:tc>
          <w:tcPr>
            <w:tcW w:w="0" w:type="auto"/>
            <w:hideMark/>
          </w:tcPr>
          <w:p w14:paraId="0393CF2C" w14:textId="77777777" w:rsidR="0047362F" w:rsidRPr="0047362F" w:rsidRDefault="0047362F" w:rsidP="0047362F">
            <w:pPr>
              <w:tabs>
                <w:tab w:val="right" w:pos="2299"/>
              </w:tabs>
              <w:spacing w:line="360" w:lineRule="auto"/>
              <w:jc w:val="both"/>
              <w:rPr>
                <w:rFonts w:ascii="Arial" w:eastAsia="Times New Roman" w:hAnsi="Arial" w:cs="Arial"/>
                <w:b/>
                <w:bCs/>
              </w:rPr>
            </w:pPr>
            <w:r w:rsidRPr="0047362F">
              <w:rPr>
                <w:rFonts w:ascii="Arial" w:eastAsia="Times New Roman" w:hAnsi="Arial" w:cs="Arial"/>
                <w:b/>
                <w:bCs/>
              </w:rPr>
              <w:t>Student Name:</w:t>
            </w:r>
            <w:r w:rsidRPr="0047362F">
              <w:rPr>
                <w:rFonts w:ascii="Arial" w:eastAsia="Times New Roman" w:hAnsi="Arial" w:cs="Arial"/>
                <w:b/>
                <w:bCs/>
              </w:rPr>
              <w:tab/>
            </w:r>
          </w:p>
        </w:tc>
        <w:tc>
          <w:tcPr>
            <w:tcW w:w="5825" w:type="dxa"/>
            <w:hideMark/>
          </w:tcPr>
          <w:p w14:paraId="587F84D4" w14:textId="7AB3941B" w:rsidR="0047362F" w:rsidRPr="00504A72" w:rsidRDefault="00EF5186" w:rsidP="0047362F">
            <w:pPr>
              <w:spacing w:line="360" w:lineRule="auto"/>
              <w:jc w:val="both"/>
              <w:rPr>
                <w:rFonts w:ascii="Arial" w:eastAsia="Times New Roman" w:hAnsi="Arial" w:cs="Arial"/>
                <w:b/>
              </w:rPr>
            </w:pPr>
            <w:r w:rsidRPr="00504A72">
              <w:rPr>
                <w:rFonts w:ascii="Arial" w:eastAsia="Times New Roman" w:hAnsi="Arial" w:cs="Arial"/>
                <w:b/>
              </w:rPr>
              <w:t xml:space="preserve">Anisah Hasan </w:t>
            </w:r>
          </w:p>
        </w:tc>
      </w:tr>
      <w:tr w:rsidR="0047362F" w:rsidRPr="0047362F" w14:paraId="79738965" w14:textId="77777777" w:rsidTr="002076E2">
        <w:trPr>
          <w:jc w:val="center"/>
        </w:trPr>
        <w:tc>
          <w:tcPr>
            <w:tcW w:w="0" w:type="auto"/>
            <w:hideMark/>
          </w:tcPr>
          <w:p w14:paraId="37B71E3B" w14:textId="77777777" w:rsidR="0047362F" w:rsidRPr="0047362F" w:rsidRDefault="0047362F" w:rsidP="0047362F">
            <w:pPr>
              <w:spacing w:line="360" w:lineRule="auto"/>
              <w:jc w:val="both"/>
              <w:rPr>
                <w:rFonts w:ascii="Arial" w:eastAsia="Times New Roman" w:hAnsi="Arial" w:cs="Arial"/>
              </w:rPr>
            </w:pPr>
            <w:r w:rsidRPr="0047362F">
              <w:rPr>
                <w:rFonts w:ascii="Arial" w:eastAsia="Times New Roman" w:hAnsi="Arial" w:cs="Arial"/>
                <w:b/>
                <w:bCs/>
              </w:rPr>
              <w:t>Student ID Number:</w:t>
            </w:r>
          </w:p>
        </w:tc>
        <w:tc>
          <w:tcPr>
            <w:tcW w:w="5825" w:type="dxa"/>
            <w:hideMark/>
          </w:tcPr>
          <w:p w14:paraId="070F8525" w14:textId="5CCB5683" w:rsidR="0047362F" w:rsidRPr="00504A72" w:rsidRDefault="00504A72" w:rsidP="0047362F">
            <w:pPr>
              <w:spacing w:line="360" w:lineRule="auto"/>
              <w:jc w:val="both"/>
              <w:rPr>
                <w:rFonts w:ascii="Arial" w:eastAsia="Times New Roman" w:hAnsi="Arial" w:cs="Arial"/>
                <w:b/>
              </w:rPr>
            </w:pPr>
            <w:r w:rsidRPr="00504A72">
              <w:rPr>
                <w:rFonts w:ascii="Arial" w:eastAsia="Times New Roman" w:hAnsi="Arial" w:cs="Arial"/>
                <w:b/>
              </w:rPr>
              <w:t>2508993</w:t>
            </w:r>
          </w:p>
        </w:tc>
      </w:tr>
      <w:tr w:rsidR="0047362F" w:rsidRPr="0047362F" w14:paraId="01A3416D" w14:textId="77777777" w:rsidTr="002076E2">
        <w:trPr>
          <w:jc w:val="center"/>
        </w:trPr>
        <w:tc>
          <w:tcPr>
            <w:tcW w:w="0" w:type="auto"/>
            <w:hideMark/>
          </w:tcPr>
          <w:p w14:paraId="606AE74B" w14:textId="510EA1BB" w:rsidR="0047362F" w:rsidRPr="0047362F" w:rsidRDefault="00BE1C23" w:rsidP="0047362F">
            <w:pPr>
              <w:spacing w:line="360" w:lineRule="auto"/>
              <w:jc w:val="both"/>
              <w:rPr>
                <w:rFonts w:ascii="Arial" w:eastAsia="Times New Roman" w:hAnsi="Arial" w:cs="Arial"/>
              </w:rPr>
            </w:pPr>
            <w:r w:rsidRPr="0047362F">
              <w:rPr>
                <w:rFonts w:ascii="Arial" w:eastAsia="Times New Roman" w:hAnsi="Arial" w:cs="Arial"/>
                <w:b/>
                <w:bCs/>
              </w:rPr>
              <w:t>Program</w:t>
            </w:r>
            <w:r w:rsidR="0047362F" w:rsidRPr="0047362F">
              <w:rPr>
                <w:rFonts w:ascii="Arial" w:eastAsia="Times New Roman" w:hAnsi="Arial" w:cs="Arial"/>
                <w:b/>
                <w:bCs/>
              </w:rPr>
              <w:t>:</w:t>
            </w:r>
          </w:p>
        </w:tc>
        <w:tc>
          <w:tcPr>
            <w:tcW w:w="5825" w:type="dxa"/>
            <w:hideMark/>
          </w:tcPr>
          <w:p w14:paraId="00380EFA" w14:textId="77777777" w:rsidR="0047362F" w:rsidRPr="0047362F" w:rsidRDefault="0047362F" w:rsidP="0047362F">
            <w:pPr>
              <w:spacing w:line="360" w:lineRule="auto"/>
              <w:jc w:val="both"/>
              <w:rPr>
                <w:rFonts w:ascii="Arial" w:eastAsia="Times New Roman" w:hAnsi="Arial" w:cs="Arial"/>
                <w:b/>
              </w:rPr>
            </w:pPr>
            <w:r w:rsidRPr="0047362F">
              <w:rPr>
                <w:rFonts w:ascii="Arial" w:hAnsi="Arial" w:cs="Arial"/>
                <w:b/>
              </w:rPr>
              <w:t>Certificate of Higher Education Skills for the Workplace (Health &amp; Social Care)</w:t>
            </w:r>
          </w:p>
        </w:tc>
      </w:tr>
      <w:tr w:rsidR="0047362F" w:rsidRPr="0047362F" w14:paraId="2ADCF8D1" w14:textId="77777777" w:rsidTr="002076E2">
        <w:trPr>
          <w:jc w:val="center"/>
        </w:trPr>
        <w:tc>
          <w:tcPr>
            <w:tcW w:w="0" w:type="auto"/>
            <w:hideMark/>
          </w:tcPr>
          <w:p w14:paraId="6F119357" w14:textId="77777777" w:rsidR="0047362F" w:rsidRPr="0047362F" w:rsidRDefault="0047362F" w:rsidP="0047362F">
            <w:pPr>
              <w:spacing w:line="360" w:lineRule="auto"/>
              <w:jc w:val="both"/>
              <w:rPr>
                <w:rFonts w:ascii="Arial" w:eastAsia="Times New Roman" w:hAnsi="Arial" w:cs="Arial"/>
              </w:rPr>
            </w:pPr>
            <w:r w:rsidRPr="0047362F">
              <w:rPr>
                <w:rFonts w:ascii="Arial" w:eastAsia="Times New Roman" w:hAnsi="Arial" w:cs="Arial"/>
                <w:b/>
                <w:bCs/>
              </w:rPr>
              <w:t>Module Title:</w:t>
            </w:r>
          </w:p>
        </w:tc>
        <w:tc>
          <w:tcPr>
            <w:tcW w:w="5825" w:type="dxa"/>
            <w:hideMark/>
          </w:tcPr>
          <w:p w14:paraId="104E6748" w14:textId="77777777" w:rsidR="0047362F" w:rsidRPr="0047362F" w:rsidRDefault="0047362F" w:rsidP="0047362F">
            <w:pPr>
              <w:spacing w:line="360" w:lineRule="auto"/>
              <w:jc w:val="both"/>
              <w:rPr>
                <w:rFonts w:ascii="Arial" w:eastAsia="Times New Roman" w:hAnsi="Arial" w:cs="Arial"/>
                <w:b/>
              </w:rPr>
            </w:pPr>
            <w:r w:rsidRPr="0047362F">
              <w:rPr>
                <w:rFonts w:ascii="Arial" w:hAnsi="Arial" w:cs="Arial"/>
                <w:b/>
              </w:rPr>
              <w:t>Digital Skills and Research Methods</w:t>
            </w:r>
          </w:p>
        </w:tc>
      </w:tr>
      <w:tr w:rsidR="0047362F" w:rsidRPr="0047362F" w14:paraId="602602A3" w14:textId="77777777" w:rsidTr="002076E2">
        <w:trPr>
          <w:jc w:val="center"/>
        </w:trPr>
        <w:tc>
          <w:tcPr>
            <w:tcW w:w="0" w:type="auto"/>
            <w:hideMark/>
          </w:tcPr>
          <w:p w14:paraId="7A424496" w14:textId="77777777" w:rsidR="0047362F" w:rsidRPr="0047362F" w:rsidRDefault="0047362F" w:rsidP="0047362F">
            <w:pPr>
              <w:spacing w:line="360" w:lineRule="auto"/>
              <w:jc w:val="both"/>
              <w:rPr>
                <w:rFonts w:ascii="Arial" w:eastAsia="Times New Roman" w:hAnsi="Arial" w:cs="Arial"/>
              </w:rPr>
            </w:pPr>
            <w:r w:rsidRPr="0047362F">
              <w:rPr>
                <w:rFonts w:ascii="Arial" w:eastAsia="Times New Roman" w:hAnsi="Arial" w:cs="Arial"/>
                <w:b/>
                <w:bCs/>
              </w:rPr>
              <w:t>Module Code:</w:t>
            </w:r>
          </w:p>
        </w:tc>
        <w:tc>
          <w:tcPr>
            <w:tcW w:w="5825" w:type="dxa"/>
            <w:hideMark/>
          </w:tcPr>
          <w:p w14:paraId="5B4E2673" w14:textId="77777777" w:rsidR="0047362F" w:rsidRPr="0047362F" w:rsidRDefault="0047362F" w:rsidP="0047362F">
            <w:pPr>
              <w:spacing w:line="360" w:lineRule="auto"/>
              <w:jc w:val="both"/>
              <w:rPr>
                <w:rFonts w:ascii="Arial" w:eastAsia="Times New Roman" w:hAnsi="Arial" w:cs="Arial"/>
                <w:b/>
              </w:rPr>
            </w:pPr>
            <w:r w:rsidRPr="0047362F">
              <w:rPr>
                <w:rFonts w:ascii="Arial" w:hAnsi="Arial" w:cs="Arial"/>
                <w:b/>
              </w:rPr>
              <w:t>LCHS4007</w:t>
            </w:r>
          </w:p>
        </w:tc>
      </w:tr>
      <w:tr w:rsidR="0047362F" w:rsidRPr="0047362F" w14:paraId="2961D1A2" w14:textId="77777777" w:rsidTr="002076E2">
        <w:trPr>
          <w:jc w:val="center"/>
        </w:trPr>
        <w:tc>
          <w:tcPr>
            <w:tcW w:w="0" w:type="auto"/>
            <w:hideMark/>
          </w:tcPr>
          <w:p w14:paraId="2D400088" w14:textId="77777777" w:rsidR="0047362F" w:rsidRPr="0047362F" w:rsidRDefault="0047362F" w:rsidP="0047362F">
            <w:pPr>
              <w:spacing w:line="360" w:lineRule="auto"/>
              <w:jc w:val="both"/>
              <w:rPr>
                <w:rFonts w:ascii="Arial" w:eastAsia="Times New Roman" w:hAnsi="Arial" w:cs="Arial"/>
              </w:rPr>
            </w:pPr>
            <w:r w:rsidRPr="0047362F">
              <w:rPr>
                <w:rFonts w:ascii="Arial" w:eastAsia="Times New Roman" w:hAnsi="Arial" w:cs="Arial"/>
                <w:b/>
                <w:bCs/>
              </w:rPr>
              <w:t>Lecturer:</w:t>
            </w:r>
          </w:p>
        </w:tc>
        <w:tc>
          <w:tcPr>
            <w:tcW w:w="5825" w:type="dxa"/>
            <w:hideMark/>
          </w:tcPr>
          <w:p w14:paraId="0B6128AB" w14:textId="458C5F41" w:rsidR="0047362F" w:rsidRPr="00FD158E" w:rsidRDefault="00C00D0D" w:rsidP="0047362F">
            <w:pPr>
              <w:spacing w:line="360" w:lineRule="auto"/>
              <w:jc w:val="both"/>
              <w:rPr>
                <w:rFonts w:ascii="Arial" w:eastAsia="Times New Roman" w:hAnsi="Arial" w:cs="Arial"/>
                <w:b/>
                <w:bCs/>
              </w:rPr>
            </w:pPr>
            <w:proofErr w:type="spellStart"/>
            <w:r w:rsidRPr="00FD158E">
              <w:rPr>
                <w:rFonts w:ascii="Arial" w:eastAsia="Times New Roman" w:hAnsi="Arial" w:cs="Arial"/>
                <w:b/>
                <w:bCs/>
              </w:rPr>
              <w:t>Hajra</w:t>
            </w:r>
            <w:proofErr w:type="spellEnd"/>
            <w:r w:rsidRPr="00FD158E">
              <w:rPr>
                <w:rFonts w:ascii="Arial" w:eastAsia="Times New Roman" w:hAnsi="Arial" w:cs="Arial"/>
                <w:b/>
                <w:bCs/>
              </w:rPr>
              <w:t xml:space="preserve"> </w:t>
            </w:r>
            <w:proofErr w:type="spellStart"/>
            <w:r w:rsidR="00FD158E" w:rsidRPr="00FD158E">
              <w:rPr>
                <w:rFonts w:ascii="Arial" w:eastAsia="Times New Roman" w:hAnsi="Arial" w:cs="Arial"/>
                <w:b/>
                <w:bCs/>
              </w:rPr>
              <w:t>Mustasim</w:t>
            </w:r>
            <w:proofErr w:type="spellEnd"/>
          </w:p>
        </w:tc>
      </w:tr>
    </w:tbl>
    <w:p w14:paraId="28B3FF75" w14:textId="77777777" w:rsidR="0047362F" w:rsidRPr="0047362F" w:rsidRDefault="0047362F" w:rsidP="0047362F">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1C5BE98C" w14:textId="77777777" w:rsidR="0047362F" w:rsidRDefault="0047362F" w:rsidP="00234D72">
      <w:pPr>
        <w:spacing w:before="100" w:beforeAutospacing="1" w:after="100" w:afterAutospacing="1" w:line="360" w:lineRule="auto"/>
        <w:jc w:val="both"/>
        <w:outlineLvl w:val="0"/>
        <w:rPr>
          <w:rFonts w:ascii="Arial" w:hAnsi="Arial" w:cs="Arial"/>
          <w:b/>
        </w:rPr>
      </w:pPr>
    </w:p>
    <w:p w14:paraId="0D1B62A0" w14:textId="77777777" w:rsidR="0047362F" w:rsidRDefault="0047362F" w:rsidP="00234D72">
      <w:pPr>
        <w:spacing w:before="100" w:beforeAutospacing="1" w:after="100" w:afterAutospacing="1" w:line="360" w:lineRule="auto"/>
        <w:jc w:val="both"/>
        <w:outlineLvl w:val="0"/>
        <w:rPr>
          <w:rFonts w:ascii="Arial" w:hAnsi="Arial" w:cs="Arial"/>
          <w:b/>
        </w:rPr>
      </w:pPr>
    </w:p>
    <w:p w14:paraId="6EA34187" w14:textId="77777777" w:rsidR="0047362F" w:rsidRDefault="0047362F" w:rsidP="00234D72">
      <w:pPr>
        <w:spacing w:before="100" w:beforeAutospacing="1" w:after="100" w:afterAutospacing="1" w:line="360" w:lineRule="auto"/>
        <w:jc w:val="both"/>
        <w:outlineLvl w:val="0"/>
        <w:rPr>
          <w:rFonts w:ascii="Arial" w:hAnsi="Arial" w:cs="Arial"/>
          <w:b/>
        </w:rPr>
      </w:pPr>
    </w:p>
    <w:p w14:paraId="0815DB19" w14:textId="77777777" w:rsidR="0047362F" w:rsidRDefault="0047362F" w:rsidP="00234D72">
      <w:pPr>
        <w:spacing w:before="100" w:beforeAutospacing="1" w:after="100" w:afterAutospacing="1" w:line="360" w:lineRule="auto"/>
        <w:jc w:val="both"/>
        <w:outlineLvl w:val="0"/>
        <w:rPr>
          <w:rFonts w:ascii="Arial" w:hAnsi="Arial" w:cs="Arial"/>
          <w:b/>
        </w:rPr>
      </w:pPr>
    </w:p>
    <w:p w14:paraId="4982F5B8" w14:textId="77777777" w:rsidR="0047362F" w:rsidRDefault="0047362F" w:rsidP="00234D72">
      <w:pPr>
        <w:spacing w:before="100" w:beforeAutospacing="1" w:after="100" w:afterAutospacing="1" w:line="360" w:lineRule="auto"/>
        <w:jc w:val="both"/>
        <w:outlineLvl w:val="0"/>
        <w:rPr>
          <w:rFonts w:ascii="Arial" w:hAnsi="Arial" w:cs="Arial"/>
          <w:b/>
        </w:rPr>
      </w:pPr>
    </w:p>
    <w:p w14:paraId="4019710E" w14:textId="77777777" w:rsidR="0047362F" w:rsidRDefault="0047362F" w:rsidP="00234D72">
      <w:pPr>
        <w:spacing w:before="100" w:beforeAutospacing="1" w:after="100" w:afterAutospacing="1" w:line="360" w:lineRule="auto"/>
        <w:jc w:val="both"/>
        <w:outlineLvl w:val="0"/>
        <w:rPr>
          <w:rFonts w:ascii="Arial" w:hAnsi="Arial" w:cs="Arial"/>
          <w:b/>
        </w:rPr>
      </w:pPr>
    </w:p>
    <w:p w14:paraId="2B12FE6E" w14:textId="77777777" w:rsidR="0047362F" w:rsidRDefault="0047362F" w:rsidP="00234D72">
      <w:pPr>
        <w:spacing w:before="100" w:beforeAutospacing="1" w:after="100" w:afterAutospacing="1" w:line="360" w:lineRule="auto"/>
        <w:jc w:val="both"/>
        <w:outlineLvl w:val="0"/>
        <w:rPr>
          <w:rFonts w:ascii="Arial" w:hAnsi="Arial" w:cs="Arial"/>
          <w:b/>
        </w:rPr>
      </w:pPr>
    </w:p>
    <w:p w14:paraId="12B77B5C" w14:textId="77777777" w:rsidR="0047362F" w:rsidRDefault="0047362F" w:rsidP="00234D72">
      <w:pPr>
        <w:spacing w:before="100" w:beforeAutospacing="1" w:after="100" w:afterAutospacing="1" w:line="360" w:lineRule="auto"/>
        <w:jc w:val="both"/>
        <w:outlineLvl w:val="0"/>
        <w:rPr>
          <w:rFonts w:ascii="Arial" w:hAnsi="Arial" w:cs="Arial"/>
          <w:b/>
        </w:rPr>
      </w:pPr>
    </w:p>
    <w:p w14:paraId="24043125" w14:textId="77777777" w:rsidR="0047362F" w:rsidRDefault="0047362F" w:rsidP="00234D72">
      <w:pPr>
        <w:spacing w:before="100" w:beforeAutospacing="1" w:after="100" w:afterAutospacing="1" w:line="360" w:lineRule="auto"/>
        <w:jc w:val="both"/>
        <w:outlineLvl w:val="0"/>
        <w:rPr>
          <w:rFonts w:ascii="Arial" w:hAnsi="Arial" w:cs="Arial"/>
          <w:b/>
        </w:rPr>
      </w:pPr>
    </w:p>
    <w:p w14:paraId="4FDE1F2C" w14:textId="77777777" w:rsidR="0047362F" w:rsidRDefault="0047362F" w:rsidP="00234D72">
      <w:pPr>
        <w:spacing w:before="100" w:beforeAutospacing="1" w:after="100" w:afterAutospacing="1" w:line="360" w:lineRule="auto"/>
        <w:jc w:val="both"/>
        <w:outlineLvl w:val="0"/>
        <w:rPr>
          <w:rFonts w:ascii="Arial" w:hAnsi="Arial" w:cs="Arial"/>
          <w:b/>
        </w:rPr>
      </w:pPr>
    </w:p>
    <w:p w14:paraId="175EC6CF" w14:textId="77777777" w:rsidR="0047362F" w:rsidRPr="0047362F" w:rsidRDefault="0047362F" w:rsidP="0047362F">
      <w:pPr>
        <w:spacing w:before="100" w:beforeAutospacing="1" w:after="100" w:afterAutospacing="1" w:line="240" w:lineRule="auto"/>
        <w:outlineLvl w:val="0"/>
        <w:rPr>
          <w:rFonts w:ascii="Arial" w:eastAsia="Times New Roman" w:hAnsi="Arial" w:cs="Arial"/>
          <w:b/>
          <w:bCs/>
          <w:kern w:val="36"/>
          <w:sz w:val="28"/>
          <w:szCs w:val="28"/>
        </w:rPr>
      </w:pPr>
      <w:r w:rsidRPr="0047362F">
        <w:rPr>
          <w:rFonts w:ascii="Arial" w:eastAsia="Times New Roman" w:hAnsi="Arial" w:cs="Arial"/>
          <w:b/>
          <w:bCs/>
          <w:kern w:val="36"/>
          <w:sz w:val="28"/>
          <w:szCs w:val="28"/>
        </w:rPr>
        <w:t>Table of Contents</w:t>
      </w:r>
    </w:p>
    <w:p w14:paraId="29FDB54A" w14:textId="77777777" w:rsidR="0047362F" w:rsidRPr="0047362F" w:rsidRDefault="0047362F" w:rsidP="0047362F">
      <w:pPr>
        <w:spacing w:before="100" w:beforeAutospacing="1" w:after="100" w:afterAutospacing="1" w:line="240" w:lineRule="auto"/>
        <w:rPr>
          <w:rFonts w:ascii="Arial" w:eastAsia="Times New Roman" w:hAnsi="Arial" w:cs="Arial"/>
          <w:sz w:val="28"/>
          <w:szCs w:val="28"/>
        </w:rPr>
      </w:pPr>
      <w:r w:rsidRPr="0047362F">
        <w:rPr>
          <w:rFonts w:ascii="Arial" w:eastAsia="Times New Roman" w:hAnsi="Arial" w:cs="Arial"/>
          <w:b/>
          <w:bCs/>
          <w:sz w:val="28"/>
          <w:szCs w:val="28"/>
        </w:rPr>
        <w:t>Introduction</w:t>
      </w:r>
      <w:r w:rsidRPr="0047362F">
        <w:rPr>
          <w:rFonts w:ascii="Arial" w:eastAsia="Times New Roman" w:hAnsi="Arial" w:cs="Arial"/>
          <w:sz w:val="28"/>
          <w:szCs w:val="28"/>
        </w:rPr>
        <w:t xml:space="preserve"> ............................................................................................... 3</w:t>
      </w:r>
    </w:p>
    <w:p w14:paraId="0520934E" w14:textId="77777777" w:rsidR="0047362F" w:rsidRPr="0047362F" w:rsidRDefault="0047362F" w:rsidP="0047362F">
      <w:pPr>
        <w:spacing w:before="100" w:beforeAutospacing="1" w:after="100" w:afterAutospacing="1" w:line="240" w:lineRule="auto"/>
        <w:rPr>
          <w:rFonts w:ascii="Arial" w:eastAsia="Times New Roman" w:hAnsi="Arial" w:cs="Arial"/>
          <w:sz w:val="28"/>
          <w:szCs w:val="28"/>
        </w:rPr>
      </w:pPr>
      <w:r w:rsidRPr="0047362F">
        <w:rPr>
          <w:rFonts w:ascii="Arial" w:eastAsia="Times New Roman" w:hAnsi="Arial" w:cs="Arial"/>
          <w:b/>
          <w:bCs/>
          <w:sz w:val="28"/>
          <w:szCs w:val="28"/>
        </w:rPr>
        <w:t>Task 1: Selection of Research Topic</w:t>
      </w:r>
      <w:r w:rsidRPr="0047362F">
        <w:rPr>
          <w:rFonts w:ascii="Arial" w:eastAsia="Times New Roman" w:hAnsi="Arial" w:cs="Arial"/>
          <w:sz w:val="28"/>
          <w:szCs w:val="28"/>
        </w:rPr>
        <w:t xml:space="preserve"> ...................................................... 3</w:t>
      </w:r>
    </w:p>
    <w:p w14:paraId="4DBFCC62" w14:textId="77777777" w:rsidR="0047362F" w:rsidRPr="0047362F" w:rsidRDefault="0047362F" w:rsidP="0047362F">
      <w:pPr>
        <w:spacing w:before="100" w:beforeAutospacing="1" w:after="100" w:afterAutospacing="1" w:line="240" w:lineRule="auto"/>
        <w:rPr>
          <w:rFonts w:ascii="Arial" w:eastAsia="Times New Roman" w:hAnsi="Arial" w:cs="Arial"/>
          <w:sz w:val="28"/>
          <w:szCs w:val="28"/>
        </w:rPr>
      </w:pPr>
      <w:r w:rsidRPr="0047362F">
        <w:rPr>
          <w:rFonts w:ascii="Arial" w:eastAsia="Times New Roman" w:hAnsi="Arial" w:cs="Arial"/>
          <w:b/>
          <w:bCs/>
          <w:sz w:val="28"/>
          <w:szCs w:val="28"/>
        </w:rPr>
        <w:t>Task 2: Evaluating Information Sources</w:t>
      </w:r>
      <w:r w:rsidRPr="0047362F">
        <w:rPr>
          <w:rFonts w:ascii="Arial" w:eastAsia="Times New Roman" w:hAnsi="Arial" w:cs="Arial"/>
          <w:sz w:val="28"/>
          <w:szCs w:val="28"/>
        </w:rPr>
        <w:t xml:space="preserve"> ................................................ 4</w:t>
      </w:r>
    </w:p>
    <w:p w14:paraId="5210BC85" w14:textId="77777777" w:rsidR="0047362F" w:rsidRPr="0047362F" w:rsidRDefault="0047362F" w:rsidP="0047362F">
      <w:pPr>
        <w:spacing w:before="100" w:beforeAutospacing="1" w:after="100" w:afterAutospacing="1" w:line="240" w:lineRule="auto"/>
        <w:rPr>
          <w:rFonts w:ascii="Arial" w:eastAsia="Times New Roman" w:hAnsi="Arial" w:cs="Arial"/>
          <w:sz w:val="28"/>
          <w:szCs w:val="28"/>
        </w:rPr>
      </w:pPr>
      <w:r w:rsidRPr="0047362F">
        <w:rPr>
          <w:rFonts w:ascii="Arial" w:eastAsia="Times New Roman" w:hAnsi="Arial" w:cs="Arial"/>
          <w:b/>
          <w:bCs/>
          <w:sz w:val="28"/>
          <w:szCs w:val="28"/>
        </w:rPr>
        <w:t>Task 3: Research Methodologies</w:t>
      </w:r>
      <w:r w:rsidRPr="0047362F">
        <w:rPr>
          <w:rFonts w:ascii="Arial" w:eastAsia="Times New Roman" w:hAnsi="Arial" w:cs="Arial"/>
          <w:sz w:val="28"/>
          <w:szCs w:val="28"/>
        </w:rPr>
        <w:t xml:space="preserve"> ..............................</w:t>
      </w:r>
      <w:r w:rsidR="00D03955">
        <w:rPr>
          <w:rFonts w:ascii="Arial" w:eastAsia="Times New Roman" w:hAnsi="Arial" w:cs="Arial"/>
          <w:sz w:val="28"/>
          <w:szCs w:val="28"/>
        </w:rPr>
        <w:t>.............................. 6</w:t>
      </w:r>
    </w:p>
    <w:p w14:paraId="671D09E3" w14:textId="77777777" w:rsidR="0047362F" w:rsidRPr="0047362F" w:rsidRDefault="0047362F" w:rsidP="0047362F">
      <w:pPr>
        <w:spacing w:before="100" w:beforeAutospacing="1" w:after="100" w:afterAutospacing="1" w:line="240" w:lineRule="auto"/>
        <w:rPr>
          <w:rFonts w:ascii="Arial" w:eastAsia="Times New Roman" w:hAnsi="Arial" w:cs="Arial"/>
          <w:sz w:val="28"/>
          <w:szCs w:val="28"/>
        </w:rPr>
      </w:pPr>
      <w:r w:rsidRPr="0047362F">
        <w:rPr>
          <w:rFonts w:ascii="Arial" w:eastAsia="Times New Roman" w:hAnsi="Arial" w:cs="Arial"/>
          <w:b/>
          <w:bCs/>
          <w:sz w:val="28"/>
          <w:szCs w:val="28"/>
        </w:rPr>
        <w:t>Task 4: Data Collection</w:t>
      </w:r>
      <w:r w:rsidRPr="0047362F">
        <w:rPr>
          <w:rFonts w:ascii="Arial" w:eastAsia="Times New Roman" w:hAnsi="Arial" w:cs="Arial"/>
          <w:sz w:val="28"/>
          <w:szCs w:val="28"/>
        </w:rPr>
        <w:t xml:space="preserve"> ............................................................................ 7</w:t>
      </w:r>
    </w:p>
    <w:p w14:paraId="601145EB" w14:textId="77777777" w:rsidR="0047362F" w:rsidRPr="0047362F" w:rsidRDefault="0047362F" w:rsidP="0047362F">
      <w:pPr>
        <w:spacing w:before="100" w:beforeAutospacing="1" w:after="100" w:afterAutospacing="1" w:line="240" w:lineRule="auto"/>
        <w:rPr>
          <w:rFonts w:ascii="Arial" w:eastAsia="Times New Roman" w:hAnsi="Arial" w:cs="Arial"/>
          <w:sz w:val="28"/>
          <w:szCs w:val="28"/>
        </w:rPr>
      </w:pPr>
      <w:r w:rsidRPr="0047362F">
        <w:rPr>
          <w:rFonts w:ascii="Arial" w:eastAsia="Times New Roman" w:hAnsi="Arial" w:cs="Arial"/>
          <w:b/>
          <w:bCs/>
          <w:sz w:val="28"/>
          <w:szCs w:val="28"/>
        </w:rPr>
        <w:t>Conclusion</w:t>
      </w:r>
      <w:r w:rsidRPr="0047362F">
        <w:rPr>
          <w:rFonts w:ascii="Arial" w:eastAsia="Times New Roman" w:hAnsi="Arial" w:cs="Arial"/>
          <w:sz w:val="28"/>
          <w:szCs w:val="28"/>
        </w:rPr>
        <w:t xml:space="preserve"> ................................................................................................ 8</w:t>
      </w:r>
    </w:p>
    <w:p w14:paraId="11B43D43" w14:textId="77777777" w:rsidR="0047362F" w:rsidRPr="0047362F" w:rsidRDefault="0047362F" w:rsidP="0047362F">
      <w:pPr>
        <w:spacing w:before="100" w:beforeAutospacing="1" w:after="100" w:afterAutospacing="1" w:line="240" w:lineRule="auto"/>
        <w:rPr>
          <w:rFonts w:ascii="Arial" w:eastAsia="Times New Roman" w:hAnsi="Arial" w:cs="Arial"/>
          <w:sz w:val="28"/>
          <w:szCs w:val="28"/>
        </w:rPr>
      </w:pPr>
      <w:r w:rsidRPr="0047362F">
        <w:rPr>
          <w:rFonts w:ascii="Arial" w:eastAsia="Times New Roman" w:hAnsi="Arial" w:cs="Arial"/>
          <w:b/>
          <w:bCs/>
          <w:sz w:val="28"/>
          <w:szCs w:val="28"/>
        </w:rPr>
        <w:t>References</w:t>
      </w:r>
      <w:r w:rsidRPr="0047362F">
        <w:rPr>
          <w:rFonts w:ascii="Arial" w:eastAsia="Times New Roman" w:hAnsi="Arial" w:cs="Arial"/>
          <w:sz w:val="28"/>
          <w:szCs w:val="28"/>
        </w:rPr>
        <w:t xml:space="preserve"> ................................................................................................ 9</w:t>
      </w:r>
    </w:p>
    <w:p w14:paraId="4A9EF49A" w14:textId="77777777" w:rsidR="0047362F" w:rsidRDefault="0047362F" w:rsidP="00234D72">
      <w:pPr>
        <w:spacing w:before="100" w:beforeAutospacing="1" w:after="100" w:afterAutospacing="1" w:line="360" w:lineRule="auto"/>
        <w:jc w:val="both"/>
        <w:outlineLvl w:val="0"/>
        <w:rPr>
          <w:rFonts w:ascii="Arial" w:hAnsi="Arial" w:cs="Arial"/>
          <w:b/>
        </w:rPr>
      </w:pPr>
    </w:p>
    <w:p w14:paraId="4F1A99CD" w14:textId="77777777" w:rsidR="0047362F" w:rsidRDefault="0047362F" w:rsidP="00234D72">
      <w:pPr>
        <w:spacing w:before="100" w:beforeAutospacing="1" w:after="100" w:afterAutospacing="1" w:line="360" w:lineRule="auto"/>
        <w:jc w:val="both"/>
        <w:outlineLvl w:val="0"/>
        <w:rPr>
          <w:rFonts w:ascii="Arial" w:hAnsi="Arial" w:cs="Arial"/>
          <w:b/>
        </w:rPr>
      </w:pPr>
    </w:p>
    <w:p w14:paraId="4A8B2FDA" w14:textId="77777777" w:rsidR="0047362F" w:rsidRDefault="0047362F" w:rsidP="00234D72">
      <w:pPr>
        <w:spacing w:before="100" w:beforeAutospacing="1" w:after="100" w:afterAutospacing="1" w:line="360" w:lineRule="auto"/>
        <w:jc w:val="both"/>
        <w:outlineLvl w:val="0"/>
        <w:rPr>
          <w:rFonts w:ascii="Arial" w:hAnsi="Arial" w:cs="Arial"/>
          <w:b/>
        </w:rPr>
      </w:pPr>
    </w:p>
    <w:p w14:paraId="58B7AAFD" w14:textId="77777777" w:rsidR="0047362F" w:rsidRDefault="0047362F" w:rsidP="00234D72">
      <w:pPr>
        <w:spacing w:before="100" w:beforeAutospacing="1" w:after="100" w:afterAutospacing="1" w:line="360" w:lineRule="auto"/>
        <w:jc w:val="both"/>
        <w:outlineLvl w:val="0"/>
        <w:rPr>
          <w:rFonts w:ascii="Arial" w:hAnsi="Arial" w:cs="Arial"/>
          <w:b/>
        </w:rPr>
      </w:pPr>
    </w:p>
    <w:p w14:paraId="1927A23A" w14:textId="77777777" w:rsidR="0047362F" w:rsidRDefault="0047362F" w:rsidP="00234D72">
      <w:pPr>
        <w:spacing w:before="100" w:beforeAutospacing="1" w:after="100" w:afterAutospacing="1" w:line="360" w:lineRule="auto"/>
        <w:jc w:val="both"/>
        <w:outlineLvl w:val="0"/>
        <w:rPr>
          <w:rFonts w:ascii="Arial" w:hAnsi="Arial" w:cs="Arial"/>
          <w:b/>
        </w:rPr>
      </w:pPr>
    </w:p>
    <w:p w14:paraId="20873748" w14:textId="77777777" w:rsidR="0047362F" w:rsidRDefault="0047362F" w:rsidP="00234D72">
      <w:pPr>
        <w:spacing w:before="100" w:beforeAutospacing="1" w:after="100" w:afterAutospacing="1" w:line="360" w:lineRule="auto"/>
        <w:jc w:val="both"/>
        <w:outlineLvl w:val="0"/>
        <w:rPr>
          <w:rFonts w:ascii="Arial" w:hAnsi="Arial" w:cs="Arial"/>
          <w:b/>
        </w:rPr>
      </w:pPr>
    </w:p>
    <w:p w14:paraId="7E607F13" w14:textId="77777777" w:rsidR="0047362F" w:rsidRDefault="0047362F" w:rsidP="00234D72">
      <w:pPr>
        <w:spacing w:before="100" w:beforeAutospacing="1" w:after="100" w:afterAutospacing="1" w:line="360" w:lineRule="auto"/>
        <w:jc w:val="both"/>
        <w:outlineLvl w:val="0"/>
        <w:rPr>
          <w:rFonts w:ascii="Arial" w:hAnsi="Arial" w:cs="Arial"/>
          <w:b/>
        </w:rPr>
      </w:pPr>
    </w:p>
    <w:p w14:paraId="56F7E566" w14:textId="77777777" w:rsidR="0047362F" w:rsidRDefault="0047362F" w:rsidP="00234D72">
      <w:pPr>
        <w:spacing w:before="100" w:beforeAutospacing="1" w:after="100" w:afterAutospacing="1" w:line="360" w:lineRule="auto"/>
        <w:jc w:val="both"/>
        <w:outlineLvl w:val="0"/>
        <w:rPr>
          <w:rFonts w:ascii="Arial" w:hAnsi="Arial" w:cs="Arial"/>
          <w:b/>
        </w:rPr>
      </w:pPr>
    </w:p>
    <w:p w14:paraId="7F2870AA" w14:textId="77777777" w:rsidR="0047362F" w:rsidRDefault="0047362F" w:rsidP="00234D72">
      <w:pPr>
        <w:spacing w:before="100" w:beforeAutospacing="1" w:after="100" w:afterAutospacing="1" w:line="360" w:lineRule="auto"/>
        <w:jc w:val="both"/>
        <w:outlineLvl w:val="0"/>
        <w:rPr>
          <w:rFonts w:ascii="Arial" w:hAnsi="Arial" w:cs="Arial"/>
          <w:b/>
        </w:rPr>
      </w:pPr>
    </w:p>
    <w:p w14:paraId="4D771834" w14:textId="77777777" w:rsidR="0047362F" w:rsidRDefault="0047362F" w:rsidP="00234D72">
      <w:pPr>
        <w:spacing w:before="100" w:beforeAutospacing="1" w:after="100" w:afterAutospacing="1" w:line="360" w:lineRule="auto"/>
        <w:jc w:val="both"/>
        <w:outlineLvl w:val="0"/>
        <w:rPr>
          <w:rFonts w:ascii="Arial" w:hAnsi="Arial" w:cs="Arial"/>
          <w:b/>
        </w:rPr>
      </w:pPr>
    </w:p>
    <w:p w14:paraId="6CE852B0" w14:textId="77777777" w:rsidR="0047362F" w:rsidRDefault="0047362F" w:rsidP="00234D72">
      <w:pPr>
        <w:spacing w:before="100" w:beforeAutospacing="1" w:after="100" w:afterAutospacing="1" w:line="360" w:lineRule="auto"/>
        <w:jc w:val="both"/>
        <w:outlineLvl w:val="0"/>
        <w:rPr>
          <w:rFonts w:ascii="Arial" w:hAnsi="Arial" w:cs="Arial"/>
          <w:b/>
        </w:rPr>
      </w:pPr>
    </w:p>
    <w:p w14:paraId="27B914F0" w14:textId="77777777" w:rsidR="006A35D3" w:rsidRPr="00234D72" w:rsidRDefault="006A35D3" w:rsidP="00234D72">
      <w:pPr>
        <w:spacing w:before="100" w:beforeAutospacing="1" w:after="100" w:afterAutospacing="1" w:line="360" w:lineRule="auto"/>
        <w:jc w:val="both"/>
        <w:outlineLvl w:val="0"/>
        <w:rPr>
          <w:rFonts w:ascii="Arial" w:eastAsia="Times New Roman" w:hAnsi="Arial" w:cs="Arial"/>
          <w:b/>
          <w:bCs/>
          <w:kern w:val="36"/>
        </w:rPr>
      </w:pPr>
      <w:r w:rsidRPr="00234D72">
        <w:rPr>
          <w:rFonts w:ascii="Arial" w:hAnsi="Arial" w:cs="Arial"/>
          <w:b/>
        </w:rPr>
        <w:t>Factors In</w:t>
      </w:r>
      <w:r w:rsidR="00234D72">
        <w:rPr>
          <w:rFonts w:ascii="Arial" w:hAnsi="Arial" w:cs="Arial"/>
          <w:b/>
        </w:rPr>
        <w:t>fluencing Medication Adherence a</w:t>
      </w:r>
      <w:r w:rsidRPr="00234D72">
        <w:rPr>
          <w:rFonts w:ascii="Arial" w:hAnsi="Arial" w:cs="Arial"/>
          <w:b/>
        </w:rPr>
        <w:t>mong Adults with Type 2 Diabetes in UK Primary Care: A Quantitative Research Proposal</w:t>
      </w:r>
    </w:p>
    <w:p w14:paraId="0264FD5A" w14:textId="77777777" w:rsidR="006A35D3" w:rsidRPr="006A35D3" w:rsidRDefault="006A35D3" w:rsidP="00234D72">
      <w:pPr>
        <w:spacing w:before="100" w:beforeAutospacing="1" w:after="100" w:afterAutospacing="1" w:line="360" w:lineRule="auto"/>
        <w:jc w:val="both"/>
        <w:outlineLvl w:val="0"/>
        <w:rPr>
          <w:rFonts w:ascii="Arial" w:eastAsia="Times New Roman" w:hAnsi="Arial" w:cs="Arial"/>
          <w:b/>
          <w:bCs/>
          <w:kern w:val="36"/>
        </w:rPr>
      </w:pPr>
      <w:r w:rsidRPr="006A35D3">
        <w:rPr>
          <w:rFonts w:ascii="Arial" w:eastAsia="Times New Roman" w:hAnsi="Arial" w:cs="Arial"/>
          <w:b/>
          <w:bCs/>
          <w:kern w:val="36"/>
        </w:rPr>
        <w:t xml:space="preserve">Introduction </w:t>
      </w:r>
    </w:p>
    <w:p w14:paraId="77582814" w14:textId="67CFE9B1" w:rsidR="006A35D3" w:rsidRPr="00C44706" w:rsidRDefault="006A35D3" w:rsidP="00234D72">
      <w:pPr>
        <w:spacing w:before="100" w:beforeAutospacing="1" w:after="100" w:afterAutospacing="1" w:line="360" w:lineRule="auto"/>
        <w:jc w:val="both"/>
        <w:rPr>
          <w:rFonts w:ascii="Arial" w:eastAsia="Times New Roman" w:hAnsi="Arial" w:cs="Arial"/>
        </w:rPr>
      </w:pPr>
      <w:r w:rsidRPr="006A35D3">
        <w:rPr>
          <w:rFonts w:ascii="Arial" w:eastAsia="Times New Roman" w:hAnsi="Arial" w:cs="Arial"/>
        </w:rPr>
        <w:t xml:space="preserve">Medication adherence is an essential </w:t>
      </w:r>
      <w:r w:rsidR="00B0280C" w:rsidRPr="006A35D3">
        <w:rPr>
          <w:rFonts w:ascii="Arial" w:eastAsia="Times New Roman" w:hAnsi="Arial" w:cs="Arial"/>
        </w:rPr>
        <w:t>part</w:t>
      </w:r>
      <w:r w:rsidRPr="006A35D3">
        <w:rPr>
          <w:rFonts w:ascii="Arial" w:eastAsia="Times New Roman" w:hAnsi="Arial" w:cs="Arial"/>
        </w:rPr>
        <w:t xml:space="preserve"> of effective </w:t>
      </w:r>
      <w:r w:rsidRPr="00C44706">
        <w:rPr>
          <w:rFonts w:ascii="Arial" w:eastAsia="Times New Roman" w:hAnsi="Arial" w:cs="Arial"/>
          <w:bCs/>
        </w:rPr>
        <w:t>Type 2 diabetes</w:t>
      </w:r>
      <w:r w:rsidRPr="006A35D3">
        <w:rPr>
          <w:rFonts w:ascii="Arial" w:eastAsia="Times New Roman" w:hAnsi="Arial" w:cs="Arial"/>
        </w:rPr>
        <w:t xml:space="preserve"> management and </w:t>
      </w:r>
      <w:r w:rsidR="00B0280C" w:rsidRPr="006A35D3">
        <w:rPr>
          <w:rFonts w:ascii="Arial" w:eastAsia="Times New Roman" w:hAnsi="Arial" w:cs="Arial"/>
        </w:rPr>
        <w:t>stays</w:t>
      </w:r>
      <w:r w:rsidRPr="006A35D3">
        <w:rPr>
          <w:rFonts w:ascii="Arial" w:eastAsia="Times New Roman" w:hAnsi="Arial" w:cs="Arial"/>
        </w:rPr>
        <w:t xml:space="preserve"> a significant challenge within the United Kingdom's health and social care sector. Poor adherence to prescribed medication can lead to poor </w:t>
      </w:r>
      <w:r w:rsidR="00BE1C23" w:rsidRPr="006A35D3">
        <w:rPr>
          <w:rFonts w:ascii="Arial" w:eastAsia="Times New Roman" w:hAnsi="Arial" w:cs="Arial"/>
        </w:rPr>
        <w:t>glycemic</w:t>
      </w:r>
      <w:r w:rsidRPr="006A35D3">
        <w:rPr>
          <w:rFonts w:ascii="Arial" w:eastAsia="Times New Roman" w:hAnsi="Arial" w:cs="Arial"/>
        </w:rPr>
        <w:t xml:space="preserve"> control, increased risk of diabetes-related complications, avoidable hospital admissions, and higher healthcare costs. Recent evidence </w:t>
      </w:r>
      <w:r w:rsidR="00120196" w:rsidRPr="006A35D3">
        <w:rPr>
          <w:rFonts w:ascii="Arial" w:eastAsia="Times New Roman" w:hAnsi="Arial" w:cs="Arial"/>
        </w:rPr>
        <w:t>shows</w:t>
      </w:r>
      <w:r w:rsidRPr="006A35D3">
        <w:rPr>
          <w:rFonts w:ascii="Arial" w:eastAsia="Times New Roman" w:hAnsi="Arial" w:cs="Arial"/>
        </w:rPr>
        <w:t xml:space="preserve"> that medication adherence </w:t>
      </w:r>
      <w:bookmarkStart w:id="0" w:name="_Int_WKGIkZTl"/>
      <w:r w:rsidRPr="006A35D3">
        <w:rPr>
          <w:rFonts w:ascii="Arial" w:eastAsia="Times New Roman" w:hAnsi="Arial" w:cs="Arial"/>
        </w:rPr>
        <w:t>is influenced</w:t>
      </w:r>
      <w:bookmarkEnd w:id="0"/>
      <w:r w:rsidRPr="006A35D3">
        <w:rPr>
          <w:rFonts w:ascii="Arial" w:eastAsia="Times New Roman" w:hAnsi="Arial" w:cs="Arial"/>
        </w:rPr>
        <w:t xml:space="preserve"> by several factors, including patients' knowledge, treatment complexity, health beliefs, and support from healthcare professionals (</w:t>
      </w:r>
      <w:proofErr w:type="spellStart"/>
      <w:r w:rsidRPr="006A35D3">
        <w:rPr>
          <w:rFonts w:ascii="Arial" w:eastAsia="Times New Roman" w:hAnsi="Arial" w:cs="Arial"/>
        </w:rPr>
        <w:t>Shahabi</w:t>
      </w:r>
      <w:proofErr w:type="spellEnd"/>
      <w:r w:rsidRPr="006A35D3">
        <w:rPr>
          <w:rFonts w:ascii="Arial" w:eastAsia="Times New Roman" w:hAnsi="Arial" w:cs="Arial"/>
        </w:rPr>
        <w:t xml:space="preserve"> </w:t>
      </w:r>
      <w:r w:rsidRPr="00C44706">
        <w:rPr>
          <w:rFonts w:ascii="Arial" w:eastAsia="Times New Roman" w:hAnsi="Arial" w:cs="Arial"/>
          <w:iCs/>
        </w:rPr>
        <w:t>et al</w:t>
      </w:r>
      <w:r w:rsidRPr="006A35D3">
        <w:rPr>
          <w:rFonts w:ascii="Arial" w:eastAsia="Times New Roman" w:hAnsi="Arial" w:cs="Arial"/>
        </w:rPr>
        <w:t xml:space="preserve">., 2023; </w:t>
      </w:r>
      <w:proofErr w:type="spellStart"/>
      <w:r w:rsidRPr="006A35D3">
        <w:rPr>
          <w:rFonts w:ascii="Arial" w:eastAsia="Times New Roman" w:hAnsi="Arial" w:cs="Arial"/>
        </w:rPr>
        <w:t>Gow</w:t>
      </w:r>
      <w:proofErr w:type="spellEnd"/>
      <w:r w:rsidRPr="006A35D3">
        <w:rPr>
          <w:rFonts w:ascii="Arial" w:eastAsia="Times New Roman" w:hAnsi="Arial" w:cs="Arial"/>
        </w:rPr>
        <w:t xml:space="preserve">, </w:t>
      </w:r>
      <w:proofErr w:type="spellStart"/>
      <w:r w:rsidR="00120196">
        <w:rPr>
          <w:rFonts w:ascii="Arial" w:eastAsia="Times New Roman" w:hAnsi="Arial" w:cs="Arial"/>
        </w:rPr>
        <w:t>Rashidi</w:t>
      </w:r>
      <w:proofErr w:type="spellEnd"/>
      <w:r w:rsidRPr="006A35D3">
        <w:rPr>
          <w:rFonts w:ascii="Arial" w:eastAsia="Times New Roman" w:hAnsi="Arial" w:cs="Arial"/>
        </w:rPr>
        <w:t xml:space="preserve"> and </w:t>
      </w:r>
      <w:r w:rsidR="00BE1C23" w:rsidRPr="006A35D3">
        <w:rPr>
          <w:rFonts w:ascii="Arial" w:eastAsia="Times New Roman" w:hAnsi="Arial" w:cs="Arial"/>
        </w:rPr>
        <w:t>Whit-head</w:t>
      </w:r>
      <w:r w:rsidRPr="006A35D3">
        <w:rPr>
          <w:rFonts w:ascii="Arial" w:eastAsia="Times New Roman" w:hAnsi="Arial" w:cs="Arial"/>
        </w:rPr>
        <w:t>, 2024). This report examines medication adherence among adults with Type 2 diabetes in UK primary care and proposes a practical quantitative research study to investigate factors influencing adherence and improve patient outcomes.</w:t>
      </w:r>
    </w:p>
    <w:p w14:paraId="0C0684ED" w14:textId="77777777" w:rsidR="0047362F" w:rsidRPr="006A35D3" w:rsidRDefault="0047362F" w:rsidP="00234D72">
      <w:pPr>
        <w:spacing w:before="100" w:beforeAutospacing="1" w:after="100" w:afterAutospacing="1" w:line="360" w:lineRule="auto"/>
        <w:jc w:val="both"/>
        <w:rPr>
          <w:rFonts w:ascii="Arial" w:eastAsia="Times New Roman" w:hAnsi="Arial" w:cs="Arial"/>
        </w:rPr>
      </w:pPr>
      <w:r w:rsidRPr="00C44706">
        <w:rPr>
          <w:rFonts w:ascii="Arial" w:eastAsia="Times New Roman" w:hAnsi="Arial" w:cs="Arial"/>
          <w:noProof/>
        </w:rPr>
        <w:drawing>
          <wp:inline distT="0" distB="0" distL="0" distR="0" wp14:anchorId="1C028BD6" wp14:editId="28BB420C">
            <wp:extent cx="5842000" cy="2387368"/>
            <wp:effectExtent l="0" t="0" r="6350" b="0"/>
            <wp:docPr id="3" name="Picture 3" descr="Vector Poster Causes Type 2 Diabetes Stock Vector (Royalty Free) 1301216143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ctor Poster Causes Type 2 Diabetes Stock Vector (Royalty Free) 1301216143  | Shuttersto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44125" cy="2388236"/>
                    </a:xfrm>
                    <a:prstGeom prst="rect">
                      <a:avLst/>
                    </a:prstGeom>
                    <a:noFill/>
                    <a:ln>
                      <a:noFill/>
                    </a:ln>
                  </pic:spPr>
                </pic:pic>
              </a:graphicData>
            </a:graphic>
          </wp:inline>
        </w:drawing>
      </w:r>
    </w:p>
    <w:p w14:paraId="712633AA" w14:textId="77777777" w:rsidR="0047362F" w:rsidRPr="00C44706" w:rsidRDefault="0047362F" w:rsidP="00234D72">
      <w:pPr>
        <w:spacing w:before="100" w:beforeAutospacing="1" w:after="100" w:afterAutospacing="1" w:line="360" w:lineRule="auto"/>
        <w:jc w:val="both"/>
        <w:outlineLvl w:val="0"/>
        <w:rPr>
          <w:rFonts w:ascii="Arial" w:eastAsia="Times New Roman" w:hAnsi="Arial" w:cs="Arial"/>
          <w:b/>
          <w:bCs/>
          <w:kern w:val="36"/>
        </w:rPr>
      </w:pPr>
      <w:r w:rsidRPr="00C44706">
        <w:rPr>
          <w:rFonts w:ascii="Arial" w:eastAsia="Times New Roman" w:hAnsi="Arial" w:cs="Arial"/>
          <w:b/>
          <w:bCs/>
          <w:kern w:val="36"/>
        </w:rPr>
        <w:t xml:space="preserve">                                                            (</w:t>
      </w:r>
      <w:proofErr w:type="spellStart"/>
      <w:r w:rsidRPr="00C44706">
        <w:rPr>
          <w:rFonts w:ascii="Arial" w:eastAsia="Times New Roman" w:hAnsi="Arial" w:cs="Arial"/>
          <w:b/>
          <w:bCs/>
          <w:kern w:val="36"/>
        </w:rPr>
        <w:t>Shutterstock</w:t>
      </w:r>
      <w:proofErr w:type="spellEnd"/>
      <w:r w:rsidRPr="00C44706">
        <w:rPr>
          <w:rFonts w:ascii="Arial" w:eastAsia="Times New Roman" w:hAnsi="Arial" w:cs="Arial"/>
          <w:b/>
          <w:bCs/>
          <w:kern w:val="36"/>
        </w:rPr>
        <w:t>, 2020)</w:t>
      </w:r>
    </w:p>
    <w:p w14:paraId="6198EA1B" w14:textId="77777777" w:rsidR="006A35D3" w:rsidRPr="006A35D3" w:rsidRDefault="006A35D3" w:rsidP="00234D72">
      <w:pPr>
        <w:spacing w:before="100" w:beforeAutospacing="1" w:after="100" w:afterAutospacing="1" w:line="360" w:lineRule="auto"/>
        <w:jc w:val="both"/>
        <w:outlineLvl w:val="0"/>
        <w:rPr>
          <w:rFonts w:ascii="Arial" w:eastAsia="Times New Roman" w:hAnsi="Arial" w:cs="Arial"/>
          <w:b/>
          <w:bCs/>
          <w:kern w:val="36"/>
        </w:rPr>
      </w:pPr>
      <w:r w:rsidRPr="006A35D3">
        <w:rPr>
          <w:rFonts w:ascii="Arial" w:eastAsia="Times New Roman" w:hAnsi="Arial" w:cs="Arial"/>
          <w:b/>
          <w:bCs/>
          <w:kern w:val="36"/>
        </w:rPr>
        <w:t xml:space="preserve">Task 1: Selection of the Research Topic </w:t>
      </w:r>
    </w:p>
    <w:p w14:paraId="4259F67C" w14:textId="77777777" w:rsidR="006A35D3" w:rsidRPr="006A35D3" w:rsidRDefault="006A35D3" w:rsidP="00234D72">
      <w:pPr>
        <w:spacing w:before="100" w:beforeAutospacing="1" w:after="100" w:afterAutospacing="1" w:line="360" w:lineRule="auto"/>
        <w:jc w:val="both"/>
        <w:outlineLvl w:val="1"/>
        <w:rPr>
          <w:rFonts w:ascii="Arial" w:eastAsia="Times New Roman" w:hAnsi="Arial" w:cs="Arial"/>
          <w:b/>
          <w:bCs/>
        </w:rPr>
      </w:pPr>
      <w:r w:rsidRPr="006A35D3">
        <w:rPr>
          <w:rFonts w:ascii="Arial" w:eastAsia="Times New Roman" w:hAnsi="Arial" w:cs="Arial"/>
          <w:b/>
          <w:bCs/>
        </w:rPr>
        <w:t>Identification of the Issue</w:t>
      </w:r>
    </w:p>
    <w:p w14:paraId="1051C360" w14:textId="0278822A" w:rsidR="006A35D3" w:rsidRPr="006A35D3" w:rsidRDefault="006A35D3" w:rsidP="00234D72">
      <w:pPr>
        <w:spacing w:before="100" w:beforeAutospacing="1" w:after="100" w:afterAutospacing="1" w:line="360" w:lineRule="auto"/>
        <w:jc w:val="both"/>
        <w:rPr>
          <w:rFonts w:ascii="Arial" w:eastAsia="Times New Roman" w:hAnsi="Arial" w:cs="Arial"/>
        </w:rPr>
      </w:pPr>
      <w:r w:rsidRPr="006A35D3">
        <w:rPr>
          <w:rFonts w:ascii="Arial" w:eastAsia="Times New Roman" w:hAnsi="Arial" w:cs="Arial"/>
        </w:rPr>
        <w:t xml:space="preserve">Medication adherence among adults with Type 2 diabetes has become </w:t>
      </w:r>
      <w:r w:rsidR="00B01495" w:rsidRPr="006A35D3">
        <w:rPr>
          <w:rFonts w:ascii="Arial" w:eastAsia="Times New Roman" w:hAnsi="Arial" w:cs="Arial"/>
        </w:rPr>
        <w:t>a key issue</w:t>
      </w:r>
      <w:r w:rsidRPr="006A35D3">
        <w:rPr>
          <w:rFonts w:ascii="Arial" w:eastAsia="Times New Roman" w:hAnsi="Arial" w:cs="Arial"/>
        </w:rPr>
        <w:t xml:space="preserve"> within the UK health and social care sector. Medication adherence refers to the extent to which patients take prescribed medicines according to healthcare professionals' recommendations. Poor adherence reduces treatment effectiveness, leading to uncontrolled blood glucose levels, diabetes-related complications, avoidable hospital admissions, and increased healthcare expenditure (</w:t>
      </w:r>
      <w:proofErr w:type="spellStart"/>
      <w:r w:rsidRPr="006A35D3">
        <w:rPr>
          <w:rFonts w:ascii="Arial" w:eastAsia="Times New Roman" w:hAnsi="Arial" w:cs="Arial"/>
        </w:rPr>
        <w:t>Shahabi</w:t>
      </w:r>
      <w:proofErr w:type="spellEnd"/>
      <w:r w:rsidRPr="006A35D3">
        <w:rPr>
          <w:rFonts w:ascii="Arial" w:eastAsia="Times New Roman" w:hAnsi="Arial" w:cs="Arial"/>
        </w:rPr>
        <w:t xml:space="preserve"> </w:t>
      </w:r>
      <w:r w:rsidRPr="00C44706">
        <w:rPr>
          <w:rFonts w:ascii="Arial" w:eastAsia="Times New Roman" w:hAnsi="Arial" w:cs="Arial"/>
          <w:iCs/>
        </w:rPr>
        <w:t>et al</w:t>
      </w:r>
      <w:r w:rsidRPr="006A35D3">
        <w:rPr>
          <w:rFonts w:ascii="Arial" w:eastAsia="Times New Roman" w:hAnsi="Arial" w:cs="Arial"/>
        </w:rPr>
        <w:t>., 2023). Recent evidence suggests that adherence is influenced by several factors, including complex medication regimens, limited health literacy, forgetfulness, depression, and inadequate support from healthcare professionals (</w:t>
      </w:r>
      <w:proofErr w:type="spellStart"/>
      <w:r w:rsidRPr="006A35D3">
        <w:rPr>
          <w:rFonts w:ascii="Arial" w:eastAsia="Times New Roman" w:hAnsi="Arial" w:cs="Arial"/>
        </w:rPr>
        <w:t>Gow</w:t>
      </w:r>
      <w:proofErr w:type="spellEnd"/>
      <w:r w:rsidRPr="006A35D3">
        <w:rPr>
          <w:rFonts w:ascii="Arial" w:eastAsia="Times New Roman" w:hAnsi="Arial" w:cs="Arial"/>
        </w:rPr>
        <w:t xml:space="preserve">, </w:t>
      </w:r>
      <w:proofErr w:type="spellStart"/>
      <w:r w:rsidRPr="006A35D3">
        <w:rPr>
          <w:rFonts w:ascii="Arial" w:eastAsia="Times New Roman" w:hAnsi="Arial" w:cs="Arial"/>
        </w:rPr>
        <w:t>Rashidi</w:t>
      </w:r>
      <w:proofErr w:type="spellEnd"/>
      <w:r w:rsidRPr="006A35D3">
        <w:rPr>
          <w:rFonts w:ascii="Arial" w:eastAsia="Times New Roman" w:hAnsi="Arial" w:cs="Arial"/>
        </w:rPr>
        <w:t xml:space="preserve"> and </w:t>
      </w:r>
      <w:proofErr w:type="spellStart"/>
      <w:r w:rsidRPr="006A35D3">
        <w:rPr>
          <w:rFonts w:ascii="Arial" w:eastAsia="Times New Roman" w:hAnsi="Arial" w:cs="Arial"/>
        </w:rPr>
        <w:t>Whithead</w:t>
      </w:r>
      <w:proofErr w:type="spellEnd"/>
      <w:r w:rsidRPr="006A35D3">
        <w:rPr>
          <w:rFonts w:ascii="Arial" w:eastAsia="Times New Roman" w:hAnsi="Arial" w:cs="Arial"/>
        </w:rPr>
        <w:t xml:space="preserve">, 2024). </w:t>
      </w:r>
    </w:p>
    <w:p w14:paraId="2BC0E290" w14:textId="77777777" w:rsidR="006A35D3" w:rsidRPr="006A35D3" w:rsidRDefault="006A35D3" w:rsidP="00234D72">
      <w:pPr>
        <w:spacing w:before="100" w:beforeAutospacing="1" w:after="100" w:afterAutospacing="1" w:line="360" w:lineRule="auto"/>
        <w:jc w:val="both"/>
        <w:outlineLvl w:val="1"/>
        <w:rPr>
          <w:rFonts w:ascii="Arial" w:eastAsia="Times New Roman" w:hAnsi="Arial" w:cs="Arial"/>
          <w:b/>
          <w:bCs/>
        </w:rPr>
      </w:pPr>
      <w:r w:rsidRPr="006A35D3">
        <w:rPr>
          <w:rFonts w:ascii="Arial" w:eastAsia="Times New Roman" w:hAnsi="Arial" w:cs="Arial"/>
          <w:b/>
          <w:bCs/>
        </w:rPr>
        <w:t>Who Is Affected and Why It Matters</w:t>
      </w:r>
    </w:p>
    <w:p w14:paraId="21C079FE" w14:textId="77777777" w:rsidR="006A35D3" w:rsidRPr="006A35D3" w:rsidRDefault="006A35D3" w:rsidP="00234D72">
      <w:pPr>
        <w:spacing w:before="100" w:beforeAutospacing="1" w:after="100" w:afterAutospacing="1" w:line="360" w:lineRule="auto"/>
        <w:jc w:val="both"/>
        <w:rPr>
          <w:rFonts w:ascii="Arial" w:eastAsia="Times New Roman" w:hAnsi="Arial" w:cs="Arial"/>
        </w:rPr>
      </w:pPr>
      <w:r w:rsidRPr="006A35D3">
        <w:rPr>
          <w:rFonts w:ascii="Arial" w:eastAsia="Times New Roman" w:hAnsi="Arial" w:cs="Arial"/>
        </w:rPr>
        <w:t>Adults living with Type 2 diabetes are the primary group affected by poor medication adherence. However, its consequences extend to carers, healthcare professionals, GP practices, and the wider NHS through increased demand for long-term treatment and management of preventable complications. Poor adherence may contribute to cardiovascular disease, kidney disease, diabetic neuropathy, and emergency hospital admissions. Within primary care, practice nurses, GPs, and pharmacists spend considerable time supporting patients whose diabetes remains poorly controlled because prescribed medicines are not taken consistently (</w:t>
      </w:r>
      <w:proofErr w:type="spellStart"/>
      <w:r w:rsidRPr="006A35D3">
        <w:rPr>
          <w:rFonts w:ascii="Arial" w:eastAsia="Times New Roman" w:hAnsi="Arial" w:cs="Arial"/>
        </w:rPr>
        <w:t>Piragine</w:t>
      </w:r>
      <w:proofErr w:type="spellEnd"/>
      <w:r w:rsidRPr="006A35D3">
        <w:rPr>
          <w:rFonts w:ascii="Arial" w:eastAsia="Times New Roman" w:hAnsi="Arial" w:cs="Arial"/>
        </w:rPr>
        <w:t xml:space="preserve"> </w:t>
      </w:r>
      <w:r w:rsidRPr="00C44706">
        <w:rPr>
          <w:rFonts w:ascii="Arial" w:eastAsia="Times New Roman" w:hAnsi="Arial" w:cs="Arial"/>
          <w:iCs/>
        </w:rPr>
        <w:t>et al</w:t>
      </w:r>
      <w:r w:rsidRPr="006A35D3">
        <w:rPr>
          <w:rFonts w:ascii="Arial" w:eastAsia="Times New Roman" w:hAnsi="Arial" w:cs="Arial"/>
        </w:rPr>
        <w:t xml:space="preserve">., 2023). </w:t>
      </w:r>
    </w:p>
    <w:p w14:paraId="7014CA48" w14:textId="77777777" w:rsidR="006A35D3" w:rsidRPr="006A35D3" w:rsidRDefault="006A35D3" w:rsidP="00C44706">
      <w:pPr>
        <w:tabs>
          <w:tab w:val="left" w:pos="3520"/>
        </w:tabs>
        <w:spacing w:before="100" w:beforeAutospacing="1" w:after="100" w:afterAutospacing="1" w:line="360" w:lineRule="auto"/>
        <w:jc w:val="both"/>
        <w:outlineLvl w:val="1"/>
        <w:rPr>
          <w:rFonts w:ascii="Arial" w:eastAsia="Times New Roman" w:hAnsi="Arial" w:cs="Arial"/>
          <w:b/>
          <w:bCs/>
        </w:rPr>
      </w:pPr>
      <w:r w:rsidRPr="006A35D3">
        <w:rPr>
          <w:rFonts w:ascii="Arial" w:eastAsia="Times New Roman" w:hAnsi="Arial" w:cs="Arial"/>
          <w:b/>
          <w:bCs/>
        </w:rPr>
        <w:t>Personal Rationale</w:t>
      </w:r>
      <w:r w:rsidR="00C44706" w:rsidRPr="00C44706">
        <w:rPr>
          <w:rFonts w:ascii="Arial" w:eastAsia="Times New Roman" w:hAnsi="Arial" w:cs="Arial"/>
          <w:b/>
          <w:bCs/>
        </w:rPr>
        <w:tab/>
      </w:r>
    </w:p>
    <w:p w14:paraId="68A11128" w14:textId="149A6AF2" w:rsidR="006A35D3" w:rsidRPr="006A35D3" w:rsidRDefault="006A35D3" w:rsidP="00234D72">
      <w:pPr>
        <w:spacing w:before="100" w:beforeAutospacing="1" w:after="100" w:afterAutospacing="1" w:line="360" w:lineRule="auto"/>
        <w:jc w:val="both"/>
        <w:rPr>
          <w:rFonts w:ascii="Arial" w:eastAsia="Times New Roman" w:hAnsi="Arial" w:cs="Arial"/>
        </w:rPr>
      </w:pPr>
      <w:r w:rsidRPr="006A35D3">
        <w:rPr>
          <w:rFonts w:ascii="Arial" w:eastAsia="Times New Roman" w:hAnsi="Arial" w:cs="Arial"/>
        </w:rPr>
        <w:t xml:space="preserve">I selected this topic because medication adherence is a practical challenge that health and social care professionals </w:t>
      </w:r>
      <w:r w:rsidR="00BF4337" w:rsidRPr="006A35D3">
        <w:rPr>
          <w:rFonts w:ascii="Arial" w:eastAsia="Times New Roman" w:hAnsi="Arial" w:cs="Arial"/>
        </w:rPr>
        <w:t>meet</w:t>
      </w:r>
      <w:r w:rsidRPr="006A35D3">
        <w:rPr>
          <w:rFonts w:ascii="Arial" w:eastAsia="Times New Roman" w:hAnsi="Arial" w:cs="Arial"/>
        </w:rPr>
        <w:t xml:space="preserve"> in everyday practice. As a future health and social care practitioner, I am interested in understanding why some patients struggle to follow their treatment plans despite receiving </w:t>
      </w:r>
      <w:r w:rsidR="00BF4337" w:rsidRPr="006A35D3">
        <w:rPr>
          <w:rFonts w:ascii="Arial" w:eastAsia="Times New Roman" w:hAnsi="Arial" w:cs="Arial"/>
        </w:rPr>
        <w:t>right medical</w:t>
      </w:r>
      <w:r w:rsidRPr="006A35D3">
        <w:rPr>
          <w:rFonts w:ascii="Arial" w:eastAsia="Times New Roman" w:hAnsi="Arial" w:cs="Arial"/>
        </w:rPr>
        <w:t xml:space="preserve"> advice. For this proposed study, I would recruit adults with Type 2 diabetes from NHS GP practices and use a structured questionnaire to </w:t>
      </w:r>
      <w:r w:rsidR="00456F10" w:rsidRPr="006A35D3">
        <w:rPr>
          <w:rFonts w:ascii="Arial" w:eastAsia="Times New Roman" w:hAnsi="Arial" w:cs="Arial"/>
        </w:rPr>
        <w:t>name</w:t>
      </w:r>
      <w:r w:rsidRPr="006A35D3">
        <w:rPr>
          <w:rFonts w:ascii="Arial" w:eastAsia="Times New Roman" w:hAnsi="Arial" w:cs="Arial"/>
        </w:rPr>
        <w:t xml:space="preserve"> common barriers to medication adherence. The findings could help healthcare professionals design targeted education </w:t>
      </w:r>
      <w:r w:rsidR="00456F10" w:rsidRPr="006A35D3">
        <w:rPr>
          <w:rFonts w:ascii="Arial" w:eastAsia="Times New Roman" w:hAnsi="Arial" w:cs="Arial"/>
        </w:rPr>
        <w:t>programs</w:t>
      </w:r>
      <w:r w:rsidRPr="006A35D3">
        <w:rPr>
          <w:rFonts w:ascii="Arial" w:eastAsia="Times New Roman" w:hAnsi="Arial" w:cs="Arial"/>
        </w:rPr>
        <w:t xml:space="preserve"> and </w:t>
      </w:r>
      <w:r w:rsidR="00456F10" w:rsidRPr="006A35D3">
        <w:rPr>
          <w:rFonts w:ascii="Arial" w:eastAsia="Times New Roman" w:hAnsi="Arial" w:cs="Arial"/>
        </w:rPr>
        <w:t>personalized</w:t>
      </w:r>
      <w:r w:rsidRPr="006A35D3">
        <w:rPr>
          <w:rFonts w:ascii="Arial" w:eastAsia="Times New Roman" w:hAnsi="Arial" w:cs="Arial"/>
        </w:rPr>
        <w:t xml:space="preserve"> support strategies to improve adherence, enhance patient outcomes, and reduce avoidable pressure on NHS services.</w:t>
      </w:r>
    </w:p>
    <w:p w14:paraId="061C260B" w14:textId="77777777" w:rsidR="00234D72" w:rsidRPr="00234D72" w:rsidRDefault="00234D72" w:rsidP="00234D72">
      <w:pPr>
        <w:spacing w:before="100" w:beforeAutospacing="1" w:after="100" w:afterAutospacing="1" w:line="360" w:lineRule="auto"/>
        <w:jc w:val="both"/>
        <w:outlineLvl w:val="0"/>
        <w:rPr>
          <w:rFonts w:ascii="Arial" w:eastAsia="Times New Roman" w:hAnsi="Arial" w:cs="Arial"/>
          <w:b/>
          <w:bCs/>
          <w:kern w:val="36"/>
        </w:rPr>
      </w:pPr>
      <w:r w:rsidRPr="00234D72">
        <w:rPr>
          <w:rFonts w:ascii="Arial" w:eastAsia="Times New Roman" w:hAnsi="Arial" w:cs="Arial"/>
          <w:b/>
          <w:bCs/>
          <w:kern w:val="36"/>
        </w:rPr>
        <w:t xml:space="preserve">Task 2: Evaluating Information Sources </w:t>
      </w:r>
    </w:p>
    <w:p w14:paraId="00EC26CD"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This section critically evaluates three recent systematic reviews and meta-analyses that investigate barriers to medication adherence and their implications for health and social care practice.</w:t>
      </w:r>
    </w:p>
    <w:p w14:paraId="7E993FCA" w14:textId="77777777" w:rsidR="0047362F" w:rsidRPr="00C44706" w:rsidRDefault="0047362F" w:rsidP="00234D72">
      <w:pPr>
        <w:spacing w:before="100" w:beforeAutospacing="1" w:after="100" w:afterAutospacing="1" w:line="360" w:lineRule="auto"/>
        <w:jc w:val="both"/>
        <w:outlineLvl w:val="1"/>
        <w:rPr>
          <w:rFonts w:ascii="Arial" w:eastAsia="Times New Roman" w:hAnsi="Arial" w:cs="Arial"/>
          <w:b/>
          <w:bCs/>
        </w:rPr>
      </w:pPr>
    </w:p>
    <w:p w14:paraId="583126DD" w14:textId="77777777" w:rsidR="00234D72" w:rsidRPr="00234D72" w:rsidRDefault="00234D72" w:rsidP="00234D72">
      <w:pPr>
        <w:spacing w:before="100" w:beforeAutospacing="1" w:after="100" w:afterAutospacing="1" w:line="360" w:lineRule="auto"/>
        <w:jc w:val="both"/>
        <w:outlineLvl w:val="1"/>
        <w:rPr>
          <w:rFonts w:ascii="Arial" w:eastAsia="Times New Roman" w:hAnsi="Arial" w:cs="Arial"/>
          <w:b/>
          <w:bCs/>
        </w:rPr>
      </w:pPr>
      <w:r w:rsidRPr="00234D72">
        <w:rPr>
          <w:rFonts w:ascii="Arial" w:eastAsia="Times New Roman" w:hAnsi="Arial" w:cs="Arial"/>
          <w:b/>
          <w:bCs/>
        </w:rPr>
        <w:t xml:space="preserve">Source 1: </w:t>
      </w:r>
      <w:proofErr w:type="spellStart"/>
      <w:r w:rsidRPr="00234D72">
        <w:rPr>
          <w:rFonts w:ascii="Arial" w:eastAsia="Times New Roman" w:hAnsi="Arial" w:cs="Arial"/>
          <w:b/>
          <w:bCs/>
        </w:rPr>
        <w:t>Shahabi</w:t>
      </w:r>
      <w:proofErr w:type="spellEnd"/>
      <w:r w:rsidRPr="00234D72">
        <w:rPr>
          <w:rFonts w:ascii="Arial" w:eastAsia="Times New Roman" w:hAnsi="Arial" w:cs="Arial"/>
          <w:b/>
          <w:bCs/>
        </w:rPr>
        <w:t xml:space="preserve"> </w:t>
      </w:r>
      <w:r w:rsidRPr="00C44706">
        <w:rPr>
          <w:rFonts w:ascii="Arial" w:eastAsia="Times New Roman" w:hAnsi="Arial" w:cs="Arial"/>
          <w:b/>
          <w:bCs/>
          <w:iCs/>
        </w:rPr>
        <w:t>et al.</w:t>
      </w:r>
      <w:r w:rsidRPr="00234D72">
        <w:rPr>
          <w:rFonts w:ascii="Arial" w:eastAsia="Times New Roman" w:hAnsi="Arial" w:cs="Arial"/>
          <w:b/>
          <w:bCs/>
        </w:rPr>
        <w:t xml:space="preserve"> (2023)</w:t>
      </w:r>
    </w:p>
    <w:p w14:paraId="70ACC2AD"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proofErr w:type="spellStart"/>
      <w:r w:rsidRPr="00234D72">
        <w:rPr>
          <w:rFonts w:ascii="Arial" w:eastAsia="Times New Roman" w:hAnsi="Arial" w:cs="Arial"/>
        </w:rPr>
        <w:t>Shahabi</w:t>
      </w:r>
      <w:proofErr w:type="spellEnd"/>
      <w:r w:rsidRPr="00234D72">
        <w:rPr>
          <w:rFonts w:ascii="Arial" w:eastAsia="Times New Roman" w:hAnsi="Arial" w:cs="Arial"/>
        </w:rPr>
        <w:t xml:space="preserve"> </w:t>
      </w:r>
      <w:r w:rsidRPr="00C44706">
        <w:rPr>
          <w:rFonts w:ascii="Arial" w:eastAsia="Times New Roman" w:hAnsi="Arial" w:cs="Arial"/>
          <w:iCs/>
        </w:rPr>
        <w:t>et al.</w:t>
      </w:r>
      <w:r w:rsidRPr="00234D72">
        <w:rPr>
          <w:rFonts w:ascii="Arial" w:eastAsia="Times New Roman" w:hAnsi="Arial" w:cs="Arial"/>
        </w:rPr>
        <w:t xml:space="preserve"> (2023) conducted a systematic review and meta-analysis to identify socio-personal factors associated with medication adherence among adults with Type 2 diabetes. The review included cross-sectional studies from multiple international databases and found that younger age, smoking, depression, employment status, and lower educational attainment were significantly associated with poor treatment adherence. The authors concluded that medication adherence is influenced by both personal and behavioural factors rather than clinical characteristics alone. </w:t>
      </w:r>
    </w:p>
    <w:p w14:paraId="2EB5513F"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This study is highly relevant because it provides statistically robust evidence by combining findings from multiple studies, making the results more reliable than a single observational study. The findings will support the proposed research by informing the design of the questionnaire, particularly demographic and behavioural variables. However, because the review mainly included cross-sectional studies, it cannot establish cause-and-effect relationships between these factors and medication adherence.</w:t>
      </w:r>
    </w:p>
    <w:p w14:paraId="7CFAB506" w14:textId="77777777" w:rsidR="00234D72" w:rsidRPr="00234D72" w:rsidRDefault="00234D72" w:rsidP="00234D72">
      <w:pPr>
        <w:spacing w:before="100" w:beforeAutospacing="1" w:after="100" w:afterAutospacing="1" w:line="360" w:lineRule="auto"/>
        <w:jc w:val="both"/>
        <w:outlineLvl w:val="1"/>
        <w:rPr>
          <w:rFonts w:ascii="Arial" w:eastAsia="Times New Roman" w:hAnsi="Arial" w:cs="Arial"/>
          <w:b/>
          <w:bCs/>
        </w:rPr>
      </w:pPr>
      <w:r w:rsidRPr="00234D72">
        <w:rPr>
          <w:rFonts w:ascii="Arial" w:eastAsia="Times New Roman" w:hAnsi="Arial" w:cs="Arial"/>
          <w:b/>
          <w:bCs/>
        </w:rPr>
        <w:t xml:space="preserve">Source 2: </w:t>
      </w:r>
      <w:proofErr w:type="spellStart"/>
      <w:r w:rsidRPr="00234D72">
        <w:rPr>
          <w:rFonts w:ascii="Arial" w:eastAsia="Times New Roman" w:hAnsi="Arial" w:cs="Arial"/>
          <w:b/>
          <w:bCs/>
        </w:rPr>
        <w:t>Piragine</w:t>
      </w:r>
      <w:proofErr w:type="spellEnd"/>
      <w:r w:rsidRPr="00234D72">
        <w:rPr>
          <w:rFonts w:ascii="Arial" w:eastAsia="Times New Roman" w:hAnsi="Arial" w:cs="Arial"/>
          <w:b/>
          <w:bCs/>
        </w:rPr>
        <w:t xml:space="preserve"> </w:t>
      </w:r>
      <w:r w:rsidRPr="00C44706">
        <w:rPr>
          <w:rFonts w:ascii="Arial" w:eastAsia="Times New Roman" w:hAnsi="Arial" w:cs="Arial"/>
          <w:b/>
          <w:bCs/>
          <w:iCs/>
        </w:rPr>
        <w:t>et al.</w:t>
      </w:r>
      <w:r w:rsidRPr="00234D72">
        <w:rPr>
          <w:rFonts w:ascii="Arial" w:eastAsia="Times New Roman" w:hAnsi="Arial" w:cs="Arial"/>
          <w:b/>
          <w:bCs/>
        </w:rPr>
        <w:t xml:space="preserve"> (2023)</w:t>
      </w:r>
    </w:p>
    <w:p w14:paraId="38FFB0E6"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proofErr w:type="spellStart"/>
      <w:r w:rsidRPr="00234D72">
        <w:rPr>
          <w:rFonts w:ascii="Arial" w:eastAsia="Times New Roman" w:hAnsi="Arial" w:cs="Arial"/>
        </w:rPr>
        <w:t>Piragine</w:t>
      </w:r>
      <w:proofErr w:type="spellEnd"/>
      <w:r w:rsidRPr="00234D72">
        <w:rPr>
          <w:rFonts w:ascii="Arial" w:eastAsia="Times New Roman" w:hAnsi="Arial" w:cs="Arial"/>
        </w:rPr>
        <w:t xml:space="preserve"> </w:t>
      </w:r>
      <w:r w:rsidRPr="00C44706">
        <w:rPr>
          <w:rFonts w:ascii="Arial" w:eastAsia="Times New Roman" w:hAnsi="Arial" w:cs="Arial"/>
          <w:iCs/>
        </w:rPr>
        <w:t>et al.</w:t>
      </w:r>
      <w:r w:rsidRPr="00234D72">
        <w:rPr>
          <w:rFonts w:ascii="Arial" w:eastAsia="Times New Roman" w:hAnsi="Arial" w:cs="Arial"/>
        </w:rPr>
        <w:t xml:space="preserve"> (2023) performed a systematic review and meta-analysis involving more than 10 million patients with Type 2 diabetes to examine adherence to oral antidiabetic medicines and its association with </w:t>
      </w:r>
      <w:proofErr w:type="spellStart"/>
      <w:r w:rsidRPr="00234D72">
        <w:rPr>
          <w:rFonts w:ascii="Arial" w:eastAsia="Times New Roman" w:hAnsi="Arial" w:cs="Arial"/>
        </w:rPr>
        <w:t>glycaemic</w:t>
      </w:r>
      <w:proofErr w:type="spellEnd"/>
      <w:r w:rsidRPr="00234D72">
        <w:rPr>
          <w:rFonts w:ascii="Arial" w:eastAsia="Times New Roman" w:hAnsi="Arial" w:cs="Arial"/>
        </w:rPr>
        <w:t xml:space="preserve"> control. The authors reported that only approximately 54% of patients demonstrated good medication adherence and found that individuals with better adherence were significantly more likely to achieve good </w:t>
      </w:r>
      <w:proofErr w:type="spellStart"/>
      <w:r w:rsidRPr="00234D72">
        <w:rPr>
          <w:rFonts w:ascii="Arial" w:eastAsia="Times New Roman" w:hAnsi="Arial" w:cs="Arial"/>
        </w:rPr>
        <w:t>glycaemic</w:t>
      </w:r>
      <w:proofErr w:type="spellEnd"/>
      <w:r w:rsidRPr="00234D72">
        <w:rPr>
          <w:rFonts w:ascii="Arial" w:eastAsia="Times New Roman" w:hAnsi="Arial" w:cs="Arial"/>
        </w:rPr>
        <w:t xml:space="preserve"> control. The review also recommended </w:t>
      </w:r>
      <w:proofErr w:type="spellStart"/>
      <w:r w:rsidRPr="00234D72">
        <w:rPr>
          <w:rFonts w:ascii="Arial" w:eastAsia="Times New Roman" w:hAnsi="Arial" w:cs="Arial"/>
        </w:rPr>
        <w:t>personalised</w:t>
      </w:r>
      <w:proofErr w:type="spellEnd"/>
      <w:r w:rsidRPr="00234D72">
        <w:rPr>
          <w:rFonts w:ascii="Arial" w:eastAsia="Times New Roman" w:hAnsi="Arial" w:cs="Arial"/>
        </w:rPr>
        <w:t xml:space="preserve"> treatment plans and patient education to improve adherence. </w:t>
      </w:r>
    </w:p>
    <w:p w14:paraId="44323BD9"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 xml:space="preserve">This source is particularly valuable because of its exceptionally large sample size, which strengthens the reliability and </w:t>
      </w:r>
      <w:proofErr w:type="spellStart"/>
      <w:r w:rsidRPr="00234D72">
        <w:rPr>
          <w:rFonts w:ascii="Arial" w:eastAsia="Times New Roman" w:hAnsi="Arial" w:cs="Arial"/>
        </w:rPr>
        <w:t>generalisability</w:t>
      </w:r>
      <w:proofErr w:type="spellEnd"/>
      <w:r w:rsidRPr="00234D72">
        <w:rPr>
          <w:rFonts w:ascii="Arial" w:eastAsia="Times New Roman" w:hAnsi="Arial" w:cs="Arial"/>
        </w:rPr>
        <w:t xml:space="preserve"> of the findings. It also demonstrates the direct clinical consequences of poor adherence, making it highly relevant to NHS primary care. Nevertheless, considerable variation between the included studies resulted in high statistical heterogeneity, which may reduce consistency across different healthcare settings.</w:t>
      </w:r>
    </w:p>
    <w:p w14:paraId="562EDAEF" w14:textId="77777777" w:rsidR="00234D72" w:rsidRPr="00234D72" w:rsidRDefault="00234D72" w:rsidP="00234D72">
      <w:pPr>
        <w:spacing w:before="100" w:beforeAutospacing="1" w:after="100" w:afterAutospacing="1" w:line="360" w:lineRule="auto"/>
        <w:jc w:val="both"/>
        <w:outlineLvl w:val="1"/>
        <w:rPr>
          <w:rFonts w:ascii="Arial" w:eastAsia="Times New Roman" w:hAnsi="Arial" w:cs="Arial"/>
          <w:b/>
          <w:bCs/>
        </w:rPr>
      </w:pPr>
      <w:r w:rsidRPr="00234D72">
        <w:rPr>
          <w:rFonts w:ascii="Arial" w:eastAsia="Times New Roman" w:hAnsi="Arial" w:cs="Arial"/>
          <w:b/>
          <w:bCs/>
        </w:rPr>
        <w:t xml:space="preserve">Source 3: </w:t>
      </w:r>
      <w:proofErr w:type="spellStart"/>
      <w:r w:rsidRPr="00234D72">
        <w:rPr>
          <w:rFonts w:ascii="Arial" w:eastAsia="Times New Roman" w:hAnsi="Arial" w:cs="Arial"/>
          <w:b/>
          <w:bCs/>
        </w:rPr>
        <w:t>Boonpattharatthiti</w:t>
      </w:r>
      <w:proofErr w:type="spellEnd"/>
      <w:r w:rsidRPr="00234D72">
        <w:rPr>
          <w:rFonts w:ascii="Arial" w:eastAsia="Times New Roman" w:hAnsi="Arial" w:cs="Arial"/>
          <w:b/>
          <w:bCs/>
        </w:rPr>
        <w:t xml:space="preserve"> </w:t>
      </w:r>
      <w:r w:rsidRPr="00C44706">
        <w:rPr>
          <w:rFonts w:ascii="Arial" w:eastAsia="Times New Roman" w:hAnsi="Arial" w:cs="Arial"/>
          <w:b/>
          <w:bCs/>
          <w:iCs/>
        </w:rPr>
        <w:t>et al.</w:t>
      </w:r>
      <w:r w:rsidRPr="00234D72">
        <w:rPr>
          <w:rFonts w:ascii="Arial" w:eastAsia="Times New Roman" w:hAnsi="Arial" w:cs="Arial"/>
          <w:b/>
          <w:bCs/>
        </w:rPr>
        <w:t xml:space="preserve"> (2024)</w:t>
      </w:r>
    </w:p>
    <w:p w14:paraId="5E91DA44"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proofErr w:type="spellStart"/>
      <w:r w:rsidRPr="00234D72">
        <w:rPr>
          <w:rFonts w:ascii="Arial" w:eastAsia="Times New Roman" w:hAnsi="Arial" w:cs="Arial"/>
        </w:rPr>
        <w:t>Boonpattharatthiti</w:t>
      </w:r>
      <w:proofErr w:type="spellEnd"/>
      <w:r w:rsidRPr="00234D72">
        <w:rPr>
          <w:rFonts w:ascii="Arial" w:eastAsia="Times New Roman" w:hAnsi="Arial" w:cs="Arial"/>
        </w:rPr>
        <w:t xml:space="preserve"> </w:t>
      </w:r>
      <w:r w:rsidRPr="00C44706">
        <w:rPr>
          <w:rFonts w:ascii="Arial" w:eastAsia="Times New Roman" w:hAnsi="Arial" w:cs="Arial"/>
          <w:iCs/>
        </w:rPr>
        <w:t>et al.</w:t>
      </w:r>
      <w:r w:rsidRPr="00234D72">
        <w:rPr>
          <w:rFonts w:ascii="Arial" w:eastAsia="Times New Roman" w:hAnsi="Arial" w:cs="Arial"/>
        </w:rPr>
        <w:t xml:space="preserve"> (2024) conducted a systematic review and meta-analysis to estimate the global prevalence of adherence to oral antidiabetic medication. Twenty-six studies involving over 69,000 participants were included. The pooled analysis showed that only 55.5% of adults adhered to their prescribed medication. Forgetfulness, concerns about medication side effects, and complex dosing regimens were identified as the most common reasons for poor adherence. The authors recommended that healthcare providers implement targeted interventions to improve medication-taking behaviours. </w:t>
      </w:r>
    </w:p>
    <w:p w14:paraId="1C6F3B92"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This study is useful because it identifies practical barriers that healthcare professionals can address through patient education, medication reviews, and reminder systems. These findings directly support the proposed study, which aims to investigate barriers experienced by adults attending NHS GP practices. However, the review included studies from different countries, meaning some findings may not fully reflect the UK healthcare context.</w:t>
      </w:r>
    </w:p>
    <w:p w14:paraId="724D13D9" w14:textId="77777777" w:rsidR="00234D72" w:rsidRPr="00234D72" w:rsidRDefault="00234D72" w:rsidP="00234D72">
      <w:pPr>
        <w:spacing w:before="100" w:beforeAutospacing="1" w:after="100" w:afterAutospacing="1" w:line="360" w:lineRule="auto"/>
        <w:jc w:val="both"/>
        <w:outlineLvl w:val="1"/>
        <w:rPr>
          <w:rFonts w:ascii="Arial" w:eastAsia="Times New Roman" w:hAnsi="Arial" w:cs="Arial"/>
          <w:b/>
          <w:bCs/>
        </w:rPr>
      </w:pPr>
      <w:r w:rsidRPr="00234D72">
        <w:rPr>
          <w:rFonts w:ascii="Arial" w:eastAsia="Times New Roman" w:hAnsi="Arial" w:cs="Arial"/>
          <w:b/>
          <w:bCs/>
        </w:rPr>
        <w:t>Research Gap</w:t>
      </w:r>
    </w:p>
    <w:p w14:paraId="11FF546F"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 xml:space="preserve">Although current evidence identifies numerous personal, behavioural, and medication-related factors affecting adherence, there is limited research specifically examining medication adherence among adults with Type 2 diabetes receiving routine care within </w:t>
      </w:r>
      <w:r w:rsidRPr="00C44706">
        <w:rPr>
          <w:rFonts w:ascii="Arial" w:eastAsia="Times New Roman" w:hAnsi="Arial" w:cs="Arial"/>
          <w:bCs/>
        </w:rPr>
        <w:t>UK NHS primary care settings</w:t>
      </w:r>
      <w:r w:rsidRPr="00234D72">
        <w:rPr>
          <w:rFonts w:ascii="Arial" w:eastAsia="Times New Roman" w:hAnsi="Arial" w:cs="Arial"/>
        </w:rPr>
        <w:t>. Much of the existing evidence is based on international populations, making it difficult to determine whether the same barriers exist within the UK. Therefore, further quantitative research conducted in NHS GP practices is needed to identify context-specific factors and inform interventions that improve medication adherence and patient outcomes.</w:t>
      </w:r>
    </w:p>
    <w:p w14:paraId="0B56EFAF" w14:textId="77777777" w:rsidR="00234D72" w:rsidRPr="00234D72" w:rsidRDefault="00234D72" w:rsidP="00234D72">
      <w:pPr>
        <w:spacing w:before="100" w:beforeAutospacing="1" w:after="100" w:afterAutospacing="1" w:line="360" w:lineRule="auto"/>
        <w:jc w:val="both"/>
        <w:outlineLvl w:val="1"/>
        <w:rPr>
          <w:rFonts w:ascii="Arial" w:eastAsia="Times New Roman" w:hAnsi="Arial" w:cs="Arial"/>
          <w:b/>
          <w:bCs/>
        </w:rPr>
      </w:pPr>
      <w:r w:rsidRPr="00234D72">
        <w:rPr>
          <w:rFonts w:ascii="Arial" w:eastAsia="Times New Roman" w:hAnsi="Arial" w:cs="Arial"/>
          <w:b/>
          <w:bCs/>
        </w:rPr>
        <w:t xml:space="preserve">Task 3: Research Methodologies </w:t>
      </w:r>
    </w:p>
    <w:p w14:paraId="2135B962" w14:textId="77777777" w:rsidR="00234D72" w:rsidRPr="00234D72" w:rsidRDefault="00234D72" w:rsidP="00234D72">
      <w:pPr>
        <w:tabs>
          <w:tab w:val="center" w:pos="4680"/>
        </w:tabs>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Importance of the Research Topic</w:t>
      </w:r>
      <w:r w:rsidRPr="00C44706">
        <w:rPr>
          <w:rFonts w:ascii="Arial" w:eastAsia="Times New Roman" w:hAnsi="Arial" w:cs="Arial"/>
          <w:b/>
          <w:bCs/>
        </w:rPr>
        <w:tab/>
      </w:r>
    </w:p>
    <w:p w14:paraId="2515AFE8"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Medication adherence is essential for effective management of Type 2 diabetes because poor adherence can result in uncontrolled blood glucose levels, diabetes-related complications, and increased demand on NHS services. Investigating the factors that influence adherence can help healthcare professionals develop targeted interventions that improve treatment outcomes and support long-term disease management.</w:t>
      </w:r>
    </w:p>
    <w:p w14:paraId="4C0A1FD0" w14:textId="77777777" w:rsidR="00234D72" w:rsidRPr="00234D72" w:rsidRDefault="00234D72" w:rsidP="00234D72">
      <w:pPr>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Quantitative Research</w:t>
      </w:r>
    </w:p>
    <w:p w14:paraId="3B7341CF"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Quantitative research is a structured approach that gathers numerical data to measure variables and examine relationships using statistical analysis (Creswell and Creswell, 2023). For example, a questionnaire can be used to measure how factors such as age, education, medication complexity, and health literacy influence medication adherence among adults with Type 2 diabetes.</w:t>
      </w:r>
    </w:p>
    <w:p w14:paraId="4FB07478" w14:textId="77777777" w:rsidR="00234D72" w:rsidRPr="00234D72" w:rsidRDefault="00234D72" w:rsidP="00234D72">
      <w:pPr>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Qualitative Research</w:t>
      </w:r>
    </w:p>
    <w:p w14:paraId="3F710A5E"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Qualitative research seeks to understand individuals' views, experiences, and behaviours by collecting detailed, non-numerical information (Silverman, 2022). For instance, interviews with adults living with Type 2 diabetes could explore their beliefs, concerns, and daily challenges related to taking prescribed medication.</w:t>
      </w:r>
    </w:p>
    <w:p w14:paraId="6EA78BC4" w14:textId="77777777" w:rsidR="00234D72" w:rsidRPr="00234D72" w:rsidRDefault="00234D72" w:rsidP="00234D72">
      <w:pPr>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Mixed-Methods Research</w:t>
      </w:r>
    </w:p>
    <w:p w14:paraId="2CA9D351"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Mixed-methods research combines numerical and descriptive data within a single study to produce a more comprehensive understanding of a resea</w:t>
      </w:r>
      <w:r w:rsidR="0047362F" w:rsidRPr="00C44706">
        <w:rPr>
          <w:rFonts w:ascii="Arial" w:eastAsia="Times New Roman" w:hAnsi="Arial" w:cs="Arial"/>
        </w:rPr>
        <w:t xml:space="preserve">rch problem (Fetters and </w:t>
      </w:r>
      <w:proofErr w:type="spellStart"/>
      <w:r w:rsidRPr="00234D72">
        <w:rPr>
          <w:rFonts w:ascii="Arial" w:eastAsia="Times New Roman" w:hAnsi="Arial" w:cs="Arial"/>
        </w:rPr>
        <w:t>Azorin</w:t>
      </w:r>
      <w:proofErr w:type="spellEnd"/>
      <w:r w:rsidRPr="00234D72">
        <w:rPr>
          <w:rFonts w:ascii="Arial" w:eastAsia="Times New Roman" w:hAnsi="Arial" w:cs="Arial"/>
        </w:rPr>
        <w:t>, 2023). For example, researchers may combine questionnaires with interviews to compare statistical findings with participants' personal experiences.</w:t>
      </w:r>
    </w:p>
    <w:p w14:paraId="0A1CA0AC" w14:textId="77777777" w:rsidR="00234D72" w:rsidRPr="00234D72" w:rsidRDefault="00234D72" w:rsidP="00234D72">
      <w:pPr>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Chosen Research Method</w:t>
      </w:r>
    </w:p>
    <w:p w14:paraId="074C9C96"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 xml:space="preserve">A </w:t>
      </w:r>
      <w:r w:rsidRPr="00C44706">
        <w:rPr>
          <w:rFonts w:ascii="Arial" w:eastAsia="Times New Roman" w:hAnsi="Arial" w:cs="Arial"/>
          <w:bCs/>
        </w:rPr>
        <w:t>quantitative research approach</w:t>
      </w:r>
      <w:r w:rsidRPr="00234D72">
        <w:rPr>
          <w:rFonts w:ascii="Arial" w:eastAsia="Times New Roman" w:hAnsi="Arial" w:cs="Arial"/>
        </w:rPr>
        <w:t xml:space="preserve"> is most appropriate because the study aims to measure the relationship between identified risk factors and medication adherence in a larger sample of adults attending NHS GP practices. Using structured questionnaires will enable statistical analysis, objective comparisons, and findings that can inform evidence-based interventions to improve medication adherence.</w:t>
      </w:r>
    </w:p>
    <w:p w14:paraId="211FDF84" w14:textId="77777777" w:rsidR="00234D72" w:rsidRPr="00234D72" w:rsidRDefault="00234D72" w:rsidP="00234D72">
      <w:pPr>
        <w:spacing w:before="100" w:beforeAutospacing="1" w:after="100" w:afterAutospacing="1" w:line="360" w:lineRule="auto"/>
        <w:jc w:val="both"/>
        <w:outlineLvl w:val="1"/>
        <w:rPr>
          <w:rFonts w:ascii="Arial" w:eastAsia="Times New Roman" w:hAnsi="Arial" w:cs="Arial"/>
          <w:b/>
          <w:bCs/>
        </w:rPr>
      </w:pPr>
      <w:r w:rsidRPr="00234D72">
        <w:rPr>
          <w:rFonts w:ascii="Arial" w:eastAsia="Times New Roman" w:hAnsi="Arial" w:cs="Arial"/>
          <w:b/>
          <w:bCs/>
        </w:rPr>
        <w:t xml:space="preserve">Task 4: Data Collection </w:t>
      </w:r>
    </w:p>
    <w:p w14:paraId="5ECE8732" w14:textId="77777777" w:rsidR="00234D72" w:rsidRPr="00234D72" w:rsidRDefault="00234D72" w:rsidP="00234D72">
      <w:pPr>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Primary and Secondary Data</w:t>
      </w:r>
    </w:p>
    <w:p w14:paraId="34256481"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 xml:space="preserve">Data collection involves obtaining information that enables researchers to answer a research question. </w:t>
      </w:r>
      <w:r w:rsidRPr="00C44706">
        <w:rPr>
          <w:rFonts w:ascii="Arial" w:eastAsia="Times New Roman" w:hAnsi="Arial" w:cs="Arial"/>
          <w:bCs/>
        </w:rPr>
        <w:t>Primary data</w:t>
      </w:r>
      <w:r w:rsidRPr="00234D72">
        <w:rPr>
          <w:rFonts w:ascii="Arial" w:eastAsia="Times New Roman" w:hAnsi="Arial" w:cs="Arial"/>
        </w:rPr>
        <w:t xml:space="preserve"> is collected first-hand by the researcher from participants specifically for the current study, whereas </w:t>
      </w:r>
      <w:r w:rsidRPr="00C44706">
        <w:rPr>
          <w:rFonts w:ascii="Arial" w:eastAsia="Times New Roman" w:hAnsi="Arial" w:cs="Arial"/>
          <w:bCs/>
        </w:rPr>
        <w:t>secondary data</w:t>
      </w:r>
      <w:r w:rsidRPr="00234D72">
        <w:rPr>
          <w:rFonts w:ascii="Arial" w:eastAsia="Times New Roman" w:hAnsi="Arial" w:cs="Arial"/>
        </w:rPr>
        <w:t xml:space="preserve"> consists of existing information obtained from published literature, government reports, healthcare records, or official databases that were originally collected for another purpose (</w:t>
      </w:r>
      <w:proofErr w:type="spellStart"/>
      <w:r w:rsidRPr="00234D72">
        <w:rPr>
          <w:rFonts w:ascii="Arial" w:eastAsia="Times New Roman" w:hAnsi="Arial" w:cs="Arial"/>
        </w:rPr>
        <w:t>Bryman</w:t>
      </w:r>
      <w:proofErr w:type="spellEnd"/>
      <w:r w:rsidRPr="00234D72">
        <w:rPr>
          <w:rFonts w:ascii="Arial" w:eastAsia="Times New Roman" w:hAnsi="Arial" w:cs="Arial"/>
        </w:rPr>
        <w:t>, 2021).</w:t>
      </w:r>
    </w:p>
    <w:p w14:paraId="198D6C74" w14:textId="77777777" w:rsidR="0047362F" w:rsidRPr="00C44706" w:rsidRDefault="0047362F" w:rsidP="00234D72">
      <w:pPr>
        <w:spacing w:before="100" w:beforeAutospacing="1" w:after="100" w:afterAutospacing="1" w:line="360" w:lineRule="auto"/>
        <w:jc w:val="both"/>
        <w:outlineLvl w:val="2"/>
        <w:rPr>
          <w:rFonts w:ascii="Arial" w:eastAsia="Times New Roman" w:hAnsi="Arial" w:cs="Arial"/>
          <w:b/>
          <w:bCs/>
        </w:rPr>
      </w:pPr>
    </w:p>
    <w:p w14:paraId="61864B78" w14:textId="77777777" w:rsidR="00234D72" w:rsidRPr="00234D72" w:rsidRDefault="00234D72" w:rsidP="00234D72">
      <w:pPr>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Choice of Data for This Study</w:t>
      </w:r>
    </w:p>
    <w:p w14:paraId="780A36AC"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 xml:space="preserve">For this proposed research, </w:t>
      </w:r>
      <w:r w:rsidRPr="00C44706">
        <w:rPr>
          <w:rFonts w:ascii="Arial" w:eastAsia="Times New Roman" w:hAnsi="Arial" w:cs="Arial"/>
          <w:bCs/>
        </w:rPr>
        <w:t>primary data</w:t>
      </w:r>
      <w:r w:rsidRPr="00234D72">
        <w:rPr>
          <w:rFonts w:ascii="Arial" w:eastAsia="Times New Roman" w:hAnsi="Arial" w:cs="Arial"/>
        </w:rPr>
        <w:t xml:space="preserve"> would be the most appropriate because it allows information to be collected directly from adults with Type 2 diabetes attending NHS GP practices. A structured questionnaire would be used to gather data on medication-taking </w:t>
      </w:r>
      <w:proofErr w:type="spellStart"/>
      <w:r w:rsidRPr="00234D72">
        <w:rPr>
          <w:rFonts w:ascii="Arial" w:eastAsia="Times New Roman" w:hAnsi="Arial" w:cs="Arial"/>
        </w:rPr>
        <w:t>behaviour</w:t>
      </w:r>
      <w:proofErr w:type="spellEnd"/>
      <w:r w:rsidRPr="00234D72">
        <w:rPr>
          <w:rFonts w:ascii="Arial" w:eastAsia="Times New Roman" w:hAnsi="Arial" w:cs="Arial"/>
        </w:rPr>
        <w:t>, health literacy, treatment complexity, lifestyle factors, and perceived barriers to adherence. Collecting data directly from participants ensures that the information specifically addresses the research objectives.</w:t>
      </w:r>
    </w:p>
    <w:p w14:paraId="3AE05CE5" w14:textId="77777777" w:rsidR="00234D72" w:rsidRPr="00234D72" w:rsidRDefault="00234D72" w:rsidP="00234D72">
      <w:pPr>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Advantages of Primary Data</w:t>
      </w:r>
    </w:p>
    <w:p w14:paraId="4C589322"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 xml:space="preserve">Primary data provides current, relevant, and study-specific information that accurately reflects participants' experiences. Using structured questionnaires enables consistent data collection from a large sample, allowing statistical analysis to identify patterns and relationships between medication adherence and influencing factors (Cohen, </w:t>
      </w:r>
      <w:proofErr w:type="spellStart"/>
      <w:r w:rsidRPr="00234D72">
        <w:rPr>
          <w:rFonts w:ascii="Arial" w:eastAsia="Times New Roman" w:hAnsi="Arial" w:cs="Arial"/>
        </w:rPr>
        <w:t>Manion</w:t>
      </w:r>
      <w:proofErr w:type="spellEnd"/>
      <w:r w:rsidRPr="00234D72">
        <w:rPr>
          <w:rFonts w:ascii="Arial" w:eastAsia="Times New Roman" w:hAnsi="Arial" w:cs="Arial"/>
        </w:rPr>
        <w:t xml:space="preserve"> and Morrison, 2022). The findings could support healthcare professionals in developing targeted interventions to improve adherence.</w:t>
      </w:r>
    </w:p>
    <w:p w14:paraId="7D11664D" w14:textId="77777777" w:rsidR="00234D72" w:rsidRPr="00234D72" w:rsidRDefault="00234D72" w:rsidP="00234D72">
      <w:pPr>
        <w:spacing w:before="100" w:beforeAutospacing="1" w:after="100" w:afterAutospacing="1" w:line="360" w:lineRule="auto"/>
        <w:jc w:val="both"/>
        <w:outlineLvl w:val="2"/>
        <w:rPr>
          <w:rFonts w:ascii="Arial" w:eastAsia="Times New Roman" w:hAnsi="Arial" w:cs="Arial"/>
          <w:b/>
          <w:bCs/>
        </w:rPr>
      </w:pPr>
      <w:r w:rsidRPr="00234D72">
        <w:rPr>
          <w:rFonts w:ascii="Arial" w:eastAsia="Times New Roman" w:hAnsi="Arial" w:cs="Arial"/>
          <w:b/>
          <w:bCs/>
        </w:rPr>
        <w:t>Challenges of Primary Data</w:t>
      </w:r>
    </w:p>
    <w:p w14:paraId="1F8E87D8"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Collecting primary data requires time, participant recruitment, and ethical approval before the study begins. Researchers must obtain informed consent, maintain confidentiality, and protect personal information throughout the research process. Despite these challenges, primary data remains the most suitable approach because it provides reliable evidence that directly addresses the proposed research question and supports practical improvements in diabetes care.</w:t>
      </w:r>
    </w:p>
    <w:p w14:paraId="39FE244A" w14:textId="77777777" w:rsidR="00234D72" w:rsidRPr="00234D72" w:rsidRDefault="00234D72" w:rsidP="00234D72">
      <w:pPr>
        <w:spacing w:before="100" w:beforeAutospacing="1" w:after="100" w:afterAutospacing="1" w:line="360" w:lineRule="auto"/>
        <w:jc w:val="both"/>
        <w:outlineLvl w:val="1"/>
        <w:rPr>
          <w:rFonts w:ascii="Arial" w:eastAsia="Times New Roman" w:hAnsi="Arial" w:cs="Arial"/>
          <w:b/>
          <w:bCs/>
        </w:rPr>
      </w:pPr>
      <w:r w:rsidRPr="00234D72">
        <w:rPr>
          <w:rFonts w:ascii="Arial" w:eastAsia="Times New Roman" w:hAnsi="Arial" w:cs="Arial"/>
          <w:b/>
          <w:bCs/>
        </w:rPr>
        <w:t xml:space="preserve">Conclusion </w:t>
      </w:r>
    </w:p>
    <w:p w14:paraId="65C2F4E9" w14:textId="77777777" w:rsidR="00234D72" w:rsidRPr="0047362F" w:rsidRDefault="00234D72" w:rsidP="0047362F">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Medication adherence remains a significant challenge in the management of Type 2 diabetes within the UK health and social care sector. This report identified key factors influencing adherence, evaluated recent research evidence, and proposed a quantitative research approach using primary data collected through structured questionnaires in NHS GP practices. Conducting this research could provide valuable evidence to help healthcare professionals develop targeted interventions, improve medication adherence, enhance patient outcomes, and reduce the long-term burden of Type 2 diabetes on NHS services.</w:t>
      </w:r>
    </w:p>
    <w:p w14:paraId="033A7A2C" w14:textId="77777777" w:rsidR="00234D72" w:rsidRPr="0047362F" w:rsidRDefault="00234D72" w:rsidP="0047362F">
      <w:pPr>
        <w:spacing w:before="100" w:beforeAutospacing="1" w:after="100" w:afterAutospacing="1" w:line="240" w:lineRule="auto"/>
        <w:outlineLvl w:val="1"/>
        <w:rPr>
          <w:rFonts w:ascii="Times New Roman" w:eastAsia="Times New Roman" w:hAnsi="Times New Roman" w:cs="Times New Roman"/>
          <w:b/>
          <w:bCs/>
          <w:sz w:val="36"/>
          <w:szCs w:val="36"/>
        </w:rPr>
      </w:pPr>
      <w:r w:rsidRPr="00234D72">
        <w:rPr>
          <w:rFonts w:ascii="Arial" w:hAnsi="Arial" w:cs="Arial"/>
          <w:b/>
        </w:rPr>
        <w:t>REFERENCES</w:t>
      </w:r>
    </w:p>
    <w:p w14:paraId="756D9032" w14:textId="77777777" w:rsidR="00234D72" w:rsidRPr="00234D72" w:rsidRDefault="00234D72" w:rsidP="00234D72">
      <w:pPr>
        <w:spacing w:before="100" w:beforeAutospacing="1" w:after="100" w:afterAutospacing="1" w:line="360" w:lineRule="auto"/>
        <w:jc w:val="both"/>
        <w:rPr>
          <w:rFonts w:ascii="Arial" w:eastAsia="Times New Roman" w:hAnsi="Arial" w:cs="Arial"/>
          <w:color w:val="2E74B5" w:themeColor="accent1" w:themeShade="BF"/>
          <w:u w:val="single"/>
        </w:rPr>
      </w:pPr>
      <w:proofErr w:type="spellStart"/>
      <w:r w:rsidRPr="00234D72">
        <w:rPr>
          <w:rFonts w:ascii="Arial" w:eastAsia="Times New Roman" w:hAnsi="Arial" w:cs="Arial"/>
        </w:rPr>
        <w:t>Boonpattharatthiti</w:t>
      </w:r>
      <w:proofErr w:type="spellEnd"/>
      <w:r w:rsidRPr="00234D72">
        <w:rPr>
          <w:rFonts w:ascii="Arial" w:eastAsia="Times New Roman" w:hAnsi="Arial" w:cs="Arial"/>
        </w:rPr>
        <w:t xml:space="preserve">, K., </w:t>
      </w:r>
      <w:proofErr w:type="spellStart"/>
      <w:r w:rsidRPr="00234D72">
        <w:rPr>
          <w:rFonts w:ascii="Arial" w:eastAsia="Times New Roman" w:hAnsi="Arial" w:cs="Arial"/>
        </w:rPr>
        <w:t>Songkla</w:t>
      </w:r>
      <w:proofErr w:type="spellEnd"/>
      <w:r w:rsidRPr="00234D72">
        <w:rPr>
          <w:rFonts w:ascii="Arial" w:eastAsia="Times New Roman" w:hAnsi="Arial" w:cs="Arial"/>
        </w:rPr>
        <w:t xml:space="preserve">, P.N., </w:t>
      </w:r>
      <w:proofErr w:type="spellStart"/>
      <w:r w:rsidRPr="00234D72">
        <w:rPr>
          <w:rFonts w:ascii="Arial" w:eastAsia="Times New Roman" w:hAnsi="Arial" w:cs="Arial"/>
        </w:rPr>
        <w:t>Chantara</w:t>
      </w:r>
      <w:proofErr w:type="spellEnd"/>
      <w:r w:rsidRPr="00234D72">
        <w:rPr>
          <w:rFonts w:ascii="Arial" w:eastAsia="Times New Roman" w:hAnsi="Arial" w:cs="Arial"/>
        </w:rPr>
        <w:t xml:space="preserve">, J., </w:t>
      </w:r>
      <w:proofErr w:type="spellStart"/>
      <w:r w:rsidRPr="00234D72">
        <w:rPr>
          <w:rFonts w:ascii="Arial" w:eastAsia="Times New Roman" w:hAnsi="Arial" w:cs="Arial"/>
        </w:rPr>
        <w:t>Koomsri</w:t>
      </w:r>
      <w:proofErr w:type="spellEnd"/>
      <w:r w:rsidRPr="00234D72">
        <w:rPr>
          <w:rFonts w:ascii="Arial" w:eastAsia="Times New Roman" w:hAnsi="Arial" w:cs="Arial"/>
        </w:rPr>
        <w:t xml:space="preserve">, C., </w:t>
      </w:r>
      <w:proofErr w:type="spellStart"/>
      <w:r w:rsidRPr="00234D72">
        <w:rPr>
          <w:rFonts w:ascii="Arial" w:eastAsia="Times New Roman" w:hAnsi="Arial" w:cs="Arial"/>
        </w:rPr>
        <w:t>Krass</w:t>
      </w:r>
      <w:proofErr w:type="spellEnd"/>
      <w:r w:rsidRPr="00234D72">
        <w:rPr>
          <w:rFonts w:ascii="Arial" w:eastAsia="Times New Roman" w:hAnsi="Arial" w:cs="Arial"/>
        </w:rPr>
        <w:t xml:space="preserve">, I., </w:t>
      </w:r>
      <w:proofErr w:type="spellStart"/>
      <w:r w:rsidRPr="00234D72">
        <w:rPr>
          <w:rFonts w:ascii="Arial" w:eastAsia="Times New Roman" w:hAnsi="Arial" w:cs="Arial"/>
        </w:rPr>
        <w:t>Chaiyakunapruk</w:t>
      </w:r>
      <w:proofErr w:type="spellEnd"/>
      <w:r w:rsidRPr="00234D72">
        <w:rPr>
          <w:rFonts w:ascii="Arial" w:eastAsia="Times New Roman" w:hAnsi="Arial" w:cs="Arial"/>
        </w:rPr>
        <w:t xml:space="preserve">, N. and </w:t>
      </w:r>
      <w:proofErr w:type="spellStart"/>
      <w:r w:rsidRPr="00234D72">
        <w:rPr>
          <w:rFonts w:ascii="Arial" w:eastAsia="Times New Roman" w:hAnsi="Arial" w:cs="Arial"/>
        </w:rPr>
        <w:t>Dhippayom</w:t>
      </w:r>
      <w:proofErr w:type="spellEnd"/>
      <w:r w:rsidRPr="00234D72">
        <w:rPr>
          <w:rFonts w:ascii="Arial" w:eastAsia="Times New Roman" w:hAnsi="Arial" w:cs="Arial"/>
        </w:rPr>
        <w:t xml:space="preserve">, T. (2024) ‘Prevalence of adherence to oral antidiabetic drugs in patients with type 2 diabetes: A systematic review and meta-analysis’, </w:t>
      </w:r>
      <w:r w:rsidRPr="00234D72">
        <w:rPr>
          <w:rFonts w:ascii="Arial" w:eastAsia="Times New Roman" w:hAnsi="Arial" w:cs="Arial"/>
          <w:i/>
          <w:iCs/>
        </w:rPr>
        <w:t>Journal of Diabetes Investigation</w:t>
      </w:r>
      <w:r w:rsidRPr="00234D72">
        <w:rPr>
          <w:rFonts w:ascii="Arial" w:eastAsia="Times New Roman" w:hAnsi="Arial" w:cs="Arial"/>
        </w:rPr>
        <w:t xml:space="preserve">, 15(11), pp. 1614–1625. </w:t>
      </w:r>
      <w:r w:rsidRPr="00234D72">
        <w:rPr>
          <w:rFonts w:ascii="Arial" w:eastAsia="Times New Roman" w:hAnsi="Arial" w:cs="Arial"/>
          <w:color w:val="2E74B5" w:themeColor="accent1" w:themeShade="BF"/>
          <w:u w:val="single"/>
        </w:rPr>
        <w:t>https://doi.org/10.1111/jdi.14285</w:t>
      </w:r>
    </w:p>
    <w:p w14:paraId="0741C070"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proofErr w:type="spellStart"/>
      <w:r w:rsidRPr="00234D72">
        <w:rPr>
          <w:rFonts w:ascii="Arial" w:eastAsia="Times New Roman" w:hAnsi="Arial" w:cs="Arial"/>
        </w:rPr>
        <w:t>Bryman</w:t>
      </w:r>
      <w:proofErr w:type="spellEnd"/>
      <w:r w:rsidRPr="00234D72">
        <w:rPr>
          <w:rFonts w:ascii="Arial" w:eastAsia="Times New Roman" w:hAnsi="Arial" w:cs="Arial"/>
        </w:rPr>
        <w:t xml:space="preserve">, A. (2021) </w:t>
      </w:r>
      <w:r w:rsidRPr="00234D72">
        <w:rPr>
          <w:rFonts w:ascii="Arial" w:eastAsia="Times New Roman" w:hAnsi="Arial" w:cs="Arial"/>
          <w:i/>
          <w:iCs/>
        </w:rPr>
        <w:t>Social Research Methods</w:t>
      </w:r>
      <w:r w:rsidRPr="00234D72">
        <w:rPr>
          <w:rFonts w:ascii="Arial" w:eastAsia="Times New Roman" w:hAnsi="Arial" w:cs="Arial"/>
        </w:rPr>
        <w:t xml:space="preserve">. 6th </w:t>
      </w:r>
      <w:proofErr w:type="spellStart"/>
      <w:r w:rsidRPr="00234D72">
        <w:rPr>
          <w:rFonts w:ascii="Arial" w:eastAsia="Times New Roman" w:hAnsi="Arial" w:cs="Arial"/>
        </w:rPr>
        <w:t>edn</w:t>
      </w:r>
      <w:proofErr w:type="spellEnd"/>
      <w:r w:rsidRPr="00234D72">
        <w:rPr>
          <w:rFonts w:ascii="Arial" w:eastAsia="Times New Roman" w:hAnsi="Arial" w:cs="Arial"/>
        </w:rPr>
        <w:t>. Oxford: Oxford University Press.</w:t>
      </w:r>
    </w:p>
    <w:p w14:paraId="00802CE2"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 xml:space="preserve">Cohen, L., </w:t>
      </w:r>
      <w:proofErr w:type="spellStart"/>
      <w:r w:rsidRPr="00234D72">
        <w:rPr>
          <w:rFonts w:ascii="Arial" w:eastAsia="Times New Roman" w:hAnsi="Arial" w:cs="Arial"/>
        </w:rPr>
        <w:t>Manion</w:t>
      </w:r>
      <w:proofErr w:type="spellEnd"/>
      <w:r w:rsidRPr="00234D72">
        <w:rPr>
          <w:rFonts w:ascii="Arial" w:eastAsia="Times New Roman" w:hAnsi="Arial" w:cs="Arial"/>
        </w:rPr>
        <w:t xml:space="preserve">, L. and Morrison, K. (2022) </w:t>
      </w:r>
      <w:r w:rsidRPr="00234D72">
        <w:rPr>
          <w:rFonts w:ascii="Arial" w:eastAsia="Times New Roman" w:hAnsi="Arial" w:cs="Arial"/>
          <w:i/>
          <w:iCs/>
        </w:rPr>
        <w:t>Research Methods in Education</w:t>
      </w:r>
      <w:r w:rsidRPr="00234D72">
        <w:rPr>
          <w:rFonts w:ascii="Arial" w:eastAsia="Times New Roman" w:hAnsi="Arial" w:cs="Arial"/>
        </w:rPr>
        <w:t xml:space="preserve">. 9th </w:t>
      </w:r>
      <w:proofErr w:type="spellStart"/>
      <w:r w:rsidRPr="00234D72">
        <w:rPr>
          <w:rFonts w:ascii="Arial" w:eastAsia="Times New Roman" w:hAnsi="Arial" w:cs="Arial"/>
        </w:rPr>
        <w:t>edn</w:t>
      </w:r>
      <w:proofErr w:type="spellEnd"/>
      <w:r w:rsidRPr="00234D72">
        <w:rPr>
          <w:rFonts w:ascii="Arial" w:eastAsia="Times New Roman" w:hAnsi="Arial" w:cs="Arial"/>
        </w:rPr>
        <w:t>. London: Routledge.</w:t>
      </w:r>
    </w:p>
    <w:p w14:paraId="50468350"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 xml:space="preserve">Creswell, J.W. and Creswell, J.D. (2023) </w:t>
      </w:r>
      <w:r w:rsidRPr="00234D72">
        <w:rPr>
          <w:rFonts w:ascii="Arial" w:eastAsia="Times New Roman" w:hAnsi="Arial" w:cs="Arial"/>
          <w:i/>
          <w:iCs/>
        </w:rPr>
        <w:t>Research Design: Qualitative, Quantitative, and Mixed Methods Approaches</w:t>
      </w:r>
      <w:r w:rsidRPr="00234D72">
        <w:rPr>
          <w:rFonts w:ascii="Arial" w:eastAsia="Times New Roman" w:hAnsi="Arial" w:cs="Arial"/>
        </w:rPr>
        <w:t xml:space="preserve">. 6th </w:t>
      </w:r>
      <w:proofErr w:type="spellStart"/>
      <w:r w:rsidRPr="00234D72">
        <w:rPr>
          <w:rFonts w:ascii="Arial" w:eastAsia="Times New Roman" w:hAnsi="Arial" w:cs="Arial"/>
        </w:rPr>
        <w:t>edn</w:t>
      </w:r>
      <w:proofErr w:type="spellEnd"/>
      <w:r w:rsidRPr="00234D72">
        <w:rPr>
          <w:rFonts w:ascii="Arial" w:eastAsia="Times New Roman" w:hAnsi="Arial" w:cs="Arial"/>
        </w:rPr>
        <w:t>. Thousand Oaks, CA: SAGE.</w:t>
      </w:r>
    </w:p>
    <w:p w14:paraId="3C286A28"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 xml:space="preserve">Fetters, M.D. and </w:t>
      </w:r>
      <w:proofErr w:type="spellStart"/>
      <w:r w:rsidRPr="00234D72">
        <w:rPr>
          <w:rFonts w:ascii="Arial" w:eastAsia="Times New Roman" w:hAnsi="Arial" w:cs="Arial"/>
        </w:rPr>
        <w:t>Molina-Azorin</w:t>
      </w:r>
      <w:proofErr w:type="spellEnd"/>
      <w:r w:rsidRPr="00234D72">
        <w:rPr>
          <w:rFonts w:ascii="Arial" w:eastAsia="Times New Roman" w:hAnsi="Arial" w:cs="Arial"/>
        </w:rPr>
        <w:t xml:space="preserve">, J.F. (2023) ‘The Journal of Mixed Methods Research starts a new decade: Principles for bringing in the new and divesting of the old language of the field’, </w:t>
      </w:r>
      <w:r w:rsidRPr="00234D72">
        <w:rPr>
          <w:rFonts w:ascii="Arial" w:eastAsia="Times New Roman" w:hAnsi="Arial" w:cs="Arial"/>
          <w:i/>
          <w:iCs/>
        </w:rPr>
        <w:t>Journal of Mixed Methods Research</w:t>
      </w:r>
      <w:r w:rsidRPr="00234D72">
        <w:rPr>
          <w:rFonts w:ascii="Arial" w:eastAsia="Times New Roman" w:hAnsi="Arial" w:cs="Arial"/>
        </w:rPr>
        <w:t>, 17(1), pp. 3–10.</w:t>
      </w:r>
    </w:p>
    <w:p w14:paraId="757D5A84"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proofErr w:type="spellStart"/>
      <w:r w:rsidRPr="00234D72">
        <w:rPr>
          <w:rFonts w:ascii="Arial" w:eastAsia="Times New Roman" w:hAnsi="Arial" w:cs="Arial"/>
        </w:rPr>
        <w:t>Gow</w:t>
      </w:r>
      <w:proofErr w:type="spellEnd"/>
      <w:r w:rsidRPr="00234D72">
        <w:rPr>
          <w:rFonts w:ascii="Arial" w:eastAsia="Times New Roman" w:hAnsi="Arial" w:cs="Arial"/>
        </w:rPr>
        <w:t xml:space="preserve">, K., </w:t>
      </w:r>
      <w:proofErr w:type="spellStart"/>
      <w:r w:rsidRPr="00234D72">
        <w:rPr>
          <w:rFonts w:ascii="Arial" w:eastAsia="Times New Roman" w:hAnsi="Arial" w:cs="Arial"/>
        </w:rPr>
        <w:t>Rashidi</w:t>
      </w:r>
      <w:proofErr w:type="spellEnd"/>
      <w:r w:rsidRPr="00234D72">
        <w:rPr>
          <w:rFonts w:ascii="Arial" w:eastAsia="Times New Roman" w:hAnsi="Arial" w:cs="Arial"/>
        </w:rPr>
        <w:t xml:space="preserve">, A. and </w:t>
      </w:r>
      <w:proofErr w:type="spellStart"/>
      <w:r w:rsidRPr="00234D72">
        <w:rPr>
          <w:rFonts w:ascii="Arial" w:eastAsia="Times New Roman" w:hAnsi="Arial" w:cs="Arial"/>
        </w:rPr>
        <w:t>Whithead</w:t>
      </w:r>
      <w:proofErr w:type="spellEnd"/>
      <w:r w:rsidRPr="00234D72">
        <w:rPr>
          <w:rFonts w:ascii="Arial" w:eastAsia="Times New Roman" w:hAnsi="Arial" w:cs="Arial"/>
        </w:rPr>
        <w:t xml:space="preserve">, L. (2024) ‘Factors influencing medication adherence among adults living with diabetes and comorbidities: A qualitative systematic review’, </w:t>
      </w:r>
      <w:r w:rsidRPr="00234D72">
        <w:rPr>
          <w:rFonts w:ascii="Arial" w:eastAsia="Times New Roman" w:hAnsi="Arial" w:cs="Arial"/>
          <w:i/>
          <w:iCs/>
        </w:rPr>
        <w:t>Current Diabetes Reports</w:t>
      </w:r>
      <w:r w:rsidRPr="00234D72">
        <w:rPr>
          <w:rFonts w:ascii="Arial" w:eastAsia="Times New Roman" w:hAnsi="Arial" w:cs="Arial"/>
        </w:rPr>
        <w:t>, 24, pp. 19–25.</w:t>
      </w:r>
    </w:p>
    <w:p w14:paraId="65067FEC"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proofErr w:type="spellStart"/>
      <w:r w:rsidRPr="00234D72">
        <w:rPr>
          <w:rFonts w:ascii="Arial" w:eastAsia="Times New Roman" w:hAnsi="Arial" w:cs="Arial"/>
        </w:rPr>
        <w:t>Piragine</w:t>
      </w:r>
      <w:proofErr w:type="spellEnd"/>
      <w:r w:rsidRPr="00234D72">
        <w:rPr>
          <w:rFonts w:ascii="Arial" w:eastAsia="Times New Roman" w:hAnsi="Arial" w:cs="Arial"/>
        </w:rPr>
        <w:t xml:space="preserve">, E., Petri, D., </w:t>
      </w:r>
      <w:proofErr w:type="spellStart"/>
      <w:r w:rsidRPr="00234D72">
        <w:rPr>
          <w:rFonts w:ascii="Arial" w:eastAsia="Times New Roman" w:hAnsi="Arial" w:cs="Arial"/>
        </w:rPr>
        <w:t>Martelli</w:t>
      </w:r>
      <w:proofErr w:type="spellEnd"/>
      <w:r w:rsidRPr="00234D72">
        <w:rPr>
          <w:rFonts w:ascii="Arial" w:eastAsia="Times New Roman" w:hAnsi="Arial" w:cs="Arial"/>
        </w:rPr>
        <w:t xml:space="preserve">, A., </w:t>
      </w:r>
      <w:proofErr w:type="spellStart"/>
      <w:r w:rsidRPr="00234D72">
        <w:rPr>
          <w:rFonts w:ascii="Arial" w:eastAsia="Times New Roman" w:hAnsi="Arial" w:cs="Arial"/>
        </w:rPr>
        <w:t>Calderone</w:t>
      </w:r>
      <w:proofErr w:type="spellEnd"/>
      <w:r w:rsidRPr="00234D72">
        <w:rPr>
          <w:rFonts w:ascii="Arial" w:eastAsia="Times New Roman" w:hAnsi="Arial" w:cs="Arial"/>
        </w:rPr>
        <w:t xml:space="preserve">, V. and </w:t>
      </w:r>
      <w:proofErr w:type="spellStart"/>
      <w:r w:rsidRPr="00234D72">
        <w:rPr>
          <w:rFonts w:ascii="Arial" w:eastAsia="Times New Roman" w:hAnsi="Arial" w:cs="Arial"/>
        </w:rPr>
        <w:t>Lucenteforte</w:t>
      </w:r>
      <w:proofErr w:type="spellEnd"/>
      <w:r w:rsidRPr="00234D72">
        <w:rPr>
          <w:rFonts w:ascii="Arial" w:eastAsia="Times New Roman" w:hAnsi="Arial" w:cs="Arial"/>
        </w:rPr>
        <w:t xml:space="preserve">, E. (2023) ‘Adherence to oral antidiabetic drugs in patients with Type 2 diabetes: Systematic review and meta-analysis’, </w:t>
      </w:r>
      <w:r w:rsidRPr="00234D72">
        <w:rPr>
          <w:rFonts w:ascii="Arial" w:eastAsia="Times New Roman" w:hAnsi="Arial" w:cs="Arial"/>
          <w:i/>
          <w:iCs/>
        </w:rPr>
        <w:t>Journal of Clinical Medicine</w:t>
      </w:r>
      <w:r w:rsidRPr="00234D72">
        <w:rPr>
          <w:rFonts w:ascii="Arial" w:eastAsia="Times New Roman" w:hAnsi="Arial" w:cs="Arial"/>
        </w:rPr>
        <w:t>, 12(5), 1981.</w:t>
      </w:r>
    </w:p>
    <w:p w14:paraId="4566783F" w14:textId="77777777" w:rsidR="00234D72" w:rsidRPr="00234D72" w:rsidRDefault="00234D72" w:rsidP="00234D72">
      <w:pPr>
        <w:spacing w:before="100" w:beforeAutospacing="1" w:after="100" w:afterAutospacing="1" w:line="360" w:lineRule="auto"/>
        <w:jc w:val="both"/>
        <w:rPr>
          <w:rFonts w:ascii="Arial" w:eastAsia="Times New Roman" w:hAnsi="Arial" w:cs="Arial"/>
          <w:color w:val="2E74B5" w:themeColor="accent1" w:themeShade="BF"/>
          <w:u w:val="single"/>
        </w:rPr>
      </w:pPr>
      <w:proofErr w:type="spellStart"/>
      <w:r w:rsidRPr="00234D72">
        <w:rPr>
          <w:rFonts w:ascii="Arial" w:eastAsia="Times New Roman" w:hAnsi="Arial" w:cs="Arial"/>
        </w:rPr>
        <w:t>Shahabi</w:t>
      </w:r>
      <w:proofErr w:type="spellEnd"/>
      <w:r w:rsidRPr="00234D72">
        <w:rPr>
          <w:rFonts w:ascii="Arial" w:eastAsia="Times New Roman" w:hAnsi="Arial" w:cs="Arial"/>
        </w:rPr>
        <w:t xml:space="preserve">, N., </w:t>
      </w:r>
      <w:proofErr w:type="spellStart"/>
      <w:r w:rsidRPr="00234D72">
        <w:rPr>
          <w:rFonts w:ascii="Arial" w:eastAsia="Times New Roman" w:hAnsi="Arial" w:cs="Arial"/>
        </w:rPr>
        <w:t>Fakhri</w:t>
      </w:r>
      <w:proofErr w:type="spellEnd"/>
      <w:r w:rsidRPr="00234D72">
        <w:rPr>
          <w:rFonts w:ascii="Arial" w:eastAsia="Times New Roman" w:hAnsi="Arial" w:cs="Arial"/>
        </w:rPr>
        <w:t xml:space="preserve">, Y., </w:t>
      </w:r>
      <w:proofErr w:type="spellStart"/>
      <w:r w:rsidRPr="00234D72">
        <w:rPr>
          <w:rFonts w:ascii="Arial" w:eastAsia="Times New Roman" w:hAnsi="Arial" w:cs="Arial"/>
        </w:rPr>
        <w:t>Aghamolaei</w:t>
      </w:r>
      <w:proofErr w:type="spellEnd"/>
      <w:r w:rsidRPr="00234D72">
        <w:rPr>
          <w:rFonts w:ascii="Arial" w:eastAsia="Times New Roman" w:hAnsi="Arial" w:cs="Arial"/>
        </w:rPr>
        <w:t xml:space="preserve">, T., Hosseini, Z. and </w:t>
      </w:r>
      <w:proofErr w:type="spellStart"/>
      <w:r w:rsidRPr="00234D72">
        <w:rPr>
          <w:rFonts w:ascii="Arial" w:eastAsia="Times New Roman" w:hAnsi="Arial" w:cs="Arial"/>
        </w:rPr>
        <w:t>Ghanbarnejad</w:t>
      </w:r>
      <w:proofErr w:type="spellEnd"/>
      <w:r w:rsidRPr="00234D72">
        <w:rPr>
          <w:rFonts w:ascii="Arial" w:eastAsia="Times New Roman" w:hAnsi="Arial" w:cs="Arial"/>
        </w:rPr>
        <w:t xml:space="preserve">, A. (2023) ‘Socio-personal factors affecting adherence to treatment in patients with type 2 diabetes: A systematic review and meta-analysis’, </w:t>
      </w:r>
      <w:r w:rsidRPr="00234D72">
        <w:rPr>
          <w:rFonts w:ascii="Arial" w:eastAsia="Times New Roman" w:hAnsi="Arial" w:cs="Arial"/>
          <w:i/>
          <w:iCs/>
        </w:rPr>
        <w:t>Primary Care Diabetes</w:t>
      </w:r>
      <w:r w:rsidRPr="00234D72">
        <w:rPr>
          <w:rFonts w:ascii="Arial" w:eastAsia="Times New Roman" w:hAnsi="Arial" w:cs="Arial"/>
        </w:rPr>
        <w:t xml:space="preserve">, 17(3), pp. 205–220. </w:t>
      </w:r>
      <w:r w:rsidRPr="00234D72">
        <w:rPr>
          <w:rFonts w:ascii="Arial" w:eastAsia="Times New Roman" w:hAnsi="Arial" w:cs="Arial"/>
          <w:color w:val="2E74B5" w:themeColor="accent1" w:themeShade="BF"/>
          <w:u w:val="single"/>
        </w:rPr>
        <w:t>https://doi.org/10.1016/j.pcd.2023.03.005</w:t>
      </w:r>
    </w:p>
    <w:p w14:paraId="071FD7DD"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r w:rsidRPr="00234D72">
        <w:rPr>
          <w:rFonts w:ascii="Arial" w:eastAsia="Times New Roman" w:hAnsi="Arial" w:cs="Arial"/>
        </w:rPr>
        <w:t xml:space="preserve">Silverman, D. (2022) </w:t>
      </w:r>
      <w:r w:rsidRPr="00234D72">
        <w:rPr>
          <w:rFonts w:ascii="Arial" w:eastAsia="Times New Roman" w:hAnsi="Arial" w:cs="Arial"/>
          <w:i/>
          <w:iCs/>
        </w:rPr>
        <w:t>Interpreting Qualitative Data</w:t>
      </w:r>
      <w:r w:rsidRPr="00234D72">
        <w:rPr>
          <w:rFonts w:ascii="Arial" w:eastAsia="Times New Roman" w:hAnsi="Arial" w:cs="Arial"/>
        </w:rPr>
        <w:t xml:space="preserve">. 7th </w:t>
      </w:r>
      <w:proofErr w:type="spellStart"/>
      <w:r w:rsidRPr="00234D72">
        <w:rPr>
          <w:rFonts w:ascii="Arial" w:eastAsia="Times New Roman" w:hAnsi="Arial" w:cs="Arial"/>
        </w:rPr>
        <w:t>edn</w:t>
      </w:r>
      <w:proofErr w:type="spellEnd"/>
      <w:r w:rsidRPr="00234D72">
        <w:rPr>
          <w:rFonts w:ascii="Arial" w:eastAsia="Times New Roman" w:hAnsi="Arial" w:cs="Arial"/>
        </w:rPr>
        <w:t>. London: SAGE.</w:t>
      </w:r>
    </w:p>
    <w:p w14:paraId="6BA8FDFE" w14:textId="77777777" w:rsidR="00234D72" w:rsidRPr="00234D72" w:rsidRDefault="00234D72" w:rsidP="00234D72">
      <w:pPr>
        <w:spacing w:before="100" w:beforeAutospacing="1" w:after="100" w:afterAutospacing="1" w:line="360" w:lineRule="auto"/>
        <w:jc w:val="both"/>
        <w:rPr>
          <w:rFonts w:ascii="Arial" w:eastAsia="Times New Roman" w:hAnsi="Arial" w:cs="Arial"/>
        </w:rPr>
      </w:pPr>
      <w:proofErr w:type="spellStart"/>
      <w:r w:rsidRPr="00234D72">
        <w:rPr>
          <w:rFonts w:ascii="Arial" w:eastAsia="Times New Roman" w:hAnsi="Arial" w:cs="Arial"/>
        </w:rPr>
        <w:t>Studer</w:t>
      </w:r>
      <w:proofErr w:type="spellEnd"/>
      <w:r w:rsidRPr="00234D72">
        <w:rPr>
          <w:rFonts w:ascii="Arial" w:eastAsia="Times New Roman" w:hAnsi="Arial" w:cs="Arial"/>
        </w:rPr>
        <w:t xml:space="preserve">, C.M., Linder, M. and </w:t>
      </w:r>
      <w:proofErr w:type="spellStart"/>
      <w:r w:rsidRPr="00234D72">
        <w:rPr>
          <w:rFonts w:ascii="Arial" w:eastAsia="Times New Roman" w:hAnsi="Arial" w:cs="Arial"/>
        </w:rPr>
        <w:t>Pazzagli</w:t>
      </w:r>
      <w:proofErr w:type="spellEnd"/>
      <w:r w:rsidRPr="00234D72">
        <w:rPr>
          <w:rFonts w:ascii="Arial" w:eastAsia="Times New Roman" w:hAnsi="Arial" w:cs="Arial"/>
        </w:rPr>
        <w:t xml:space="preserve">, L. (2023) ‘A global systematic overview of socioeconomic factors associated with antidiabetic medication adherence in individuals with Type 2 diabetes’, </w:t>
      </w:r>
      <w:r w:rsidRPr="00234D72">
        <w:rPr>
          <w:rFonts w:ascii="Arial" w:eastAsia="Times New Roman" w:hAnsi="Arial" w:cs="Arial"/>
          <w:i/>
          <w:iCs/>
        </w:rPr>
        <w:t>Journal of Health, Population and Nutrition</w:t>
      </w:r>
      <w:r w:rsidRPr="00234D72">
        <w:rPr>
          <w:rFonts w:ascii="Arial" w:eastAsia="Times New Roman" w:hAnsi="Arial" w:cs="Arial"/>
        </w:rPr>
        <w:t>, 42, 122.</w:t>
      </w:r>
    </w:p>
    <w:sectPr w:rsidR="00234D72" w:rsidRPr="00234D72" w:rsidSect="00234D72">
      <w:footerReference w:type="default" r:id="rId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87EF98" w14:textId="77777777" w:rsidR="006E4812" w:rsidRDefault="006E4812" w:rsidP="00234D72">
      <w:pPr>
        <w:spacing w:after="0" w:line="240" w:lineRule="auto"/>
      </w:pPr>
      <w:r>
        <w:separator/>
      </w:r>
    </w:p>
  </w:endnote>
  <w:endnote w:type="continuationSeparator" w:id="0">
    <w:p w14:paraId="71314AD8" w14:textId="77777777" w:rsidR="006E4812" w:rsidRDefault="006E4812" w:rsidP="00234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00130163"/>
      <w:docPartObj>
        <w:docPartGallery w:val="Page Numbers (Bottom of Page)"/>
        <w:docPartUnique/>
      </w:docPartObj>
    </w:sdtPr>
    <w:sdtEndPr>
      <w:rPr>
        <w:noProof/>
      </w:rPr>
    </w:sdtEndPr>
    <w:sdtContent>
      <w:p w14:paraId="517B3172" w14:textId="77777777" w:rsidR="00234D72" w:rsidRDefault="00234D72">
        <w:pPr>
          <w:pStyle w:val="Footer"/>
          <w:jc w:val="right"/>
        </w:pPr>
        <w:r>
          <w:fldChar w:fldCharType="begin"/>
        </w:r>
        <w:r>
          <w:instrText xml:space="preserve"> PAGE   \* MERGEFORMAT </w:instrText>
        </w:r>
        <w:r>
          <w:fldChar w:fldCharType="separate"/>
        </w:r>
        <w:r w:rsidR="00B1038D">
          <w:rPr>
            <w:noProof/>
          </w:rPr>
          <w:t>9</w:t>
        </w:r>
        <w:r>
          <w:rPr>
            <w:noProof/>
          </w:rPr>
          <w:fldChar w:fldCharType="end"/>
        </w:r>
      </w:p>
    </w:sdtContent>
  </w:sdt>
  <w:p w14:paraId="7E24C70A" w14:textId="77777777" w:rsidR="00234D72" w:rsidRDefault="00234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01DD08" w14:textId="77777777" w:rsidR="006E4812" w:rsidRDefault="006E4812" w:rsidP="00234D72">
      <w:pPr>
        <w:spacing w:after="0" w:line="240" w:lineRule="auto"/>
      </w:pPr>
      <w:r>
        <w:separator/>
      </w:r>
    </w:p>
  </w:footnote>
  <w:footnote w:type="continuationSeparator" w:id="0">
    <w:p w14:paraId="0A6D19F8" w14:textId="77777777" w:rsidR="006E4812" w:rsidRDefault="006E4812" w:rsidP="00234D7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WKGIkZTl" int2:invalidationBookmarkName="" int2:hashCode="gNnnTkPTW8q52R" int2:id="mTQtH0TL">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5D3"/>
    <w:rsid w:val="00120196"/>
    <w:rsid w:val="00234D72"/>
    <w:rsid w:val="003756F7"/>
    <w:rsid w:val="00456F10"/>
    <w:rsid w:val="0047362F"/>
    <w:rsid w:val="00504A72"/>
    <w:rsid w:val="006A35D3"/>
    <w:rsid w:val="006E4812"/>
    <w:rsid w:val="00787912"/>
    <w:rsid w:val="00855D5A"/>
    <w:rsid w:val="00B01495"/>
    <w:rsid w:val="00B0280C"/>
    <w:rsid w:val="00B1038D"/>
    <w:rsid w:val="00BE1C23"/>
    <w:rsid w:val="00BF4337"/>
    <w:rsid w:val="00C00D0D"/>
    <w:rsid w:val="00C44706"/>
    <w:rsid w:val="00D03955"/>
    <w:rsid w:val="00D27501"/>
    <w:rsid w:val="00E03A23"/>
    <w:rsid w:val="00E531E4"/>
    <w:rsid w:val="00E55D81"/>
    <w:rsid w:val="00EF5186"/>
    <w:rsid w:val="00FD1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F50D6"/>
  <w15:chartTrackingRefBased/>
  <w15:docId w15:val="{61315ECF-B272-4B1C-B341-DF5A2FFEE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4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D72"/>
  </w:style>
  <w:style w:type="paragraph" w:styleId="Footer">
    <w:name w:val="footer"/>
    <w:basedOn w:val="Normal"/>
    <w:link w:val="FooterChar"/>
    <w:uiPriority w:val="99"/>
    <w:unhideWhenUsed/>
    <w:rsid w:val="00234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D72"/>
  </w:style>
  <w:style w:type="table" w:styleId="TableGrid">
    <w:name w:val="Table Grid"/>
    <w:basedOn w:val="TableNormal"/>
    <w:uiPriority w:val="39"/>
    <w:rsid w:val="00473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6051209">
      <w:bodyDiv w:val="1"/>
      <w:marLeft w:val="0"/>
      <w:marRight w:val="0"/>
      <w:marTop w:val="0"/>
      <w:marBottom w:val="0"/>
      <w:divBdr>
        <w:top w:val="none" w:sz="0" w:space="0" w:color="auto"/>
        <w:left w:val="none" w:sz="0" w:space="0" w:color="auto"/>
        <w:bottom w:val="none" w:sz="0" w:space="0" w:color="auto"/>
        <w:right w:val="none" w:sz="0" w:space="0" w:color="auto"/>
      </w:divBdr>
    </w:div>
    <w:div w:id="450126943">
      <w:bodyDiv w:val="1"/>
      <w:marLeft w:val="0"/>
      <w:marRight w:val="0"/>
      <w:marTop w:val="0"/>
      <w:marBottom w:val="0"/>
      <w:divBdr>
        <w:top w:val="none" w:sz="0" w:space="0" w:color="auto"/>
        <w:left w:val="none" w:sz="0" w:space="0" w:color="auto"/>
        <w:bottom w:val="none" w:sz="0" w:space="0" w:color="auto"/>
        <w:right w:val="none" w:sz="0" w:space="0" w:color="auto"/>
      </w:divBdr>
    </w:div>
    <w:div w:id="783428597">
      <w:bodyDiv w:val="1"/>
      <w:marLeft w:val="0"/>
      <w:marRight w:val="0"/>
      <w:marTop w:val="0"/>
      <w:marBottom w:val="0"/>
      <w:divBdr>
        <w:top w:val="none" w:sz="0" w:space="0" w:color="auto"/>
        <w:left w:val="none" w:sz="0" w:space="0" w:color="auto"/>
        <w:bottom w:val="none" w:sz="0" w:space="0" w:color="auto"/>
        <w:right w:val="none" w:sz="0" w:space="0" w:color="auto"/>
      </w:divBdr>
    </w:div>
    <w:div w:id="804661587">
      <w:bodyDiv w:val="1"/>
      <w:marLeft w:val="0"/>
      <w:marRight w:val="0"/>
      <w:marTop w:val="0"/>
      <w:marBottom w:val="0"/>
      <w:divBdr>
        <w:top w:val="none" w:sz="0" w:space="0" w:color="auto"/>
        <w:left w:val="none" w:sz="0" w:space="0" w:color="auto"/>
        <w:bottom w:val="none" w:sz="0" w:space="0" w:color="auto"/>
        <w:right w:val="none" w:sz="0" w:space="0" w:color="auto"/>
      </w:divBdr>
    </w:div>
    <w:div w:id="1528325220">
      <w:bodyDiv w:val="1"/>
      <w:marLeft w:val="0"/>
      <w:marRight w:val="0"/>
      <w:marTop w:val="0"/>
      <w:marBottom w:val="0"/>
      <w:divBdr>
        <w:top w:val="none" w:sz="0" w:space="0" w:color="auto"/>
        <w:left w:val="none" w:sz="0" w:space="0" w:color="auto"/>
        <w:bottom w:val="none" w:sz="0" w:space="0" w:color="auto"/>
        <w:right w:val="none" w:sz="0" w:space="0" w:color="auto"/>
      </w:divBdr>
    </w:div>
    <w:div w:id="1698970213">
      <w:bodyDiv w:val="1"/>
      <w:marLeft w:val="0"/>
      <w:marRight w:val="0"/>
      <w:marTop w:val="0"/>
      <w:marBottom w:val="0"/>
      <w:divBdr>
        <w:top w:val="none" w:sz="0" w:space="0" w:color="auto"/>
        <w:left w:val="none" w:sz="0" w:space="0" w:color="auto"/>
        <w:bottom w:val="none" w:sz="0" w:space="0" w:color="auto"/>
        <w:right w:val="none" w:sz="0" w:space="0" w:color="auto"/>
      </w:divBdr>
    </w:div>
    <w:div w:id="2029407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20/10/relationships/intelligence" Target="intelligence2.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2237</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Anisah Hasan (2508993)</cp:lastModifiedBy>
  <cp:revision>8</cp:revision>
  <dcterms:created xsi:type="dcterms:W3CDTF">2026-07-24T07:20:00Z</dcterms:created>
  <dcterms:modified xsi:type="dcterms:W3CDTF">2026-07-24T07:21:00Z</dcterms:modified>
</cp:coreProperties>
</file>