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77FCD" w14:textId="42DDEFEC" w:rsidR="00F965B6" w:rsidRPr="004F69F5" w:rsidRDefault="007D21D3">
      <w:pPr>
        <w:rPr>
          <w:rFonts w:asciiTheme="minorHAnsi" w:hAnsiTheme="minorHAnsi" w:cs="Arial"/>
          <w:u w:val="single"/>
        </w:rPr>
      </w:pPr>
      <w:r w:rsidRPr="004F69F5">
        <w:rPr>
          <w:rFonts w:asciiTheme="minorHAnsi" w:hAnsiTheme="minorHAnsi" w:cs="Arial"/>
          <w:u w:val="single"/>
        </w:rPr>
        <w:t>How can we improve pupils’ engagement with their own learning through the use of a self-assessment strategy?</w:t>
      </w:r>
    </w:p>
    <w:p w14:paraId="574A185C" w14:textId="50956347" w:rsidR="00CA119F" w:rsidRPr="004F69F5" w:rsidRDefault="00CA119F">
      <w:pPr>
        <w:rPr>
          <w:rFonts w:asciiTheme="minorHAnsi" w:hAnsiTheme="minorHAnsi" w:cs="Arial"/>
          <w:u w:val="single"/>
        </w:rPr>
      </w:pPr>
    </w:p>
    <w:p w14:paraId="12958135" w14:textId="0C8A97B0" w:rsidR="007D21D3" w:rsidRPr="004F69F5" w:rsidRDefault="007D21D3">
      <w:pPr>
        <w:rPr>
          <w:rFonts w:asciiTheme="minorHAnsi" w:hAnsiTheme="minorHAnsi" w:cs="Arial"/>
          <w:u w:val="single"/>
        </w:rPr>
      </w:pPr>
    </w:p>
    <w:p w14:paraId="3BE9EEB7" w14:textId="1877A9AA" w:rsidR="007D21D3" w:rsidRPr="004F69F5" w:rsidRDefault="007D21D3">
      <w:pPr>
        <w:rPr>
          <w:rFonts w:asciiTheme="minorHAnsi" w:hAnsiTheme="minorHAnsi" w:cs="Arial"/>
          <w:u w:val="single"/>
        </w:rPr>
      </w:pPr>
    </w:p>
    <w:p w14:paraId="41B4A7AA" w14:textId="4A90F47B" w:rsidR="007D21D3" w:rsidRPr="004F69F5" w:rsidRDefault="007D21D3">
      <w:pPr>
        <w:rPr>
          <w:rFonts w:asciiTheme="minorHAnsi" w:hAnsiTheme="minorHAnsi" w:cs="Arial"/>
          <w:u w:val="single"/>
        </w:rPr>
      </w:pPr>
    </w:p>
    <w:p w14:paraId="1E01FD28" w14:textId="476B63B7" w:rsidR="007D21D3" w:rsidRPr="004F69F5" w:rsidRDefault="00E65275" w:rsidP="007D21D3">
      <w:pPr>
        <w:rPr>
          <w:rFonts w:asciiTheme="minorHAnsi" w:hAnsiTheme="minorHAnsi"/>
        </w:rPr>
      </w:pPr>
      <w:r>
        <w:rPr>
          <w:rFonts w:asciiTheme="minorHAnsi" w:hAnsiTheme="minorHAnsi"/>
          <w:noProof/>
        </w:rPr>
        <w:drawing>
          <wp:inline distT="0" distB="0" distL="0" distR="0" wp14:anchorId="7DDD4C27" wp14:editId="54AA1937">
            <wp:extent cx="6230532" cy="726621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03 at 23.26.34.png"/>
                    <pic:cNvPicPr/>
                  </pic:nvPicPr>
                  <pic:blipFill>
                    <a:blip r:embed="rId8">
                      <a:extLst>
                        <a:ext uri="{28A0092B-C50C-407E-A947-70E740481C1C}">
                          <a14:useLocalDpi xmlns:a14="http://schemas.microsoft.com/office/drawing/2010/main" val="0"/>
                        </a:ext>
                      </a:extLst>
                    </a:blip>
                    <a:stretch>
                      <a:fillRect/>
                    </a:stretch>
                  </pic:blipFill>
                  <pic:spPr>
                    <a:xfrm>
                      <a:off x="0" y="0"/>
                      <a:ext cx="6242237" cy="7279865"/>
                    </a:xfrm>
                    <a:prstGeom prst="rect">
                      <a:avLst/>
                    </a:prstGeom>
                  </pic:spPr>
                </pic:pic>
              </a:graphicData>
            </a:graphic>
          </wp:inline>
        </w:drawing>
      </w:r>
      <w:bookmarkStart w:id="0" w:name="_GoBack"/>
      <w:bookmarkEnd w:id="0"/>
    </w:p>
    <w:p w14:paraId="48452599" w14:textId="1FC040BE" w:rsidR="002C0D3D" w:rsidRPr="004F69F5" w:rsidRDefault="002C0D3D" w:rsidP="007D21D3">
      <w:pPr>
        <w:rPr>
          <w:rFonts w:asciiTheme="minorHAnsi" w:hAnsiTheme="minorHAnsi"/>
        </w:rPr>
      </w:pPr>
    </w:p>
    <w:p w14:paraId="31942366" w14:textId="1B1ED6C0" w:rsidR="002C0D3D" w:rsidRPr="004F69F5" w:rsidRDefault="002C0D3D" w:rsidP="007D21D3">
      <w:pPr>
        <w:rPr>
          <w:rFonts w:asciiTheme="minorHAnsi" w:hAnsiTheme="minorHAnsi"/>
        </w:rPr>
      </w:pPr>
    </w:p>
    <w:p w14:paraId="10505E67" w14:textId="2DD51447" w:rsidR="002C0D3D" w:rsidRPr="004F69F5" w:rsidRDefault="002C0D3D" w:rsidP="004858E9">
      <w:pPr>
        <w:spacing w:line="360" w:lineRule="auto"/>
        <w:rPr>
          <w:rFonts w:asciiTheme="minorHAnsi" w:hAnsiTheme="minorHAnsi"/>
          <w:u w:val="single"/>
        </w:rPr>
      </w:pPr>
      <w:r w:rsidRPr="004F69F5">
        <w:rPr>
          <w:rFonts w:asciiTheme="minorHAnsi" w:hAnsiTheme="minorHAnsi"/>
          <w:u w:val="single"/>
        </w:rPr>
        <w:lastRenderedPageBreak/>
        <w:t xml:space="preserve">Aim, </w:t>
      </w:r>
      <w:r w:rsidR="004858E9" w:rsidRPr="004F69F5">
        <w:rPr>
          <w:rFonts w:asciiTheme="minorHAnsi" w:hAnsiTheme="minorHAnsi"/>
          <w:u w:val="single"/>
        </w:rPr>
        <w:t>F</w:t>
      </w:r>
      <w:r w:rsidRPr="004F69F5">
        <w:rPr>
          <w:rFonts w:asciiTheme="minorHAnsi" w:hAnsiTheme="minorHAnsi"/>
          <w:u w:val="single"/>
        </w:rPr>
        <w:t xml:space="preserve">ocus and </w:t>
      </w:r>
      <w:r w:rsidR="004858E9" w:rsidRPr="004F69F5">
        <w:rPr>
          <w:rFonts w:asciiTheme="minorHAnsi" w:hAnsiTheme="minorHAnsi"/>
          <w:u w:val="single"/>
        </w:rPr>
        <w:t>P</w:t>
      </w:r>
      <w:r w:rsidRPr="004F69F5">
        <w:rPr>
          <w:rFonts w:asciiTheme="minorHAnsi" w:hAnsiTheme="minorHAnsi"/>
          <w:u w:val="single"/>
        </w:rPr>
        <w:t xml:space="preserve">urpose of the </w:t>
      </w:r>
      <w:r w:rsidR="004858E9" w:rsidRPr="004F69F5">
        <w:rPr>
          <w:rFonts w:asciiTheme="minorHAnsi" w:hAnsiTheme="minorHAnsi"/>
          <w:u w:val="single"/>
        </w:rPr>
        <w:t>R</w:t>
      </w:r>
      <w:r w:rsidRPr="004F69F5">
        <w:rPr>
          <w:rFonts w:asciiTheme="minorHAnsi" w:hAnsiTheme="minorHAnsi"/>
          <w:u w:val="single"/>
        </w:rPr>
        <w:t>esearch</w:t>
      </w:r>
    </w:p>
    <w:p w14:paraId="5992D16F" w14:textId="70798389" w:rsidR="002C0D3D" w:rsidRPr="004F69F5" w:rsidRDefault="002C0D3D" w:rsidP="004858E9">
      <w:pPr>
        <w:spacing w:line="360" w:lineRule="auto"/>
        <w:rPr>
          <w:rFonts w:asciiTheme="minorHAnsi" w:hAnsiTheme="minorHAnsi"/>
          <w:u w:val="single"/>
        </w:rPr>
      </w:pPr>
    </w:p>
    <w:p w14:paraId="32B054A8" w14:textId="5F3A0BB0" w:rsidR="00587EA9" w:rsidRPr="004F69F5" w:rsidRDefault="00B76076" w:rsidP="004858E9">
      <w:pPr>
        <w:spacing w:line="360" w:lineRule="auto"/>
        <w:rPr>
          <w:rFonts w:asciiTheme="minorHAnsi" w:hAnsiTheme="minorHAnsi"/>
        </w:rPr>
      </w:pPr>
      <w:r w:rsidRPr="004F69F5">
        <w:rPr>
          <w:rFonts w:asciiTheme="minorHAnsi" w:hAnsiTheme="minorHAnsi"/>
        </w:rPr>
        <w:t xml:space="preserve">Self-assessment strategies are fundamental </w:t>
      </w:r>
      <w:r w:rsidR="000445DC" w:rsidRPr="004F69F5">
        <w:rPr>
          <w:rFonts w:asciiTheme="minorHAnsi" w:hAnsiTheme="minorHAnsi"/>
        </w:rPr>
        <w:t xml:space="preserve">for pupils and their teachers to understand and assess learning. As a result, self-assessment strategies can create opportunities to be a catalyst for children to achieve and exceed their targets. </w:t>
      </w:r>
      <w:r w:rsidR="006F5C88" w:rsidRPr="004F69F5">
        <w:rPr>
          <w:rFonts w:asciiTheme="minorHAnsi" w:hAnsiTheme="minorHAnsi"/>
        </w:rPr>
        <w:t>Self-assessment strategies interested m</w:t>
      </w:r>
      <w:r w:rsidR="001E5507" w:rsidRPr="004F69F5">
        <w:rPr>
          <w:rFonts w:asciiTheme="minorHAnsi" w:hAnsiTheme="minorHAnsi"/>
        </w:rPr>
        <w:t>e</w:t>
      </w:r>
      <w:r w:rsidR="006F5C88" w:rsidRPr="004F69F5">
        <w:rPr>
          <w:rFonts w:asciiTheme="minorHAnsi" w:hAnsiTheme="minorHAnsi"/>
        </w:rPr>
        <w:t xml:space="preserve"> in particular after teaching a number of lessons </w:t>
      </w:r>
      <w:r w:rsidR="00D37D6B">
        <w:rPr>
          <w:rFonts w:asciiTheme="minorHAnsi" w:hAnsiTheme="minorHAnsi"/>
        </w:rPr>
        <w:t>in school.</w:t>
      </w:r>
      <w:r w:rsidR="006F5C88" w:rsidRPr="004F69F5">
        <w:rPr>
          <w:rFonts w:asciiTheme="minorHAnsi" w:hAnsiTheme="minorHAnsi"/>
        </w:rPr>
        <w:t xml:space="preserve"> </w:t>
      </w:r>
      <w:r w:rsidR="00A32B3F">
        <w:rPr>
          <w:rFonts w:asciiTheme="minorHAnsi" w:hAnsiTheme="minorHAnsi"/>
        </w:rPr>
        <w:t>Through</w:t>
      </w:r>
      <w:r w:rsidR="006F5C88" w:rsidRPr="004F69F5">
        <w:rPr>
          <w:rFonts w:asciiTheme="minorHAnsi" w:hAnsiTheme="minorHAnsi"/>
        </w:rPr>
        <w:t xml:space="preserve"> gaging pupils understanding of their own learning, I was able to plan future lessons which would accommodate the gaps in their understanding.</w:t>
      </w:r>
      <w:r w:rsidR="00587EA9" w:rsidRPr="004F69F5">
        <w:rPr>
          <w:rFonts w:asciiTheme="minorHAnsi" w:hAnsiTheme="minorHAnsi"/>
        </w:rPr>
        <w:t xml:space="preserve"> </w:t>
      </w:r>
    </w:p>
    <w:p w14:paraId="00B81469" w14:textId="69510CE5" w:rsidR="002C0D3D" w:rsidRPr="004F69F5" w:rsidRDefault="00587EA9" w:rsidP="004858E9">
      <w:pPr>
        <w:spacing w:line="360" w:lineRule="auto"/>
        <w:rPr>
          <w:rFonts w:asciiTheme="minorHAnsi" w:hAnsiTheme="minorHAnsi"/>
        </w:rPr>
      </w:pPr>
      <w:r w:rsidRPr="004F69F5">
        <w:rPr>
          <w:rFonts w:asciiTheme="minorHAnsi" w:hAnsiTheme="minorHAnsi"/>
        </w:rPr>
        <w:t>As a result of our school</w:t>
      </w:r>
      <w:r w:rsidR="00A32B3F">
        <w:rPr>
          <w:rFonts w:asciiTheme="minorHAnsi" w:hAnsiTheme="minorHAnsi"/>
        </w:rPr>
        <w:t>’</w:t>
      </w:r>
      <w:r w:rsidRPr="004F69F5">
        <w:rPr>
          <w:rFonts w:asciiTheme="minorHAnsi" w:hAnsiTheme="minorHAnsi"/>
        </w:rPr>
        <w:t>s</w:t>
      </w:r>
      <w:r w:rsidR="00B21961" w:rsidRPr="004F69F5">
        <w:rPr>
          <w:rFonts w:asciiTheme="minorHAnsi" w:hAnsiTheme="minorHAnsi"/>
        </w:rPr>
        <w:t xml:space="preserve"> (school A)</w:t>
      </w:r>
      <w:r w:rsidRPr="004F69F5">
        <w:rPr>
          <w:rFonts w:asciiTheme="minorHAnsi" w:hAnsiTheme="minorHAnsi"/>
        </w:rPr>
        <w:t xml:space="preserve"> last inspection in 2015, ESTYN recommended that assessment should be</w:t>
      </w:r>
      <w:r w:rsidR="00DC3C18" w:rsidRPr="004F69F5">
        <w:rPr>
          <w:rFonts w:asciiTheme="minorHAnsi" w:hAnsiTheme="minorHAnsi"/>
        </w:rPr>
        <w:t xml:space="preserve"> made</w:t>
      </w:r>
      <w:r w:rsidRPr="004F69F5">
        <w:rPr>
          <w:rFonts w:asciiTheme="minorHAnsi" w:hAnsiTheme="minorHAnsi"/>
        </w:rPr>
        <w:t xml:space="preserve"> </w:t>
      </w:r>
      <w:r w:rsidR="00A32B3F">
        <w:rPr>
          <w:rFonts w:asciiTheme="minorHAnsi" w:hAnsiTheme="minorHAnsi"/>
        </w:rPr>
        <w:t xml:space="preserve">a </w:t>
      </w:r>
      <w:r w:rsidRPr="004F69F5">
        <w:rPr>
          <w:rFonts w:asciiTheme="minorHAnsi" w:hAnsiTheme="minorHAnsi"/>
        </w:rPr>
        <w:t>priorit</w:t>
      </w:r>
      <w:r w:rsidR="00A32B3F">
        <w:rPr>
          <w:rFonts w:asciiTheme="minorHAnsi" w:hAnsiTheme="minorHAnsi"/>
        </w:rPr>
        <w:t>y</w:t>
      </w:r>
      <w:r w:rsidRPr="004F69F5">
        <w:rPr>
          <w:rFonts w:asciiTheme="minorHAnsi" w:hAnsiTheme="minorHAnsi"/>
        </w:rPr>
        <w:t xml:space="preserve">. </w:t>
      </w:r>
      <w:r w:rsidR="002D547D" w:rsidRPr="004F69F5">
        <w:rPr>
          <w:rFonts w:asciiTheme="minorHAnsi" w:hAnsiTheme="minorHAnsi"/>
        </w:rPr>
        <w:t xml:space="preserve">Whilst on teaching placement, myself and my research partner became aware that self-assessment strategies were </w:t>
      </w:r>
      <w:r w:rsidRPr="004F69F5">
        <w:rPr>
          <w:rFonts w:asciiTheme="minorHAnsi" w:hAnsiTheme="minorHAnsi"/>
        </w:rPr>
        <w:t>implemented in practice, however they were not used on a daily basis.</w:t>
      </w:r>
      <w:r w:rsidR="002D547D" w:rsidRPr="004F69F5">
        <w:rPr>
          <w:rFonts w:asciiTheme="minorHAnsi" w:hAnsiTheme="minorHAnsi"/>
        </w:rPr>
        <w:t xml:space="preserve"> </w:t>
      </w:r>
      <w:r w:rsidRPr="004F69F5">
        <w:rPr>
          <w:rFonts w:asciiTheme="minorHAnsi" w:hAnsiTheme="minorHAnsi"/>
        </w:rPr>
        <w:t>Furthermore,</w:t>
      </w:r>
      <w:r w:rsidR="002D547D" w:rsidRPr="004F69F5">
        <w:rPr>
          <w:rFonts w:asciiTheme="minorHAnsi" w:hAnsiTheme="minorHAnsi"/>
        </w:rPr>
        <w:t xml:space="preserve"> the results of self-assessments were generally not accounted for in future lesson planning. As a result, both myself and my research partner decided that the field of self-assessment was an area of research which would be beneficial to </w:t>
      </w:r>
      <w:r w:rsidR="00B21961" w:rsidRPr="004F69F5">
        <w:rPr>
          <w:rFonts w:asciiTheme="minorHAnsi" w:hAnsiTheme="minorHAnsi"/>
        </w:rPr>
        <w:t>school A’s</w:t>
      </w:r>
      <w:r w:rsidR="005A5FD7" w:rsidRPr="004F69F5">
        <w:rPr>
          <w:rFonts w:asciiTheme="minorHAnsi" w:hAnsiTheme="minorHAnsi"/>
        </w:rPr>
        <w:t xml:space="preserve"> professional practice, supporting in particular; next steps for learning through identifying gaps</w:t>
      </w:r>
      <w:r w:rsidR="00DC3C18" w:rsidRPr="004F69F5">
        <w:rPr>
          <w:rFonts w:asciiTheme="minorHAnsi" w:hAnsiTheme="minorHAnsi"/>
        </w:rPr>
        <w:t xml:space="preserve"> in understanding</w:t>
      </w:r>
      <w:r w:rsidR="005A5FD7" w:rsidRPr="004F69F5">
        <w:rPr>
          <w:rFonts w:asciiTheme="minorHAnsi" w:hAnsiTheme="minorHAnsi"/>
        </w:rPr>
        <w:t xml:space="preserve">. </w:t>
      </w:r>
    </w:p>
    <w:p w14:paraId="233AD6F9" w14:textId="2355C47B" w:rsidR="00371196" w:rsidRPr="004F69F5" w:rsidRDefault="00371196" w:rsidP="004858E9">
      <w:pPr>
        <w:spacing w:line="360" w:lineRule="auto"/>
        <w:rPr>
          <w:rFonts w:asciiTheme="minorHAnsi" w:hAnsiTheme="minorHAnsi"/>
        </w:rPr>
      </w:pPr>
    </w:p>
    <w:p w14:paraId="2C5F7B1A" w14:textId="660254CF" w:rsidR="00371196" w:rsidRPr="004F69F5" w:rsidRDefault="00371196" w:rsidP="004858E9">
      <w:pPr>
        <w:spacing w:line="360" w:lineRule="auto"/>
        <w:rPr>
          <w:rFonts w:asciiTheme="minorHAnsi" w:hAnsiTheme="minorHAnsi"/>
        </w:rPr>
      </w:pPr>
    </w:p>
    <w:p w14:paraId="027C642B" w14:textId="79C08C6E" w:rsidR="00371196" w:rsidRPr="004F69F5" w:rsidRDefault="00371196" w:rsidP="004858E9">
      <w:pPr>
        <w:spacing w:line="360" w:lineRule="auto"/>
        <w:rPr>
          <w:rFonts w:asciiTheme="minorHAnsi" w:hAnsiTheme="minorHAnsi"/>
          <w:u w:val="single"/>
        </w:rPr>
      </w:pPr>
      <w:r w:rsidRPr="004F69F5">
        <w:rPr>
          <w:rFonts w:asciiTheme="minorHAnsi" w:hAnsiTheme="minorHAnsi"/>
          <w:u w:val="single"/>
        </w:rPr>
        <w:t xml:space="preserve">Research </w:t>
      </w:r>
      <w:r w:rsidR="004858E9" w:rsidRPr="004F69F5">
        <w:rPr>
          <w:rFonts w:asciiTheme="minorHAnsi" w:hAnsiTheme="minorHAnsi"/>
          <w:u w:val="single"/>
        </w:rPr>
        <w:t>C</w:t>
      </w:r>
      <w:r w:rsidRPr="004F69F5">
        <w:rPr>
          <w:rFonts w:asciiTheme="minorHAnsi" w:hAnsiTheme="minorHAnsi"/>
          <w:u w:val="single"/>
        </w:rPr>
        <w:t>ontext</w:t>
      </w:r>
    </w:p>
    <w:p w14:paraId="522672A0" w14:textId="28084CE0" w:rsidR="007472E6" w:rsidRPr="004F69F5" w:rsidRDefault="007472E6" w:rsidP="004858E9">
      <w:pPr>
        <w:spacing w:line="360" w:lineRule="auto"/>
        <w:rPr>
          <w:rFonts w:asciiTheme="minorHAnsi" w:hAnsiTheme="minorHAnsi"/>
          <w:u w:val="single"/>
        </w:rPr>
      </w:pPr>
    </w:p>
    <w:p w14:paraId="6DD5A587" w14:textId="76F8B4B7" w:rsidR="00BE7EB7" w:rsidRPr="004F69F5" w:rsidRDefault="00542276" w:rsidP="004858E9">
      <w:pPr>
        <w:spacing w:line="360" w:lineRule="auto"/>
        <w:rPr>
          <w:rFonts w:asciiTheme="minorHAnsi" w:hAnsiTheme="minorHAnsi"/>
        </w:rPr>
      </w:pPr>
      <w:r w:rsidRPr="004F69F5">
        <w:rPr>
          <w:rFonts w:asciiTheme="minorHAnsi" w:hAnsiTheme="minorHAnsi"/>
        </w:rPr>
        <w:t xml:space="preserve">This study took place in a large school situated in South Wales. </w:t>
      </w:r>
      <w:r w:rsidR="00544244" w:rsidRPr="004F69F5">
        <w:rPr>
          <w:rFonts w:asciiTheme="minorHAnsi" w:hAnsiTheme="minorHAnsi"/>
        </w:rPr>
        <w:t>Both myself and my research partner were in the same placement school and were placed in year 3/4 classes.</w:t>
      </w:r>
      <w:r w:rsidRPr="004F69F5">
        <w:rPr>
          <w:rFonts w:asciiTheme="minorHAnsi" w:hAnsiTheme="minorHAnsi"/>
        </w:rPr>
        <w:t xml:space="preserve"> The classes were grouped</w:t>
      </w:r>
      <w:r w:rsidR="00A32B3F">
        <w:rPr>
          <w:rFonts w:asciiTheme="minorHAnsi" w:hAnsiTheme="minorHAnsi"/>
        </w:rPr>
        <w:t xml:space="preserve"> according to ability;</w:t>
      </w:r>
      <w:r w:rsidRPr="004F69F5">
        <w:rPr>
          <w:rFonts w:asciiTheme="minorHAnsi" w:hAnsiTheme="minorHAnsi"/>
        </w:rPr>
        <w:t xml:space="preserve"> my class (Class A) were higher ability, and my partner</w:t>
      </w:r>
      <w:r w:rsidR="00CE1B81" w:rsidRPr="004F69F5">
        <w:rPr>
          <w:rFonts w:asciiTheme="minorHAnsi" w:hAnsiTheme="minorHAnsi"/>
        </w:rPr>
        <w:t>’</w:t>
      </w:r>
      <w:r w:rsidRPr="004F69F5">
        <w:rPr>
          <w:rFonts w:asciiTheme="minorHAnsi" w:hAnsiTheme="minorHAnsi"/>
        </w:rPr>
        <w:t xml:space="preserve">s class (Class B) were mid ability. </w:t>
      </w:r>
      <w:r w:rsidR="00544244" w:rsidRPr="004F69F5">
        <w:rPr>
          <w:rFonts w:asciiTheme="minorHAnsi" w:hAnsiTheme="minorHAnsi"/>
        </w:rPr>
        <w:t xml:space="preserve"> </w:t>
      </w:r>
      <w:r w:rsidR="00534B93" w:rsidRPr="004F69F5">
        <w:rPr>
          <w:rFonts w:asciiTheme="minorHAnsi" w:hAnsiTheme="minorHAnsi"/>
        </w:rPr>
        <w:t>Both classes consisted of 29 children with an age ranging from 7-9 years.</w:t>
      </w:r>
      <w:r w:rsidRPr="004F69F5">
        <w:rPr>
          <w:rFonts w:asciiTheme="minorHAnsi" w:hAnsiTheme="minorHAnsi"/>
        </w:rPr>
        <w:t xml:space="preserve"> Class A was made up of </w:t>
      </w:r>
      <w:r w:rsidR="00BE7EB7" w:rsidRPr="004F69F5">
        <w:rPr>
          <w:rFonts w:asciiTheme="minorHAnsi" w:hAnsiTheme="minorHAnsi"/>
        </w:rPr>
        <w:t>14 females</w:t>
      </w:r>
      <w:r w:rsidRPr="004F69F5">
        <w:rPr>
          <w:rFonts w:asciiTheme="minorHAnsi" w:hAnsiTheme="minorHAnsi"/>
        </w:rPr>
        <w:t xml:space="preserve"> and </w:t>
      </w:r>
      <w:r w:rsidR="00BE7EB7" w:rsidRPr="004F69F5">
        <w:rPr>
          <w:rFonts w:asciiTheme="minorHAnsi" w:hAnsiTheme="minorHAnsi"/>
        </w:rPr>
        <w:t xml:space="preserve">15 </w:t>
      </w:r>
      <w:r w:rsidR="005B56B4" w:rsidRPr="004F69F5">
        <w:rPr>
          <w:rFonts w:asciiTheme="minorHAnsi" w:hAnsiTheme="minorHAnsi"/>
        </w:rPr>
        <w:t>males and</w:t>
      </w:r>
      <w:r w:rsidRPr="004F69F5">
        <w:rPr>
          <w:rFonts w:asciiTheme="minorHAnsi" w:hAnsiTheme="minorHAnsi"/>
        </w:rPr>
        <w:t xml:space="preserve"> Class B </w:t>
      </w:r>
      <w:r w:rsidR="000D2894" w:rsidRPr="004F69F5">
        <w:rPr>
          <w:rFonts w:asciiTheme="minorHAnsi" w:hAnsiTheme="minorHAnsi"/>
        </w:rPr>
        <w:t xml:space="preserve">was </w:t>
      </w:r>
      <w:r w:rsidRPr="004F69F5">
        <w:rPr>
          <w:rFonts w:asciiTheme="minorHAnsi" w:hAnsiTheme="minorHAnsi"/>
        </w:rPr>
        <w:t xml:space="preserve">comprised of </w:t>
      </w:r>
      <w:r w:rsidR="005B56B4" w:rsidRPr="004F69F5">
        <w:rPr>
          <w:rFonts w:asciiTheme="minorHAnsi" w:hAnsiTheme="minorHAnsi"/>
        </w:rPr>
        <w:t xml:space="preserve">17 </w:t>
      </w:r>
      <w:r w:rsidR="00BE7EB7" w:rsidRPr="004F69F5">
        <w:rPr>
          <w:rFonts w:asciiTheme="minorHAnsi" w:hAnsiTheme="minorHAnsi"/>
        </w:rPr>
        <w:t>females</w:t>
      </w:r>
      <w:r w:rsidRPr="004F69F5">
        <w:rPr>
          <w:rFonts w:asciiTheme="minorHAnsi" w:hAnsiTheme="minorHAnsi"/>
        </w:rPr>
        <w:t xml:space="preserve"> and </w:t>
      </w:r>
      <w:r w:rsidR="005B56B4" w:rsidRPr="004F69F5">
        <w:rPr>
          <w:rFonts w:asciiTheme="minorHAnsi" w:hAnsiTheme="minorHAnsi"/>
        </w:rPr>
        <w:t xml:space="preserve">12 </w:t>
      </w:r>
      <w:r w:rsidR="00BE7EB7" w:rsidRPr="004F69F5">
        <w:rPr>
          <w:rFonts w:asciiTheme="minorHAnsi" w:hAnsiTheme="minorHAnsi"/>
        </w:rPr>
        <w:t>males.</w:t>
      </w:r>
      <w:r w:rsidRPr="004F69F5">
        <w:rPr>
          <w:rFonts w:asciiTheme="minorHAnsi" w:hAnsiTheme="minorHAnsi"/>
        </w:rPr>
        <w:t xml:space="preserve"> </w:t>
      </w:r>
      <w:r w:rsidR="00CE6CE9" w:rsidRPr="004F69F5">
        <w:rPr>
          <w:rFonts w:asciiTheme="minorHAnsi" w:hAnsiTheme="minorHAnsi"/>
        </w:rPr>
        <w:t xml:space="preserve">All pupils from both classes were present for the research lessons. </w:t>
      </w:r>
    </w:p>
    <w:p w14:paraId="7369AD72" w14:textId="77777777" w:rsidR="00BE7EB7" w:rsidRPr="004F69F5" w:rsidRDefault="00BE7EB7" w:rsidP="004858E9">
      <w:pPr>
        <w:spacing w:line="360" w:lineRule="auto"/>
        <w:rPr>
          <w:rFonts w:asciiTheme="minorHAnsi" w:hAnsiTheme="minorHAnsi"/>
        </w:rPr>
      </w:pPr>
    </w:p>
    <w:p w14:paraId="496CE741" w14:textId="6949CE29" w:rsidR="00822F74" w:rsidRPr="004F69F5" w:rsidRDefault="00534B93" w:rsidP="004858E9">
      <w:pPr>
        <w:spacing w:line="360" w:lineRule="auto"/>
        <w:rPr>
          <w:rFonts w:asciiTheme="minorHAnsi" w:hAnsiTheme="minorHAnsi"/>
          <w:color w:val="21211E"/>
        </w:rPr>
      </w:pPr>
      <w:r w:rsidRPr="004F69F5">
        <w:rPr>
          <w:rFonts w:asciiTheme="minorHAnsi" w:hAnsiTheme="minorHAnsi"/>
        </w:rPr>
        <w:t xml:space="preserve">This study deliberates </w:t>
      </w:r>
      <w:r w:rsidRPr="004F69F5">
        <w:rPr>
          <w:rFonts w:asciiTheme="minorHAnsi" w:hAnsiTheme="minorHAnsi" w:cs="Arial"/>
        </w:rPr>
        <w:t xml:space="preserve">how can we improve pupils’ engagement with their own learning through the use of a self-assessment strategy. </w:t>
      </w:r>
      <w:r w:rsidR="008F1AE0" w:rsidRPr="004F69F5">
        <w:rPr>
          <w:rFonts w:asciiTheme="minorHAnsi" w:hAnsiTheme="minorHAnsi" w:cs="Arial"/>
        </w:rPr>
        <w:t>The Welsh Government identifie</w:t>
      </w:r>
      <w:r w:rsidR="003C5CAD" w:rsidRPr="004F69F5">
        <w:rPr>
          <w:rFonts w:asciiTheme="minorHAnsi" w:hAnsiTheme="minorHAnsi" w:cs="Arial"/>
        </w:rPr>
        <w:t>s</w:t>
      </w:r>
      <w:r w:rsidR="008F1AE0" w:rsidRPr="004F69F5">
        <w:rPr>
          <w:rFonts w:asciiTheme="minorHAnsi" w:hAnsiTheme="minorHAnsi" w:cs="Arial"/>
        </w:rPr>
        <w:t xml:space="preserve"> ‘wider skills’ which are thought necessary for children and young people </w:t>
      </w:r>
      <w:r w:rsidR="00BF74FC" w:rsidRPr="004F69F5">
        <w:rPr>
          <w:rFonts w:asciiTheme="minorHAnsi" w:hAnsiTheme="minorHAnsi" w:cs="Arial"/>
        </w:rPr>
        <w:t xml:space="preserve">for modern life and work. </w:t>
      </w:r>
      <w:r w:rsidR="003C5CAD" w:rsidRPr="004F69F5">
        <w:rPr>
          <w:rFonts w:asciiTheme="minorHAnsi" w:hAnsiTheme="minorHAnsi" w:cs="Arial"/>
        </w:rPr>
        <w:t>One skill is</w:t>
      </w:r>
      <w:r w:rsidR="00BF74FC" w:rsidRPr="004F69F5">
        <w:rPr>
          <w:rFonts w:asciiTheme="minorHAnsi" w:hAnsiTheme="minorHAnsi" w:cs="Arial"/>
        </w:rPr>
        <w:t xml:space="preserve"> </w:t>
      </w:r>
      <w:r w:rsidR="003C5CAD" w:rsidRPr="004F69F5">
        <w:rPr>
          <w:rFonts w:asciiTheme="minorHAnsi" w:hAnsiTheme="minorHAnsi" w:cs="Arial"/>
        </w:rPr>
        <w:t>“</w:t>
      </w:r>
      <w:r w:rsidR="00BF74FC" w:rsidRPr="004F69F5">
        <w:rPr>
          <w:rFonts w:asciiTheme="minorHAnsi" w:hAnsiTheme="minorHAnsi" w:cs="Arial"/>
        </w:rPr>
        <w:t>personal effectiveness</w:t>
      </w:r>
      <w:r w:rsidR="003C5CAD" w:rsidRPr="004F69F5">
        <w:rPr>
          <w:rFonts w:asciiTheme="minorHAnsi" w:hAnsiTheme="minorHAnsi" w:cs="Arial"/>
        </w:rPr>
        <w:t>”</w:t>
      </w:r>
      <w:r w:rsidR="00BF74FC" w:rsidRPr="004F69F5">
        <w:rPr>
          <w:rFonts w:asciiTheme="minorHAnsi" w:hAnsiTheme="minorHAnsi" w:cs="Arial"/>
        </w:rPr>
        <w:t xml:space="preserve"> consist</w:t>
      </w:r>
      <w:r w:rsidR="003C5CAD" w:rsidRPr="004F69F5">
        <w:rPr>
          <w:rFonts w:asciiTheme="minorHAnsi" w:hAnsiTheme="minorHAnsi" w:cs="Arial"/>
        </w:rPr>
        <w:t>ing</w:t>
      </w:r>
      <w:r w:rsidR="00BF74FC" w:rsidRPr="004F69F5">
        <w:rPr>
          <w:rFonts w:asciiTheme="minorHAnsi" w:hAnsiTheme="minorHAnsi" w:cs="Arial"/>
        </w:rPr>
        <w:t xml:space="preserve"> of “reflecting on and understanding oneself </w:t>
      </w:r>
      <w:r w:rsidR="00BF74FC" w:rsidRPr="004F69F5">
        <w:rPr>
          <w:rFonts w:asciiTheme="minorHAnsi" w:hAnsiTheme="minorHAnsi" w:cs="Arial"/>
        </w:rPr>
        <w:lastRenderedPageBreak/>
        <w:t xml:space="preserve">and others” (Donaldson, </w:t>
      </w:r>
      <w:r w:rsidR="00822F74" w:rsidRPr="004F69F5">
        <w:rPr>
          <w:rFonts w:asciiTheme="minorHAnsi" w:hAnsiTheme="minorHAnsi" w:cs="Arial"/>
        </w:rPr>
        <w:t>2015, p</w:t>
      </w:r>
      <w:r w:rsidR="00BF74FC" w:rsidRPr="004F69F5">
        <w:rPr>
          <w:rFonts w:asciiTheme="minorHAnsi" w:hAnsiTheme="minorHAnsi" w:cs="Arial"/>
        </w:rPr>
        <w:t>.</w:t>
      </w:r>
      <w:r w:rsidR="00822F74" w:rsidRPr="004F69F5">
        <w:rPr>
          <w:rFonts w:asciiTheme="minorHAnsi" w:hAnsiTheme="minorHAnsi" w:cs="Arial"/>
        </w:rPr>
        <w:t xml:space="preserve"> 42). </w:t>
      </w:r>
      <w:r w:rsidR="003C5CAD" w:rsidRPr="004F69F5">
        <w:rPr>
          <w:rFonts w:asciiTheme="minorHAnsi" w:hAnsiTheme="minorHAnsi" w:cs="Arial"/>
        </w:rPr>
        <w:t xml:space="preserve">Under the new curriculum reform in Wales, Donaldson (2015) also recognises the importance of ‘self’ and summarises it as being a key theme to be addressed within the four purposes. Furthermore, he acknowledges that </w:t>
      </w:r>
      <w:r w:rsidR="00822F74" w:rsidRPr="004F69F5">
        <w:rPr>
          <w:rFonts w:asciiTheme="minorHAnsi" w:hAnsiTheme="minorHAnsi"/>
          <w:color w:val="21211E"/>
        </w:rPr>
        <w:t>“assessment is a vital and integral part of learning and teaching and so needs to be fundamentally linked to the curriculum”</w:t>
      </w:r>
      <w:r w:rsidR="003C5CAD" w:rsidRPr="004F69F5">
        <w:rPr>
          <w:rFonts w:asciiTheme="minorHAnsi" w:hAnsiTheme="minorHAnsi"/>
          <w:color w:val="21211E"/>
        </w:rPr>
        <w:t xml:space="preserve"> (Donaldson, 2015,</w:t>
      </w:r>
      <w:r w:rsidR="00822F74" w:rsidRPr="004F69F5">
        <w:rPr>
          <w:rFonts w:asciiTheme="minorHAnsi" w:hAnsiTheme="minorHAnsi"/>
          <w:color w:val="21211E"/>
        </w:rPr>
        <w:t xml:space="preserve"> p.6</w:t>
      </w:r>
      <w:r w:rsidR="003C5CAD" w:rsidRPr="004F69F5">
        <w:rPr>
          <w:rFonts w:asciiTheme="minorHAnsi" w:hAnsiTheme="minorHAnsi"/>
          <w:color w:val="21211E"/>
        </w:rPr>
        <w:t xml:space="preserve">). </w:t>
      </w:r>
    </w:p>
    <w:p w14:paraId="4F76FBEC" w14:textId="22AB5E55" w:rsidR="00CE6CE9" w:rsidRPr="004F69F5" w:rsidRDefault="00CE6CE9" w:rsidP="004858E9">
      <w:pPr>
        <w:spacing w:line="360" w:lineRule="auto"/>
        <w:rPr>
          <w:rFonts w:asciiTheme="minorHAnsi" w:hAnsiTheme="minorHAnsi"/>
          <w:color w:val="21211E"/>
        </w:rPr>
      </w:pPr>
    </w:p>
    <w:p w14:paraId="234EB54D" w14:textId="5F1C202B" w:rsidR="00CE6CE9" w:rsidRPr="004F69F5" w:rsidRDefault="00CE6CE9" w:rsidP="004858E9">
      <w:pPr>
        <w:spacing w:line="360" w:lineRule="auto"/>
        <w:rPr>
          <w:rFonts w:asciiTheme="minorHAnsi" w:hAnsiTheme="minorHAnsi"/>
          <w:color w:val="000000" w:themeColor="text1"/>
        </w:rPr>
      </w:pPr>
      <w:r w:rsidRPr="004F69F5">
        <w:rPr>
          <w:rFonts w:asciiTheme="minorHAnsi" w:hAnsiTheme="minorHAnsi"/>
          <w:color w:val="21211E"/>
        </w:rPr>
        <w:t xml:space="preserve">In line with the BERA (2018) guidelines, all children that participated in the research had received informed parental </w:t>
      </w:r>
      <w:r w:rsidRPr="00FD137C">
        <w:rPr>
          <w:rFonts w:asciiTheme="minorHAnsi" w:hAnsiTheme="minorHAnsi"/>
          <w:color w:val="000000" w:themeColor="text1"/>
        </w:rPr>
        <w:t>consent (See appendix</w:t>
      </w:r>
      <w:r w:rsidR="00FD137C" w:rsidRPr="00FD137C">
        <w:rPr>
          <w:rFonts w:asciiTheme="minorHAnsi" w:hAnsiTheme="minorHAnsi"/>
          <w:color w:val="000000" w:themeColor="text1"/>
        </w:rPr>
        <w:t xml:space="preserve"> A</w:t>
      </w:r>
      <w:r w:rsidRPr="00FD137C">
        <w:rPr>
          <w:rFonts w:asciiTheme="minorHAnsi" w:hAnsiTheme="minorHAnsi"/>
          <w:color w:val="000000" w:themeColor="text1"/>
        </w:rPr>
        <w:t xml:space="preserve">) and all </w:t>
      </w:r>
      <w:r w:rsidRPr="004F69F5">
        <w:rPr>
          <w:rFonts w:asciiTheme="minorHAnsi" w:hAnsiTheme="minorHAnsi"/>
          <w:color w:val="000000" w:themeColor="text1"/>
        </w:rPr>
        <w:t xml:space="preserve">children also gave their assent </w:t>
      </w:r>
      <w:r w:rsidRPr="00FD137C">
        <w:rPr>
          <w:rFonts w:asciiTheme="minorHAnsi" w:hAnsiTheme="minorHAnsi"/>
          <w:color w:val="000000" w:themeColor="text1"/>
        </w:rPr>
        <w:t xml:space="preserve">(See appendix </w:t>
      </w:r>
      <w:r w:rsidR="00FD137C">
        <w:rPr>
          <w:rFonts w:asciiTheme="minorHAnsi" w:hAnsiTheme="minorHAnsi"/>
          <w:color w:val="000000" w:themeColor="text1"/>
        </w:rPr>
        <w:t>B</w:t>
      </w:r>
      <w:r w:rsidRPr="00FD137C">
        <w:rPr>
          <w:rFonts w:asciiTheme="minorHAnsi" w:hAnsiTheme="minorHAnsi"/>
          <w:color w:val="000000" w:themeColor="text1"/>
        </w:rPr>
        <w:t xml:space="preserve">). Children </w:t>
      </w:r>
      <w:r w:rsidRPr="004F69F5">
        <w:rPr>
          <w:rFonts w:asciiTheme="minorHAnsi" w:hAnsiTheme="minorHAnsi"/>
          <w:color w:val="000000" w:themeColor="text1"/>
        </w:rPr>
        <w:t xml:space="preserve">were informed </w:t>
      </w:r>
      <w:r w:rsidR="000D2894" w:rsidRPr="004F69F5">
        <w:rPr>
          <w:rFonts w:asciiTheme="minorHAnsi" w:hAnsiTheme="minorHAnsi"/>
          <w:color w:val="000000" w:themeColor="text1"/>
        </w:rPr>
        <w:t>of</w:t>
      </w:r>
      <w:r w:rsidRPr="004F69F5">
        <w:rPr>
          <w:rFonts w:asciiTheme="minorHAnsi" w:hAnsiTheme="minorHAnsi"/>
          <w:color w:val="000000" w:themeColor="text1"/>
        </w:rPr>
        <w:t xml:space="preserve"> what would be required of them and they were to signal whether or not they wished to participate in the research which was also overseen by the class teacher. </w:t>
      </w:r>
      <w:r w:rsidR="00A5394D" w:rsidRPr="004F69F5">
        <w:rPr>
          <w:rFonts w:asciiTheme="minorHAnsi" w:hAnsiTheme="minorHAnsi"/>
          <w:color w:val="000000" w:themeColor="text1"/>
        </w:rPr>
        <w:t xml:space="preserve">Three children from </w:t>
      </w:r>
      <w:r w:rsidR="007B54EA" w:rsidRPr="004F69F5">
        <w:rPr>
          <w:rFonts w:asciiTheme="minorHAnsi" w:hAnsiTheme="minorHAnsi"/>
          <w:color w:val="000000" w:themeColor="text1"/>
        </w:rPr>
        <w:t>each</w:t>
      </w:r>
      <w:r w:rsidR="00A5394D" w:rsidRPr="004F69F5">
        <w:rPr>
          <w:rFonts w:asciiTheme="minorHAnsi" w:hAnsiTheme="minorHAnsi"/>
          <w:color w:val="000000" w:themeColor="text1"/>
        </w:rPr>
        <w:t xml:space="preserve"> class were selected as a representative sample. Each child was of a different ability in hope to give a clear representation of the scope of attainment in each class. </w:t>
      </w:r>
      <w:r w:rsidR="005C4F0F" w:rsidRPr="004F69F5">
        <w:rPr>
          <w:rFonts w:asciiTheme="minorHAnsi" w:hAnsiTheme="minorHAnsi"/>
          <w:color w:val="000000" w:themeColor="text1"/>
        </w:rPr>
        <w:t xml:space="preserve"> </w:t>
      </w:r>
    </w:p>
    <w:p w14:paraId="3025FA6D" w14:textId="6756B4F8" w:rsidR="003C1B87" w:rsidRPr="004F69F5" w:rsidRDefault="003C1B87" w:rsidP="004858E9">
      <w:pPr>
        <w:spacing w:line="360" w:lineRule="auto"/>
        <w:rPr>
          <w:rFonts w:asciiTheme="minorHAnsi" w:hAnsiTheme="minorHAnsi"/>
          <w:color w:val="000000" w:themeColor="text1"/>
        </w:rPr>
      </w:pPr>
    </w:p>
    <w:p w14:paraId="04696AC9" w14:textId="77777777" w:rsidR="00A5394D" w:rsidRPr="004F69F5" w:rsidRDefault="00A5394D" w:rsidP="004858E9">
      <w:pPr>
        <w:spacing w:line="360" w:lineRule="auto"/>
        <w:rPr>
          <w:rFonts w:asciiTheme="minorHAnsi" w:hAnsiTheme="minorHAnsi"/>
          <w:color w:val="000000" w:themeColor="text1"/>
        </w:rPr>
      </w:pPr>
    </w:p>
    <w:p w14:paraId="60AE2B49" w14:textId="52644261" w:rsidR="003C1B87" w:rsidRPr="004F69F5" w:rsidRDefault="009719CB" w:rsidP="004858E9">
      <w:pPr>
        <w:spacing w:line="360" w:lineRule="auto"/>
        <w:rPr>
          <w:rFonts w:asciiTheme="minorHAnsi" w:hAnsiTheme="minorHAnsi"/>
          <w:color w:val="000000" w:themeColor="text1"/>
          <w:u w:val="single"/>
        </w:rPr>
      </w:pPr>
      <w:r w:rsidRPr="004F69F5">
        <w:rPr>
          <w:rFonts w:asciiTheme="minorHAnsi" w:hAnsiTheme="minorHAnsi"/>
          <w:color w:val="000000" w:themeColor="text1"/>
          <w:u w:val="single"/>
        </w:rPr>
        <w:t xml:space="preserve">Overview of </w:t>
      </w:r>
      <w:r w:rsidR="004858E9" w:rsidRPr="004F69F5">
        <w:rPr>
          <w:rFonts w:asciiTheme="minorHAnsi" w:hAnsiTheme="minorHAnsi"/>
          <w:color w:val="000000" w:themeColor="text1"/>
          <w:u w:val="single"/>
        </w:rPr>
        <w:t>Relevant</w:t>
      </w:r>
      <w:r w:rsidRPr="004F69F5">
        <w:rPr>
          <w:rFonts w:asciiTheme="minorHAnsi" w:hAnsiTheme="minorHAnsi"/>
          <w:color w:val="000000" w:themeColor="text1"/>
          <w:u w:val="single"/>
        </w:rPr>
        <w:t xml:space="preserve"> </w:t>
      </w:r>
      <w:r w:rsidR="004858E9" w:rsidRPr="004F69F5">
        <w:rPr>
          <w:rFonts w:asciiTheme="minorHAnsi" w:hAnsiTheme="minorHAnsi"/>
          <w:color w:val="000000" w:themeColor="text1"/>
          <w:u w:val="single"/>
        </w:rPr>
        <w:t>L</w:t>
      </w:r>
      <w:r w:rsidRPr="004F69F5">
        <w:rPr>
          <w:rFonts w:asciiTheme="minorHAnsi" w:hAnsiTheme="minorHAnsi"/>
          <w:color w:val="000000" w:themeColor="text1"/>
          <w:u w:val="single"/>
        </w:rPr>
        <w:t>iterature</w:t>
      </w:r>
    </w:p>
    <w:p w14:paraId="6B535E80" w14:textId="4A81BC9F" w:rsidR="00542503" w:rsidRDefault="00542503" w:rsidP="004858E9">
      <w:pPr>
        <w:spacing w:line="360" w:lineRule="auto"/>
        <w:rPr>
          <w:rFonts w:asciiTheme="minorHAnsi" w:hAnsiTheme="minorHAnsi"/>
          <w:color w:val="000000" w:themeColor="text1"/>
          <w:u w:val="single"/>
        </w:rPr>
      </w:pPr>
    </w:p>
    <w:p w14:paraId="428D0173" w14:textId="4AFFA901" w:rsidR="00397E1C" w:rsidRPr="00397E1C" w:rsidRDefault="00397E1C" w:rsidP="00397E1C">
      <w:pPr>
        <w:spacing w:line="360" w:lineRule="auto"/>
        <w:rPr>
          <w:rFonts w:asciiTheme="minorHAnsi" w:hAnsiTheme="minorHAnsi"/>
          <w:color w:val="000000" w:themeColor="text1"/>
        </w:rPr>
      </w:pPr>
      <w:r w:rsidRPr="004F69F5">
        <w:rPr>
          <w:rFonts w:asciiTheme="minorHAnsi" w:hAnsiTheme="minorHAnsi"/>
          <w:color w:val="000000" w:themeColor="text1"/>
        </w:rPr>
        <w:t>According to Black et al. (2007, p.2), “formative assessment practice is an integral and intimate part of a teacher’s daily work”.</w:t>
      </w:r>
      <w:r>
        <w:rPr>
          <w:rFonts w:asciiTheme="minorHAnsi" w:hAnsiTheme="minorHAnsi"/>
          <w:color w:val="000000" w:themeColor="text1"/>
        </w:rPr>
        <w:t xml:space="preserve"> </w:t>
      </w:r>
      <w:r w:rsidRPr="00397E1C">
        <w:rPr>
          <w:rFonts w:asciiTheme="minorHAnsi" w:hAnsiTheme="minorHAnsi"/>
          <w:color w:val="000000" w:themeColor="text1"/>
        </w:rPr>
        <w:t>I looked further into this by reading books, journal articles, government documents and other on-line material. What this showed me wa</w:t>
      </w:r>
      <w:r>
        <w:rPr>
          <w:rFonts w:asciiTheme="minorHAnsi" w:hAnsiTheme="minorHAnsi"/>
          <w:color w:val="000000" w:themeColor="text1"/>
        </w:rPr>
        <w:t xml:space="preserve">s that </w:t>
      </w:r>
    </w:p>
    <w:p w14:paraId="2B264193" w14:textId="0BD8E4F8" w:rsidR="00542503" w:rsidRPr="004F69F5" w:rsidRDefault="00542503" w:rsidP="006E3332">
      <w:pPr>
        <w:spacing w:line="360" w:lineRule="auto"/>
        <w:rPr>
          <w:rFonts w:asciiTheme="minorHAnsi" w:hAnsiTheme="minorHAnsi"/>
          <w:color w:val="000000" w:themeColor="text1"/>
        </w:rPr>
      </w:pPr>
      <w:r w:rsidRPr="004F69F5">
        <w:rPr>
          <w:rFonts w:asciiTheme="minorHAnsi" w:hAnsiTheme="minorHAnsi"/>
          <w:color w:val="000000" w:themeColor="text1"/>
        </w:rPr>
        <w:t xml:space="preserve">Assessment for Learning (AFL) is a form of formative assessment which can be performed in various ways, on numerous occasions during a lesson (Black et al., 2007; </w:t>
      </w:r>
      <w:r w:rsidR="00E65DB9" w:rsidRPr="004F69F5">
        <w:rPr>
          <w:rFonts w:asciiTheme="minorHAnsi" w:hAnsiTheme="minorHAnsi"/>
          <w:color w:val="000000" w:themeColor="text1"/>
        </w:rPr>
        <w:t xml:space="preserve">Bowen &amp; Ellis, 2009; </w:t>
      </w:r>
      <w:proofErr w:type="spellStart"/>
      <w:r w:rsidR="00E65DB9" w:rsidRPr="004F69F5">
        <w:rPr>
          <w:rFonts w:asciiTheme="minorHAnsi" w:hAnsiTheme="minorHAnsi"/>
          <w:color w:val="000000" w:themeColor="text1"/>
        </w:rPr>
        <w:t>Spendlove</w:t>
      </w:r>
      <w:proofErr w:type="spellEnd"/>
      <w:r w:rsidR="00E65DB9" w:rsidRPr="004F69F5">
        <w:rPr>
          <w:rFonts w:asciiTheme="minorHAnsi" w:hAnsiTheme="minorHAnsi"/>
          <w:color w:val="000000" w:themeColor="text1"/>
        </w:rPr>
        <w:t xml:space="preserve">, 2015). </w:t>
      </w:r>
      <w:r w:rsidR="00C6206F" w:rsidRPr="004F69F5">
        <w:rPr>
          <w:rFonts w:asciiTheme="minorHAnsi" w:hAnsiTheme="minorHAnsi"/>
          <w:color w:val="000000" w:themeColor="text1"/>
        </w:rPr>
        <w:t xml:space="preserve">As part of their research in a number of schools, </w:t>
      </w:r>
      <w:r w:rsidR="00397E1C">
        <w:rPr>
          <w:rFonts w:asciiTheme="minorHAnsi" w:hAnsiTheme="minorHAnsi"/>
          <w:color w:val="000000" w:themeColor="text1"/>
        </w:rPr>
        <w:t>Black and William (1998)</w:t>
      </w:r>
      <w:r w:rsidR="00C6206F" w:rsidRPr="004F69F5">
        <w:rPr>
          <w:rFonts w:asciiTheme="minorHAnsi" w:hAnsiTheme="minorHAnsi"/>
          <w:color w:val="000000" w:themeColor="text1"/>
        </w:rPr>
        <w:t xml:space="preserve"> discovered that in order to establish </w:t>
      </w:r>
      <w:r w:rsidR="001C7C97" w:rsidRPr="004F69F5">
        <w:rPr>
          <w:rFonts w:asciiTheme="minorHAnsi" w:hAnsiTheme="minorHAnsi"/>
          <w:color w:val="000000" w:themeColor="text1"/>
        </w:rPr>
        <w:t xml:space="preserve">plausible </w:t>
      </w:r>
      <w:r w:rsidR="00C6206F" w:rsidRPr="004F69F5">
        <w:rPr>
          <w:rFonts w:asciiTheme="minorHAnsi" w:hAnsiTheme="minorHAnsi"/>
          <w:color w:val="000000" w:themeColor="text1"/>
        </w:rPr>
        <w:t xml:space="preserve">formative assessment strategies, teachers had to take risks, trying out new ideas. Findings show that </w:t>
      </w:r>
      <w:r w:rsidR="001C7C97" w:rsidRPr="004F69F5">
        <w:rPr>
          <w:rFonts w:asciiTheme="minorHAnsi" w:hAnsiTheme="minorHAnsi"/>
          <w:color w:val="000000" w:themeColor="text1"/>
        </w:rPr>
        <w:t>“changes involved will raise the scores of their students”, changes are “feasible”, teachers enjoy their work as “it resonates with their professional values” and children also enjoy and begin to “understand and value their learning more” (Black et al., 2007, p.2).</w:t>
      </w:r>
    </w:p>
    <w:p w14:paraId="54FF71B5" w14:textId="66BA059E" w:rsidR="00657E14" w:rsidRPr="004F69F5" w:rsidRDefault="00657E14" w:rsidP="006E3332">
      <w:pPr>
        <w:spacing w:line="360" w:lineRule="auto"/>
        <w:rPr>
          <w:rFonts w:asciiTheme="minorHAnsi" w:hAnsiTheme="minorHAnsi"/>
          <w:color w:val="000000" w:themeColor="text1"/>
        </w:rPr>
      </w:pPr>
    </w:p>
    <w:p w14:paraId="3A78D5FB" w14:textId="0699E57C" w:rsidR="00CA21A2" w:rsidRPr="004F69F5" w:rsidRDefault="0043036F" w:rsidP="006E3332">
      <w:pPr>
        <w:spacing w:line="360" w:lineRule="auto"/>
        <w:rPr>
          <w:rFonts w:asciiTheme="minorHAnsi" w:hAnsiTheme="minorHAnsi"/>
          <w:color w:val="000000" w:themeColor="text1"/>
        </w:rPr>
      </w:pPr>
      <w:r w:rsidRPr="004F69F5">
        <w:rPr>
          <w:rFonts w:asciiTheme="minorHAnsi" w:hAnsiTheme="minorHAnsi"/>
          <w:color w:val="000000" w:themeColor="text1"/>
        </w:rPr>
        <w:t xml:space="preserve">With the underling aim of the present study to find out how we can improve pupils’ engagement with their own learning, we devised a self-assessment strategy which conforms with AFL. </w:t>
      </w:r>
      <w:r w:rsidR="001917CA" w:rsidRPr="004F69F5">
        <w:rPr>
          <w:rFonts w:asciiTheme="minorHAnsi" w:hAnsiTheme="minorHAnsi"/>
          <w:color w:val="000000" w:themeColor="text1"/>
        </w:rPr>
        <w:t xml:space="preserve">Assessment for learning, according to Black and William (1998) is formative </w:t>
      </w:r>
      <w:r w:rsidR="001917CA" w:rsidRPr="004F69F5">
        <w:rPr>
          <w:rFonts w:asciiTheme="minorHAnsi" w:hAnsiTheme="minorHAnsi"/>
          <w:color w:val="000000" w:themeColor="text1"/>
        </w:rPr>
        <w:lastRenderedPageBreak/>
        <w:t xml:space="preserve">assessment aims to identify what the student knows; the gaps in their knowledge, skill and understanding and it also informs how to close the gap between the two. Black and William </w:t>
      </w:r>
      <w:r w:rsidR="00CA21A2" w:rsidRPr="004F69F5">
        <w:rPr>
          <w:rFonts w:asciiTheme="minorHAnsi" w:hAnsiTheme="minorHAnsi"/>
          <w:color w:val="000000" w:themeColor="text1"/>
        </w:rPr>
        <w:t xml:space="preserve">(1998) </w:t>
      </w:r>
      <w:r w:rsidR="001917CA" w:rsidRPr="004F69F5">
        <w:rPr>
          <w:rFonts w:asciiTheme="minorHAnsi" w:hAnsiTheme="minorHAnsi"/>
          <w:color w:val="000000" w:themeColor="text1"/>
        </w:rPr>
        <w:t>are two leading professors who undertook extensive</w:t>
      </w:r>
      <w:r w:rsidR="00CA21A2" w:rsidRPr="004F69F5">
        <w:rPr>
          <w:rFonts w:asciiTheme="minorHAnsi" w:hAnsiTheme="minorHAnsi"/>
          <w:color w:val="000000" w:themeColor="text1"/>
        </w:rPr>
        <w:t>,</w:t>
      </w:r>
      <w:r w:rsidR="001917CA" w:rsidRPr="004F69F5">
        <w:rPr>
          <w:rFonts w:asciiTheme="minorHAnsi" w:hAnsiTheme="minorHAnsi"/>
          <w:color w:val="000000" w:themeColor="text1"/>
        </w:rPr>
        <w:t xml:space="preserve"> worldwide research in order to define what underpins effective </w:t>
      </w:r>
      <w:r w:rsidR="00CA21A2" w:rsidRPr="004F69F5">
        <w:rPr>
          <w:rFonts w:asciiTheme="minorHAnsi" w:hAnsiTheme="minorHAnsi"/>
          <w:color w:val="000000" w:themeColor="text1"/>
        </w:rPr>
        <w:t xml:space="preserve">formative </w:t>
      </w:r>
      <w:r w:rsidR="001917CA" w:rsidRPr="004F69F5">
        <w:rPr>
          <w:rFonts w:asciiTheme="minorHAnsi" w:hAnsiTheme="minorHAnsi"/>
          <w:color w:val="000000" w:themeColor="text1"/>
        </w:rPr>
        <w:t xml:space="preserve">assessment. The impetus behind their research stemmed from the lack of direction for teachers to tackle </w:t>
      </w:r>
      <w:r w:rsidR="00CA21A2" w:rsidRPr="004F69F5">
        <w:rPr>
          <w:rFonts w:asciiTheme="minorHAnsi" w:hAnsiTheme="minorHAnsi"/>
          <w:color w:val="000000" w:themeColor="text1"/>
        </w:rPr>
        <w:t xml:space="preserve">complicated and demanding situations. They concluded that “present policy seems to treat the classroom as a </w:t>
      </w:r>
      <w:r w:rsidR="00CA21A2" w:rsidRPr="004F69F5">
        <w:rPr>
          <w:rFonts w:asciiTheme="minorHAnsi" w:hAnsiTheme="minorHAnsi"/>
          <w:bCs/>
          <w:color w:val="000000" w:themeColor="text1"/>
        </w:rPr>
        <w:t>black box</w:t>
      </w:r>
      <w:r w:rsidR="00CA21A2" w:rsidRPr="004F69F5">
        <w:rPr>
          <w:rFonts w:asciiTheme="minorHAnsi" w:hAnsiTheme="minorHAnsi"/>
          <w:b/>
          <w:bCs/>
          <w:color w:val="000000" w:themeColor="text1"/>
        </w:rPr>
        <w:t>”</w:t>
      </w:r>
      <w:r w:rsidR="00CA21A2" w:rsidRPr="004F69F5">
        <w:rPr>
          <w:rFonts w:asciiTheme="minorHAnsi" w:hAnsiTheme="minorHAnsi"/>
          <w:bCs/>
          <w:color w:val="000000" w:themeColor="text1"/>
        </w:rPr>
        <w:t xml:space="preserve"> providing new inputs, yet with no support for implementation. As a result, Black and William (1998) wanted to study what happened ‘inside the black box’. Findings from their research established that</w:t>
      </w:r>
      <w:r w:rsidR="00FF0297" w:rsidRPr="004F69F5">
        <w:rPr>
          <w:rFonts w:asciiTheme="minorHAnsi" w:hAnsiTheme="minorHAnsi"/>
          <w:bCs/>
          <w:color w:val="000000" w:themeColor="text1"/>
        </w:rPr>
        <w:t xml:space="preserve"> firstly, in order for self-assessment strategies to be successful, pupils must be aware of their own targets and have a clear understanding of how they can achieve this learning. Additionally, opportunities for expression of understanding should be implemented into all teaching accounting for verbalisation of how formative assessment aids learning. Furthermore, Black and William (1998) concluded that self</w:t>
      </w:r>
      <w:r w:rsidR="00CA21A2" w:rsidRPr="004F69F5">
        <w:rPr>
          <w:rFonts w:asciiTheme="minorHAnsi" w:hAnsiTheme="minorHAnsi"/>
          <w:color w:val="000000" w:themeColor="text1"/>
        </w:rPr>
        <w:t xml:space="preserve"> and </w:t>
      </w:r>
      <w:r w:rsidR="00FF0297" w:rsidRPr="004F69F5">
        <w:rPr>
          <w:rFonts w:asciiTheme="minorHAnsi" w:hAnsiTheme="minorHAnsi"/>
          <w:color w:val="000000" w:themeColor="text1"/>
        </w:rPr>
        <w:t>p</w:t>
      </w:r>
      <w:r w:rsidR="00CA21A2" w:rsidRPr="004F69F5">
        <w:rPr>
          <w:rFonts w:asciiTheme="minorHAnsi" w:hAnsiTheme="minorHAnsi"/>
          <w:color w:val="000000" w:themeColor="text1"/>
        </w:rPr>
        <w:t xml:space="preserve">eer assessment is essential </w:t>
      </w:r>
      <w:r w:rsidR="00FF0297" w:rsidRPr="004F69F5">
        <w:rPr>
          <w:rFonts w:asciiTheme="minorHAnsi" w:hAnsiTheme="minorHAnsi"/>
          <w:color w:val="000000" w:themeColor="text1"/>
        </w:rPr>
        <w:t xml:space="preserve">for learning </w:t>
      </w:r>
      <w:r w:rsidR="00CA21A2" w:rsidRPr="004F69F5">
        <w:rPr>
          <w:rFonts w:asciiTheme="minorHAnsi" w:hAnsiTheme="minorHAnsi"/>
          <w:color w:val="000000" w:themeColor="text1"/>
        </w:rPr>
        <w:t xml:space="preserve">as it requires students to understand the learning that is </w:t>
      </w:r>
      <w:r w:rsidR="00FF0297" w:rsidRPr="004F69F5">
        <w:rPr>
          <w:rFonts w:asciiTheme="minorHAnsi" w:hAnsiTheme="minorHAnsi"/>
          <w:color w:val="000000" w:themeColor="text1"/>
        </w:rPr>
        <w:t xml:space="preserve">expected of them in order to meet their targets. </w:t>
      </w:r>
    </w:p>
    <w:p w14:paraId="55C5E566" w14:textId="23FE70BE" w:rsidR="00FF0297" w:rsidRPr="004F69F5" w:rsidRDefault="00FF0297" w:rsidP="00FA0C2D">
      <w:pPr>
        <w:spacing w:line="360" w:lineRule="auto"/>
        <w:rPr>
          <w:rFonts w:asciiTheme="minorHAnsi" w:hAnsiTheme="minorHAnsi"/>
          <w:color w:val="000000" w:themeColor="text1"/>
        </w:rPr>
      </w:pPr>
    </w:p>
    <w:p w14:paraId="76944359" w14:textId="0BA6204E" w:rsidR="00FA0C2D" w:rsidRPr="00FA0C2D" w:rsidRDefault="00FF0297" w:rsidP="00FA0C2D">
      <w:pPr>
        <w:pStyle w:val="NormalWeb"/>
        <w:spacing w:line="360" w:lineRule="auto"/>
      </w:pPr>
      <w:r w:rsidRPr="004F69F5">
        <w:rPr>
          <w:rFonts w:asciiTheme="minorHAnsi" w:hAnsiTheme="minorHAnsi"/>
          <w:color w:val="000000" w:themeColor="text1"/>
        </w:rPr>
        <w:t xml:space="preserve">It is also recognised by Black and William (1998) as well as other academics </w:t>
      </w:r>
      <w:r w:rsidR="006E3332" w:rsidRPr="004F69F5">
        <w:rPr>
          <w:rFonts w:asciiTheme="minorHAnsi" w:hAnsiTheme="minorHAnsi"/>
          <w:color w:val="000000" w:themeColor="text1"/>
        </w:rPr>
        <w:t>(</w:t>
      </w:r>
      <w:r w:rsidR="004F69F5" w:rsidRPr="004F69F5">
        <w:rPr>
          <w:rFonts w:asciiTheme="minorHAnsi" w:hAnsiTheme="minorHAnsi"/>
          <w:color w:val="000000" w:themeColor="text1"/>
        </w:rPr>
        <w:t xml:space="preserve">Race, 2001; </w:t>
      </w:r>
      <w:proofErr w:type="spellStart"/>
      <w:r w:rsidR="004F69F5" w:rsidRPr="004F69F5">
        <w:rPr>
          <w:rFonts w:asciiTheme="minorHAnsi" w:hAnsiTheme="minorHAnsi"/>
          <w:color w:val="000000" w:themeColor="text1"/>
        </w:rPr>
        <w:t>Hinett</w:t>
      </w:r>
      <w:proofErr w:type="spellEnd"/>
      <w:r w:rsidR="004F69F5" w:rsidRPr="004F69F5">
        <w:rPr>
          <w:rFonts w:asciiTheme="minorHAnsi" w:hAnsiTheme="minorHAnsi"/>
          <w:color w:val="000000" w:themeColor="text1"/>
        </w:rPr>
        <w:t xml:space="preserve"> &amp; </w:t>
      </w:r>
      <w:proofErr w:type="spellStart"/>
      <w:r w:rsidR="004F69F5" w:rsidRPr="004F69F5">
        <w:rPr>
          <w:rFonts w:asciiTheme="minorHAnsi" w:hAnsiTheme="minorHAnsi"/>
          <w:color w:val="000000" w:themeColor="text1"/>
        </w:rPr>
        <w:t>Thoman</w:t>
      </w:r>
      <w:proofErr w:type="spellEnd"/>
      <w:r w:rsidR="004F69F5" w:rsidRPr="004F69F5">
        <w:rPr>
          <w:rFonts w:asciiTheme="minorHAnsi" w:hAnsiTheme="minorHAnsi"/>
          <w:color w:val="000000" w:themeColor="text1"/>
        </w:rPr>
        <w:t>, 1999; Li &amp; Chen, 2016</w:t>
      </w:r>
      <w:r w:rsidR="006E3332" w:rsidRPr="004F69F5">
        <w:rPr>
          <w:rFonts w:asciiTheme="minorHAnsi" w:hAnsiTheme="minorHAnsi"/>
          <w:color w:val="000000" w:themeColor="text1"/>
        </w:rPr>
        <w:t xml:space="preserve">) that self/ peer assessment cannot stand alone, the teacher is required to understand the next steps for learning following this formative assessment in order for progress to be made. </w:t>
      </w:r>
      <w:r w:rsidR="008C0AF7">
        <w:rPr>
          <w:rFonts w:asciiTheme="minorHAnsi" w:hAnsiTheme="minorHAnsi"/>
          <w:color w:val="000000" w:themeColor="text1"/>
        </w:rPr>
        <w:t xml:space="preserve">Similarly, </w:t>
      </w:r>
      <w:proofErr w:type="spellStart"/>
      <w:r w:rsidR="008C0AF7" w:rsidRPr="008C0AF7">
        <w:rPr>
          <w:rFonts w:asciiTheme="minorHAnsi" w:hAnsiTheme="minorHAnsi"/>
          <w:color w:val="000000" w:themeColor="text1"/>
        </w:rPr>
        <w:t>Aricò</w:t>
      </w:r>
      <w:proofErr w:type="spellEnd"/>
      <w:r w:rsidR="008C0AF7" w:rsidRPr="008C0AF7">
        <w:rPr>
          <w:rFonts w:asciiTheme="minorHAnsi" w:hAnsiTheme="minorHAnsi"/>
          <w:color w:val="000000" w:themeColor="text1"/>
        </w:rPr>
        <w:t xml:space="preserve"> &amp; Lancaster </w:t>
      </w:r>
      <w:r w:rsidR="008C0AF7">
        <w:rPr>
          <w:rFonts w:asciiTheme="minorHAnsi" w:hAnsiTheme="minorHAnsi"/>
          <w:color w:val="000000" w:themeColor="text1"/>
        </w:rPr>
        <w:t>(</w:t>
      </w:r>
      <w:r w:rsidR="008C0AF7" w:rsidRPr="008C0AF7">
        <w:rPr>
          <w:rFonts w:asciiTheme="minorHAnsi" w:hAnsiTheme="minorHAnsi"/>
          <w:color w:val="000000" w:themeColor="text1"/>
        </w:rPr>
        <w:t>2018</w:t>
      </w:r>
      <w:r w:rsidR="008C0AF7">
        <w:rPr>
          <w:rFonts w:asciiTheme="minorHAnsi" w:hAnsiTheme="minorHAnsi"/>
          <w:color w:val="000000" w:themeColor="text1"/>
        </w:rPr>
        <w:t>, p. 9) recognise that self</w:t>
      </w:r>
      <w:r w:rsidR="00FA0C2D">
        <w:rPr>
          <w:rFonts w:asciiTheme="minorHAnsi" w:hAnsiTheme="minorHAnsi"/>
          <w:color w:val="000000" w:themeColor="text1"/>
        </w:rPr>
        <w:t xml:space="preserve">-assessment doesn’t stand alone and that </w:t>
      </w:r>
      <w:r w:rsidR="00FA0C2D" w:rsidRPr="00FA0C2D">
        <w:rPr>
          <w:rFonts w:asciiTheme="minorHAnsi" w:hAnsiTheme="minorHAnsi"/>
          <w:color w:val="000000" w:themeColor="text1"/>
        </w:rPr>
        <w:t>it “</w:t>
      </w:r>
      <w:r w:rsidR="00FA0C2D" w:rsidRPr="00FA0C2D">
        <w:rPr>
          <w:rFonts w:asciiTheme="minorHAnsi" w:hAnsiTheme="minorHAnsi"/>
        </w:rPr>
        <w:t>is embedded in the experiential learning process that unravels through our teaching algorithm.</w:t>
      </w:r>
      <w:r w:rsidR="00FA0C2D" w:rsidRPr="00FA0C2D">
        <w:rPr>
          <w:rFonts w:ascii="AdvOT596495f2" w:hAnsi="AdvOT596495f2"/>
          <w:sz w:val="16"/>
          <w:szCs w:val="16"/>
        </w:rPr>
        <w:t xml:space="preserve"> </w:t>
      </w:r>
    </w:p>
    <w:p w14:paraId="099A30E5" w14:textId="6CA56F0C" w:rsidR="006E3332" w:rsidRPr="004F69F5" w:rsidRDefault="008C0AF7" w:rsidP="00FA0C2D">
      <w:pPr>
        <w:spacing w:line="360" w:lineRule="auto"/>
        <w:rPr>
          <w:rFonts w:asciiTheme="minorHAnsi" w:hAnsiTheme="minorHAnsi"/>
          <w:color w:val="000000" w:themeColor="text1"/>
        </w:rPr>
      </w:pPr>
      <w:r w:rsidRPr="008C0AF7">
        <w:rPr>
          <w:rFonts w:asciiTheme="minorHAnsi" w:hAnsiTheme="minorHAnsi"/>
          <w:color w:val="000000" w:themeColor="text1"/>
        </w:rPr>
        <w:t xml:space="preserve"> </w:t>
      </w:r>
      <w:r w:rsidR="006E3332" w:rsidRPr="004F69F5">
        <w:rPr>
          <w:rFonts w:asciiTheme="minorHAnsi" w:hAnsiTheme="minorHAnsi"/>
          <w:color w:val="000000" w:themeColor="text1"/>
        </w:rPr>
        <w:t xml:space="preserve">Black and William (1998, p.8) </w:t>
      </w:r>
      <w:r w:rsidR="004E0CB7">
        <w:rPr>
          <w:rFonts w:asciiTheme="minorHAnsi" w:hAnsiTheme="minorHAnsi"/>
          <w:color w:val="000000" w:themeColor="text1"/>
        </w:rPr>
        <w:t>states</w:t>
      </w:r>
      <w:r w:rsidR="006E3332" w:rsidRPr="004F69F5">
        <w:rPr>
          <w:rFonts w:asciiTheme="minorHAnsi" w:hAnsiTheme="minorHAnsi"/>
          <w:color w:val="000000" w:themeColor="text1"/>
        </w:rPr>
        <w:t xml:space="preserve"> that the teacher should be realistic and should confront the question ““Do I really know enough about the understanding of my pupils to be able to help each of them?”.</w:t>
      </w:r>
    </w:p>
    <w:p w14:paraId="67F7D210" w14:textId="53231462" w:rsidR="006E3332" w:rsidRDefault="006E3332" w:rsidP="00FA0C2D">
      <w:pPr>
        <w:spacing w:line="360" w:lineRule="auto"/>
        <w:rPr>
          <w:rFonts w:asciiTheme="minorHAnsi" w:hAnsiTheme="minorHAnsi"/>
          <w:color w:val="000000" w:themeColor="text1"/>
        </w:rPr>
      </w:pPr>
      <w:r w:rsidRPr="004F69F5">
        <w:rPr>
          <w:rFonts w:asciiTheme="minorHAnsi" w:hAnsiTheme="minorHAnsi"/>
          <w:color w:val="000000" w:themeColor="text1"/>
        </w:rPr>
        <w:t xml:space="preserve">Black et al. (2007) also recognises that </w:t>
      </w:r>
      <w:r w:rsidR="000A3A07" w:rsidRPr="004F69F5">
        <w:rPr>
          <w:rFonts w:asciiTheme="minorHAnsi" w:hAnsiTheme="minorHAnsi"/>
          <w:color w:val="000000" w:themeColor="text1"/>
        </w:rPr>
        <w:t>teachers should be at the heart of the implementation of assessment for learning. In their study</w:t>
      </w:r>
      <w:r w:rsidR="00F753AB">
        <w:rPr>
          <w:rFonts w:asciiTheme="minorHAnsi" w:hAnsiTheme="minorHAnsi"/>
          <w:color w:val="000000" w:themeColor="text1"/>
        </w:rPr>
        <w:t xml:space="preserve"> consisting of making changes and implementing assessment strategies</w:t>
      </w:r>
      <w:r w:rsidR="000A3A07" w:rsidRPr="004F69F5">
        <w:rPr>
          <w:rFonts w:asciiTheme="minorHAnsi" w:hAnsiTheme="minorHAnsi"/>
          <w:color w:val="000000" w:themeColor="text1"/>
        </w:rPr>
        <w:t xml:space="preserve">, one teacher stated that assessment for learning is almost a “philosophy” (Black et al., 2007, p.80) and focusing on this philosophy is a contrast from the usual government expectations of </w:t>
      </w:r>
      <w:r w:rsidR="00F753AB">
        <w:rPr>
          <w:rFonts w:asciiTheme="minorHAnsi" w:hAnsiTheme="minorHAnsi"/>
          <w:color w:val="000000" w:themeColor="text1"/>
        </w:rPr>
        <w:t>“</w:t>
      </w:r>
      <w:r w:rsidR="000A3A07" w:rsidRPr="004F69F5">
        <w:rPr>
          <w:rFonts w:asciiTheme="minorHAnsi" w:hAnsiTheme="minorHAnsi"/>
          <w:color w:val="000000" w:themeColor="text1"/>
        </w:rPr>
        <w:t>performance</w:t>
      </w:r>
      <w:r w:rsidR="00F753AB">
        <w:rPr>
          <w:rFonts w:asciiTheme="minorHAnsi" w:hAnsiTheme="minorHAnsi"/>
          <w:color w:val="000000" w:themeColor="text1"/>
        </w:rPr>
        <w:t>”</w:t>
      </w:r>
      <w:r w:rsidR="000A3A07" w:rsidRPr="004F69F5">
        <w:rPr>
          <w:rFonts w:asciiTheme="minorHAnsi" w:hAnsiTheme="minorHAnsi"/>
          <w:color w:val="000000" w:themeColor="text1"/>
        </w:rPr>
        <w:t xml:space="preserve">. As a result, teachers who took part in this study had the shared interpretation that with a philosophical outlook, they were </w:t>
      </w:r>
      <w:r w:rsidR="000A3A07" w:rsidRPr="004F69F5">
        <w:rPr>
          <w:rFonts w:asciiTheme="minorHAnsi" w:hAnsiTheme="minorHAnsi"/>
          <w:color w:val="000000" w:themeColor="text1"/>
        </w:rPr>
        <w:lastRenderedPageBreak/>
        <w:t>more aware of their students’ learning rather than focusing on “getting through the curriculum” (Black et al., 2007, p.91).</w:t>
      </w:r>
      <w:r w:rsidR="008C0AF7">
        <w:rPr>
          <w:rFonts w:asciiTheme="minorHAnsi" w:hAnsiTheme="minorHAnsi"/>
          <w:color w:val="000000" w:themeColor="text1"/>
        </w:rPr>
        <w:t xml:space="preserve"> </w:t>
      </w:r>
    </w:p>
    <w:p w14:paraId="66C50B17" w14:textId="77777777" w:rsidR="00683D87" w:rsidRPr="004F69F5" w:rsidRDefault="00683D87" w:rsidP="00FA0C2D">
      <w:pPr>
        <w:spacing w:line="360" w:lineRule="auto"/>
        <w:rPr>
          <w:rFonts w:asciiTheme="minorHAnsi" w:hAnsiTheme="minorHAnsi"/>
          <w:color w:val="000000" w:themeColor="text1"/>
        </w:rPr>
      </w:pPr>
    </w:p>
    <w:p w14:paraId="60E8DF89" w14:textId="7DDE3DBA" w:rsidR="008C0AF7" w:rsidRDefault="00F753AB" w:rsidP="004858E9">
      <w:pPr>
        <w:spacing w:line="360" w:lineRule="auto"/>
        <w:rPr>
          <w:rFonts w:asciiTheme="minorHAnsi" w:hAnsiTheme="minorHAnsi"/>
          <w:color w:val="000000" w:themeColor="text1"/>
        </w:rPr>
      </w:pPr>
      <w:r>
        <w:rPr>
          <w:rFonts w:asciiTheme="minorHAnsi" w:hAnsiTheme="minorHAnsi"/>
          <w:color w:val="000000" w:themeColor="text1"/>
        </w:rPr>
        <w:t xml:space="preserve">With regards to self-assessment </w:t>
      </w:r>
      <w:r w:rsidR="00683D87">
        <w:rPr>
          <w:rFonts w:asciiTheme="minorHAnsi" w:hAnsiTheme="minorHAnsi"/>
          <w:color w:val="000000" w:themeColor="text1"/>
        </w:rPr>
        <w:t>in particular</w:t>
      </w:r>
      <w:r>
        <w:rPr>
          <w:rFonts w:asciiTheme="minorHAnsi" w:hAnsiTheme="minorHAnsi"/>
          <w:color w:val="000000" w:themeColor="text1"/>
        </w:rPr>
        <w:t xml:space="preserve">, </w:t>
      </w:r>
      <w:r w:rsidR="00683D87">
        <w:rPr>
          <w:rFonts w:asciiTheme="minorHAnsi" w:hAnsiTheme="minorHAnsi"/>
          <w:color w:val="000000" w:themeColor="text1"/>
        </w:rPr>
        <w:t xml:space="preserve">Hall and Burke (2003) recognises </w:t>
      </w:r>
      <w:r w:rsidR="003513E8">
        <w:rPr>
          <w:rFonts w:asciiTheme="minorHAnsi" w:hAnsiTheme="minorHAnsi"/>
          <w:color w:val="000000" w:themeColor="text1"/>
        </w:rPr>
        <w:t>its</w:t>
      </w:r>
      <w:r w:rsidR="00683D87">
        <w:rPr>
          <w:rFonts w:asciiTheme="minorHAnsi" w:hAnsiTheme="minorHAnsi"/>
          <w:color w:val="000000" w:themeColor="text1"/>
        </w:rPr>
        <w:t xml:space="preserve"> impact, stating that t</w:t>
      </w:r>
      <w:r w:rsidR="00CA21A2" w:rsidRPr="004F69F5">
        <w:rPr>
          <w:rFonts w:asciiTheme="minorHAnsi" w:hAnsiTheme="minorHAnsi"/>
          <w:color w:val="000000" w:themeColor="text1"/>
        </w:rPr>
        <w:t>he use of self-assessment has proven to increase children’s engagement with their own learning and it is believed to enhance children’s sense of responsibility</w:t>
      </w:r>
      <w:r w:rsidR="00683D87">
        <w:rPr>
          <w:rFonts w:asciiTheme="minorHAnsi" w:hAnsiTheme="minorHAnsi"/>
          <w:color w:val="000000" w:themeColor="text1"/>
        </w:rPr>
        <w:t xml:space="preserve">. </w:t>
      </w:r>
      <w:r w:rsidR="008C0AF7">
        <w:rPr>
          <w:rFonts w:asciiTheme="minorHAnsi" w:hAnsiTheme="minorHAnsi"/>
          <w:color w:val="000000" w:themeColor="text1"/>
        </w:rPr>
        <w:t>Contrary to this however</w:t>
      </w:r>
      <w:r w:rsidR="006A7EB0">
        <w:rPr>
          <w:rFonts w:asciiTheme="minorHAnsi" w:hAnsiTheme="minorHAnsi"/>
          <w:color w:val="000000" w:themeColor="text1"/>
        </w:rPr>
        <w:t xml:space="preserve"> literature by Kruger and Dunning (1999) and Dunning et al. (2003) affirmed</w:t>
      </w:r>
      <w:r w:rsidR="008C0AF7">
        <w:rPr>
          <w:rFonts w:asciiTheme="minorHAnsi" w:hAnsiTheme="minorHAnsi"/>
          <w:color w:val="000000" w:themeColor="text1"/>
        </w:rPr>
        <w:t xml:space="preserve"> that</w:t>
      </w:r>
      <w:r w:rsidR="006A7EB0">
        <w:rPr>
          <w:rFonts w:asciiTheme="minorHAnsi" w:hAnsiTheme="minorHAnsi"/>
          <w:color w:val="000000" w:themeColor="text1"/>
        </w:rPr>
        <w:t xml:space="preserve"> children who are low performers, are in general, unable to assess their own learning correctly</w:t>
      </w:r>
      <w:r w:rsidR="00BC3945">
        <w:rPr>
          <w:rFonts w:asciiTheme="minorHAnsi" w:hAnsiTheme="minorHAnsi"/>
          <w:color w:val="000000" w:themeColor="text1"/>
        </w:rPr>
        <w:t xml:space="preserve">, therefore suggesting that self-assessment isn’t as effective for children of a low capacity. </w:t>
      </w:r>
      <w:r w:rsidR="00184DCB">
        <w:rPr>
          <w:rFonts w:asciiTheme="minorHAnsi" w:hAnsiTheme="minorHAnsi"/>
          <w:color w:val="000000" w:themeColor="text1"/>
        </w:rPr>
        <w:t xml:space="preserve">Butt (2010, p.80) expands on this stating that supporting such children to make “realistic and accurate judgements of their accomplishments” whilst not “being too harsh or lenient… takes sensitivity and time”. </w:t>
      </w:r>
    </w:p>
    <w:p w14:paraId="10CD847B" w14:textId="206B14EF" w:rsidR="00A463E3" w:rsidRDefault="00A463E3" w:rsidP="004858E9">
      <w:pPr>
        <w:spacing w:line="360" w:lineRule="auto"/>
        <w:rPr>
          <w:rFonts w:asciiTheme="minorHAnsi" w:hAnsiTheme="minorHAnsi"/>
          <w:color w:val="000000" w:themeColor="text1"/>
        </w:rPr>
      </w:pPr>
    </w:p>
    <w:p w14:paraId="470ECD18" w14:textId="0F46E969" w:rsidR="00A463E3" w:rsidRDefault="00A463E3" w:rsidP="004858E9">
      <w:pPr>
        <w:spacing w:line="360" w:lineRule="auto"/>
        <w:rPr>
          <w:rFonts w:asciiTheme="minorHAnsi" w:hAnsiTheme="minorHAnsi"/>
          <w:color w:val="000000" w:themeColor="text1"/>
        </w:rPr>
      </w:pPr>
      <w:r>
        <w:rPr>
          <w:rFonts w:asciiTheme="minorHAnsi" w:hAnsiTheme="minorHAnsi"/>
          <w:color w:val="000000" w:themeColor="text1"/>
        </w:rPr>
        <w:t>According to Butt (2010), when children are taught to self-assess correctly</w:t>
      </w:r>
      <w:r w:rsidR="00184DCB">
        <w:rPr>
          <w:rFonts w:asciiTheme="minorHAnsi" w:hAnsiTheme="minorHAnsi"/>
          <w:color w:val="000000" w:themeColor="text1"/>
        </w:rPr>
        <w:t>-</w:t>
      </w:r>
      <w:r>
        <w:rPr>
          <w:rFonts w:asciiTheme="minorHAnsi" w:hAnsiTheme="minorHAnsi"/>
          <w:color w:val="000000" w:themeColor="text1"/>
        </w:rPr>
        <w:t xml:space="preserve"> arguably, teachers have a lower workload due to children being more autonomous. As a result of this, teachers</w:t>
      </w:r>
      <w:r w:rsidR="00184DCB">
        <w:rPr>
          <w:rFonts w:asciiTheme="minorHAnsi" w:hAnsiTheme="minorHAnsi"/>
          <w:color w:val="000000" w:themeColor="text1"/>
        </w:rPr>
        <w:t xml:space="preserve">’ feedback consists more of keeping systems “on track” rather that making corrections as such (Butt, 2010, p.4). Giving children more freedom and </w:t>
      </w:r>
      <w:r w:rsidR="005C7A1B">
        <w:rPr>
          <w:rFonts w:asciiTheme="minorHAnsi" w:hAnsiTheme="minorHAnsi"/>
          <w:color w:val="000000" w:themeColor="text1"/>
        </w:rPr>
        <w:t>ownership</w:t>
      </w:r>
      <w:r w:rsidR="00184DCB">
        <w:rPr>
          <w:rFonts w:asciiTheme="minorHAnsi" w:hAnsiTheme="minorHAnsi"/>
          <w:color w:val="000000" w:themeColor="text1"/>
        </w:rPr>
        <w:t xml:space="preserve"> of their learning according to Butt (2010, p.79) is the ultimate goal of self-assessment, although it requires them to “do more”. </w:t>
      </w:r>
    </w:p>
    <w:p w14:paraId="2C09B3F2" w14:textId="77777777" w:rsidR="00BC3945" w:rsidRDefault="00BC3945" w:rsidP="004858E9">
      <w:pPr>
        <w:spacing w:line="360" w:lineRule="auto"/>
        <w:rPr>
          <w:rFonts w:asciiTheme="minorHAnsi" w:hAnsiTheme="minorHAnsi"/>
          <w:color w:val="000000" w:themeColor="text1"/>
        </w:rPr>
      </w:pPr>
    </w:p>
    <w:p w14:paraId="4E8892BC" w14:textId="30BB4777" w:rsidR="001B1D2B" w:rsidRDefault="00BC3945" w:rsidP="007C5732">
      <w:pPr>
        <w:spacing w:line="360" w:lineRule="auto"/>
        <w:rPr>
          <w:rFonts w:asciiTheme="minorHAnsi" w:hAnsiTheme="minorHAnsi"/>
          <w:color w:val="000000" w:themeColor="text1"/>
        </w:rPr>
      </w:pPr>
      <w:r>
        <w:rPr>
          <w:rFonts w:asciiTheme="minorHAnsi" w:hAnsiTheme="minorHAnsi"/>
          <w:color w:val="000000" w:themeColor="text1"/>
        </w:rPr>
        <w:t xml:space="preserve">Kolb’s </w:t>
      </w:r>
      <w:r w:rsidR="001B1D2B">
        <w:rPr>
          <w:rFonts w:asciiTheme="minorHAnsi" w:hAnsiTheme="minorHAnsi"/>
          <w:color w:val="000000" w:themeColor="text1"/>
        </w:rPr>
        <w:t xml:space="preserve">(1984) </w:t>
      </w:r>
      <w:r>
        <w:rPr>
          <w:rFonts w:asciiTheme="minorHAnsi" w:hAnsiTheme="minorHAnsi"/>
          <w:color w:val="000000" w:themeColor="text1"/>
        </w:rPr>
        <w:t xml:space="preserve">experiential learning model </w:t>
      </w:r>
      <w:r w:rsidR="008C0AF7" w:rsidRPr="008C0AF7">
        <w:rPr>
          <w:rFonts w:asciiTheme="minorHAnsi" w:hAnsiTheme="minorHAnsi"/>
          <w:color w:val="000000" w:themeColor="text1"/>
        </w:rPr>
        <w:t>supported our research question</w:t>
      </w:r>
      <w:r>
        <w:rPr>
          <w:rFonts w:asciiTheme="minorHAnsi" w:hAnsiTheme="minorHAnsi"/>
          <w:color w:val="000000" w:themeColor="text1"/>
        </w:rPr>
        <w:t>. Kolb’s (</w:t>
      </w:r>
      <w:r w:rsidR="001B1D2B">
        <w:rPr>
          <w:rFonts w:asciiTheme="minorHAnsi" w:hAnsiTheme="minorHAnsi"/>
          <w:color w:val="000000" w:themeColor="text1"/>
        </w:rPr>
        <w:t>1984</w:t>
      </w:r>
      <w:r>
        <w:rPr>
          <w:rFonts w:asciiTheme="minorHAnsi" w:hAnsiTheme="minorHAnsi"/>
          <w:color w:val="000000" w:themeColor="text1"/>
        </w:rPr>
        <w:t>) ‘Experiential Learning Cycle’ consists of reflecting upon a new experience, modifying what has been learned from the experience and finally</w:t>
      </w:r>
      <w:r w:rsidR="00A463E3">
        <w:rPr>
          <w:rFonts w:asciiTheme="minorHAnsi" w:hAnsiTheme="minorHAnsi"/>
          <w:color w:val="000000" w:themeColor="text1"/>
        </w:rPr>
        <w:t>,</w:t>
      </w:r>
      <w:r>
        <w:rPr>
          <w:rFonts w:asciiTheme="minorHAnsi" w:hAnsiTheme="minorHAnsi"/>
          <w:color w:val="000000" w:themeColor="text1"/>
        </w:rPr>
        <w:t xml:space="preserve"> learning from this and applying this new knowledge to other situations</w:t>
      </w:r>
      <w:r w:rsidR="00D97E48">
        <w:rPr>
          <w:rFonts w:asciiTheme="minorHAnsi" w:hAnsiTheme="minorHAnsi"/>
          <w:color w:val="000000" w:themeColor="text1"/>
        </w:rPr>
        <w:t xml:space="preserve">. Our self-assessment strategy relates to this </w:t>
      </w:r>
      <w:r w:rsidR="001B1D2B">
        <w:rPr>
          <w:rFonts w:asciiTheme="minorHAnsi" w:hAnsiTheme="minorHAnsi"/>
          <w:color w:val="000000" w:themeColor="text1"/>
        </w:rPr>
        <w:t xml:space="preserve">theory as pupils are able to stop mid lesson, take time to identify any mistakes or anything which they </w:t>
      </w:r>
      <w:r w:rsidR="00A463E3">
        <w:rPr>
          <w:rFonts w:asciiTheme="minorHAnsi" w:hAnsiTheme="minorHAnsi"/>
          <w:color w:val="000000" w:themeColor="text1"/>
        </w:rPr>
        <w:t>need to add</w:t>
      </w:r>
      <w:r w:rsidR="001B1D2B">
        <w:rPr>
          <w:rFonts w:asciiTheme="minorHAnsi" w:hAnsiTheme="minorHAnsi"/>
          <w:color w:val="000000" w:themeColor="text1"/>
        </w:rPr>
        <w:t xml:space="preserve"> from the success criteria and finally make </w:t>
      </w:r>
      <w:r w:rsidR="00A463E3">
        <w:rPr>
          <w:rFonts w:asciiTheme="minorHAnsi" w:hAnsiTheme="minorHAnsi"/>
          <w:color w:val="000000" w:themeColor="text1"/>
        </w:rPr>
        <w:t xml:space="preserve">any </w:t>
      </w:r>
      <w:r w:rsidR="001B1D2B">
        <w:rPr>
          <w:rFonts w:asciiTheme="minorHAnsi" w:hAnsiTheme="minorHAnsi"/>
          <w:color w:val="000000" w:themeColor="text1"/>
        </w:rPr>
        <w:t>necessary changes. In line with Kolb’s (1984) experiential learning theory, our self-assessment strategy allows individuals to “</w:t>
      </w:r>
      <w:r w:rsidR="001B1D2B" w:rsidRPr="001B1D2B">
        <w:rPr>
          <w:rFonts w:asciiTheme="minorHAnsi" w:hAnsiTheme="minorHAnsi"/>
          <w:color w:val="000000" w:themeColor="text1"/>
        </w:rPr>
        <w:t>create knowledge from experience rather than just from received instruction</w:t>
      </w:r>
      <w:r w:rsidR="001B1D2B">
        <w:rPr>
          <w:rFonts w:asciiTheme="minorHAnsi" w:hAnsiTheme="minorHAnsi"/>
          <w:color w:val="000000" w:themeColor="text1"/>
        </w:rPr>
        <w:t>” (</w:t>
      </w:r>
      <w:proofErr w:type="spellStart"/>
      <w:r w:rsidR="001B1D2B">
        <w:rPr>
          <w:rFonts w:asciiTheme="minorHAnsi" w:hAnsiTheme="minorHAnsi"/>
          <w:color w:val="000000" w:themeColor="text1"/>
        </w:rPr>
        <w:t>Bergsteiner</w:t>
      </w:r>
      <w:proofErr w:type="spellEnd"/>
      <w:r w:rsidR="001B1D2B">
        <w:rPr>
          <w:rFonts w:asciiTheme="minorHAnsi" w:hAnsiTheme="minorHAnsi"/>
          <w:color w:val="000000" w:themeColor="text1"/>
        </w:rPr>
        <w:t xml:space="preserve">, Avery and Neumann, 2010, p.30). </w:t>
      </w:r>
    </w:p>
    <w:p w14:paraId="3519D832" w14:textId="45468C11" w:rsidR="008C0AF7" w:rsidRDefault="008C0AF7" w:rsidP="004858E9">
      <w:pPr>
        <w:spacing w:line="360" w:lineRule="auto"/>
        <w:rPr>
          <w:rFonts w:asciiTheme="minorHAnsi" w:hAnsiTheme="minorHAnsi"/>
          <w:color w:val="FF0000"/>
        </w:rPr>
      </w:pPr>
    </w:p>
    <w:p w14:paraId="3E784ED4" w14:textId="581C8B9D" w:rsidR="00E220EC" w:rsidRDefault="00E220EC" w:rsidP="004858E9">
      <w:pPr>
        <w:spacing w:line="360" w:lineRule="auto"/>
        <w:rPr>
          <w:rFonts w:asciiTheme="minorHAnsi" w:hAnsiTheme="minorHAnsi"/>
          <w:color w:val="000000" w:themeColor="text1"/>
        </w:rPr>
      </w:pPr>
    </w:p>
    <w:p w14:paraId="5A24E079" w14:textId="77777777" w:rsidR="00BA2D00" w:rsidRPr="00683D87" w:rsidRDefault="00BA2D00" w:rsidP="004858E9">
      <w:pPr>
        <w:spacing w:line="360" w:lineRule="auto"/>
        <w:rPr>
          <w:rFonts w:asciiTheme="minorHAnsi" w:hAnsiTheme="minorHAnsi"/>
          <w:color w:val="000000" w:themeColor="text1"/>
        </w:rPr>
      </w:pPr>
    </w:p>
    <w:p w14:paraId="32E4D2E4" w14:textId="74BBA918" w:rsidR="009719CB" w:rsidRPr="004F69F5" w:rsidRDefault="009719CB" w:rsidP="004858E9">
      <w:pPr>
        <w:spacing w:line="360" w:lineRule="auto"/>
        <w:rPr>
          <w:rFonts w:asciiTheme="minorHAnsi" w:hAnsiTheme="minorHAnsi"/>
          <w:u w:val="single"/>
        </w:rPr>
      </w:pPr>
      <w:r w:rsidRPr="004F69F5">
        <w:rPr>
          <w:rFonts w:asciiTheme="minorHAnsi" w:hAnsiTheme="minorHAnsi"/>
          <w:u w:val="single"/>
        </w:rPr>
        <w:lastRenderedPageBreak/>
        <w:t xml:space="preserve">Explanation of </w:t>
      </w:r>
      <w:r w:rsidR="004858E9" w:rsidRPr="004F69F5">
        <w:rPr>
          <w:rFonts w:asciiTheme="minorHAnsi" w:hAnsiTheme="minorHAnsi"/>
          <w:u w:val="single"/>
        </w:rPr>
        <w:t>L</w:t>
      </w:r>
      <w:r w:rsidRPr="004F69F5">
        <w:rPr>
          <w:rFonts w:asciiTheme="minorHAnsi" w:hAnsiTheme="minorHAnsi"/>
          <w:u w:val="single"/>
        </w:rPr>
        <w:t xml:space="preserve">esson </w:t>
      </w:r>
      <w:r w:rsidR="004858E9" w:rsidRPr="004F69F5">
        <w:rPr>
          <w:rFonts w:asciiTheme="minorHAnsi" w:hAnsiTheme="minorHAnsi"/>
          <w:u w:val="single"/>
        </w:rPr>
        <w:t>S</w:t>
      </w:r>
      <w:r w:rsidRPr="004F69F5">
        <w:rPr>
          <w:rFonts w:asciiTheme="minorHAnsi" w:hAnsiTheme="minorHAnsi"/>
          <w:u w:val="single"/>
        </w:rPr>
        <w:t xml:space="preserve">tudy </w:t>
      </w:r>
      <w:r w:rsidR="004858E9" w:rsidRPr="004F69F5">
        <w:rPr>
          <w:rFonts w:asciiTheme="minorHAnsi" w:hAnsiTheme="minorHAnsi"/>
          <w:u w:val="single"/>
        </w:rPr>
        <w:t>D</w:t>
      </w:r>
      <w:r w:rsidRPr="004F69F5">
        <w:rPr>
          <w:rFonts w:asciiTheme="minorHAnsi" w:hAnsiTheme="minorHAnsi"/>
          <w:u w:val="single"/>
        </w:rPr>
        <w:t>esign</w:t>
      </w:r>
    </w:p>
    <w:p w14:paraId="07271793" w14:textId="4D990EE4" w:rsidR="009719CB" w:rsidRPr="004F69F5" w:rsidRDefault="009719CB" w:rsidP="004858E9">
      <w:pPr>
        <w:spacing w:line="360" w:lineRule="auto"/>
        <w:rPr>
          <w:rFonts w:asciiTheme="minorHAnsi" w:hAnsiTheme="minorHAnsi"/>
          <w:u w:val="single"/>
        </w:rPr>
      </w:pPr>
    </w:p>
    <w:p w14:paraId="44608A84" w14:textId="69D7CEA1" w:rsidR="00E9472A" w:rsidRPr="004F69F5" w:rsidRDefault="00EB58E7" w:rsidP="004858E9">
      <w:pPr>
        <w:spacing w:line="360" w:lineRule="auto"/>
        <w:rPr>
          <w:rFonts w:asciiTheme="minorHAnsi" w:hAnsiTheme="minorHAnsi"/>
        </w:rPr>
      </w:pPr>
      <w:r w:rsidRPr="004F69F5">
        <w:rPr>
          <w:rFonts w:asciiTheme="minorHAnsi" w:hAnsiTheme="minorHAnsi"/>
        </w:rPr>
        <w:t>The methodology used fo</w:t>
      </w:r>
      <w:r w:rsidR="00104749" w:rsidRPr="004F69F5">
        <w:rPr>
          <w:rFonts w:asciiTheme="minorHAnsi" w:hAnsiTheme="minorHAnsi"/>
        </w:rPr>
        <w:t>r</w:t>
      </w:r>
      <w:r w:rsidRPr="004F69F5">
        <w:rPr>
          <w:rFonts w:asciiTheme="minorHAnsi" w:hAnsiTheme="minorHAnsi"/>
        </w:rPr>
        <w:t xml:space="preserve"> this research </w:t>
      </w:r>
      <w:r w:rsidR="00104749" w:rsidRPr="004F69F5">
        <w:rPr>
          <w:rFonts w:asciiTheme="minorHAnsi" w:hAnsiTheme="minorHAnsi"/>
        </w:rPr>
        <w:t xml:space="preserve">is a form of action research called lesson study. Lesson study research methodology according to Dudley (2013, p.1) “is a highly specified form of classroom action research focusing on the development of teacher practice knowledge”. Lesson study is conducted over a cycle of lessons, where teachers are </w:t>
      </w:r>
      <w:r w:rsidR="006A3594" w:rsidRPr="004F69F5">
        <w:rPr>
          <w:rFonts w:asciiTheme="minorHAnsi" w:hAnsiTheme="minorHAnsi"/>
        </w:rPr>
        <w:t>able to</w:t>
      </w:r>
      <w:r w:rsidR="00104749" w:rsidRPr="004F69F5">
        <w:rPr>
          <w:rFonts w:asciiTheme="minorHAnsi" w:hAnsiTheme="minorHAnsi"/>
        </w:rPr>
        <w:t xml:space="preserve"> collaboratively plan, teach, observe and analyse lessons.</w:t>
      </w:r>
      <w:r w:rsidR="00E9472A" w:rsidRPr="004F69F5">
        <w:rPr>
          <w:rFonts w:asciiTheme="minorHAnsi" w:hAnsiTheme="minorHAnsi"/>
        </w:rPr>
        <w:t xml:space="preserve"> Although in most cases, lesson study is a process which takes multiple years (Yoshida, 1999), due to time constraints in my study, my partner and I </w:t>
      </w:r>
      <w:r w:rsidR="00757EC1" w:rsidRPr="004F69F5">
        <w:rPr>
          <w:rFonts w:asciiTheme="minorHAnsi" w:hAnsiTheme="minorHAnsi"/>
        </w:rPr>
        <w:t>conducted</w:t>
      </w:r>
      <w:r w:rsidR="00E9472A" w:rsidRPr="004F69F5">
        <w:rPr>
          <w:rFonts w:asciiTheme="minorHAnsi" w:hAnsiTheme="minorHAnsi"/>
        </w:rPr>
        <w:t xml:space="preserve"> our research during the same week. </w:t>
      </w:r>
      <w:r w:rsidR="00104749" w:rsidRPr="004F69F5">
        <w:rPr>
          <w:rFonts w:asciiTheme="minorHAnsi" w:hAnsiTheme="minorHAnsi"/>
        </w:rPr>
        <w:t xml:space="preserve"> </w:t>
      </w:r>
    </w:p>
    <w:p w14:paraId="1BF57FFD" w14:textId="490BDDF2" w:rsidR="00104749" w:rsidRPr="004F69F5" w:rsidRDefault="006A3594" w:rsidP="004858E9">
      <w:pPr>
        <w:spacing w:line="360" w:lineRule="auto"/>
        <w:rPr>
          <w:rFonts w:asciiTheme="minorHAnsi" w:hAnsiTheme="minorHAnsi"/>
        </w:rPr>
      </w:pPr>
      <w:r w:rsidRPr="004F69F5">
        <w:rPr>
          <w:rFonts w:asciiTheme="minorHAnsi" w:hAnsiTheme="minorHAnsi"/>
        </w:rPr>
        <w:t>Over th</w:t>
      </w:r>
      <w:r w:rsidR="00E9472A" w:rsidRPr="004F69F5">
        <w:rPr>
          <w:rFonts w:asciiTheme="minorHAnsi" w:hAnsiTheme="minorHAnsi"/>
        </w:rPr>
        <w:t>e cycle of</w:t>
      </w:r>
      <w:r w:rsidRPr="004F69F5">
        <w:rPr>
          <w:rFonts w:asciiTheme="minorHAnsi" w:hAnsiTheme="minorHAnsi"/>
        </w:rPr>
        <w:t xml:space="preserve"> lessons, teachers may “innovate or refine a pedagogical approach” in order to</w:t>
      </w:r>
      <w:r w:rsidR="00050E13" w:rsidRPr="004F69F5">
        <w:rPr>
          <w:rFonts w:asciiTheme="minorHAnsi" w:hAnsiTheme="minorHAnsi"/>
        </w:rPr>
        <w:t xml:space="preserve"> reach the shared goal</w:t>
      </w:r>
      <w:r w:rsidRPr="004F69F5">
        <w:rPr>
          <w:rFonts w:asciiTheme="minorHAnsi" w:hAnsiTheme="minorHAnsi"/>
        </w:rPr>
        <w:t xml:space="preserve"> </w:t>
      </w:r>
      <w:r w:rsidR="00050E13" w:rsidRPr="004F69F5">
        <w:rPr>
          <w:rFonts w:asciiTheme="minorHAnsi" w:hAnsiTheme="minorHAnsi"/>
        </w:rPr>
        <w:t xml:space="preserve">of </w:t>
      </w:r>
      <w:r w:rsidRPr="004F69F5">
        <w:rPr>
          <w:rFonts w:asciiTheme="minorHAnsi" w:hAnsiTheme="minorHAnsi"/>
        </w:rPr>
        <w:t>promot</w:t>
      </w:r>
      <w:r w:rsidR="00050E13" w:rsidRPr="004F69F5">
        <w:rPr>
          <w:rFonts w:asciiTheme="minorHAnsi" w:hAnsiTheme="minorHAnsi"/>
        </w:rPr>
        <w:t>ing</w:t>
      </w:r>
      <w:r w:rsidRPr="004F69F5">
        <w:rPr>
          <w:rFonts w:asciiTheme="minorHAnsi" w:hAnsiTheme="minorHAnsi"/>
        </w:rPr>
        <w:t xml:space="preserve"> and impro</w:t>
      </w:r>
      <w:r w:rsidR="00050E13" w:rsidRPr="004F69F5">
        <w:rPr>
          <w:rFonts w:asciiTheme="minorHAnsi" w:hAnsiTheme="minorHAnsi"/>
        </w:rPr>
        <w:t>ving</w:t>
      </w:r>
      <w:r w:rsidRPr="004F69F5">
        <w:rPr>
          <w:rFonts w:asciiTheme="minorHAnsi" w:hAnsiTheme="minorHAnsi"/>
        </w:rPr>
        <w:t xml:space="preserve"> learning </w:t>
      </w:r>
      <w:r w:rsidR="00050E13" w:rsidRPr="004F69F5">
        <w:rPr>
          <w:rFonts w:asciiTheme="minorHAnsi" w:hAnsiTheme="minorHAnsi"/>
        </w:rPr>
        <w:t>(</w:t>
      </w:r>
      <w:r w:rsidRPr="004F69F5">
        <w:rPr>
          <w:rFonts w:asciiTheme="minorHAnsi" w:hAnsiTheme="minorHAnsi"/>
        </w:rPr>
        <w:t>Dudley</w:t>
      </w:r>
      <w:r w:rsidR="00050E13" w:rsidRPr="004F69F5">
        <w:rPr>
          <w:rFonts w:asciiTheme="minorHAnsi" w:hAnsiTheme="minorHAnsi"/>
        </w:rPr>
        <w:t xml:space="preserve">, </w:t>
      </w:r>
      <w:r w:rsidRPr="004F69F5">
        <w:rPr>
          <w:rFonts w:asciiTheme="minorHAnsi" w:hAnsiTheme="minorHAnsi"/>
        </w:rPr>
        <w:t xml:space="preserve">2013). Furthermore, Dudley (2013, p.1) states that in the past, lesson study research has been successful in developing teaching techniques and </w:t>
      </w:r>
      <w:r w:rsidR="00CE325C" w:rsidRPr="004F69F5">
        <w:rPr>
          <w:rFonts w:asciiTheme="minorHAnsi" w:hAnsiTheme="minorHAnsi"/>
        </w:rPr>
        <w:t xml:space="preserve">“approaches such as assessment for learning (AfL)” which </w:t>
      </w:r>
      <w:r w:rsidR="00E9472A" w:rsidRPr="004F69F5">
        <w:rPr>
          <w:rFonts w:asciiTheme="minorHAnsi" w:hAnsiTheme="minorHAnsi"/>
        </w:rPr>
        <w:t xml:space="preserve">relates directly </w:t>
      </w:r>
      <w:r w:rsidR="00CE325C" w:rsidRPr="004F69F5">
        <w:rPr>
          <w:rFonts w:asciiTheme="minorHAnsi" w:hAnsiTheme="minorHAnsi"/>
        </w:rPr>
        <w:t xml:space="preserve">to my research study. </w:t>
      </w:r>
    </w:p>
    <w:p w14:paraId="674E7B0E" w14:textId="77777777" w:rsidR="007F089D" w:rsidRPr="004F69F5" w:rsidRDefault="007F089D" w:rsidP="004858E9">
      <w:pPr>
        <w:spacing w:line="360" w:lineRule="auto"/>
        <w:rPr>
          <w:rFonts w:asciiTheme="minorHAnsi" w:hAnsiTheme="minorHAnsi"/>
        </w:rPr>
      </w:pPr>
    </w:p>
    <w:p w14:paraId="0495D86D" w14:textId="2A7512E2" w:rsidR="00E9472A" w:rsidRPr="004F69F5" w:rsidRDefault="00E9472A" w:rsidP="004858E9">
      <w:pPr>
        <w:spacing w:line="360" w:lineRule="auto"/>
        <w:rPr>
          <w:rFonts w:asciiTheme="minorHAnsi" w:hAnsiTheme="minorHAnsi"/>
        </w:rPr>
      </w:pPr>
      <w:r w:rsidRPr="004F69F5">
        <w:rPr>
          <w:rFonts w:asciiTheme="minorHAnsi" w:hAnsiTheme="minorHAnsi"/>
        </w:rPr>
        <w:t>Lesson study consists of planning the lesson and the focus of the research in detail, accounting for “anticipated responses from students” (</w:t>
      </w:r>
      <w:r w:rsidR="004D12C7" w:rsidRPr="004F69F5">
        <w:rPr>
          <w:rFonts w:asciiTheme="minorHAnsi" w:hAnsiTheme="minorHAnsi"/>
        </w:rPr>
        <w:t>Stepanek</w:t>
      </w:r>
      <w:r w:rsidRPr="004F69F5">
        <w:rPr>
          <w:rFonts w:asciiTheme="minorHAnsi" w:hAnsiTheme="minorHAnsi"/>
        </w:rPr>
        <w:t>,</w:t>
      </w:r>
      <w:r w:rsidR="004D12C7" w:rsidRPr="004F69F5">
        <w:rPr>
          <w:rFonts w:asciiTheme="minorHAnsi" w:hAnsiTheme="minorHAnsi"/>
        </w:rPr>
        <w:t xml:space="preserve"> 2006,</w:t>
      </w:r>
      <w:r w:rsidRPr="004F69F5">
        <w:rPr>
          <w:rFonts w:asciiTheme="minorHAnsi" w:hAnsiTheme="minorHAnsi"/>
        </w:rPr>
        <w:t xml:space="preserve"> p.5). </w:t>
      </w:r>
      <w:r w:rsidR="00D87D95" w:rsidRPr="004F69F5">
        <w:rPr>
          <w:rFonts w:asciiTheme="minorHAnsi" w:hAnsiTheme="minorHAnsi"/>
        </w:rPr>
        <w:t xml:space="preserve">Followed by teaching the lesson while observers </w:t>
      </w:r>
      <w:r w:rsidR="001C7E8D" w:rsidRPr="004F69F5">
        <w:rPr>
          <w:rFonts w:asciiTheme="minorHAnsi" w:hAnsiTheme="minorHAnsi"/>
        </w:rPr>
        <w:t xml:space="preserve">make notes and collect data. Within lesson study, the purpose is to observe how effective the lesson or strategy that your researching is rather than evaluating the </w:t>
      </w:r>
      <w:r w:rsidR="00757EC1" w:rsidRPr="004F69F5">
        <w:rPr>
          <w:rFonts w:asciiTheme="minorHAnsi" w:hAnsiTheme="minorHAnsi"/>
        </w:rPr>
        <w:t>teacher’s performance</w:t>
      </w:r>
      <w:r w:rsidR="001C7E8D" w:rsidRPr="004F69F5">
        <w:rPr>
          <w:rFonts w:asciiTheme="minorHAnsi" w:hAnsiTheme="minorHAnsi"/>
        </w:rPr>
        <w:t xml:space="preserve">. Following on from this, a discussion is necessary between the researchers in order to share thoughts and discuss progress and findings. The next fundamental step is; following on from the discussion, making any necessary changes to the lesson or strategy. As a result of analysing the lesson, misunderstandings, problems or revelations can be arranged for the revising of the lesson. The revised lesson will then be taught to new learners, which will again be observed and analysed following a debrief of findings the second time around. </w:t>
      </w:r>
      <w:r w:rsidR="00211EF4" w:rsidRPr="004F69F5">
        <w:rPr>
          <w:rFonts w:asciiTheme="minorHAnsi" w:hAnsiTheme="minorHAnsi"/>
        </w:rPr>
        <w:t xml:space="preserve">Finally, researchers will record findings, and ideally use the </w:t>
      </w:r>
      <w:r w:rsidR="007F089D" w:rsidRPr="004F69F5">
        <w:rPr>
          <w:rFonts w:asciiTheme="minorHAnsi" w:hAnsiTheme="minorHAnsi"/>
        </w:rPr>
        <w:t xml:space="preserve">findings to shape future learning and professional development efforts (Stepanek, 2006). </w:t>
      </w:r>
    </w:p>
    <w:p w14:paraId="761D5661" w14:textId="5E87D0A8" w:rsidR="00D85D79" w:rsidRPr="004F69F5" w:rsidRDefault="00D85D79" w:rsidP="004858E9">
      <w:pPr>
        <w:spacing w:line="360" w:lineRule="auto"/>
        <w:rPr>
          <w:rFonts w:asciiTheme="minorHAnsi" w:hAnsiTheme="minorHAnsi"/>
        </w:rPr>
      </w:pPr>
    </w:p>
    <w:p w14:paraId="31497B52" w14:textId="746B66CC" w:rsidR="00D36C5C" w:rsidRPr="004F69F5" w:rsidRDefault="00D85D79" w:rsidP="004858E9">
      <w:pPr>
        <w:spacing w:line="360" w:lineRule="auto"/>
        <w:rPr>
          <w:rFonts w:asciiTheme="minorHAnsi" w:hAnsiTheme="minorHAnsi"/>
        </w:rPr>
      </w:pPr>
      <w:r w:rsidRPr="004F69F5">
        <w:rPr>
          <w:rFonts w:asciiTheme="minorHAnsi" w:hAnsiTheme="minorHAnsi"/>
        </w:rPr>
        <w:t xml:space="preserve">One method of data collection used in this research is non- participant observation. </w:t>
      </w:r>
      <w:r w:rsidR="0087707C" w:rsidRPr="004F69F5">
        <w:rPr>
          <w:rFonts w:asciiTheme="minorHAnsi" w:hAnsiTheme="minorHAnsi"/>
        </w:rPr>
        <w:t xml:space="preserve">This method allows </w:t>
      </w:r>
      <w:r w:rsidR="00F36556" w:rsidRPr="004F69F5">
        <w:rPr>
          <w:rFonts w:asciiTheme="minorHAnsi" w:hAnsiTheme="minorHAnsi"/>
        </w:rPr>
        <w:t xml:space="preserve">for observation in a study, without actively taking part in the situation which is under scrutiny. However, Scott and Marshall (2015) recognise that a criticism of this approach is that participants may act differently due to knowing that they are being </w:t>
      </w:r>
      <w:r w:rsidR="00F36556" w:rsidRPr="004F69F5">
        <w:rPr>
          <w:rFonts w:asciiTheme="minorHAnsi" w:hAnsiTheme="minorHAnsi"/>
        </w:rPr>
        <w:lastRenderedPageBreak/>
        <w:t xml:space="preserve">observed. In order to try to overcome this, myself and my research partner will be carrying out the research on two separate </w:t>
      </w:r>
      <w:r w:rsidR="00B04DA7" w:rsidRPr="004F69F5">
        <w:rPr>
          <w:rFonts w:asciiTheme="minorHAnsi" w:hAnsiTheme="minorHAnsi"/>
        </w:rPr>
        <w:t>occasions, although ultimately</w:t>
      </w:r>
      <w:r w:rsidR="00F36556" w:rsidRPr="004F69F5">
        <w:rPr>
          <w:rFonts w:asciiTheme="minorHAnsi" w:hAnsiTheme="minorHAnsi"/>
        </w:rPr>
        <w:t xml:space="preserve"> there is still no way of finding out whether behaviours are a true representation. </w:t>
      </w:r>
      <w:r w:rsidR="00B04DA7" w:rsidRPr="004F69F5">
        <w:rPr>
          <w:rFonts w:asciiTheme="minorHAnsi" w:hAnsiTheme="minorHAnsi"/>
        </w:rPr>
        <w:br/>
        <w:t>Another method of data collection used in this research is focused group interviews. Focused group interviews underpin qualitative research and aim to collect information from participants</w:t>
      </w:r>
      <w:r w:rsidR="00D36C5C" w:rsidRPr="004F69F5">
        <w:rPr>
          <w:rFonts w:asciiTheme="minorHAnsi" w:hAnsiTheme="minorHAnsi"/>
        </w:rPr>
        <w:t xml:space="preserve"> (Wilson, 2016)</w:t>
      </w:r>
      <w:r w:rsidR="00B04DA7" w:rsidRPr="004F69F5">
        <w:rPr>
          <w:rFonts w:asciiTheme="minorHAnsi" w:hAnsiTheme="minorHAnsi"/>
        </w:rPr>
        <w:t xml:space="preserve">. According to </w:t>
      </w:r>
      <w:proofErr w:type="spellStart"/>
      <w:r w:rsidR="00B04DA7" w:rsidRPr="004F69F5">
        <w:rPr>
          <w:rFonts w:asciiTheme="minorHAnsi" w:hAnsiTheme="minorHAnsi"/>
        </w:rPr>
        <w:t>Shamdasani</w:t>
      </w:r>
      <w:proofErr w:type="spellEnd"/>
      <w:r w:rsidR="00B04DA7" w:rsidRPr="004F69F5">
        <w:rPr>
          <w:rFonts w:asciiTheme="minorHAnsi" w:hAnsiTheme="minorHAnsi"/>
        </w:rPr>
        <w:t xml:space="preserve"> and Stewart (2014), </w:t>
      </w:r>
      <w:r w:rsidR="00D36C5C" w:rsidRPr="004F69F5">
        <w:rPr>
          <w:rFonts w:asciiTheme="minorHAnsi" w:hAnsiTheme="minorHAnsi"/>
        </w:rPr>
        <w:t xml:space="preserve">in larger focused group interviews there tends to be participants who dominate the discussion more than others who may ‘fade into the background’. In order to try to avoid this, we have a smaller sample of three participants and we will ask each participant the same questions in order to get all participants’ responses on each question. </w:t>
      </w:r>
    </w:p>
    <w:p w14:paraId="57538915" w14:textId="73E5B97C" w:rsidR="00C468A1" w:rsidRPr="004F69F5" w:rsidRDefault="00C468A1" w:rsidP="004858E9">
      <w:pPr>
        <w:spacing w:line="360" w:lineRule="auto"/>
        <w:rPr>
          <w:rFonts w:asciiTheme="minorHAnsi" w:hAnsiTheme="minorHAnsi"/>
        </w:rPr>
      </w:pPr>
      <w:r w:rsidRPr="004F69F5">
        <w:rPr>
          <w:rFonts w:asciiTheme="minorHAnsi" w:hAnsiTheme="minorHAnsi"/>
        </w:rPr>
        <w:t xml:space="preserve">The final method of data collection </w:t>
      </w:r>
      <w:r w:rsidR="004477D3" w:rsidRPr="004F69F5">
        <w:rPr>
          <w:rFonts w:asciiTheme="minorHAnsi" w:hAnsiTheme="minorHAnsi"/>
        </w:rPr>
        <w:t xml:space="preserve">used in this research is reflection. According to McIntosh (2010) reflection is a crucial process in research. Reflection allows for action, providing opportunities to adjust pedagogy as a result of findings in order to create superior learning opportunities. </w:t>
      </w:r>
    </w:p>
    <w:p w14:paraId="4F09C41B" w14:textId="44B5159A" w:rsidR="009458F2" w:rsidRPr="004F69F5" w:rsidRDefault="009458F2" w:rsidP="004858E9">
      <w:pPr>
        <w:spacing w:line="360" w:lineRule="auto"/>
        <w:rPr>
          <w:rFonts w:asciiTheme="minorHAnsi" w:hAnsiTheme="minorHAnsi"/>
        </w:rPr>
      </w:pPr>
    </w:p>
    <w:p w14:paraId="1BDD4879" w14:textId="5B324895" w:rsidR="004722F5" w:rsidRPr="004F69F5" w:rsidRDefault="00543562" w:rsidP="004858E9">
      <w:pPr>
        <w:spacing w:line="360" w:lineRule="auto"/>
        <w:rPr>
          <w:rFonts w:asciiTheme="minorHAnsi" w:hAnsiTheme="minorHAnsi"/>
        </w:rPr>
      </w:pPr>
      <w:r w:rsidRPr="004F69F5">
        <w:rPr>
          <w:rFonts w:asciiTheme="minorHAnsi" w:hAnsiTheme="minorHAnsi"/>
        </w:rPr>
        <w:t xml:space="preserve">The present study </w:t>
      </w:r>
      <w:r w:rsidR="001A08CF" w:rsidRPr="004F69F5">
        <w:rPr>
          <w:rFonts w:asciiTheme="minorHAnsi" w:hAnsiTheme="minorHAnsi"/>
        </w:rPr>
        <w:t>consisted of a</w:t>
      </w:r>
      <w:r w:rsidRPr="004F69F5">
        <w:rPr>
          <w:rFonts w:asciiTheme="minorHAnsi" w:hAnsiTheme="minorHAnsi"/>
        </w:rPr>
        <w:t xml:space="preserve"> qualitative approach</w:t>
      </w:r>
      <w:r w:rsidR="001A08CF" w:rsidRPr="004F69F5">
        <w:rPr>
          <w:rFonts w:asciiTheme="minorHAnsi" w:hAnsiTheme="minorHAnsi"/>
        </w:rPr>
        <w:t xml:space="preserve">, seeking to assemble rich and detailed perceptions and experiences of the self-assessment strategy, and its effect on learning. According to Denscombe (2010), research of a qualitative design takes the form of words. Furthermore, Richards (2009, p.108) expands on this, proposing that it is “all about interpretation and individual agency”. </w:t>
      </w:r>
    </w:p>
    <w:p w14:paraId="3317525F" w14:textId="77777777" w:rsidR="00A5394D" w:rsidRPr="004F69F5" w:rsidRDefault="00A5394D" w:rsidP="004858E9">
      <w:pPr>
        <w:spacing w:line="360" w:lineRule="auto"/>
        <w:rPr>
          <w:rFonts w:asciiTheme="minorHAnsi" w:hAnsiTheme="minorHAnsi"/>
        </w:rPr>
      </w:pPr>
    </w:p>
    <w:p w14:paraId="08356FD4" w14:textId="20BFE2FA" w:rsidR="009A0C4E" w:rsidRPr="004F69F5" w:rsidRDefault="00A5394D" w:rsidP="004858E9">
      <w:pPr>
        <w:spacing w:line="360" w:lineRule="auto"/>
        <w:rPr>
          <w:rFonts w:asciiTheme="minorHAnsi" w:hAnsiTheme="minorHAnsi"/>
          <w:color w:val="000000" w:themeColor="text1"/>
        </w:rPr>
      </w:pPr>
      <w:r w:rsidRPr="004F69F5">
        <w:rPr>
          <w:rFonts w:asciiTheme="minorHAnsi" w:hAnsiTheme="minorHAnsi"/>
        </w:rPr>
        <w:t xml:space="preserve">Three </w:t>
      </w:r>
      <w:r w:rsidRPr="004F69F5">
        <w:rPr>
          <w:rFonts w:asciiTheme="minorHAnsi" w:hAnsiTheme="minorHAnsi"/>
          <w:color w:val="000000" w:themeColor="text1"/>
        </w:rPr>
        <w:t xml:space="preserve">children from each class were selected in accordance with </w:t>
      </w:r>
      <w:proofErr w:type="spellStart"/>
      <w:r w:rsidRPr="004F69F5">
        <w:rPr>
          <w:rFonts w:asciiTheme="minorHAnsi" w:hAnsiTheme="minorHAnsi"/>
          <w:color w:val="000000" w:themeColor="text1"/>
        </w:rPr>
        <w:t>Emmel’s</w:t>
      </w:r>
      <w:proofErr w:type="spellEnd"/>
      <w:r w:rsidRPr="004F69F5">
        <w:rPr>
          <w:rFonts w:asciiTheme="minorHAnsi" w:hAnsiTheme="minorHAnsi"/>
          <w:color w:val="000000" w:themeColor="text1"/>
        </w:rPr>
        <w:t xml:space="preserve"> (2013) research on purposeful sampling, where children are selected as a representative sample based on characteristics. In order expect an accurate reflection of the larger entity of the participants, three children from ranging attainment groups were selected for the focus sample. By doing this, we anticipated maximum variation (Given, 2008) and as a result hoped to gain a true reflection of the impact of the trialled self-assessment strategy’s effect on pupil’s engagement with their own learning.</w:t>
      </w:r>
    </w:p>
    <w:p w14:paraId="7C7349D6" w14:textId="77777777" w:rsidR="00A5394D" w:rsidRPr="004F69F5" w:rsidRDefault="00A5394D" w:rsidP="004858E9">
      <w:pPr>
        <w:spacing w:line="360" w:lineRule="auto"/>
        <w:rPr>
          <w:rFonts w:asciiTheme="minorHAnsi" w:hAnsiTheme="minorHAnsi"/>
        </w:rPr>
      </w:pPr>
    </w:p>
    <w:p w14:paraId="0D6DAE17" w14:textId="26CB6237" w:rsidR="00F35D16" w:rsidRPr="004F69F5" w:rsidRDefault="00F35D16" w:rsidP="004858E9">
      <w:pPr>
        <w:spacing w:line="360" w:lineRule="auto"/>
        <w:rPr>
          <w:rFonts w:asciiTheme="minorHAnsi" w:hAnsiTheme="minorHAnsi"/>
        </w:rPr>
      </w:pPr>
      <w:r w:rsidRPr="004F69F5">
        <w:rPr>
          <w:rFonts w:asciiTheme="minorHAnsi" w:hAnsiTheme="minorHAnsi"/>
        </w:rPr>
        <w:t xml:space="preserve">Non-participant observations were collected using a proforma which myself and my research partner devised. </w:t>
      </w:r>
      <w:proofErr w:type="spellStart"/>
      <w:r w:rsidR="00551E74" w:rsidRPr="004F69F5">
        <w:rPr>
          <w:rFonts w:asciiTheme="minorHAnsi" w:hAnsiTheme="minorHAnsi"/>
        </w:rPr>
        <w:t>Malu</w:t>
      </w:r>
      <w:proofErr w:type="spellEnd"/>
      <w:r w:rsidR="00551E74" w:rsidRPr="004F69F5">
        <w:rPr>
          <w:rFonts w:asciiTheme="minorHAnsi" w:hAnsiTheme="minorHAnsi"/>
        </w:rPr>
        <w:t xml:space="preserve"> (2015) </w:t>
      </w:r>
      <w:r w:rsidR="00757EC1" w:rsidRPr="004F69F5">
        <w:rPr>
          <w:rFonts w:asciiTheme="minorHAnsi" w:hAnsiTheme="minorHAnsi"/>
        </w:rPr>
        <w:t>states</w:t>
      </w:r>
      <w:r w:rsidR="00FF4B85" w:rsidRPr="004F69F5">
        <w:rPr>
          <w:rFonts w:asciiTheme="minorHAnsi" w:hAnsiTheme="minorHAnsi"/>
        </w:rPr>
        <w:t xml:space="preserve"> that</w:t>
      </w:r>
      <w:r w:rsidR="00514F01" w:rsidRPr="004F69F5">
        <w:rPr>
          <w:rFonts w:asciiTheme="minorHAnsi" w:hAnsiTheme="minorHAnsi"/>
        </w:rPr>
        <w:t xml:space="preserve"> as observations can be broad and </w:t>
      </w:r>
      <w:r w:rsidR="00FF4B85" w:rsidRPr="004F69F5">
        <w:rPr>
          <w:rFonts w:asciiTheme="minorHAnsi" w:hAnsiTheme="minorHAnsi"/>
        </w:rPr>
        <w:t xml:space="preserve">proformas can be useful in order to refine and extract information which is necessary. </w:t>
      </w:r>
      <w:r w:rsidRPr="004F69F5">
        <w:rPr>
          <w:rFonts w:asciiTheme="minorHAnsi" w:hAnsiTheme="minorHAnsi"/>
        </w:rPr>
        <w:t xml:space="preserve">The </w:t>
      </w:r>
      <w:r w:rsidRPr="004F69F5">
        <w:rPr>
          <w:rFonts w:asciiTheme="minorHAnsi" w:hAnsiTheme="minorHAnsi"/>
        </w:rPr>
        <w:lastRenderedPageBreak/>
        <w:t xml:space="preserve">proforma consists of an engagement scale, with signals indicating characteristics of each level. </w:t>
      </w:r>
      <w:r w:rsidR="00F22E94" w:rsidRPr="004F69F5">
        <w:rPr>
          <w:rFonts w:asciiTheme="minorHAnsi" w:hAnsiTheme="minorHAnsi"/>
        </w:rPr>
        <w:t xml:space="preserve">Participants were observed and levelled twice throughout the lesson; mid lesson and end of lesson. </w:t>
      </w:r>
      <w:r w:rsidR="00854E4F" w:rsidRPr="004F69F5">
        <w:rPr>
          <w:rFonts w:asciiTheme="minorHAnsi" w:hAnsiTheme="minorHAnsi"/>
        </w:rPr>
        <w:t xml:space="preserve">Myself and my research partner felt as though using a scale which is similar to the Leuven scale (2008) would be useful for assessing engagement as a levelling system provides clear signals and ultimately concludes how engaged a child is at that point. </w:t>
      </w:r>
    </w:p>
    <w:p w14:paraId="6383B21E" w14:textId="77777777" w:rsidR="00854E4F" w:rsidRPr="004F69F5" w:rsidRDefault="00854E4F" w:rsidP="004858E9">
      <w:pPr>
        <w:spacing w:line="360" w:lineRule="auto"/>
        <w:rPr>
          <w:rFonts w:asciiTheme="minorHAnsi" w:hAnsiTheme="minorHAnsi"/>
        </w:rPr>
      </w:pPr>
    </w:p>
    <w:p w14:paraId="720A8DF5" w14:textId="4E551671" w:rsidR="009458F2" w:rsidRPr="004F69F5" w:rsidRDefault="004722F5" w:rsidP="004858E9">
      <w:pPr>
        <w:spacing w:line="360" w:lineRule="auto"/>
        <w:rPr>
          <w:rFonts w:asciiTheme="minorHAnsi" w:hAnsiTheme="minorHAnsi"/>
        </w:rPr>
      </w:pPr>
      <w:r w:rsidRPr="004F69F5">
        <w:rPr>
          <w:rFonts w:asciiTheme="minorHAnsi" w:hAnsiTheme="minorHAnsi"/>
        </w:rPr>
        <w:t>Th</w:t>
      </w:r>
      <w:r w:rsidR="00514F01" w:rsidRPr="004F69F5">
        <w:rPr>
          <w:rFonts w:asciiTheme="minorHAnsi" w:hAnsiTheme="minorHAnsi"/>
        </w:rPr>
        <w:t>e type</w:t>
      </w:r>
      <w:r w:rsidRPr="004F69F5">
        <w:rPr>
          <w:rFonts w:asciiTheme="minorHAnsi" w:hAnsiTheme="minorHAnsi"/>
        </w:rPr>
        <w:t xml:space="preserve"> data we intended to collect from non-participant observations is ordinal data. </w:t>
      </w:r>
      <w:r w:rsidR="00326A35" w:rsidRPr="004F69F5">
        <w:rPr>
          <w:rFonts w:asciiTheme="minorHAnsi" w:hAnsiTheme="minorHAnsi"/>
        </w:rPr>
        <w:t xml:space="preserve">Ordinal </w:t>
      </w:r>
      <w:r w:rsidRPr="004F69F5">
        <w:rPr>
          <w:rFonts w:asciiTheme="minorHAnsi" w:hAnsiTheme="minorHAnsi"/>
        </w:rPr>
        <w:t xml:space="preserve">data is </w:t>
      </w:r>
      <w:r w:rsidR="00326A35" w:rsidRPr="004F69F5">
        <w:rPr>
          <w:rFonts w:asciiTheme="minorHAnsi" w:hAnsiTheme="minorHAnsi"/>
        </w:rPr>
        <w:t xml:space="preserve">a ranking of opinion. The ranking order is not mathematically determined, and </w:t>
      </w:r>
      <w:r w:rsidR="00396D7E" w:rsidRPr="004F69F5">
        <w:rPr>
          <w:rFonts w:asciiTheme="minorHAnsi" w:hAnsiTheme="minorHAnsi"/>
        </w:rPr>
        <w:t>is</w:t>
      </w:r>
      <w:r w:rsidR="00326A35" w:rsidRPr="004F69F5">
        <w:rPr>
          <w:rFonts w:asciiTheme="minorHAnsi" w:hAnsiTheme="minorHAnsi"/>
        </w:rPr>
        <w:t xml:space="preserve"> merely a label for opinion (Ireland, 2010).</w:t>
      </w:r>
      <w:r w:rsidR="00514F01" w:rsidRPr="004F69F5">
        <w:rPr>
          <w:rFonts w:asciiTheme="minorHAnsi" w:hAnsiTheme="minorHAnsi"/>
        </w:rPr>
        <w:t xml:space="preserve"> However, Patton (1990) articulates</w:t>
      </w:r>
      <w:r w:rsidR="00662D33" w:rsidRPr="004F69F5">
        <w:rPr>
          <w:rFonts w:asciiTheme="minorHAnsi" w:hAnsiTheme="minorHAnsi"/>
        </w:rPr>
        <w:t xml:space="preserve"> that proformas can be limiting in the way that </w:t>
      </w:r>
      <w:r w:rsidR="00514F01" w:rsidRPr="004F69F5">
        <w:rPr>
          <w:rFonts w:asciiTheme="minorHAnsi" w:hAnsiTheme="minorHAnsi"/>
        </w:rPr>
        <w:t>they</w:t>
      </w:r>
      <w:r w:rsidR="00662D33" w:rsidRPr="004F69F5">
        <w:rPr>
          <w:rFonts w:asciiTheme="minorHAnsi" w:hAnsiTheme="minorHAnsi"/>
        </w:rPr>
        <w:t xml:space="preserve"> can limit free expression</w:t>
      </w:r>
      <w:r w:rsidR="00514F01" w:rsidRPr="004F69F5">
        <w:rPr>
          <w:rFonts w:asciiTheme="minorHAnsi" w:hAnsiTheme="minorHAnsi"/>
        </w:rPr>
        <w:t>.</w:t>
      </w:r>
      <w:r w:rsidR="00662D33" w:rsidRPr="004F69F5">
        <w:rPr>
          <w:rFonts w:asciiTheme="minorHAnsi" w:hAnsiTheme="minorHAnsi"/>
        </w:rPr>
        <w:t xml:space="preserve"> </w:t>
      </w:r>
      <w:r w:rsidR="00514F01" w:rsidRPr="004F69F5">
        <w:rPr>
          <w:rFonts w:asciiTheme="minorHAnsi" w:hAnsiTheme="minorHAnsi"/>
        </w:rPr>
        <w:t>A</w:t>
      </w:r>
      <w:r w:rsidR="00662D33" w:rsidRPr="004F69F5">
        <w:rPr>
          <w:rFonts w:asciiTheme="minorHAnsi" w:hAnsiTheme="minorHAnsi"/>
        </w:rPr>
        <w:t xml:space="preserve">s a </w:t>
      </w:r>
      <w:r w:rsidR="0032341F" w:rsidRPr="004F69F5">
        <w:rPr>
          <w:rFonts w:asciiTheme="minorHAnsi" w:hAnsiTheme="minorHAnsi"/>
        </w:rPr>
        <w:t>result, alongside</w:t>
      </w:r>
      <w:r w:rsidR="00326A35" w:rsidRPr="004F69F5">
        <w:rPr>
          <w:rFonts w:asciiTheme="minorHAnsi" w:hAnsiTheme="minorHAnsi"/>
        </w:rPr>
        <w:t xml:space="preserve"> using a scale to l</w:t>
      </w:r>
      <w:r w:rsidR="00F22E94" w:rsidRPr="004F69F5">
        <w:rPr>
          <w:rFonts w:asciiTheme="minorHAnsi" w:hAnsiTheme="minorHAnsi"/>
        </w:rPr>
        <w:t>evel</w:t>
      </w:r>
      <w:r w:rsidR="00326A35" w:rsidRPr="004F69F5">
        <w:rPr>
          <w:rFonts w:asciiTheme="minorHAnsi" w:hAnsiTheme="minorHAnsi"/>
        </w:rPr>
        <w:t xml:space="preserve"> engagement against signals, the non-participant observer was also provided with a comment box on each child. </w:t>
      </w:r>
      <w:r w:rsidR="00F22E94" w:rsidRPr="004F69F5">
        <w:rPr>
          <w:rFonts w:asciiTheme="minorHAnsi" w:hAnsiTheme="minorHAnsi"/>
        </w:rPr>
        <w:t>We deemed this necessary to note down reasoning behind the levelling of each child, as well as an opportunity to note any</w:t>
      </w:r>
      <w:r w:rsidR="009A0C4E" w:rsidRPr="004F69F5">
        <w:rPr>
          <w:rFonts w:asciiTheme="minorHAnsi" w:hAnsiTheme="minorHAnsi"/>
        </w:rPr>
        <w:t xml:space="preserve"> additional </w:t>
      </w:r>
      <w:r w:rsidR="00514F01" w:rsidRPr="004F69F5">
        <w:rPr>
          <w:rFonts w:asciiTheme="minorHAnsi" w:hAnsiTheme="minorHAnsi"/>
        </w:rPr>
        <w:t>observations</w:t>
      </w:r>
      <w:r w:rsidR="009A0C4E" w:rsidRPr="004F69F5">
        <w:rPr>
          <w:rFonts w:asciiTheme="minorHAnsi" w:hAnsiTheme="minorHAnsi"/>
        </w:rPr>
        <w:t xml:space="preserve"> which may be useful to reflect on. </w:t>
      </w:r>
    </w:p>
    <w:p w14:paraId="314ADC52" w14:textId="1FF30584" w:rsidR="00854E4F" w:rsidRPr="004F69F5" w:rsidRDefault="00854E4F" w:rsidP="004858E9">
      <w:pPr>
        <w:spacing w:line="360" w:lineRule="auto"/>
        <w:rPr>
          <w:rFonts w:asciiTheme="minorHAnsi" w:hAnsiTheme="minorHAnsi"/>
        </w:rPr>
      </w:pPr>
    </w:p>
    <w:p w14:paraId="60972701" w14:textId="26C7B498" w:rsidR="000719E8" w:rsidRPr="004F69F5" w:rsidRDefault="002611FA" w:rsidP="004858E9">
      <w:pPr>
        <w:spacing w:line="360" w:lineRule="auto"/>
        <w:rPr>
          <w:rFonts w:asciiTheme="minorHAnsi" w:hAnsiTheme="minorHAnsi"/>
        </w:rPr>
      </w:pPr>
      <w:r w:rsidRPr="004F69F5">
        <w:rPr>
          <w:rFonts w:asciiTheme="minorHAnsi" w:hAnsiTheme="minorHAnsi"/>
        </w:rPr>
        <w:t>Reflective practice for teachers, according to Valli (1993) contributes to making more informed decisions</w:t>
      </w:r>
      <w:r w:rsidR="003513E8">
        <w:rPr>
          <w:rFonts w:asciiTheme="minorHAnsi" w:hAnsiTheme="minorHAnsi"/>
        </w:rPr>
        <w:t xml:space="preserve"> based on reconstruction of experiences (</w:t>
      </w:r>
      <w:proofErr w:type="spellStart"/>
      <w:r w:rsidR="003513E8">
        <w:rPr>
          <w:rFonts w:asciiTheme="minorHAnsi" w:hAnsiTheme="minorHAnsi"/>
        </w:rPr>
        <w:t>Yusko</w:t>
      </w:r>
      <w:proofErr w:type="spellEnd"/>
      <w:r w:rsidR="003513E8">
        <w:rPr>
          <w:rFonts w:asciiTheme="minorHAnsi" w:hAnsiTheme="minorHAnsi"/>
        </w:rPr>
        <w:t>, 2004).</w:t>
      </w:r>
      <w:r w:rsidRPr="004F69F5">
        <w:rPr>
          <w:rFonts w:asciiTheme="minorHAnsi" w:hAnsiTheme="minorHAnsi"/>
        </w:rPr>
        <w:t xml:space="preserve"> </w:t>
      </w:r>
      <w:r w:rsidR="00854E4F" w:rsidRPr="004F69F5">
        <w:rPr>
          <w:rFonts w:asciiTheme="minorHAnsi" w:hAnsiTheme="minorHAnsi"/>
        </w:rPr>
        <w:t>Reflections of the</w:t>
      </w:r>
      <w:r w:rsidRPr="004F69F5">
        <w:rPr>
          <w:rFonts w:asciiTheme="minorHAnsi" w:hAnsiTheme="minorHAnsi"/>
        </w:rPr>
        <w:t xml:space="preserve"> proposed</w:t>
      </w:r>
      <w:r w:rsidR="00854E4F" w:rsidRPr="004F69F5">
        <w:rPr>
          <w:rFonts w:asciiTheme="minorHAnsi" w:hAnsiTheme="minorHAnsi"/>
        </w:rPr>
        <w:t xml:space="preserve"> research were captured using a </w:t>
      </w:r>
      <w:r w:rsidR="00797A84" w:rsidRPr="004F69F5">
        <w:rPr>
          <w:rFonts w:asciiTheme="minorHAnsi" w:hAnsiTheme="minorHAnsi"/>
        </w:rPr>
        <w:t>Brookfield’s</w:t>
      </w:r>
      <w:r w:rsidR="0057620F" w:rsidRPr="004F69F5">
        <w:rPr>
          <w:rFonts w:asciiTheme="minorHAnsi" w:hAnsiTheme="minorHAnsi"/>
        </w:rPr>
        <w:t xml:space="preserve"> (1995)</w:t>
      </w:r>
      <w:r w:rsidR="00854E4F" w:rsidRPr="004F69F5">
        <w:rPr>
          <w:rFonts w:asciiTheme="minorHAnsi" w:hAnsiTheme="minorHAnsi"/>
        </w:rPr>
        <w:t xml:space="preserve"> 4 len</w:t>
      </w:r>
      <w:r w:rsidRPr="004F69F5">
        <w:rPr>
          <w:rFonts w:asciiTheme="minorHAnsi" w:hAnsiTheme="minorHAnsi"/>
        </w:rPr>
        <w:t>s</w:t>
      </w:r>
      <w:r w:rsidR="00854E4F" w:rsidRPr="004F69F5">
        <w:rPr>
          <w:rFonts w:asciiTheme="minorHAnsi" w:hAnsiTheme="minorHAnsi"/>
        </w:rPr>
        <w:t>es</w:t>
      </w:r>
      <w:r w:rsidR="0057620F" w:rsidRPr="004F69F5">
        <w:rPr>
          <w:rFonts w:asciiTheme="minorHAnsi" w:hAnsiTheme="minorHAnsi"/>
        </w:rPr>
        <w:t xml:space="preserve"> model</w:t>
      </w:r>
      <w:r w:rsidR="00854E4F" w:rsidRPr="004F69F5">
        <w:rPr>
          <w:rFonts w:asciiTheme="minorHAnsi" w:hAnsiTheme="minorHAnsi"/>
        </w:rPr>
        <w:t xml:space="preserve"> alongside </w:t>
      </w:r>
      <w:r w:rsidR="0057620F" w:rsidRPr="004F69F5">
        <w:rPr>
          <w:rFonts w:asciiTheme="minorHAnsi" w:hAnsiTheme="minorHAnsi"/>
        </w:rPr>
        <w:t>‘</w:t>
      </w:r>
      <w:r w:rsidR="00854E4F" w:rsidRPr="004F69F5">
        <w:rPr>
          <w:rFonts w:asciiTheme="minorHAnsi" w:hAnsiTheme="minorHAnsi"/>
        </w:rPr>
        <w:t>ARC</w:t>
      </w:r>
      <w:r w:rsidR="0057620F" w:rsidRPr="004F69F5">
        <w:rPr>
          <w:rFonts w:asciiTheme="minorHAnsi" w:hAnsiTheme="minorHAnsi"/>
        </w:rPr>
        <w:t>’ (Assisted Reflection Conclusions)</w:t>
      </w:r>
      <w:r w:rsidR="00854E4F" w:rsidRPr="004F69F5">
        <w:rPr>
          <w:rFonts w:asciiTheme="minorHAnsi" w:hAnsiTheme="minorHAnsi"/>
        </w:rPr>
        <w:t xml:space="preserve"> reflection proforma</w:t>
      </w:r>
      <w:r w:rsidRPr="004F69F5">
        <w:rPr>
          <w:rFonts w:asciiTheme="minorHAnsi" w:hAnsiTheme="minorHAnsi"/>
        </w:rPr>
        <w:t>s</w:t>
      </w:r>
      <w:r w:rsidR="00854E4F" w:rsidRPr="004F69F5">
        <w:rPr>
          <w:rFonts w:asciiTheme="minorHAnsi" w:hAnsiTheme="minorHAnsi"/>
        </w:rPr>
        <w:t xml:space="preserve"> from UWTSD. </w:t>
      </w:r>
      <w:r w:rsidRPr="004F69F5">
        <w:rPr>
          <w:rFonts w:asciiTheme="minorHAnsi" w:hAnsiTheme="minorHAnsi"/>
        </w:rPr>
        <w:t xml:space="preserve">Brookfield’s (1995) </w:t>
      </w:r>
      <w:r w:rsidR="006B30F6">
        <w:rPr>
          <w:rFonts w:asciiTheme="minorHAnsi" w:hAnsiTheme="minorHAnsi"/>
        </w:rPr>
        <w:t>four</w:t>
      </w:r>
      <w:r w:rsidRPr="004F69F5">
        <w:rPr>
          <w:rFonts w:asciiTheme="minorHAnsi" w:hAnsiTheme="minorHAnsi"/>
        </w:rPr>
        <w:t xml:space="preserve"> lenses model allows reflection through the perspectives of: </w:t>
      </w:r>
      <w:r w:rsidR="00E807F1" w:rsidRPr="004F69F5">
        <w:rPr>
          <w:rFonts w:asciiTheme="minorHAnsi" w:hAnsiTheme="minorHAnsi"/>
        </w:rPr>
        <w:t xml:space="preserve">the teacher as a learner, students, peers and educational literature. </w:t>
      </w:r>
      <w:r w:rsidR="00E807F1" w:rsidRPr="004F69F5">
        <w:rPr>
          <w:rFonts w:asciiTheme="minorHAnsi" w:hAnsiTheme="minorHAnsi"/>
        </w:rPr>
        <w:br/>
        <w:t>Therefore, myself and my research peer reflected upon this lesson using the structure of the ARC model to support our thinking. Academic literature was explored and reviewed before undertaking the research project, as</w:t>
      </w:r>
      <w:r w:rsidR="00D21462" w:rsidRPr="004F69F5">
        <w:rPr>
          <w:rFonts w:asciiTheme="minorHAnsi" w:hAnsiTheme="minorHAnsi"/>
        </w:rPr>
        <w:t xml:space="preserve"> well as</w:t>
      </w:r>
      <w:r w:rsidR="00E807F1" w:rsidRPr="004F69F5">
        <w:rPr>
          <w:rFonts w:asciiTheme="minorHAnsi" w:hAnsiTheme="minorHAnsi"/>
        </w:rPr>
        <w:t xml:space="preserve"> in the analysis and discussion of </w:t>
      </w:r>
      <w:r w:rsidR="00D21462" w:rsidRPr="004F69F5">
        <w:rPr>
          <w:rFonts w:asciiTheme="minorHAnsi" w:hAnsiTheme="minorHAnsi"/>
        </w:rPr>
        <w:t>the lessons</w:t>
      </w:r>
      <w:r w:rsidR="00E807F1" w:rsidRPr="004F69F5">
        <w:rPr>
          <w:rFonts w:asciiTheme="minorHAnsi" w:hAnsiTheme="minorHAnsi"/>
        </w:rPr>
        <w:t>. And finally, students (focus group) were able to reflect on the research in semi-structured interviews conducted by myself and my research partner.</w:t>
      </w:r>
      <w:r w:rsidR="00D21462" w:rsidRPr="004F69F5">
        <w:rPr>
          <w:rFonts w:asciiTheme="minorHAnsi" w:hAnsiTheme="minorHAnsi"/>
        </w:rPr>
        <w:t xml:space="preserve"> </w:t>
      </w:r>
    </w:p>
    <w:p w14:paraId="7384E6B7" w14:textId="1E9623F0" w:rsidR="00E807F1" w:rsidRPr="004F69F5" w:rsidRDefault="00D21462" w:rsidP="004858E9">
      <w:pPr>
        <w:spacing w:line="360" w:lineRule="auto"/>
        <w:rPr>
          <w:rFonts w:asciiTheme="minorHAnsi" w:hAnsiTheme="minorHAnsi"/>
        </w:rPr>
      </w:pPr>
      <w:r w:rsidRPr="004F69F5">
        <w:rPr>
          <w:rFonts w:asciiTheme="minorHAnsi" w:hAnsiTheme="minorHAnsi"/>
        </w:rPr>
        <w:t>Semi-structured interviews were beneficial to this study as</w:t>
      </w:r>
      <w:r w:rsidR="000719E8" w:rsidRPr="004F69F5">
        <w:rPr>
          <w:rFonts w:asciiTheme="minorHAnsi" w:hAnsiTheme="minorHAnsi"/>
        </w:rPr>
        <w:t xml:space="preserve"> semi-structured interviews are essentially structured, yet allow scope for further questioning of a common theme if necessary (Kumar, 1011). Denscombe (2010, p.175) confirms this, stating that the schedule allows the “interviewee (to) develop ideas and speak more widely on the issues raised by the researcher”. Interview r</w:t>
      </w:r>
      <w:r w:rsidR="00E807F1" w:rsidRPr="004F69F5">
        <w:rPr>
          <w:rFonts w:asciiTheme="minorHAnsi" w:hAnsiTheme="minorHAnsi"/>
        </w:rPr>
        <w:t xml:space="preserve">esponses were audio recorded after complying with </w:t>
      </w:r>
      <w:r w:rsidR="00B21961" w:rsidRPr="004F69F5">
        <w:rPr>
          <w:rFonts w:asciiTheme="minorHAnsi" w:hAnsiTheme="minorHAnsi"/>
        </w:rPr>
        <w:t xml:space="preserve">school A’s </w:t>
      </w:r>
      <w:r w:rsidR="00E807F1" w:rsidRPr="004F69F5">
        <w:rPr>
          <w:rFonts w:asciiTheme="minorHAnsi" w:hAnsiTheme="minorHAnsi"/>
        </w:rPr>
        <w:lastRenderedPageBreak/>
        <w:t xml:space="preserve">policy </w:t>
      </w:r>
      <w:r w:rsidRPr="004F69F5">
        <w:rPr>
          <w:rFonts w:asciiTheme="minorHAnsi" w:hAnsiTheme="minorHAnsi"/>
        </w:rPr>
        <w:t xml:space="preserve">and </w:t>
      </w:r>
      <w:r w:rsidRPr="00FD137C">
        <w:rPr>
          <w:rFonts w:asciiTheme="minorHAnsi" w:hAnsiTheme="minorHAnsi"/>
          <w:color w:val="000000" w:themeColor="text1"/>
        </w:rPr>
        <w:t xml:space="preserve">transcribed (see Appendix </w:t>
      </w:r>
      <w:r w:rsidR="00FD137C" w:rsidRPr="00FD137C">
        <w:rPr>
          <w:rFonts w:asciiTheme="minorHAnsi" w:hAnsiTheme="minorHAnsi"/>
          <w:color w:val="000000" w:themeColor="text1"/>
        </w:rPr>
        <w:t>C</w:t>
      </w:r>
      <w:r w:rsidRPr="00FD137C">
        <w:rPr>
          <w:rFonts w:asciiTheme="minorHAnsi" w:hAnsiTheme="minorHAnsi"/>
          <w:color w:val="000000" w:themeColor="text1"/>
        </w:rPr>
        <w:t xml:space="preserve">). Following </w:t>
      </w:r>
      <w:r w:rsidRPr="004F69F5">
        <w:rPr>
          <w:rFonts w:asciiTheme="minorHAnsi" w:hAnsiTheme="minorHAnsi"/>
          <w:color w:val="000000" w:themeColor="text1"/>
        </w:rPr>
        <w:t xml:space="preserve">transcription, I was able to analyse the data collected identifying common themes </w:t>
      </w:r>
      <w:r w:rsidR="006329A9" w:rsidRPr="004F69F5">
        <w:rPr>
          <w:rFonts w:asciiTheme="minorHAnsi" w:hAnsiTheme="minorHAnsi"/>
          <w:color w:val="000000" w:themeColor="text1"/>
        </w:rPr>
        <w:t xml:space="preserve">to discuss in a later section of the present study. </w:t>
      </w:r>
    </w:p>
    <w:p w14:paraId="46743773" w14:textId="638F28B2" w:rsidR="0057620F" w:rsidRPr="004F69F5" w:rsidRDefault="00FF4B85" w:rsidP="004858E9">
      <w:pPr>
        <w:spacing w:line="360" w:lineRule="auto"/>
        <w:rPr>
          <w:rFonts w:asciiTheme="minorHAnsi" w:hAnsiTheme="minorHAnsi"/>
        </w:rPr>
      </w:pPr>
      <w:r w:rsidRPr="004F69F5">
        <w:rPr>
          <w:rFonts w:asciiTheme="minorHAnsi" w:hAnsiTheme="minorHAnsi"/>
        </w:rPr>
        <w:t xml:space="preserve"> </w:t>
      </w:r>
    </w:p>
    <w:p w14:paraId="419E2434" w14:textId="4783513B" w:rsidR="009719CB" w:rsidRPr="004F69F5" w:rsidRDefault="009719CB" w:rsidP="004858E9">
      <w:pPr>
        <w:spacing w:line="360" w:lineRule="auto"/>
        <w:rPr>
          <w:rFonts w:asciiTheme="minorHAnsi" w:hAnsiTheme="minorHAnsi"/>
          <w:u w:val="single"/>
        </w:rPr>
      </w:pPr>
      <w:r w:rsidRPr="004F69F5">
        <w:rPr>
          <w:rFonts w:asciiTheme="minorHAnsi" w:hAnsiTheme="minorHAnsi"/>
          <w:u w:val="single"/>
        </w:rPr>
        <w:t xml:space="preserve">Ethical </w:t>
      </w:r>
      <w:r w:rsidR="004858E9" w:rsidRPr="004F69F5">
        <w:rPr>
          <w:rFonts w:asciiTheme="minorHAnsi" w:hAnsiTheme="minorHAnsi"/>
          <w:u w:val="single"/>
        </w:rPr>
        <w:t>C</w:t>
      </w:r>
      <w:r w:rsidRPr="004F69F5">
        <w:rPr>
          <w:rFonts w:asciiTheme="minorHAnsi" w:hAnsiTheme="minorHAnsi"/>
          <w:u w:val="single"/>
        </w:rPr>
        <w:t>onsiderations</w:t>
      </w:r>
    </w:p>
    <w:p w14:paraId="3BC03F19" w14:textId="59416644" w:rsidR="00B21961" w:rsidRPr="004F69F5" w:rsidRDefault="00B21961" w:rsidP="004858E9">
      <w:pPr>
        <w:spacing w:line="360" w:lineRule="auto"/>
        <w:rPr>
          <w:rFonts w:asciiTheme="minorHAnsi" w:hAnsiTheme="minorHAnsi"/>
        </w:rPr>
      </w:pPr>
    </w:p>
    <w:p w14:paraId="75F08148" w14:textId="0BEBE55B" w:rsidR="00EE3593" w:rsidRPr="004F69F5" w:rsidRDefault="00B21961" w:rsidP="004858E9">
      <w:pPr>
        <w:spacing w:line="360" w:lineRule="auto"/>
        <w:rPr>
          <w:rFonts w:asciiTheme="minorHAnsi" w:hAnsiTheme="minorHAnsi"/>
          <w:color w:val="000000" w:themeColor="text1"/>
        </w:rPr>
      </w:pPr>
      <w:r w:rsidRPr="004F69F5">
        <w:rPr>
          <w:rFonts w:asciiTheme="minorHAnsi" w:hAnsiTheme="minorHAnsi"/>
        </w:rPr>
        <w:t xml:space="preserve">There are ethical considerations which </w:t>
      </w:r>
      <w:r w:rsidR="00EA76EF" w:rsidRPr="004F69F5">
        <w:rPr>
          <w:rFonts w:asciiTheme="minorHAnsi" w:hAnsiTheme="minorHAnsi"/>
        </w:rPr>
        <w:t>researchers need to be aware of</w:t>
      </w:r>
      <w:r w:rsidRPr="004F69F5">
        <w:rPr>
          <w:rFonts w:asciiTheme="minorHAnsi" w:hAnsiTheme="minorHAnsi"/>
        </w:rPr>
        <w:t xml:space="preserve"> when undertaking research in the classroom. </w:t>
      </w:r>
      <w:r w:rsidR="00077EF8" w:rsidRPr="004F69F5">
        <w:rPr>
          <w:rFonts w:asciiTheme="minorHAnsi" w:hAnsiTheme="minorHAnsi"/>
        </w:rPr>
        <w:t>Under the BERA (2018) guidelines, all children</w:t>
      </w:r>
      <w:r w:rsidR="009E3531" w:rsidRPr="004F69F5">
        <w:rPr>
          <w:rFonts w:asciiTheme="minorHAnsi" w:hAnsiTheme="minorHAnsi"/>
        </w:rPr>
        <w:t xml:space="preserve"> in the</w:t>
      </w:r>
      <w:r w:rsidR="00077EF8" w:rsidRPr="004F69F5">
        <w:rPr>
          <w:rFonts w:asciiTheme="minorHAnsi" w:hAnsiTheme="minorHAnsi"/>
        </w:rPr>
        <w:t xml:space="preserve"> present </w:t>
      </w:r>
      <w:r w:rsidR="009E3531" w:rsidRPr="004F69F5">
        <w:rPr>
          <w:rFonts w:asciiTheme="minorHAnsi" w:hAnsiTheme="minorHAnsi"/>
        </w:rPr>
        <w:t xml:space="preserve">study </w:t>
      </w:r>
      <w:r w:rsidR="00B940D5" w:rsidRPr="004F69F5">
        <w:rPr>
          <w:rFonts w:asciiTheme="minorHAnsi" w:hAnsiTheme="minorHAnsi"/>
        </w:rPr>
        <w:t xml:space="preserve">received informed parental consent. It is </w:t>
      </w:r>
      <w:r w:rsidR="009E3531" w:rsidRPr="004F69F5">
        <w:rPr>
          <w:rFonts w:asciiTheme="minorHAnsi" w:hAnsiTheme="minorHAnsi"/>
        </w:rPr>
        <w:t xml:space="preserve">also </w:t>
      </w:r>
      <w:r w:rsidR="00B940D5" w:rsidRPr="004F69F5">
        <w:rPr>
          <w:rFonts w:asciiTheme="minorHAnsi" w:hAnsiTheme="minorHAnsi"/>
        </w:rPr>
        <w:t>recognised by UWTSD (2017, p.15) that “it is highly desirable that children themselves should be actively engaged in the consent process”</w:t>
      </w:r>
      <w:r w:rsidR="009E3531" w:rsidRPr="004F69F5">
        <w:rPr>
          <w:rFonts w:asciiTheme="minorHAnsi" w:hAnsiTheme="minorHAnsi"/>
        </w:rPr>
        <w:t>,</w:t>
      </w:r>
      <w:r w:rsidR="00B940D5" w:rsidRPr="004F69F5">
        <w:rPr>
          <w:rFonts w:asciiTheme="minorHAnsi" w:hAnsiTheme="minorHAnsi"/>
        </w:rPr>
        <w:t xml:space="preserve"> so as a result</w:t>
      </w:r>
      <w:r w:rsidR="00220CFD" w:rsidRPr="004F69F5">
        <w:rPr>
          <w:rFonts w:asciiTheme="minorHAnsi" w:hAnsiTheme="minorHAnsi"/>
        </w:rPr>
        <w:t>,</w:t>
      </w:r>
      <w:r w:rsidR="00B940D5" w:rsidRPr="004F69F5">
        <w:rPr>
          <w:rFonts w:asciiTheme="minorHAnsi" w:hAnsiTheme="minorHAnsi"/>
        </w:rPr>
        <w:t xml:space="preserve"> children gave their assent before taking part in the lesson. </w:t>
      </w:r>
      <w:r w:rsidR="00803C99" w:rsidRPr="004F69F5">
        <w:rPr>
          <w:rFonts w:asciiTheme="minorHAnsi" w:hAnsiTheme="minorHAnsi"/>
        </w:rPr>
        <w:t>Also,</w:t>
      </w:r>
      <w:r w:rsidR="00B940D5" w:rsidRPr="004F69F5">
        <w:rPr>
          <w:rFonts w:asciiTheme="minorHAnsi" w:hAnsiTheme="minorHAnsi"/>
        </w:rPr>
        <w:t xml:space="preserve"> in line with the guidelines (BERA, 2018), all participants and their parents were made aware of what was expected of the participant, why their participation was necessary, what the research entailed, how the findings w</w:t>
      </w:r>
      <w:r w:rsidR="009E3531" w:rsidRPr="004F69F5">
        <w:rPr>
          <w:rFonts w:asciiTheme="minorHAnsi" w:hAnsiTheme="minorHAnsi"/>
        </w:rPr>
        <w:t>ould</w:t>
      </w:r>
      <w:r w:rsidR="00B940D5" w:rsidRPr="004F69F5">
        <w:rPr>
          <w:rFonts w:asciiTheme="minorHAnsi" w:hAnsiTheme="minorHAnsi"/>
        </w:rPr>
        <w:t xml:space="preserve"> be used and to whom it will be reported.</w:t>
      </w:r>
      <w:r w:rsidR="009E3531" w:rsidRPr="004F69F5">
        <w:rPr>
          <w:rFonts w:asciiTheme="minorHAnsi" w:hAnsiTheme="minorHAnsi"/>
        </w:rPr>
        <w:t xml:space="preserve"> </w:t>
      </w:r>
      <w:r w:rsidR="00B940D5" w:rsidRPr="004F69F5">
        <w:rPr>
          <w:rFonts w:asciiTheme="minorHAnsi" w:hAnsiTheme="minorHAnsi"/>
          <w:color w:val="000000" w:themeColor="text1"/>
        </w:rPr>
        <w:t>Furthermore, u</w:t>
      </w:r>
      <w:r w:rsidR="00EE3593" w:rsidRPr="004F69F5">
        <w:rPr>
          <w:rFonts w:asciiTheme="minorHAnsi" w:hAnsiTheme="minorHAnsi"/>
          <w:color w:val="000000" w:themeColor="text1"/>
        </w:rPr>
        <w:t xml:space="preserve">nder Article 12 of the UNCRC, (UNICEF) children have the right to express their views freely. Research participants were made aware that they had the right to withdraw from the process at any given point without a need for an explanation. </w:t>
      </w:r>
    </w:p>
    <w:p w14:paraId="68B6C507" w14:textId="46B1973A" w:rsidR="009E3531" w:rsidRPr="004F69F5" w:rsidRDefault="009E3531" w:rsidP="004858E9">
      <w:pPr>
        <w:spacing w:line="360" w:lineRule="auto"/>
        <w:rPr>
          <w:rFonts w:asciiTheme="minorHAnsi" w:hAnsiTheme="minorHAnsi"/>
        </w:rPr>
      </w:pPr>
    </w:p>
    <w:p w14:paraId="26036550" w14:textId="0ED9CB8E" w:rsidR="009E3531" w:rsidRPr="004F69F5" w:rsidRDefault="009E3531" w:rsidP="004858E9">
      <w:pPr>
        <w:spacing w:line="360" w:lineRule="auto"/>
        <w:rPr>
          <w:rFonts w:asciiTheme="minorHAnsi" w:eastAsiaTheme="minorHAnsi" w:hAnsiTheme="minorHAnsi" w:cstheme="minorBidi"/>
        </w:rPr>
      </w:pPr>
      <w:r w:rsidRPr="004F69F5">
        <w:rPr>
          <w:rFonts w:asciiTheme="minorHAnsi" w:hAnsiTheme="minorHAnsi"/>
        </w:rPr>
        <w:t xml:space="preserve">To ensure confidentiality in the proposed research, </w:t>
      </w:r>
      <w:r w:rsidRPr="004F69F5">
        <w:rPr>
          <w:rFonts w:asciiTheme="minorHAnsi" w:hAnsiTheme="minorHAnsi" w:cs="Arial"/>
        </w:rPr>
        <w:t xml:space="preserve">we </w:t>
      </w:r>
      <w:r w:rsidR="00C23C76" w:rsidRPr="004F69F5">
        <w:rPr>
          <w:rFonts w:asciiTheme="minorHAnsi" w:hAnsiTheme="minorHAnsi" w:cs="Arial"/>
        </w:rPr>
        <w:t>gave</w:t>
      </w:r>
      <w:r w:rsidRPr="004F69F5">
        <w:rPr>
          <w:rFonts w:asciiTheme="minorHAnsi" w:hAnsiTheme="minorHAnsi" w:cs="Arial"/>
        </w:rPr>
        <w:t xml:space="preserve"> the school the pseudonym ‘School A’. Moreover, all data is anonymised meaning that readers of this document will not be able to identify the school or any children that took part. Furthermore, all raw data collected </w:t>
      </w:r>
      <w:r w:rsidR="00C23C76" w:rsidRPr="004F69F5">
        <w:rPr>
          <w:rFonts w:asciiTheme="minorHAnsi" w:hAnsiTheme="minorHAnsi" w:cs="Arial"/>
        </w:rPr>
        <w:t>was</w:t>
      </w:r>
      <w:r w:rsidRPr="004F69F5">
        <w:rPr>
          <w:rFonts w:asciiTheme="minorHAnsi" w:hAnsiTheme="minorHAnsi" w:cs="Arial"/>
        </w:rPr>
        <w:t xml:space="preserve"> shared between myself and my research partner only. Data stored on personal laptops </w:t>
      </w:r>
      <w:r w:rsidR="00924BF5" w:rsidRPr="004F69F5">
        <w:rPr>
          <w:rFonts w:asciiTheme="minorHAnsi" w:hAnsiTheme="minorHAnsi" w:cs="Arial"/>
        </w:rPr>
        <w:t xml:space="preserve">was </w:t>
      </w:r>
      <w:r w:rsidR="00AC234D" w:rsidRPr="004F69F5">
        <w:rPr>
          <w:rFonts w:asciiTheme="minorHAnsi" w:hAnsiTheme="minorHAnsi" w:cs="Arial"/>
        </w:rPr>
        <w:t>password protected</w:t>
      </w:r>
      <w:r w:rsidR="00C23C76" w:rsidRPr="004F69F5">
        <w:rPr>
          <w:rFonts w:asciiTheme="minorHAnsi" w:hAnsiTheme="minorHAnsi" w:cs="Arial"/>
        </w:rPr>
        <w:t xml:space="preserve"> and documents were shared between myself and my partner using encrypted USB sticks which were stored safely when they were not in use.  </w:t>
      </w:r>
    </w:p>
    <w:p w14:paraId="380C150F" w14:textId="43E767C8" w:rsidR="00CE6CE9" w:rsidRPr="004F69F5" w:rsidRDefault="00C23C76" w:rsidP="004858E9">
      <w:pPr>
        <w:spacing w:line="360" w:lineRule="auto"/>
        <w:rPr>
          <w:rFonts w:asciiTheme="minorHAnsi" w:hAnsiTheme="minorHAnsi"/>
        </w:rPr>
      </w:pPr>
      <w:r w:rsidRPr="004F69F5">
        <w:rPr>
          <w:rFonts w:asciiTheme="minorHAnsi" w:hAnsiTheme="minorHAnsi"/>
        </w:rPr>
        <w:t xml:space="preserve">Raw physical data was destroyed using a paper shredder and raw electronic data was erased.  </w:t>
      </w:r>
    </w:p>
    <w:p w14:paraId="056E1376" w14:textId="6AED40E0" w:rsidR="00BA2D00" w:rsidRPr="004F69F5" w:rsidRDefault="00C23C76" w:rsidP="004858E9">
      <w:pPr>
        <w:spacing w:line="360" w:lineRule="auto"/>
        <w:rPr>
          <w:rFonts w:asciiTheme="minorHAnsi" w:hAnsiTheme="minorHAnsi"/>
        </w:rPr>
      </w:pPr>
      <w:r w:rsidRPr="004F69F5">
        <w:rPr>
          <w:rFonts w:asciiTheme="minorHAnsi" w:hAnsiTheme="minorHAnsi"/>
        </w:rPr>
        <w:t>Additionally, no research was undertaken by myself or my research partner until our ethics forms were approved by an ethics committee who are experts in the field.</w:t>
      </w:r>
    </w:p>
    <w:p w14:paraId="5592B066" w14:textId="77777777" w:rsidR="00BA2D00" w:rsidRDefault="00BA2D00" w:rsidP="004858E9">
      <w:pPr>
        <w:spacing w:line="360" w:lineRule="auto"/>
        <w:rPr>
          <w:rFonts w:asciiTheme="minorHAnsi" w:hAnsiTheme="minorHAnsi"/>
          <w:u w:val="single"/>
        </w:rPr>
      </w:pPr>
    </w:p>
    <w:p w14:paraId="3711D351" w14:textId="77777777" w:rsidR="009123D1" w:rsidRDefault="009123D1" w:rsidP="004858E9">
      <w:pPr>
        <w:spacing w:line="360" w:lineRule="auto"/>
        <w:rPr>
          <w:rFonts w:asciiTheme="minorHAnsi" w:hAnsiTheme="minorHAnsi"/>
          <w:u w:val="single"/>
        </w:rPr>
      </w:pPr>
    </w:p>
    <w:p w14:paraId="7C226F00" w14:textId="77777777" w:rsidR="009123D1" w:rsidRDefault="009123D1" w:rsidP="004858E9">
      <w:pPr>
        <w:spacing w:line="360" w:lineRule="auto"/>
        <w:rPr>
          <w:rFonts w:asciiTheme="minorHAnsi" w:hAnsiTheme="minorHAnsi"/>
          <w:u w:val="single"/>
        </w:rPr>
      </w:pPr>
    </w:p>
    <w:p w14:paraId="10036CA4" w14:textId="77777777" w:rsidR="009123D1" w:rsidRDefault="009123D1" w:rsidP="004858E9">
      <w:pPr>
        <w:spacing w:line="360" w:lineRule="auto"/>
        <w:rPr>
          <w:rFonts w:asciiTheme="minorHAnsi" w:hAnsiTheme="minorHAnsi"/>
          <w:u w:val="single"/>
        </w:rPr>
      </w:pPr>
    </w:p>
    <w:p w14:paraId="2C33B168" w14:textId="77777777" w:rsidR="009123D1" w:rsidRDefault="009123D1" w:rsidP="004858E9">
      <w:pPr>
        <w:spacing w:line="360" w:lineRule="auto"/>
        <w:rPr>
          <w:rFonts w:asciiTheme="minorHAnsi" w:hAnsiTheme="minorHAnsi"/>
          <w:u w:val="single"/>
        </w:rPr>
      </w:pPr>
    </w:p>
    <w:p w14:paraId="0FE48863" w14:textId="6E6B79FC" w:rsidR="00924BF5" w:rsidRDefault="00924BF5" w:rsidP="004858E9">
      <w:pPr>
        <w:spacing w:line="360" w:lineRule="auto"/>
        <w:rPr>
          <w:rFonts w:asciiTheme="minorHAnsi" w:hAnsiTheme="minorHAnsi"/>
          <w:u w:val="single"/>
        </w:rPr>
      </w:pPr>
      <w:r w:rsidRPr="004F69F5">
        <w:rPr>
          <w:rFonts w:asciiTheme="minorHAnsi" w:hAnsiTheme="minorHAnsi"/>
          <w:u w:val="single"/>
        </w:rPr>
        <w:lastRenderedPageBreak/>
        <w:t xml:space="preserve">Lesson Study 1- Results, Analysis and Discussion </w:t>
      </w:r>
    </w:p>
    <w:p w14:paraId="30CAB2D1" w14:textId="77777777" w:rsidR="00FD137C" w:rsidRPr="004F69F5" w:rsidRDefault="00FD137C" w:rsidP="004858E9">
      <w:pPr>
        <w:spacing w:line="360" w:lineRule="auto"/>
        <w:rPr>
          <w:rFonts w:asciiTheme="minorHAnsi" w:hAnsiTheme="minorHAnsi"/>
          <w:u w:val="single"/>
        </w:rPr>
      </w:pPr>
    </w:p>
    <w:p w14:paraId="5E7C613D" w14:textId="52C1CF1B" w:rsidR="00924BF5" w:rsidRDefault="00346E6E" w:rsidP="004858E9">
      <w:pPr>
        <w:spacing w:line="360" w:lineRule="auto"/>
        <w:rPr>
          <w:rFonts w:asciiTheme="minorHAnsi" w:hAnsiTheme="minorHAnsi"/>
          <w:color w:val="000000" w:themeColor="text1"/>
        </w:rPr>
      </w:pPr>
      <w:r>
        <w:rPr>
          <w:rFonts w:asciiTheme="minorHAnsi" w:hAnsiTheme="minorHAnsi"/>
        </w:rPr>
        <w:t>Both myself and my research partner taught the same lesson when conducting research. Aims of th</w:t>
      </w:r>
      <w:r w:rsidR="00FD137C">
        <w:rPr>
          <w:rFonts w:asciiTheme="minorHAnsi" w:hAnsiTheme="minorHAnsi"/>
        </w:rPr>
        <w:t xml:space="preserve">e lesson </w:t>
      </w:r>
      <w:r>
        <w:rPr>
          <w:rFonts w:asciiTheme="minorHAnsi" w:hAnsiTheme="minorHAnsi"/>
        </w:rPr>
        <w:t xml:space="preserve">are outlined in the lesson </w:t>
      </w:r>
      <w:r w:rsidRPr="00FD137C">
        <w:rPr>
          <w:rFonts w:asciiTheme="minorHAnsi" w:hAnsiTheme="minorHAnsi"/>
          <w:color w:val="000000" w:themeColor="text1"/>
        </w:rPr>
        <w:t xml:space="preserve">plan </w:t>
      </w:r>
      <w:r w:rsidR="00FD137C" w:rsidRPr="00FD137C">
        <w:rPr>
          <w:rFonts w:asciiTheme="minorHAnsi" w:hAnsiTheme="minorHAnsi"/>
          <w:color w:val="000000" w:themeColor="text1"/>
        </w:rPr>
        <w:t>(See</w:t>
      </w:r>
      <w:r w:rsidRPr="00FD137C">
        <w:rPr>
          <w:rFonts w:asciiTheme="minorHAnsi" w:hAnsiTheme="minorHAnsi"/>
          <w:color w:val="000000" w:themeColor="text1"/>
        </w:rPr>
        <w:t xml:space="preserve"> appendix</w:t>
      </w:r>
      <w:r w:rsidR="00FD137C" w:rsidRPr="00FD137C">
        <w:rPr>
          <w:rFonts w:asciiTheme="minorHAnsi" w:hAnsiTheme="minorHAnsi"/>
          <w:color w:val="000000" w:themeColor="text1"/>
        </w:rPr>
        <w:t xml:space="preserve"> D</w:t>
      </w:r>
      <w:r w:rsidRPr="00FD137C">
        <w:rPr>
          <w:rFonts w:asciiTheme="minorHAnsi" w:hAnsiTheme="minorHAnsi"/>
          <w:color w:val="000000" w:themeColor="text1"/>
        </w:rPr>
        <w:t>)</w:t>
      </w:r>
      <w:r w:rsidR="00FD137C" w:rsidRPr="00FD137C">
        <w:rPr>
          <w:rFonts w:asciiTheme="minorHAnsi" w:hAnsiTheme="minorHAnsi"/>
          <w:color w:val="000000" w:themeColor="text1"/>
        </w:rPr>
        <w:t xml:space="preserve">. Children </w:t>
      </w:r>
      <w:r w:rsidR="00F60B40">
        <w:rPr>
          <w:rFonts w:asciiTheme="minorHAnsi" w:hAnsiTheme="minorHAnsi"/>
          <w:color w:val="000000" w:themeColor="text1"/>
        </w:rPr>
        <w:t>mostly</w:t>
      </w:r>
      <w:r w:rsidR="00FD137C">
        <w:rPr>
          <w:rFonts w:asciiTheme="minorHAnsi" w:hAnsiTheme="minorHAnsi"/>
          <w:color w:val="000000" w:themeColor="text1"/>
        </w:rPr>
        <w:t xml:space="preserve"> met the learning objective of writing a recount of their trip to Caerleon</w:t>
      </w:r>
      <w:r w:rsidR="00F60B40">
        <w:rPr>
          <w:rFonts w:asciiTheme="minorHAnsi" w:hAnsiTheme="minorHAnsi"/>
          <w:color w:val="000000" w:themeColor="text1"/>
        </w:rPr>
        <w:t>, although some children had to finish off the piece of writing the next day</w:t>
      </w:r>
      <w:r w:rsidR="00FD137C">
        <w:rPr>
          <w:rFonts w:asciiTheme="minorHAnsi" w:hAnsiTheme="minorHAnsi"/>
          <w:color w:val="000000" w:themeColor="text1"/>
        </w:rPr>
        <w:t xml:space="preserve">. Evidence that children were able to recall events, as well as meeting the success </w:t>
      </w:r>
      <w:r w:rsidR="00FD137C" w:rsidRPr="00FD137C">
        <w:rPr>
          <w:rFonts w:asciiTheme="minorHAnsi" w:hAnsiTheme="minorHAnsi"/>
          <w:color w:val="000000" w:themeColor="text1"/>
        </w:rPr>
        <w:t>criteria</w:t>
      </w:r>
      <w:r w:rsidR="000E59A5">
        <w:rPr>
          <w:rFonts w:asciiTheme="minorHAnsi" w:hAnsiTheme="minorHAnsi"/>
          <w:color w:val="000000" w:themeColor="text1"/>
        </w:rPr>
        <w:t xml:space="preserve"> </w:t>
      </w:r>
      <w:r w:rsidR="000E59A5" w:rsidRPr="00FD137C">
        <w:rPr>
          <w:rFonts w:asciiTheme="minorHAnsi" w:hAnsiTheme="minorHAnsi"/>
          <w:color w:val="000000" w:themeColor="text1"/>
        </w:rPr>
        <w:t>(See appendix E) for</w:t>
      </w:r>
      <w:r w:rsidR="00FD137C">
        <w:rPr>
          <w:rFonts w:asciiTheme="minorHAnsi" w:hAnsiTheme="minorHAnsi"/>
          <w:color w:val="000000" w:themeColor="text1"/>
        </w:rPr>
        <w:t xml:space="preserve"> writing the recou</w:t>
      </w:r>
      <w:r w:rsidR="000E59A5">
        <w:rPr>
          <w:rFonts w:asciiTheme="minorHAnsi" w:hAnsiTheme="minorHAnsi"/>
          <w:color w:val="000000" w:themeColor="text1"/>
        </w:rPr>
        <w:t xml:space="preserve">nt </w:t>
      </w:r>
      <w:r w:rsidR="00FD137C">
        <w:rPr>
          <w:rFonts w:asciiTheme="minorHAnsi" w:hAnsiTheme="minorHAnsi"/>
          <w:color w:val="000000" w:themeColor="text1"/>
        </w:rPr>
        <w:t xml:space="preserve">was evident when marking their writing. In general, children were very good at describing the events of the trip as according to </w:t>
      </w:r>
      <w:proofErr w:type="spellStart"/>
      <w:r w:rsidR="000E59A5">
        <w:rPr>
          <w:rFonts w:asciiTheme="minorHAnsi" w:hAnsiTheme="minorHAnsi"/>
          <w:color w:val="000000" w:themeColor="text1"/>
        </w:rPr>
        <w:t>Bearne</w:t>
      </w:r>
      <w:proofErr w:type="spellEnd"/>
      <w:r w:rsidR="000E59A5">
        <w:rPr>
          <w:rFonts w:asciiTheme="minorHAnsi" w:hAnsiTheme="minorHAnsi"/>
          <w:color w:val="000000" w:themeColor="text1"/>
        </w:rPr>
        <w:t xml:space="preserve"> (2002)</w:t>
      </w:r>
      <w:r w:rsidR="00FD137C">
        <w:rPr>
          <w:rFonts w:asciiTheme="minorHAnsi" w:hAnsiTheme="minorHAnsi"/>
          <w:color w:val="000000" w:themeColor="text1"/>
        </w:rPr>
        <w:t xml:space="preserve">, it is easier for children complete written accounts when they have concrete experience of a situation or </w:t>
      </w:r>
      <w:r w:rsidR="008F05D9">
        <w:rPr>
          <w:rFonts w:asciiTheme="minorHAnsi" w:hAnsiTheme="minorHAnsi"/>
          <w:color w:val="000000" w:themeColor="text1"/>
        </w:rPr>
        <w:t xml:space="preserve">an </w:t>
      </w:r>
      <w:r w:rsidR="00FD137C">
        <w:rPr>
          <w:rFonts w:asciiTheme="minorHAnsi" w:hAnsiTheme="minorHAnsi"/>
          <w:color w:val="000000" w:themeColor="text1"/>
        </w:rPr>
        <w:t xml:space="preserve">event. </w:t>
      </w:r>
    </w:p>
    <w:p w14:paraId="46CC78F6" w14:textId="6207463A" w:rsidR="000E59A5" w:rsidRDefault="000E59A5" w:rsidP="004858E9">
      <w:pPr>
        <w:spacing w:line="360" w:lineRule="auto"/>
        <w:rPr>
          <w:rFonts w:asciiTheme="minorHAnsi" w:hAnsiTheme="minorHAnsi"/>
          <w:color w:val="000000" w:themeColor="text1"/>
        </w:rPr>
      </w:pPr>
      <w:r>
        <w:rPr>
          <w:rFonts w:asciiTheme="minorHAnsi" w:hAnsiTheme="minorHAnsi"/>
          <w:color w:val="000000" w:themeColor="text1"/>
        </w:rPr>
        <w:t xml:space="preserve">With regards to engagement, this research study aimed to </w:t>
      </w:r>
      <w:r w:rsidRPr="000E59A5">
        <w:rPr>
          <w:rFonts w:asciiTheme="minorHAnsi" w:hAnsiTheme="minorHAnsi"/>
          <w:color w:val="000000" w:themeColor="text1"/>
        </w:rPr>
        <w:t>improve pupils’ engagement with their own learning through the use of a self-assessment strategy</w:t>
      </w:r>
      <w:r>
        <w:rPr>
          <w:rFonts w:asciiTheme="minorHAnsi" w:hAnsiTheme="minorHAnsi"/>
          <w:color w:val="000000" w:themeColor="text1"/>
        </w:rPr>
        <w:t>. In order to do this, we created a success criteria tick box</w:t>
      </w:r>
      <w:r w:rsidR="0017640E">
        <w:rPr>
          <w:rFonts w:asciiTheme="minorHAnsi" w:hAnsiTheme="minorHAnsi"/>
          <w:color w:val="000000" w:themeColor="text1"/>
        </w:rPr>
        <w:t xml:space="preserve"> which</w:t>
      </w:r>
      <w:r>
        <w:rPr>
          <w:rFonts w:asciiTheme="minorHAnsi" w:hAnsiTheme="minorHAnsi"/>
          <w:color w:val="000000" w:themeColor="text1"/>
        </w:rPr>
        <w:t xml:space="preserve"> </w:t>
      </w:r>
      <w:r w:rsidR="0017640E">
        <w:rPr>
          <w:rFonts w:asciiTheme="minorHAnsi" w:hAnsiTheme="minorHAnsi"/>
          <w:color w:val="000000" w:themeColor="text1"/>
        </w:rPr>
        <w:t xml:space="preserve">children were to complete mid lesson and </w:t>
      </w:r>
      <w:r w:rsidR="009C313F">
        <w:rPr>
          <w:rFonts w:asciiTheme="minorHAnsi" w:hAnsiTheme="minorHAnsi"/>
          <w:color w:val="000000" w:themeColor="text1"/>
        </w:rPr>
        <w:t xml:space="preserve">at the </w:t>
      </w:r>
      <w:r w:rsidR="0017640E">
        <w:rPr>
          <w:rFonts w:asciiTheme="minorHAnsi" w:hAnsiTheme="minorHAnsi"/>
          <w:color w:val="000000" w:themeColor="text1"/>
        </w:rPr>
        <w:t xml:space="preserve">end of </w:t>
      </w:r>
      <w:r w:rsidR="009C313F">
        <w:rPr>
          <w:rFonts w:asciiTheme="minorHAnsi" w:hAnsiTheme="minorHAnsi"/>
          <w:color w:val="000000" w:themeColor="text1"/>
        </w:rPr>
        <w:t xml:space="preserve">the </w:t>
      </w:r>
      <w:r w:rsidR="0017640E">
        <w:rPr>
          <w:rFonts w:asciiTheme="minorHAnsi" w:hAnsiTheme="minorHAnsi"/>
          <w:color w:val="000000" w:themeColor="text1"/>
        </w:rPr>
        <w:t xml:space="preserve">lesson upon re-evaluating their work. </w:t>
      </w:r>
      <w:r w:rsidR="00026B28">
        <w:rPr>
          <w:rFonts w:asciiTheme="minorHAnsi" w:hAnsiTheme="minorHAnsi"/>
          <w:color w:val="000000" w:themeColor="text1"/>
        </w:rPr>
        <w:t xml:space="preserve">This self-assessment strategy encouraged pupils to engage with their own learning, </w:t>
      </w:r>
      <w:r w:rsidR="00330C5A">
        <w:rPr>
          <w:rFonts w:asciiTheme="minorHAnsi" w:hAnsiTheme="minorHAnsi"/>
          <w:color w:val="000000" w:themeColor="text1"/>
        </w:rPr>
        <w:t xml:space="preserve">identifying any mistakes or changes to be made. </w:t>
      </w:r>
    </w:p>
    <w:p w14:paraId="4EA984B9" w14:textId="5855998E" w:rsidR="00330C5A" w:rsidRDefault="00330C5A" w:rsidP="004858E9">
      <w:pPr>
        <w:spacing w:line="360" w:lineRule="auto"/>
        <w:rPr>
          <w:rFonts w:asciiTheme="minorHAnsi" w:hAnsiTheme="minorHAnsi"/>
          <w:color w:val="000000" w:themeColor="text1"/>
        </w:rPr>
      </w:pPr>
    </w:p>
    <w:p w14:paraId="08D9008D" w14:textId="028661CF" w:rsidR="005374FD" w:rsidRDefault="00330C5A" w:rsidP="004858E9">
      <w:pPr>
        <w:spacing w:line="360" w:lineRule="auto"/>
        <w:rPr>
          <w:rFonts w:asciiTheme="minorHAnsi" w:hAnsiTheme="minorHAnsi"/>
          <w:color w:val="000000" w:themeColor="text1"/>
        </w:rPr>
      </w:pPr>
      <w:r>
        <w:rPr>
          <w:rFonts w:asciiTheme="minorHAnsi" w:hAnsiTheme="minorHAnsi"/>
          <w:color w:val="000000" w:themeColor="text1"/>
        </w:rPr>
        <w:t>During this first lesson, my research partner acted as a non-participant observer. She completed an observation checklist (See appendix F). As highlighted previously in the overview of literature, using a proforma for observation</w:t>
      </w:r>
      <w:r w:rsidR="00BA43B3">
        <w:rPr>
          <w:rFonts w:asciiTheme="minorHAnsi" w:hAnsiTheme="minorHAnsi"/>
          <w:color w:val="000000" w:themeColor="text1"/>
        </w:rPr>
        <w:t xml:space="preserve"> proved to be non-restrictive</w:t>
      </w:r>
      <w:r>
        <w:rPr>
          <w:rFonts w:asciiTheme="minorHAnsi" w:hAnsiTheme="minorHAnsi"/>
          <w:color w:val="000000" w:themeColor="text1"/>
        </w:rPr>
        <w:t xml:space="preserve"> </w:t>
      </w:r>
      <w:r w:rsidR="009D562C">
        <w:rPr>
          <w:rFonts w:asciiTheme="minorHAnsi" w:hAnsiTheme="minorHAnsi"/>
          <w:color w:val="000000" w:themeColor="text1"/>
        </w:rPr>
        <w:t>(</w:t>
      </w:r>
      <w:r w:rsidR="009D562C" w:rsidRPr="004F69F5">
        <w:rPr>
          <w:rFonts w:asciiTheme="minorHAnsi" w:hAnsiTheme="minorHAnsi"/>
        </w:rPr>
        <w:t>Patton</w:t>
      </w:r>
      <w:r w:rsidR="009D562C">
        <w:rPr>
          <w:rFonts w:asciiTheme="minorHAnsi" w:hAnsiTheme="minorHAnsi"/>
        </w:rPr>
        <w:t xml:space="preserve">, </w:t>
      </w:r>
      <w:r w:rsidR="009D562C" w:rsidRPr="004F69F5">
        <w:rPr>
          <w:rFonts w:asciiTheme="minorHAnsi" w:hAnsiTheme="minorHAnsi"/>
        </w:rPr>
        <w:t xml:space="preserve">1990) </w:t>
      </w:r>
      <w:r w:rsidR="00BA43B3">
        <w:rPr>
          <w:rFonts w:asciiTheme="minorHAnsi" w:hAnsiTheme="minorHAnsi"/>
          <w:color w:val="000000" w:themeColor="text1"/>
        </w:rPr>
        <w:t xml:space="preserve">due to including </w:t>
      </w:r>
      <w:r>
        <w:rPr>
          <w:rFonts w:asciiTheme="minorHAnsi" w:hAnsiTheme="minorHAnsi"/>
          <w:color w:val="000000" w:themeColor="text1"/>
        </w:rPr>
        <w:t>a box for comments on each child</w:t>
      </w:r>
      <w:r w:rsidR="00BA43B3">
        <w:rPr>
          <w:rFonts w:asciiTheme="minorHAnsi" w:hAnsiTheme="minorHAnsi"/>
          <w:color w:val="000000" w:themeColor="text1"/>
        </w:rPr>
        <w:t>. This box</w:t>
      </w:r>
      <w:r>
        <w:rPr>
          <w:rFonts w:asciiTheme="minorHAnsi" w:hAnsiTheme="minorHAnsi"/>
          <w:color w:val="000000" w:themeColor="text1"/>
        </w:rPr>
        <w:t xml:space="preserve"> offered opportunity for my peer to give reasoning for the allocated engagement level</w:t>
      </w:r>
      <w:r w:rsidR="00BA43B3">
        <w:rPr>
          <w:rFonts w:asciiTheme="minorHAnsi" w:hAnsiTheme="minorHAnsi"/>
          <w:color w:val="000000" w:themeColor="text1"/>
        </w:rPr>
        <w:t>. She made comments such as</w:t>
      </w:r>
      <w:r w:rsidR="005374FD">
        <w:rPr>
          <w:rFonts w:asciiTheme="minorHAnsi" w:hAnsiTheme="minorHAnsi"/>
          <w:color w:val="000000" w:themeColor="text1"/>
        </w:rPr>
        <w:t>:</w:t>
      </w:r>
      <w:r w:rsidR="00233154">
        <w:rPr>
          <w:rFonts w:asciiTheme="minorHAnsi" w:hAnsiTheme="minorHAnsi"/>
          <w:color w:val="000000" w:themeColor="text1"/>
        </w:rPr>
        <w:t xml:space="preserve"> </w:t>
      </w:r>
      <w:r w:rsidR="005374FD">
        <w:rPr>
          <w:rFonts w:asciiTheme="minorHAnsi" w:hAnsiTheme="minorHAnsi"/>
          <w:color w:val="000000" w:themeColor="text1"/>
        </w:rPr>
        <w:t>“Read through work identifying what he needs to add” and “Ticked her success</w:t>
      </w:r>
      <w:r w:rsidR="00D14F92">
        <w:rPr>
          <w:rFonts w:asciiTheme="minorHAnsi" w:hAnsiTheme="minorHAnsi"/>
          <w:color w:val="000000" w:themeColor="text1"/>
        </w:rPr>
        <w:t xml:space="preserve"> </w:t>
      </w:r>
      <w:r w:rsidR="005374FD">
        <w:rPr>
          <w:rFonts w:asciiTheme="minorHAnsi" w:hAnsiTheme="minorHAnsi"/>
          <w:color w:val="000000" w:themeColor="text1"/>
        </w:rPr>
        <w:t xml:space="preserve">criteria </w:t>
      </w:r>
      <w:r w:rsidR="00D14F92">
        <w:rPr>
          <w:rFonts w:asciiTheme="minorHAnsi" w:hAnsiTheme="minorHAnsi"/>
          <w:color w:val="000000" w:themeColor="text1"/>
        </w:rPr>
        <w:t xml:space="preserve">successfully, identifying what she has done”. </w:t>
      </w:r>
    </w:p>
    <w:p w14:paraId="42EEF7DD" w14:textId="64A7AA95" w:rsidR="00D14F92" w:rsidRDefault="00D14F92" w:rsidP="004858E9">
      <w:pPr>
        <w:spacing w:line="360" w:lineRule="auto"/>
        <w:rPr>
          <w:rFonts w:asciiTheme="minorHAnsi" w:hAnsiTheme="minorHAnsi"/>
          <w:color w:val="000000" w:themeColor="text1"/>
        </w:rPr>
      </w:pPr>
    </w:p>
    <w:p w14:paraId="0A1355C9" w14:textId="222621DF" w:rsidR="00D14F92" w:rsidRDefault="00D14F92" w:rsidP="004858E9">
      <w:pPr>
        <w:spacing w:line="360" w:lineRule="auto"/>
        <w:rPr>
          <w:rFonts w:asciiTheme="minorHAnsi" w:hAnsiTheme="minorHAnsi"/>
          <w:color w:val="000000" w:themeColor="text1"/>
        </w:rPr>
      </w:pPr>
      <w:r>
        <w:rPr>
          <w:rFonts w:asciiTheme="minorHAnsi" w:hAnsiTheme="minorHAnsi"/>
          <w:color w:val="000000" w:themeColor="text1"/>
        </w:rPr>
        <w:t xml:space="preserve">Furthermore, my research partner levelled participants as ‘high’ and ‘extremely high’. Hence, due to the participant sample being a representation of the whole class, the levelling of ‘high’ and ‘extremely high’ engagement indicates that the self-assessment strategy that we trialled proved to be successful in general. </w:t>
      </w:r>
    </w:p>
    <w:p w14:paraId="2BEE368A" w14:textId="6CAF0D65" w:rsidR="005E4086" w:rsidRDefault="005E4086" w:rsidP="004858E9">
      <w:pPr>
        <w:spacing w:line="360" w:lineRule="auto"/>
        <w:rPr>
          <w:rFonts w:asciiTheme="minorHAnsi" w:hAnsiTheme="minorHAnsi"/>
          <w:color w:val="000000" w:themeColor="text1"/>
        </w:rPr>
      </w:pPr>
    </w:p>
    <w:p w14:paraId="12A1BD8D" w14:textId="042CD890" w:rsidR="005E4086" w:rsidRDefault="00B16735" w:rsidP="004858E9">
      <w:pPr>
        <w:spacing w:line="360" w:lineRule="auto"/>
        <w:rPr>
          <w:rFonts w:asciiTheme="minorHAnsi" w:hAnsiTheme="minorHAnsi"/>
          <w:color w:val="000000" w:themeColor="text1"/>
        </w:rPr>
      </w:pPr>
      <w:r>
        <w:rPr>
          <w:rFonts w:asciiTheme="minorHAnsi" w:hAnsiTheme="minorHAnsi"/>
          <w:color w:val="000000" w:themeColor="text1"/>
        </w:rPr>
        <w:t>In line with our intended reflection models: Brookfield’s (</w:t>
      </w:r>
      <w:r w:rsidR="00E708FC">
        <w:rPr>
          <w:rFonts w:asciiTheme="minorHAnsi" w:hAnsiTheme="minorHAnsi"/>
          <w:color w:val="000000" w:themeColor="text1"/>
        </w:rPr>
        <w:t>1995</w:t>
      </w:r>
      <w:r>
        <w:rPr>
          <w:rFonts w:asciiTheme="minorHAnsi" w:hAnsiTheme="minorHAnsi"/>
          <w:color w:val="000000" w:themeColor="text1"/>
        </w:rPr>
        <w:t xml:space="preserve">) 4 lenses and the ARC model, we reflected upon the implementation </w:t>
      </w:r>
      <w:r w:rsidR="00E708FC">
        <w:rPr>
          <w:rFonts w:asciiTheme="minorHAnsi" w:hAnsiTheme="minorHAnsi"/>
          <w:color w:val="000000" w:themeColor="text1"/>
        </w:rPr>
        <w:t>of this</w:t>
      </w:r>
      <w:r>
        <w:rPr>
          <w:rFonts w:asciiTheme="minorHAnsi" w:hAnsiTheme="minorHAnsi"/>
          <w:color w:val="000000" w:themeColor="text1"/>
        </w:rPr>
        <w:t xml:space="preserve"> self-assessment</w:t>
      </w:r>
      <w:r w:rsidR="00E708FC">
        <w:rPr>
          <w:rFonts w:asciiTheme="minorHAnsi" w:hAnsiTheme="minorHAnsi"/>
          <w:color w:val="000000" w:themeColor="text1"/>
        </w:rPr>
        <w:t xml:space="preserve"> strategy</w:t>
      </w:r>
      <w:r>
        <w:rPr>
          <w:rFonts w:asciiTheme="minorHAnsi" w:hAnsiTheme="minorHAnsi"/>
          <w:color w:val="000000" w:themeColor="text1"/>
        </w:rPr>
        <w:t xml:space="preserve"> through the eyes of our peers, self, participants and </w:t>
      </w:r>
      <w:r w:rsidR="00E708FC">
        <w:rPr>
          <w:rFonts w:asciiTheme="minorHAnsi" w:hAnsiTheme="minorHAnsi"/>
          <w:color w:val="000000" w:themeColor="text1"/>
        </w:rPr>
        <w:t>literature</w:t>
      </w:r>
      <w:r>
        <w:rPr>
          <w:rFonts w:asciiTheme="minorHAnsi" w:hAnsiTheme="minorHAnsi"/>
          <w:color w:val="000000" w:themeColor="text1"/>
        </w:rPr>
        <w:t xml:space="preserve">. </w:t>
      </w:r>
    </w:p>
    <w:p w14:paraId="299B1E29" w14:textId="3EE0DDC4" w:rsidR="005374FD" w:rsidRDefault="005374FD" w:rsidP="004858E9">
      <w:pPr>
        <w:spacing w:line="360" w:lineRule="auto"/>
        <w:rPr>
          <w:rFonts w:asciiTheme="minorHAnsi" w:hAnsiTheme="minorHAnsi"/>
          <w:color w:val="000000" w:themeColor="text1"/>
        </w:rPr>
      </w:pPr>
    </w:p>
    <w:p w14:paraId="1DA811C3" w14:textId="5169959B" w:rsidR="008E17E3" w:rsidRDefault="004647A0" w:rsidP="004858E9">
      <w:pPr>
        <w:spacing w:line="360" w:lineRule="auto"/>
        <w:rPr>
          <w:rFonts w:asciiTheme="minorHAnsi" w:hAnsiTheme="minorHAnsi"/>
          <w:color w:val="000000" w:themeColor="text1"/>
        </w:rPr>
      </w:pPr>
      <w:r>
        <w:rPr>
          <w:rFonts w:asciiTheme="minorHAnsi" w:hAnsiTheme="minorHAnsi"/>
          <w:color w:val="000000" w:themeColor="text1"/>
        </w:rPr>
        <w:t>Upon self-reflection</w:t>
      </w:r>
      <w:r w:rsidR="003A0BD2">
        <w:rPr>
          <w:rFonts w:asciiTheme="minorHAnsi" w:hAnsiTheme="minorHAnsi"/>
          <w:color w:val="000000" w:themeColor="text1"/>
        </w:rPr>
        <w:t xml:space="preserve"> (See Appendix</w:t>
      </w:r>
      <w:r w:rsidR="008E17E3">
        <w:rPr>
          <w:rFonts w:asciiTheme="minorHAnsi" w:hAnsiTheme="minorHAnsi"/>
          <w:color w:val="000000" w:themeColor="text1"/>
        </w:rPr>
        <w:t xml:space="preserve"> G)</w:t>
      </w:r>
      <w:r>
        <w:rPr>
          <w:rFonts w:asciiTheme="minorHAnsi" w:hAnsiTheme="minorHAnsi"/>
          <w:color w:val="000000" w:themeColor="text1"/>
        </w:rPr>
        <w:t xml:space="preserve"> of th</w:t>
      </w:r>
      <w:r w:rsidR="009C313F">
        <w:rPr>
          <w:rFonts w:asciiTheme="minorHAnsi" w:hAnsiTheme="minorHAnsi"/>
          <w:color w:val="000000" w:themeColor="text1"/>
        </w:rPr>
        <w:t>e</w:t>
      </w:r>
      <w:r>
        <w:rPr>
          <w:rFonts w:asciiTheme="minorHAnsi" w:hAnsiTheme="minorHAnsi"/>
          <w:color w:val="000000" w:themeColor="text1"/>
        </w:rPr>
        <w:t xml:space="preserve"> first lesson which I taught</w:t>
      </w:r>
      <w:r w:rsidR="009C313F">
        <w:rPr>
          <w:rFonts w:asciiTheme="minorHAnsi" w:hAnsiTheme="minorHAnsi"/>
          <w:color w:val="000000" w:themeColor="text1"/>
        </w:rPr>
        <w:t xml:space="preserve"> using the ARC model</w:t>
      </w:r>
      <w:r>
        <w:rPr>
          <w:rFonts w:asciiTheme="minorHAnsi" w:hAnsiTheme="minorHAnsi"/>
          <w:color w:val="000000" w:themeColor="text1"/>
        </w:rPr>
        <w:t xml:space="preserve">, </w:t>
      </w:r>
      <w:r w:rsidR="003A0BD2">
        <w:rPr>
          <w:rFonts w:asciiTheme="minorHAnsi" w:hAnsiTheme="minorHAnsi"/>
          <w:color w:val="000000" w:themeColor="text1"/>
        </w:rPr>
        <w:t xml:space="preserve">empirical evidence suggests that </w:t>
      </w:r>
      <w:r w:rsidR="008E17E3">
        <w:rPr>
          <w:rFonts w:asciiTheme="minorHAnsi" w:hAnsiTheme="minorHAnsi"/>
          <w:color w:val="000000" w:themeColor="text1"/>
        </w:rPr>
        <w:t>“the self-assessment strategy proved to be successful”. Positives of the self-assessment strategy included: “Children enjoyed stopping mid-way through the lesson to assess themselves and correct mistakes/ add anything they had forgotten for the remainder of the lesson”</w:t>
      </w:r>
      <w:r w:rsidR="00233154">
        <w:rPr>
          <w:rFonts w:asciiTheme="minorHAnsi" w:hAnsiTheme="minorHAnsi"/>
          <w:color w:val="000000" w:themeColor="text1"/>
        </w:rPr>
        <w:t xml:space="preserve"> a</w:t>
      </w:r>
      <w:r w:rsidR="008E17E3">
        <w:rPr>
          <w:rFonts w:asciiTheme="minorHAnsi" w:hAnsiTheme="minorHAnsi"/>
          <w:color w:val="000000" w:themeColor="text1"/>
        </w:rPr>
        <w:t>nd</w:t>
      </w:r>
      <w:r w:rsidR="00233154">
        <w:rPr>
          <w:rFonts w:asciiTheme="minorHAnsi" w:hAnsiTheme="minorHAnsi"/>
          <w:color w:val="000000" w:themeColor="text1"/>
        </w:rPr>
        <w:t xml:space="preserve"> </w:t>
      </w:r>
      <w:r w:rsidR="008E17E3">
        <w:rPr>
          <w:rFonts w:asciiTheme="minorHAnsi" w:hAnsiTheme="minorHAnsi"/>
          <w:color w:val="000000" w:themeColor="text1"/>
        </w:rPr>
        <w:t xml:space="preserve">“Children performed well as a whole- from marking books I noticed that almost everyone included everything in the success criteria by the end of the lesson”. </w:t>
      </w:r>
    </w:p>
    <w:p w14:paraId="144F816D" w14:textId="492501A6" w:rsidR="008E17E3" w:rsidRDefault="008E17E3" w:rsidP="00B6314E">
      <w:pPr>
        <w:spacing w:line="360" w:lineRule="auto"/>
        <w:rPr>
          <w:rFonts w:asciiTheme="minorHAnsi" w:hAnsiTheme="minorHAnsi"/>
          <w:color w:val="000000" w:themeColor="text1"/>
        </w:rPr>
      </w:pPr>
    </w:p>
    <w:p w14:paraId="2BBD08FC" w14:textId="20C35498" w:rsidR="008E17E3" w:rsidRDefault="007B520B" w:rsidP="00B6314E">
      <w:pPr>
        <w:spacing w:line="360" w:lineRule="auto"/>
        <w:rPr>
          <w:rFonts w:asciiTheme="minorHAnsi" w:hAnsiTheme="minorHAnsi"/>
          <w:color w:val="000000" w:themeColor="text1"/>
        </w:rPr>
      </w:pPr>
      <w:r>
        <w:rPr>
          <w:rFonts w:asciiTheme="minorHAnsi" w:hAnsiTheme="minorHAnsi"/>
          <w:color w:val="000000" w:themeColor="text1"/>
        </w:rPr>
        <w:t xml:space="preserve">Discussion of the reasoning behind why self-correcting is </w:t>
      </w:r>
      <w:r w:rsidR="0030639B">
        <w:rPr>
          <w:rFonts w:asciiTheme="minorHAnsi" w:hAnsiTheme="minorHAnsi"/>
          <w:color w:val="000000" w:themeColor="text1"/>
        </w:rPr>
        <w:t>appreciated</w:t>
      </w:r>
      <w:r>
        <w:rPr>
          <w:rFonts w:asciiTheme="minorHAnsi" w:hAnsiTheme="minorHAnsi"/>
          <w:color w:val="000000" w:themeColor="text1"/>
        </w:rPr>
        <w:t xml:space="preserve"> by pupils is explained by</w:t>
      </w:r>
      <w:r w:rsidR="006B1199">
        <w:rPr>
          <w:rFonts w:asciiTheme="minorHAnsi" w:hAnsiTheme="minorHAnsi"/>
          <w:color w:val="000000" w:themeColor="text1"/>
        </w:rPr>
        <w:t xml:space="preserve"> Askew</w:t>
      </w:r>
      <w:r>
        <w:rPr>
          <w:rFonts w:asciiTheme="minorHAnsi" w:hAnsiTheme="minorHAnsi"/>
          <w:color w:val="000000" w:themeColor="text1"/>
        </w:rPr>
        <w:t xml:space="preserve"> (</w:t>
      </w:r>
      <w:r w:rsidR="006B1199">
        <w:rPr>
          <w:rFonts w:asciiTheme="minorHAnsi" w:hAnsiTheme="minorHAnsi"/>
          <w:color w:val="000000" w:themeColor="text1"/>
        </w:rPr>
        <w:t>2000</w:t>
      </w:r>
      <w:r>
        <w:rPr>
          <w:rFonts w:asciiTheme="minorHAnsi" w:hAnsiTheme="minorHAnsi"/>
          <w:color w:val="000000" w:themeColor="text1"/>
        </w:rPr>
        <w:t xml:space="preserve">) who states that children can feel disheartened if their work- </w:t>
      </w:r>
      <w:r w:rsidR="009C313F">
        <w:rPr>
          <w:rFonts w:asciiTheme="minorHAnsi" w:hAnsiTheme="minorHAnsi"/>
          <w:color w:val="000000" w:themeColor="text1"/>
        </w:rPr>
        <w:t xml:space="preserve">in </w:t>
      </w:r>
      <w:r>
        <w:rPr>
          <w:rFonts w:asciiTheme="minorHAnsi" w:hAnsiTheme="minorHAnsi"/>
          <w:color w:val="000000" w:themeColor="text1"/>
        </w:rPr>
        <w:t xml:space="preserve">which they have invested time and effort - is tarnished by copious amounts of red pen correcting their mistakes. This self-assessment strategy offers opportunity for pupils to make necessary changes themselves, avoiding a lashing of </w:t>
      </w:r>
      <w:r w:rsidR="0030639B">
        <w:rPr>
          <w:rFonts w:asciiTheme="minorHAnsi" w:hAnsiTheme="minorHAnsi"/>
          <w:color w:val="000000" w:themeColor="text1"/>
        </w:rPr>
        <w:t>criticisms. Furthermore, linking back to a point made in the literature overview</w:t>
      </w:r>
      <w:r w:rsidR="00175518">
        <w:rPr>
          <w:rFonts w:asciiTheme="minorHAnsi" w:hAnsiTheme="minorHAnsi"/>
          <w:color w:val="000000" w:themeColor="text1"/>
        </w:rPr>
        <w:t xml:space="preserve"> by Butt (2010)</w:t>
      </w:r>
      <w:r w:rsidR="00E33EEF">
        <w:rPr>
          <w:rFonts w:asciiTheme="minorHAnsi" w:hAnsiTheme="minorHAnsi"/>
          <w:color w:val="000000" w:themeColor="text1"/>
        </w:rPr>
        <w:t>,</w:t>
      </w:r>
      <w:r w:rsidR="00853896">
        <w:rPr>
          <w:rFonts w:asciiTheme="minorHAnsi" w:hAnsiTheme="minorHAnsi"/>
          <w:color w:val="000000" w:themeColor="text1"/>
        </w:rPr>
        <w:t xml:space="preserve"> by</w:t>
      </w:r>
      <w:r w:rsidR="00175518">
        <w:rPr>
          <w:rFonts w:asciiTheme="minorHAnsi" w:hAnsiTheme="minorHAnsi"/>
          <w:color w:val="000000" w:themeColor="text1"/>
        </w:rPr>
        <w:t xml:space="preserve"> </w:t>
      </w:r>
      <w:r w:rsidR="00B6314E">
        <w:rPr>
          <w:rFonts w:asciiTheme="minorHAnsi" w:hAnsiTheme="minorHAnsi"/>
          <w:color w:val="000000" w:themeColor="text1"/>
        </w:rPr>
        <w:t>giving</w:t>
      </w:r>
      <w:r w:rsidR="00175518">
        <w:rPr>
          <w:rFonts w:asciiTheme="minorHAnsi" w:hAnsiTheme="minorHAnsi"/>
          <w:color w:val="000000" w:themeColor="text1"/>
        </w:rPr>
        <w:t xml:space="preserve"> children the opportunity to be autonomous, correcting their own mistakes, a teacher’s workload is lessened</w:t>
      </w:r>
      <w:r w:rsidR="00B6314E">
        <w:rPr>
          <w:rFonts w:asciiTheme="minorHAnsi" w:hAnsiTheme="minorHAnsi"/>
          <w:color w:val="000000" w:themeColor="text1"/>
        </w:rPr>
        <w:t xml:space="preserve">. </w:t>
      </w:r>
    </w:p>
    <w:p w14:paraId="009120DE" w14:textId="5AA6895D" w:rsidR="009C313F" w:rsidRDefault="009C313F" w:rsidP="00B6314E">
      <w:pPr>
        <w:spacing w:line="360" w:lineRule="auto"/>
        <w:rPr>
          <w:rFonts w:asciiTheme="minorHAnsi" w:hAnsiTheme="minorHAnsi"/>
          <w:color w:val="000000" w:themeColor="text1"/>
        </w:rPr>
      </w:pPr>
    </w:p>
    <w:p w14:paraId="41F08EC7" w14:textId="52C9AFB7" w:rsidR="009C313F" w:rsidRPr="009F34C9" w:rsidRDefault="009C313F" w:rsidP="00B6314E">
      <w:pPr>
        <w:spacing w:line="360" w:lineRule="auto"/>
        <w:rPr>
          <w:rFonts w:asciiTheme="minorHAnsi" w:hAnsiTheme="minorHAnsi"/>
          <w:color w:val="000000" w:themeColor="text1"/>
        </w:rPr>
      </w:pPr>
      <w:r>
        <w:rPr>
          <w:rFonts w:asciiTheme="minorHAnsi" w:hAnsiTheme="minorHAnsi"/>
          <w:color w:val="000000" w:themeColor="text1"/>
        </w:rPr>
        <w:t xml:space="preserve">The second lens of reflection is peer reflection. My research partners also reflected upon the lesson using the ARC (See appendix H) proforma provided by UWTSD. According to </w:t>
      </w:r>
      <w:r w:rsidR="008F73C0">
        <w:rPr>
          <w:rFonts w:asciiTheme="minorHAnsi" w:hAnsiTheme="minorHAnsi"/>
          <w:color w:val="000000" w:themeColor="text1"/>
        </w:rPr>
        <w:t xml:space="preserve">Dudley (2014, p.4) </w:t>
      </w:r>
      <w:r>
        <w:rPr>
          <w:rFonts w:asciiTheme="minorHAnsi" w:hAnsiTheme="minorHAnsi"/>
          <w:color w:val="000000" w:themeColor="text1"/>
        </w:rPr>
        <w:t xml:space="preserve">peer reflection is useful for lesson study as </w:t>
      </w:r>
      <w:r w:rsidR="008F73C0">
        <w:rPr>
          <w:rFonts w:asciiTheme="minorHAnsi" w:hAnsiTheme="minorHAnsi"/>
          <w:color w:val="000000" w:themeColor="text1"/>
        </w:rPr>
        <w:t>“</w:t>
      </w:r>
      <w:r w:rsidR="008F73C0" w:rsidRPr="008F73C0">
        <w:rPr>
          <w:rFonts w:asciiTheme="minorHAnsi" w:hAnsiTheme="minorHAnsi"/>
          <w:color w:val="000000" w:themeColor="text1"/>
        </w:rPr>
        <w:t>we get to see aspects of pupil learning through the eyes of others as well as through our own, and we compare actual learning observed in the research lesson with the learning we imagined when we planned it</w:t>
      </w:r>
      <w:r w:rsidR="008F73C0">
        <w:rPr>
          <w:rFonts w:asciiTheme="minorHAnsi" w:hAnsiTheme="minorHAnsi"/>
          <w:color w:val="000000" w:themeColor="text1"/>
        </w:rPr>
        <w:t xml:space="preserve">”. </w:t>
      </w:r>
      <w:r>
        <w:rPr>
          <w:rFonts w:asciiTheme="minorHAnsi" w:hAnsiTheme="minorHAnsi"/>
          <w:color w:val="000000" w:themeColor="text1"/>
        </w:rPr>
        <w:t xml:space="preserve"> </w:t>
      </w:r>
      <w:r w:rsidR="008F73C0">
        <w:rPr>
          <w:rFonts w:asciiTheme="minorHAnsi" w:hAnsiTheme="minorHAnsi"/>
          <w:color w:val="000000" w:themeColor="text1"/>
        </w:rPr>
        <w:t xml:space="preserve">Furthermore, Dudley (2013) expands on this stating that collaborative learning forced us to become aware of things which we might usually filter out, or compress as a result of dealing with it tactically in a lesson. </w:t>
      </w:r>
      <w:r w:rsidR="00921345">
        <w:rPr>
          <w:rFonts w:asciiTheme="minorHAnsi" w:hAnsiTheme="minorHAnsi"/>
          <w:color w:val="000000" w:themeColor="text1"/>
        </w:rPr>
        <w:t xml:space="preserve"> </w:t>
      </w:r>
    </w:p>
    <w:p w14:paraId="3FAA6D00" w14:textId="0824765D" w:rsidR="008F73C0" w:rsidRDefault="008F73C0" w:rsidP="00B6314E">
      <w:pPr>
        <w:spacing w:line="360" w:lineRule="auto"/>
        <w:rPr>
          <w:rFonts w:asciiTheme="minorHAnsi" w:hAnsiTheme="minorHAnsi"/>
          <w:color w:val="000000" w:themeColor="text1"/>
        </w:rPr>
      </w:pPr>
    </w:p>
    <w:p w14:paraId="79DD8DB2" w14:textId="4391E38B" w:rsidR="008F73C0" w:rsidRDefault="008F73C0" w:rsidP="00B6314E">
      <w:pPr>
        <w:spacing w:line="360" w:lineRule="auto"/>
        <w:rPr>
          <w:rFonts w:asciiTheme="minorHAnsi" w:hAnsiTheme="minorHAnsi"/>
          <w:color w:val="000000" w:themeColor="text1"/>
        </w:rPr>
      </w:pPr>
    </w:p>
    <w:p w14:paraId="0D7CC7D6" w14:textId="4EFFFC07" w:rsidR="001961AF" w:rsidRDefault="008F73C0" w:rsidP="00B6314E">
      <w:pPr>
        <w:spacing w:line="360" w:lineRule="auto"/>
        <w:rPr>
          <w:rFonts w:asciiTheme="minorHAnsi" w:hAnsiTheme="minorHAnsi"/>
          <w:color w:val="000000" w:themeColor="text1"/>
        </w:rPr>
      </w:pPr>
      <w:r>
        <w:rPr>
          <w:rFonts w:asciiTheme="minorHAnsi" w:hAnsiTheme="minorHAnsi"/>
          <w:color w:val="000000" w:themeColor="text1"/>
        </w:rPr>
        <w:t>Upon reflection, my research partner noted in her ARC model that:</w:t>
      </w:r>
      <w:r w:rsidR="00233154">
        <w:rPr>
          <w:rFonts w:asciiTheme="minorHAnsi" w:hAnsiTheme="minorHAnsi"/>
          <w:color w:val="000000" w:themeColor="text1"/>
        </w:rPr>
        <w:t xml:space="preserve"> </w:t>
      </w:r>
      <w:r w:rsidR="005E03D2">
        <w:rPr>
          <w:rFonts w:asciiTheme="minorHAnsi" w:hAnsiTheme="minorHAnsi"/>
          <w:color w:val="000000" w:themeColor="text1"/>
        </w:rPr>
        <w:t>“</w:t>
      </w:r>
      <w:r w:rsidR="00233154">
        <w:rPr>
          <w:rFonts w:asciiTheme="minorHAnsi" w:hAnsiTheme="minorHAnsi"/>
          <w:color w:val="000000" w:themeColor="text1"/>
        </w:rPr>
        <w:t>t</w:t>
      </w:r>
      <w:r w:rsidR="005E03D2">
        <w:rPr>
          <w:rFonts w:asciiTheme="minorHAnsi" w:hAnsiTheme="minorHAnsi"/>
          <w:color w:val="000000" w:themeColor="text1"/>
        </w:rPr>
        <w:t xml:space="preserve">he self-assessment strategy was a success. All of the children understood </w:t>
      </w:r>
      <w:r w:rsidR="001961AF">
        <w:rPr>
          <w:rFonts w:asciiTheme="minorHAnsi" w:hAnsiTheme="minorHAnsi"/>
          <w:color w:val="000000" w:themeColor="text1"/>
        </w:rPr>
        <w:t>easily what to do and seemed to like the idea of recognising their errors mid-way through their work”</w:t>
      </w:r>
      <w:r w:rsidR="00233154">
        <w:rPr>
          <w:rFonts w:asciiTheme="minorHAnsi" w:hAnsiTheme="minorHAnsi"/>
          <w:color w:val="000000" w:themeColor="text1"/>
        </w:rPr>
        <w:t xml:space="preserve">. </w:t>
      </w:r>
      <w:r w:rsidR="001961AF">
        <w:rPr>
          <w:rFonts w:asciiTheme="minorHAnsi" w:hAnsiTheme="minorHAnsi"/>
          <w:color w:val="000000" w:themeColor="text1"/>
        </w:rPr>
        <w:t>However, she also pointed out that</w:t>
      </w:r>
      <w:r w:rsidR="00233154">
        <w:rPr>
          <w:rFonts w:asciiTheme="minorHAnsi" w:hAnsiTheme="minorHAnsi"/>
          <w:color w:val="000000" w:themeColor="text1"/>
        </w:rPr>
        <w:t xml:space="preserve"> </w:t>
      </w:r>
      <w:r w:rsidR="001961AF">
        <w:rPr>
          <w:rFonts w:asciiTheme="minorHAnsi" w:hAnsiTheme="minorHAnsi"/>
          <w:color w:val="000000" w:themeColor="text1"/>
        </w:rPr>
        <w:t>“</w:t>
      </w:r>
      <w:r w:rsidR="00233154">
        <w:rPr>
          <w:rFonts w:asciiTheme="minorHAnsi" w:hAnsiTheme="minorHAnsi"/>
          <w:color w:val="000000" w:themeColor="text1"/>
        </w:rPr>
        <w:t>o</w:t>
      </w:r>
      <w:r w:rsidR="001961AF">
        <w:rPr>
          <w:rFonts w:asciiTheme="minorHAnsi" w:hAnsiTheme="minorHAnsi"/>
          <w:color w:val="000000" w:themeColor="text1"/>
        </w:rPr>
        <w:t xml:space="preserve">ne of the children ticked her box without even reading over her work”. </w:t>
      </w:r>
    </w:p>
    <w:p w14:paraId="3FF7376D" w14:textId="0A16233F" w:rsidR="001961AF" w:rsidRDefault="001961AF" w:rsidP="00B6314E">
      <w:pPr>
        <w:spacing w:line="360" w:lineRule="auto"/>
        <w:rPr>
          <w:rFonts w:asciiTheme="minorHAnsi" w:hAnsiTheme="minorHAnsi"/>
          <w:color w:val="000000" w:themeColor="text1"/>
        </w:rPr>
      </w:pPr>
    </w:p>
    <w:p w14:paraId="0E52E8C7" w14:textId="403D8A65" w:rsidR="001961AF" w:rsidRDefault="001961AF" w:rsidP="00B6314E">
      <w:pPr>
        <w:spacing w:line="360" w:lineRule="auto"/>
        <w:rPr>
          <w:rFonts w:asciiTheme="minorHAnsi" w:hAnsiTheme="minorHAnsi"/>
          <w:color w:val="000000" w:themeColor="text1"/>
        </w:rPr>
      </w:pPr>
      <w:r>
        <w:rPr>
          <w:rFonts w:asciiTheme="minorHAnsi" w:hAnsiTheme="minorHAnsi"/>
          <w:color w:val="000000" w:themeColor="text1"/>
        </w:rPr>
        <w:lastRenderedPageBreak/>
        <w:t xml:space="preserve">My peer stated that this could be seen as a disappointing element. However, it is not to say that this child was disengaged with her learning. It may be the case that she was well aware of what she had included in her work without a need to read through thoroughly to check. In fact, when I marked this child’s book she had successfully included all of the requirements listed in the success criteria, and therefore had self-assessed correctly. </w:t>
      </w:r>
    </w:p>
    <w:p w14:paraId="13F32367" w14:textId="71A1F0AB" w:rsidR="00653D52" w:rsidRDefault="00653D52" w:rsidP="00B6314E">
      <w:pPr>
        <w:spacing w:line="360" w:lineRule="auto"/>
        <w:rPr>
          <w:rFonts w:asciiTheme="minorHAnsi" w:hAnsiTheme="minorHAnsi"/>
          <w:color w:val="000000" w:themeColor="text1"/>
        </w:rPr>
      </w:pPr>
    </w:p>
    <w:p w14:paraId="6C9AD08C" w14:textId="0C1EF4A2" w:rsidR="00653D52" w:rsidRDefault="00D0192B" w:rsidP="00B6314E">
      <w:pPr>
        <w:spacing w:line="360" w:lineRule="auto"/>
        <w:rPr>
          <w:rFonts w:asciiTheme="minorHAnsi" w:hAnsiTheme="minorHAnsi"/>
          <w:color w:val="000000" w:themeColor="text1"/>
        </w:rPr>
      </w:pPr>
      <w:r>
        <w:rPr>
          <w:rFonts w:asciiTheme="minorHAnsi" w:hAnsiTheme="minorHAnsi"/>
          <w:color w:val="000000" w:themeColor="text1"/>
        </w:rPr>
        <w:t>Upon discussion of reflection, myself and my research partner deliberated the limitations and benefits of using the ARC model for reflection. We decided that although the probing questions were useful to refine and extract relevant information (</w:t>
      </w:r>
      <w:proofErr w:type="spellStart"/>
      <w:r w:rsidRPr="004F69F5">
        <w:rPr>
          <w:rFonts w:asciiTheme="minorHAnsi" w:hAnsiTheme="minorHAnsi"/>
        </w:rPr>
        <w:t>Malu</w:t>
      </w:r>
      <w:proofErr w:type="spellEnd"/>
      <w:r w:rsidR="00233154">
        <w:rPr>
          <w:rFonts w:asciiTheme="minorHAnsi" w:hAnsiTheme="minorHAnsi"/>
        </w:rPr>
        <w:t xml:space="preserve">, </w:t>
      </w:r>
      <w:r w:rsidRPr="004F69F5">
        <w:rPr>
          <w:rFonts w:asciiTheme="minorHAnsi" w:hAnsiTheme="minorHAnsi"/>
        </w:rPr>
        <w:t>2015</w:t>
      </w:r>
      <w:r>
        <w:rPr>
          <w:rFonts w:asciiTheme="minorHAnsi" w:hAnsiTheme="minorHAnsi"/>
          <w:color w:val="000000" w:themeColor="text1"/>
        </w:rPr>
        <w:t xml:space="preserve">) from the lesson, the proforma could also be seen as limiting (Patton, 1990). </w:t>
      </w:r>
      <w:r w:rsidR="005363EC">
        <w:rPr>
          <w:rFonts w:asciiTheme="minorHAnsi" w:hAnsiTheme="minorHAnsi"/>
          <w:color w:val="000000" w:themeColor="text1"/>
        </w:rPr>
        <w:t xml:space="preserve">The ARC model can be perceived negatively as the probing questions seem to assume that there are always disappointing elements to a lesson/ learning experience. On the other hand, however, it does give opportunities to reflect upon these disappointing elements, asking what steps are necessary in order to combat this issue and what are the steps for the future. </w:t>
      </w:r>
    </w:p>
    <w:p w14:paraId="57E7657A" w14:textId="632CEC55" w:rsidR="00924BF5" w:rsidRPr="004F69F5" w:rsidRDefault="00924BF5" w:rsidP="004858E9">
      <w:pPr>
        <w:spacing w:line="360" w:lineRule="auto"/>
        <w:rPr>
          <w:rFonts w:asciiTheme="minorHAnsi" w:hAnsiTheme="minorHAnsi"/>
        </w:rPr>
      </w:pPr>
    </w:p>
    <w:p w14:paraId="4B95CBE8" w14:textId="5B1C9D92" w:rsidR="00307B2F" w:rsidRDefault="005363EC" w:rsidP="004858E9">
      <w:pPr>
        <w:spacing w:line="360" w:lineRule="auto"/>
        <w:rPr>
          <w:rFonts w:asciiTheme="minorHAnsi" w:hAnsiTheme="minorHAnsi"/>
        </w:rPr>
      </w:pPr>
      <w:r>
        <w:rPr>
          <w:rFonts w:asciiTheme="minorHAnsi" w:hAnsiTheme="minorHAnsi"/>
        </w:rPr>
        <w:t xml:space="preserve">To capture reflections from participants, we conducted semi-structured interviews. </w:t>
      </w:r>
      <w:r w:rsidR="00307B2F">
        <w:rPr>
          <w:rFonts w:asciiTheme="minorHAnsi" w:hAnsiTheme="minorHAnsi"/>
        </w:rPr>
        <w:t xml:space="preserve">According to Greene and Hogan (2005): with research involving children, their perspective should be at the heart of the research. </w:t>
      </w:r>
      <w:proofErr w:type="spellStart"/>
      <w:r w:rsidR="00307B2F">
        <w:rPr>
          <w:rFonts w:asciiTheme="minorHAnsi" w:hAnsiTheme="minorHAnsi"/>
        </w:rPr>
        <w:t>Kagan</w:t>
      </w:r>
      <w:proofErr w:type="spellEnd"/>
      <w:r w:rsidR="00307B2F">
        <w:rPr>
          <w:rFonts w:asciiTheme="minorHAnsi" w:hAnsiTheme="minorHAnsi"/>
        </w:rPr>
        <w:t xml:space="preserve"> (1984: cited in Greene and Hogan, 2005) also commented on this, stating that “the person’s interpretation of experience is simultaneously the most significant product of an encounter, and the spur to the next</w:t>
      </w:r>
      <w:r w:rsidR="00BF42B7">
        <w:rPr>
          <w:rFonts w:asciiTheme="minorHAnsi" w:hAnsiTheme="minorHAnsi"/>
        </w:rPr>
        <w:t>”</w:t>
      </w:r>
      <w:r w:rsidR="00307B2F">
        <w:rPr>
          <w:rFonts w:asciiTheme="minorHAnsi" w:hAnsiTheme="minorHAnsi"/>
        </w:rPr>
        <w:t>.</w:t>
      </w:r>
    </w:p>
    <w:p w14:paraId="43FBDB37" w14:textId="65076328" w:rsidR="00CB3DE4" w:rsidRDefault="005A649A" w:rsidP="004858E9">
      <w:pPr>
        <w:spacing w:line="360" w:lineRule="auto"/>
        <w:rPr>
          <w:rFonts w:asciiTheme="minorHAnsi" w:hAnsiTheme="minorHAnsi"/>
        </w:rPr>
      </w:pPr>
      <w:r>
        <w:rPr>
          <w:rFonts w:asciiTheme="minorHAnsi" w:hAnsiTheme="minorHAnsi"/>
        </w:rPr>
        <w:t>According to</w:t>
      </w:r>
      <w:r w:rsidR="00307B2F">
        <w:rPr>
          <w:rFonts w:asciiTheme="minorHAnsi" w:hAnsiTheme="minorHAnsi"/>
        </w:rPr>
        <w:t xml:space="preserve"> (</w:t>
      </w:r>
      <w:r w:rsidR="007033AE">
        <w:rPr>
          <w:rFonts w:asciiTheme="minorHAnsi" w:hAnsiTheme="minorHAnsi"/>
        </w:rPr>
        <w:t>Lowe, 2007</w:t>
      </w:r>
      <w:r w:rsidR="00307B2F">
        <w:rPr>
          <w:rFonts w:asciiTheme="minorHAnsi" w:hAnsiTheme="minorHAnsi"/>
        </w:rPr>
        <w:t xml:space="preserve">) </w:t>
      </w:r>
      <w:r>
        <w:rPr>
          <w:rFonts w:asciiTheme="minorHAnsi" w:hAnsiTheme="minorHAnsi"/>
        </w:rPr>
        <w:t xml:space="preserve">conducting interviews with children can be challenging </w:t>
      </w:r>
      <w:r w:rsidR="00497D3A">
        <w:rPr>
          <w:rFonts w:asciiTheme="minorHAnsi" w:hAnsiTheme="minorHAnsi"/>
        </w:rPr>
        <w:t>due to lack of concentratio</w:t>
      </w:r>
      <w:r w:rsidR="00E06B00">
        <w:rPr>
          <w:rFonts w:asciiTheme="minorHAnsi" w:hAnsiTheme="minorHAnsi"/>
        </w:rPr>
        <w:t>n among other factors.</w:t>
      </w:r>
      <w:r w:rsidR="00497D3A">
        <w:rPr>
          <w:rFonts w:asciiTheme="minorHAnsi" w:hAnsiTheme="minorHAnsi"/>
        </w:rPr>
        <w:t xml:space="preserve"> However,</w:t>
      </w:r>
      <w:r w:rsidR="007033AE">
        <w:rPr>
          <w:rFonts w:asciiTheme="minorHAnsi" w:hAnsiTheme="minorHAnsi"/>
        </w:rPr>
        <w:t xml:space="preserve"> as Moser (1958, p.195) stated: “i</w:t>
      </w:r>
      <w:r w:rsidR="007033AE" w:rsidRPr="007033AE">
        <w:rPr>
          <w:rFonts w:asciiTheme="minorHAnsi" w:hAnsiTheme="minorHAnsi"/>
        </w:rPr>
        <w:t>nterviewing . . . is a fairly straightforward job</w:t>
      </w:r>
      <w:r w:rsidR="007033AE">
        <w:rPr>
          <w:rFonts w:asciiTheme="minorHAnsi" w:hAnsiTheme="minorHAnsi"/>
        </w:rPr>
        <w:t>”-</w:t>
      </w:r>
      <w:r w:rsidR="00497D3A">
        <w:rPr>
          <w:rFonts w:asciiTheme="minorHAnsi" w:hAnsiTheme="minorHAnsi"/>
        </w:rPr>
        <w:t xml:space="preserve"> I felt as though the interviews were successful and helped myself and my research partner to understand the learning from the participants</w:t>
      </w:r>
      <w:r w:rsidR="00307B2F">
        <w:rPr>
          <w:rFonts w:asciiTheme="minorHAnsi" w:hAnsiTheme="minorHAnsi"/>
        </w:rPr>
        <w:t>’</w:t>
      </w:r>
      <w:r w:rsidR="00497D3A">
        <w:rPr>
          <w:rFonts w:asciiTheme="minorHAnsi" w:hAnsiTheme="minorHAnsi"/>
        </w:rPr>
        <w:t xml:space="preserve"> perspective. </w:t>
      </w:r>
    </w:p>
    <w:p w14:paraId="0F89815E" w14:textId="77777777" w:rsidR="00233154" w:rsidRDefault="00CB3DE4" w:rsidP="004858E9">
      <w:pPr>
        <w:spacing w:line="360" w:lineRule="auto"/>
        <w:rPr>
          <w:rFonts w:asciiTheme="minorHAnsi" w:hAnsiTheme="minorHAnsi"/>
        </w:rPr>
      </w:pPr>
      <w:r>
        <w:rPr>
          <w:rFonts w:asciiTheme="minorHAnsi" w:hAnsiTheme="minorHAnsi"/>
        </w:rPr>
        <w:t xml:space="preserve">Upon analysing the interview transcription from this lesson (See appendix C), participants seemed to enjoy the self-assessment strategy. Participants commented that: </w:t>
      </w:r>
    </w:p>
    <w:p w14:paraId="666A1CF5" w14:textId="77777777" w:rsidR="00233154" w:rsidRDefault="00233154" w:rsidP="004858E9">
      <w:pPr>
        <w:spacing w:line="360" w:lineRule="auto"/>
        <w:rPr>
          <w:rFonts w:asciiTheme="minorHAnsi" w:hAnsiTheme="minorHAnsi"/>
        </w:rPr>
      </w:pPr>
    </w:p>
    <w:p w14:paraId="1EEA4FBE" w14:textId="2934B756" w:rsidR="00CB3DE4" w:rsidRDefault="00CB3DE4" w:rsidP="004858E9">
      <w:pPr>
        <w:spacing w:line="360" w:lineRule="auto"/>
        <w:rPr>
          <w:rFonts w:asciiTheme="minorHAnsi" w:hAnsiTheme="minorHAnsi"/>
        </w:rPr>
      </w:pPr>
      <w:r w:rsidRPr="00CB3DE4">
        <w:rPr>
          <w:rFonts w:asciiTheme="minorHAnsi" w:hAnsiTheme="minorHAnsi"/>
        </w:rPr>
        <w:t>“I enjoyed it because I liked how we had to stop in the middle to check it because otherwise at the end we would have had lots of mistakes that we would have had to go back and correct</w:t>
      </w:r>
      <w:r w:rsidR="00835DF6">
        <w:rPr>
          <w:rFonts w:asciiTheme="minorHAnsi" w:hAnsiTheme="minorHAnsi"/>
        </w:rPr>
        <w:t>”.</w:t>
      </w:r>
    </w:p>
    <w:p w14:paraId="60525EA0" w14:textId="42052E60" w:rsidR="00CB3DE4" w:rsidRDefault="00CB3DE4" w:rsidP="004858E9">
      <w:pPr>
        <w:spacing w:line="360" w:lineRule="auto"/>
        <w:rPr>
          <w:rFonts w:asciiTheme="minorHAnsi" w:hAnsiTheme="minorHAnsi"/>
        </w:rPr>
      </w:pPr>
      <w:r w:rsidRPr="00CB3DE4">
        <w:rPr>
          <w:rFonts w:asciiTheme="minorHAnsi" w:hAnsiTheme="minorHAnsi"/>
        </w:rPr>
        <w:lastRenderedPageBreak/>
        <w:t>“It helped me because you can spot the errors in your errors in your work which you wouldn’t usually do until the end</w:t>
      </w:r>
      <w:r w:rsidR="006E512D">
        <w:rPr>
          <w:rFonts w:asciiTheme="minorHAnsi" w:hAnsiTheme="minorHAnsi"/>
        </w:rPr>
        <w:t>”.</w:t>
      </w:r>
    </w:p>
    <w:p w14:paraId="5BD0F4E3" w14:textId="7A4F8466" w:rsidR="006E512D" w:rsidRDefault="006E512D" w:rsidP="004858E9">
      <w:pPr>
        <w:spacing w:line="360" w:lineRule="auto"/>
        <w:rPr>
          <w:rFonts w:asciiTheme="minorHAnsi" w:hAnsiTheme="minorHAnsi"/>
        </w:rPr>
      </w:pPr>
    </w:p>
    <w:p w14:paraId="57973863" w14:textId="43D861BB" w:rsidR="006E512D" w:rsidRDefault="006E512D" w:rsidP="004858E9">
      <w:pPr>
        <w:spacing w:line="360" w:lineRule="auto"/>
        <w:rPr>
          <w:rFonts w:asciiTheme="minorHAnsi" w:hAnsiTheme="minorHAnsi"/>
        </w:rPr>
      </w:pPr>
      <w:r>
        <w:rPr>
          <w:rFonts w:asciiTheme="minorHAnsi" w:hAnsiTheme="minorHAnsi"/>
        </w:rPr>
        <w:t xml:space="preserve">The participants’ opinions of the self-assessment strategy confirm that it overall contributes to engagement with their own learning. Moreover, Greene and Hogan (2005) also makes the point that when children enjoy what they are doing, they learn better. </w:t>
      </w:r>
      <w:r w:rsidR="00835DF6">
        <w:rPr>
          <w:rFonts w:asciiTheme="minorHAnsi" w:hAnsiTheme="minorHAnsi"/>
        </w:rPr>
        <w:t xml:space="preserve">In this instance the children’s learning has improved as it has become more streamlined due to pupils’ rectifying errors and making </w:t>
      </w:r>
      <w:r w:rsidR="00233154">
        <w:rPr>
          <w:rFonts w:asciiTheme="minorHAnsi" w:hAnsiTheme="minorHAnsi"/>
        </w:rPr>
        <w:t>summative improvements</w:t>
      </w:r>
      <w:r w:rsidR="00835DF6">
        <w:rPr>
          <w:rFonts w:asciiTheme="minorHAnsi" w:hAnsiTheme="minorHAnsi"/>
        </w:rPr>
        <w:t xml:space="preserve">. If they had not checked at a mid-way point, they may have missed out some important elements from the success criteria. </w:t>
      </w:r>
    </w:p>
    <w:p w14:paraId="5CE3A405" w14:textId="24184722" w:rsidR="006E512D" w:rsidRDefault="006E512D" w:rsidP="004858E9">
      <w:pPr>
        <w:spacing w:line="360" w:lineRule="auto"/>
        <w:rPr>
          <w:rFonts w:asciiTheme="minorHAnsi" w:hAnsiTheme="minorHAnsi"/>
        </w:rPr>
      </w:pPr>
    </w:p>
    <w:p w14:paraId="034F6DEF" w14:textId="2ADEB542" w:rsidR="00233154" w:rsidRPr="00BA2D00" w:rsidRDefault="006E512D" w:rsidP="004858E9">
      <w:pPr>
        <w:spacing w:line="360" w:lineRule="auto"/>
        <w:rPr>
          <w:rFonts w:asciiTheme="minorHAnsi" w:hAnsiTheme="minorHAnsi"/>
        </w:rPr>
      </w:pPr>
      <w:r>
        <w:rPr>
          <w:rFonts w:asciiTheme="minorHAnsi" w:hAnsiTheme="minorHAnsi"/>
        </w:rPr>
        <w:t>Although the first lesson proved to be a success overall, upon reflection myself and my research partner identified some changes which would further improve the</w:t>
      </w:r>
      <w:r w:rsidR="001D78D9">
        <w:rPr>
          <w:rFonts w:asciiTheme="minorHAnsi" w:hAnsiTheme="minorHAnsi"/>
        </w:rPr>
        <w:t xml:space="preserve"> impact of the</w:t>
      </w:r>
      <w:r>
        <w:rPr>
          <w:rFonts w:asciiTheme="minorHAnsi" w:hAnsiTheme="minorHAnsi"/>
        </w:rPr>
        <w:t xml:space="preserve"> self-assessment strategy. </w:t>
      </w:r>
      <w:r w:rsidR="00921345">
        <w:rPr>
          <w:rFonts w:asciiTheme="minorHAnsi" w:hAnsiTheme="minorHAnsi"/>
        </w:rPr>
        <w:t xml:space="preserve">For the second research lesson, self-assessing was completed using green pen in order be able to see corrections clearly. Also, in attempt to further encourage engagement and combat the issue of children ticking the success criteria without reading over their work first, we decided to give them a focus. </w:t>
      </w:r>
      <w:r w:rsidR="001D78D9">
        <w:rPr>
          <w:rFonts w:asciiTheme="minorHAnsi" w:hAnsiTheme="minorHAnsi"/>
        </w:rPr>
        <w:t>A</w:t>
      </w:r>
      <w:r w:rsidR="00921345">
        <w:rPr>
          <w:rFonts w:asciiTheme="minorHAnsi" w:hAnsiTheme="minorHAnsi"/>
        </w:rPr>
        <w:t xml:space="preserve"> significant attribute of writing a recount was using time connectives. Therefore, for the next lesson, children were to focus specifically on identifying the time connectives they had used and underline them using a green pen. We felt as though by doing this, children would engage more by reading through their work to find time connectives. </w:t>
      </w:r>
    </w:p>
    <w:p w14:paraId="5DB0578A" w14:textId="77777777" w:rsidR="005363EC" w:rsidRPr="004F69F5" w:rsidRDefault="005363EC" w:rsidP="004858E9">
      <w:pPr>
        <w:spacing w:line="360" w:lineRule="auto"/>
        <w:rPr>
          <w:rFonts w:asciiTheme="minorHAnsi" w:hAnsiTheme="minorHAnsi"/>
        </w:rPr>
      </w:pPr>
    </w:p>
    <w:p w14:paraId="259CDE28" w14:textId="2A57BABB" w:rsidR="00924BF5" w:rsidRDefault="00924BF5" w:rsidP="004858E9">
      <w:pPr>
        <w:spacing w:line="360" w:lineRule="auto"/>
        <w:rPr>
          <w:rFonts w:asciiTheme="minorHAnsi" w:hAnsiTheme="minorHAnsi"/>
          <w:u w:val="single"/>
        </w:rPr>
      </w:pPr>
      <w:r w:rsidRPr="004F69F5">
        <w:rPr>
          <w:rFonts w:asciiTheme="minorHAnsi" w:hAnsiTheme="minorHAnsi"/>
          <w:u w:val="single"/>
        </w:rPr>
        <w:t xml:space="preserve">Lesson Study 2- Results, Analysis and Discussion </w:t>
      </w:r>
    </w:p>
    <w:p w14:paraId="02A36B7C" w14:textId="77777777" w:rsidR="00F60B40" w:rsidRPr="004F69F5" w:rsidRDefault="00F60B40" w:rsidP="004858E9">
      <w:pPr>
        <w:spacing w:line="360" w:lineRule="auto"/>
        <w:rPr>
          <w:rFonts w:asciiTheme="minorHAnsi" w:hAnsiTheme="minorHAnsi"/>
          <w:u w:val="single"/>
        </w:rPr>
      </w:pPr>
    </w:p>
    <w:p w14:paraId="1F518A55" w14:textId="5772F1D9" w:rsidR="00B755AD" w:rsidRDefault="00F60B40" w:rsidP="004858E9">
      <w:pPr>
        <w:spacing w:line="360" w:lineRule="auto"/>
        <w:rPr>
          <w:rFonts w:asciiTheme="minorHAnsi" w:hAnsiTheme="minorHAnsi"/>
        </w:rPr>
      </w:pPr>
      <w:r w:rsidRPr="00F60B40">
        <w:rPr>
          <w:rFonts w:asciiTheme="minorHAnsi" w:hAnsiTheme="minorHAnsi"/>
        </w:rPr>
        <w:t xml:space="preserve">With </w:t>
      </w:r>
      <w:r>
        <w:rPr>
          <w:rFonts w:asciiTheme="minorHAnsi" w:hAnsiTheme="minorHAnsi"/>
        </w:rPr>
        <w:t>changes to the lesson discussed and prepared</w:t>
      </w:r>
      <w:r w:rsidR="00C04A03">
        <w:rPr>
          <w:rFonts w:asciiTheme="minorHAnsi" w:hAnsiTheme="minorHAnsi"/>
        </w:rPr>
        <w:t xml:space="preserve"> (see appendix </w:t>
      </w:r>
      <w:r w:rsidR="008A0ED5">
        <w:rPr>
          <w:rFonts w:asciiTheme="minorHAnsi" w:hAnsiTheme="minorHAnsi"/>
        </w:rPr>
        <w:t>I)</w:t>
      </w:r>
      <w:r>
        <w:rPr>
          <w:rFonts w:asciiTheme="minorHAnsi" w:hAnsiTheme="minorHAnsi"/>
        </w:rPr>
        <w:t>, the second lesson went ahead in Class</w:t>
      </w:r>
      <w:r w:rsidRPr="00F60B40">
        <w:rPr>
          <w:rFonts w:asciiTheme="minorHAnsi" w:hAnsiTheme="minorHAnsi"/>
        </w:rPr>
        <w:t xml:space="preserve"> B</w:t>
      </w:r>
      <w:r>
        <w:rPr>
          <w:rFonts w:asciiTheme="minorHAnsi" w:hAnsiTheme="minorHAnsi"/>
        </w:rPr>
        <w:t xml:space="preserve"> the following day. </w:t>
      </w:r>
      <w:r w:rsidR="00B755AD">
        <w:rPr>
          <w:rFonts w:asciiTheme="minorHAnsi" w:hAnsiTheme="minorHAnsi"/>
        </w:rPr>
        <w:t xml:space="preserve">Again, in this lesson, children met the learning objective and most children completed the whole write up. I feel as though this was due to the ability of the class. Class A, who were taught first are a more able class, with a higher standard of writing and in general, they are able to write in more detail, hence why most of Class A didn’t finish their recount during the first lesson. </w:t>
      </w:r>
    </w:p>
    <w:p w14:paraId="7994C547" w14:textId="29DA50CC" w:rsidR="00924BF5" w:rsidRPr="00F60B40" w:rsidRDefault="00B755AD" w:rsidP="004858E9">
      <w:pPr>
        <w:spacing w:line="360" w:lineRule="auto"/>
        <w:rPr>
          <w:rFonts w:asciiTheme="minorHAnsi" w:hAnsiTheme="minorHAnsi"/>
        </w:rPr>
      </w:pPr>
      <w:r>
        <w:rPr>
          <w:rFonts w:asciiTheme="minorHAnsi" w:hAnsiTheme="minorHAnsi"/>
        </w:rPr>
        <w:t xml:space="preserve"> </w:t>
      </w:r>
      <w:r w:rsidR="009A4CC9">
        <w:rPr>
          <w:rFonts w:asciiTheme="minorHAnsi" w:hAnsiTheme="minorHAnsi"/>
          <w:color w:val="000000" w:themeColor="text1"/>
        </w:rPr>
        <w:t>Schon (2016) notes that “t</w:t>
      </w:r>
      <w:r w:rsidR="009A4CC9" w:rsidRPr="00C07522">
        <w:rPr>
          <w:rFonts w:asciiTheme="minorHAnsi" w:hAnsiTheme="minorHAnsi"/>
          <w:color w:val="000000" w:themeColor="text1"/>
        </w:rPr>
        <w:t>he researcher’s role is distinct from, and usually considered superior to, the role of the practitioner</w:t>
      </w:r>
      <w:r w:rsidR="009A4CC9">
        <w:rPr>
          <w:rFonts w:asciiTheme="minorHAnsi" w:hAnsiTheme="minorHAnsi"/>
          <w:color w:val="000000" w:themeColor="text1"/>
        </w:rPr>
        <w:t xml:space="preserve">”. </w:t>
      </w:r>
      <w:r w:rsidR="00F60B40">
        <w:rPr>
          <w:rFonts w:asciiTheme="minorHAnsi" w:hAnsiTheme="minorHAnsi"/>
        </w:rPr>
        <w:t>As an observer</w:t>
      </w:r>
      <w:r w:rsidR="00741A4E">
        <w:rPr>
          <w:rFonts w:asciiTheme="minorHAnsi" w:hAnsiTheme="minorHAnsi"/>
        </w:rPr>
        <w:t xml:space="preserve"> of lesson two</w:t>
      </w:r>
      <w:r w:rsidR="00F60B40">
        <w:rPr>
          <w:rFonts w:asciiTheme="minorHAnsi" w:hAnsiTheme="minorHAnsi"/>
        </w:rPr>
        <w:t xml:space="preserve">, I was able to witness the learning from a different perspective. In agreeance with Dudley (2013, p.3) as teachers </w:t>
      </w:r>
      <w:r w:rsidR="00F60B40" w:rsidRPr="00F60B40">
        <w:rPr>
          <w:rFonts w:asciiTheme="minorHAnsi" w:hAnsiTheme="minorHAnsi"/>
        </w:rPr>
        <w:lastRenderedPageBreak/>
        <w:t>“</w:t>
      </w:r>
      <w:r w:rsidR="003E0A00">
        <w:rPr>
          <w:rFonts w:asciiTheme="minorHAnsi" w:hAnsiTheme="minorHAnsi"/>
        </w:rPr>
        <w:t>w</w:t>
      </w:r>
      <w:r w:rsidR="00F60B40" w:rsidRPr="00F60B40">
        <w:rPr>
          <w:rFonts w:asciiTheme="minorHAnsi" w:hAnsiTheme="minorHAnsi"/>
        </w:rPr>
        <w:t>e focus on the most critically important aspects of what is happening at any one time, filtering out a lot of extraneous events and information</w:t>
      </w:r>
      <w:r w:rsidR="00F60B40">
        <w:rPr>
          <w:rFonts w:asciiTheme="minorHAnsi" w:hAnsiTheme="minorHAnsi"/>
        </w:rPr>
        <w:t>”. As a non-participant observer, I was able to “</w:t>
      </w:r>
      <w:r w:rsidR="00F60B40" w:rsidRPr="00F60B40">
        <w:rPr>
          <w:rFonts w:asciiTheme="minorHAnsi" w:hAnsiTheme="minorHAnsi"/>
        </w:rPr>
        <w:t>become conscious of things</w:t>
      </w:r>
      <w:r w:rsidR="00F60B40">
        <w:rPr>
          <w:rFonts w:asciiTheme="minorHAnsi" w:hAnsiTheme="minorHAnsi"/>
        </w:rPr>
        <w:t xml:space="preserve">” I </w:t>
      </w:r>
      <w:r w:rsidR="00F60B40" w:rsidRPr="00F60B40">
        <w:rPr>
          <w:rFonts w:asciiTheme="minorHAnsi" w:hAnsiTheme="minorHAnsi"/>
        </w:rPr>
        <w:t>“would normally not be conscious of either because</w:t>
      </w:r>
      <w:r w:rsidR="00F60B40">
        <w:rPr>
          <w:rFonts w:asciiTheme="minorHAnsi" w:hAnsiTheme="minorHAnsi"/>
        </w:rPr>
        <w:t xml:space="preserve">” </w:t>
      </w:r>
      <w:r w:rsidR="00F60B40" w:rsidRPr="00F60B40">
        <w:rPr>
          <w:rFonts w:asciiTheme="minorHAnsi" w:hAnsiTheme="minorHAnsi"/>
        </w:rPr>
        <w:t>I</w:t>
      </w:r>
      <w:r w:rsidR="00F60B40">
        <w:rPr>
          <w:rFonts w:asciiTheme="minorHAnsi" w:hAnsiTheme="minorHAnsi"/>
        </w:rPr>
        <w:t xml:space="preserve"> “</w:t>
      </w:r>
      <w:r w:rsidR="00F60B40" w:rsidRPr="00F60B40">
        <w:rPr>
          <w:rFonts w:asciiTheme="minorHAnsi" w:hAnsiTheme="minorHAnsi"/>
        </w:rPr>
        <w:t>would filter it out or because it would be dealt with through</w:t>
      </w:r>
      <w:r w:rsidR="00F60B40">
        <w:rPr>
          <w:rFonts w:asciiTheme="minorHAnsi" w:hAnsiTheme="minorHAnsi"/>
        </w:rPr>
        <w:t>” my own</w:t>
      </w:r>
      <w:r w:rsidR="00F60B40" w:rsidRPr="00F60B40">
        <w:rPr>
          <w:rFonts w:asciiTheme="minorHAnsi" w:hAnsiTheme="minorHAnsi"/>
        </w:rPr>
        <w:t xml:space="preserve"> </w:t>
      </w:r>
      <w:r w:rsidR="00F60B40">
        <w:rPr>
          <w:rFonts w:asciiTheme="minorHAnsi" w:hAnsiTheme="minorHAnsi"/>
        </w:rPr>
        <w:t>“</w:t>
      </w:r>
      <w:r w:rsidR="00F60B40" w:rsidRPr="00F60B40">
        <w:rPr>
          <w:rFonts w:asciiTheme="minorHAnsi" w:hAnsiTheme="minorHAnsi"/>
        </w:rPr>
        <w:t>tacit knowledge system</w:t>
      </w:r>
      <w:r w:rsidR="00F60B40">
        <w:rPr>
          <w:rFonts w:asciiTheme="minorHAnsi" w:hAnsiTheme="minorHAnsi"/>
        </w:rPr>
        <w:t xml:space="preserve">” (Dudley, 2014, p.4). </w:t>
      </w:r>
    </w:p>
    <w:p w14:paraId="393583AA" w14:textId="441CCCCF" w:rsidR="00924BF5" w:rsidRDefault="00924BF5" w:rsidP="004858E9">
      <w:pPr>
        <w:spacing w:line="360" w:lineRule="auto"/>
        <w:rPr>
          <w:rFonts w:asciiTheme="minorHAnsi" w:hAnsiTheme="minorHAnsi"/>
          <w:u w:val="single"/>
        </w:rPr>
      </w:pPr>
    </w:p>
    <w:p w14:paraId="1FE9FDBD" w14:textId="25572F9E" w:rsidR="008A0ED5" w:rsidRDefault="008A0ED5" w:rsidP="004858E9">
      <w:pPr>
        <w:spacing w:line="360" w:lineRule="auto"/>
        <w:rPr>
          <w:rFonts w:asciiTheme="minorHAnsi" w:hAnsiTheme="minorHAnsi"/>
        </w:rPr>
      </w:pPr>
      <w:r>
        <w:rPr>
          <w:rFonts w:asciiTheme="minorHAnsi" w:hAnsiTheme="minorHAnsi"/>
        </w:rPr>
        <w:t>Upon completing the observation checklist (See appendix J) empirical evidence suggests that participants were more engaged by the end of the lesson compared to the middle of the lesson. Participants moved up the engagement scale by the end of the lesson. This may be due to the changes we made</w:t>
      </w:r>
      <w:r w:rsidR="00741A4E">
        <w:rPr>
          <w:rFonts w:asciiTheme="minorHAnsi" w:hAnsiTheme="minorHAnsi"/>
        </w:rPr>
        <w:t xml:space="preserve"> to the self-assessment strategy</w:t>
      </w:r>
      <w:r>
        <w:rPr>
          <w:rFonts w:asciiTheme="minorHAnsi" w:hAnsiTheme="minorHAnsi"/>
        </w:rPr>
        <w:t xml:space="preserve">. By encouraging children to read through and indicate where they had included time connectives, they noticed any changes to be made whilst doing this, and therefore seemed to be more engaged with their work. </w:t>
      </w:r>
    </w:p>
    <w:p w14:paraId="519B8BA3" w14:textId="060C082F" w:rsidR="008A0ED5" w:rsidRDefault="008A0ED5" w:rsidP="004858E9">
      <w:pPr>
        <w:spacing w:line="360" w:lineRule="auto"/>
        <w:rPr>
          <w:rFonts w:asciiTheme="minorHAnsi" w:hAnsiTheme="minorHAnsi"/>
        </w:rPr>
      </w:pPr>
      <w:r>
        <w:rPr>
          <w:rFonts w:asciiTheme="minorHAnsi" w:hAnsiTheme="minorHAnsi"/>
        </w:rPr>
        <w:t>By using the comments box for each child, as an observer, I was able to freely express my reasoning</w:t>
      </w:r>
      <w:r w:rsidR="00741A4E">
        <w:rPr>
          <w:rFonts w:asciiTheme="minorHAnsi" w:hAnsiTheme="minorHAnsi"/>
        </w:rPr>
        <w:t>,</w:t>
      </w:r>
      <w:r>
        <w:rPr>
          <w:rFonts w:asciiTheme="minorHAnsi" w:hAnsiTheme="minorHAnsi"/>
        </w:rPr>
        <w:t xml:space="preserve"> extracting necessary information (</w:t>
      </w:r>
      <w:proofErr w:type="spellStart"/>
      <w:r w:rsidRPr="004F69F5">
        <w:rPr>
          <w:rFonts w:asciiTheme="minorHAnsi" w:hAnsiTheme="minorHAnsi"/>
        </w:rPr>
        <w:t>Malu</w:t>
      </w:r>
      <w:proofErr w:type="spellEnd"/>
      <w:r>
        <w:rPr>
          <w:rFonts w:asciiTheme="minorHAnsi" w:hAnsiTheme="minorHAnsi"/>
        </w:rPr>
        <w:t xml:space="preserve">, </w:t>
      </w:r>
      <w:r w:rsidRPr="004F69F5">
        <w:rPr>
          <w:rFonts w:asciiTheme="minorHAnsi" w:hAnsiTheme="minorHAnsi"/>
        </w:rPr>
        <w:t>2015)</w:t>
      </w:r>
      <w:r>
        <w:rPr>
          <w:rFonts w:asciiTheme="minorHAnsi" w:hAnsiTheme="minorHAnsi"/>
        </w:rPr>
        <w:t xml:space="preserve">. I noted that by the end of the lesson, </w:t>
      </w:r>
      <w:r w:rsidR="009166E9">
        <w:rPr>
          <w:rFonts w:asciiTheme="minorHAnsi" w:hAnsiTheme="minorHAnsi"/>
        </w:rPr>
        <w:t xml:space="preserve">one participant was </w:t>
      </w:r>
      <w:r>
        <w:rPr>
          <w:rFonts w:asciiTheme="minorHAnsi" w:hAnsiTheme="minorHAnsi"/>
        </w:rPr>
        <w:t>“more focuse</w:t>
      </w:r>
      <w:r w:rsidR="009166E9">
        <w:rPr>
          <w:rFonts w:asciiTheme="minorHAnsi" w:hAnsiTheme="minorHAnsi"/>
        </w:rPr>
        <w:t xml:space="preserve">d” and “took more care to check and underline” and </w:t>
      </w:r>
      <w:r w:rsidR="009D3521">
        <w:rPr>
          <w:rFonts w:asciiTheme="minorHAnsi" w:hAnsiTheme="minorHAnsi"/>
        </w:rPr>
        <w:t>another</w:t>
      </w:r>
      <w:r w:rsidR="009166E9">
        <w:rPr>
          <w:rFonts w:asciiTheme="minorHAnsi" w:hAnsiTheme="minorHAnsi"/>
        </w:rPr>
        <w:t xml:space="preserve"> participant “read thoroughly, underlined time connectives and ticked criteria in green pen”.  Overall, according to the levelling of pupils’ engagement, on average, pupils were more engaged in this lesson compared to the first lesson. </w:t>
      </w:r>
    </w:p>
    <w:p w14:paraId="12D13E6E" w14:textId="0054B088" w:rsidR="00DF313D" w:rsidRDefault="00DF313D" w:rsidP="004858E9">
      <w:pPr>
        <w:spacing w:line="360" w:lineRule="auto"/>
        <w:rPr>
          <w:rFonts w:asciiTheme="minorHAnsi" w:hAnsiTheme="minorHAnsi"/>
        </w:rPr>
      </w:pPr>
    </w:p>
    <w:p w14:paraId="4C0513D4" w14:textId="2BA09ED4" w:rsidR="00DF313D" w:rsidRDefault="00DF313D" w:rsidP="004858E9">
      <w:pPr>
        <w:spacing w:line="360" w:lineRule="auto"/>
        <w:rPr>
          <w:rFonts w:asciiTheme="minorHAnsi" w:hAnsiTheme="minorHAnsi"/>
        </w:rPr>
      </w:pPr>
      <w:r>
        <w:rPr>
          <w:rFonts w:asciiTheme="minorHAnsi" w:hAnsiTheme="minorHAnsi"/>
        </w:rPr>
        <w:t>Again, both myself and my peer reflected upon her lesson using the ARC model from UWTSD. I concluded that “this lesson went well (See appendix K). The changes we made from yesterday’s lesson improved learning today”. Moreover, I went on to note some positives aspects of the lesson, indicating that “underlining time connectives with a green pen gave children</w:t>
      </w:r>
      <w:r w:rsidR="003E213B">
        <w:rPr>
          <w:rFonts w:asciiTheme="minorHAnsi" w:hAnsiTheme="minorHAnsi"/>
        </w:rPr>
        <w:t xml:space="preserve"> more of</w:t>
      </w:r>
      <w:r>
        <w:rPr>
          <w:rFonts w:asciiTheme="minorHAnsi" w:hAnsiTheme="minorHAnsi"/>
        </w:rPr>
        <w:t xml:space="preserve"> a focus- they were provoked to </w:t>
      </w:r>
      <w:r w:rsidR="003E213B">
        <w:rPr>
          <w:rFonts w:asciiTheme="minorHAnsi" w:hAnsiTheme="minorHAnsi"/>
        </w:rPr>
        <w:t>read</w:t>
      </w:r>
      <w:r>
        <w:rPr>
          <w:rFonts w:asciiTheme="minorHAnsi" w:hAnsiTheme="minorHAnsi"/>
        </w:rPr>
        <w:t xml:space="preserve"> through their work and were not just ticking profusely”. I also noted that </w:t>
      </w:r>
      <w:r w:rsidR="00741A4E">
        <w:rPr>
          <w:rFonts w:asciiTheme="minorHAnsi" w:hAnsiTheme="minorHAnsi"/>
        </w:rPr>
        <w:t>upon</w:t>
      </w:r>
      <w:r>
        <w:rPr>
          <w:rFonts w:asciiTheme="minorHAnsi" w:hAnsiTheme="minorHAnsi"/>
        </w:rPr>
        <w:t xml:space="preserve"> using this strategy for future lessons, </w:t>
      </w:r>
      <w:r w:rsidR="00741A4E">
        <w:rPr>
          <w:rFonts w:asciiTheme="minorHAnsi" w:hAnsiTheme="minorHAnsi"/>
        </w:rPr>
        <w:t>teachers should</w:t>
      </w:r>
      <w:r>
        <w:rPr>
          <w:rFonts w:asciiTheme="minorHAnsi" w:hAnsiTheme="minorHAnsi"/>
        </w:rPr>
        <w:t xml:space="preserve"> choose an aspect of the success criteria which is the most important</w:t>
      </w:r>
      <w:r w:rsidR="00FC6936">
        <w:rPr>
          <w:rFonts w:asciiTheme="minorHAnsi" w:hAnsiTheme="minorHAnsi"/>
        </w:rPr>
        <w:t>,</w:t>
      </w:r>
      <w:r>
        <w:rPr>
          <w:rFonts w:asciiTheme="minorHAnsi" w:hAnsiTheme="minorHAnsi"/>
        </w:rPr>
        <w:t xml:space="preserve"> or most relevant for meeting the learning objective and use the same method of underlining</w:t>
      </w:r>
      <w:r w:rsidR="00FC6936">
        <w:rPr>
          <w:rFonts w:asciiTheme="minorHAnsi" w:hAnsiTheme="minorHAnsi"/>
        </w:rPr>
        <w:t xml:space="preserve"> to improve engagement</w:t>
      </w:r>
      <w:r>
        <w:rPr>
          <w:rFonts w:asciiTheme="minorHAnsi" w:hAnsiTheme="minorHAnsi"/>
        </w:rPr>
        <w:t xml:space="preserve">. </w:t>
      </w:r>
    </w:p>
    <w:p w14:paraId="587FE8D8" w14:textId="3E149E5B" w:rsidR="0077532D" w:rsidRDefault="0077532D" w:rsidP="004858E9">
      <w:pPr>
        <w:spacing w:line="360" w:lineRule="auto"/>
        <w:rPr>
          <w:rFonts w:asciiTheme="minorHAnsi" w:hAnsiTheme="minorHAnsi"/>
        </w:rPr>
      </w:pPr>
    </w:p>
    <w:p w14:paraId="380BD483" w14:textId="7BC28E12" w:rsidR="0077532D" w:rsidRPr="00E4204B" w:rsidRDefault="0077532D" w:rsidP="004858E9">
      <w:pPr>
        <w:spacing w:line="360" w:lineRule="auto"/>
        <w:rPr>
          <w:rFonts w:asciiTheme="minorHAnsi" w:hAnsiTheme="minorHAnsi"/>
          <w:color w:val="000000" w:themeColor="text1"/>
        </w:rPr>
      </w:pPr>
      <w:r>
        <w:rPr>
          <w:rFonts w:asciiTheme="minorHAnsi" w:hAnsiTheme="minorHAnsi"/>
        </w:rPr>
        <w:t>My research partner also reflected upon her own lesson, in line with the structure of Brookfield’s (1995) four lenses</w:t>
      </w:r>
      <w:r w:rsidR="00233154">
        <w:rPr>
          <w:rFonts w:asciiTheme="minorHAnsi" w:hAnsiTheme="minorHAnsi"/>
        </w:rPr>
        <w:t xml:space="preserve"> (see Appendix L)</w:t>
      </w:r>
      <w:r>
        <w:rPr>
          <w:rFonts w:asciiTheme="minorHAnsi" w:hAnsiTheme="minorHAnsi"/>
        </w:rPr>
        <w:t>.</w:t>
      </w:r>
      <w:r w:rsidR="00591199">
        <w:rPr>
          <w:rFonts w:asciiTheme="minorHAnsi" w:hAnsiTheme="minorHAnsi"/>
        </w:rPr>
        <w:t xml:space="preserve"> In her ARC model, she noted that</w:t>
      </w:r>
      <w:r w:rsidR="0035320B">
        <w:rPr>
          <w:rFonts w:asciiTheme="minorHAnsi" w:hAnsiTheme="minorHAnsi"/>
        </w:rPr>
        <w:t xml:space="preserve">: “overall </w:t>
      </w:r>
      <w:r w:rsidR="0035320B">
        <w:rPr>
          <w:rFonts w:asciiTheme="minorHAnsi" w:hAnsiTheme="minorHAnsi"/>
        </w:rPr>
        <w:lastRenderedPageBreak/>
        <w:t>the lesson went well, although the children needed a lot more guidance and support than yesterday’s lesson”. This confirms the point I made previously about</w:t>
      </w:r>
      <w:r>
        <w:rPr>
          <w:rFonts w:asciiTheme="minorHAnsi" w:hAnsiTheme="minorHAnsi"/>
        </w:rPr>
        <w:t xml:space="preserve"> </w:t>
      </w:r>
      <w:r w:rsidR="0035320B">
        <w:rPr>
          <w:rFonts w:asciiTheme="minorHAnsi" w:hAnsiTheme="minorHAnsi"/>
        </w:rPr>
        <w:t xml:space="preserve">Class B being of a lower ability than Class A. </w:t>
      </w:r>
      <w:r w:rsidR="0067759D">
        <w:rPr>
          <w:rFonts w:asciiTheme="minorHAnsi" w:hAnsiTheme="minorHAnsi"/>
        </w:rPr>
        <w:t xml:space="preserve">Furthermore, she also commented that </w:t>
      </w:r>
      <w:r w:rsidR="0022627C">
        <w:rPr>
          <w:rFonts w:asciiTheme="minorHAnsi" w:hAnsiTheme="minorHAnsi"/>
        </w:rPr>
        <w:t xml:space="preserve">if we were to use this self-assessment strategy in the future, it would be useful to share examples to children to help them understand. However, “as this was an observation lesson, we wanted to see a true reflection of the children using this strategy” to see how they got on with it independently. </w:t>
      </w:r>
    </w:p>
    <w:p w14:paraId="08BB22B5" w14:textId="77777777" w:rsidR="00CF346E" w:rsidRDefault="00CF346E" w:rsidP="004858E9">
      <w:pPr>
        <w:spacing w:line="360" w:lineRule="auto"/>
        <w:rPr>
          <w:rFonts w:asciiTheme="minorHAnsi" w:hAnsiTheme="minorHAnsi"/>
        </w:rPr>
      </w:pPr>
    </w:p>
    <w:p w14:paraId="4823F2EC" w14:textId="2BE1FD9F" w:rsidR="008A0ED5" w:rsidRDefault="0066536F" w:rsidP="004858E9">
      <w:pPr>
        <w:spacing w:line="360" w:lineRule="auto"/>
        <w:rPr>
          <w:rFonts w:asciiTheme="minorHAnsi" w:hAnsiTheme="minorHAnsi"/>
          <w:color w:val="000000" w:themeColor="text1"/>
        </w:rPr>
      </w:pPr>
      <w:r>
        <w:rPr>
          <w:rFonts w:asciiTheme="minorHAnsi" w:hAnsiTheme="minorHAnsi"/>
        </w:rPr>
        <w:t>In addition to this</w:t>
      </w:r>
      <w:r w:rsidR="001A191E">
        <w:rPr>
          <w:rFonts w:asciiTheme="minorHAnsi" w:hAnsiTheme="minorHAnsi"/>
        </w:rPr>
        <w:t xml:space="preserve">, my peer also agreed that the changes made to the lesson were successful: “using the green pen to tick and underline was very useful. They were able to recognise and show their errors/changes in order for them to improve. </w:t>
      </w:r>
      <w:r w:rsidR="007503D5">
        <w:rPr>
          <w:rFonts w:asciiTheme="minorHAnsi" w:hAnsiTheme="minorHAnsi"/>
        </w:rPr>
        <w:t xml:space="preserve">It is also identified by </w:t>
      </w:r>
      <w:r w:rsidR="007503D5" w:rsidRPr="0095561F">
        <w:rPr>
          <w:rFonts w:asciiTheme="minorHAnsi" w:hAnsiTheme="minorHAnsi"/>
          <w:color w:val="000000" w:themeColor="text1"/>
        </w:rPr>
        <w:t>Maguire and Delahunt (2017)</w:t>
      </w:r>
      <w:r w:rsidR="007503D5">
        <w:rPr>
          <w:rFonts w:asciiTheme="minorHAnsi" w:hAnsiTheme="minorHAnsi"/>
          <w:color w:val="000000" w:themeColor="text1"/>
        </w:rPr>
        <w:t xml:space="preserve"> that colour coding is useful when analysing. Participants were able to clearly see the changes they had made, which is useful for when they come to redraft their recount. </w:t>
      </w:r>
    </w:p>
    <w:p w14:paraId="4ED3172C" w14:textId="132CE0D5" w:rsidR="003E213B" w:rsidRDefault="003E213B" w:rsidP="004858E9">
      <w:pPr>
        <w:spacing w:line="360" w:lineRule="auto"/>
        <w:rPr>
          <w:rFonts w:asciiTheme="minorHAnsi" w:hAnsiTheme="minorHAnsi"/>
          <w:color w:val="000000" w:themeColor="text1"/>
        </w:rPr>
      </w:pPr>
    </w:p>
    <w:p w14:paraId="3BBA09CB" w14:textId="3095EDD4" w:rsidR="003E213B" w:rsidRDefault="003E213B" w:rsidP="004858E9">
      <w:pPr>
        <w:spacing w:line="360" w:lineRule="auto"/>
        <w:rPr>
          <w:rFonts w:asciiTheme="minorHAnsi" w:hAnsiTheme="minorHAnsi"/>
          <w:color w:val="000000" w:themeColor="text1"/>
        </w:rPr>
      </w:pPr>
      <w:r>
        <w:rPr>
          <w:rFonts w:asciiTheme="minorHAnsi" w:hAnsiTheme="minorHAnsi"/>
          <w:color w:val="000000" w:themeColor="text1"/>
        </w:rPr>
        <w:t xml:space="preserve">Conducting research with my peer was a positive experience. Myself and my research partner were able to do this in the context of a supportive teaching and learning environment which is “strongly committed to helping pupils to learn and to the professional learning of” us as researchers (Dudley, 2013). </w:t>
      </w:r>
    </w:p>
    <w:p w14:paraId="4BD4AFAD" w14:textId="2DED3270" w:rsidR="003E213B" w:rsidRDefault="003E213B" w:rsidP="004858E9">
      <w:pPr>
        <w:spacing w:line="360" w:lineRule="auto"/>
        <w:rPr>
          <w:rFonts w:asciiTheme="minorHAnsi" w:hAnsiTheme="minorHAnsi"/>
          <w:color w:val="000000" w:themeColor="text1"/>
        </w:rPr>
      </w:pPr>
    </w:p>
    <w:p w14:paraId="7FB4CBEC" w14:textId="753B67B2" w:rsidR="003E213B" w:rsidRDefault="00153AB6" w:rsidP="00DA1DBA">
      <w:pPr>
        <w:spacing w:line="360" w:lineRule="auto"/>
        <w:rPr>
          <w:rFonts w:asciiTheme="minorHAnsi" w:hAnsiTheme="minorHAnsi"/>
        </w:rPr>
      </w:pPr>
      <w:r>
        <w:rPr>
          <w:rFonts w:asciiTheme="minorHAnsi" w:hAnsiTheme="minorHAnsi"/>
          <w:color w:val="000000" w:themeColor="text1"/>
        </w:rPr>
        <w:t xml:space="preserve">In line with the Brookfield’s (1995) four lenses reflection model and in order to gather a rounded judgement, we again conducted semi-structured interviews with children following lesson two. </w:t>
      </w:r>
      <w:r w:rsidR="0066536F">
        <w:rPr>
          <w:rFonts w:asciiTheme="minorHAnsi" w:hAnsiTheme="minorHAnsi"/>
          <w:color w:val="000000" w:themeColor="text1"/>
        </w:rPr>
        <w:t>According</w:t>
      </w:r>
      <w:r>
        <w:rPr>
          <w:rFonts w:asciiTheme="minorHAnsi" w:hAnsiTheme="minorHAnsi"/>
          <w:color w:val="000000" w:themeColor="text1"/>
        </w:rPr>
        <w:t xml:space="preserve"> to Moser, (1958, p.196) when conducting interviews “</w:t>
      </w:r>
      <w:r w:rsidRPr="007033AE">
        <w:rPr>
          <w:rFonts w:asciiTheme="minorHAnsi" w:hAnsiTheme="minorHAnsi"/>
        </w:rPr>
        <w:t>the interviewer’s personality should be neither over-aggressive nor over-sociable</w:t>
      </w:r>
      <w:r>
        <w:rPr>
          <w:rFonts w:asciiTheme="minorHAnsi" w:hAnsiTheme="minorHAnsi"/>
        </w:rPr>
        <w:t xml:space="preserve">”. Within both interviews we tried to present a calm yet professional atmosphere where the children’s ideas were valued. Myself and my research partner were aware that disregarding or demeaning children’s responses can have a damaging effect on a child’s self-esteem. </w:t>
      </w:r>
      <w:r w:rsidR="00200B69">
        <w:rPr>
          <w:rFonts w:asciiTheme="minorHAnsi" w:hAnsiTheme="minorHAnsi"/>
        </w:rPr>
        <w:t>Self-esteem is outline</w:t>
      </w:r>
      <w:r w:rsidR="009D4C53">
        <w:rPr>
          <w:rFonts w:asciiTheme="minorHAnsi" w:hAnsiTheme="minorHAnsi"/>
        </w:rPr>
        <w:t>d</w:t>
      </w:r>
      <w:r w:rsidR="00200B69">
        <w:rPr>
          <w:rFonts w:asciiTheme="minorHAnsi" w:hAnsiTheme="minorHAnsi"/>
        </w:rPr>
        <w:t xml:space="preserve"> </w:t>
      </w:r>
      <w:r w:rsidR="009D4C53">
        <w:rPr>
          <w:rFonts w:asciiTheme="minorHAnsi" w:hAnsiTheme="minorHAnsi"/>
        </w:rPr>
        <w:t>in Maslow’s</w:t>
      </w:r>
      <w:r w:rsidR="00200B69">
        <w:rPr>
          <w:rFonts w:asciiTheme="minorHAnsi" w:hAnsiTheme="minorHAnsi"/>
        </w:rPr>
        <w:t xml:space="preserve"> ‘Hierarchy of Needs’ model</w:t>
      </w:r>
      <w:r w:rsidR="009D4C53">
        <w:rPr>
          <w:rFonts w:asciiTheme="minorHAnsi" w:hAnsiTheme="minorHAnsi"/>
        </w:rPr>
        <w:t xml:space="preserve"> (</w:t>
      </w:r>
      <w:r w:rsidR="009D4C53" w:rsidRPr="009D4C53">
        <w:rPr>
          <w:rFonts w:asciiTheme="minorHAnsi" w:hAnsiTheme="minorHAnsi"/>
        </w:rPr>
        <w:t xml:space="preserve">Chandler &amp; </w:t>
      </w:r>
      <w:proofErr w:type="spellStart"/>
      <w:r w:rsidR="009D4C53" w:rsidRPr="009D4C53">
        <w:rPr>
          <w:rFonts w:asciiTheme="minorHAnsi" w:hAnsiTheme="minorHAnsi"/>
        </w:rPr>
        <w:t>Munday</w:t>
      </w:r>
      <w:proofErr w:type="spellEnd"/>
      <w:r w:rsidR="009D4C53" w:rsidRPr="009D4C53">
        <w:rPr>
          <w:rFonts w:asciiTheme="minorHAnsi" w:hAnsiTheme="minorHAnsi"/>
        </w:rPr>
        <w:t>, 2011</w:t>
      </w:r>
      <w:r w:rsidR="009D4C53">
        <w:rPr>
          <w:rFonts w:asciiTheme="minorHAnsi" w:hAnsiTheme="minorHAnsi"/>
        </w:rPr>
        <w:t xml:space="preserve">). Maslow is one of the most influential psychologists in psychology who studied humanistic psychology. </w:t>
      </w:r>
      <w:r w:rsidR="00B961DB">
        <w:rPr>
          <w:rFonts w:asciiTheme="minorHAnsi" w:hAnsiTheme="minorHAnsi"/>
        </w:rPr>
        <w:t xml:space="preserve">He presented the idea that </w:t>
      </w:r>
      <w:r w:rsidR="009D4C53">
        <w:rPr>
          <w:rFonts w:asciiTheme="minorHAnsi" w:hAnsiTheme="minorHAnsi"/>
        </w:rPr>
        <w:t xml:space="preserve">children need ‘respect, status, recognition, strength and freedom’. When conducting interviews, myself and my research partner took these factors into consideration. </w:t>
      </w:r>
    </w:p>
    <w:p w14:paraId="0B843FDA" w14:textId="6B9248C9" w:rsidR="00B961DB" w:rsidRDefault="00B961DB" w:rsidP="00DA1DBA">
      <w:pPr>
        <w:spacing w:line="360" w:lineRule="auto"/>
        <w:rPr>
          <w:rFonts w:asciiTheme="minorHAnsi" w:hAnsiTheme="minorHAnsi"/>
        </w:rPr>
      </w:pPr>
    </w:p>
    <w:p w14:paraId="4F35C8BD" w14:textId="77777777" w:rsidR="00233154" w:rsidRDefault="00B961DB" w:rsidP="00DA1DBA">
      <w:pPr>
        <w:spacing w:line="360" w:lineRule="auto"/>
        <w:rPr>
          <w:rFonts w:asciiTheme="minorHAnsi" w:hAnsiTheme="minorHAnsi"/>
        </w:rPr>
      </w:pPr>
      <w:r>
        <w:rPr>
          <w:rFonts w:asciiTheme="minorHAnsi" w:hAnsiTheme="minorHAnsi"/>
        </w:rPr>
        <w:lastRenderedPageBreak/>
        <w:t>Participants’ reflections upon the lesson determined that</w:t>
      </w:r>
      <w:r w:rsidR="00895521">
        <w:rPr>
          <w:rFonts w:asciiTheme="minorHAnsi" w:hAnsiTheme="minorHAnsi"/>
        </w:rPr>
        <w:t xml:space="preserve"> (See appendix C)</w:t>
      </w:r>
      <w:r>
        <w:rPr>
          <w:rFonts w:asciiTheme="minorHAnsi" w:hAnsiTheme="minorHAnsi"/>
        </w:rPr>
        <w:t>:</w:t>
      </w:r>
      <w:r w:rsidR="00233154">
        <w:rPr>
          <w:rFonts w:asciiTheme="minorHAnsi" w:hAnsiTheme="minorHAnsi"/>
        </w:rPr>
        <w:t xml:space="preserve"> </w:t>
      </w:r>
    </w:p>
    <w:p w14:paraId="36A9AB2B" w14:textId="77777777" w:rsidR="00233154" w:rsidRDefault="00233154" w:rsidP="00DA1DBA">
      <w:pPr>
        <w:spacing w:line="360" w:lineRule="auto"/>
        <w:rPr>
          <w:rFonts w:asciiTheme="minorHAnsi" w:hAnsiTheme="minorHAnsi"/>
        </w:rPr>
      </w:pPr>
    </w:p>
    <w:p w14:paraId="14C6DFF9" w14:textId="5D62E9A1" w:rsidR="00B961DB" w:rsidRDefault="00B961DB" w:rsidP="00DA1DBA">
      <w:pPr>
        <w:spacing w:line="360" w:lineRule="auto"/>
        <w:rPr>
          <w:rFonts w:asciiTheme="minorHAnsi" w:hAnsiTheme="minorHAnsi"/>
        </w:rPr>
      </w:pPr>
      <w:r w:rsidRPr="00B961DB">
        <w:rPr>
          <w:rFonts w:asciiTheme="minorHAnsi" w:hAnsiTheme="minorHAnsi"/>
        </w:rPr>
        <w:t>“I enjoyed the lesson it was really fun, happy and calm lesson”.</w:t>
      </w:r>
    </w:p>
    <w:p w14:paraId="63E45EF3" w14:textId="77777777" w:rsidR="00B961DB" w:rsidRDefault="00B961DB" w:rsidP="00DA1DBA">
      <w:pPr>
        <w:spacing w:line="360" w:lineRule="auto"/>
        <w:rPr>
          <w:rFonts w:asciiTheme="minorHAnsi" w:hAnsiTheme="minorHAnsi"/>
        </w:rPr>
      </w:pPr>
    </w:p>
    <w:p w14:paraId="34AB4FFF" w14:textId="2C8B025D" w:rsidR="00B961DB" w:rsidRDefault="00B961DB" w:rsidP="00DA1DBA">
      <w:pPr>
        <w:spacing w:line="360" w:lineRule="auto"/>
        <w:rPr>
          <w:rFonts w:asciiTheme="minorHAnsi" w:hAnsiTheme="minorHAnsi"/>
        </w:rPr>
      </w:pPr>
      <w:r>
        <w:rPr>
          <w:rFonts w:asciiTheme="minorHAnsi" w:hAnsiTheme="minorHAnsi"/>
        </w:rPr>
        <w:t>“I</w:t>
      </w:r>
      <w:r w:rsidRPr="00B961DB">
        <w:rPr>
          <w:rFonts w:asciiTheme="minorHAnsi" w:hAnsiTheme="minorHAnsi"/>
        </w:rPr>
        <w:t>t helped me because if someone was ticking all the boxes without looking at their work they would struggle but by having two check ins they can review their work properly and change stuff</w:t>
      </w:r>
      <w:r>
        <w:rPr>
          <w:rFonts w:asciiTheme="minorHAnsi" w:hAnsiTheme="minorHAnsi"/>
        </w:rPr>
        <w:t>”.</w:t>
      </w:r>
    </w:p>
    <w:p w14:paraId="6BE67862" w14:textId="731DA5DD" w:rsidR="00B961DB" w:rsidRDefault="00B961DB" w:rsidP="00DA1DBA">
      <w:pPr>
        <w:spacing w:line="360" w:lineRule="auto"/>
        <w:rPr>
          <w:rFonts w:asciiTheme="minorHAnsi" w:hAnsiTheme="minorHAnsi"/>
        </w:rPr>
      </w:pPr>
    </w:p>
    <w:p w14:paraId="33764851" w14:textId="75B97E0F" w:rsidR="00B961DB" w:rsidRDefault="00B961DB" w:rsidP="00DA1DBA">
      <w:pPr>
        <w:spacing w:line="360" w:lineRule="auto"/>
        <w:rPr>
          <w:rFonts w:asciiTheme="minorHAnsi" w:hAnsiTheme="minorHAnsi"/>
        </w:rPr>
      </w:pPr>
      <w:r w:rsidRPr="00B961DB">
        <w:rPr>
          <w:rFonts w:asciiTheme="minorHAnsi" w:hAnsiTheme="minorHAnsi"/>
        </w:rPr>
        <w:t xml:space="preserve">“I liked stopping mid-way, I forgot to put time connectives in so it was good because I could add them in before the end”. </w:t>
      </w:r>
    </w:p>
    <w:p w14:paraId="6825EC79" w14:textId="11EDD4DF" w:rsidR="000A73E5" w:rsidRDefault="000A73E5" w:rsidP="00DA1DBA">
      <w:pPr>
        <w:spacing w:line="360" w:lineRule="auto"/>
        <w:rPr>
          <w:rFonts w:asciiTheme="minorHAnsi" w:hAnsiTheme="minorHAnsi"/>
        </w:rPr>
      </w:pPr>
    </w:p>
    <w:p w14:paraId="6323B419" w14:textId="0FECFF37" w:rsidR="004547C5" w:rsidRPr="004E3B51" w:rsidRDefault="000A73E5" w:rsidP="004E3B51">
      <w:pPr>
        <w:spacing w:line="360" w:lineRule="auto"/>
        <w:rPr>
          <w:rFonts w:asciiTheme="minorHAnsi" w:hAnsiTheme="minorHAnsi"/>
        </w:rPr>
      </w:pPr>
      <w:r>
        <w:rPr>
          <w:rFonts w:asciiTheme="minorHAnsi" w:hAnsiTheme="minorHAnsi"/>
        </w:rPr>
        <w:t xml:space="preserve">Overall, children seemed to enjoy the lesson, and liked that they were able to take control of their work and make corrections before giving it in to be marked by the class teacher. </w:t>
      </w:r>
      <w:r w:rsidR="00DA1DBA">
        <w:rPr>
          <w:rFonts w:asciiTheme="minorHAnsi" w:hAnsiTheme="minorHAnsi"/>
        </w:rPr>
        <w:t>Upon discussion with my research partner following the both lessons, we were happy with the outcome. We recognised that the second lesson was better than the first as a result of making minor changes. We decided that we were happy with the self-assessment strategy and the impact it had upon children’s engagement with their own learning. We deemed it unnecessary to make any further changes at this point. However, in future lessons, possible changes may arise which may be beneficial to that particular lesson.</w:t>
      </w:r>
      <w:r w:rsidR="0004773E">
        <w:rPr>
          <w:rFonts w:asciiTheme="minorHAnsi" w:hAnsiTheme="minorHAnsi"/>
        </w:rPr>
        <w:t xml:space="preserve"> For example, the mid-way reflection point could become a point to reflect critically with a peer. </w:t>
      </w:r>
      <w:r w:rsidR="00233154">
        <w:rPr>
          <w:rFonts w:asciiTheme="minorHAnsi" w:hAnsiTheme="minorHAnsi"/>
        </w:rPr>
        <w:t>Pupils</w:t>
      </w:r>
      <w:r w:rsidR="0004773E">
        <w:rPr>
          <w:rFonts w:asciiTheme="minorHAnsi" w:hAnsiTheme="minorHAnsi"/>
        </w:rPr>
        <w:t xml:space="preserve"> could swap books and check against the success criteria collaboratively with a friend. As with adults, pupils also benefit from peer too peer discussion</w:t>
      </w:r>
      <w:r w:rsidR="00233154">
        <w:rPr>
          <w:rFonts w:asciiTheme="minorHAnsi" w:hAnsiTheme="minorHAnsi"/>
          <w:color w:val="FF0000"/>
        </w:rPr>
        <w:t xml:space="preserve"> </w:t>
      </w:r>
      <w:r w:rsidR="00233154">
        <w:rPr>
          <w:rFonts w:asciiTheme="minorHAnsi" w:hAnsiTheme="minorHAnsi"/>
          <w:color w:val="000000" w:themeColor="text1"/>
        </w:rPr>
        <w:t>(Dudley, 2013)</w:t>
      </w:r>
      <w:r w:rsidR="0004773E">
        <w:rPr>
          <w:rFonts w:asciiTheme="minorHAnsi" w:hAnsiTheme="minorHAnsi"/>
        </w:rPr>
        <w:t xml:space="preserve">. </w:t>
      </w:r>
      <w:r w:rsidR="004E3B51">
        <w:rPr>
          <w:rFonts w:asciiTheme="minorHAnsi" w:hAnsiTheme="minorHAnsi"/>
        </w:rPr>
        <w:t>However, I feel that</w:t>
      </w:r>
      <w:r w:rsidR="00DA1DBA">
        <w:rPr>
          <w:rFonts w:asciiTheme="minorHAnsi" w:hAnsiTheme="minorHAnsi"/>
        </w:rPr>
        <w:t xml:space="preserve"> </w:t>
      </w:r>
      <w:r w:rsidR="004E3B51">
        <w:rPr>
          <w:rFonts w:asciiTheme="minorHAnsi" w:hAnsiTheme="minorHAnsi"/>
        </w:rPr>
        <w:t>t</w:t>
      </w:r>
      <w:r w:rsidR="00DA1DBA">
        <w:rPr>
          <w:rFonts w:asciiTheme="minorHAnsi" w:hAnsiTheme="minorHAnsi"/>
        </w:rPr>
        <w:t xml:space="preserve">he self-assessment strategy </w:t>
      </w:r>
      <w:r w:rsidR="004E3B51">
        <w:rPr>
          <w:rFonts w:asciiTheme="minorHAnsi" w:hAnsiTheme="minorHAnsi"/>
        </w:rPr>
        <w:t xml:space="preserve">forms </w:t>
      </w:r>
      <w:r w:rsidR="00DA1DBA">
        <w:rPr>
          <w:rFonts w:asciiTheme="minorHAnsi" w:hAnsiTheme="minorHAnsi"/>
        </w:rPr>
        <w:t>a concrete base</w:t>
      </w:r>
      <w:r w:rsidR="004E3B51">
        <w:rPr>
          <w:rFonts w:asciiTheme="minorHAnsi" w:hAnsiTheme="minorHAnsi"/>
        </w:rPr>
        <w:t xml:space="preserve"> on which pupils can reflect upon their own </w:t>
      </w:r>
      <w:r w:rsidR="00F847E0">
        <w:rPr>
          <w:rFonts w:asciiTheme="minorHAnsi" w:hAnsiTheme="minorHAnsi"/>
        </w:rPr>
        <w:t>work and</w:t>
      </w:r>
      <w:r w:rsidR="00DA1DBA">
        <w:rPr>
          <w:rFonts w:asciiTheme="minorHAnsi" w:hAnsiTheme="minorHAnsi"/>
        </w:rPr>
        <w:t xml:space="preserve"> allows for changes if desirable. </w:t>
      </w:r>
    </w:p>
    <w:p w14:paraId="4F4581F9" w14:textId="38980DAA" w:rsidR="00924BF5" w:rsidRPr="004F69F5" w:rsidRDefault="00924BF5" w:rsidP="004858E9">
      <w:pPr>
        <w:spacing w:line="360" w:lineRule="auto"/>
        <w:rPr>
          <w:rFonts w:asciiTheme="minorHAnsi" w:hAnsiTheme="minorHAnsi"/>
          <w:u w:val="single"/>
        </w:rPr>
      </w:pPr>
    </w:p>
    <w:p w14:paraId="3C51154A" w14:textId="4EB6A093" w:rsidR="00924BF5" w:rsidRPr="004F69F5" w:rsidRDefault="00924BF5" w:rsidP="004858E9">
      <w:pPr>
        <w:spacing w:line="360" w:lineRule="auto"/>
        <w:rPr>
          <w:rFonts w:asciiTheme="minorHAnsi" w:hAnsiTheme="minorHAnsi"/>
          <w:u w:val="single"/>
        </w:rPr>
      </w:pPr>
      <w:r w:rsidRPr="004F69F5">
        <w:rPr>
          <w:rFonts w:asciiTheme="minorHAnsi" w:hAnsiTheme="minorHAnsi"/>
          <w:u w:val="single"/>
        </w:rPr>
        <w:t xml:space="preserve">Conclusion </w:t>
      </w:r>
    </w:p>
    <w:p w14:paraId="4F3B146C" w14:textId="052D0E08" w:rsidR="00924BF5" w:rsidRDefault="00924BF5" w:rsidP="004858E9">
      <w:pPr>
        <w:spacing w:line="360" w:lineRule="auto"/>
        <w:rPr>
          <w:rFonts w:asciiTheme="minorHAnsi" w:hAnsiTheme="minorHAnsi"/>
          <w:u w:val="single"/>
        </w:rPr>
      </w:pPr>
    </w:p>
    <w:p w14:paraId="31BD8CB9" w14:textId="77777777" w:rsidR="005E3720" w:rsidRDefault="00AD5449" w:rsidP="000A07E2">
      <w:pPr>
        <w:spacing w:line="360" w:lineRule="auto"/>
        <w:rPr>
          <w:rFonts w:asciiTheme="minorHAnsi" w:hAnsiTheme="minorHAnsi" w:cs="Arial"/>
        </w:rPr>
      </w:pPr>
      <w:r w:rsidRPr="00AD5449">
        <w:rPr>
          <w:rFonts w:asciiTheme="minorHAnsi" w:hAnsiTheme="minorHAnsi"/>
        </w:rPr>
        <w:t xml:space="preserve">In conclusion, </w:t>
      </w:r>
      <w:r w:rsidR="00EB6124">
        <w:rPr>
          <w:rFonts w:asciiTheme="minorHAnsi" w:hAnsiTheme="minorHAnsi"/>
        </w:rPr>
        <w:t xml:space="preserve">the research that myself and my research partner carried out identified some key findings in relation to my research question of finding out </w:t>
      </w:r>
      <w:r w:rsidR="00EB6124" w:rsidRPr="00EB6124">
        <w:rPr>
          <w:rFonts w:asciiTheme="minorHAnsi" w:hAnsiTheme="minorHAnsi"/>
        </w:rPr>
        <w:t xml:space="preserve">how </w:t>
      </w:r>
      <w:r w:rsidR="00EB6124" w:rsidRPr="00EB6124">
        <w:rPr>
          <w:rFonts w:asciiTheme="minorHAnsi" w:hAnsiTheme="minorHAnsi" w:cs="Arial"/>
        </w:rPr>
        <w:t>we can improve pupils’ engagement with their own learning through the use of a self-assessment strategy</w:t>
      </w:r>
      <w:r w:rsidR="00EB6124">
        <w:rPr>
          <w:rFonts w:asciiTheme="minorHAnsi" w:hAnsiTheme="minorHAnsi" w:cs="Arial"/>
        </w:rPr>
        <w:t>. With regards to the reliability of this research. The research was reliable to the extent that</w:t>
      </w:r>
      <w:r w:rsidR="000A07E2">
        <w:rPr>
          <w:rFonts w:asciiTheme="minorHAnsi" w:hAnsiTheme="minorHAnsi" w:cs="Arial"/>
        </w:rPr>
        <w:t xml:space="preserve"> positive results were consistent over the two lessons, and proved good in performance. </w:t>
      </w:r>
    </w:p>
    <w:p w14:paraId="6D185BB5" w14:textId="77777777" w:rsidR="005E3720" w:rsidRDefault="005E3720" w:rsidP="000A07E2">
      <w:pPr>
        <w:spacing w:line="360" w:lineRule="auto"/>
        <w:rPr>
          <w:rFonts w:asciiTheme="minorHAnsi" w:hAnsiTheme="minorHAnsi" w:cs="Arial"/>
        </w:rPr>
      </w:pPr>
    </w:p>
    <w:p w14:paraId="1CEE7082" w14:textId="77777777" w:rsidR="006B4555" w:rsidRDefault="000A07E2" w:rsidP="005E3720">
      <w:pPr>
        <w:spacing w:line="360" w:lineRule="auto"/>
        <w:rPr>
          <w:rFonts w:asciiTheme="minorHAnsi" w:hAnsiTheme="minorHAnsi" w:cs="Arial"/>
        </w:rPr>
      </w:pPr>
      <w:r>
        <w:rPr>
          <w:rFonts w:asciiTheme="minorHAnsi" w:hAnsiTheme="minorHAnsi" w:cs="Arial"/>
        </w:rPr>
        <w:t>However, it is important to note that due to the nature of the context for completing this research project, a small-scale study was required. According to</w:t>
      </w:r>
      <w:r w:rsidR="00EF745E">
        <w:rPr>
          <w:rFonts w:asciiTheme="minorHAnsi" w:hAnsiTheme="minorHAnsi" w:cs="Arial"/>
        </w:rPr>
        <w:t xml:space="preserve"> </w:t>
      </w:r>
      <w:r w:rsidR="006B4555">
        <w:rPr>
          <w:rFonts w:asciiTheme="minorHAnsi" w:hAnsiTheme="minorHAnsi" w:cs="Arial"/>
        </w:rPr>
        <w:t>Upton and Cook</w:t>
      </w:r>
      <w:r w:rsidR="00EF745E">
        <w:rPr>
          <w:rFonts w:asciiTheme="minorHAnsi" w:hAnsiTheme="minorHAnsi" w:cs="Arial"/>
        </w:rPr>
        <w:t xml:space="preserve"> (20</w:t>
      </w:r>
      <w:r w:rsidR="006B4555">
        <w:rPr>
          <w:rFonts w:asciiTheme="minorHAnsi" w:hAnsiTheme="minorHAnsi" w:cs="Arial"/>
        </w:rPr>
        <w:t>08</w:t>
      </w:r>
      <w:r w:rsidR="00EF745E">
        <w:rPr>
          <w:rFonts w:asciiTheme="minorHAnsi" w:hAnsiTheme="minorHAnsi" w:cs="Arial"/>
        </w:rPr>
        <w:t xml:space="preserve">) </w:t>
      </w:r>
      <w:r w:rsidR="00AC61D8">
        <w:rPr>
          <w:rFonts w:asciiTheme="minorHAnsi" w:hAnsiTheme="minorHAnsi" w:cs="Arial"/>
        </w:rPr>
        <w:t xml:space="preserve">a larger sample size is better than a small sample size. The larger the sample, the narrower the margins for error. A smaller sample size means that the standard deviation of the sample increases. </w:t>
      </w:r>
      <w:r>
        <w:rPr>
          <w:rFonts w:asciiTheme="minorHAnsi" w:hAnsiTheme="minorHAnsi" w:cs="Arial"/>
        </w:rPr>
        <w:t xml:space="preserve"> </w:t>
      </w:r>
      <w:r w:rsidR="006B4555">
        <w:rPr>
          <w:rFonts w:asciiTheme="minorHAnsi" w:hAnsiTheme="minorHAnsi" w:cs="Arial"/>
        </w:rPr>
        <w:t>Hence</w:t>
      </w:r>
      <w:r w:rsidR="00AC61D8">
        <w:rPr>
          <w:rFonts w:asciiTheme="minorHAnsi" w:hAnsiTheme="minorHAnsi" w:cs="Arial"/>
        </w:rPr>
        <w:t>, the validity of this research is arguable, the self-assessment strategy proved to be successful in the two research lessons, however the result cannot for</w:t>
      </w:r>
      <w:r w:rsidR="006B4555">
        <w:rPr>
          <w:rFonts w:asciiTheme="minorHAnsi" w:hAnsiTheme="minorHAnsi" w:cs="Arial"/>
        </w:rPr>
        <w:t>m</w:t>
      </w:r>
      <w:r w:rsidR="00AC61D8">
        <w:rPr>
          <w:rFonts w:asciiTheme="minorHAnsi" w:hAnsiTheme="minorHAnsi" w:cs="Arial"/>
        </w:rPr>
        <w:t xml:space="preserve"> the basis for the population of KS2 pupils. The results cannot be generalised, </w:t>
      </w:r>
      <w:r w:rsidR="005E3720">
        <w:rPr>
          <w:rFonts w:asciiTheme="minorHAnsi" w:hAnsiTheme="minorHAnsi" w:cs="Arial"/>
        </w:rPr>
        <w:t>whereas</w:t>
      </w:r>
      <w:r w:rsidR="00AC61D8">
        <w:rPr>
          <w:rFonts w:asciiTheme="minorHAnsi" w:hAnsiTheme="minorHAnsi" w:cs="Arial"/>
        </w:rPr>
        <w:t xml:space="preserve"> a larger sample size </w:t>
      </w:r>
      <w:r w:rsidR="005E3720">
        <w:rPr>
          <w:rFonts w:asciiTheme="minorHAnsi" w:hAnsiTheme="minorHAnsi" w:cs="Arial"/>
        </w:rPr>
        <w:t>approximate the population more closely</w:t>
      </w:r>
      <w:r w:rsidR="006B4555">
        <w:rPr>
          <w:rFonts w:asciiTheme="minorHAnsi" w:hAnsiTheme="minorHAnsi" w:cs="Arial"/>
        </w:rPr>
        <w:t xml:space="preserve"> (</w:t>
      </w:r>
      <w:proofErr w:type="spellStart"/>
      <w:r w:rsidR="006B4555">
        <w:rPr>
          <w:rFonts w:asciiTheme="minorHAnsi" w:hAnsiTheme="minorHAnsi" w:cs="Arial"/>
        </w:rPr>
        <w:t>Elston</w:t>
      </w:r>
      <w:proofErr w:type="spellEnd"/>
      <w:r w:rsidR="006B4555">
        <w:rPr>
          <w:rFonts w:asciiTheme="minorHAnsi" w:hAnsiTheme="minorHAnsi" w:cs="Arial"/>
        </w:rPr>
        <w:t>, 2018)</w:t>
      </w:r>
      <w:r w:rsidR="005E3720">
        <w:rPr>
          <w:rFonts w:asciiTheme="minorHAnsi" w:hAnsiTheme="minorHAnsi" w:cs="Arial"/>
        </w:rPr>
        <w:t xml:space="preserve">.  </w:t>
      </w:r>
    </w:p>
    <w:p w14:paraId="19326BD1" w14:textId="38C3B7B8" w:rsidR="005E3720" w:rsidRDefault="005E3720" w:rsidP="005E3720">
      <w:pPr>
        <w:spacing w:line="360" w:lineRule="auto"/>
        <w:rPr>
          <w:rFonts w:asciiTheme="minorHAnsi" w:hAnsiTheme="minorHAnsi" w:cs="Arial"/>
        </w:rPr>
      </w:pPr>
      <w:r>
        <w:rPr>
          <w:rFonts w:asciiTheme="minorHAnsi" w:hAnsiTheme="minorHAnsi" w:cs="Arial"/>
        </w:rPr>
        <w:t xml:space="preserve">However, this study cannot be completely disregarded on the basis of validity due to a smaller sample size. </w:t>
      </w:r>
      <w:proofErr w:type="spellStart"/>
      <w:r>
        <w:rPr>
          <w:rFonts w:asciiTheme="minorHAnsi" w:hAnsiTheme="minorHAnsi" w:cs="Arial"/>
        </w:rPr>
        <w:t>Elston</w:t>
      </w:r>
      <w:proofErr w:type="spellEnd"/>
      <w:r>
        <w:rPr>
          <w:rFonts w:asciiTheme="minorHAnsi" w:hAnsiTheme="minorHAnsi" w:cs="Arial"/>
        </w:rPr>
        <w:t xml:space="preserve"> (2018, p.365) noted that “</w:t>
      </w:r>
      <w:r w:rsidRPr="005E3720">
        <w:rPr>
          <w:rFonts w:asciiTheme="minorHAnsi" w:hAnsiTheme="minorHAnsi" w:cs="Arial"/>
        </w:rPr>
        <w:t>Appropriate sample size depends on the magnitude of difference that is clinically relevant, the degree of variability in the attributes being measured, and the level of precision of the measurements</w:t>
      </w:r>
      <w:r>
        <w:rPr>
          <w:rFonts w:asciiTheme="minorHAnsi" w:hAnsiTheme="minorHAnsi" w:cs="Arial"/>
        </w:rPr>
        <w:t>”.</w:t>
      </w:r>
      <w:r w:rsidR="006B4555">
        <w:rPr>
          <w:rFonts w:asciiTheme="minorHAnsi" w:hAnsiTheme="minorHAnsi" w:cs="Arial"/>
        </w:rPr>
        <w:t xml:space="preserve"> M</w:t>
      </w:r>
      <w:r>
        <w:rPr>
          <w:rFonts w:asciiTheme="minorHAnsi" w:hAnsiTheme="minorHAnsi" w:cs="Arial"/>
        </w:rPr>
        <w:t>yself and my research partner attempted to account for a range of attainment levels, and therefore attempted to cover variabilit</w:t>
      </w:r>
      <w:r w:rsidR="006B4555">
        <w:rPr>
          <w:rFonts w:asciiTheme="minorHAnsi" w:hAnsiTheme="minorHAnsi" w:cs="Arial"/>
        </w:rPr>
        <w:t>y in our research.</w:t>
      </w:r>
    </w:p>
    <w:p w14:paraId="476BE3C9" w14:textId="06062F7A" w:rsidR="006B4555" w:rsidRDefault="006B4555" w:rsidP="005E3720">
      <w:pPr>
        <w:spacing w:line="360" w:lineRule="auto"/>
        <w:rPr>
          <w:rFonts w:asciiTheme="minorHAnsi" w:hAnsiTheme="minorHAnsi" w:cs="Arial"/>
        </w:rPr>
      </w:pPr>
    </w:p>
    <w:p w14:paraId="36581E62" w14:textId="61094D4C" w:rsidR="006B4555" w:rsidRDefault="006B4555" w:rsidP="005E3720">
      <w:pPr>
        <w:spacing w:line="360" w:lineRule="auto"/>
        <w:rPr>
          <w:rFonts w:asciiTheme="minorHAnsi" w:hAnsiTheme="minorHAnsi" w:cs="Arial"/>
        </w:rPr>
      </w:pPr>
      <w:r>
        <w:rPr>
          <w:rFonts w:asciiTheme="minorHAnsi" w:hAnsiTheme="minorHAnsi" w:cs="Arial"/>
        </w:rPr>
        <w:t>Upon reflection of the methods we used in order to gather data, the observation proforma which myself and my research partner proved to be successful. Before each lesson we were able to familiarise ourselves with the signals for each level</w:t>
      </w:r>
      <w:r w:rsidR="00AA2EE1">
        <w:rPr>
          <w:rFonts w:asciiTheme="minorHAnsi" w:hAnsiTheme="minorHAnsi" w:cs="Arial"/>
        </w:rPr>
        <w:t xml:space="preserve"> of engagement</w:t>
      </w:r>
      <w:r>
        <w:rPr>
          <w:rFonts w:asciiTheme="minorHAnsi" w:hAnsiTheme="minorHAnsi" w:cs="Arial"/>
        </w:rPr>
        <w:t xml:space="preserve">. Following this, during the lesson we were able to glance back at the signals, and proceed to identify the engagement level of each child. Furthermore, as mentioned previously, the </w:t>
      </w:r>
      <w:r w:rsidR="00A314FC">
        <w:rPr>
          <w:rFonts w:asciiTheme="minorHAnsi" w:hAnsiTheme="minorHAnsi" w:cs="Arial"/>
        </w:rPr>
        <w:t>‘</w:t>
      </w:r>
      <w:r>
        <w:rPr>
          <w:rFonts w:asciiTheme="minorHAnsi" w:hAnsiTheme="minorHAnsi" w:cs="Arial"/>
        </w:rPr>
        <w:t>comments</w:t>
      </w:r>
      <w:r w:rsidR="00A314FC">
        <w:rPr>
          <w:rFonts w:asciiTheme="minorHAnsi" w:hAnsiTheme="minorHAnsi" w:cs="Arial"/>
        </w:rPr>
        <w:t>’</w:t>
      </w:r>
      <w:r>
        <w:rPr>
          <w:rFonts w:asciiTheme="minorHAnsi" w:hAnsiTheme="minorHAnsi" w:cs="Arial"/>
        </w:rPr>
        <w:t xml:space="preserve"> box </w:t>
      </w:r>
      <w:r w:rsidR="00A314FC">
        <w:rPr>
          <w:rFonts w:asciiTheme="minorHAnsi" w:hAnsiTheme="minorHAnsi" w:cs="Arial"/>
        </w:rPr>
        <w:t xml:space="preserve">alongside the </w:t>
      </w:r>
      <w:r w:rsidR="00AA2EE1">
        <w:rPr>
          <w:rFonts w:asciiTheme="minorHAnsi" w:hAnsiTheme="minorHAnsi" w:cs="Arial"/>
        </w:rPr>
        <w:t xml:space="preserve">engagement level </w:t>
      </w:r>
      <w:r w:rsidR="00A314FC">
        <w:rPr>
          <w:rFonts w:asciiTheme="minorHAnsi" w:hAnsiTheme="minorHAnsi" w:cs="Arial"/>
        </w:rPr>
        <w:t>checklist further solidified our research, offering scope to extract additional relevant information (</w:t>
      </w:r>
      <w:proofErr w:type="spellStart"/>
      <w:r w:rsidR="00A314FC" w:rsidRPr="004F69F5">
        <w:rPr>
          <w:rFonts w:asciiTheme="minorHAnsi" w:hAnsiTheme="minorHAnsi"/>
        </w:rPr>
        <w:t>Malu</w:t>
      </w:r>
      <w:proofErr w:type="spellEnd"/>
      <w:r w:rsidR="00A314FC" w:rsidRPr="004F69F5">
        <w:rPr>
          <w:rFonts w:asciiTheme="minorHAnsi" w:hAnsiTheme="minorHAnsi"/>
        </w:rPr>
        <w:t xml:space="preserve"> (2015</w:t>
      </w:r>
      <w:r w:rsidR="00A314FC">
        <w:rPr>
          <w:rFonts w:asciiTheme="minorHAnsi" w:hAnsiTheme="minorHAnsi" w:cs="Arial"/>
        </w:rPr>
        <w:t xml:space="preserve">) for analysation when producing findings of the research and reflecting upon them. Myself and my research partner failed to see any limitations of this proforma for levelling engagement. We were </w:t>
      </w:r>
      <w:r w:rsidR="00AA2EE1">
        <w:rPr>
          <w:rFonts w:asciiTheme="minorHAnsi" w:hAnsiTheme="minorHAnsi" w:cs="Arial"/>
        </w:rPr>
        <w:t>inspired</w:t>
      </w:r>
      <w:r w:rsidR="00A314FC">
        <w:rPr>
          <w:rFonts w:asciiTheme="minorHAnsi" w:hAnsiTheme="minorHAnsi" w:cs="Arial"/>
        </w:rPr>
        <w:t xml:space="preserve"> by the Leuven scale created by </w:t>
      </w:r>
      <w:proofErr w:type="spellStart"/>
      <w:r w:rsidR="00A314FC">
        <w:rPr>
          <w:rFonts w:asciiTheme="minorHAnsi" w:hAnsiTheme="minorHAnsi" w:cs="Arial"/>
        </w:rPr>
        <w:t>Ferre</w:t>
      </w:r>
      <w:proofErr w:type="spellEnd"/>
      <w:r w:rsidR="00A314FC">
        <w:rPr>
          <w:rFonts w:asciiTheme="minorHAnsi" w:hAnsiTheme="minorHAnsi" w:cs="Arial"/>
        </w:rPr>
        <w:t xml:space="preserve"> </w:t>
      </w:r>
      <w:proofErr w:type="spellStart"/>
      <w:r w:rsidR="00A314FC">
        <w:rPr>
          <w:rFonts w:asciiTheme="minorHAnsi" w:hAnsiTheme="minorHAnsi" w:cs="Arial"/>
        </w:rPr>
        <w:t>Laevers</w:t>
      </w:r>
      <w:proofErr w:type="spellEnd"/>
      <w:r w:rsidR="00A314FC">
        <w:rPr>
          <w:rFonts w:asciiTheme="minorHAnsi" w:hAnsiTheme="minorHAnsi" w:cs="Arial"/>
        </w:rPr>
        <w:t xml:space="preserve"> (2008) which signalled well-being and involvement. </w:t>
      </w:r>
      <w:r w:rsidR="00AA2EE1">
        <w:rPr>
          <w:rFonts w:asciiTheme="minorHAnsi" w:hAnsiTheme="minorHAnsi" w:cs="Arial"/>
        </w:rPr>
        <w:t xml:space="preserve">As practitioners, we felt as though this proforma helped to accomplish the aims we set out to achieve, and would use the proforma in the future for levelling engagement of pupils. </w:t>
      </w:r>
    </w:p>
    <w:p w14:paraId="3CE73F24" w14:textId="0E6E1C73" w:rsidR="00AA2EE1" w:rsidRDefault="00AA2EE1" w:rsidP="005E3720">
      <w:pPr>
        <w:spacing w:line="360" w:lineRule="auto"/>
        <w:rPr>
          <w:rFonts w:asciiTheme="minorHAnsi" w:hAnsiTheme="minorHAnsi" w:cs="Arial"/>
        </w:rPr>
      </w:pPr>
    </w:p>
    <w:p w14:paraId="31462F7C" w14:textId="3F53D78C" w:rsidR="00AA2EE1" w:rsidRDefault="00AA2EE1" w:rsidP="005E3720">
      <w:pPr>
        <w:spacing w:line="360" w:lineRule="auto"/>
        <w:rPr>
          <w:rFonts w:asciiTheme="minorHAnsi" w:hAnsiTheme="minorHAnsi" w:cs="Arial"/>
        </w:rPr>
      </w:pPr>
      <w:r>
        <w:rPr>
          <w:rFonts w:asciiTheme="minorHAnsi" w:hAnsiTheme="minorHAnsi" w:cs="Arial"/>
        </w:rPr>
        <w:t xml:space="preserve">Another method used by myself and my research partner in order to gather the subjective response of </w:t>
      </w:r>
      <w:r w:rsidR="00A03887">
        <w:rPr>
          <w:rFonts w:asciiTheme="minorHAnsi" w:hAnsiTheme="minorHAnsi" w:cs="Arial"/>
        </w:rPr>
        <w:t>participant</w:t>
      </w:r>
      <w:r w:rsidR="009B08B0">
        <w:rPr>
          <w:rFonts w:asciiTheme="minorHAnsi" w:hAnsiTheme="minorHAnsi" w:cs="Arial"/>
        </w:rPr>
        <w:t>s</w:t>
      </w:r>
      <w:r w:rsidR="00A03887">
        <w:rPr>
          <w:rFonts w:asciiTheme="minorHAnsi" w:hAnsiTheme="minorHAnsi" w:cs="Arial"/>
        </w:rPr>
        <w:t xml:space="preserve"> was semi-structured interviews. Upon reflection, I felt as though this method was the most beneficial for analysing findings as in line with </w:t>
      </w:r>
      <w:r w:rsidR="00A03887">
        <w:rPr>
          <w:rFonts w:asciiTheme="minorHAnsi" w:hAnsiTheme="minorHAnsi"/>
        </w:rPr>
        <w:t xml:space="preserve">Greene and </w:t>
      </w:r>
      <w:r w:rsidR="00A03887">
        <w:rPr>
          <w:rFonts w:asciiTheme="minorHAnsi" w:hAnsiTheme="minorHAnsi"/>
        </w:rPr>
        <w:lastRenderedPageBreak/>
        <w:t>Hogan</w:t>
      </w:r>
      <w:r w:rsidR="00A03887">
        <w:rPr>
          <w:rFonts w:asciiTheme="minorHAnsi" w:hAnsiTheme="minorHAnsi" w:cs="Arial"/>
        </w:rPr>
        <w:t xml:space="preserve">’s (2005) opinion, the child should be at the forefront of any research which involves children. </w:t>
      </w:r>
      <w:r w:rsidR="001D30B8">
        <w:rPr>
          <w:rFonts w:asciiTheme="minorHAnsi" w:hAnsiTheme="minorHAnsi" w:cs="Arial"/>
        </w:rPr>
        <w:t xml:space="preserve">The semi-structured interviews contained open ended questions which allowed for pupils to develop their viewpoint and also broke down any preconceptions that myself and my peer had. This meant that the validity of the research increased as a result of letting children autonomously express their opinions without restriction.  </w:t>
      </w:r>
    </w:p>
    <w:p w14:paraId="0E80DE3E" w14:textId="00DAB5D6" w:rsidR="001D30B8" w:rsidRDefault="001D30B8" w:rsidP="005E3720">
      <w:pPr>
        <w:spacing w:line="360" w:lineRule="auto"/>
        <w:rPr>
          <w:rFonts w:asciiTheme="minorHAnsi" w:hAnsiTheme="minorHAnsi" w:cs="Arial"/>
        </w:rPr>
      </w:pPr>
    </w:p>
    <w:p w14:paraId="2B538EF8" w14:textId="3E90ACC4" w:rsidR="0042585A" w:rsidRDefault="001D30B8" w:rsidP="00554D86">
      <w:pPr>
        <w:spacing w:line="360" w:lineRule="auto"/>
        <w:rPr>
          <w:rFonts w:asciiTheme="minorHAnsi" w:hAnsiTheme="minorHAnsi" w:cs="Arial"/>
        </w:rPr>
      </w:pPr>
      <w:r>
        <w:rPr>
          <w:rFonts w:asciiTheme="minorHAnsi" w:hAnsiTheme="minorHAnsi" w:cs="Arial"/>
        </w:rPr>
        <w:t xml:space="preserve">Before conducting semi-structured interviews, I completed a pilot study. A pilot study, according to Baker (1994) is a pre-test of a research instrument. </w:t>
      </w:r>
      <w:r w:rsidR="00554D86">
        <w:rPr>
          <w:rFonts w:asciiTheme="minorHAnsi" w:hAnsiTheme="minorHAnsi" w:cs="Arial"/>
        </w:rPr>
        <w:t xml:space="preserve">The importance of carrying out a pilot study before conducting research is to ensure that if any problems arise, then they can be fixed before conducting the full-scale study </w:t>
      </w:r>
      <w:r w:rsidR="00554D86" w:rsidRPr="0095561F">
        <w:rPr>
          <w:rFonts w:asciiTheme="minorHAnsi" w:hAnsiTheme="minorHAnsi"/>
          <w:color w:val="000000" w:themeColor="text1"/>
        </w:rPr>
        <w:t>(</w:t>
      </w:r>
      <w:proofErr w:type="spellStart"/>
      <w:r w:rsidR="00554D86" w:rsidRPr="0095561F">
        <w:rPr>
          <w:rFonts w:asciiTheme="minorHAnsi" w:hAnsiTheme="minorHAnsi"/>
          <w:color w:val="000000" w:themeColor="text1"/>
        </w:rPr>
        <w:t>Falsafi</w:t>
      </w:r>
      <w:proofErr w:type="spellEnd"/>
      <w:r w:rsidR="00554D86" w:rsidRPr="0095561F">
        <w:rPr>
          <w:rFonts w:asciiTheme="minorHAnsi" w:hAnsiTheme="minorHAnsi"/>
          <w:color w:val="000000" w:themeColor="text1"/>
        </w:rPr>
        <w:t xml:space="preserve"> and Leopard, 2015).</w:t>
      </w:r>
      <w:r w:rsidR="00554D86">
        <w:rPr>
          <w:rFonts w:asciiTheme="minorHAnsi" w:hAnsiTheme="minorHAnsi"/>
          <w:color w:val="000000" w:themeColor="text1"/>
        </w:rPr>
        <w:t xml:space="preserve"> I conducted the pilot study with family members in hopes to identify any changes that may be necessary. As a result, some questions were re-worded as they did not provide scope for participants to elaborate their perspective. Changes made meant that questions were more open, and according to </w:t>
      </w:r>
      <w:proofErr w:type="spellStart"/>
      <w:r w:rsidR="00554D86" w:rsidRPr="0095561F">
        <w:rPr>
          <w:rFonts w:asciiTheme="minorHAnsi" w:hAnsiTheme="minorHAnsi"/>
          <w:color w:val="000000" w:themeColor="text1"/>
        </w:rPr>
        <w:t>Eckerdal</w:t>
      </w:r>
      <w:proofErr w:type="spellEnd"/>
      <w:r w:rsidR="00554D86" w:rsidRPr="0095561F">
        <w:rPr>
          <w:rFonts w:asciiTheme="minorHAnsi" w:hAnsiTheme="minorHAnsi"/>
          <w:color w:val="000000" w:themeColor="text1"/>
        </w:rPr>
        <w:t xml:space="preserve"> and </w:t>
      </w:r>
      <w:proofErr w:type="spellStart"/>
      <w:r w:rsidR="00554D86" w:rsidRPr="0095561F">
        <w:rPr>
          <w:rFonts w:asciiTheme="minorHAnsi" w:hAnsiTheme="minorHAnsi"/>
          <w:color w:val="000000" w:themeColor="text1"/>
        </w:rPr>
        <w:t>Hagstrom</w:t>
      </w:r>
      <w:proofErr w:type="spellEnd"/>
      <w:r w:rsidR="00554D86" w:rsidRPr="0095561F">
        <w:rPr>
          <w:rFonts w:asciiTheme="minorHAnsi" w:hAnsiTheme="minorHAnsi"/>
          <w:color w:val="000000" w:themeColor="text1"/>
        </w:rPr>
        <w:t xml:space="preserve"> (201</w:t>
      </w:r>
      <w:r w:rsidR="00554D86">
        <w:rPr>
          <w:rFonts w:asciiTheme="minorHAnsi" w:hAnsiTheme="minorHAnsi"/>
          <w:color w:val="000000" w:themeColor="text1"/>
        </w:rPr>
        <w:t>7</w:t>
      </w:r>
      <w:r w:rsidR="00554D86" w:rsidRPr="0095561F">
        <w:rPr>
          <w:rFonts w:asciiTheme="minorHAnsi" w:hAnsiTheme="minorHAnsi"/>
          <w:color w:val="000000" w:themeColor="text1"/>
        </w:rPr>
        <w:t>)</w:t>
      </w:r>
      <w:r w:rsidR="00554D86">
        <w:rPr>
          <w:rFonts w:asciiTheme="minorHAnsi" w:hAnsiTheme="minorHAnsi"/>
          <w:color w:val="000000" w:themeColor="text1"/>
        </w:rPr>
        <w:t xml:space="preserve">, open questions are imperative when attempting to gather opinions. </w:t>
      </w:r>
    </w:p>
    <w:p w14:paraId="3C4386C1" w14:textId="35368611" w:rsidR="0042585A" w:rsidRDefault="0042585A" w:rsidP="005E3720">
      <w:pPr>
        <w:spacing w:line="360" w:lineRule="auto"/>
        <w:rPr>
          <w:rFonts w:asciiTheme="minorHAnsi" w:hAnsiTheme="minorHAnsi" w:cs="Arial"/>
        </w:rPr>
      </w:pPr>
    </w:p>
    <w:p w14:paraId="58ADCA50" w14:textId="6B7A8F0F" w:rsidR="004547C5" w:rsidRPr="005948DD" w:rsidRDefault="00662216" w:rsidP="004858E9">
      <w:pPr>
        <w:spacing w:line="360" w:lineRule="auto"/>
        <w:rPr>
          <w:rFonts w:asciiTheme="minorHAnsi" w:hAnsiTheme="minorHAnsi" w:cs="Arial"/>
        </w:rPr>
      </w:pPr>
      <w:r>
        <w:rPr>
          <w:rFonts w:asciiTheme="minorHAnsi" w:hAnsiTheme="minorHAnsi" w:cs="Arial"/>
        </w:rPr>
        <w:t xml:space="preserve">The method of using Brookfield’s (1995) four lenses </w:t>
      </w:r>
      <w:r w:rsidR="008967A1">
        <w:rPr>
          <w:rFonts w:asciiTheme="minorHAnsi" w:hAnsiTheme="minorHAnsi" w:cs="Arial"/>
        </w:rPr>
        <w:t>for our reflections was positive overall. The model allowed us to gage interpretations from other viewpoints which was useful when analysing results of the self-assessment strategy. However, As mentioned previously, the ARC model of reflection which we used to reflect upon ‘self’ and ‘peer’ had disappointing elements. The ARC model was restrictive in some parts and some questions were leading and suggested that there must always be disappointing elements in a learning experience. In conclusion, I would use the Brookfield’s four lenses model again to capture reflections with a good rounded judgement, however, I would consider a different method to reflect upon ‘self’ and ‘peer’.</w:t>
      </w:r>
    </w:p>
    <w:p w14:paraId="3BF945BE" w14:textId="77777777" w:rsidR="005E3720" w:rsidRPr="004F69F5" w:rsidRDefault="005E3720" w:rsidP="004858E9">
      <w:pPr>
        <w:spacing w:line="360" w:lineRule="auto"/>
        <w:rPr>
          <w:rFonts w:asciiTheme="minorHAnsi" w:hAnsiTheme="minorHAnsi"/>
          <w:u w:val="single"/>
        </w:rPr>
      </w:pPr>
    </w:p>
    <w:p w14:paraId="2DAE50DF" w14:textId="702A4455" w:rsidR="00924BF5" w:rsidRDefault="00924BF5" w:rsidP="009D4C53">
      <w:pPr>
        <w:spacing w:line="360" w:lineRule="auto"/>
        <w:rPr>
          <w:rFonts w:asciiTheme="minorHAnsi" w:hAnsiTheme="minorHAnsi"/>
          <w:u w:val="single"/>
        </w:rPr>
      </w:pPr>
      <w:r w:rsidRPr="004F69F5">
        <w:rPr>
          <w:rFonts w:asciiTheme="minorHAnsi" w:hAnsiTheme="minorHAnsi"/>
          <w:u w:val="single"/>
        </w:rPr>
        <w:t>Recommendatio</w:t>
      </w:r>
      <w:r w:rsidR="009D4C53">
        <w:rPr>
          <w:rFonts w:asciiTheme="minorHAnsi" w:hAnsiTheme="minorHAnsi"/>
          <w:u w:val="single"/>
        </w:rPr>
        <w:t>ns</w:t>
      </w:r>
    </w:p>
    <w:p w14:paraId="208C5296" w14:textId="424918F0" w:rsidR="004547C5" w:rsidRDefault="004547C5" w:rsidP="009D4C53">
      <w:pPr>
        <w:spacing w:line="360" w:lineRule="auto"/>
        <w:rPr>
          <w:rFonts w:asciiTheme="minorHAnsi" w:hAnsiTheme="minorHAnsi"/>
          <w:u w:val="single"/>
        </w:rPr>
      </w:pPr>
    </w:p>
    <w:p w14:paraId="094E7DDE" w14:textId="63DDE042" w:rsidR="004547C5" w:rsidRDefault="005948DD" w:rsidP="009D4C53">
      <w:pPr>
        <w:spacing w:line="360" w:lineRule="auto"/>
        <w:rPr>
          <w:rFonts w:asciiTheme="minorHAnsi" w:hAnsiTheme="minorHAnsi"/>
        </w:rPr>
      </w:pPr>
      <w:r w:rsidRPr="005948DD">
        <w:rPr>
          <w:rFonts w:asciiTheme="minorHAnsi" w:hAnsiTheme="minorHAnsi"/>
        </w:rPr>
        <w:t>Moving forwa</w:t>
      </w:r>
      <w:r>
        <w:rPr>
          <w:rFonts w:asciiTheme="minorHAnsi" w:hAnsiTheme="minorHAnsi"/>
        </w:rPr>
        <w:t xml:space="preserve">rd in my next school experience, I will be sure </w:t>
      </w:r>
      <w:r w:rsidR="004E3B51">
        <w:rPr>
          <w:rFonts w:asciiTheme="minorHAnsi" w:hAnsiTheme="minorHAnsi"/>
        </w:rPr>
        <w:t>t</w:t>
      </w:r>
      <w:r>
        <w:rPr>
          <w:rFonts w:asciiTheme="minorHAnsi" w:hAnsiTheme="minorHAnsi"/>
        </w:rPr>
        <w:t>o use this self-assessment strategy in appropriate activities in order to level pupils’ engagement with their own leaning. Furthermore, I would also like to take part in</w:t>
      </w:r>
      <w:r w:rsidR="00716C31">
        <w:rPr>
          <w:rFonts w:asciiTheme="minorHAnsi" w:hAnsiTheme="minorHAnsi"/>
        </w:rPr>
        <w:t xml:space="preserve"> a wider range of</w:t>
      </w:r>
      <w:r>
        <w:rPr>
          <w:rFonts w:asciiTheme="minorHAnsi" w:hAnsiTheme="minorHAnsi"/>
        </w:rPr>
        <w:t xml:space="preserve"> lesson study opportunities, working collaboratively with my peers in order to strive for the best learning </w:t>
      </w:r>
      <w:r>
        <w:rPr>
          <w:rFonts w:asciiTheme="minorHAnsi" w:hAnsiTheme="minorHAnsi"/>
        </w:rPr>
        <w:lastRenderedPageBreak/>
        <w:t xml:space="preserve">experiences for children. I believe that this self-assessment strategy is a good tool that can be implemented into my pedagogy, and will help me decide next steps for learners. </w:t>
      </w:r>
    </w:p>
    <w:p w14:paraId="3F370E57" w14:textId="169AD86F" w:rsidR="005948DD" w:rsidRPr="005948DD" w:rsidRDefault="005948DD" w:rsidP="009D4C53">
      <w:pPr>
        <w:spacing w:line="360" w:lineRule="auto"/>
        <w:rPr>
          <w:rFonts w:asciiTheme="minorHAnsi" w:hAnsiTheme="minorHAnsi"/>
        </w:rPr>
      </w:pPr>
      <w:r>
        <w:rPr>
          <w:rFonts w:asciiTheme="minorHAnsi" w:hAnsiTheme="minorHAnsi"/>
        </w:rPr>
        <w:t xml:space="preserve">Additionally, I will share this good practice with my peers at university along with my peers in future teaching placements so that the self-assessment strategy is appreciated on a larger scale, and will hopefully impact on learning in numerous institutions. </w:t>
      </w:r>
    </w:p>
    <w:p w14:paraId="4FE5ACA9" w14:textId="391DB287" w:rsidR="004547C5" w:rsidRDefault="004547C5" w:rsidP="009D4C53">
      <w:pPr>
        <w:spacing w:line="360" w:lineRule="auto"/>
        <w:rPr>
          <w:rFonts w:asciiTheme="minorHAnsi" w:hAnsiTheme="minorHAnsi"/>
          <w:u w:val="single"/>
        </w:rPr>
      </w:pPr>
    </w:p>
    <w:p w14:paraId="4356A46F" w14:textId="6DEF036C" w:rsidR="004547C5" w:rsidRDefault="004547C5" w:rsidP="009D4C53">
      <w:pPr>
        <w:spacing w:line="360" w:lineRule="auto"/>
        <w:rPr>
          <w:rFonts w:asciiTheme="minorHAnsi" w:hAnsiTheme="minorHAnsi"/>
          <w:u w:val="single"/>
        </w:rPr>
      </w:pPr>
    </w:p>
    <w:p w14:paraId="056342EB" w14:textId="4C0AEE70" w:rsidR="004547C5" w:rsidRDefault="004547C5" w:rsidP="009D4C53">
      <w:pPr>
        <w:spacing w:line="360" w:lineRule="auto"/>
        <w:rPr>
          <w:rFonts w:asciiTheme="minorHAnsi" w:hAnsiTheme="minorHAnsi"/>
          <w:u w:val="single"/>
        </w:rPr>
      </w:pPr>
    </w:p>
    <w:p w14:paraId="5A6A19F3" w14:textId="6503B14A" w:rsidR="004547C5" w:rsidRDefault="004547C5" w:rsidP="009D4C53">
      <w:pPr>
        <w:spacing w:line="360" w:lineRule="auto"/>
        <w:rPr>
          <w:rFonts w:asciiTheme="minorHAnsi" w:hAnsiTheme="minorHAnsi"/>
          <w:u w:val="single"/>
        </w:rPr>
      </w:pPr>
    </w:p>
    <w:p w14:paraId="59B56223" w14:textId="1E82B507" w:rsidR="00404548" w:rsidRDefault="00404548" w:rsidP="009D4C53">
      <w:pPr>
        <w:spacing w:line="360" w:lineRule="auto"/>
        <w:rPr>
          <w:rFonts w:asciiTheme="minorHAnsi" w:hAnsiTheme="minorHAnsi"/>
          <w:u w:val="single"/>
        </w:rPr>
      </w:pPr>
    </w:p>
    <w:p w14:paraId="17679EFE" w14:textId="7D4B3AC1" w:rsidR="00404548" w:rsidRDefault="00404548" w:rsidP="009D4C53">
      <w:pPr>
        <w:spacing w:line="360" w:lineRule="auto"/>
        <w:rPr>
          <w:rFonts w:asciiTheme="minorHAnsi" w:hAnsiTheme="minorHAnsi"/>
          <w:u w:val="single"/>
        </w:rPr>
      </w:pPr>
    </w:p>
    <w:p w14:paraId="4A19FF11" w14:textId="625AF9E1" w:rsidR="00404548" w:rsidRDefault="00404548" w:rsidP="009D4C53">
      <w:pPr>
        <w:spacing w:line="360" w:lineRule="auto"/>
        <w:rPr>
          <w:rFonts w:asciiTheme="minorHAnsi" w:hAnsiTheme="minorHAnsi"/>
          <w:u w:val="single"/>
        </w:rPr>
      </w:pPr>
    </w:p>
    <w:p w14:paraId="57310A3F" w14:textId="0F63071B" w:rsidR="00404548" w:rsidRDefault="00404548" w:rsidP="009D4C53">
      <w:pPr>
        <w:spacing w:line="360" w:lineRule="auto"/>
        <w:rPr>
          <w:rFonts w:asciiTheme="minorHAnsi" w:hAnsiTheme="minorHAnsi"/>
          <w:u w:val="single"/>
        </w:rPr>
      </w:pPr>
    </w:p>
    <w:p w14:paraId="65143FB8" w14:textId="54DD566D" w:rsidR="00404548" w:rsidRDefault="00404548" w:rsidP="009D4C53">
      <w:pPr>
        <w:spacing w:line="360" w:lineRule="auto"/>
        <w:rPr>
          <w:rFonts w:asciiTheme="minorHAnsi" w:hAnsiTheme="minorHAnsi"/>
          <w:u w:val="single"/>
        </w:rPr>
      </w:pPr>
    </w:p>
    <w:p w14:paraId="4A49729B" w14:textId="7EBE8A6F" w:rsidR="00404548" w:rsidRDefault="00404548" w:rsidP="009D4C53">
      <w:pPr>
        <w:spacing w:line="360" w:lineRule="auto"/>
        <w:rPr>
          <w:rFonts w:asciiTheme="minorHAnsi" w:hAnsiTheme="minorHAnsi"/>
          <w:u w:val="single"/>
        </w:rPr>
      </w:pPr>
    </w:p>
    <w:p w14:paraId="6ED1B444" w14:textId="7DFD7CED" w:rsidR="00404548" w:rsidRDefault="00404548" w:rsidP="009D4C53">
      <w:pPr>
        <w:spacing w:line="360" w:lineRule="auto"/>
        <w:rPr>
          <w:rFonts w:asciiTheme="minorHAnsi" w:hAnsiTheme="minorHAnsi"/>
          <w:u w:val="single"/>
        </w:rPr>
      </w:pPr>
    </w:p>
    <w:p w14:paraId="6CF7E346" w14:textId="77777777" w:rsidR="00BA2D00" w:rsidRDefault="00BA2D00">
      <w:pPr>
        <w:rPr>
          <w:rFonts w:asciiTheme="minorHAnsi" w:hAnsiTheme="minorHAnsi"/>
          <w:u w:val="single"/>
        </w:rPr>
      </w:pPr>
    </w:p>
    <w:p w14:paraId="5CDE4352" w14:textId="77777777" w:rsidR="00BA2D00" w:rsidRDefault="00BA2D00">
      <w:pPr>
        <w:rPr>
          <w:rFonts w:asciiTheme="minorHAnsi" w:hAnsiTheme="minorHAnsi"/>
          <w:u w:val="single"/>
        </w:rPr>
      </w:pPr>
    </w:p>
    <w:p w14:paraId="31CD91FC" w14:textId="77777777" w:rsidR="00BA2D00" w:rsidRDefault="00BA2D00">
      <w:pPr>
        <w:rPr>
          <w:rFonts w:asciiTheme="minorHAnsi" w:hAnsiTheme="minorHAnsi"/>
          <w:u w:val="single"/>
        </w:rPr>
      </w:pPr>
    </w:p>
    <w:p w14:paraId="0946F76C" w14:textId="77777777" w:rsidR="00BA2D00" w:rsidRDefault="00BA2D00">
      <w:pPr>
        <w:rPr>
          <w:rFonts w:asciiTheme="minorHAnsi" w:hAnsiTheme="minorHAnsi"/>
          <w:u w:val="single"/>
        </w:rPr>
      </w:pPr>
    </w:p>
    <w:p w14:paraId="345C1FC1" w14:textId="77777777" w:rsidR="00BA2D00" w:rsidRDefault="00BA2D00">
      <w:pPr>
        <w:rPr>
          <w:rFonts w:asciiTheme="minorHAnsi" w:hAnsiTheme="minorHAnsi"/>
          <w:u w:val="single"/>
        </w:rPr>
      </w:pPr>
    </w:p>
    <w:p w14:paraId="6D9118C7" w14:textId="77777777" w:rsidR="00BA2D00" w:rsidRDefault="00BA2D00">
      <w:pPr>
        <w:rPr>
          <w:rFonts w:asciiTheme="minorHAnsi" w:hAnsiTheme="minorHAnsi"/>
          <w:u w:val="single"/>
        </w:rPr>
      </w:pPr>
    </w:p>
    <w:p w14:paraId="608CB255" w14:textId="77777777" w:rsidR="00BA2D00" w:rsidRDefault="00BA2D00">
      <w:pPr>
        <w:rPr>
          <w:rFonts w:asciiTheme="minorHAnsi" w:hAnsiTheme="minorHAnsi"/>
          <w:u w:val="single"/>
        </w:rPr>
      </w:pPr>
    </w:p>
    <w:p w14:paraId="3B3DA8A8" w14:textId="77777777" w:rsidR="00BA2D00" w:rsidRDefault="00BA2D00">
      <w:pPr>
        <w:rPr>
          <w:rFonts w:asciiTheme="minorHAnsi" w:hAnsiTheme="minorHAnsi"/>
          <w:u w:val="single"/>
        </w:rPr>
      </w:pPr>
    </w:p>
    <w:p w14:paraId="7A0638B4" w14:textId="77777777" w:rsidR="00BA2D00" w:rsidRDefault="00BA2D00">
      <w:pPr>
        <w:rPr>
          <w:rFonts w:asciiTheme="minorHAnsi" w:hAnsiTheme="minorHAnsi"/>
          <w:u w:val="single"/>
        </w:rPr>
      </w:pPr>
    </w:p>
    <w:p w14:paraId="1360A26C" w14:textId="77777777" w:rsidR="00BA2D00" w:rsidRDefault="00BA2D00">
      <w:pPr>
        <w:rPr>
          <w:rFonts w:asciiTheme="minorHAnsi" w:hAnsiTheme="minorHAnsi"/>
          <w:u w:val="single"/>
        </w:rPr>
      </w:pPr>
    </w:p>
    <w:p w14:paraId="298910DA" w14:textId="77777777" w:rsidR="00BA2D00" w:rsidRDefault="00BA2D00">
      <w:pPr>
        <w:rPr>
          <w:rFonts w:asciiTheme="minorHAnsi" w:hAnsiTheme="minorHAnsi"/>
          <w:u w:val="single"/>
        </w:rPr>
      </w:pPr>
    </w:p>
    <w:p w14:paraId="78D7568B" w14:textId="77777777" w:rsidR="00BA2D00" w:rsidRDefault="00BA2D00">
      <w:pPr>
        <w:rPr>
          <w:rFonts w:asciiTheme="minorHAnsi" w:hAnsiTheme="minorHAnsi"/>
          <w:u w:val="single"/>
        </w:rPr>
      </w:pPr>
    </w:p>
    <w:p w14:paraId="004F3C3A" w14:textId="77777777" w:rsidR="00BA2D00" w:rsidRDefault="00BA2D00">
      <w:pPr>
        <w:rPr>
          <w:rFonts w:asciiTheme="minorHAnsi" w:hAnsiTheme="minorHAnsi"/>
          <w:u w:val="single"/>
        </w:rPr>
      </w:pPr>
    </w:p>
    <w:p w14:paraId="223B25C6" w14:textId="77777777" w:rsidR="00BA2D00" w:rsidRDefault="00BA2D00">
      <w:pPr>
        <w:rPr>
          <w:rFonts w:asciiTheme="minorHAnsi" w:hAnsiTheme="minorHAnsi"/>
          <w:u w:val="single"/>
        </w:rPr>
      </w:pPr>
    </w:p>
    <w:p w14:paraId="6BFC9930" w14:textId="77777777" w:rsidR="00BA2D00" w:rsidRDefault="00BA2D00">
      <w:pPr>
        <w:rPr>
          <w:rFonts w:asciiTheme="minorHAnsi" w:hAnsiTheme="minorHAnsi"/>
          <w:u w:val="single"/>
        </w:rPr>
      </w:pPr>
    </w:p>
    <w:p w14:paraId="5D2FDD27" w14:textId="77777777" w:rsidR="00BA2D00" w:rsidRDefault="00BA2D00">
      <w:pPr>
        <w:rPr>
          <w:rFonts w:asciiTheme="minorHAnsi" w:hAnsiTheme="minorHAnsi"/>
          <w:u w:val="single"/>
        </w:rPr>
      </w:pPr>
    </w:p>
    <w:p w14:paraId="1CECD749" w14:textId="77777777" w:rsidR="00BA2D00" w:rsidRDefault="00BA2D00">
      <w:pPr>
        <w:rPr>
          <w:rFonts w:asciiTheme="minorHAnsi" w:hAnsiTheme="minorHAnsi"/>
          <w:u w:val="single"/>
        </w:rPr>
      </w:pPr>
    </w:p>
    <w:p w14:paraId="723A454F" w14:textId="77777777" w:rsidR="00BA2D00" w:rsidRDefault="00BA2D00">
      <w:pPr>
        <w:rPr>
          <w:rFonts w:asciiTheme="minorHAnsi" w:hAnsiTheme="minorHAnsi"/>
          <w:u w:val="single"/>
        </w:rPr>
      </w:pPr>
    </w:p>
    <w:p w14:paraId="524B7F02" w14:textId="77777777" w:rsidR="00BA2D00" w:rsidRDefault="00BA2D00">
      <w:pPr>
        <w:rPr>
          <w:rFonts w:asciiTheme="minorHAnsi" w:hAnsiTheme="minorHAnsi"/>
          <w:u w:val="single"/>
        </w:rPr>
      </w:pPr>
    </w:p>
    <w:p w14:paraId="7CFEB833" w14:textId="77777777" w:rsidR="00BA2D00" w:rsidRDefault="00BA2D00">
      <w:pPr>
        <w:rPr>
          <w:rFonts w:asciiTheme="minorHAnsi" w:hAnsiTheme="minorHAnsi"/>
          <w:u w:val="single"/>
        </w:rPr>
      </w:pPr>
    </w:p>
    <w:p w14:paraId="7A0258AF" w14:textId="77777777" w:rsidR="00BA2D00" w:rsidRDefault="00BA2D00">
      <w:pPr>
        <w:rPr>
          <w:rFonts w:asciiTheme="minorHAnsi" w:hAnsiTheme="minorHAnsi"/>
          <w:u w:val="single"/>
        </w:rPr>
      </w:pPr>
    </w:p>
    <w:p w14:paraId="76CCB259" w14:textId="77777777" w:rsidR="00BA2D00" w:rsidRDefault="00BA2D00">
      <w:pPr>
        <w:rPr>
          <w:rFonts w:asciiTheme="minorHAnsi" w:hAnsiTheme="minorHAnsi"/>
          <w:u w:val="single"/>
        </w:rPr>
      </w:pPr>
    </w:p>
    <w:p w14:paraId="105BFC4F" w14:textId="77777777" w:rsidR="00BA2D00" w:rsidRDefault="00BA2D00">
      <w:pPr>
        <w:rPr>
          <w:rFonts w:asciiTheme="minorHAnsi" w:hAnsiTheme="minorHAnsi"/>
          <w:u w:val="single"/>
        </w:rPr>
      </w:pPr>
    </w:p>
    <w:p w14:paraId="37168B49" w14:textId="25E2FEF6" w:rsidR="003C5CAD" w:rsidRDefault="003C5CAD">
      <w:pPr>
        <w:rPr>
          <w:rFonts w:asciiTheme="minorHAnsi" w:hAnsiTheme="minorHAnsi"/>
          <w:u w:val="single"/>
        </w:rPr>
      </w:pPr>
      <w:r w:rsidRPr="004F69F5">
        <w:rPr>
          <w:rFonts w:asciiTheme="minorHAnsi" w:hAnsiTheme="minorHAnsi"/>
          <w:u w:val="single"/>
        </w:rPr>
        <w:lastRenderedPageBreak/>
        <w:t xml:space="preserve">References </w:t>
      </w:r>
    </w:p>
    <w:p w14:paraId="3B4225D3" w14:textId="73B1DA34" w:rsidR="00FA0C2D" w:rsidRDefault="00FA0C2D">
      <w:pPr>
        <w:rPr>
          <w:rFonts w:asciiTheme="minorHAnsi" w:hAnsiTheme="minorHAnsi"/>
          <w:u w:val="single"/>
        </w:rPr>
      </w:pPr>
    </w:p>
    <w:p w14:paraId="4AF0C8A7" w14:textId="73CACCE6" w:rsidR="00FA0C2D" w:rsidRDefault="00FA0C2D" w:rsidP="00FA0C2D">
      <w:pPr>
        <w:rPr>
          <w:rFonts w:asciiTheme="minorHAnsi" w:hAnsiTheme="minorHAnsi"/>
        </w:rPr>
      </w:pPr>
      <w:proofErr w:type="spellStart"/>
      <w:r w:rsidRPr="00FA0C2D">
        <w:rPr>
          <w:rFonts w:asciiTheme="minorHAnsi" w:hAnsiTheme="minorHAnsi"/>
        </w:rPr>
        <w:t>Aricò</w:t>
      </w:r>
      <w:proofErr w:type="spellEnd"/>
      <w:r>
        <w:rPr>
          <w:rFonts w:asciiTheme="minorHAnsi" w:hAnsiTheme="minorHAnsi"/>
        </w:rPr>
        <w:t>, R.</w:t>
      </w:r>
      <w:r w:rsidRPr="00FA0C2D">
        <w:rPr>
          <w:rFonts w:asciiTheme="minorHAnsi" w:hAnsiTheme="minorHAnsi"/>
        </w:rPr>
        <w:t xml:space="preserve"> &amp; Lancaster, </w:t>
      </w:r>
      <w:r>
        <w:rPr>
          <w:rFonts w:asciiTheme="minorHAnsi" w:hAnsiTheme="minorHAnsi"/>
        </w:rPr>
        <w:t>S. (</w:t>
      </w:r>
      <w:r w:rsidRPr="00FA0C2D">
        <w:rPr>
          <w:rFonts w:asciiTheme="minorHAnsi" w:hAnsiTheme="minorHAnsi"/>
        </w:rPr>
        <w:t>2018</w:t>
      </w:r>
      <w:r>
        <w:rPr>
          <w:rFonts w:asciiTheme="minorHAnsi" w:hAnsiTheme="minorHAnsi"/>
        </w:rPr>
        <w:t>)</w:t>
      </w:r>
      <w:r w:rsidRPr="00FA0C2D">
        <w:rPr>
          <w:rFonts w:asciiTheme="minorHAnsi" w:hAnsiTheme="minorHAnsi"/>
        </w:rPr>
        <w:t>. Facilitating active learning and enhancing student self-assessment skills. </w:t>
      </w:r>
      <w:r w:rsidRPr="00FA0C2D">
        <w:rPr>
          <w:rFonts w:asciiTheme="minorHAnsi" w:hAnsiTheme="minorHAnsi"/>
          <w:i/>
          <w:iCs/>
        </w:rPr>
        <w:t>International Review of Economics Education</w:t>
      </w:r>
      <w:r w:rsidRPr="00FA0C2D">
        <w:rPr>
          <w:rFonts w:asciiTheme="minorHAnsi" w:hAnsiTheme="minorHAnsi"/>
        </w:rPr>
        <w:t>, 29, pp.6–13.</w:t>
      </w:r>
    </w:p>
    <w:p w14:paraId="462381C6" w14:textId="5B366A43" w:rsidR="00123B37" w:rsidRDefault="00123B37" w:rsidP="00FA0C2D">
      <w:pPr>
        <w:rPr>
          <w:rFonts w:asciiTheme="minorHAnsi" w:hAnsiTheme="minorHAnsi"/>
        </w:rPr>
      </w:pPr>
    </w:p>
    <w:p w14:paraId="5197644E" w14:textId="154E0EF0" w:rsidR="00123B37" w:rsidRDefault="00123B37" w:rsidP="00FA0C2D">
      <w:pPr>
        <w:rPr>
          <w:rFonts w:asciiTheme="minorHAnsi" w:hAnsiTheme="minorHAnsi"/>
        </w:rPr>
      </w:pPr>
      <w:r>
        <w:rPr>
          <w:rFonts w:asciiTheme="minorHAnsi" w:hAnsiTheme="minorHAnsi"/>
        </w:rPr>
        <w:t xml:space="preserve">Askew, S., (2000). Feedback for learning. Institute of Education, University of London: Routledge. </w:t>
      </w:r>
    </w:p>
    <w:p w14:paraId="0B8BFB2C" w14:textId="4DCE531C" w:rsidR="000E59A5" w:rsidRDefault="000E59A5" w:rsidP="00FA0C2D">
      <w:pPr>
        <w:rPr>
          <w:rFonts w:asciiTheme="minorHAnsi" w:hAnsiTheme="minorHAnsi"/>
        </w:rPr>
      </w:pPr>
    </w:p>
    <w:p w14:paraId="7F573C99" w14:textId="691EBD88" w:rsidR="001D30B8" w:rsidRDefault="00554D86" w:rsidP="00FA0C2D">
      <w:pPr>
        <w:rPr>
          <w:rFonts w:asciiTheme="minorHAnsi" w:hAnsiTheme="minorHAnsi"/>
        </w:rPr>
      </w:pPr>
      <w:r w:rsidRPr="00554D86">
        <w:rPr>
          <w:rFonts w:asciiTheme="minorHAnsi" w:hAnsiTheme="minorHAnsi"/>
        </w:rPr>
        <w:t>Baker, T.L. (1994), ‘</w:t>
      </w:r>
      <w:r w:rsidRPr="00554D86">
        <w:rPr>
          <w:rFonts w:asciiTheme="minorHAnsi" w:hAnsiTheme="minorHAnsi"/>
          <w:bCs/>
          <w:iCs/>
        </w:rPr>
        <w:t xml:space="preserve">Doing Social research (2nd </w:t>
      </w:r>
      <w:proofErr w:type="spellStart"/>
      <w:r w:rsidRPr="00554D86">
        <w:rPr>
          <w:rFonts w:asciiTheme="minorHAnsi" w:hAnsiTheme="minorHAnsi"/>
          <w:bCs/>
          <w:iCs/>
        </w:rPr>
        <w:t>Edn</w:t>
      </w:r>
      <w:proofErr w:type="spellEnd"/>
      <w:r w:rsidRPr="00554D86">
        <w:rPr>
          <w:rFonts w:asciiTheme="minorHAnsi" w:hAnsiTheme="minorHAnsi"/>
          <w:bCs/>
          <w:iCs/>
        </w:rPr>
        <w:t>.)’</w:t>
      </w:r>
      <w:r w:rsidRPr="00554D86">
        <w:rPr>
          <w:rFonts w:asciiTheme="minorHAnsi" w:hAnsiTheme="minorHAnsi"/>
        </w:rPr>
        <w:t xml:space="preserve">, </w:t>
      </w:r>
      <w:r w:rsidRPr="00554D86">
        <w:rPr>
          <w:rFonts w:asciiTheme="minorHAnsi" w:hAnsiTheme="minorHAnsi"/>
          <w:i/>
        </w:rPr>
        <w:t>New York: McGraw-Hill Inc.</w:t>
      </w:r>
      <w:r w:rsidRPr="00554D86">
        <w:rPr>
          <w:rFonts w:asciiTheme="minorHAnsi" w:hAnsiTheme="minorHAnsi"/>
        </w:rPr>
        <w:t xml:space="preserve"> </w:t>
      </w:r>
    </w:p>
    <w:p w14:paraId="5B59E704" w14:textId="77777777" w:rsidR="00554D86" w:rsidRDefault="00554D86" w:rsidP="00FA0C2D">
      <w:pPr>
        <w:rPr>
          <w:rFonts w:asciiTheme="minorHAnsi" w:hAnsiTheme="minorHAnsi"/>
        </w:rPr>
      </w:pPr>
    </w:p>
    <w:p w14:paraId="2246B1BF" w14:textId="77777777" w:rsidR="000E59A5" w:rsidRDefault="000E59A5" w:rsidP="00FA0C2D">
      <w:pPr>
        <w:rPr>
          <w:rFonts w:asciiTheme="minorHAnsi" w:hAnsiTheme="minorHAnsi"/>
        </w:rPr>
      </w:pPr>
    </w:p>
    <w:p w14:paraId="38D322DA" w14:textId="77777777" w:rsidR="000E59A5" w:rsidRPr="000E59A5" w:rsidRDefault="000E59A5" w:rsidP="000E59A5">
      <w:pPr>
        <w:rPr>
          <w:rFonts w:asciiTheme="minorHAnsi" w:hAnsiTheme="minorHAnsi"/>
        </w:rPr>
      </w:pPr>
      <w:proofErr w:type="spellStart"/>
      <w:r w:rsidRPr="000E59A5">
        <w:rPr>
          <w:rFonts w:asciiTheme="minorHAnsi" w:hAnsiTheme="minorHAnsi"/>
        </w:rPr>
        <w:t>Bearne</w:t>
      </w:r>
      <w:proofErr w:type="spellEnd"/>
      <w:r w:rsidRPr="000E59A5">
        <w:rPr>
          <w:rFonts w:asciiTheme="minorHAnsi" w:hAnsiTheme="minorHAnsi"/>
        </w:rPr>
        <w:t>, E., 2002. </w:t>
      </w:r>
      <w:r w:rsidRPr="000E59A5">
        <w:rPr>
          <w:rFonts w:asciiTheme="minorHAnsi" w:hAnsiTheme="minorHAnsi"/>
          <w:i/>
          <w:iCs/>
        </w:rPr>
        <w:t>Making progress in writing</w:t>
      </w:r>
      <w:r w:rsidRPr="000E59A5">
        <w:rPr>
          <w:rFonts w:asciiTheme="minorHAnsi" w:hAnsiTheme="minorHAnsi"/>
        </w:rPr>
        <w:t xml:space="preserve">, London: </w:t>
      </w:r>
      <w:proofErr w:type="spellStart"/>
      <w:r w:rsidRPr="000E59A5">
        <w:rPr>
          <w:rFonts w:asciiTheme="minorHAnsi" w:hAnsiTheme="minorHAnsi"/>
        </w:rPr>
        <w:t>RoutledgeFalmer</w:t>
      </w:r>
      <w:proofErr w:type="spellEnd"/>
      <w:r w:rsidRPr="000E59A5">
        <w:rPr>
          <w:rFonts w:asciiTheme="minorHAnsi" w:hAnsiTheme="minorHAnsi"/>
        </w:rPr>
        <w:t>.</w:t>
      </w:r>
    </w:p>
    <w:p w14:paraId="7E84FB00" w14:textId="77777777" w:rsidR="000E59A5" w:rsidRDefault="000E59A5" w:rsidP="00FA0C2D">
      <w:pPr>
        <w:rPr>
          <w:rFonts w:asciiTheme="minorHAnsi" w:hAnsiTheme="minorHAnsi"/>
        </w:rPr>
      </w:pPr>
    </w:p>
    <w:p w14:paraId="219458F8" w14:textId="77777777" w:rsidR="0053448B" w:rsidRPr="0053448B" w:rsidRDefault="0053448B" w:rsidP="00FA0C2D">
      <w:pPr>
        <w:rPr>
          <w:rFonts w:asciiTheme="minorHAnsi" w:hAnsiTheme="minorHAnsi"/>
        </w:rPr>
      </w:pPr>
    </w:p>
    <w:p w14:paraId="7072D26B" w14:textId="49E80FD3" w:rsidR="0053448B" w:rsidRPr="0053448B" w:rsidRDefault="0053448B" w:rsidP="0053448B">
      <w:pPr>
        <w:rPr>
          <w:rFonts w:asciiTheme="minorHAnsi" w:hAnsiTheme="minorHAnsi"/>
        </w:rPr>
      </w:pPr>
      <w:proofErr w:type="spellStart"/>
      <w:r w:rsidRPr="0053448B">
        <w:rPr>
          <w:rFonts w:asciiTheme="minorHAnsi" w:hAnsiTheme="minorHAnsi" w:cs="Arial"/>
          <w:color w:val="000000"/>
          <w:shd w:val="clear" w:color="auto" w:fill="FFFFFF"/>
        </w:rPr>
        <w:t>Bergsteiner</w:t>
      </w:r>
      <w:proofErr w:type="spellEnd"/>
      <w:r w:rsidRPr="0053448B">
        <w:rPr>
          <w:rFonts w:asciiTheme="minorHAnsi" w:hAnsiTheme="minorHAnsi" w:cs="Arial"/>
          <w:color w:val="000000"/>
          <w:shd w:val="clear" w:color="auto" w:fill="FFFFFF"/>
        </w:rPr>
        <w:t xml:space="preserve">, H., Avery, G., &amp; Neumann, R., (2010). Kolb's Experiential Learning Model: Critique from a </w:t>
      </w:r>
      <w:proofErr w:type="spellStart"/>
      <w:r w:rsidRPr="0053448B">
        <w:rPr>
          <w:rFonts w:asciiTheme="minorHAnsi" w:hAnsiTheme="minorHAnsi" w:cs="Arial"/>
          <w:color w:val="000000"/>
          <w:shd w:val="clear" w:color="auto" w:fill="FFFFFF"/>
        </w:rPr>
        <w:t>Modeling</w:t>
      </w:r>
      <w:proofErr w:type="spellEnd"/>
      <w:r w:rsidRPr="0053448B">
        <w:rPr>
          <w:rFonts w:asciiTheme="minorHAnsi" w:hAnsiTheme="minorHAnsi" w:cs="Arial"/>
          <w:color w:val="000000"/>
          <w:shd w:val="clear" w:color="auto" w:fill="FFFFFF"/>
        </w:rPr>
        <w:t xml:space="preserve"> Perspective.</w:t>
      </w:r>
      <w:r w:rsidRPr="0053448B">
        <w:rPr>
          <w:rStyle w:val="apple-converted-space"/>
          <w:rFonts w:asciiTheme="minorHAnsi" w:hAnsiTheme="minorHAnsi" w:cs="Arial"/>
          <w:color w:val="000000"/>
          <w:shd w:val="clear" w:color="auto" w:fill="FFFFFF"/>
        </w:rPr>
        <w:t> </w:t>
      </w:r>
      <w:r w:rsidRPr="0053448B">
        <w:rPr>
          <w:rFonts w:asciiTheme="minorHAnsi" w:hAnsiTheme="minorHAnsi" w:cs="Arial"/>
          <w:i/>
          <w:iCs/>
          <w:color w:val="000000"/>
          <w:bdr w:val="none" w:sz="0" w:space="0" w:color="auto" w:frame="1"/>
        </w:rPr>
        <w:t>Studies in Continuing Education</w:t>
      </w:r>
      <w:r w:rsidRPr="0053448B">
        <w:rPr>
          <w:rFonts w:asciiTheme="minorHAnsi" w:hAnsiTheme="minorHAnsi" w:cs="Arial"/>
          <w:color w:val="000000"/>
          <w:shd w:val="clear" w:color="auto" w:fill="FFFFFF"/>
        </w:rPr>
        <w:t>, 32(1), pp.29–46.</w:t>
      </w:r>
    </w:p>
    <w:p w14:paraId="090CF2D5" w14:textId="77777777" w:rsidR="00FA0C2D" w:rsidRPr="004F69F5" w:rsidRDefault="00FA0C2D">
      <w:pPr>
        <w:rPr>
          <w:rFonts w:asciiTheme="minorHAnsi" w:hAnsiTheme="minorHAnsi"/>
          <w:u w:val="single"/>
        </w:rPr>
      </w:pPr>
    </w:p>
    <w:p w14:paraId="4AA9AFE2" w14:textId="6ACD411F" w:rsidR="00542503" w:rsidRPr="004F69F5" w:rsidRDefault="00542503">
      <w:pPr>
        <w:rPr>
          <w:rFonts w:asciiTheme="minorHAnsi" w:hAnsiTheme="minorHAnsi"/>
          <w:u w:val="single"/>
        </w:rPr>
      </w:pPr>
    </w:p>
    <w:p w14:paraId="36AF7639" w14:textId="531917BD" w:rsidR="00542503" w:rsidRDefault="00542503" w:rsidP="00542503">
      <w:pPr>
        <w:rPr>
          <w:rFonts w:asciiTheme="minorHAnsi" w:hAnsiTheme="minorHAnsi"/>
        </w:rPr>
      </w:pPr>
      <w:r w:rsidRPr="004F69F5">
        <w:rPr>
          <w:rFonts w:asciiTheme="minorHAnsi" w:hAnsiTheme="minorHAnsi"/>
        </w:rPr>
        <w:t>Black, P., Harrison, C., Lee., C., Marshall, B. and Maidenhead, D. (2007). </w:t>
      </w:r>
      <w:r w:rsidRPr="004F69F5">
        <w:rPr>
          <w:rFonts w:asciiTheme="minorHAnsi" w:hAnsiTheme="minorHAnsi"/>
          <w:i/>
          <w:iCs/>
        </w:rPr>
        <w:t>Assessment for Learning</w:t>
      </w:r>
      <w:r w:rsidRPr="004F69F5">
        <w:rPr>
          <w:rFonts w:asciiTheme="minorHAnsi" w:hAnsiTheme="minorHAnsi"/>
        </w:rPr>
        <w:t>, Maidenhead: McGraw-Hill Education.</w:t>
      </w:r>
    </w:p>
    <w:p w14:paraId="04B09058" w14:textId="77777777" w:rsidR="00683D87" w:rsidRDefault="00683D87" w:rsidP="00542503">
      <w:pPr>
        <w:rPr>
          <w:rFonts w:asciiTheme="minorHAnsi" w:hAnsiTheme="minorHAnsi"/>
        </w:rPr>
      </w:pPr>
    </w:p>
    <w:p w14:paraId="7E67B755" w14:textId="6BF12A71" w:rsidR="00F753AB" w:rsidRDefault="00F753AB" w:rsidP="00542503">
      <w:pPr>
        <w:rPr>
          <w:rFonts w:asciiTheme="minorHAnsi" w:hAnsiTheme="minorHAnsi"/>
        </w:rPr>
      </w:pPr>
    </w:p>
    <w:p w14:paraId="4A868D8B" w14:textId="3A476CE0" w:rsidR="00F753AB" w:rsidRDefault="00F753AB" w:rsidP="00F753AB">
      <w:pPr>
        <w:rPr>
          <w:rFonts w:asciiTheme="minorHAnsi" w:hAnsiTheme="minorHAnsi"/>
        </w:rPr>
      </w:pPr>
      <w:r w:rsidRPr="00F753AB">
        <w:rPr>
          <w:rFonts w:asciiTheme="minorHAnsi" w:hAnsiTheme="minorHAnsi"/>
        </w:rPr>
        <w:t xml:space="preserve">Black, P., </w:t>
      </w:r>
      <w:proofErr w:type="spellStart"/>
      <w:r w:rsidRPr="00F753AB">
        <w:rPr>
          <w:rFonts w:asciiTheme="minorHAnsi" w:hAnsiTheme="minorHAnsi"/>
        </w:rPr>
        <w:t>Wiliam</w:t>
      </w:r>
      <w:proofErr w:type="spellEnd"/>
      <w:r w:rsidRPr="00F753AB">
        <w:rPr>
          <w:rFonts w:asciiTheme="minorHAnsi" w:hAnsiTheme="minorHAnsi"/>
        </w:rPr>
        <w:t xml:space="preserve">, D. </w:t>
      </w:r>
      <w:r>
        <w:rPr>
          <w:rFonts w:asciiTheme="minorHAnsi" w:hAnsiTheme="minorHAnsi"/>
        </w:rPr>
        <w:t>(1998)</w:t>
      </w:r>
      <w:r w:rsidRPr="00F753AB">
        <w:rPr>
          <w:rFonts w:asciiTheme="minorHAnsi" w:hAnsiTheme="minorHAnsi"/>
        </w:rPr>
        <w:t>. Department of Education Professional Studies. </w:t>
      </w:r>
      <w:r w:rsidRPr="00F753AB">
        <w:rPr>
          <w:rFonts w:asciiTheme="minorHAnsi" w:hAnsiTheme="minorHAnsi"/>
          <w:i/>
          <w:iCs/>
        </w:rPr>
        <w:t xml:space="preserve">Inside the black </w:t>
      </w:r>
      <w:r w:rsidR="00CB3DE4" w:rsidRPr="00F753AB">
        <w:rPr>
          <w:rFonts w:asciiTheme="minorHAnsi" w:hAnsiTheme="minorHAnsi"/>
          <w:i/>
          <w:iCs/>
        </w:rPr>
        <w:t>box:</w:t>
      </w:r>
      <w:r w:rsidRPr="00F753AB">
        <w:rPr>
          <w:rFonts w:asciiTheme="minorHAnsi" w:hAnsiTheme="minorHAnsi"/>
          <w:i/>
          <w:iCs/>
        </w:rPr>
        <w:t xml:space="preserve"> raising standards through classroom assessment</w:t>
      </w:r>
      <w:r w:rsidRPr="00F753AB">
        <w:rPr>
          <w:rFonts w:asciiTheme="minorHAnsi" w:hAnsiTheme="minorHAnsi"/>
        </w:rPr>
        <w:t>,</w:t>
      </w:r>
      <w:r>
        <w:rPr>
          <w:rFonts w:asciiTheme="minorHAnsi" w:hAnsiTheme="minorHAnsi"/>
        </w:rPr>
        <w:t xml:space="preserve"> </w:t>
      </w:r>
      <w:r w:rsidRPr="00F753AB">
        <w:rPr>
          <w:rFonts w:asciiTheme="minorHAnsi" w:hAnsiTheme="minorHAnsi"/>
        </w:rPr>
        <w:t>King's College London.</w:t>
      </w:r>
    </w:p>
    <w:p w14:paraId="456D3F79" w14:textId="77777777" w:rsidR="00683D87" w:rsidRPr="00F753AB" w:rsidRDefault="00683D87" w:rsidP="00F753AB">
      <w:pPr>
        <w:rPr>
          <w:rFonts w:asciiTheme="minorHAnsi" w:hAnsiTheme="minorHAnsi"/>
        </w:rPr>
      </w:pPr>
    </w:p>
    <w:p w14:paraId="28A19681" w14:textId="5A179E2A" w:rsidR="00E65DB9" w:rsidRPr="004F69F5" w:rsidRDefault="00E65DB9" w:rsidP="00542503">
      <w:pPr>
        <w:rPr>
          <w:rFonts w:asciiTheme="minorHAnsi" w:hAnsiTheme="minorHAnsi"/>
        </w:rPr>
      </w:pPr>
    </w:p>
    <w:p w14:paraId="47BC007D" w14:textId="0B28D908" w:rsidR="00E65DB9" w:rsidRDefault="00E65DB9" w:rsidP="00E65DB9">
      <w:pPr>
        <w:rPr>
          <w:rFonts w:asciiTheme="minorHAnsi" w:hAnsiTheme="minorHAnsi"/>
        </w:rPr>
      </w:pPr>
      <w:r w:rsidRPr="004F69F5">
        <w:rPr>
          <w:rFonts w:asciiTheme="minorHAnsi" w:hAnsiTheme="minorHAnsi"/>
        </w:rPr>
        <w:t>Bowen, T. &amp; Ellis, L. (2009). Assessment for Learning. </w:t>
      </w:r>
      <w:r w:rsidRPr="004F69F5">
        <w:rPr>
          <w:rFonts w:asciiTheme="minorHAnsi" w:hAnsiTheme="minorHAnsi"/>
          <w:i/>
          <w:iCs/>
        </w:rPr>
        <w:t>A Dictionary of Education</w:t>
      </w:r>
      <w:r w:rsidRPr="004F69F5">
        <w:rPr>
          <w:rFonts w:asciiTheme="minorHAnsi" w:hAnsiTheme="minorHAnsi"/>
        </w:rPr>
        <w:t xml:space="preserve">, </w:t>
      </w:r>
      <w:proofErr w:type="spellStart"/>
      <w:proofErr w:type="gramStart"/>
      <w:r w:rsidRPr="004F69F5">
        <w:rPr>
          <w:rFonts w:asciiTheme="minorHAnsi" w:hAnsiTheme="minorHAnsi"/>
        </w:rPr>
        <w:t>pp.A</w:t>
      </w:r>
      <w:proofErr w:type="spellEnd"/>
      <w:proofErr w:type="gramEnd"/>
      <w:r w:rsidRPr="004F69F5">
        <w:rPr>
          <w:rFonts w:asciiTheme="minorHAnsi" w:hAnsiTheme="minorHAnsi"/>
        </w:rPr>
        <w:t xml:space="preserve"> Dictionary of Education.</w:t>
      </w:r>
    </w:p>
    <w:p w14:paraId="391AB3BD" w14:textId="77777777" w:rsidR="00683D87" w:rsidRPr="004F69F5" w:rsidRDefault="00683D87" w:rsidP="00E65DB9">
      <w:pPr>
        <w:rPr>
          <w:rFonts w:asciiTheme="minorHAnsi" w:hAnsiTheme="minorHAnsi"/>
        </w:rPr>
      </w:pPr>
    </w:p>
    <w:p w14:paraId="24A93B9C" w14:textId="0B60870C" w:rsidR="00CE6CE9" w:rsidRPr="004F69F5" w:rsidRDefault="00CE6CE9">
      <w:pPr>
        <w:rPr>
          <w:rFonts w:asciiTheme="minorHAnsi" w:hAnsiTheme="minorHAnsi"/>
          <w:u w:val="single"/>
        </w:rPr>
      </w:pPr>
    </w:p>
    <w:p w14:paraId="112993C1" w14:textId="506E3D77" w:rsidR="00CE6CE9" w:rsidRDefault="00CE6CE9">
      <w:pPr>
        <w:rPr>
          <w:rFonts w:asciiTheme="minorHAnsi" w:hAnsiTheme="minorHAnsi"/>
          <w:bCs/>
          <w:i/>
        </w:rPr>
      </w:pPr>
      <w:r w:rsidRPr="004F69F5">
        <w:rPr>
          <w:rFonts w:asciiTheme="minorHAnsi" w:hAnsiTheme="minorHAnsi"/>
          <w:bCs/>
        </w:rPr>
        <w:t xml:space="preserve">British Educational Research Association (2018), </w:t>
      </w:r>
      <w:r w:rsidRPr="004F69F5">
        <w:rPr>
          <w:rFonts w:asciiTheme="minorHAnsi" w:hAnsiTheme="minorHAnsi"/>
          <w:bCs/>
          <w:i/>
        </w:rPr>
        <w:t>Ethical Guidelines</w:t>
      </w:r>
      <w:r w:rsidRPr="004F69F5">
        <w:rPr>
          <w:rFonts w:asciiTheme="minorHAnsi" w:hAnsiTheme="minorHAnsi"/>
          <w:bCs/>
          <w:i/>
        </w:rPr>
        <w:br/>
        <w:t>for Educational Research.</w:t>
      </w:r>
    </w:p>
    <w:p w14:paraId="3038D5F9" w14:textId="77777777" w:rsidR="00683D87" w:rsidRPr="004F69F5" w:rsidRDefault="00683D87">
      <w:pPr>
        <w:rPr>
          <w:rFonts w:asciiTheme="minorHAnsi" w:hAnsiTheme="minorHAnsi"/>
          <w:bCs/>
          <w:i/>
        </w:rPr>
      </w:pPr>
    </w:p>
    <w:p w14:paraId="2AFA0495" w14:textId="548E9B13" w:rsidR="0057620F" w:rsidRPr="004F69F5" w:rsidRDefault="0057620F">
      <w:pPr>
        <w:rPr>
          <w:rFonts w:asciiTheme="minorHAnsi" w:hAnsiTheme="minorHAnsi"/>
        </w:rPr>
      </w:pPr>
    </w:p>
    <w:p w14:paraId="7DE004A9" w14:textId="1F7A7D3D" w:rsidR="0057620F" w:rsidRDefault="0057620F">
      <w:pPr>
        <w:rPr>
          <w:rFonts w:asciiTheme="minorHAnsi" w:hAnsiTheme="minorHAnsi"/>
        </w:rPr>
      </w:pPr>
      <w:r w:rsidRPr="004F69F5">
        <w:rPr>
          <w:rFonts w:asciiTheme="minorHAnsi" w:hAnsiTheme="minorHAnsi"/>
        </w:rPr>
        <w:t xml:space="preserve">Brookfield, S. (1995). </w:t>
      </w:r>
      <w:r w:rsidRPr="004F69F5">
        <w:rPr>
          <w:rFonts w:asciiTheme="minorHAnsi" w:hAnsiTheme="minorHAnsi"/>
          <w:i/>
        </w:rPr>
        <w:t xml:space="preserve">Becoming a critically reflective teacher. </w:t>
      </w:r>
      <w:r w:rsidRPr="004F69F5">
        <w:rPr>
          <w:rFonts w:asciiTheme="minorHAnsi" w:hAnsiTheme="minorHAnsi"/>
        </w:rPr>
        <w:t xml:space="preserve">San Francisco: Jossey- Bass. </w:t>
      </w:r>
    </w:p>
    <w:p w14:paraId="392353AB" w14:textId="183C6EAA" w:rsidR="00DA770E" w:rsidRDefault="00DA770E">
      <w:pPr>
        <w:rPr>
          <w:rFonts w:asciiTheme="minorHAnsi" w:hAnsiTheme="minorHAnsi"/>
        </w:rPr>
      </w:pPr>
    </w:p>
    <w:p w14:paraId="616E4074" w14:textId="77777777" w:rsidR="00984F54" w:rsidRDefault="00984F54">
      <w:pPr>
        <w:rPr>
          <w:rFonts w:asciiTheme="minorHAnsi" w:hAnsiTheme="minorHAnsi"/>
        </w:rPr>
      </w:pPr>
    </w:p>
    <w:p w14:paraId="29B5E812" w14:textId="6CA173E2" w:rsidR="00683D87" w:rsidRPr="004F69F5" w:rsidRDefault="00DA770E">
      <w:pPr>
        <w:rPr>
          <w:rFonts w:asciiTheme="minorHAnsi" w:hAnsiTheme="minorHAnsi"/>
        </w:rPr>
      </w:pPr>
      <w:r w:rsidRPr="00DA770E">
        <w:rPr>
          <w:rFonts w:asciiTheme="minorHAnsi" w:hAnsiTheme="minorHAnsi"/>
        </w:rPr>
        <w:t xml:space="preserve">Butt, G., </w:t>
      </w:r>
      <w:r>
        <w:rPr>
          <w:rFonts w:asciiTheme="minorHAnsi" w:hAnsiTheme="minorHAnsi"/>
        </w:rPr>
        <w:t>(</w:t>
      </w:r>
      <w:r w:rsidRPr="00DA770E">
        <w:rPr>
          <w:rFonts w:asciiTheme="minorHAnsi" w:hAnsiTheme="minorHAnsi"/>
        </w:rPr>
        <w:t>2010</w:t>
      </w:r>
      <w:r>
        <w:rPr>
          <w:rFonts w:asciiTheme="minorHAnsi" w:hAnsiTheme="minorHAnsi"/>
        </w:rPr>
        <w:t>)</w:t>
      </w:r>
      <w:r w:rsidRPr="00DA770E">
        <w:rPr>
          <w:rFonts w:asciiTheme="minorHAnsi" w:hAnsiTheme="minorHAnsi"/>
        </w:rPr>
        <w:t>. </w:t>
      </w:r>
      <w:r w:rsidRPr="00DA770E">
        <w:rPr>
          <w:rFonts w:asciiTheme="minorHAnsi" w:hAnsiTheme="minorHAnsi"/>
          <w:i/>
          <w:iCs/>
        </w:rPr>
        <w:t>Making assessment matter</w:t>
      </w:r>
      <w:r w:rsidRPr="00DA770E">
        <w:rPr>
          <w:rFonts w:asciiTheme="minorHAnsi" w:hAnsiTheme="minorHAnsi"/>
        </w:rPr>
        <w:t xml:space="preserve">, </w:t>
      </w:r>
      <w:r w:rsidR="00CB3DE4" w:rsidRPr="00DA770E">
        <w:rPr>
          <w:rFonts w:asciiTheme="minorHAnsi" w:hAnsiTheme="minorHAnsi"/>
        </w:rPr>
        <w:t>London</w:t>
      </w:r>
      <w:r w:rsidR="00CB3DE4">
        <w:rPr>
          <w:rFonts w:asciiTheme="minorHAnsi" w:hAnsiTheme="minorHAnsi"/>
        </w:rPr>
        <w:t>;</w:t>
      </w:r>
      <w:r w:rsidRPr="00DA770E">
        <w:rPr>
          <w:rFonts w:asciiTheme="minorHAnsi" w:hAnsiTheme="minorHAnsi"/>
        </w:rPr>
        <w:t xml:space="preserve"> New York, NY: Continuum International Pub. Group</w:t>
      </w:r>
    </w:p>
    <w:p w14:paraId="593528A0" w14:textId="6D65B622" w:rsidR="003C5CAD" w:rsidRDefault="003C5CAD">
      <w:pPr>
        <w:rPr>
          <w:rFonts w:asciiTheme="minorHAnsi" w:hAnsiTheme="minorHAnsi"/>
        </w:rPr>
      </w:pPr>
    </w:p>
    <w:p w14:paraId="720928FD" w14:textId="64766ED0" w:rsidR="009D4C53" w:rsidRDefault="009D4C53">
      <w:pPr>
        <w:rPr>
          <w:rFonts w:asciiTheme="minorHAnsi" w:hAnsiTheme="minorHAnsi"/>
        </w:rPr>
      </w:pPr>
    </w:p>
    <w:p w14:paraId="7E633E15" w14:textId="33EB2D7B" w:rsidR="009D4C53" w:rsidRDefault="009D4C53" w:rsidP="009D4C53">
      <w:pPr>
        <w:rPr>
          <w:rFonts w:asciiTheme="minorHAnsi" w:hAnsiTheme="minorHAnsi"/>
        </w:rPr>
      </w:pPr>
      <w:r w:rsidRPr="009D4C53">
        <w:rPr>
          <w:rFonts w:asciiTheme="minorHAnsi" w:hAnsiTheme="minorHAnsi"/>
        </w:rPr>
        <w:t xml:space="preserve">Chandler, D. &amp; </w:t>
      </w:r>
      <w:proofErr w:type="spellStart"/>
      <w:r w:rsidRPr="009D4C53">
        <w:rPr>
          <w:rFonts w:asciiTheme="minorHAnsi" w:hAnsiTheme="minorHAnsi"/>
        </w:rPr>
        <w:t>Munday</w:t>
      </w:r>
      <w:proofErr w:type="spellEnd"/>
      <w:r w:rsidRPr="009D4C53">
        <w:rPr>
          <w:rFonts w:asciiTheme="minorHAnsi" w:hAnsiTheme="minorHAnsi"/>
        </w:rPr>
        <w:t xml:space="preserve">, R., </w:t>
      </w:r>
      <w:r>
        <w:rPr>
          <w:rFonts w:asciiTheme="minorHAnsi" w:hAnsiTheme="minorHAnsi"/>
        </w:rPr>
        <w:t>(</w:t>
      </w:r>
      <w:r w:rsidRPr="009D4C53">
        <w:rPr>
          <w:rFonts w:asciiTheme="minorHAnsi" w:hAnsiTheme="minorHAnsi"/>
        </w:rPr>
        <w:t>2011</w:t>
      </w:r>
      <w:r>
        <w:rPr>
          <w:rFonts w:asciiTheme="minorHAnsi" w:hAnsiTheme="minorHAnsi"/>
        </w:rPr>
        <w:t>)</w:t>
      </w:r>
      <w:r w:rsidRPr="009D4C53">
        <w:rPr>
          <w:rFonts w:asciiTheme="minorHAnsi" w:hAnsiTheme="minorHAnsi"/>
        </w:rPr>
        <w:t>. Maslow's hierarchy of needs. </w:t>
      </w:r>
      <w:r w:rsidRPr="009D4C53">
        <w:rPr>
          <w:rFonts w:asciiTheme="minorHAnsi" w:hAnsiTheme="minorHAnsi"/>
          <w:i/>
          <w:iCs/>
        </w:rPr>
        <w:t>A Dictionary of Media and Communication</w:t>
      </w:r>
      <w:r w:rsidRPr="009D4C53">
        <w:rPr>
          <w:rFonts w:asciiTheme="minorHAnsi" w:hAnsiTheme="minorHAnsi"/>
        </w:rPr>
        <w:t xml:space="preserve">, </w:t>
      </w:r>
      <w:proofErr w:type="spellStart"/>
      <w:proofErr w:type="gramStart"/>
      <w:r w:rsidRPr="009D4C53">
        <w:rPr>
          <w:rFonts w:asciiTheme="minorHAnsi" w:hAnsiTheme="minorHAnsi"/>
        </w:rPr>
        <w:t>pp.A</w:t>
      </w:r>
      <w:proofErr w:type="spellEnd"/>
      <w:proofErr w:type="gramEnd"/>
      <w:r w:rsidRPr="009D4C53">
        <w:rPr>
          <w:rFonts w:asciiTheme="minorHAnsi" w:hAnsiTheme="minorHAnsi"/>
        </w:rPr>
        <w:t xml:space="preserve"> Dictionary of Media and Communication</w:t>
      </w:r>
    </w:p>
    <w:p w14:paraId="603C85CC" w14:textId="77777777" w:rsidR="00BA2D00" w:rsidRPr="009D4C53" w:rsidRDefault="00BA2D00" w:rsidP="009D4C53">
      <w:pPr>
        <w:rPr>
          <w:rFonts w:asciiTheme="minorHAnsi" w:hAnsiTheme="minorHAnsi"/>
        </w:rPr>
      </w:pPr>
    </w:p>
    <w:p w14:paraId="2E8619F9" w14:textId="77777777" w:rsidR="009D4C53" w:rsidRPr="004F69F5" w:rsidRDefault="009D4C53">
      <w:pPr>
        <w:rPr>
          <w:rFonts w:asciiTheme="minorHAnsi" w:hAnsiTheme="minorHAnsi"/>
        </w:rPr>
      </w:pPr>
    </w:p>
    <w:p w14:paraId="355DD4BF" w14:textId="0CE5D335" w:rsidR="001A08CF" w:rsidRPr="00BA2D00" w:rsidRDefault="001A08CF">
      <w:pPr>
        <w:rPr>
          <w:rFonts w:asciiTheme="minorHAnsi" w:hAnsiTheme="minorHAnsi"/>
        </w:rPr>
      </w:pPr>
      <w:r w:rsidRPr="004F69F5">
        <w:rPr>
          <w:rFonts w:asciiTheme="minorHAnsi" w:hAnsiTheme="minorHAnsi"/>
        </w:rPr>
        <w:t xml:space="preserve">Denscombe, M. (2010) </w:t>
      </w:r>
      <w:r w:rsidRPr="004F69F5">
        <w:rPr>
          <w:rFonts w:asciiTheme="minorHAnsi" w:hAnsiTheme="minorHAnsi"/>
          <w:i/>
        </w:rPr>
        <w:t>The Good Research Guide for Small-Scale Social Research Projects</w:t>
      </w:r>
      <w:r w:rsidRPr="004F69F5">
        <w:rPr>
          <w:rFonts w:asciiTheme="minorHAnsi" w:hAnsiTheme="minorHAnsi"/>
        </w:rPr>
        <w:t xml:space="preserve">. (4th </w:t>
      </w:r>
      <w:proofErr w:type="spellStart"/>
      <w:r w:rsidRPr="004F69F5">
        <w:rPr>
          <w:rFonts w:asciiTheme="minorHAnsi" w:hAnsiTheme="minorHAnsi"/>
        </w:rPr>
        <w:t>edn</w:t>
      </w:r>
      <w:proofErr w:type="spellEnd"/>
      <w:r w:rsidRPr="004F69F5">
        <w:rPr>
          <w:rFonts w:asciiTheme="minorHAnsi" w:hAnsiTheme="minorHAnsi"/>
        </w:rPr>
        <w:t>.) Maidenhead: Open University Press.</w:t>
      </w:r>
    </w:p>
    <w:p w14:paraId="473F8CEE" w14:textId="43B5E44A" w:rsidR="003C5CAD" w:rsidRDefault="003C5CAD" w:rsidP="003C5CAD">
      <w:pPr>
        <w:rPr>
          <w:rFonts w:asciiTheme="minorHAnsi" w:hAnsiTheme="minorHAnsi" w:cstheme="minorHAnsi"/>
        </w:rPr>
      </w:pPr>
      <w:r w:rsidRPr="004F69F5">
        <w:rPr>
          <w:rFonts w:asciiTheme="minorHAnsi" w:hAnsiTheme="minorHAnsi" w:cstheme="minorHAnsi"/>
        </w:rPr>
        <w:lastRenderedPageBreak/>
        <w:t xml:space="preserve">Donaldson, G., (2015). Successful futures: Independent review of curriculum and assessment arrangements in Wales. </w:t>
      </w:r>
    </w:p>
    <w:p w14:paraId="3403BDAE" w14:textId="77777777" w:rsidR="00683D87" w:rsidRPr="004F69F5" w:rsidRDefault="00683D87" w:rsidP="003C5CAD">
      <w:pPr>
        <w:rPr>
          <w:rFonts w:asciiTheme="minorHAnsi" w:hAnsiTheme="minorHAnsi" w:cstheme="minorHAnsi"/>
        </w:rPr>
      </w:pPr>
    </w:p>
    <w:p w14:paraId="3057153E" w14:textId="17D6B328" w:rsidR="00104749" w:rsidRPr="004F69F5" w:rsidRDefault="00104749" w:rsidP="003C5CAD">
      <w:pPr>
        <w:rPr>
          <w:rFonts w:asciiTheme="minorHAnsi" w:hAnsiTheme="minorHAnsi" w:cstheme="minorHAnsi"/>
        </w:rPr>
      </w:pPr>
    </w:p>
    <w:p w14:paraId="22A3D1E3" w14:textId="4F40B4D1" w:rsidR="00104749" w:rsidRDefault="00104749" w:rsidP="00E06B00">
      <w:pPr>
        <w:spacing w:line="276" w:lineRule="auto"/>
        <w:rPr>
          <w:rFonts w:asciiTheme="minorHAnsi" w:hAnsiTheme="minorHAnsi" w:cstheme="minorHAnsi"/>
        </w:rPr>
      </w:pPr>
      <w:r w:rsidRPr="004F69F5">
        <w:rPr>
          <w:rFonts w:asciiTheme="minorHAnsi" w:hAnsiTheme="minorHAnsi" w:cstheme="minorHAnsi"/>
        </w:rPr>
        <w:t xml:space="preserve">Dudley, P. (2013) Teacher Learning in Lesson Study: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 34 (2013) 107e121 </w:t>
      </w:r>
    </w:p>
    <w:p w14:paraId="0065990F" w14:textId="11E7A021" w:rsidR="00554D86" w:rsidRDefault="00554D86" w:rsidP="00E06B00">
      <w:pPr>
        <w:spacing w:line="276" w:lineRule="auto"/>
        <w:rPr>
          <w:rFonts w:asciiTheme="minorHAnsi" w:hAnsiTheme="minorHAnsi" w:cstheme="minorHAnsi"/>
        </w:rPr>
      </w:pPr>
    </w:p>
    <w:p w14:paraId="7DF6C097" w14:textId="77777777" w:rsidR="00554D86" w:rsidRDefault="00554D86" w:rsidP="00E06B00">
      <w:pPr>
        <w:spacing w:line="276" w:lineRule="auto"/>
        <w:rPr>
          <w:rFonts w:asciiTheme="minorHAnsi" w:hAnsiTheme="minorHAnsi" w:cstheme="minorHAnsi"/>
        </w:rPr>
      </w:pPr>
    </w:p>
    <w:p w14:paraId="07E1C92A" w14:textId="77777777" w:rsidR="00554D86" w:rsidRPr="00554D86" w:rsidRDefault="00554D86" w:rsidP="00554D86">
      <w:pPr>
        <w:spacing w:line="276" w:lineRule="auto"/>
        <w:rPr>
          <w:rFonts w:asciiTheme="minorHAnsi" w:hAnsiTheme="minorHAnsi" w:cstheme="minorHAnsi"/>
        </w:rPr>
      </w:pPr>
      <w:proofErr w:type="spellStart"/>
      <w:r w:rsidRPr="00554D86">
        <w:rPr>
          <w:rFonts w:asciiTheme="minorHAnsi" w:hAnsiTheme="minorHAnsi" w:cstheme="minorHAnsi"/>
        </w:rPr>
        <w:t>Eckerdal</w:t>
      </w:r>
      <w:proofErr w:type="spellEnd"/>
      <w:r w:rsidRPr="00554D86">
        <w:rPr>
          <w:rFonts w:asciiTheme="minorHAnsi" w:hAnsiTheme="minorHAnsi" w:cstheme="minorHAnsi"/>
        </w:rPr>
        <w:t xml:space="preserve">, J. and </w:t>
      </w:r>
      <w:proofErr w:type="spellStart"/>
      <w:proofErr w:type="gramStart"/>
      <w:r w:rsidRPr="00554D86">
        <w:rPr>
          <w:rFonts w:asciiTheme="minorHAnsi" w:hAnsiTheme="minorHAnsi" w:cstheme="minorHAnsi"/>
        </w:rPr>
        <w:t>Hagström,C</w:t>
      </w:r>
      <w:proofErr w:type="spellEnd"/>
      <w:proofErr w:type="gramEnd"/>
      <w:r w:rsidRPr="00554D86">
        <w:rPr>
          <w:rFonts w:asciiTheme="minorHAnsi" w:hAnsiTheme="minorHAnsi" w:cstheme="minorHAnsi"/>
        </w:rPr>
        <w:t>, (2017). ‘Qualitative questionnaires as a method for information studies research’. </w:t>
      </w:r>
      <w:r w:rsidRPr="00554D86">
        <w:rPr>
          <w:rFonts w:asciiTheme="minorHAnsi" w:hAnsiTheme="minorHAnsi" w:cstheme="minorHAnsi"/>
          <w:i/>
          <w:iCs/>
        </w:rPr>
        <w:t>Information Research</w:t>
      </w:r>
      <w:r w:rsidRPr="00554D86">
        <w:rPr>
          <w:rFonts w:asciiTheme="minorHAnsi" w:hAnsiTheme="minorHAnsi" w:cstheme="minorHAnsi"/>
        </w:rPr>
        <w:t>, 22(1), Information Research, 2017–03-14, Vol.22(1).</w:t>
      </w:r>
    </w:p>
    <w:p w14:paraId="220D6C36" w14:textId="77777777" w:rsidR="00554D86" w:rsidRDefault="00554D86" w:rsidP="00E06B00">
      <w:pPr>
        <w:spacing w:line="276" w:lineRule="auto"/>
        <w:rPr>
          <w:rFonts w:asciiTheme="minorHAnsi" w:hAnsiTheme="minorHAnsi" w:cstheme="minorHAnsi"/>
        </w:rPr>
      </w:pPr>
    </w:p>
    <w:p w14:paraId="6D9EAB87" w14:textId="7B274CE8" w:rsidR="005E3720" w:rsidRDefault="005E3720" w:rsidP="00E06B00">
      <w:pPr>
        <w:spacing w:line="276" w:lineRule="auto"/>
        <w:rPr>
          <w:rFonts w:asciiTheme="minorHAnsi" w:hAnsiTheme="minorHAnsi" w:cstheme="minorHAnsi"/>
        </w:rPr>
      </w:pPr>
    </w:p>
    <w:p w14:paraId="2DBE4BA8" w14:textId="044CE169" w:rsidR="005E3720" w:rsidRDefault="005E3720" w:rsidP="00E06B00">
      <w:pPr>
        <w:spacing w:line="276" w:lineRule="auto"/>
        <w:rPr>
          <w:rFonts w:asciiTheme="minorHAnsi" w:hAnsiTheme="minorHAnsi" w:cstheme="minorHAnsi"/>
        </w:rPr>
      </w:pPr>
      <w:proofErr w:type="spellStart"/>
      <w:r w:rsidRPr="005E3720">
        <w:rPr>
          <w:rFonts w:asciiTheme="minorHAnsi" w:hAnsiTheme="minorHAnsi" w:cstheme="minorHAnsi"/>
        </w:rPr>
        <w:t>Elston</w:t>
      </w:r>
      <w:proofErr w:type="spellEnd"/>
      <w:r w:rsidRPr="005E3720">
        <w:rPr>
          <w:rFonts w:asciiTheme="minorHAnsi" w:hAnsiTheme="minorHAnsi" w:cstheme="minorHAnsi"/>
        </w:rPr>
        <w:t xml:space="preserve">, D.M., </w:t>
      </w:r>
      <w:r>
        <w:rPr>
          <w:rFonts w:asciiTheme="minorHAnsi" w:hAnsiTheme="minorHAnsi" w:cstheme="minorHAnsi"/>
        </w:rPr>
        <w:t>(</w:t>
      </w:r>
      <w:r w:rsidRPr="005E3720">
        <w:rPr>
          <w:rFonts w:asciiTheme="minorHAnsi" w:hAnsiTheme="minorHAnsi" w:cstheme="minorHAnsi"/>
        </w:rPr>
        <w:t>2018</w:t>
      </w:r>
      <w:r>
        <w:rPr>
          <w:rFonts w:asciiTheme="minorHAnsi" w:hAnsiTheme="minorHAnsi" w:cstheme="minorHAnsi"/>
        </w:rPr>
        <w:t>)</w:t>
      </w:r>
      <w:r w:rsidRPr="005E3720">
        <w:rPr>
          <w:rFonts w:asciiTheme="minorHAnsi" w:hAnsiTheme="minorHAnsi" w:cstheme="minorHAnsi"/>
        </w:rPr>
        <w:t>. Sample size. </w:t>
      </w:r>
      <w:r w:rsidRPr="005E3720">
        <w:rPr>
          <w:rFonts w:asciiTheme="minorHAnsi" w:hAnsiTheme="minorHAnsi" w:cstheme="minorHAnsi"/>
          <w:i/>
          <w:iCs/>
        </w:rPr>
        <w:t>Journal of the American Academy of Dermatology</w:t>
      </w:r>
      <w:r w:rsidRPr="005E3720">
        <w:rPr>
          <w:rFonts w:asciiTheme="minorHAnsi" w:hAnsiTheme="minorHAnsi" w:cstheme="minorHAnsi"/>
        </w:rPr>
        <w:t>, 79(4), p.635.</w:t>
      </w:r>
    </w:p>
    <w:p w14:paraId="147023A2" w14:textId="77777777" w:rsidR="00554D86" w:rsidRDefault="00554D86" w:rsidP="00E06B00">
      <w:pPr>
        <w:spacing w:line="276" w:lineRule="auto"/>
        <w:rPr>
          <w:rFonts w:asciiTheme="minorHAnsi" w:hAnsiTheme="minorHAnsi" w:cstheme="minorHAnsi"/>
        </w:rPr>
      </w:pPr>
    </w:p>
    <w:p w14:paraId="1EC8B1C1" w14:textId="1457EB8B" w:rsidR="003C1B87" w:rsidRPr="004F69F5" w:rsidRDefault="003C1B87" w:rsidP="003C5CAD">
      <w:pPr>
        <w:rPr>
          <w:rFonts w:asciiTheme="minorHAnsi" w:hAnsiTheme="minorHAnsi" w:cstheme="minorHAnsi"/>
        </w:rPr>
      </w:pPr>
    </w:p>
    <w:p w14:paraId="2F238D8C" w14:textId="305BD5DF" w:rsidR="003C5CAD" w:rsidRDefault="003C1B87" w:rsidP="003C5CAD">
      <w:pPr>
        <w:rPr>
          <w:rFonts w:asciiTheme="minorHAnsi" w:hAnsiTheme="minorHAnsi" w:cstheme="minorHAnsi"/>
        </w:rPr>
      </w:pPr>
      <w:proofErr w:type="spellStart"/>
      <w:r w:rsidRPr="004F69F5">
        <w:rPr>
          <w:rFonts w:asciiTheme="minorHAnsi" w:hAnsiTheme="minorHAnsi" w:cstheme="minorHAnsi"/>
        </w:rPr>
        <w:t>Emmel</w:t>
      </w:r>
      <w:proofErr w:type="spellEnd"/>
      <w:r w:rsidRPr="004F69F5">
        <w:rPr>
          <w:rFonts w:asciiTheme="minorHAnsi" w:hAnsiTheme="minorHAnsi" w:cstheme="minorHAnsi"/>
        </w:rPr>
        <w:t xml:space="preserve">, N. (2013). </w:t>
      </w:r>
      <w:r w:rsidRPr="004F69F5">
        <w:rPr>
          <w:rFonts w:asciiTheme="minorHAnsi" w:hAnsiTheme="minorHAnsi" w:cstheme="minorHAnsi"/>
          <w:i/>
          <w:iCs/>
        </w:rPr>
        <w:t>Sampling and choosing cases in qualitative research: A realist approach</w:t>
      </w:r>
      <w:r w:rsidRPr="004F69F5">
        <w:rPr>
          <w:rFonts w:asciiTheme="minorHAnsi" w:hAnsiTheme="minorHAnsi" w:cstheme="minorHAnsi"/>
        </w:rPr>
        <w:t xml:space="preserve"> (pp. 33-44). London: SAGE Publications Ltd </w:t>
      </w:r>
      <w:proofErr w:type="spellStart"/>
      <w:r w:rsidRPr="004F69F5">
        <w:rPr>
          <w:rFonts w:asciiTheme="minorHAnsi" w:hAnsiTheme="minorHAnsi" w:cstheme="minorHAnsi"/>
        </w:rPr>
        <w:t>doi</w:t>
      </w:r>
      <w:proofErr w:type="spellEnd"/>
      <w:r w:rsidRPr="004F69F5">
        <w:rPr>
          <w:rFonts w:asciiTheme="minorHAnsi" w:hAnsiTheme="minorHAnsi" w:cstheme="minorHAnsi"/>
        </w:rPr>
        <w:t>: 10.4135/9781473913882</w:t>
      </w:r>
    </w:p>
    <w:p w14:paraId="4E28A181" w14:textId="77777777" w:rsidR="00554D86" w:rsidRDefault="00554D86" w:rsidP="003C5CAD">
      <w:pPr>
        <w:rPr>
          <w:rFonts w:asciiTheme="minorHAnsi" w:hAnsiTheme="minorHAnsi" w:cstheme="minorHAnsi"/>
        </w:rPr>
      </w:pPr>
    </w:p>
    <w:p w14:paraId="677855D5" w14:textId="0E81BA61" w:rsidR="00554D86" w:rsidRDefault="00554D86" w:rsidP="003C5CAD">
      <w:pPr>
        <w:rPr>
          <w:rFonts w:asciiTheme="minorHAnsi" w:hAnsiTheme="minorHAnsi" w:cstheme="minorHAnsi"/>
        </w:rPr>
      </w:pPr>
    </w:p>
    <w:p w14:paraId="4FE01039" w14:textId="77777777" w:rsidR="00554D86" w:rsidRPr="00554D86" w:rsidRDefault="00554D86" w:rsidP="00554D86">
      <w:pPr>
        <w:rPr>
          <w:rFonts w:asciiTheme="minorHAnsi" w:hAnsiTheme="minorHAnsi" w:cstheme="minorHAnsi"/>
        </w:rPr>
      </w:pPr>
      <w:proofErr w:type="spellStart"/>
      <w:r w:rsidRPr="00554D86">
        <w:rPr>
          <w:rFonts w:asciiTheme="minorHAnsi" w:hAnsiTheme="minorHAnsi" w:cstheme="minorHAnsi"/>
        </w:rPr>
        <w:t>Falsafi</w:t>
      </w:r>
      <w:proofErr w:type="spellEnd"/>
      <w:r w:rsidRPr="00554D86">
        <w:rPr>
          <w:rFonts w:asciiTheme="minorHAnsi" w:hAnsiTheme="minorHAnsi" w:cstheme="minorHAnsi"/>
        </w:rPr>
        <w:t>, N. &amp; Leopard, L., (2015). ‘Pilot Study’. </w:t>
      </w:r>
      <w:r w:rsidRPr="00554D86">
        <w:rPr>
          <w:rFonts w:asciiTheme="minorHAnsi" w:hAnsiTheme="minorHAnsi" w:cstheme="minorHAnsi"/>
          <w:i/>
          <w:iCs/>
        </w:rPr>
        <w:t>Journal of Holistic Nursing</w:t>
      </w:r>
      <w:r w:rsidRPr="00554D86">
        <w:rPr>
          <w:rFonts w:asciiTheme="minorHAnsi" w:hAnsiTheme="minorHAnsi" w:cstheme="minorHAnsi"/>
        </w:rPr>
        <w:t>, 33(4), pp.289–297.</w:t>
      </w:r>
    </w:p>
    <w:p w14:paraId="21D7C13B" w14:textId="77777777" w:rsidR="00554D86" w:rsidRDefault="00554D86" w:rsidP="003C5CAD">
      <w:pPr>
        <w:rPr>
          <w:rFonts w:asciiTheme="minorHAnsi" w:hAnsiTheme="minorHAnsi" w:cstheme="minorHAnsi"/>
        </w:rPr>
      </w:pPr>
    </w:p>
    <w:p w14:paraId="76ABD81C" w14:textId="398EAEB9" w:rsidR="00BC061F" w:rsidRPr="004F69F5" w:rsidRDefault="00BC061F" w:rsidP="003C5CAD">
      <w:pPr>
        <w:rPr>
          <w:rFonts w:asciiTheme="minorHAnsi" w:hAnsiTheme="minorHAnsi" w:cstheme="minorHAnsi"/>
        </w:rPr>
      </w:pPr>
    </w:p>
    <w:p w14:paraId="4BA97694" w14:textId="4CBC65D0" w:rsidR="00BC061F" w:rsidRDefault="00BC061F" w:rsidP="00BC061F">
      <w:pPr>
        <w:rPr>
          <w:rFonts w:asciiTheme="minorHAnsi" w:hAnsiTheme="minorHAnsi" w:cstheme="minorHAnsi"/>
        </w:rPr>
      </w:pPr>
      <w:r w:rsidRPr="004F69F5">
        <w:rPr>
          <w:rFonts w:asciiTheme="minorHAnsi" w:hAnsiTheme="minorHAnsi" w:cstheme="minorHAnsi"/>
        </w:rPr>
        <w:t>Given, L. M. (2008). </w:t>
      </w:r>
      <w:r w:rsidRPr="004F69F5">
        <w:rPr>
          <w:rFonts w:asciiTheme="minorHAnsi" w:hAnsiTheme="minorHAnsi" w:cstheme="minorHAnsi"/>
          <w:i/>
          <w:iCs/>
        </w:rPr>
        <w:t xml:space="preserve">The SAGE </w:t>
      </w:r>
      <w:proofErr w:type="spellStart"/>
      <w:r w:rsidRPr="004F69F5">
        <w:rPr>
          <w:rFonts w:asciiTheme="minorHAnsi" w:hAnsiTheme="minorHAnsi" w:cstheme="minorHAnsi"/>
          <w:i/>
          <w:iCs/>
        </w:rPr>
        <w:t>encyclopedia</w:t>
      </w:r>
      <w:proofErr w:type="spellEnd"/>
      <w:r w:rsidRPr="004F69F5">
        <w:rPr>
          <w:rFonts w:asciiTheme="minorHAnsi" w:hAnsiTheme="minorHAnsi" w:cstheme="minorHAnsi"/>
          <w:i/>
          <w:iCs/>
        </w:rPr>
        <w:t xml:space="preserve"> of qualitative research methods</w:t>
      </w:r>
      <w:r w:rsidRPr="004F69F5">
        <w:rPr>
          <w:rFonts w:asciiTheme="minorHAnsi" w:hAnsiTheme="minorHAnsi" w:cstheme="minorHAnsi"/>
        </w:rPr>
        <w:t xml:space="preserve"> (Vols. 1-0). Thousand Oaks, CA: SAGE Publications, Inc. </w:t>
      </w:r>
      <w:proofErr w:type="spellStart"/>
      <w:r w:rsidRPr="004F69F5">
        <w:rPr>
          <w:rFonts w:asciiTheme="minorHAnsi" w:hAnsiTheme="minorHAnsi" w:cstheme="minorHAnsi"/>
        </w:rPr>
        <w:t>doi</w:t>
      </w:r>
      <w:proofErr w:type="spellEnd"/>
      <w:r w:rsidRPr="004F69F5">
        <w:rPr>
          <w:rFonts w:asciiTheme="minorHAnsi" w:hAnsiTheme="minorHAnsi" w:cstheme="minorHAnsi"/>
        </w:rPr>
        <w:t>: 10.4135/9781412963909</w:t>
      </w:r>
    </w:p>
    <w:p w14:paraId="729AB0EE" w14:textId="6EEFD653" w:rsidR="00307B2F" w:rsidRDefault="00307B2F" w:rsidP="00BC061F">
      <w:pPr>
        <w:rPr>
          <w:rFonts w:asciiTheme="minorHAnsi" w:hAnsiTheme="minorHAnsi" w:cstheme="minorHAnsi"/>
        </w:rPr>
      </w:pPr>
    </w:p>
    <w:p w14:paraId="01FE109D" w14:textId="77777777" w:rsidR="00307B2F" w:rsidRDefault="00307B2F" w:rsidP="00BC061F">
      <w:pPr>
        <w:rPr>
          <w:rFonts w:asciiTheme="minorHAnsi" w:hAnsiTheme="minorHAnsi" w:cstheme="minorHAnsi"/>
        </w:rPr>
      </w:pPr>
    </w:p>
    <w:p w14:paraId="31BC9CCD" w14:textId="1DC47C7B" w:rsidR="00307B2F" w:rsidRDefault="00307B2F" w:rsidP="00BC061F">
      <w:pPr>
        <w:rPr>
          <w:rFonts w:asciiTheme="minorHAnsi" w:hAnsiTheme="minorHAnsi" w:cstheme="minorHAnsi"/>
        </w:rPr>
      </w:pPr>
      <w:r w:rsidRPr="00307B2F">
        <w:rPr>
          <w:rFonts w:asciiTheme="minorHAnsi" w:hAnsiTheme="minorHAnsi" w:cstheme="minorHAnsi"/>
        </w:rPr>
        <w:t xml:space="preserve">Greene, S. &amp; Hogan, D., </w:t>
      </w:r>
      <w:r>
        <w:rPr>
          <w:rFonts w:asciiTheme="minorHAnsi" w:hAnsiTheme="minorHAnsi" w:cstheme="minorHAnsi"/>
        </w:rPr>
        <w:t>(</w:t>
      </w:r>
      <w:r w:rsidRPr="00307B2F">
        <w:rPr>
          <w:rFonts w:asciiTheme="minorHAnsi" w:hAnsiTheme="minorHAnsi" w:cstheme="minorHAnsi"/>
        </w:rPr>
        <w:t>2005</w:t>
      </w:r>
      <w:r>
        <w:rPr>
          <w:rFonts w:asciiTheme="minorHAnsi" w:hAnsiTheme="minorHAnsi" w:cstheme="minorHAnsi"/>
        </w:rPr>
        <w:t>)</w:t>
      </w:r>
      <w:r w:rsidRPr="00307B2F">
        <w:rPr>
          <w:rFonts w:asciiTheme="minorHAnsi" w:hAnsiTheme="minorHAnsi" w:cstheme="minorHAnsi"/>
        </w:rPr>
        <w:t>. </w:t>
      </w:r>
      <w:r w:rsidRPr="00307B2F">
        <w:rPr>
          <w:rFonts w:asciiTheme="minorHAnsi" w:hAnsiTheme="minorHAnsi" w:cstheme="minorHAnsi"/>
          <w:i/>
          <w:iCs/>
        </w:rPr>
        <w:t xml:space="preserve">Researching children's </w:t>
      </w:r>
      <w:r w:rsidR="00CB3DE4" w:rsidRPr="00307B2F">
        <w:rPr>
          <w:rFonts w:asciiTheme="minorHAnsi" w:hAnsiTheme="minorHAnsi" w:cstheme="minorHAnsi"/>
          <w:i/>
          <w:iCs/>
        </w:rPr>
        <w:t>experience:</w:t>
      </w:r>
      <w:r w:rsidRPr="00307B2F">
        <w:rPr>
          <w:rFonts w:asciiTheme="minorHAnsi" w:hAnsiTheme="minorHAnsi" w:cstheme="minorHAnsi"/>
          <w:i/>
          <w:iCs/>
        </w:rPr>
        <w:t xml:space="preserve"> methods and approaches</w:t>
      </w:r>
      <w:r w:rsidRPr="00307B2F">
        <w:rPr>
          <w:rFonts w:asciiTheme="minorHAnsi" w:hAnsiTheme="minorHAnsi" w:cstheme="minorHAnsi"/>
        </w:rPr>
        <w:t>, London: SAGE.</w:t>
      </w:r>
    </w:p>
    <w:p w14:paraId="3E85FFCB" w14:textId="77777777" w:rsidR="00683D87" w:rsidRDefault="00683D87" w:rsidP="00BC061F">
      <w:pPr>
        <w:rPr>
          <w:rFonts w:asciiTheme="minorHAnsi" w:hAnsiTheme="minorHAnsi" w:cstheme="minorHAnsi"/>
        </w:rPr>
      </w:pPr>
    </w:p>
    <w:p w14:paraId="51138398" w14:textId="74AC46BE" w:rsidR="00683D87" w:rsidRDefault="00683D87" w:rsidP="00BC061F">
      <w:pPr>
        <w:rPr>
          <w:rFonts w:asciiTheme="minorHAnsi" w:hAnsiTheme="minorHAnsi" w:cstheme="minorHAnsi"/>
        </w:rPr>
      </w:pPr>
    </w:p>
    <w:p w14:paraId="3AC9A255" w14:textId="35B2E8D0" w:rsidR="00683D87" w:rsidRDefault="00683D87" w:rsidP="00683D87">
      <w:pPr>
        <w:rPr>
          <w:rFonts w:asciiTheme="minorHAnsi" w:hAnsiTheme="minorHAnsi" w:cstheme="minorHAnsi"/>
        </w:rPr>
      </w:pPr>
      <w:r w:rsidRPr="00683D87">
        <w:rPr>
          <w:rFonts w:asciiTheme="minorHAnsi" w:hAnsiTheme="minorHAnsi" w:cstheme="minorHAnsi"/>
        </w:rPr>
        <w:t>Hall, K. and Burke, W. (2003) </w:t>
      </w:r>
      <w:r w:rsidRPr="00683D87">
        <w:rPr>
          <w:rFonts w:asciiTheme="minorHAnsi" w:hAnsiTheme="minorHAnsi" w:cstheme="minorHAnsi"/>
          <w:i/>
          <w:iCs/>
        </w:rPr>
        <w:t>Making Formative Assessment Work: Effective practice in the primary classroom.</w:t>
      </w:r>
      <w:r w:rsidRPr="00683D87">
        <w:rPr>
          <w:rFonts w:asciiTheme="minorHAnsi" w:hAnsiTheme="minorHAnsi" w:cstheme="minorHAnsi"/>
        </w:rPr>
        <w:t>  Buckingham: Open University Press.</w:t>
      </w:r>
    </w:p>
    <w:p w14:paraId="2B9A33C7" w14:textId="77777777" w:rsidR="00683D87" w:rsidRPr="00683D87" w:rsidRDefault="00683D87" w:rsidP="00683D87">
      <w:pPr>
        <w:rPr>
          <w:rFonts w:asciiTheme="minorHAnsi" w:hAnsiTheme="minorHAnsi" w:cstheme="minorHAnsi"/>
        </w:rPr>
      </w:pPr>
    </w:p>
    <w:p w14:paraId="1BD6357D" w14:textId="03CECDC9" w:rsidR="004F69F5" w:rsidRDefault="004F69F5" w:rsidP="00BC061F">
      <w:pPr>
        <w:rPr>
          <w:rFonts w:asciiTheme="minorHAnsi" w:hAnsiTheme="minorHAnsi" w:cstheme="minorHAnsi"/>
        </w:rPr>
      </w:pPr>
    </w:p>
    <w:p w14:paraId="2A013CBE" w14:textId="55C12651" w:rsidR="004F69F5" w:rsidRDefault="004F69F5" w:rsidP="004F69F5">
      <w:pPr>
        <w:rPr>
          <w:rFonts w:asciiTheme="minorHAnsi" w:hAnsiTheme="minorHAnsi" w:cstheme="minorHAnsi"/>
        </w:rPr>
      </w:pPr>
      <w:proofErr w:type="spellStart"/>
      <w:r w:rsidRPr="004F69F5">
        <w:rPr>
          <w:rFonts w:asciiTheme="minorHAnsi" w:hAnsiTheme="minorHAnsi" w:cstheme="minorHAnsi"/>
        </w:rPr>
        <w:t>Hinett</w:t>
      </w:r>
      <w:proofErr w:type="spellEnd"/>
      <w:r w:rsidRPr="004F69F5">
        <w:rPr>
          <w:rFonts w:asciiTheme="minorHAnsi" w:hAnsiTheme="minorHAnsi" w:cstheme="minorHAnsi"/>
        </w:rPr>
        <w:t>, K.</w:t>
      </w:r>
      <w:r>
        <w:rPr>
          <w:rFonts w:asciiTheme="minorHAnsi" w:hAnsiTheme="minorHAnsi" w:cstheme="minorHAnsi"/>
        </w:rPr>
        <w:t xml:space="preserve"> &amp;</w:t>
      </w:r>
      <w:r w:rsidRPr="004F69F5">
        <w:rPr>
          <w:rFonts w:asciiTheme="minorHAnsi" w:hAnsiTheme="minorHAnsi" w:cstheme="minorHAnsi"/>
        </w:rPr>
        <w:t xml:space="preserve"> Thomas, J. </w:t>
      </w:r>
      <w:r>
        <w:rPr>
          <w:rFonts w:asciiTheme="minorHAnsi" w:hAnsiTheme="minorHAnsi" w:cstheme="minorHAnsi"/>
        </w:rPr>
        <w:t>(</w:t>
      </w:r>
      <w:r w:rsidRPr="004F69F5">
        <w:rPr>
          <w:rFonts w:asciiTheme="minorHAnsi" w:hAnsiTheme="minorHAnsi" w:cstheme="minorHAnsi"/>
        </w:rPr>
        <w:t>1999</w:t>
      </w:r>
      <w:r>
        <w:rPr>
          <w:rFonts w:asciiTheme="minorHAnsi" w:hAnsiTheme="minorHAnsi" w:cstheme="minorHAnsi"/>
        </w:rPr>
        <w:t>)</w:t>
      </w:r>
      <w:r w:rsidRPr="004F69F5">
        <w:rPr>
          <w:rFonts w:asciiTheme="minorHAnsi" w:hAnsiTheme="minorHAnsi" w:cstheme="minorHAnsi"/>
        </w:rPr>
        <w:t>. </w:t>
      </w:r>
      <w:r w:rsidRPr="004F69F5">
        <w:rPr>
          <w:rFonts w:asciiTheme="minorHAnsi" w:hAnsiTheme="minorHAnsi" w:cstheme="minorHAnsi"/>
          <w:i/>
          <w:iCs/>
        </w:rPr>
        <w:t>Staff guide to self and peer assessment</w:t>
      </w:r>
      <w:r w:rsidRPr="004F69F5">
        <w:rPr>
          <w:rFonts w:asciiTheme="minorHAnsi" w:hAnsiTheme="minorHAnsi" w:cstheme="minorHAnsi"/>
        </w:rPr>
        <w:t>, Oxford: Oxford Centre for Staff and Learning Development, Oxford Brookes University.</w:t>
      </w:r>
    </w:p>
    <w:p w14:paraId="6DE7E723" w14:textId="77777777" w:rsidR="00683D87" w:rsidRPr="004F69F5" w:rsidRDefault="00683D87" w:rsidP="004F69F5">
      <w:pPr>
        <w:rPr>
          <w:rFonts w:asciiTheme="minorHAnsi" w:hAnsiTheme="minorHAnsi" w:cstheme="minorHAnsi"/>
        </w:rPr>
      </w:pPr>
    </w:p>
    <w:p w14:paraId="0A9F5B02" w14:textId="1E730623" w:rsidR="00326A35" w:rsidRPr="004F69F5" w:rsidRDefault="00326A35" w:rsidP="00BC061F">
      <w:pPr>
        <w:rPr>
          <w:rFonts w:asciiTheme="minorHAnsi" w:hAnsiTheme="minorHAnsi" w:cstheme="minorHAnsi"/>
        </w:rPr>
      </w:pPr>
    </w:p>
    <w:p w14:paraId="564BD946" w14:textId="64D34D48" w:rsidR="00326A35" w:rsidRDefault="00326A35" w:rsidP="00326A35">
      <w:pPr>
        <w:rPr>
          <w:rFonts w:asciiTheme="minorHAnsi" w:hAnsiTheme="minorHAnsi" w:cstheme="minorHAnsi"/>
        </w:rPr>
      </w:pPr>
      <w:r w:rsidRPr="004F69F5">
        <w:rPr>
          <w:rFonts w:asciiTheme="minorHAnsi" w:hAnsiTheme="minorHAnsi" w:cstheme="minorHAnsi"/>
        </w:rPr>
        <w:t>Ireland, R., 2010. ordinal data. </w:t>
      </w:r>
      <w:r w:rsidRPr="004F69F5">
        <w:rPr>
          <w:rFonts w:asciiTheme="minorHAnsi" w:hAnsiTheme="minorHAnsi" w:cstheme="minorHAnsi"/>
          <w:i/>
          <w:iCs/>
        </w:rPr>
        <w:t>A Dictionary of Dentistry</w:t>
      </w:r>
      <w:r w:rsidRPr="004F69F5">
        <w:rPr>
          <w:rFonts w:asciiTheme="minorHAnsi" w:hAnsiTheme="minorHAnsi" w:cstheme="minorHAnsi"/>
        </w:rPr>
        <w:t xml:space="preserve">, </w:t>
      </w:r>
      <w:proofErr w:type="spellStart"/>
      <w:proofErr w:type="gramStart"/>
      <w:r w:rsidRPr="004F69F5">
        <w:rPr>
          <w:rFonts w:asciiTheme="minorHAnsi" w:hAnsiTheme="minorHAnsi" w:cstheme="minorHAnsi"/>
        </w:rPr>
        <w:t>pp.A</w:t>
      </w:r>
      <w:proofErr w:type="spellEnd"/>
      <w:proofErr w:type="gramEnd"/>
      <w:r w:rsidRPr="004F69F5">
        <w:rPr>
          <w:rFonts w:asciiTheme="minorHAnsi" w:hAnsiTheme="minorHAnsi" w:cstheme="minorHAnsi"/>
        </w:rPr>
        <w:t xml:space="preserve"> Dictionary of Dentistry.</w:t>
      </w:r>
    </w:p>
    <w:p w14:paraId="1F0496AF" w14:textId="77777777" w:rsidR="001B1D2B" w:rsidRDefault="001B1D2B" w:rsidP="00326A35">
      <w:pPr>
        <w:rPr>
          <w:rFonts w:asciiTheme="minorHAnsi" w:hAnsiTheme="minorHAnsi" w:cstheme="minorHAnsi"/>
        </w:rPr>
      </w:pPr>
    </w:p>
    <w:p w14:paraId="098489D9" w14:textId="77777777" w:rsidR="001B1D2B" w:rsidRPr="001B1D2B" w:rsidRDefault="001B1D2B" w:rsidP="001B1D2B">
      <w:pPr>
        <w:rPr>
          <w:rFonts w:asciiTheme="minorHAnsi" w:hAnsiTheme="minorHAnsi" w:cstheme="minorHAnsi"/>
        </w:rPr>
      </w:pPr>
      <w:r w:rsidRPr="001B1D2B">
        <w:rPr>
          <w:rFonts w:asciiTheme="minorHAnsi" w:hAnsiTheme="minorHAnsi" w:cstheme="minorHAnsi"/>
        </w:rPr>
        <w:lastRenderedPageBreak/>
        <w:t>Kolb, D. A. (1984). Experiential learning: Experience as the source of learning and development. New Jersey: Prentice-Hall.</w:t>
      </w:r>
    </w:p>
    <w:p w14:paraId="0E3C0745" w14:textId="77777777" w:rsidR="001B1D2B" w:rsidRDefault="001B1D2B" w:rsidP="00326A35">
      <w:pPr>
        <w:rPr>
          <w:rFonts w:asciiTheme="minorHAnsi" w:hAnsiTheme="minorHAnsi" w:cstheme="minorHAnsi"/>
        </w:rPr>
      </w:pPr>
    </w:p>
    <w:p w14:paraId="29CF8568" w14:textId="193DAF64" w:rsidR="00B4136C" w:rsidRPr="004F69F5" w:rsidRDefault="00B4136C" w:rsidP="00326A35">
      <w:pPr>
        <w:rPr>
          <w:rFonts w:asciiTheme="minorHAnsi" w:hAnsiTheme="minorHAnsi" w:cstheme="minorHAnsi"/>
        </w:rPr>
      </w:pPr>
    </w:p>
    <w:p w14:paraId="6E7E432D" w14:textId="16779F2D" w:rsidR="00B4136C" w:rsidRDefault="00B4136C" w:rsidP="00326A35">
      <w:pPr>
        <w:rPr>
          <w:rFonts w:asciiTheme="minorHAnsi" w:hAnsiTheme="minorHAnsi" w:cstheme="minorHAnsi"/>
        </w:rPr>
      </w:pPr>
      <w:r w:rsidRPr="004F69F5">
        <w:rPr>
          <w:rFonts w:asciiTheme="minorHAnsi" w:hAnsiTheme="minorHAnsi" w:cstheme="minorHAnsi"/>
        </w:rPr>
        <w:t xml:space="preserve">Kumar, R. (2011) </w:t>
      </w:r>
      <w:r w:rsidRPr="004F69F5">
        <w:rPr>
          <w:rFonts w:asciiTheme="minorHAnsi" w:hAnsiTheme="minorHAnsi" w:cstheme="minorHAnsi"/>
          <w:i/>
        </w:rPr>
        <w:t>Research methodology: a step-by-step guide for beginners</w:t>
      </w:r>
      <w:r w:rsidRPr="004F69F5">
        <w:rPr>
          <w:rFonts w:asciiTheme="minorHAnsi" w:hAnsiTheme="minorHAnsi" w:cstheme="minorHAnsi"/>
        </w:rPr>
        <w:t xml:space="preserve">. (3rd </w:t>
      </w:r>
      <w:proofErr w:type="spellStart"/>
      <w:r w:rsidRPr="004F69F5">
        <w:rPr>
          <w:rFonts w:asciiTheme="minorHAnsi" w:hAnsiTheme="minorHAnsi" w:cstheme="minorHAnsi"/>
        </w:rPr>
        <w:t>edn</w:t>
      </w:r>
      <w:proofErr w:type="spellEnd"/>
      <w:r w:rsidRPr="004F69F5">
        <w:rPr>
          <w:rFonts w:asciiTheme="minorHAnsi" w:hAnsiTheme="minorHAnsi" w:cstheme="minorHAnsi"/>
        </w:rPr>
        <w:t xml:space="preserve">). London: Sage Publications Ltd.  </w:t>
      </w:r>
    </w:p>
    <w:p w14:paraId="06224636" w14:textId="77777777" w:rsidR="00683D87" w:rsidRPr="004F69F5" w:rsidRDefault="00683D87" w:rsidP="00326A35">
      <w:pPr>
        <w:rPr>
          <w:rFonts w:asciiTheme="minorHAnsi" w:hAnsiTheme="minorHAnsi" w:cstheme="minorHAnsi"/>
        </w:rPr>
      </w:pPr>
    </w:p>
    <w:p w14:paraId="0F335CBD" w14:textId="40796613" w:rsidR="00854E4F" w:rsidRPr="004F69F5" w:rsidRDefault="00854E4F" w:rsidP="00326A35">
      <w:pPr>
        <w:rPr>
          <w:rFonts w:asciiTheme="minorHAnsi" w:hAnsiTheme="minorHAnsi" w:cstheme="minorHAnsi"/>
        </w:rPr>
      </w:pPr>
    </w:p>
    <w:p w14:paraId="27A8A789" w14:textId="6FB7D9BF" w:rsidR="00854E4F" w:rsidRDefault="00854E4F" w:rsidP="00854E4F">
      <w:pPr>
        <w:rPr>
          <w:rFonts w:asciiTheme="minorHAnsi" w:hAnsiTheme="minorHAnsi" w:cstheme="minorHAnsi"/>
        </w:rPr>
      </w:pPr>
      <w:proofErr w:type="spellStart"/>
      <w:r w:rsidRPr="004F69F5">
        <w:rPr>
          <w:rFonts w:asciiTheme="minorHAnsi" w:hAnsiTheme="minorHAnsi" w:cstheme="minorHAnsi"/>
        </w:rPr>
        <w:t>Laevers</w:t>
      </w:r>
      <w:proofErr w:type="spellEnd"/>
      <w:r w:rsidRPr="004F69F5">
        <w:rPr>
          <w:rFonts w:asciiTheme="minorHAnsi" w:hAnsiTheme="minorHAnsi" w:cstheme="minorHAnsi"/>
        </w:rPr>
        <w:t>, F. &amp; Centre for Experiential Education, (2008). The Leuven involvement scale for young children: LIS-YC (3-</w:t>
      </w:r>
      <w:r w:rsidR="00CB3DE4" w:rsidRPr="004F69F5">
        <w:rPr>
          <w:rFonts w:asciiTheme="minorHAnsi" w:hAnsiTheme="minorHAnsi" w:cstheme="minorHAnsi"/>
        </w:rPr>
        <w:t>6-year</w:t>
      </w:r>
      <w:r w:rsidRPr="004F69F5">
        <w:rPr>
          <w:rFonts w:asciiTheme="minorHAnsi" w:hAnsiTheme="minorHAnsi" w:cstheme="minorHAnsi"/>
        </w:rPr>
        <w:t xml:space="preserve"> olds). </w:t>
      </w:r>
    </w:p>
    <w:p w14:paraId="5FECC42D" w14:textId="77777777" w:rsidR="00683D87" w:rsidRDefault="00683D87" w:rsidP="00854E4F">
      <w:pPr>
        <w:rPr>
          <w:rFonts w:asciiTheme="minorHAnsi" w:hAnsiTheme="minorHAnsi" w:cstheme="minorHAnsi"/>
        </w:rPr>
      </w:pPr>
    </w:p>
    <w:p w14:paraId="62B4A4BA" w14:textId="47205534" w:rsidR="004F69F5" w:rsidRDefault="004F69F5" w:rsidP="00854E4F">
      <w:pPr>
        <w:rPr>
          <w:rFonts w:asciiTheme="minorHAnsi" w:hAnsiTheme="minorHAnsi" w:cstheme="minorHAnsi"/>
        </w:rPr>
      </w:pPr>
    </w:p>
    <w:p w14:paraId="0A485DD5" w14:textId="192ECAD7" w:rsidR="004F69F5" w:rsidRDefault="004F69F5" w:rsidP="004F69F5">
      <w:pPr>
        <w:rPr>
          <w:rFonts w:asciiTheme="minorHAnsi" w:hAnsiTheme="minorHAnsi" w:cstheme="minorHAnsi"/>
        </w:rPr>
      </w:pPr>
      <w:r w:rsidRPr="004F69F5">
        <w:rPr>
          <w:rFonts w:asciiTheme="minorHAnsi" w:hAnsiTheme="minorHAnsi" w:cstheme="minorHAnsi"/>
        </w:rPr>
        <w:t xml:space="preserve">Li, Y. &amp; Chen, L., </w:t>
      </w:r>
      <w:r>
        <w:rPr>
          <w:rFonts w:asciiTheme="minorHAnsi" w:hAnsiTheme="minorHAnsi" w:cstheme="minorHAnsi"/>
        </w:rPr>
        <w:t>(</w:t>
      </w:r>
      <w:r w:rsidRPr="004F69F5">
        <w:rPr>
          <w:rFonts w:asciiTheme="minorHAnsi" w:hAnsiTheme="minorHAnsi" w:cstheme="minorHAnsi"/>
        </w:rPr>
        <w:t>2016</w:t>
      </w:r>
      <w:r>
        <w:rPr>
          <w:rFonts w:asciiTheme="minorHAnsi" w:hAnsiTheme="minorHAnsi" w:cstheme="minorHAnsi"/>
        </w:rPr>
        <w:t>)</w:t>
      </w:r>
      <w:r w:rsidRPr="004F69F5">
        <w:rPr>
          <w:rFonts w:asciiTheme="minorHAnsi" w:hAnsiTheme="minorHAnsi" w:cstheme="minorHAnsi"/>
        </w:rPr>
        <w:t>. Peer- and self-assessment: A Case Study to Improve the Students' Learning Ability *. </w:t>
      </w:r>
      <w:r w:rsidRPr="004F69F5">
        <w:rPr>
          <w:rFonts w:asciiTheme="minorHAnsi" w:hAnsiTheme="minorHAnsi" w:cstheme="minorHAnsi"/>
          <w:i/>
          <w:iCs/>
        </w:rPr>
        <w:t>Journal of Language Teaching and Research</w:t>
      </w:r>
      <w:r w:rsidRPr="004F69F5">
        <w:rPr>
          <w:rFonts w:asciiTheme="minorHAnsi" w:hAnsiTheme="minorHAnsi" w:cstheme="minorHAnsi"/>
        </w:rPr>
        <w:t>, 7(4), pp.780–787.</w:t>
      </w:r>
    </w:p>
    <w:p w14:paraId="33286170" w14:textId="29D8F75C" w:rsidR="00683D87" w:rsidRDefault="00683D87" w:rsidP="004F69F5">
      <w:pPr>
        <w:rPr>
          <w:rFonts w:asciiTheme="minorHAnsi" w:hAnsiTheme="minorHAnsi" w:cstheme="minorHAnsi"/>
        </w:rPr>
      </w:pPr>
    </w:p>
    <w:p w14:paraId="03964C35" w14:textId="37F6412E" w:rsidR="00E06B00" w:rsidRDefault="00E06B00" w:rsidP="004F69F5">
      <w:pPr>
        <w:rPr>
          <w:rFonts w:asciiTheme="minorHAnsi" w:hAnsiTheme="minorHAnsi" w:cstheme="minorHAnsi"/>
        </w:rPr>
      </w:pPr>
    </w:p>
    <w:p w14:paraId="5006BE05" w14:textId="5C605C03" w:rsidR="00E06B00" w:rsidRPr="00E06B00" w:rsidRDefault="00E06B00" w:rsidP="00E06B00">
      <w:pPr>
        <w:rPr>
          <w:rFonts w:asciiTheme="minorHAnsi" w:hAnsiTheme="minorHAnsi" w:cstheme="minorHAnsi"/>
        </w:rPr>
      </w:pPr>
      <w:r w:rsidRPr="00E06B00">
        <w:rPr>
          <w:rFonts w:asciiTheme="minorHAnsi" w:hAnsiTheme="minorHAnsi" w:cstheme="minorHAnsi"/>
        </w:rPr>
        <w:t xml:space="preserve">Lowe, M., </w:t>
      </w:r>
      <w:r>
        <w:rPr>
          <w:rFonts w:asciiTheme="minorHAnsi" w:hAnsiTheme="minorHAnsi" w:cstheme="minorHAnsi"/>
        </w:rPr>
        <w:t>(</w:t>
      </w:r>
      <w:r w:rsidRPr="00E06B00">
        <w:rPr>
          <w:rFonts w:asciiTheme="minorHAnsi" w:hAnsiTheme="minorHAnsi" w:cstheme="minorHAnsi"/>
        </w:rPr>
        <w:t>2007</w:t>
      </w:r>
      <w:r>
        <w:rPr>
          <w:rFonts w:asciiTheme="minorHAnsi" w:hAnsiTheme="minorHAnsi" w:cstheme="minorHAnsi"/>
        </w:rPr>
        <w:t>)</w:t>
      </w:r>
      <w:r w:rsidRPr="00E06B00">
        <w:rPr>
          <w:rFonts w:asciiTheme="minorHAnsi" w:hAnsiTheme="minorHAnsi" w:cstheme="minorHAnsi"/>
        </w:rPr>
        <w:t>. </w:t>
      </w:r>
      <w:r w:rsidRPr="00E06B00">
        <w:rPr>
          <w:rFonts w:asciiTheme="minorHAnsi" w:hAnsiTheme="minorHAnsi" w:cstheme="minorHAnsi"/>
          <w:i/>
          <w:iCs/>
        </w:rPr>
        <w:t>Beginning research: a guide for foundation degree students</w:t>
      </w:r>
      <w:r w:rsidRPr="00E06B00">
        <w:rPr>
          <w:rFonts w:asciiTheme="minorHAnsi" w:hAnsiTheme="minorHAnsi" w:cstheme="minorHAnsi"/>
        </w:rPr>
        <w:t>, London: Routledge.</w:t>
      </w:r>
    </w:p>
    <w:p w14:paraId="7D2F56D3" w14:textId="67E4418A" w:rsidR="00E06B00" w:rsidRDefault="00E06B00" w:rsidP="004F69F5">
      <w:pPr>
        <w:rPr>
          <w:rFonts w:asciiTheme="minorHAnsi" w:hAnsiTheme="minorHAnsi" w:cstheme="minorHAnsi"/>
        </w:rPr>
      </w:pPr>
    </w:p>
    <w:p w14:paraId="3AB32832" w14:textId="77777777" w:rsidR="00BA2D00" w:rsidRPr="004F69F5" w:rsidRDefault="00BA2D00" w:rsidP="004F69F5">
      <w:pPr>
        <w:rPr>
          <w:rFonts w:asciiTheme="minorHAnsi" w:hAnsiTheme="minorHAnsi" w:cstheme="minorHAnsi"/>
        </w:rPr>
      </w:pPr>
    </w:p>
    <w:p w14:paraId="26621F67" w14:textId="1C1DF09A" w:rsidR="007503D5" w:rsidRPr="007503D5" w:rsidRDefault="007503D5" w:rsidP="007503D5">
      <w:pPr>
        <w:rPr>
          <w:rFonts w:asciiTheme="minorHAnsi" w:hAnsiTheme="minorHAnsi" w:cstheme="minorHAnsi"/>
          <w:bCs/>
          <w:lang w:val="en-US"/>
        </w:rPr>
      </w:pPr>
      <w:r w:rsidRPr="007503D5">
        <w:rPr>
          <w:rFonts w:asciiTheme="minorHAnsi" w:hAnsiTheme="minorHAnsi" w:cstheme="minorHAnsi"/>
          <w:lang w:val="en-US"/>
        </w:rPr>
        <w:t>Maguire, M. and Delahunt, B., (2017) ‘</w:t>
      </w:r>
      <w:r w:rsidRPr="007503D5">
        <w:rPr>
          <w:rFonts w:asciiTheme="minorHAnsi" w:hAnsiTheme="minorHAnsi" w:cstheme="minorHAnsi"/>
          <w:bCs/>
          <w:lang w:val="en-US"/>
        </w:rPr>
        <w:t>Doing a Thematic Analysis: A Practical, Step-by-Step Guide for Learning and Teaching Scholars’.</w:t>
      </w:r>
      <w:r w:rsidRPr="007503D5">
        <w:rPr>
          <w:rFonts w:asciiTheme="minorHAnsi" w:hAnsiTheme="minorHAnsi" w:cstheme="minorHAnsi"/>
          <w:lang w:val="en-US"/>
        </w:rPr>
        <w:t xml:space="preserve"> </w:t>
      </w:r>
      <w:r w:rsidRPr="007503D5">
        <w:rPr>
          <w:rFonts w:asciiTheme="minorHAnsi" w:hAnsiTheme="minorHAnsi" w:cstheme="minorHAnsi"/>
          <w:bCs/>
          <w:lang w:val="en-US"/>
        </w:rPr>
        <w:t xml:space="preserve">Dundalk Institute of Technology. Available from: </w:t>
      </w:r>
      <w:hyperlink r:id="rId9" w:history="1">
        <w:r w:rsidRPr="007503D5">
          <w:rPr>
            <w:rStyle w:val="Hyperlink"/>
            <w:rFonts w:asciiTheme="minorHAnsi" w:hAnsiTheme="minorHAnsi" w:cstheme="minorHAnsi"/>
            <w:bCs/>
            <w:lang w:val="en-US"/>
          </w:rPr>
          <w:t>http://ojs.aishe.org/index.php/aishe-j/article/viewFile/3</w:t>
        </w:r>
        <w:r w:rsidRPr="007503D5">
          <w:rPr>
            <w:rStyle w:val="Hyperlink"/>
            <w:rFonts w:asciiTheme="minorHAnsi" w:hAnsiTheme="minorHAnsi" w:cstheme="minorHAnsi"/>
            <w:bCs/>
            <w:lang w:val="en-US"/>
          </w:rPr>
          <w:t>3</w:t>
        </w:r>
        <w:r w:rsidRPr="007503D5">
          <w:rPr>
            <w:rStyle w:val="Hyperlink"/>
            <w:rFonts w:asciiTheme="minorHAnsi" w:hAnsiTheme="minorHAnsi" w:cstheme="minorHAnsi"/>
            <w:bCs/>
            <w:lang w:val="en-US"/>
          </w:rPr>
          <w:t>5/553</w:t>
        </w:r>
      </w:hyperlink>
      <w:r w:rsidRPr="007503D5">
        <w:rPr>
          <w:rFonts w:asciiTheme="minorHAnsi" w:hAnsiTheme="minorHAnsi" w:cstheme="minorHAnsi"/>
          <w:bCs/>
          <w:lang w:val="en-US"/>
        </w:rPr>
        <w:t xml:space="preserve"> (Accessed: </w:t>
      </w:r>
      <w:r>
        <w:rPr>
          <w:rFonts w:asciiTheme="minorHAnsi" w:hAnsiTheme="minorHAnsi" w:cstheme="minorHAnsi"/>
          <w:bCs/>
          <w:lang w:val="en-US"/>
        </w:rPr>
        <w:t>25</w:t>
      </w:r>
      <w:r w:rsidRPr="007503D5">
        <w:rPr>
          <w:rFonts w:asciiTheme="minorHAnsi" w:hAnsiTheme="minorHAnsi" w:cstheme="minorHAnsi"/>
          <w:bCs/>
          <w:vertAlign w:val="superscript"/>
          <w:lang w:val="en-US"/>
        </w:rPr>
        <w:t>th</w:t>
      </w:r>
      <w:r>
        <w:rPr>
          <w:rFonts w:asciiTheme="minorHAnsi" w:hAnsiTheme="minorHAnsi" w:cstheme="minorHAnsi"/>
          <w:bCs/>
          <w:lang w:val="en-US"/>
        </w:rPr>
        <w:t xml:space="preserve"> February</w:t>
      </w:r>
      <w:r w:rsidRPr="007503D5">
        <w:rPr>
          <w:rFonts w:asciiTheme="minorHAnsi" w:hAnsiTheme="minorHAnsi" w:cstheme="minorHAnsi"/>
          <w:bCs/>
          <w:lang w:val="en-US"/>
        </w:rPr>
        <w:t xml:space="preserve"> 201</w:t>
      </w:r>
      <w:r>
        <w:rPr>
          <w:rFonts w:asciiTheme="minorHAnsi" w:hAnsiTheme="minorHAnsi" w:cstheme="minorHAnsi"/>
          <w:bCs/>
          <w:lang w:val="en-US"/>
        </w:rPr>
        <w:t>9</w:t>
      </w:r>
      <w:r w:rsidRPr="007503D5">
        <w:rPr>
          <w:rFonts w:asciiTheme="minorHAnsi" w:hAnsiTheme="minorHAnsi" w:cstheme="minorHAnsi"/>
          <w:bCs/>
          <w:lang w:val="en-US"/>
        </w:rPr>
        <w:t xml:space="preserve">) </w:t>
      </w:r>
    </w:p>
    <w:p w14:paraId="60B58DB3" w14:textId="6B21F966" w:rsidR="00662D33" w:rsidRDefault="00662D33" w:rsidP="00326A35">
      <w:pPr>
        <w:rPr>
          <w:rFonts w:asciiTheme="minorHAnsi" w:hAnsiTheme="minorHAnsi" w:cstheme="minorHAnsi"/>
        </w:rPr>
      </w:pPr>
    </w:p>
    <w:p w14:paraId="1169A11D" w14:textId="77777777" w:rsidR="007503D5" w:rsidRPr="004F69F5" w:rsidRDefault="007503D5" w:rsidP="00326A35">
      <w:pPr>
        <w:rPr>
          <w:rFonts w:asciiTheme="minorHAnsi" w:hAnsiTheme="minorHAnsi" w:cstheme="minorHAnsi"/>
        </w:rPr>
      </w:pPr>
    </w:p>
    <w:p w14:paraId="38D1DBE1" w14:textId="665F330F" w:rsidR="00015E9A" w:rsidRDefault="00662D33" w:rsidP="00BC061F">
      <w:pPr>
        <w:rPr>
          <w:rFonts w:asciiTheme="minorHAnsi" w:hAnsiTheme="minorHAnsi" w:cstheme="minorHAnsi"/>
        </w:rPr>
      </w:pPr>
      <w:proofErr w:type="spellStart"/>
      <w:r w:rsidRPr="004F69F5">
        <w:rPr>
          <w:rFonts w:asciiTheme="minorHAnsi" w:hAnsiTheme="minorHAnsi" w:cstheme="minorHAnsi"/>
        </w:rPr>
        <w:t>Malu</w:t>
      </w:r>
      <w:proofErr w:type="spellEnd"/>
      <w:r w:rsidRPr="004F69F5">
        <w:rPr>
          <w:rFonts w:asciiTheme="minorHAnsi" w:hAnsiTheme="minorHAnsi" w:cstheme="minorHAnsi"/>
        </w:rPr>
        <w:t>, Kathleen F., 2015. Observation Tools for Professional Development. </w:t>
      </w:r>
      <w:r w:rsidRPr="004F69F5">
        <w:rPr>
          <w:rFonts w:asciiTheme="minorHAnsi" w:hAnsiTheme="minorHAnsi" w:cstheme="minorHAnsi"/>
          <w:i/>
          <w:iCs/>
        </w:rPr>
        <w:t>English Teaching Forum</w:t>
      </w:r>
      <w:r w:rsidRPr="004F69F5">
        <w:rPr>
          <w:rFonts w:asciiTheme="minorHAnsi" w:hAnsiTheme="minorHAnsi" w:cstheme="minorHAnsi"/>
        </w:rPr>
        <w:t>, 53(1), pp.14–24.</w:t>
      </w:r>
    </w:p>
    <w:p w14:paraId="6D36B557" w14:textId="66D7C436" w:rsidR="007033AE" w:rsidRDefault="007033AE" w:rsidP="00BC061F">
      <w:pPr>
        <w:rPr>
          <w:rFonts w:asciiTheme="minorHAnsi" w:hAnsiTheme="minorHAnsi" w:cstheme="minorHAnsi"/>
        </w:rPr>
      </w:pPr>
    </w:p>
    <w:p w14:paraId="7E8F4453" w14:textId="77777777" w:rsidR="007033AE" w:rsidRPr="004F69F5" w:rsidRDefault="007033AE" w:rsidP="00BC061F">
      <w:pPr>
        <w:rPr>
          <w:rFonts w:asciiTheme="minorHAnsi" w:hAnsiTheme="minorHAnsi" w:cstheme="minorHAnsi"/>
        </w:rPr>
      </w:pPr>
    </w:p>
    <w:p w14:paraId="4C8AD0E7" w14:textId="702B0E44" w:rsidR="00015E9A" w:rsidRDefault="00015E9A" w:rsidP="00015E9A">
      <w:pPr>
        <w:rPr>
          <w:rFonts w:asciiTheme="minorHAnsi" w:hAnsiTheme="minorHAnsi" w:cstheme="minorHAnsi"/>
        </w:rPr>
      </w:pPr>
      <w:r w:rsidRPr="004F69F5">
        <w:rPr>
          <w:rFonts w:asciiTheme="minorHAnsi" w:hAnsiTheme="minorHAnsi" w:cstheme="minorHAnsi"/>
        </w:rPr>
        <w:t>McIntosh, P. (2010). </w:t>
      </w:r>
      <w:r w:rsidRPr="004F69F5">
        <w:rPr>
          <w:rFonts w:asciiTheme="minorHAnsi" w:hAnsiTheme="minorHAnsi" w:cstheme="minorHAnsi"/>
          <w:i/>
          <w:iCs/>
        </w:rPr>
        <w:t xml:space="preserve">Action research and reflective </w:t>
      </w:r>
      <w:r w:rsidR="00E06B00" w:rsidRPr="004F69F5">
        <w:rPr>
          <w:rFonts w:asciiTheme="minorHAnsi" w:hAnsiTheme="minorHAnsi" w:cstheme="minorHAnsi"/>
          <w:i/>
          <w:iCs/>
        </w:rPr>
        <w:t>practice:</w:t>
      </w:r>
      <w:r w:rsidRPr="004F69F5">
        <w:rPr>
          <w:rFonts w:asciiTheme="minorHAnsi" w:hAnsiTheme="minorHAnsi" w:cstheme="minorHAnsi"/>
          <w:i/>
          <w:iCs/>
        </w:rPr>
        <w:t xml:space="preserve"> creative and visual methods to facilitate reflection and learning</w:t>
      </w:r>
      <w:r w:rsidRPr="004F69F5">
        <w:rPr>
          <w:rFonts w:asciiTheme="minorHAnsi" w:hAnsiTheme="minorHAnsi" w:cstheme="minorHAnsi"/>
        </w:rPr>
        <w:t>, London: Routledge.</w:t>
      </w:r>
    </w:p>
    <w:p w14:paraId="33CF14E4" w14:textId="0619D092" w:rsidR="00683D87" w:rsidRDefault="00683D87" w:rsidP="00015E9A">
      <w:pPr>
        <w:rPr>
          <w:rFonts w:asciiTheme="minorHAnsi" w:hAnsiTheme="minorHAnsi" w:cstheme="minorHAnsi"/>
        </w:rPr>
      </w:pPr>
    </w:p>
    <w:p w14:paraId="276332AE" w14:textId="77777777" w:rsidR="00BA2D00" w:rsidRDefault="00BA2D00" w:rsidP="00015E9A">
      <w:pPr>
        <w:rPr>
          <w:rFonts w:asciiTheme="minorHAnsi" w:hAnsiTheme="minorHAnsi" w:cstheme="minorHAnsi"/>
        </w:rPr>
      </w:pPr>
    </w:p>
    <w:p w14:paraId="32B2A9ED" w14:textId="656FBD5E" w:rsidR="007033AE" w:rsidRPr="007033AE" w:rsidRDefault="007033AE" w:rsidP="007033AE">
      <w:pPr>
        <w:rPr>
          <w:rFonts w:asciiTheme="minorHAnsi" w:hAnsiTheme="minorHAnsi" w:cstheme="minorHAnsi"/>
        </w:rPr>
      </w:pPr>
      <w:r w:rsidRPr="007033AE">
        <w:rPr>
          <w:rFonts w:asciiTheme="minorHAnsi" w:hAnsiTheme="minorHAnsi" w:cstheme="minorHAnsi"/>
          <w:bCs/>
        </w:rPr>
        <w:t xml:space="preserve">Moser, C.A. </w:t>
      </w:r>
      <w:r>
        <w:rPr>
          <w:rFonts w:asciiTheme="minorHAnsi" w:hAnsiTheme="minorHAnsi" w:cstheme="minorHAnsi"/>
          <w:bCs/>
        </w:rPr>
        <w:t>(</w:t>
      </w:r>
      <w:r w:rsidRPr="007033AE">
        <w:rPr>
          <w:rFonts w:asciiTheme="minorHAnsi" w:hAnsiTheme="minorHAnsi" w:cstheme="minorHAnsi"/>
        </w:rPr>
        <w:t>1958</w:t>
      </w:r>
      <w:r>
        <w:rPr>
          <w:rFonts w:asciiTheme="minorHAnsi" w:hAnsiTheme="minorHAnsi" w:cstheme="minorHAnsi"/>
        </w:rPr>
        <w:t>)</w:t>
      </w:r>
      <w:r w:rsidRPr="007033AE">
        <w:rPr>
          <w:rFonts w:asciiTheme="minorHAnsi" w:hAnsiTheme="minorHAnsi" w:cstheme="minorHAnsi"/>
        </w:rPr>
        <w:t xml:space="preserve">: cited in </w:t>
      </w:r>
      <w:r w:rsidRPr="007033AE">
        <w:rPr>
          <w:rFonts w:asciiTheme="minorHAnsi" w:hAnsiTheme="minorHAnsi" w:cstheme="minorHAnsi"/>
          <w:bCs/>
        </w:rPr>
        <w:t xml:space="preserve">Oakley, A. </w:t>
      </w:r>
      <w:r w:rsidRPr="007033AE">
        <w:rPr>
          <w:rFonts w:asciiTheme="minorHAnsi" w:hAnsiTheme="minorHAnsi" w:cstheme="minorHAnsi"/>
        </w:rPr>
        <w:t xml:space="preserve">1981: Interviewing women: a contradiction in terms. In Roberts, H., editor. </w:t>
      </w:r>
      <w:r w:rsidRPr="007033AE">
        <w:rPr>
          <w:rFonts w:asciiTheme="minorHAnsi" w:hAnsiTheme="minorHAnsi" w:cstheme="minorHAnsi"/>
          <w:i/>
          <w:iCs/>
        </w:rPr>
        <w:t>Doing feminist research</w:t>
      </w:r>
      <w:r w:rsidRPr="007033AE">
        <w:rPr>
          <w:rFonts w:asciiTheme="minorHAnsi" w:hAnsiTheme="minorHAnsi" w:cstheme="minorHAnsi"/>
        </w:rPr>
        <w:t xml:space="preserve">. London: Routledge and Kegan Paul, 30–61. </w:t>
      </w:r>
    </w:p>
    <w:p w14:paraId="177DC1D8" w14:textId="77777777" w:rsidR="007033AE" w:rsidRPr="004F69F5" w:rsidRDefault="007033AE" w:rsidP="00015E9A">
      <w:pPr>
        <w:rPr>
          <w:rFonts w:asciiTheme="minorHAnsi" w:hAnsiTheme="minorHAnsi" w:cstheme="minorHAnsi"/>
        </w:rPr>
      </w:pPr>
    </w:p>
    <w:p w14:paraId="1A86EFB4" w14:textId="45A699F1" w:rsidR="00514F01" w:rsidRPr="004F69F5" w:rsidRDefault="00514F01" w:rsidP="00015E9A">
      <w:pPr>
        <w:rPr>
          <w:rFonts w:asciiTheme="minorHAnsi" w:hAnsiTheme="minorHAnsi" w:cstheme="minorHAnsi"/>
        </w:rPr>
      </w:pPr>
    </w:p>
    <w:p w14:paraId="236C8C51" w14:textId="2A612D3F" w:rsidR="00514F01" w:rsidRDefault="00514F01" w:rsidP="00015E9A">
      <w:pPr>
        <w:rPr>
          <w:rFonts w:asciiTheme="minorHAnsi" w:hAnsiTheme="minorHAnsi" w:cstheme="minorHAnsi"/>
        </w:rPr>
      </w:pPr>
      <w:r w:rsidRPr="004F69F5">
        <w:rPr>
          <w:rFonts w:asciiTheme="minorHAnsi" w:hAnsiTheme="minorHAnsi" w:cstheme="minorHAnsi"/>
        </w:rPr>
        <w:t>Patton, M. Q. (1990). Qualitative evaluation and research methods (2nd ed.). Thousand Oaks, CA, US: Sage Publications, Inc.</w:t>
      </w:r>
    </w:p>
    <w:p w14:paraId="6D118920" w14:textId="77777777" w:rsidR="00683D87" w:rsidRPr="004F69F5" w:rsidRDefault="00683D87" w:rsidP="00015E9A">
      <w:pPr>
        <w:rPr>
          <w:rFonts w:asciiTheme="minorHAnsi" w:hAnsiTheme="minorHAnsi" w:cstheme="minorHAnsi"/>
        </w:rPr>
      </w:pPr>
    </w:p>
    <w:p w14:paraId="00398854" w14:textId="3A2FA3FB" w:rsidR="004F69F5" w:rsidRPr="004F69F5" w:rsidRDefault="004F69F5" w:rsidP="00015E9A">
      <w:pPr>
        <w:rPr>
          <w:rFonts w:asciiTheme="minorHAnsi" w:hAnsiTheme="minorHAnsi" w:cstheme="minorHAnsi"/>
        </w:rPr>
      </w:pPr>
    </w:p>
    <w:p w14:paraId="75276E46" w14:textId="54C67627" w:rsidR="004F69F5" w:rsidRDefault="004F69F5" w:rsidP="004F69F5">
      <w:pPr>
        <w:rPr>
          <w:rFonts w:asciiTheme="minorHAnsi" w:hAnsiTheme="minorHAnsi" w:cs="Arial"/>
          <w:color w:val="000000"/>
          <w:shd w:val="clear" w:color="auto" w:fill="FFFFFF"/>
        </w:rPr>
      </w:pPr>
      <w:r w:rsidRPr="004F69F5">
        <w:rPr>
          <w:rFonts w:asciiTheme="minorHAnsi" w:hAnsiTheme="minorHAnsi" w:cs="Arial"/>
          <w:color w:val="000000"/>
          <w:shd w:val="clear" w:color="auto" w:fill="FFFFFF"/>
        </w:rPr>
        <w:t>Race, P., (2001).</w:t>
      </w:r>
      <w:r w:rsidRPr="004F69F5">
        <w:rPr>
          <w:rStyle w:val="apple-converted-space"/>
          <w:rFonts w:asciiTheme="minorHAnsi" w:hAnsiTheme="minorHAnsi" w:cs="Arial"/>
          <w:color w:val="000000"/>
          <w:shd w:val="clear" w:color="auto" w:fill="FFFFFF"/>
        </w:rPr>
        <w:t> </w:t>
      </w:r>
      <w:r w:rsidRPr="004F69F5">
        <w:rPr>
          <w:rFonts w:asciiTheme="minorHAnsi" w:hAnsiTheme="minorHAnsi" w:cs="Arial"/>
          <w:i/>
          <w:iCs/>
          <w:color w:val="000000"/>
          <w:bdr w:val="none" w:sz="0" w:space="0" w:color="auto" w:frame="1"/>
        </w:rPr>
        <w:t>A briefing on self, peer and group assessment</w:t>
      </w:r>
      <w:r w:rsidRPr="004F69F5">
        <w:rPr>
          <w:rFonts w:asciiTheme="minorHAnsi" w:hAnsiTheme="minorHAnsi" w:cs="Arial"/>
          <w:color w:val="000000"/>
          <w:shd w:val="clear" w:color="auto" w:fill="FFFFFF"/>
        </w:rPr>
        <w:t>, York: Learning and Teaching Support Network.</w:t>
      </w:r>
    </w:p>
    <w:p w14:paraId="5CAF94CD" w14:textId="77777777" w:rsidR="00683D87" w:rsidRPr="004F69F5" w:rsidRDefault="00683D87" w:rsidP="004F69F5">
      <w:pPr>
        <w:rPr>
          <w:rFonts w:asciiTheme="minorHAnsi" w:hAnsiTheme="minorHAnsi"/>
        </w:rPr>
      </w:pPr>
    </w:p>
    <w:p w14:paraId="5324B52A" w14:textId="7D158904" w:rsidR="00015E9A" w:rsidRPr="004F69F5" w:rsidRDefault="00015E9A" w:rsidP="00BC061F">
      <w:pPr>
        <w:rPr>
          <w:rFonts w:asciiTheme="minorHAnsi" w:hAnsiTheme="minorHAnsi" w:cstheme="minorHAnsi"/>
        </w:rPr>
      </w:pPr>
    </w:p>
    <w:p w14:paraId="43353B34" w14:textId="17D4EB64" w:rsidR="00BA2D00" w:rsidRPr="004F69F5" w:rsidRDefault="001A08CF" w:rsidP="00BC061F">
      <w:pPr>
        <w:rPr>
          <w:rFonts w:asciiTheme="minorHAnsi" w:hAnsiTheme="minorHAnsi" w:cstheme="minorHAnsi"/>
        </w:rPr>
      </w:pPr>
      <w:r w:rsidRPr="004F69F5">
        <w:rPr>
          <w:rFonts w:asciiTheme="minorHAnsi" w:hAnsiTheme="minorHAnsi" w:cstheme="minorHAnsi"/>
        </w:rPr>
        <w:t xml:space="preserve">Richards, L. (2009) </w:t>
      </w:r>
      <w:r w:rsidRPr="004F69F5">
        <w:rPr>
          <w:rFonts w:asciiTheme="minorHAnsi" w:hAnsiTheme="minorHAnsi" w:cstheme="minorHAnsi"/>
          <w:i/>
        </w:rPr>
        <w:t>Handling Qualitative Data: A Practical Guide</w:t>
      </w:r>
      <w:r w:rsidRPr="004F69F5">
        <w:rPr>
          <w:rFonts w:asciiTheme="minorHAnsi" w:hAnsiTheme="minorHAnsi" w:cstheme="minorHAnsi"/>
        </w:rPr>
        <w:t xml:space="preserve">. (2nd </w:t>
      </w:r>
      <w:proofErr w:type="spellStart"/>
      <w:r w:rsidRPr="004F69F5">
        <w:rPr>
          <w:rFonts w:asciiTheme="minorHAnsi" w:hAnsiTheme="minorHAnsi" w:cstheme="minorHAnsi"/>
        </w:rPr>
        <w:t>edn</w:t>
      </w:r>
      <w:proofErr w:type="spellEnd"/>
      <w:r w:rsidRPr="004F69F5">
        <w:rPr>
          <w:rFonts w:asciiTheme="minorHAnsi" w:hAnsiTheme="minorHAnsi" w:cstheme="minorHAnsi"/>
        </w:rPr>
        <w:t>.) London: SAG</w:t>
      </w:r>
      <w:r w:rsidR="00DC48AA">
        <w:rPr>
          <w:rFonts w:asciiTheme="minorHAnsi" w:hAnsiTheme="minorHAnsi" w:cstheme="minorHAnsi"/>
        </w:rPr>
        <w:t>E</w:t>
      </w:r>
    </w:p>
    <w:p w14:paraId="6F79BCDA" w14:textId="6AD6A89D" w:rsidR="00F36556" w:rsidRDefault="00F36556" w:rsidP="00F36556">
      <w:pPr>
        <w:rPr>
          <w:rFonts w:asciiTheme="minorHAnsi" w:hAnsiTheme="minorHAnsi" w:cstheme="minorHAnsi"/>
        </w:rPr>
      </w:pPr>
      <w:r w:rsidRPr="004F69F5">
        <w:rPr>
          <w:rFonts w:asciiTheme="minorHAnsi" w:hAnsiTheme="minorHAnsi" w:cstheme="minorHAnsi"/>
        </w:rPr>
        <w:lastRenderedPageBreak/>
        <w:t xml:space="preserve">Scott, J. &amp; Marshall, G. </w:t>
      </w:r>
      <w:r w:rsidR="00D36C5C" w:rsidRPr="004F69F5">
        <w:rPr>
          <w:rFonts w:asciiTheme="minorHAnsi" w:hAnsiTheme="minorHAnsi" w:cstheme="minorHAnsi"/>
        </w:rPr>
        <w:t>(</w:t>
      </w:r>
      <w:r w:rsidRPr="004F69F5">
        <w:rPr>
          <w:rFonts w:asciiTheme="minorHAnsi" w:hAnsiTheme="minorHAnsi" w:cstheme="minorHAnsi"/>
        </w:rPr>
        <w:t>2009</w:t>
      </w:r>
      <w:r w:rsidR="00D36C5C" w:rsidRPr="004F69F5">
        <w:rPr>
          <w:rFonts w:asciiTheme="minorHAnsi" w:hAnsiTheme="minorHAnsi" w:cstheme="minorHAnsi"/>
        </w:rPr>
        <w:t>)</w:t>
      </w:r>
      <w:r w:rsidRPr="004F69F5">
        <w:rPr>
          <w:rFonts w:asciiTheme="minorHAnsi" w:hAnsiTheme="minorHAnsi" w:cstheme="minorHAnsi"/>
        </w:rPr>
        <w:t>. non-participant observation. </w:t>
      </w:r>
      <w:r w:rsidRPr="004F69F5">
        <w:rPr>
          <w:rFonts w:asciiTheme="minorHAnsi" w:hAnsiTheme="minorHAnsi" w:cstheme="minorHAnsi"/>
          <w:i/>
          <w:iCs/>
        </w:rPr>
        <w:t>A Dictionary of Sociology</w:t>
      </w:r>
      <w:r w:rsidRPr="004F69F5">
        <w:rPr>
          <w:rFonts w:asciiTheme="minorHAnsi" w:hAnsiTheme="minorHAnsi" w:cstheme="minorHAnsi"/>
        </w:rPr>
        <w:t xml:space="preserve">, </w:t>
      </w:r>
      <w:proofErr w:type="spellStart"/>
      <w:proofErr w:type="gramStart"/>
      <w:r w:rsidRPr="004F69F5">
        <w:rPr>
          <w:rFonts w:asciiTheme="minorHAnsi" w:hAnsiTheme="minorHAnsi" w:cstheme="minorHAnsi"/>
        </w:rPr>
        <w:t>pp.A</w:t>
      </w:r>
      <w:proofErr w:type="spellEnd"/>
      <w:proofErr w:type="gramEnd"/>
      <w:r w:rsidRPr="004F69F5">
        <w:rPr>
          <w:rFonts w:asciiTheme="minorHAnsi" w:hAnsiTheme="minorHAnsi" w:cstheme="minorHAnsi"/>
        </w:rPr>
        <w:t xml:space="preserve"> Dictionary of Sociology.</w:t>
      </w:r>
    </w:p>
    <w:p w14:paraId="480F85F2" w14:textId="77777777" w:rsidR="00683D87" w:rsidRPr="004F69F5" w:rsidRDefault="00683D87" w:rsidP="00F36556">
      <w:pPr>
        <w:rPr>
          <w:rFonts w:asciiTheme="minorHAnsi" w:hAnsiTheme="minorHAnsi" w:cstheme="minorHAnsi"/>
        </w:rPr>
      </w:pPr>
    </w:p>
    <w:p w14:paraId="51230339" w14:textId="77777777" w:rsidR="003C5CAD" w:rsidRPr="004F69F5" w:rsidRDefault="003C5CAD">
      <w:pPr>
        <w:rPr>
          <w:rFonts w:asciiTheme="minorHAnsi" w:hAnsiTheme="minorHAnsi"/>
          <w:u w:val="single"/>
        </w:rPr>
      </w:pPr>
    </w:p>
    <w:p w14:paraId="7F98B3A3" w14:textId="25F9BEB1" w:rsidR="00EE3593" w:rsidRDefault="00EE3593" w:rsidP="00EE3593">
      <w:pPr>
        <w:rPr>
          <w:rFonts w:asciiTheme="minorHAnsi" w:hAnsiTheme="minorHAnsi" w:cstheme="minorHAnsi"/>
        </w:rPr>
      </w:pPr>
      <w:r w:rsidRPr="004F69F5">
        <w:rPr>
          <w:rFonts w:asciiTheme="minorHAnsi" w:hAnsiTheme="minorHAnsi" w:cstheme="minorHAnsi"/>
        </w:rPr>
        <w:t>UNICEF, (no date),</w:t>
      </w:r>
      <w:r w:rsidR="00E06B00">
        <w:rPr>
          <w:rFonts w:asciiTheme="minorHAnsi" w:hAnsiTheme="minorHAnsi" w:cstheme="minorHAnsi"/>
        </w:rPr>
        <w:t xml:space="preserve"> [Online]</w:t>
      </w:r>
      <w:r w:rsidRPr="004F69F5">
        <w:rPr>
          <w:rFonts w:asciiTheme="minorHAnsi" w:hAnsiTheme="minorHAnsi" w:cstheme="minorHAnsi"/>
        </w:rPr>
        <w:t xml:space="preserve"> A summary of the UN convention on the rights of the child, Available at: </w:t>
      </w:r>
      <w:hyperlink r:id="rId10" w:history="1">
        <w:r w:rsidRPr="004F69F5">
          <w:rPr>
            <w:rStyle w:val="Hyperlink"/>
            <w:rFonts w:asciiTheme="minorHAnsi" w:hAnsiTheme="minorHAnsi" w:cstheme="minorHAnsi"/>
          </w:rPr>
          <w:t>https://downloads.unicef.org.uk/wp-content/uploads/2010/05/UNCRC_summary-1.pdf?_ga=2.251961289.1338169424.1539201834-1837302901.1539201834</w:t>
        </w:r>
      </w:hyperlink>
      <w:r w:rsidRPr="004F69F5">
        <w:rPr>
          <w:rFonts w:asciiTheme="minorHAnsi" w:hAnsiTheme="minorHAnsi" w:cstheme="minorHAnsi"/>
        </w:rPr>
        <w:t xml:space="preserve"> </w:t>
      </w:r>
      <w:r w:rsidR="00E06B00">
        <w:rPr>
          <w:rFonts w:asciiTheme="minorHAnsi" w:hAnsiTheme="minorHAnsi" w:cstheme="minorHAnsi"/>
        </w:rPr>
        <w:t>Accessed: 20</w:t>
      </w:r>
      <w:r w:rsidR="00E06B00" w:rsidRPr="00E06B00">
        <w:rPr>
          <w:rFonts w:asciiTheme="minorHAnsi" w:hAnsiTheme="minorHAnsi" w:cstheme="minorHAnsi"/>
          <w:vertAlign w:val="superscript"/>
        </w:rPr>
        <w:t>th</w:t>
      </w:r>
      <w:r w:rsidR="00E06B00">
        <w:rPr>
          <w:rFonts w:asciiTheme="minorHAnsi" w:hAnsiTheme="minorHAnsi" w:cstheme="minorHAnsi"/>
        </w:rPr>
        <w:t xml:space="preserve"> February 2019.</w:t>
      </w:r>
    </w:p>
    <w:p w14:paraId="0C36A233" w14:textId="77777777" w:rsidR="00683D87" w:rsidRPr="004F69F5" w:rsidRDefault="00683D87" w:rsidP="00EE3593">
      <w:pPr>
        <w:rPr>
          <w:rFonts w:asciiTheme="minorHAnsi" w:hAnsiTheme="minorHAnsi" w:cstheme="minorHAnsi"/>
        </w:rPr>
      </w:pPr>
    </w:p>
    <w:p w14:paraId="111779AC" w14:textId="08AF3110" w:rsidR="003C5CAD" w:rsidRPr="004F69F5" w:rsidRDefault="003C5CAD">
      <w:pPr>
        <w:rPr>
          <w:rFonts w:asciiTheme="minorHAnsi" w:hAnsiTheme="minorHAnsi"/>
        </w:rPr>
      </w:pPr>
    </w:p>
    <w:p w14:paraId="43F9F6C6" w14:textId="26F9408B" w:rsidR="004D12C7" w:rsidRDefault="004D12C7">
      <w:pPr>
        <w:rPr>
          <w:rFonts w:asciiTheme="minorHAnsi" w:hAnsiTheme="minorHAnsi"/>
        </w:rPr>
      </w:pPr>
      <w:r w:rsidRPr="004F69F5">
        <w:rPr>
          <w:rFonts w:asciiTheme="minorHAnsi" w:hAnsiTheme="minorHAnsi"/>
        </w:rPr>
        <w:t xml:space="preserve">Yoshida, M. (1999), </w:t>
      </w:r>
      <w:r w:rsidRPr="004F69F5">
        <w:rPr>
          <w:rFonts w:asciiTheme="minorHAnsi" w:hAnsiTheme="minorHAnsi"/>
          <w:i/>
        </w:rPr>
        <w:t xml:space="preserve">lesson study in elementary school mathematics in Japan: a case study. </w:t>
      </w:r>
      <w:r w:rsidRPr="004F69F5">
        <w:rPr>
          <w:rFonts w:asciiTheme="minorHAnsi" w:hAnsiTheme="minorHAnsi"/>
        </w:rPr>
        <w:t xml:space="preserve">Paper presented at the annual meeting of the American Educational Research Association, Montreal, Canada. </w:t>
      </w:r>
    </w:p>
    <w:p w14:paraId="432DC8F2" w14:textId="5F328EDF" w:rsidR="00683D87" w:rsidRDefault="00683D87">
      <w:pPr>
        <w:rPr>
          <w:rFonts w:asciiTheme="minorHAnsi" w:hAnsiTheme="minorHAnsi"/>
        </w:rPr>
      </w:pPr>
    </w:p>
    <w:p w14:paraId="319FE4BE" w14:textId="7E4E2C9F" w:rsidR="00C07522" w:rsidRDefault="00C07522">
      <w:pPr>
        <w:rPr>
          <w:rFonts w:asciiTheme="minorHAnsi" w:hAnsiTheme="minorHAnsi"/>
        </w:rPr>
      </w:pPr>
    </w:p>
    <w:p w14:paraId="1812BD62" w14:textId="5ECFBBCF" w:rsidR="00C07522" w:rsidRDefault="00C07522">
      <w:pPr>
        <w:rPr>
          <w:rFonts w:asciiTheme="minorHAnsi" w:hAnsiTheme="minorHAnsi"/>
        </w:rPr>
      </w:pPr>
      <w:proofErr w:type="spellStart"/>
      <w:r w:rsidRPr="00C07522">
        <w:rPr>
          <w:rFonts w:asciiTheme="minorHAnsi" w:hAnsiTheme="minorHAnsi"/>
        </w:rPr>
        <w:t>Schön</w:t>
      </w:r>
      <w:proofErr w:type="spellEnd"/>
      <w:r w:rsidRPr="00C07522">
        <w:rPr>
          <w:rFonts w:asciiTheme="minorHAnsi" w:hAnsiTheme="minorHAnsi"/>
        </w:rPr>
        <w:t xml:space="preserve">, D.A., </w:t>
      </w:r>
      <w:r>
        <w:rPr>
          <w:rFonts w:asciiTheme="minorHAnsi" w:hAnsiTheme="minorHAnsi"/>
        </w:rPr>
        <w:t>(</w:t>
      </w:r>
      <w:r w:rsidRPr="00C07522">
        <w:rPr>
          <w:rFonts w:asciiTheme="minorHAnsi" w:hAnsiTheme="minorHAnsi"/>
        </w:rPr>
        <w:t>2016</w:t>
      </w:r>
      <w:r>
        <w:rPr>
          <w:rFonts w:asciiTheme="minorHAnsi" w:hAnsiTheme="minorHAnsi"/>
        </w:rPr>
        <w:t>)</w:t>
      </w:r>
      <w:r w:rsidRPr="00C07522">
        <w:rPr>
          <w:rFonts w:asciiTheme="minorHAnsi" w:hAnsiTheme="minorHAnsi"/>
        </w:rPr>
        <w:t>. </w:t>
      </w:r>
      <w:r w:rsidRPr="00C07522">
        <w:rPr>
          <w:rFonts w:asciiTheme="minorHAnsi" w:hAnsiTheme="minorHAnsi"/>
          <w:i/>
          <w:iCs/>
        </w:rPr>
        <w:t xml:space="preserve">The reflective </w:t>
      </w:r>
      <w:proofErr w:type="gramStart"/>
      <w:r w:rsidRPr="00C07522">
        <w:rPr>
          <w:rFonts w:asciiTheme="minorHAnsi" w:hAnsiTheme="minorHAnsi"/>
          <w:i/>
          <w:iCs/>
        </w:rPr>
        <w:t>practitioner :</w:t>
      </w:r>
      <w:proofErr w:type="gramEnd"/>
      <w:r w:rsidRPr="00C07522">
        <w:rPr>
          <w:rFonts w:asciiTheme="minorHAnsi" w:hAnsiTheme="minorHAnsi"/>
          <w:i/>
          <w:iCs/>
        </w:rPr>
        <w:t xml:space="preserve"> how professionals think in action</w:t>
      </w:r>
      <w:r w:rsidRPr="00C07522">
        <w:rPr>
          <w:rFonts w:asciiTheme="minorHAnsi" w:hAnsiTheme="minorHAnsi"/>
        </w:rPr>
        <w:t>,</w:t>
      </w:r>
    </w:p>
    <w:p w14:paraId="37DEED9B" w14:textId="77777777" w:rsidR="00C07522" w:rsidRPr="004F69F5" w:rsidRDefault="00C07522">
      <w:pPr>
        <w:rPr>
          <w:rFonts w:asciiTheme="minorHAnsi" w:hAnsiTheme="minorHAnsi"/>
        </w:rPr>
      </w:pPr>
    </w:p>
    <w:p w14:paraId="2231CB08" w14:textId="6B46BAF6" w:rsidR="00D36C5C" w:rsidRPr="004F69F5" w:rsidRDefault="00D36C5C">
      <w:pPr>
        <w:rPr>
          <w:rFonts w:asciiTheme="minorHAnsi" w:hAnsiTheme="minorHAnsi"/>
        </w:rPr>
      </w:pPr>
    </w:p>
    <w:p w14:paraId="137F4D08" w14:textId="22A5891D" w:rsidR="00D36C5C" w:rsidRDefault="00D36C5C">
      <w:pPr>
        <w:rPr>
          <w:rFonts w:asciiTheme="minorHAnsi" w:hAnsiTheme="minorHAnsi"/>
        </w:rPr>
      </w:pPr>
      <w:proofErr w:type="spellStart"/>
      <w:r w:rsidRPr="004F69F5">
        <w:rPr>
          <w:rFonts w:asciiTheme="minorHAnsi" w:hAnsiTheme="minorHAnsi"/>
        </w:rPr>
        <w:t>Shamdasani</w:t>
      </w:r>
      <w:proofErr w:type="spellEnd"/>
      <w:r w:rsidRPr="004F69F5">
        <w:rPr>
          <w:rFonts w:asciiTheme="minorHAnsi" w:hAnsiTheme="minorHAnsi"/>
        </w:rPr>
        <w:t>, D.W. &amp; Stewart, P.N. (2014). </w:t>
      </w:r>
      <w:r w:rsidRPr="004F69F5">
        <w:rPr>
          <w:rFonts w:asciiTheme="minorHAnsi" w:hAnsiTheme="minorHAnsi"/>
          <w:i/>
          <w:iCs/>
        </w:rPr>
        <w:t xml:space="preserve">Focus </w:t>
      </w:r>
      <w:r w:rsidR="00CB3DE4" w:rsidRPr="004F69F5">
        <w:rPr>
          <w:rFonts w:asciiTheme="minorHAnsi" w:hAnsiTheme="minorHAnsi"/>
          <w:i/>
          <w:iCs/>
        </w:rPr>
        <w:t>groups:</w:t>
      </w:r>
      <w:r w:rsidRPr="004F69F5">
        <w:rPr>
          <w:rFonts w:asciiTheme="minorHAnsi" w:hAnsiTheme="minorHAnsi"/>
          <w:i/>
          <w:iCs/>
        </w:rPr>
        <w:t xml:space="preserve"> theory and practice</w:t>
      </w:r>
      <w:r w:rsidRPr="004F69F5">
        <w:rPr>
          <w:rFonts w:asciiTheme="minorHAnsi" w:hAnsiTheme="minorHAnsi"/>
        </w:rPr>
        <w:t xml:space="preserve"> Third., </w:t>
      </w:r>
      <w:proofErr w:type="spellStart"/>
      <w:r w:rsidRPr="004F69F5">
        <w:rPr>
          <w:rFonts w:asciiTheme="minorHAnsi" w:hAnsiTheme="minorHAnsi"/>
        </w:rPr>
        <w:t>S.l.</w:t>
      </w:r>
      <w:proofErr w:type="spellEnd"/>
      <w:r w:rsidRPr="004F69F5">
        <w:rPr>
          <w:rFonts w:asciiTheme="minorHAnsi" w:hAnsiTheme="minorHAnsi"/>
        </w:rPr>
        <w:t>]: Sage Publications.</w:t>
      </w:r>
    </w:p>
    <w:p w14:paraId="0AC3C4F6" w14:textId="77777777" w:rsidR="00683D87" w:rsidRPr="004F69F5" w:rsidRDefault="00683D87">
      <w:pPr>
        <w:rPr>
          <w:rFonts w:asciiTheme="minorHAnsi" w:hAnsiTheme="minorHAnsi"/>
        </w:rPr>
      </w:pPr>
    </w:p>
    <w:p w14:paraId="56EEE21E" w14:textId="25657177" w:rsidR="00E65DB9" w:rsidRPr="004F69F5" w:rsidRDefault="00E65DB9">
      <w:pPr>
        <w:rPr>
          <w:rFonts w:asciiTheme="minorHAnsi" w:hAnsiTheme="minorHAnsi"/>
        </w:rPr>
      </w:pPr>
    </w:p>
    <w:p w14:paraId="3FBEB088" w14:textId="1367BE1A" w:rsidR="00E65DB9" w:rsidRDefault="00E65DB9">
      <w:pPr>
        <w:rPr>
          <w:rFonts w:asciiTheme="minorHAnsi" w:hAnsiTheme="minorHAnsi"/>
        </w:rPr>
      </w:pPr>
      <w:proofErr w:type="spellStart"/>
      <w:r w:rsidRPr="004F69F5">
        <w:rPr>
          <w:rFonts w:asciiTheme="minorHAnsi" w:hAnsiTheme="minorHAnsi"/>
        </w:rPr>
        <w:t>Spendlove</w:t>
      </w:r>
      <w:proofErr w:type="spellEnd"/>
      <w:r w:rsidRPr="004F69F5">
        <w:rPr>
          <w:rFonts w:asciiTheme="minorHAnsi" w:hAnsiTheme="minorHAnsi"/>
        </w:rPr>
        <w:t>, D., (2015). </w:t>
      </w:r>
      <w:r w:rsidRPr="004F69F5">
        <w:rPr>
          <w:rFonts w:asciiTheme="minorHAnsi" w:hAnsiTheme="minorHAnsi"/>
          <w:i/>
          <w:iCs/>
        </w:rPr>
        <w:t>Assessment for learning</w:t>
      </w:r>
      <w:r w:rsidRPr="004F69F5">
        <w:rPr>
          <w:rFonts w:asciiTheme="minorHAnsi" w:hAnsiTheme="minorHAnsi"/>
        </w:rPr>
        <w:t xml:space="preserve">, London: Bloomsbury. </w:t>
      </w:r>
    </w:p>
    <w:p w14:paraId="0DF4AFC9" w14:textId="77777777" w:rsidR="00683D87" w:rsidRPr="004F69F5" w:rsidRDefault="00683D87">
      <w:pPr>
        <w:rPr>
          <w:rFonts w:asciiTheme="minorHAnsi" w:hAnsiTheme="minorHAnsi"/>
        </w:rPr>
      </w:pPr>
    </w:p>
    <w:p w14:paraId="695EE6AC" w14:textId="78C44001" w:rsidR="004D12C7" w:rsidRPr="004F69F5" w:rsidRDefault="004D12C7">
      <w:pPr>
        <w:rPr>
          <w:rFonts w:asciiTheme="minorHAnsi" w:hAnsiTheme="minorHAnsi"/>
        </w:rPr>
      </w:pPr>
    </w:p>
    <w:p w14:paraId="3BC0EF47" w14:textId="1CEF0D1E" w:rsidR="004D12C7" w:rsidRDefault="004D12C7" w:rsidP="004D12C7">
      <w:pPr>
        <w:rPr>
          <w:rFonts w:asciiTheme="minorHAnsi" w:hAnsiTheme="minorHAnsi"/>
        </w:rPr>
      </w:pPr>
      <w:r w:rsidRPr="004F69F5">
        <w:rPr>
          <w:rFonts w:asciiTheme="minorHAnsi" w:hAnsiTheme="minorHAnsi"/>
        </w:rPr>
        <w:t xml:space="preserve">Stepanek, J., Appel, G., Leong, M., Mangan, M., and Mitchell, (2006). Leading Lesson </w:t>
      </w:r>
      <w:proofErr w:type="gramStart"/>
      <w:r w:rsidRPr="004F69F5">
        <w:rPr>
          <w:rFonts w:asciiTheme="minorHAnsi" w:hAnsiTheme="minorHAnsi"/>
        </w:rPr>
        <w:t>Study :</w:t>
      </w:r>
      <w:proofErr w:type="gramEnd"/>
      <w:r w:rsidRPr="004F69F5">
        <w:rPr>
          <w:rFonts w:asciiTheme="minorHAnsi" w:hAnsiTheme="minorHAnsi"/>
        </w:rPr>
        <w:t xml:space="preserve"> A Practical Guide for Teachers and Facilitators, SAGE Publications, 2006. ProQuest </w:t>
      </w:r>
      <w:proofErr w:type="spellStart"/>
      <w:r w:rsidRPr="004F69F5">
        <w:rPr>
          <w:rFonts w:asciiTheme="minorHAnsi" w:hAnsiTheme="minorHAnsi"/>
        </w:rPr>
        <w:t>Ebook</w:t>
      </w:r>
      <w:proofErr w:type="spellEnd"/>
      <w:r w:rsidRPr="004F69F5">
        <w:rPr>
          <w:rFonts w:asciiTheme="minorHAnsi" w:hAnsiTheme="minorHAnsi"/>
        </w:rPr>
        <w:t xml:space="preserve"> Central, </w:t>
      </w:r>
      <w:hyperlink r:id="rId11" w:history="1">
        <w:r w:rsidR="00683D87" w:rsidRPr="008B21A2">
          <w:rPr>
            <w:rStyle w:val="Hyperlink"/>
            <w:rFonts w:asciiTheme="minorHAnsi" w:hAnsiTheme="minorHAnsi"/>
          </w:rPr>
          <w:t>https://ebookcentral.proquest.com/lib/trinity/detail.action?docID=1051621</w:t>
        </w:r>
      </w:hyperlink>
      <w:r w:rsidRPr="004F69F5">
        <w:rPr>
          <w:rFonts w:asciiTheme="minorHAnsi" w:hAnsiTheme="minorHAnsi"/>
        </w:rPr>
        <w:t>.</w:t>
      </w:r>
    </w:p>
    <w:p w14:paraId="7E30A191" w14:textId="77777777" w:rsidR="00683D87" w:rsidRPr="004F69F5" w:rsidRDefault="00683D87" w:rsidP="004D12C7">
      <w:pPr>
        <w:rPr>
          <w:rFonts w:asciiTheme="minorHAnsi" w:hAnsiTheme="minorHAnsi"/>
        </w:rPr>
      </w:pPr>
    </w:p>
    <w:p w14:paraId="1BD8704F" w14:textId="4471D0B3" w:rsidR="004D12C7" w:rsidRPr="004F69F5" w:rsidRDefault="004D12C7">
      <w:pPr>
        <w:rPr>
          <w:rFonts w:asciiTheme="minorHAnsi" w:hAnsiTheme="minorHAnsi"/>
        </w:rPr>
      </w:pPr>
    </w:p>
    <w:p w14:paraId="5D603BD1" w14:textId="26CFB052" w:rsidR="00B940D5" w:rsidRDefault="00B940D5">
      <w:pPr>
        <w:rPr>
          <w:rFonts w:asciiTheme="minorHAnsi" w:hAnsiTheme="minorHAnsi"/>
          <w:bCs/>
          <w:i/>
        </w:rPr>
      </w:pPr>
      <w:r w:rsidRPr="004F69F5">
        <w:rPr>
          <w:rFonts w:asciiTheme="minorHAnsi" w:hAnsiTheme="minorHAnsi"/>
          <w:bCs/>
        </w:rPr>
        <w:t xml:space="preserve">University of Wales Trinity Saint David (2017), </w:t>
      </w:r>
      <w:r w:rsidRPr="004F69F5">
        <w:rPr>
          <w:rFonts w:asciiTheme="minorHAnsi" w:hAnsiTheme="minorHAnsi"/>
          <w:bCs/>
          <w:i/>
        </w:rPr>
        <w:t>Research Ethics &amp; Integrity Code of Practice.</w:t>
      </w:r>
    </w:p>
    <w:p w14:paraId="08AC00D3" w14:textId="49A8599F" w:rsidR="006B4555" w:rsidRDefault="006B4555">
      <w:pPr>
        <w:rPr>
          <w:rFonts w:asciiTheme="minorHAnsi" w:hAnsiTheme="minorHAnsi"/>
          <w:bCs/>
          <w:i/>
        </w:rPr>
      </w:pPr>
    </w:p>
    <w:p w14:paraId="351D911B" w14:textId="77777777" w:rsidR="006B4555" w:rsidRPr="006B4555" w:rsidRDefault="006B4555" w:rsidP="006B4555">
      <w:pPr>
        <w:rPr>
          <w:rFonts w:asciiTheme="minorHAnsi" w:hAnsiTheme="minorHAnsi"/>
          <w:bCs/>
        </w:rPr>
      </w:pPr>
    </w:p>
    <w:p w14:paraId="38D70A81" w14:textId="5A2E1662" w:rsidR="006B4555" w:rsidRPr="006B4555" w:rsidRDefault="006B4555" w:rsidP="006B4555">
      <w:pPr>
        <w:rPr>
          <w:rFonts w:asciiTheme="minorHAnsi" w:hAnsiTheme="minorHAnsi"/>
          <w:bCs/>
        </w:rPr>
      </w:pPr>
      <w:r w:rsidRPr="006B4555">
        <w:rPr>
          <w:rFonts w:asciiTheme="minorHAnsi" w:hAnsiTheme="minorHAnsi"/>
          <w:bCs/>
        </w:rPr>
        <w:t>Upton, G. &amp; Cook, I., 2008. sample size. </w:t>
      </w:r>
      <w:r w:rsidRPr="006B4555">
        <w:rPr>
          <w:rFonts w:asciiTheme="minorHAnsi" w:hAnsiTheme="minorHAnsi"/>
          <w:bCs/>
          <w:iCs/>
        </w:rPr>
        <w:t>A Dictionary of Statistics</w:t>
      </w:r>
      <w:r w:rsidRPr="006B4555">
        <w:rPr>
          <w:rFonts w:asciiTheme="minorHAnsi" w:hAnsiTheme="minorHAnsi"/>
          <w:bCs/>
        </w:rPr>
        <w:t xml:space="preserve">, </w:t>
      </w:r>
      <w:proofErr w:type="spellStart"/>
      <w:proofErr w:type="gramStart"/>
      <w:r w:rsidRPr="006B4555">
        <w:rPr>
          <w:rFonts w:asciiTheme="minorHAnsi" w:hAnsiTheme="minorHAnsi"/>
          <w:bCs/>
        </w:rPr>
        <w:t>pp.A</w:t>
      </w:r>
      <w:proofErr w:type="spellEnd"/>
      <w:proofErr w:type="gramEnd"/>
      <w:r w:rsidRPr="006B4555">
        <w:rPr>
          <w:rFonts w:asciiTheme="minorHAnsi" w:hAnsiTheme="minorHAnsi"/>
          <w:bCs/>
        </w:rPr>
        <w:t xml:space="preserve"> Dictionary of Statistics.</w:t>
      </w:r>
    </w:p>
    <w:p w14:paraId="69A27EE9" w14:textId="77777777" w:rsidR="00683D87" w:rsidRPr="004F69F5" w:rsidRDefault="00683D87">
      <w:pPr>
        <w:rPr>
          <w:rFonts w:asciiTheme="minorHAnsi" w:hAnsiTheme="minorHAnsi"/>
          <w:bCs/>
          <w:i/>
        </w:rPr>
      </w:pPr>
    </w:p>
    <w:p w14:paraId="73623DEE" w14:textId="77777777" w:rsidR="00B940D5" w:rsidRPr="004F69F5" w:rsidRDefault="00B940D5">
      <w:pPr>
        <w:rPr>
          <w:rFonts w:asciiTheme="minorHAnsi" w:hAnsiTheme="minorHAnsi"/>
        </w:rPr>
      </w:pPr>
    </w:p>
    <w:p w14:paraId="09A4F2F3" w14:textId="19EB94C0" w:rsidR="002611FA" w:rsidRDefault="002611FA">
      <w:pPr>
        <w:rPr>
          <w:rFonts w:asciiTheme="minorHAnsi" w:hAnsiTheme="minorHAnsi"/>
        </w:rPr>
      </w:pPr>
      <w:r w:rsidRPr="004F69F5">
        <w:rPr>
          <w:rFonts w:asciiTheme="minorHAnsi" w:hAnsiTheme="minorHAnsi"/>
        </w:rPr>
        <w:t xml:space="preserve">Valli, L. (1993). Reconsidering technical reflective concepts in teacher education. </w:t>
      </w:r>
      <w:r w:rsidRPr="004F69F5">
        <w:rPr>
          <w:rFonts w:asciiTheme="minorHAnsi" w:hAnsiTheme="minorHAnsi"/>
          <w:i/>
        </w:rPr>
        <w:t xml:space="preserve">Action in Teacher Education </w:t>
      </w:r>
      <w:r w:rsidRPr="004F69F5">
        <w:rPr>
          <w:rFonts w:asciiTheme="minorHAnsi" w:hAnsiTheme="minorHAnsi"/>
        </w:rPr>
        <w:t>15(2): 35-44.</w:t>
      </w:r>
    </w:p>
    <w:p w14:paraId="7DB656FF" w14:textId="77777777" w:rsidR="00683D87" w:rsidRPr="004F69F5" w:rsidRDefault="00683D87">
      <w:pPr>
        <w:rPr>
          <w:rFonts w:asciiTheme="minorHAnsi" w:hAnsiTheme="minorHAnsi"/>
        </w:rPr>
      </w:pPr>
    </w:p>
    <w:p w14:paraId="52A605C8" w14:textId="77777777" w:rsidR="004F69F5" w:rsidRPr="004F69F5" w:rsidRDefault="004F69F5">
      <w:pPr>
        <w:rPr>
          <w:rFonts w:asciiTheme="minorHAnsi" w:hAnsiTheme="minorHAnsi"/>
          <w:i/>
        </w:rPr>
      </w:pPr>
    </w:p>
    <w:p w14:paraId="70643EAB" w14:textId="5099A819" w:rsidR="00D36C5C" w:rsidRDefault="00D36C5C" w:rsidP="00D36C5C">
      <w:pPr>
        <w:rPr>
          <w:rFonts w:asciiTheme="minorHAnsi" w:hAnsiTheme="minorHAnsi"/>
        </w:rPr>
      </w:pPr>
      <w:r w:rsidRPr="004F69F5">
        <w:rPr>
          <w:rFonts w:asciiTheme="minorHAnsi" w:hAnsiTheme="minorHAnsi"/>
        </w:rPr>
        <w:t>Wilson, V. (2016). Research Methods: Interviews. </w:t>
      </w:r>
      <w:r w:rsidRPr="004F69F5">
        <w:rPr>
          <w:rFonts w:asciiTheme="minorHAnsi" w:hAnsiTheme="minorHAnsi"/>
          <w:i/>
          <w:iCs/>
        </w:rPr>
        <w:t>Evidence Based Library and Information Practice</w:t>
      </w:r>
      <w:r w:rsidRPr="004F69F5">
        <w:rPr>
          <w:rFonts w:asciiTheme="minorHAnsi" w:hAnsiTheme="minorHAnsi"/>
        </w:rPr>
        <w:t>, 11(1 (S), pp.47–49.</w:t>
      </w:r>
    </w:p>
    <w:p w14:paraId="31D2A8AD" w14:textId="3DB5653F" w:rsidR="003513E8" w:rsidRDefault="003513E8" w:rsidP="00D36C5C">
      <w:pPr>
        <w:rPr>
          <w:rFonts w:asciiTheme="minorHAnsi" w:hAnsiTheme="minorHAnsi"/>
        </w:rPr>
      </w:pPr>
    </w:p>
    <w:p w14:paraId="72F9EBEA" w14:textId="77777777" w:rsidR="003513E8" w:rsidRDefault="003513E8" w:rsidP="00D36C5C">
      <w:pPr>
        <w:rPr>
          <w:rFonts w:asciiTheme="minorHAnsi" w:hAnsiTheme="minorHAnsi"/>
        </w:rPr>
      </w:pPr>
    </w:p>
    <w:p w14:paraId="369061CA" w14:textId="67583350" w:rsidR="003513E8" w:rsidRPr="003513E8" w:rsidRDefault="003513E8" w:rsidP="00D36C5C">
      <w:pPr>
        <w:rPr>
          <w:rFonts w:asciiTheme="minorHAnsi" w:hAnsiTheme="minorHAnsi"/>
        </w:rPr>
      </w:pPr>
      <w:proofErr w:type="spellStart"/>
      <w:r>
        <w:rPr>
          <w:rFonts w:asciiTheme="minorHAnsi" w:hAnsiTheme="minorHAnsi"/>
        </w:rPr>
        <w:lastRenderedPageBreak/>
        <w:t>Yusko</w:t>
      </w:r>
      <w:proofErr w:type="spellEnd"/>
      <w:r>
        <w:rPr>
          <w:rFonts w:asciiTheme="minorHAnsi" w:hAnsiTheme="minorHAnsi"/>
        </w:rPr>
        <w:t xml:space="preserve">, B. (2004). Promoting reflective teaching conservation: Framing and reframing the problem. </w:t>
      </w:r>
      <w:r>
        <w:rPr>
          <w:rFonts w:asciiTheme="minorHAnsi" w:hAnsiTheme="minorHAnsi"/>
          <w:i/>
        </w:rPr>
        <w:t xml:space="preserve">Teacher Education, 15 (4), </w:t>
      </w:r>
      <w:r>
        <w:rPr>
          <w:rFonts w:asciiTheme="minorHAnsi" w:hAnsiTheme="minorHAnsi"/>
        </w:rPr>
        <w:t xml:space="preserve">363-374. </w:t>
      </w:r>
    </w:p>
    <w:p w14:paraId="79E6718D" w14:textId="77777777" w:rsidR="00D36C5C" w:rsidRPr="004F69F5" w:rsidRDefault="00D36C5C">
      <w:pPr>
        <w:rPr>
          <w:rFonts w:asciiTheme="minorHAnsi" w:hAnsiTheme="minorHAnsi"/>
        </w:rPr>
      </w:pPr>
    </w:p>
    <w:sectPr w:rsidR="00D36C5C" w:rsidRPr="004F69F5" w:rsidSect="00BA2D00">
      <w:footerReference w:type="even" r:id="rId12"/>
      <w:footerReference w:type="default" r:id="rId13"/>
      <w:headerReference w:type="first" r:id="rId1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9BE5A" w14:textId="77777777" w:rsidR="00BF351B" w:rsidRDefault="00BF351B" w:rsidP="00892063">
      <w:r>
        <w:separator/>
      </w:r>
    </w:p>
  </w:endnote>
  <w:endnote w:type="continuationSeparator" w:id="0">
    <w:p w14:paraId="1CE84F46" w14:textId="77777777" w:rsidR="00BF351B" w:rsidRDefault="00BF351B" w:rsidP="00892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dvOT596495f2">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6548107"/>
      <w:docPartObj>
        <w:docPartGallery w:val="Page Numbers (Bottom of Page)"/>
        <w:docPartUnique/>
      </w:docPartObj>
    </w:sdtPr>
    <w:sdtContent>
      <w:p w14:paraId="5A7BE44E" w14:textId="396F2F5A" w:rsidR="00BA2D00" w:rsidRDefault="00BA2D00" w:rsidP="008B21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CBBC2" w14:textId="77777777" w:rsidR="00BA2D00" w:rsidRDefault="00BA2D00" w:rsidP="00BA2D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8089023"/>
      <w:docPartObj>
        <w:docPartGallery w:val="Page Numbers (Bottom of Page)"/>
        <w:docPartUnique/>
      </w:docPartObj>
    </w:sdtPr>
    <w:sdtContent>
      <w:p w14:paraId="5206198B" w14:textId="04ADFF05" w:rsidR="00BA2D00" w:rsidRDefault="00BA2D00" w:rsidP="008B21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AA86E7" w14:textId="77777777" w:rsidR="00BA2D00" w:rsidRDefault="00BA2D00" w:rsidP="00BA2D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CAD85" w14:textId="77777777" w:rsidR="00BF351B" w:rsidRDefault="00BF351B" w:rsidP="00892063">
      <w:r>
        <w:separator/>
      </w:r>
    </w:p>
  </w:footnote>
  <w:footnote w:type="continuationSeparator" w:id="0">
    <w:p w14:paraId="383D8227" w14:textId="77777777" w:rsidR="00BF351B" w:rsidRDefault="00BF351B" w:rsidP="008920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6A2D6" w14:textId="529F8A04" w:rsidR="009123D1" w:rsidRDefault="009123D1">
    <w:pPr>
      <w:pStyle w:val="Header"/>
    </w:pPr>
    <w:r>
      <w:t>1500846</w:t>
    </w:r>
  </w:p>
  <w:p w14:paraId="03AC826F" w14:textId="77777777" w:rsidR="009123D1" w:rsidRDefault="009123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C2710"/>
    <w:multiLevelType w:val="hybridMultilevel"/>
    <w:tmpl w:val="88629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F43B9F"/>
    <w:multiLevelType w:val="multilevel"/>
    <w:tmpl w:val="0C36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F45DD"/>
    <w:multiLevelType w:val="multilevel"/>
    <w:tmpl w:val="EFA8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2794F1F"/>
    <w:multiLevelType w:val="hybridMultilevel"/>
    <w:tmpl w:val="4EAA2C38"/>
    <w:lvl w:ilvl="0" w:tplc="10DC4C16">
      <w:start w:val="1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1D3"/>
    <w:rsid w:val="00015E9A"/>
    <w:rsid w:val="00026B28"/>
    <w:rsid w:val="00027DCE"/>
    <w:rsid w:val="000445DC"/>
    <w:rsid w:val="0004773E"/>
    <w:rsid w:val="00050E13"/>
    <w:rsid w:val="000719E8"/>
    <w:rsid w:val="00077EF8"/>
    <w:rsid w:val="000A07E2"/>
    <w:rsid w:val="000A3A07"/>
    <w:rsid w:val="000A73E5"/>
    <w:rsid w:val="000D2894"/>
    <w:rsid w:val="000E59A5"/>
    <w:rsid w:val="000F252A"/>
    <w:rsid w:val="00104749"/>
    <w:rsid w:val="00123B37"/>
    <w:rsid w:val="00153AB6"/>
    <w:rsid w:val="0015438F"/>
    <w:rsid w:val="00175518"/>
    <w:rsid w:val="0017640E"/>
    <w:rsid w:val="00184DCB"/>
    <w:rsid w:val="001917CA"/>
    <w:rsid w:val="001961AF"/>
    <w:rsid w:val="001A08CF"/>
    <w:rsid w:val="001A191E"/>
    <w:rsid w:val="001B1D2B"/>
    <w:rsid w:val="001C7C97"/>
    <w:rsid w:val="001C7E8D"/>
    <w:rsid w:val="001D1626"/>
    <w:rsid w:val="001D2C8A"/>
    <w:rsid w:val="001D30B8"/>
    <w:rsid w:val="001D511D"/>
    <w:rsid w:val="001D78D9"/>
    <w:rsid w:val="001E5507"/>
    <w:rsid w:val="00200B69"/>
    <w:rsid w:val="00211EF4"/>
    <w:rsid w:val="00220CFD"/>
    <w:rsid w:val="0022627C"/>
    <w:rsid w:val="00233154"/>
    <w:rsid w:val="00257BFF"/>
    <w:rsid w:val="00257F2C"/>
    <w:rsid w:val="002611FA"/>
    <w:rsid w:val="002938EB"/>
    <w:rsid w:val="002B2711"/>
    <w:rsid w:val="002C0D3D"/>
    <w:rsid w:val="002D547D"/>
    <w:rsid w:val="002E1876"/>
    <w:rsid w:val="002E259A"/>
    <w:rsid w:val="0030639B"/>
    <w:rsid w:val="00307B2F"/>
    <w:rsid w:val="00317932"/>
    <w:rsid w:val="0032341F"/>
    <w:rsid w:val="00326A35"/>
    <w:rsid w:val="00330C5A"/>
    <w:rsid w:val="003358D5"/>
    <w:rsid w:val="00346E6E"/>
    <w:rsid w:val="003513E8"/>
    <w:rsid w:val="0035320B"/>
    <w:rsid w:val="00371196"/>
    <w:rsid w:val="0038053B"/>
    <w:rsid w:val="0039315D"/>
    <w:rsid w:val="00396D7E"/>
    <w:rsid w:val="00397E1C"/>
    <w:rsid w:val="003A0BD2"/>
    <w:rsid w:val="003A466D"/>
    <w:rsid w:val="003A6B00"/>
    <w:rsid w:val="003C1B87"/>
    <w:rsid w:val="003C5CAD"/>
    <w:rsid w:val="003E0A00"/>
    <w:rsid w:val="003E213B"/>
    <w:rsid w:val="00404548"/>
    <w:rsid w:val="00420C32"/>
    <w:rsid w:val="0042585A"/>
    <w:rsid w:val="0043036F"/>
    <w:rsid w:val="004477D3"/>
    <w:rsid w:val="004547C5"/>
    <w:rsid w:val="004647A0"/>
    <w:rsid w:val="004722F5"/>
    <w:rsid w:val="004858E9"/>
    <w:rsid w:val="004860A8"/>
    <w:rsid w:val="00497D3A"/>
    <w:rsid w:val="004D12C7"/>
    <w:rsid w:val="004E0CB7"/>
    <w:rsid w:val="004E3B51"/>
    <w:rsid w:val="004F69F5"/>
    <w:rsid w:val="004F7348"/>
    <w:rsid w:val="005143D8"/>
    <w:rsid w:val="00514F01"/>
    <w:rsid w:val="00524109"/>
    <w:rsid w:val="00530DB1"/>
    <w:rsid w:val="0053448B"/>
    <w:rsid w:val="00534B93"/>
    <w:rsid w:val="005363EC"/>
    <w:rsid w:val="005374FD"/>
    <w:rsid w:val="00541F07"/>
    <w:rsid w:val="00542276"/>
    <w:rsid w:val="00542503"/>
    <w:rsid w:val="00543562"/>
    <w:rsid w:val="00544244"/>
    <w:rsid w:val="00551E74"/>
    <w:rsid w:val="00554D86"/>
    <w:rsid w:val="0057620F"/>
    <w:rsid w:val="00587EA9"/>
    <w:rsid w:val="00591199"/>
    <w:rsid w:val="005948DD"/>
    <w:rsid w:val="005A5FD7"/>
    <w:rsid w:val="005A649A"/>
    <w:rsid w:val="005B56B4"/>
    <w:rsid w:val="005C4F0F"/>
    <w:rsid w:val="005C7A1B"/>
    <w:rsid w:val="005E03D2"/>
    <w:rsid w:val="005E3720"/>
    <w:rsid w:val="005E4086"/>
    <w:rsid w:val="005E6603"/>
    <w:rsid w:val="00612CA9"/>
    <w:rsid w:val="006145CF"/>
    <w:rsid w:val="006323A6"/>
    <w:rsid w:val="006329A9"/>
    <w:rsid w:val="0064167F"/>
    <w:rsid w:val="00653D52"/>
    <w:rsid w:val="00657E14"/>
    <w:rsid w:val="00662216"/>
    <w:rsid w:val="00662D33"/>
    <w:rsid w:val="0066536F"/>
    <w:rsid w:val="0067013C"/>
    <w:rsid w:val="00676F6B"/>
    <w:rsid w:val="0067759D"/>
    <w:rsid w:val="00683D87"/>
    <w:rsid w:val="006A1C76"/>
    <w:rsid w:val="006A3594"/>
    <w:rsid w:val="006A7EB0"/>
    <w:rsid w:val="006B1199"/>
    <w:rsid w:val="006B30F6"/>
    <w:rsid w:val="006B4555"/>
    <w:rsid w:val="006E3332"/>
    <w:rsid w:val="006E512D"/>
    <w:rsid w:val="006F5C88"/>
    <w:rsid w:val="007033AE"/>
    <w:rsid w:val="00703506"/>
    <w:rsid w:val="00716C31"/>
    <w:rsid w:val="00741A4E"/>
    <w:rsid w:val="007472E6"/>
    <w:rsid w:val="007503D5"/>
    <w:rsid w:val="00757EC1"/>
    <w:rsid w:val="0076137C"/>
    <w:rsid w:val="0077532D"/>
    <w:rsid w:val="00796C00"/>
    <w:rsid w:val="00797A84"/>
    <w:rsid w:val="007A2518"/>
    <w:rsid w:val="007B520B"/>
    <w:rsid w:val="007B54EA"/>
    <w:rsid w:val="007C5732"/>
    <w:rsid w:val="007D21D3"/>
    <w:rsid w:val="007E540A"/>
    <w:rsid w:val="007F089D"/>
    <w:rsid w:val="00803C99"/>
    <w:rsid w:val="00822F74"/>
    <w:rsid w:val="0083439B"/>
    <w:rsid w:val="00835DF6"/>
    <w:rsid w:val="00853896"/>
    <w:rsid w:val="00854E4F"/>
    <w:rsid w:val="00857130"/>
    <w:rsid w:val="00863D1D"/>
    <w:rsid w:val="0087707C"/>
    <w:rsid w:val="00892063"/>
    <w:rsid w:val="00895521"/>
    <w:rsid w:val="008967A1"/>
    <w:rsid w:val="008A0ED5"/>
    <w:rsid w:val="008B2A06"/>
    <w:rsid w:val="008C0AF7"/>
    <w:rsid w:val="008E17E3"/>
    <w:rsid w:val="008F05D9"/>
    <w:rsid w:val="008F1AE0"/>
    <w:rsid w:val="008F73C0"/>
    <w:rsid w:val="009123D1"/>
    <w:rsid w:val="00914A29"/>
    <w:rsid w:val="009166E9"/>
    <w:rsid w:val="00921345"/>
    <w:rsid w:val="00924BF5"/>
    <w:rsid w:val="00935C59"/>
    <w:rsid w:val="009458F2"/>
    <w:rsid w:val="009577DB"/>
    <w:rsid w:val="009719CB"/>
    <w:rsid w:val="009765A4"/>
    <w:rsid w:val="00984F54"/>
    <w:rsid w:val="009A0C4E"/>
    <w:rsid w:val="009A2D96"/>
    <w:rsid w:val="009A4CC9"/>
    <w:rsid w:val="009B08B0"/>
    <w:rsid w:val="009C313F"/>
    <w:rsid w:val="009C5674"/>
    <w:rsid w:val="009D3521"/>
    <w:rsid w:val="009D4C53"/>
    <w:rsid w:val="009D562C"/>
    <w:rsid w:val="009D7813"/>
    <w:rsid w:val="009E040B"/>
    <w:rsid w:val="009E3531"/>
    <w:rsid w:val="009E4076"/>
    <w:rsid w:val="009F34C9"/>
    <w:rsid w:val="009F6566"/>
    <w:rsid w:val="00A03887"/>
    <w:rsid w:val="00A314FC"/>
    <w:rsid w:val="00A32B3F"/>
    <w:rsid w:val="00A33BEB"/>
    <w:rsid w:val="00A463E3"/>
    <w:rsid w:val="00A5394D"/>
    <w:rsid w:val="00A82610"/>
    <w:rsid w:val="00AA2EE1"/>
    <w:rsid w:val="00AC234D"/>
    <w:rsid w:val="00AC3B77"/>
    <w:rsid w:val="00AC61D8"/>
    <w:rsid w:val="00AD5449"/>
    <w:rsid w:val="00B04DA7"/>
    <w:rsid w:val="00B13C5A"/>
    <w:rsid w:val="00B1477F"/>
    <w:rsid w:val="00B16735"/>
    <w:rsid w:val="00B21961"/>
    <w:rsid w:val="00B40858"/>
    <w:rsid w:val="00B4136C"/>
    <w:rsid w:val="00B6314E"/>
    <w:rsid w:val="00B755AD"/>
    <w:rsid w:val="00B76076"/>
    <w:rsid w:val="00B853F2"/>
    <w:rsid w:val="00B870ED"/>
    <w:rsid w:val="00B91C0B"/>
    <w:rsid w:val="00B940D5"/>
    <w:rsid w:val="00B961DB"/>
    <w:rsid w:val="00BA2D00"/>
    <w:rsid w:val="00BA43B3"/>
    <w:rsid w:val="00BC061F"/>
    <w:rsid w:val="00BC3945"/>
    <w:rsid w:val="00BE7EB7"/>
    <w:rsid w:val="00BF351B"/>
    <w:rsid w:val="00BF42B7"/>
    <w:rsid w:val="00BF74FC"/>
    <w:rsid w:val="00C04A03"/>
    <w:rsid w:val="00C07522"/>
    <w:rsid w:val="00C23C76"/>
    <w:rsid w:val="00C468A1"/>
    <w:rsid w:val="00C535AC"/>
    <w:rsid w:val="00C5466B"/>
    <w:rsid w:val="00C6206F"/>
    <w:rsid w:val="00C645F7"/>
    <w:rsid w:val="00CA119F"/>
    <w:rsid w:val="00CA21A2"/>
    <w:rsid w:val="00CB3DE4"/>
    <w:rsid w:val="00CE1B81"/>
    <w:rsid w:val="00CE325C"/>
    <w:rsid w:val="00CE6CE9"/>
    <w:rsid w:val="00CF346E"/>
    <w:rsid w:val="00D0192B"/>
    <w:rsid w:val="00D040F7"/>
    <w:rsid w:val="00D14F92"/>
    <w:rsid w:val="00D21462"/>
    <w:rsid w:val="00D337F3"/>
    <w:rsid w:val="00D36C5C"/>
    <w:rsid w:val="00D37D6B"/>
    <w:rsid w:val="00D62EFB"/>
    <w:rsid w:val="00D7376B"/>
    <w:rsid w:val="00D75791"/>
    <w:rsid w:val="00D8439E"/>
    <w:rsid w:val="00D85D79"/>
    <w:rsid w:val="00D87D95"/>
    <w:rsid w:val="00D97E48"/>
    <w:rsid w:val="00DA1DBA"/>
    <w:rsid w:val="00DA770E"/>
    <w:rsid w:val="00DC3C18"/>
    <w:rsid w:val="00DC48AA"/>
    <w:rsid w:val="00DF313D"/>
    <w:rsid w:val="00DF6CC4"/>
    <w:rsid w:val="00E06B00"/>
    <w:rsid w:val="00E118B1"/>
    <w:rsid w:val="00E220EC"/>
    <w:rsid w:val="00E33EEF"/>
    <w:rsid w:val="00E36E2E"/>
    <w:rsid w:val="00E4204B"/>
    <w:rsid w:val="00E42738"/>
    <w:rsid w:val="00E65275"/>
    <w:rsid w:val="00E65DB9"/>
    <w:rsid w:val="00E708FC"/>
    <w:rsid w:val="00E7534F"/>
    <w:rsid w:val="00E807F1"/>
    <w:rsid w:val="00E9472A"/>
    <w:rsid w:val="00EA76EF"/>
    <w:rsid w:val="00EB58E7"/>
    <w:rsid w:val="00EB6124"/>
    <w:rsid w:val="00EE17B1"/>
    <w:rsid w:val="00EE3593"/>
    <w:rsid w:val="00EF745E"/>
    <w:rsid w:val="00F10151"/>
    <w:rsid w:val="00F22E94"/>
    <w:rsid w:val="00F35172"/>
    <w:rsid w:val="00F35D16"/>
    <w:rsid w:val="00F36556"/>
    <w:rsid w:val="00F55EC0"/>
    <w:rsid w:val="00F60B40"/>
    <w:rsid w:val="00F753AB"/>
    <w:rsid w:val="00F847E0"/>
    <w:rsid w:val="00F965B6"/>
    <w:rsid w:val="00FA0C2D"/>
    <w:rsid w:val="00FC6936"/>
    <w:rsid w:val="00FD137C"/>
    <w:rsid w:val="00FE60D1"/>
    <w:rsid w:val="00FF0297"/>
    <w:rsid w:val="00FF4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443EED"/>
  <w14:defaultImageDpi w14:val="32767"/>
  <w15:chartTrackingRefBased/>
  <w15:docId w15:val="{58075EE4-3BCA-D64C-9490-F198F1A50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69F5"/>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74FC"/>
  </w:style>
  <w:style w:type="character" w:styleId="Hyperlink">
    <w:name w:val="Hyperlink"/>
    <w:basedOn w:val="DefaultParagraphFont"/>
    <w:uiPriority w:val="99"/>
    <w:unhideWhenUsed/>
    <w:rsid w:val="00EE3593"/>
    <w:rPr>
      <w:color w:val="0563C1" w:themeColor="hyperlink"/>
      <w:u w:val="single"/>
    </w:rPr>
  </w:style>
  <w:style w:type="paragraph" w:styleId="ListParagraph">
    <w:name w:val="List Paragraph"/>
    <w:basedOn w:val="Normal"/>
    <w:uiPriority w:val="34"/>
    <w:qFormat/>
    <w:rsid w:val="00104749"/>
    <w:pPr>
      <w:ind w:left="720"/>
      <w:contextualSpacing/>
    </w:pPr>
  </w:style>
  <w:style w:type="character" w:customStyle="1" w:styleId="apple-converted-space">
    <w:name w:val="apple-converted-space"/>
    <w:basedOn w:val="DefaultParagraphFont"/>
    <w:rsid w:val="004F69F5"/>
  </w:style>
  <w:style w:type="character" w:styleId="UnresolvedMention">
    <w:name w:val="Unresolved Mention"/>
    <w:basedOn w:val="DefaultParagraphFont"/>
    <w:uiPriority w:val="99"/>
    <w:rsid w:val="00683D87"/>
    <w:rPr>
      <w:color w:val="605E5C"/>
      <w:shd w:val="clear" w:color="auto" w:fill="E1DFDD"/>
    </w:rPr>
  </w:style>
  <w:style w:type="character" w:styleId="Strong">
    <w:name w:val="Strong"/>
    <w:basedOn w:val="DefaultParagraphFont"/>
    <w:uiPriority w:val="22"/>
    <w:qFormat/>
    <w:rsid w:val="00C5466B"/>
    <w:rPr>
      <w:b/>
      <w:bCs/>
    </w:rPr>
  </w:style>
  <w:style w:type="character" w:styleId="FollowedHyperlink">
    <w:name w:val="FollowedHyperlink"/>
    <w:basedOn w:val="DefaultParagraphFont"/>
    <w:uiPriority w:val="99"/>
    <w:semiHidden/>
    <w:unhideWhenUsed/>
    <w:rsid w:val="007503D5"/>
    <w:rPr>
      <w:color w:val="954F72" w:themeColor="followedHyperlink"/>
      <w:u w:val="single"/>
    </w:rPr>
  </w:style>
  <w:style w:type="paragraph" w:styleId="Header">
    <w:name w:val="header"/>
    <w:basedOn w:val="Normal"/>
    <w:link w:val="HeaderChar"/>
    <w:uiPriority w:val="99"/>
    <w:unhideWhenUsed/>
    <w:rsid w:val="00892063"/>
    <w:pPr>
      <w:tabs>
        <w:tab w:val="center" w:pos="4513"/>
        <w:tab w:val="right" w:pos="9026"/>
      </w:tabs>
    </w:pPr>
  </w:style>
  <w:style w:type="character" w:customStyle="1" w:styleId="HeaderChar">
    <w:name w:val="Header Char"/>
    <w:basedOn w:val="DefaultParagraphFont"/>
    <w:link w:val="Header"/>
    <w:uiPriority w:val="99"/>
    <w:rsid w:val="00892063"/>
    <w:rPr>
      <w:rFonts w:ascii="Times New Roman" w:eastAsia="Times New Roman" w:hAnsi="Times New Roman" w:cs="Times New Roman"/>
    </w:rPr>
  </w:style>
  <w:style w:type="paragraph" w:styleId="Footer">
    <w:name w:val="footer"/>
    <w:basedOn w:val="Normal"/>
    <w:link w:val="FooterChar"/>
    <w:uiPriority w:val="99"/>
    <w:unhideWhenUsed/>
    <w:rsid w:val="00892063"/>
    <w:pPr>
      <w:tabs>
        <w:tab w:val="center" w:pos="4513"/>
        <w:tab w:val="right" w:pos="9026"/>
      </w:tabs>
    </w:pPr>
  </w:style>
  <w:style w:type="character" w:customStyle="1" w:styleId="FooterChar">
    <w:name w:val="Footer Char"/>
    <w:basedOn w:val="DefaultParagraphFont"/>
    <w:link w:val="Footer"/>
    <w:uiPriority w:val="99"/>
    <w:rsid w:val="00892063"/>
    <w:rPr>
      <w:rFonts w:ascii="Times New Roman" w:eastAsia="Times New Roman" w:hAnsi="Times New Roman" w:cs="Times New Roman"/>
    </w:rPr>
  </w:style>
  <w:style w:type="character" w:styleId="PageNumber">
    <w:name w:val="page number"/>
    <w:basedOn w:val="DefaultParagraphFont"/>
    <w:uiPriority w:val="99"/>
    <w:semiHidden/>
    <w:unhideWhenUsed/>
    <w:rsid w:val="00BA2D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1031">
      <w:bodyDiv w:val="1"/>
      <w:marLeft w:val="0"/>
      <w:marRight w:val="0"/>
      <w:marTop w:val="0"/>
      <w:marBottom w:val="0"/>
      <w:divBdr>
        <w:top w:val="none" w:sz="0" w:space="0" w:color="auto"/>
        <w:left w:val="none" w:sz="0" w:space="0" w:color="auto"/>
        <w:bottom w:val="none" w:sz="0" w:space="0" w:color="auto"/>
        <w:right w:val="none" w:sz="0" w:space="0" w:color="auto"/>
      </w:divBdr>
    </w:div>
    <w:div w:id="31929292">
      <w:bodyDiv w:val="1"/>
      <w:marLeft w:val="0"/>
      <w:marRight w:val="0"/>
      <w:marTop w:val="0"/>
      <w:marBottom w:val="0"/>
      <w:divBdr>
        <w:top w:val="none" w:sz="0" w:space="0" w:color="auto"/>
        <w:left w:val="none" w:sz="0" w:space="0" w:color="auto"/>
        <w:bottom w:val="none" w:sz="0" w:space="0" w:color="auto"/>
        <w:right w:val="none" w:sz="0" w:space="0" w:color="auto"/>
      </w:divBdr>
    </w:div>
    <w:div w:id="32076524">
      <w:bodyDiv w:val="1"/>
      <w:marLeft w:val="0"/>
      <w:marRight w:val="0"/>
      <w:marTop w:val="0"/>
      <w:marBottom w:val="0"/>
      <w:divBdr>
        <w:top w:val="none" w:sz="0" w:space="0" w:color="auto"/>
        <w:left w:val="none" w:sz="0" w:space="0" w:color="auto"/>
        <w:bottom w:val="none" w:sz="0" w:space="0" w:color="auto"/>
        <w:right w:val="none" w:sz="0" w:space="0" w:color="auto"/>
      </w:divBdr>
      <w:divsChild>
        <w:div w:id="108428597">
          <w:marLeft w:val="0"/>
          <w:marRight w:val="0"/>
          <w:marTop w:val="0"/>
          <w:marBottom w:val="0"/>
          <w:divBdr>
            <w:top w:val="none" w:sz="0" w:space="0" w:color="auto"/>
            <w:left w:val="none" w:sz="0" w:space="0" w:color="auto"/>
            <w:bottom w:val="none" w:sz="0" w:space="0" w:color="auto"/>
            <w:right w:val="none" w:sz="0" w:space="0" w:color="auto"/>
          </w:divBdr>
          <w:divsChild>
            <w:div w:id="1672220693">
              <w:marLeft w:val="0"/>
              <w:marRight w:val="0"/>
              <w:marTop w:val="0"/>
              <w:marBottom w:val="0"/>
              <w:divBdr>
                <w:top w:val="none" w:sz="0" w:space="0" w:color="auto"/>
                <w:left w:val="none" w:sz="0" w:space="0" w:color="auto"/>
                <w:bottom w:val="none" w:sz="0" w:space="0" w:color="auto"/>
                <w:right w:val="none" w:sz="0" w:space="0" w:color="auto"/>
              </w:divBdr>
              <w:divsChild>
                <w:div w:id="59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69756">
      <w:bodyDiv w:val="1"/>
      <w:marLeft w:val="0"/>
      <w:marRight w:val="0"/>
      <w:marTop w:val="0"/>
      <w:marBottom w:val="0"/>
      <w:divBdr>
        <w:top w:val="none" w:sz="0" w:space="0" w:color="auto"/>
        <w:left w:val="none" w:sz="0" w:space="0" w:color="auto"/>
        <w:bottom w:val="none" w:sz="0" w:space="0" w:color="auto"/>
        <w:right w:val="none" w:sz="0" w:space="0" w:color="auto"/>
      </w:divBdr>
      <w:divsChild>
        <w:div w:id="415637840">
          <w:marLeft w:val="0"/>
          <w:marRight w:val="0"/>
          <w:marTop w:val="0"/>
          <w:marBottom w:val="0"/>
          <w:divBdr>
            <w:top w:val="none" w:sz="0" w:space="0" w:color="auto"/>
            <w:left w:val="none" w:sz="0" w:space="0" w:color="auto"/>
            <w:bottom w:val="none" w:sz="0" w:space="0" w:color="auto"/>
            <w:right w:val="none" w:sz="0" w:space="0" w:color="auto"/>
          </w:divBdr>
          <w:divsChild>
            <w:div w:id="1020474599">
              <w:marLeft w:val="0"/>
              <w:marRight w:val="0"/>
              <w:marTop w:val="0"/>
              <w:marBottom w:val="0"/>
              <w:divBdr>
                <w:top w:val="none" w:sz="0" w:space="0" w:color="auto"/>
                <w:left w:val="none" w:sz="0" w:space="0" w:color="auto"/>
                <w:bottom w:val="none" w:sz="0" w:space="0" w:color="auto"/>
                <w:right w:val="none" w:sz="0" w:space="0" w:color="auto"/>
              </w:divBdr>
              <w:divsChild>
                <w:div w:id="185532778">
                  <w:marLeft w:val="0"/>
                  <w:marRight w:val="0"/>
                  <w:marTop w:val="0"/>
                  <w:marBottom w:val="0"/>
                  <w:divBdr>
                    <w:top w:val="none" w:sz="0" w:space="0" w:color="auto"/>
                    <w:left w:val="none" w:sz="0" w:space="0" w:color="auto"/>
                    <w:bottom w:val="none" w:sz="0" w:space="0" w:color="auto"/>
                    <w:right w:val="none" w:sz="0" w:space="0" w:color="auto"/>
                  </w:divBdr>
                  <w:divsChild>
                    <w:div w:id="44623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17883">
      <w:bodyDiv w:val="1"/>
      <w:marLeft w:val="0"/>
      <w:marRight w:val="0"/>
      <w:marTop w:val="0"/>
      <w:marBottom w:val="0"/>
      <w:divBdr>
        <w:top w:val="none" w:sz="0" w:space="0" w:color="auto"/>
        <w:left w:val="none" w:sz="0" w:space="0" w:color="auto"/>
        <w:bottom w:val="none" w:sz="0" w:space="0" w:color="auto"/>
        <w:right w:val="none" w:sz="0" w:space="0" w:color="auto"/>
      </w:divBdr>
    </w:div>
    <w:div w:id="91751533">
      <w:bodyDiv w:val="1"/>
      <w:marLeft w:val="0"/>
      <w:marRight w:val="0"/>
      <w:marTop w:val="0"/>
      <w:marBottom w:val="0"/>
      <w:divBdr>
        <w:top w:val="none" w:sz="0" w:space="0" w:color="auto"/>
        <w:left w:val="none" w:sz="0" w:space="0" w:color="auto"/>
        <w:bottom w:val="none" w:sz="0" w:space="0" w:color="auto"/>
        <w:right w:val="none" w:sz="0" w:space="0" w:color="auto"/>
      </w:divBdr>
    </w:div>
    <w:div w:id="98262544">
      <w:bodyDiv w:val="1"/>
      <w:marLeft w:val="0"/>
      <w:marRight w:val="0"/>
      <w:marTop w:val="0"/>
      <w:marBottom w:val="0"/>
      <w:divBdr>
        <w:top w:val="none" w:sz="0" w:space="0" w:color="auto"/>
        <w:left w:val="none" w:sz="0" w:space="0" w:color="auto"/>
        <w:bottom w:val="none" w:sz="0" w:space="0" w:color="auto"/>
        <w:right w:val="none" w:sz="0" w:space="0" w:color="auto"/>
      </w:divBdr>
    </w:div>
    <w:div w:id="152182437">
      <w:bodyDiv w:val="1"/>
      <w:marLeft w:val="0"/>
      <w:marRight w:val="0"/>
      <w:marTop w:val="0"/>
      <w:marBottom w:val="0"/>
      <w:divBdr>
        <w:top w:val="none" w:sz="0" w:space="0" w:color="auto"/>
        <w:left w:val="none" w:sz="0" w:space="0" w:color="auto"/>
        <w:bottom w:val="none" w:sz="0" w:space="0" w:color="auto"/>
        <w:right w:val="none" w:sz="0" w:space="0" w:color="auto"/>
      </w:divBdr>
    </w:div>
    <w:div w:id="153566412">
      <w:bodyDiv w:val="1"/>
      <w:marLeft w:val="0"/>
      <w:marRight w:val="0"/>
      <w:marTop w:val="0"/>
      <w:marBottom w:val="0"/>
      <w:divBdr>
        <w:top w:val="none" w:sz="0" w:space="0" w:color="auto"/>
        <w:left w:val="none" w:sz="0" w:space="0" w:color="auto"/>
        <w:bottom w:val="none" w:sz="0" w:space="0" w:color="auto"/>
        <w:right w:val="none" w:sz="0" w:space="0" w:color="auto"/>
      </w:divBdr>
    </w:div>
    <w:div w:id="195849150">
      <w:bodyDiv w:val="1"/>
      <w:marLeft w:val="0"/>
      <w:marRight w:val="0"/>
      <w:marTop w:val="0"/>
      <w:marBottom w:val="0"/>
      <w:divBdr>
        <w:top w:val="none" w:sz="0" w:space="0" w:color="auto"/>
        <w:left w:val="none" w:sz="0" w:space="0" w:color="auto"/>
        <w:bottom w:val="none" w:sz="0" w:space="0" w:color="auto"/>
        <w:right w:val="none" w:sz="0" w:space="0" w:color="auto"/>
      </w:divBdr>
      <w:divsChild>
        <w:div w:id="282854280">
          <w:marLeft w:val="0"/>
          <w:marRight w:val="0"/>
          <w:marTop w:val="0"/>
          <w:marBottom w:val="0"/>
          <w:divBdr>
            <w:top w:val="none" w:sz="0" w:space="0" w:color="auto"/>
            <w:left w:val="none" w:sz="0" w:space="0" w:color="auto"/>
            <w:bottom w:val="none" w:sz="0" w:space="0" w:color="auto"/>
            <w:right w:val="none" w:sz="0" w:space="0" w:color="auto"/>
          </w:divBdr>
          <w:divsChild>
            <w:div w:id="179005344">
              <w:marLeft w:val="0"/>
              <w:marRight w:val="0"/>
              <w:marTop w:val="0"/>
              <w:marBottom w:val="0"/>
              <w:divBdr>
                <w:top w:val="none" w:sz="0" w:space="0" w:color="auto"/>
                <w:left w:val="none" w:sz="0" w:space="0" w:color="auto"/>
                <w:bottom w:val="none" w:sz="0" w:space="0" w:color="auto"/>
                <w:right w:val="none" w:sz="0" w:space="0" w:color="auto"/>
              </w:divBdr>
              <w:divsChild>
                <w:div w:id="62122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860187">
      <w:bodyDiv w:val="1"/>
      <w:marLeft w:val="0"/>
      <w:marRight w:val="0"/>
      <w:marTop w:val="0"/>
      <w:marBottom w:val="0"/>
      <w:divBdr>
        <w:top w:val="none" w:sz="0" w:space="0" w:color="auto"/>
        <w:left w:val="none" w:sz="0" w:space="0" w:color="auto"/>
        <w:bottom w:val="none" w:sz="0" w:space="0" w:color="auto"/>
        <w:right w:val="none" w:sz="0" w:space="0" w:color="auto"/>
      </w:divBdr>
    </w:div>
    <w:div w:id="330258011">
      <w:bodyDiv w:val="1"/>
      <w:marLeft w:val="0"/>
      <w:marRight w:val="0"/>
      <w:marTop w:val="0"/>
      <w:marBottom w:val="0"/>
      <w:divBdr>
        <w:top w:val="none" w:sz="0" w:space="0" w:color="auto"/>
        <w:left w:val="none" w:sz="0" w:space="0" w:color="auto"/>
        <w:bottom w:val="none" w:sz="0" w:space="0" w:color="auto"/>
        <w:right w:val="none" w:sz="0" w:space="0" w:color="auto"/>
      </w:divBdr>
    </w:div>
    <w:div w:id="381293166">
      <w:bodyDiv w:val="1"/>
      <w:marLeft w:val="0"/>
      <w:marRight w:val="0"/>
      <w:marTop w:val="0"/>
      <w:marBottom w:val="0"/>
      <w:divBdr>
        <w:top w:val="none" w:sz="0" w:space="0" w:color="auto"/>
        <w:left w:val="none" w:sz="0" w:space="0" w:color="auto"/>
        <w:bottom w:val="none" w:sz="0" w:space="0" w:color="auto"/>
        <w:right w:val="none" w:sz="0" w:space="0" w:color="auto"/>
      </w:divBdr>
    </w:div>
    <w:div w:id="410658889">
      <w:bodyDiv w:val="1"/>
      <w:marLeft w:val="0"/>
      <w:marRight w:val="0"/>
      <w:marTop w:val="0"/>
      <w:marBottom w:val="0"/>
      <w:divBdr>
        <w:top w:val="none" w:sz="0" w:space="0" w:color="auto"/>
        <w:left w:val="none" w:sz="0" w:space="0" w:color="auto"/>
        <w:bottom w:val="none" w:sz="0" w:space="0" w:color="auto"/>
        <w:right w:val="none" w:sz="0" w:space="0" w:color="auto"/>
      </w:divBdr>
    </w:div>
    <w:div w:id="427166312">
      <w:bodyDiv w:val="1"/>
      <w:marLeft w:val="0"/>
      <w:marRight w:val="0"/>
      <w:marTop w:val="0"/>
      <w:marBottom w:val="0"/>
      <w:divBdr>
        <w:top w:val="none" w:sz="0" w:space="0" w:color="auto"/>
        <w:left w:val="none" w:sz="0" w:space="0" w:color="auto"/>
        <w:bottom w:val="none" w:sz="0" w:space="0" w:color="auto"/>
        <w:right w:val="none" w:sz="0" w:space="0" w:color="auto"/>
      </w:divBdr>
    </w:div>
    <w:div w:id="451439237">
      <w:bodyDiv w:val="1"/>
      <w:marLeft w:val="0"/>
      <w:marRight w:val="0"/>
      <w:marTop w:val="0"/>
      <w:marBottom w:val="0"/>
      <w:divBdr>
        <w:top w:val="none" w:sz="0" w:space="0" w:color="auto"/>
        <w:left w:val="none" w:sz="0" w:space="0" w:color="auto"/>
        <w:bottom w:val="none" w:sz="0" w:space="0" w:color="auto"/>
        <w:right w:val="none" w:sz="0" w:space="0" w:color="auto"/>
      </w:divBdr>
    </w:div>
    <w:div w:id="466624262">
      <w:bodyDiv w:val="1"/>
      <w:marLeft w:val="0"/>
      <w:marRight w:val="0"/>
      <w:marTop w:val="0"/>
      <w:marBottom w:val="0"/>
      <w:divBdr>
        <w:top w:val="none" w:sz="0" w:space="0" w:color="auto"/>
        <w:left w:val="none" w:sz="0" w:space="0" w:color="auto"/>
        <w:bottom w:val="none" w:sz="0" w:space="0" w:color="auto"/>
        <w:right w:val="none" w:sz="0" w:space="0" w:color="auto"/>
      </w:divBdr>
    </w:div>
    <w:div w:id="467675112">
      <w:bodyDiv w:val="1"/>
      <w:marLeft w:val="0"/>
      <w:marRight w:val="0"/>
      <w:marTop w:val="0"/>
      <w:marBottom w:val="0"/>
      <w:divBdr>
        <w:top w:val="none" w:sz="0" w:space="0" w:color="auto"/>
        <w:left w:val="none" w:sz="0" w:space="0" w:color="auto"/>
        <w:bottom w:val="none" w:sz="0" w:space="0" w:color="auto"/>
        <w:right w:val="none" w:sz="0" w:space="0" w:color="auto"/>
      </w:divBdr>
    </w:div>
    <w:div w:id="497110759">
      <w:bodyDiv w:val="1"/>
      <w:marLeft w:val="0"/>
      <w:marRight w:val="0"/>
      <w:marTop w:val="0"/>
      <w:marBottom w:val="0"/>
      <w:divBdr>
        <w:top w:val="none" w:sz="0" w:space="0" w:color="auto"/>
        <w:left w:val="none" w:sz="0" w:space="0" w:color="auto"/>
        <w:bottom w:val="none" w:sz="0" w:space="0" w:color="auto"/>
        <w:right w:val="none" w:sz="0" w:space="0" w:color="auto"/>
      </w:divBdr>
    </w:div>
    <w:div w:id="549265085">
      <w:bodyDiv w:val="1"/>
      <w:marLeft w:val="0"/>
      <w:marRight w:val="0"/>
      <w:marTop w:val="0"/>
      <w:marBottom w:val="0"/>
      <w:divBdr>
        <w:top w:val="none" w:sz="0" w:space="0" w:color="auto"/>
        <w:left w:val="none" w:sz="0" w:space="0" w:color="auto"/>
        <w:bottom w:val="none" w:sz="0" w:space="0" w:color="auto"/>
        <w:right w:val="none" w:sz="0" w:space="0" w:color="auto"/>
      </w:divBdr>
      <w:divsChild>
        <w:div w:id="717169827">
          <w:marLeft w:val="0"/>
          <w:marRight w:val="0"/>
          <w:marTop w:val="0"/>
          <w:marBottom w:val="0"/>
          <w:divBdr>
            <w:top w:val="none" w:sz="0" w:space="0" w:color="auto"/>
            <w:left w:val="none" w:sz="0" w:space="0" w:color="auto"/>
            <w:bottom w:val="none" w:sz="0" w:space="0" w:color="auto"/>
            <w:right w:val="none" w:sz="0" w:space="0" w:color="auto"/>
          </w:divBdr>
          <w:divsChild>
            <w:div w:id="731151003">
              <w:marLeft w:val="0"/>
              <w:marRight w:val="0"/>
              <w:marTop w:val="0"/>
              <w:marBottom w:val="0"/>
              <w:divBdr>
                <w:top w:val="none" w:sz="0" w:space="0" w:color="auto"/>
                <w:left w:val="none" w:sz="0" w:space="0" w:color="auto"/>
                <w:bottom w:val="none" w:sz="0" w:space="0" w:color="auto"/>
                <w:right w:val="none" w:sz="0" w:space="0" w:color="auto"/>
              </w:divBdr>
              <w:divsChild>
                <w:div w:id="1986660647">
                  <w:marLeft w:val="0"/>
                  <w:marRight w:val="0"/>
                  <w:marTop w:val="0"/>
                  <w:marBottom w:val="0"/>
                  <w:divBdr>
                    <w:top w:val="none" w:sz="0" w:space="0" w:color="auto"/>
                    <w:left w:val="none" w:sz="0" w:space="0" w:color="auto"/>
                    <w:bottom w:val="none" w:sz="0" w:space="0" w:color="auto"/>
                    <w:right w:val="none" w:sz="0" w:space="0" w:color="auto"/>
                  </w:divBdr>
                  <w:divsChild>
                    <w:div w:id="141875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971532">
      <w:bodyDiv w:val="1"/>
      <w:marLeft w:val="0"/>
      <w:marRight w:val="0"/>
      <w:marTop w:val="0"/>
      <w:marBottom w:val="0"/>
      <w:divBdr>
        <w:top w:val="none" w:sz="0" w:space="0" w:color="auto"/>
        <w:left w:val="none" w:sz="0" w:space="0" w:color="auto"/>
        <w:bottom w:val="none" w:sz="0" w:space="0" w:color="auto"/>
        <w:right w:val="none" w:sz="0" w:space="0" w:color="auto"/>
      </w:divBdr>
    </w:div>
    <w:div w:id="615600306">
      <w:bodyDiv w:val="1"/>
      <w:marLeft w:val="0"/>
      <w:marRight w:val="0"/>
      <w:marTop w:val="0"/>
      <w:marBottom w:val="0"/>
      <w:divBdr>
        <w:top w:val="none" w:sz="0" w:space="0" w:color="auto"/>
        <w:left w:val="none" w:sz="0" w:space="0" w:color="auto"/>
        <w:bottom w:val="none" w:sz="0" w:space="0" w:color="auto"/>
        <w:right w:val="none" w:sz="0" w:space="0" w:color="auto"/>
      </w:divBdr>
      <w:divsChild>
        <w:div w:id="1388917097">
          <w:marLeft w:val="0"/>
          <w:marRight w:val="0"/>
          <w:marTop w:val="0"/>
          <w:marBottom w:val="0"/>
          <w:divBdr>
            <w:top w:val="none" w:sz="0" w:space="0" w:color="auto"/>
            <w:left w:val="none" w:sz="0" w:space="0" w:color="auto"/>
            <w:bottom w:val="none" w:sz="0" w:space="0" w:color="auto"/>
            <w:right w:val="none" w:sz="0" w:space="0" w:color="auto"/>
          </w:divBdr>
          <w:divsChild>
            <w:div w:id="1190726409">
              <w:marLeft w:val="0"/>
              <w:marRight w:val="0"/>
              <w:marTop w:val="0"/>
              <w:marBottom w:val="0"/>
              <w:divBdr>
                <w:top w:val="none" w:sz="0" w:space="0" w:color="auto"/>
                <w:left w:val="none" w:sz="0" w:space="0" w:color="auto"/>
                <w:bottom w:val="none" w:sz="0" w:space="0" w:color="auto"/>
                <w:right w:val="none" w:sz="0" w:space="0" w:color="auto"/>
              </w:divBdr>
              <w:divsChild>
                <w:div w:id="90564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522997">
      <w:bodyDiv w:val="1"/>
      <w:marLeft w:val="0"/>
      <w:marRight w:val="0"/>
      <w:marTop w:val="0"/>
      <w:marBottom w:val="0"/>
      <w:divBdr>
        <w:top w:val="none" w:sz="0" w:space="0" w:color="auto"/>
        <w:left w:val="none" w:sz="0" w:space="0" w:color="auto"/>
        <w:bottom w:val="none" w:sz="0" w:space="0" w:color="auto"/>
        <w:right w:val="none" w:sz="0" w:space="0" w:color="auto"/>
      </w:divBdr>
    </w:div>
    <w:div w:id="648556051">
      <w:bodyDiv w:val="1"/>
      <w:marLeft w:val="0"/>
      <w:marRight w:val="0"/>
      <w:marTop w:val="0"/>
      <w:marBottom w:val="0"/>
      <w:divBdr>
        <w:top w:val="none" w:sz="0" w:space="0" w:color="auto"/>
        <w:left w:val="none" w:sz="0" w:space="0" w:color="auto"/>
        <w:bottom w:val="none" w:sz="0" w:space="0" w:color="auto"/>
        <w:right w:val="none" w:sz="0" w:space="0" w:color="auto"/>
      </w:divBdr>
    </w:div>
    <w:div w:id="700787781">
      <w:bodyDiv w:val="1"/>
      <w:marLeft w:val="0"/>
      <w:marRight w:val="0"/>
      <w:marTop w:val="0"/>
      <w:marBottom w:val="0"/>
      <w:divBdr>
        <w:top w:val="none" w:sz="0" w:space="0" w:color="auto"/>
        <w:left w:val="none" w:sz="0" w:space="0" w:color="auto"/>
        <w:bottom w:val="none" w:sz="0" w:space="0" w:color="auto"/>
        <w:right w:val="none" w:sz="0" w:space="0" w:color="auto"/>
      </w:divBdr>
      <w:divsChild>
        <w:div w:id="1727289755">
          <w:marLeft w:val="0"/>
          <w:marRight w:val="0"/>
          <w:marTop w:val="0"/>
          <w:marBottom w:val="0"/>
          <w:divBdr>
            <w:top w:val="none" w:sz="0" w:space="0" w:color="auto"/>
            <w:left w:val="none" w:sz="0" w:space="0" w:color="auto"/>
            <w:bottom w:val="none" w:sz="0" w:space="0" w:color="auto"/>
            <w:right w:val="none" w:sz="0" w:space="0" w:color="auto"/>
          </w:divBdr>
          <w:divsChild>
            <w:div w:id="201136329">
              <w:marLeft w:val="0"/>
              <w:marRight w:val="0"/>
              <w:marTop w:val="0"/>
              <w:marBottom w:val="0"/>
              <w:divBdr>
                <w:top w:val="none" w:sz="0" w:space="0" w:color="auto"/>
                <w:left w:val="none" w:sz="0" w:space="0" w:color="auto"/>
                <w:bottom w:val="none" w:sz="0" w:space="0" w:color="auto"/>
                <w:right w:val="none" w:sz="0" w:space="0" w:color="auto"/>
              </w:divBdr>
              <w:divsChild>
                <w:div w:id="1741321651">
                  <w:marLeft w:val="0"/>
                  <w:marRight w:val="0"/>
                  <w:marTop w:val="0"/>
                  <w:marBottom w:val="0"/>
                  <w:divBdr>
                    <w:top w:val="none" w:sz="0" w:space="0" w:color="auto"/>
                    <w:left w:val="none" w:sz="0" w:space="0" w:color="auto"/>
                    <w:bottom w:val="none" w:sz="0" w:space="0" w:color="auto"/>
                    <w:right w:val="none" w:sz="0" w:space="0" w:color="auto"/>
                  </w:divBdr>
                  <w:divsChild>
                    <w:div w:id="57331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442251">
      <w:bodyDiv w:val="1"/>
      <w:marLeft w:val="0"/>
      <w:marRight w:val="0"/>
      <w:marTop w:val="0"/>
      <w:marBottom w:val="0"/>
      <w:divBdr>
        <w:top w:val="none" w:sz="0" w:space="0" w:color="auto"/>
        <w:left w:val="none" w:sz="0" w:space="0" w:color="auto"/>
        <w:bottom w:val="none" w:sz="0" w:space="0" w:color="auto"/>
        <w:right w:val="none" w:sz="0" w:space="0" w:color="auto"/>
      </w:divBdr>
    </w:div>
    <w:div w:id="777872086">
      <w:bodyDiv w:val="1"/>
      <w:marLeft w:val="0"/>
      <w:marRight w:val="0"/>
      <w:marTop w:val="0"/>
      <w:marBottom w:val="0"/>
      <w:divBdr>
        <w:top w:val="none" w:sz="0" w:space="0" w:color="auto"/>
        <w:left w:val="none" w:sz="0" w:space="0" w:color="auto"/>
        <w:bottom w:val="none" w:sz="0" w:space="0" w:color="auto"/>
        <w:right w:val="none" w:sz="0" w:space="0" w:color="auto"/>
      </w:divBdr>
    </w:div>
    <w:div w:id="837579417">
      <w:bodyDiv w:val="1"/>
      <w:marLeft w:val="0"/>
      <w:marRight w:val="0"/>
      <w:marTop w:val="0"/>
      <w:marBottom w:val="0"/>
      <w:divBdr>
        <w:top w:val="none" w:sz="0" w:space="0" w:color="auto"/>
        <w:left w:val="none" w:sz="0" w:space="0" w:color="auto"/>
        <w:bottom w:val="none" w:sz="0" w:space="0" w:color="auto"/>
        <w:right w:val="none" w:sz="0" w:space="0" w:color="auto"/>
      </w:divBdr>
      <w:divsChild>
        <w:div w:id="469790659">
          <w:marLeft w:val="0"/>
          <w:marRight w:val="0"/>
          <w:marTop w:val="0"/>
          <w:marBottom w:val="0"/>
          <w:divBdr>
            <w:top w:val="none" w:sz="0" w:space="0" w:color="auto"/>
            <w:left w:val="none" w:sz="0" w:space="0" w:color="auto"/>
            <w:bottom w:val="none" w:sz="0" w:space="0" w:color="auto"/>
            <w:right w:val="none" w:sz="0" w:space="0" w:color="auto"/>
          </w:divBdr>
          <w:divsChild>
            <w:div w:id="1720396296">
              <w:marLeft w:val="0"/>
              <w:marRight w:val="0"/>
              <w:marTop w:val="0"/>
              <w:marBottom w:val="0"/>
              <w:divBdr>
                <w:top w:val="none" w:sz="0" w:space="0" w:color="auto"/>
                <w:left w:val="none" w:sz="0" w:space="0" w:color="auto"/>
                <w:bottom w:val="none" w:sz="0" w:space="0" w:color="auto"/>
                <w:right w:val="none" w:sz="0" w:space="0" w:color="auto"/>
              </w:divBdr>
              <w:divsChild>
                <w:div w:id="4118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299713">
      <w:bodyDiv w:val="1"/>
      <w:marLeft w:val="0"/>
      <w:marRight w:val="0"/>
      <w:marTop w:val="0"/>
      <w:marBottom w:val="0"/>
      <w:divBdr>
        <w:top w:val="none" w:sz="0" w:space="0" w:color="auto"/>
        <w:left w:val="none" w:sz="0" w:space="0" w:color="auto"/>
        <w:bottom w:val="none" w:sz="0" w:space="0" w:color="auto"/>
        <w:right w:val="none" w:sz="0" w:space="0" w:color="auto"/>
      </w:divBdr>
    </w:div>
    <w:div w:id="914555509">
      <w:bodyDiv w:val="1"/>
      <w:marLeft w:val="0"/>
      <w:marRight w:val="0"/>
      <w:marTop w:val="0"/>
      <w:marBottom w:val="0"/>
      <w:divBdr>
        <w:top w:val="none" w:sz="0" w:space="0" w:color="auto"/>
        <w:left w:val="none" w:sz="0" w:space="0" w:color="auto"/>
        <w:bottom w:val="none" w:sz="0" w:space="0" w:color="auto"/>
        <w:right w:val="none" w:sz="0" w:space="0" w:color="auto"/>
      </w:divBdr>
      <w:divsChild>
        <w:div w:id="2008171990">
          <w:marLeft w:val="0"/>
          <w:marRight w:val="0"/>
          <w:marTop w:val="0"/>
          <w:marBottom w:val="0"/>
          <w:divBdr>
            <w:top w:val="none" w:sz="0" w:space="0" w:color="auto"/>
            <w:left w:val="none" w:sz="0" w:space="0" w:color="auto"/>
            <w:bottom w:val="none" w:sz="0" w:space="0" w:color="auto"/>
            <w:right w:val="none" w:sz="0" w:space="0" w:color="auto"/>
          </w:divBdr>
          <w:divsChild>
            <w:div w:id="1187864452">
              <w:marLeft w:val="0"/>
              <w:marRight w:val="0"/>
              <w:marTop w:val="0"/>
              <w:marBottom w:val="0"/>
              <w:divBdr>
                <w:top w:val="none" w:sz="0" w:space="0" w:color="auto"/>
                <w:left w:val="none" w:sz="0" w:space="0" w:color="auto"/>
                <w:bottom w:val="none" w:sz="0" w:space="0" w:color="auto"/>
                <w:right w:val="none" w:sz="0" w:space="0" w:color="auto"/>
              </w:divBdr>
              <w:divsChild>
                <w:div w:id="155623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051988">
      <w:bodyDiv w:val="1"/>
      <w:marLeft w:val="0"/>
      <w:marRight w:val="0"/>
      <w:marTop w:val="0"/>
      <w:marBottom w:val="0"/>
      <w:divBdr>
        <w:top w:val="none" w:sz="0" w:space="0" w:color="auto"/>
        <w:left w:val="none" w:sz="0" w:space="0" w:color="auto"/>
        <w:bottom w:val="none" w:sz="0" w:space="0" w:color="auto"/>
        <w:right w:val="none" w:sz="0" w:space="0" w:color="auto"/>
      </w:divBdr>
    </w:div>
    <w:div w:id="941183054">
      <w:bodyDiv w:val="1"/>
      <w:marLeft w:val="0"/>
      <w:marRight w:val="0"/>
      <w:marTop w:val="0"/>
      <w:marBottom w:val="0"/>
      <w:divBdr>
        <w:top w:val="none" w:sz="0" w:space="0" w:color="auto"/>
        <w:left w:val="none" w:sz="0" w:space="0" w:color="auto"/>
        <w:bottom w:val="none" w:sz="0" w:space="0" w:color="auto"/>
        <w:right w:val="none" w:sz="0" w:space="0" w:color="auto"/>
      </w:divBdr>
    </w:div>
    <w:div w:id="949975090">
      <w:bodyDiv w:val="1"/>
      <w:marLeft w:val="0"/>
      <w:marRight w:val="0"/>
      <w:marTop w:val="0"/>
      <w:marBottom w:val="0"/>
      <w:divBdr>
        <w:top w:val="none" w:sz="0" w:space="0" w:color="auto"/>
        <w:left w:val="none" w:sz="0" w:space="0" w:color="auto"/>
        <w:bottom w:val="none" w:sz="0" w:space="0" w:color="auto"/>
        <w:right w:val="none" w:sz="0" w:space="0" w:color="auto"/>
      </w:divBdr>
      <w:divsChild>
        <w:div w:id="273244455">
          <w:marLeft w:val="0"/>
          <w:marRight w:val="0"/>
          <w:marTop w:val="0"/>
          <w:marBottom w:val="0"/>
          <w:divBdr>
            <w:top w:val="none" w:sz="0" w:space="0" w:color="auto"/>
            <w:left w:val="none" w:sz="0" w:space="0" w:color="auto"/>
            <w:bottom w:val="none" w:sz="0" w:space="0" w:color="auto"/>
            <w:right w:val="none" w:sz="0" w:space="0" w:color="auto"/>
          </w:divBdr>
          <w:divsChild>
            <w:div w:id="692221107">
              <w:marLeft w:val="0"/>
              <w:marRight w:val="0"/>
              <w:marTop w:val="0"/>
              <w:marBottom w:val="0"/>
              <w:divBdr>
                <w:top w:val="none" w:sz="0" w:space="0" w:color="auto"/>
                <w:left w:val="none" w:sz="0" w:space="0" w:color="auto"/>
                <w:bottom w:val="none" w:sz="0" w:space="0" w:color="auto"/>
                <w:right w:val="none" w:sz="0" w:space="0" w:color="auto"/>
              </w:divBdr>
              <w:divsChild>
                <w:div w:id="37801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00408">
      <w:bodyDiv w:val="1"/>
      <w:marLeft w:val="0"/>
      <w:marRight w:val="0"/>
      <w:marTop w:val="0"/>
      <w:marBottom w:val="0"/>
      <w:divBdr>
        <w:top w:val="none" w:sz="0" w:space="0" w:color="auto"/>
        <w:left w:val="none" w:sz="0" w:space="0" w:color="auto"/>
        <w:bottom w:val="none" w:sz="0" w:space="0" w:color="auto"/>
        <w:right w:val="none" w:sz="0" w:space="0" w:color="auto"/>
      </w:divBdr>
    </w:div>
    <w:div w:id="993215537">
      <w:bodyDiv w:val="1"/>
      <w:marLeft w:val="0"/>
      <w:marRight w:val="0"/>
      <w:marTop w:val="0"/>
      <w:marBottom w:val="0"/>
      <w:divBdr>
        <w:top w:val="none" w:sz="0" w:space="0" w:color="auto"/>
        <w:left w:val="none" w:sz="0" w:space="0" w:color="auto"/>
        <w:bottom w:val="none" w:sz="0" w:space="0" w:color="auto"/>
        <w:right w:val="none" w:sz="0" w:space="0" w:color="auto"/>
      </w:divBdr>
    </w:div>
    <w:div w:id="1039356266">
      <w:bodyDiv w:val="1"/>
      <w:marLeft w:val="0"/>
      <w:marRight w:val="0"/>
      <w:marTop w:val="0"/>
      <w:marBottom w:val="0"/>
      <w:divBdr>
        <w:top w:val="none" w:sz="0" w:space="0" w:color="auto"/>
        <w:left w:val="none" w:sz="0" w:space="0" w:color="auto"/>
        <w:bottom w:val="none" w:sz="0" w:space="0" w:color="auto"/>
        <w:right w:val="none" w:sz="0" w:space="0" w:color="auto"/>
      </w:divBdr>
    </w:div>
    <w:div w:id="1044327441">
      <w:bodyDiv w:val="1"/>
      <w:marLeft w:val="0"/>
      <w:marRight w:val="0"/>
      <w:marTop w:val="0"/>
      <w:marBottom w:val="0"/>
      <w:divBdr>
        <w:top w:val="none" w:sz="0" w:space="0" w:color="auto"/>
        <w:left w:val="none" w:sz="0" w:space="0" w:color="auto"/>
        <w:bottom w:val="none" w:sz="0" w:space="0" w:color="auto"/>
        <w:right w:val="none" w:sz="0" w:space="0" w:color="auto"/>
      </w:divBdr>
    </w:div>
    <w:div w:id="1050807159">
      <w:bodyDiv w:val="1"/>
      <w:marLeft w:val="0"/>
      <w:marRight w:val="0"/>
      <w:marTop w:val="0"/>
      <w:marBottom w:val="0"/>
      <w:divBdr>
        <w:top w:val="none" w:sz="0" w:space="0" w:color="auto"/>
        <w:left w:val="none" w:sz="0" w:space="0" w:color="auto"/>
        <w:bottom w:val="none" w:sz="0" w:space="0" w:color="auto"/>
        <w:right w:val="none" w:sz="0" w:space="0" w:color="auto"/>
      </w:divBdr>
    </w:div>
    <w:div w:id="1052584526">
      <w:bodyDiv w:val="1"/>
      <w:marLeft w:val="0"/>
      <w:marRight w:val="0"/>
      <w:marTop w:val="0"/>
      <w:marBottom w:val="0"/>
      <w:divBdr>
        <w:top w:val="none" w:sz="0" w:space="0" w:color="auto"/>
        <w:left w:val="none" w:sz="0" w:space="0" w:color="auto"/>
        <w:bottom w:val="none" w:sz="0" w:space="0" w:color="auto"/>
        <w:right w:val="none" w:sz="0" w:space="0" w:color="auto"/>
      </w:divBdr>
      <w:divsChild>
        <w:div w:id="1330252248">
          <w:marLeft w:val="0"/>
          <w:marRight w:val="0"/>
          <w:marTop w:val="0"/>
          <w:marBottom w:val="0"/>
          <w:divBdr>
            <w:top w:val="none" w:sz="0" w:space="0" w:color="auto"/>
            <w:left w:val="none" w:sz="0" w:space="0" w:color="auto"/>
            <w:bottom w:val="none" w:sz="0" w:space="0" w:color="auto"/>
            <w:right w:val="none" w:sz="0" w:space="0" w:color="auto"/>
          </w:divBdr>
          <w:divsChild>
            <w:div w:id="1091313111">
              <w:marLeft w:val="0"/>
              <w:marRight w:val="0"/>
              <w:marTop w:val="0"/>
              <w:marBottom w:val="0"/>
              <w:divBdr>
                <w:top w:val="none" w:sz="0" w:space="0" w:color="auto"/>
                <w:left w:val="none" w:sz="0" w:space="0" w:color="auto"/>
                <w:bottom w:val="none" w:sz="0" w:space="0" w:color="auto"/>
                <w:right w:val="none" w:sz="0" w:space="0" w:color="auto"/>
              </w:divBdr>
              <w:divsChild>
                <w:div w:id="424351420">
                  <w:marLeft w:val="0"/>
                  <w:marRight w:val="0"/>
                  <w:marTop w:val="0"/>
                  <w:marBottom w:val="0"/>
                  <w:divBdr>
                    <w:top w:val="none" w:sz="0" w:space="0" w:color="auto"/>
                    <w:left w:val="none" w:sz="0" w:space="0" w:color="auto"/>
                    <w:bottom w:val="none" w:sz="0" w:space="0" w:color="auto"/>
                    <w:right w:val="none" w:sz="0" w:space="0" w:color="auto"/>
                  </w:divBdr>
                  <w:divsChild>
                    <w:div w:id="19903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378586">
      <w:bodyDiv w:val="1"/>
      <w:marLeft w:val="0"/>
      <w:marRight w:val="0"/>
      <w:marTop w:val="0"/>
      <w:marBottom w:val="0"/>
      <w:divBdr>
        <w:top w:val="none" w:sz="0" w:space="0" w:color="auto"/>
        <w:left w:val="none" w:sz="0" w:space="0" w:color="auto"/>
        <w:bottom w:val="none" w:sz="0" w:space="0" w:color="auto"/>
        <w:right w:val="none" w:sz="0" w:space="0" w:color="auto"/>
      </w:divBdr>
    </w:div>
    <w:div w:id="1172337803">
      <w:bodyDiv w:val="1"/>
      <w:marLeft w:val="0"/>
      <w:marRight w:val="0"/>
      <w:marTop w:val="0"/>
      <w:marBottom w:val="0"/>
      <w:divBdr>
        <w:top w:val="none" w:sz="0" w:space="0" w:color="auto"/>
        <w:left w:val="none" w:sz="0" w:space="0" w:color="auto"/>
        <w:bottom w:val="none" w:sz="0" w:space="0" w:color="auto"/>
        <w:right w:val="none" w:sz="0" w:space="0" w:color="auto"/>
      </w:divBdr>
    </w:div>
    <w:div w:id="1240555370">
      <w:bodyDiv w:val="1"/>
      <w:marLeft w:val="0"/>
      <w:marRight w:val="0"/>
      <w:marTop w:val="0"/>
      <w:marBottom w:val="0"/>
      <w:divBdr>
        <w:top w:val="none" w:sz="0" w:space="0" w:color="auto"/>
        <w:left w:val="none" w:sz="0" w:space="0" w:color="auto"/>
        <w:bottom w:val="none" w:sz="0" w:space="0" w:color="auto"/>
        <w:right w:val="none" w:sz="0" w:space="0" w:color="auto"/>
      </w:divBdr>
      <w:divsChild>
        <w:div w:id="803736715">
          <w:marLeft w:val="0"/>
          <w:marRight w:val="0"/>
          <w:marTop w:val="0"/>
          <w:marBottom w:val="0"/>
          <w:divBdr>
            <w:top w:val="none" w:sz="0" w:space="0" w:color="auto"/>
            <w:left w:val="none" w:sz="0" w:space="0" w:color="auto"/>
            <w:bottom w:val="none" w:sz="0" w:space="0" w:color="auto"/>
            <w:right w:val="none" w:sz="0" w:space="0" w:color="auto"/>
          </w:divBdr>
          <w:divsChild>
            <w:div w:id="1143887539">
              <w:marLeft w:val="0"/>
              <w:marRight w:val="0"/>
              <w:marTop w:val="0"/>
              <w:marBottom w:val="0"/>
              <w:divBdr>
                <w:top w:val="none" w:sz="0" w:space="0" w:color="auto"/>
                <w:left w:val="none" w:sz="0" w:space="0" w:color="auto"/>
                <w:bottom w:val="none" w:sz="0" w:space="0" w:color="auto"/>
                <w:right w:val="none" w:sz="0" w:space="0" w:color="auto"/>
              </w:divBdr>
              <w:divsChild>
                <w:div w:id="72784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031328">
      <w:bodyDiv w:val="1"/>
      <w:marLeft w:val="0"/>
      <w:marRight w:val="0"/>
      <w:marTop w:val="0"/>
      <w:marBottom w:val="0"/>
      <w:divBdr>
        <w:top w:val="none" w:sz="0" w:space="0" w:color="auto"/>
        <w:left w:val="none" w:sz="0" w:space="0" w:color="auto"/>
        <w:bottom w:val="none" w:sz="0" w:space="0" w:color="auto"/>
        <w:right w:val="none" w:sz="0" w:space="0" w:color="auto"/>
      </w:divBdr>
      <w:divsChild>
        <w:div w:id="328603691">
          <w:marLeft w:val="0"/>
          <w:marRight w:val="0"/>
          <w:marTop w:val="0"/>
          <w:marBottom w:val="0"/>
          <w:divBdr>
            <w:top w:val="none" w:sz="0" w:space="0" w:color="auto"/>
            <w:left w:val="none" w:sz="0" w:space="0" w:color="auto"/>
            <w:bottom w:val="none" w:sz="0" w:space="0" w:color="auto"/>
            <w:right w:val="none" w:sz="0" w:space="0" w:color="auto"/>
          </w:divBdr>
          <w:divsChild>
            <w:div w:id="1826312668">
              <w:marLeft w:val="0"/>
              <w:marRight w:val="0"/>
              <w:marTop w:val="0"/>
              <w:marBottom w:val="0"/>
              <w:divBdr>
                <w:top w:val="none" w:sz="0" w:space="0" w:color="auto"/>
                <w:left w:val="none" w:sz="0" w:space="0" w:color="auto"/>
                <w:bottom w:val="none" w:sz="0" w:space="0" w:color="auto"/>
                <w:right w:val="none" w:sz="0" w:space="0" w:color="auto"/>
              </w:divBdr>
              <w:divsChild>
                <w:div w:id="8653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88881">
      <w:bodyDiv w:val="1"/>
      <w:marLeft w:val="0"/>
      <w:marRight w:val="0"/>
      <w:marTop w:val="0"/>
      <w:marBottom w:val="0"/>
      <w:divBdr>
        <w:top w:val="none" w:sz="0" w:space="0" w:color="auto"/>
        <w:left w:val="none" w:sz="0" w:space="0" w:color="auto"/>
        <w:bottom w:val="none" w:sz="0" w:space="0" w:color="auto"/>
        <w:right w:val="none" w:sz="0" w:space="0" w:color="auto"/>
      </w:divBdr>
    </w:div>
    <w:div w:id="1278223381">
      <w:bodyDiv w:val="1"/>
      <w:marLeft w:val="0"/>
      <w:marRight w:val="0"/>
      <w:marTop w:val="0"/>
      <w:marBottom w:val="0"/>
      <w:divBdr>
        <w:top w:val="none" w:sz="0" w:space="0" w:color="auto"/>
        <w:left w:val="none" w:sz="0" w:space="0" w:color="auto"/>
        <w:bottom w:val="none" w:sz="0" w:space="0" w:color="auto"/>
        <w:right w:val="none" w:sz="0" w:space="0" w:color="auto"/>
      </w:divBdr>
      <w:divsChild>
        <w:div w:id="1021009959">
          <w:marLeft w:val="0"/>
          <w:marRight w:val="0"/>
          <w:marTop w:val="0"/>
          <w:marBottom w:val="0"/>
          <w:divBdr>
            <w:top w:val="none" w:sz="0" w:space="0" w:color="auto"/>
            <w:left w:val="none" w:sz="0" w:space="0" w:color="auto"/>
            <w:bottom w:val="none" w:sz="0" w:space="0" w:color="auto"/>
            <w:right w:val="none" w:sz="0" w:space="0" w:color="auto"/>
          </w:divBdr>
          <w:divsChild>
            <w:div w:id="833884593">
              <w:marLeft w:val="0"/>
              <w:marRight w:val="0"/>
              <w:marTop w:val="0"/>
              <w:marBottom w:val="0"/>
              <w:divBdr>
                <w:top w:val="none" w:sz="0" w:space="0" w:color="auto"/>
                <w:left w:val="none" w:sz="0" w:space="0" w:color="auto"/>
                <w:bottom w:val="none" w:sz="0" w:space="0" w:color="auto"/>
                <w:right w:val="none" w:sz="0" w:space="0" w:color="auto"/>
              </w:divBdr>
              <w:divsChild>
                <w:div w:id="155150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768924">
      <w:bodyDiv w:val="1"/>
      <w:marLeft w:val="0"/>
      <w:marRight w:val="0"/>
      <w:marTop w:val="0"/>
      <w:marBottom w:val="0"/>
      <w:divBdr>
        <w:top w:val="none" w:sz="0" w:space="0" w:color="auto"/>
        <w:left w:val="none" w:sz="0" w:space="0" w:color="auto"/>
        <w:bottom w:val="none" w:sz="0" w:space="0" w:color="auto"/>
        <w:right w:val="none" w:sz="0" w:space="0" w:color="auto"/>
      </w:divBdr>
    </w:div>
    <w:div w:id="1287463774">
      <w:bodyDiv w:val="1"/>
      <w:marLeft w:val="0"/>
      <w:marRight w:val="0"/>
      <w:marTop w:val="0"/>
      <w:marBottom w:val="0"/>
      <w:divBdr>
        <w:top w:val="none" w:sz="0" w:space="0" w:color="auto"/>
        <w:left w:val="none" w:sz="0" w:space="0" w:color="auto"/>
        <w:bottom w:val="none" w:sz="0" w:space="0" w:color="auto"/>
        <w:right w:val="none" w:sz="0" w:space="0" w:color="auto"/>
      </w:divBdr>
    </w:div>
    <w:div w:id="1292445468">
      <w:bodyDiv w:val="1"/>
      <w:marLeft w:val="0"/>
      <w:marRight w:val="0"/>
      <w:marTop w:val="0"/>
      <w:marBottom w:val="0"/>
      <w:divBdr>
        <w:top w:val="none" w:sz="0" w:space="0" w:color="auto"/>
        <w:left w:val="none" w:sz="0" w:space="0" w:color="auto"/>
        <w:bottom w:val="none" w:sz="0" w:space="0" w:color="auto"/>
        <w:right w:val="none" w:sz="0" w:space="0" w:color="auto"/>
      </w:divBdr>
      <w:divsChild>
        <w:div w:id="1191072622">
          <w:marLeft w:val="0"/>
          <w:marRight w:val="0"/>
          <w:marTop w:val="0"/>
          <w:marBottom w:val="0"/>
          <w:divBdr>
            <w:top w:val="none" w:sz="0" w:space="0" w:color="auto"/>
            <w:left w:val="none" w:sz="0" w:space="0" w:color="auto"/>
            <w:bottom w:val="none" w:sz="0" w:space="0" w:color="auto"/>
            <w:right w:val="none" w:sz="0" w:space="0" w:color="auto"/>
          </w:divBdr>
          <w:divsChild>
            <w:div w:id="854031040">
              <w:marLeft w:val="0"/>
              <w:marRight w:val="0"/>
              <w:marTop w:val="0"/>
              <w:marBottom w:val="0"/>
              <w:divBdr>
                <w:top w:val="none" w:sz="0" w:space="0" w:color="auto"/>
                <w:left w:val="none" w:sz="0" w:space="0" w:color="auto"/>
                <w:bottom w:val="none" w:sz="0" w:space="0" w:color="auto"/>
                <w:right w:val="none" w:sz="0" w:space="0" w:color="auto"/>
              </w:divBdr>
              <w:divsChild>
                <w:div w:id="21377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804942">
      <w:bodyDiv w:val="1"/>
      <w:marLeft w:val="0"/>
      <w:marRight w:val="0"/>
      <w:marTop w:val="0"/>
      <w:marBottom w:val="0"/>
      <w:divBdr>
        <w:top w:val="none" w:sz="0" w:space="0" w:color="auto"/>
        <w:left w:val="none" w:sz="0" w:space="0" w:color="auto"/>
        <w:bottom w:val="none" w:sz="0" w:space="0" w:color="auto"/>
        <w:right w:val="none" w:sz="0" w:space="0" w:color="auto"/>
      </w:divBdr>
    </w:div>
    <w:div w:id="1308245667">
      <w:bodyDiv w:val="1"/>
      <w:marLeft w:val="0"/>
      <w:marRight w:val="0"/>
      <w:marTop w:val="0"/>
      <w:marBottom w:val="0"/>
      <w:divBdr>
        <w:top w:val="none" w:sz="0" w:space="0" w:color="auto"/>
        <w:left w:val="none" w:sz="0" w:space="0" w:color="auto"/>
        <w:bottom w:val="none" w:sz="0" w:space="0" w:color="auto"/>
        <w:right w:val="none" w:sz="0" w:space="0" w:color="auto"/>
      </w:divBdr>
      <w:divsChild>
        <w:div w:id="1733309823">
          <w:marLeft w:val="0"/>
          <w:marRight w:val="0"/>
          <w:marTop w:val="0"/>
          <w:marBottom w:val="0"/>
          <w:divBdr>
            <w:top w:val="none" w:sz="0" w:space="0" w:color="auto"/>
            <w:left w:val="none" w:sz="0" w:space="0" w:color="auto"/>
            <w:bottom w:val="none" w:sz="0" w:space="0" w:color="auto"/>
            <w:right w:val="none" w:sz="0" w:space="0" w:color="auto"/>
          </w:divBdr>
          <w:divsChild>
            <w:div w:id="2088114404">
              <w:marLeft w:val="0"/>
              <w:marRight w:val="0"/>
              <w:marTop w:val="0"/>
              <w:marBottom w:val="0"/>
              <w:divBdr>
                <w:top w:val="none" w:sz="0" w:space="0" w:color="auto"/>
                <w:left w:val="none" w:sz="0" w:space="0" w:color="auto"/>
                <w:bottom w:val="none" w:sz="0" w:space="0" w:color="auto"/>
                <w:right w:val="none" w:sz="0" w:space="0" w:color="auto"/>
              </w:divBdr>
              <w:divsChild>
                <w:div w:id="76927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85318">
      <w:bodyDiv w:val="1"/>
      <w:marLeft w:val="0"/>
      <w:marRight w:val="0"/>
      <w:marTop w:val="0"/>
      <w:marBottom w:val="0"/>
      <w:divBdr>
        <w:top w:val="none" w:sz="0" w:space="0" w:color="auto"/>
        <w:left w:val="none" w:sz="0" w:space="0" w:color="auto"/>
        <w:bottom w:val="none" w:sz="0" w:space="0" w:color="auto"/>
        <w:right w:val="none" w:sz="0" w:space="0" w:color="auto"/>
      </w:divBdr>
    </w:div>
    <w:div w:id="1336882838">
      <w:bodyDiv w:val="1"/>
      <w:marLeft w:val="0"/>
      <w:marRight w:val="0"/>
      <w:marTop w:val="0"/>
      <w:marBottom w:val="0"/>
      <w:divBdr>
        <w:top w:val="none" w:sz="0" w:space="0" w:color="auto"/>
        <w:left w:val="none" w:sz="0" w:space="0" w:color="auto"/>
        <w:bottom w:val="none" w:sz="0" w:space="0" w:color="auto"/>
        <w:right w:val="none" w:sz="0" w:space="0" w:color="auto"/>
      </w:divBdr>
      <w:divsChild>
        <w:div w:id="76027210">
          <w:marLeft w:val="0"/>
          <w:marRight w:val="0"/>
          <w:marTop w:val="0"/>
          <w:marBottom w:val="0"/>
          <w:divBdr>
            <w:top w:val="none" w:sz="0" w:space="0" w:color="auto"/>
            <w:left w:val="none" w:sz="0" w:space="0" w:color="auto"/>
            <w:bottom w:val="none" w:sz="0" w:space="0" w:color="auto"/>
            <w:right w:val="none" w:sz="0" w:space="0" w:color="auto"/>
          </w:divBdr>
          <w:divsChild>
            <w:div w:id="913123211">
              <w:marLeft w:val="0"/>
              <w:marRight w:val="0"/>
              <w:marTop w:val="0"/>
              <w:marBottom w:val="0"/>
              <w:divBdr>
                <w:top w:val="none" w:sz="0" w:space="0" w:color="auto"/>
                <w:left w:val="none" w:sz="0" w:space="0" w:color="auto"/>
                <w:bottom w:val="none" w:sz="0" w:space="0" w:color="auto"/>
                <w:right w:val="none" w:sz="0" w:space="0" w:color="auto"/>
              </w:divBdr>
              <w:divsChild>
                <w:div w:id="25429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80766">
      <w:bodyDiv w:val="1"/>
      <w:marLeft w:val="0"/>
      <w:marRight w:val="0"/>
      <w:marTop w:val="0"/>
      <w:marBottom w:val="0"/>
      <w:divBdr>
        <w:top w:val="none" w:sz="0" w:space="0" w:color="auto"/>
        <w:left w:val="none" w:sz="0" w:space="0" w:color="auto"/>
        <w:bottom w:val="none" w:sz="0" w:space="0" w:color="auto"/>
        <w:right w:val="none" w:sz="0" w:space="0" w:color="auto"/>
      </w:divBdr>
    </w:div>
    <w:div w:id="1416584367">
      <w:bodyDiv w:val="1"/>
      <w:marLeft w:val="0"/>
      <w:marRight w:val="0"/>
      <w:marTop w:val="0"/>
      <w:marBottom w:val="0"/>
      <w:divBdr>
        <w:top w:val="none" w:sz="0" w:space="0" w:color="auto"/>
        <w:left w:val="none" w:sz="0" w:space="0" w:color="auto"/>
        <w:bottom w:val="none" w:sz="0" w:space="0" w:color="auto"/>
        <w:right w:val="none" w:sz="0" w:space="0" w:color="auto"/>
      </w:divBdr>
    </w:div>
    <w:div w:id="1524901954">
      <w:bodyDiv w:val="1"/>
      <w:marLeft w:val="0"/>
      <w:marRight w:val="0"/>
      <w:marTop w:val="0"/>
      <w:marBottom w:val="0"/>
      <w:divBdr>
        <w:top w:val="none" w:sz="0" w:space="0" w:color="auto"/>
        <w:left w:val="none" w:sz="0" w:space="0" w:color="auto"/>
        <w:bottom w:val="none" w:sz="0" w:space="0" w:color="auto"/>
        <w:right w:val="none" w:sz="0" w:space="0" w:color="auto"/>
      </w:divBdr>
    </w:div>
    <w:div w:id="1533036700">
      <w:bodyDiv w:val="1"/>
      <w:marLeft w:val="0"/>
      <w:marRight w:val="0"/>
      <w:marTop w:val="0"/>
      <w:marBottom w:val="0"/>
      <w:divBdr>
        <w:top w:val="none" w:sz="0" w:space="0" w:color="auto"/>
        <w:left w:val="none" w:sz="0" w:space="0" w:color="auto"/>
        <w:bottom w:val="none" w:sz="0" w:space="0" w:color="auto"/>
        <w:right w:val="none" w:sz="0" w:space="0" w:color="auto"/>
      </w:divBdr>
    </w:div>
    <w:div w:id="1563172210">
      <w:bodyDiv w:val="1"/>
      <w:marLeft w:val="0"/>
      <w:marRight w:val="0"/>
      <w:marTop w:val="0"/>
      <w:marBottom w:val="0"/>
      <w:divBdr>
        <w:top w:val="none" w:sz="0" w:space="0" w:color="auto"/>
        <w:left w:val="none" w:sz="0" w:space="0" w:color="auto"/>
        <w:bottom w:val="none" w:sz="0" w:space="0" w:color="auto"/>
        <w:right w:val="none" w:sz="0" w:space="0" w:color="auto"/>
      </w:divBdr>
      <w:divsChild>
        <w:div w:id="1086877192">
          <w:marLeft w:val="0"/>
          <w:marRight w:val="0"/>
          <w:marTop w:val="0"/>
          <w:marBottom w:val="0"/>
          <w:divBdr>
            <w:top w:val="none" w:sz="0" w:space="0" w:color="auto"/>
            <w:left w:val="none" w:sz="0" w:space="0" w:color="auto"/>
            <w:bottom w:val="none" w:sz="0" w:space="0" w:color="auto"/>
            <w:right w:val="none" w:sz="0" w:space="0" w:color="auto"/>
          </w:divBdr>
          <w:divsChild>
            <w:div w:id="897591083">
              <w:marLeft w:val="0"/>
              <w:marRight w:val="0"/>
              <w:marTop w:val="0"/>
              <w:marBottom w:val="0"/>
              <w:divBdr>
                <w:top w:val="none" w:sz="0" w:space="0" w:color="auto"/>
                <w:left w:val="none" w:sz="0" w:space="0" w:color="auto"/>
                <w:bottom w:val="none" w:sz="0" w:space="0" w:color="auto"/>
                <w:right w:val="none" w:sz="0" w:space="0" w:color="auto"/>
              </w:divBdr>
              <w:divsChild>
                <w:div w:id="69338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635488">
      <w:bodyDiv w:val="1"/>
      <w:marLeft w:val="0"/>
      <w:marRight w:val="0"/>
      <w:marTop w:val="0"/>
      <w:marBottom w:val="0"/>
      <w:divBdr>
        <w:top w:val="none" w:sz="0" w:space="0" w:color="auto"/>
        <w:left w:val="none" w:sz="0" w:space="0" w:color="auto"/>
        <w:bottom w:val="none" w:sz="0" w:space="0" w:color="auto"/>
        <w:right w:val="none" w:sz="0" w:space="0" w:color="auto"/>
      </w:divBdr>
      <w:divsChild>
        <w:div w:id="82070973">
          <w:marLeft w:val="0"/>
          <w:marRight w:val="0"/>
          <w:marTop w:val="0"/>
          <w:marBottom w:val="0"/>
          <w:divBdr>
            <w:top w:val="none" w:sz="0" w:space="0" w:color="auto"/>
            <w:left w:val="none" w:sz="0" w:space="0" w:color="auto"/>
            <w:bottom w:val="none" w:sz="0" w:space="0" w:color="auto"/>
            <w:right w:val="none" w:sz="0" w:space="0" w:color="auto"/>
          </w:divBdr>
          <w:divsChild>
            <w:div w:id="1036200453">
              <w:marLeft w:val="0"/>
              <w:marRight w:val="0"/>
              <w:marTop w:val="0"/>
              <w:marBottom w:val="0"/>
              <w:divBdr>
                <w:top w:val="none" w:sz="0" w:space="0" w:color="auto"/>
                <w:left w:val="none" w:sz="0" w:space="0" w:color="auto"/>
                <w:bottom w:val="none" w:sz="0" w:space="0" w:color="auto"/>
                <w:right w:val="none" w:sz="0" w:space="0" w:color="auto"/>
              </w:divBdr>
              <w:divsChild>
                <w:div w:id="156166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702565">
      <w:bodyDiv w:val="1"/>
      <w:marLeft w:val="0"/>
      <w:marRight w:val="0"/>
      <w:marTop w:val="0"/>
      <w:marBottom w:val="0"/>
      <w:divBdr>
        <w:top w:val="none" w:sz="0" w:space="0" w:color="auto"/>
        <w:left w:val="none" w:sz="0" w:space="0" w:color="auto"/>
        <w:bottom w:val="none" w:sz="0" w:space="0" w:color="auto"/>
        <w:right w:val="none" w:sz="0" w:space="0" w:color="auto"/>
      </w:divBdr>
    </w:div>
    <w:div w:id="1612468975">
      <w:bodyDiv w:val="1"/>
      <w:marLeft w:val="0"/>
      <w:marRight w:val="0"/>
      <w:marTop w:val="0"/>
      <w:marBottom w:val="0"/>
      <w:divBdr>
        <w:top w:val="none" w:sz="0" w:space="0" w:color="auto"/>
        <w:left w:val="none" w:sz="0" w:space="0" w:color="auto"/>
        <w:bottom w:val="none" w:sz="0" w:space="0" w:color="auto"/>
        <w:right w:val="none" w:sz="0" w:space="0" w:color="auto"/>
      </w:divBdr>
    </w:div>
    <w:div w:id="1629319608">
      <w:bodyDiv w:val="1"/>
      <w:marLeft w:val="0"/>
      <w:marRight w:val="0"/>
      <w:marTop w:val="0"/>
      <w:marBottom w:val="0"/>
      <w:divBdr>
        <w:top w:val="none" w:sz="0" w:space="0" w:color="auto"/>
        <w:left w:val="none" w:sz="0" w:space="0" w:color="auto"/>
        <w:bottom w:val="none" w:sz="0" w:space="0" w:color="auto"/>
        <w:right w:val="none" w:sz="0" w:space="0" w:color="auto"/>
      </w:divBdr>
      <w:divsChild>
        <w:div w:id="1228883565">
          <w:marLeft w:val="0"/>
          <w:marRight w:val="0"/>
          <w:marTop w:val="0"/>
          <w:marBottom w:val="0"/>
          <w:divBdr>
            <w:top w:val="none" w:sz="0" w:space="0" w:color="auto"/>
            <w:left w:val="none" w:sz="0" w:space="0" w:color="auto"/>
            <w:bottom w:val="none" w:sz="0" w:space="0" w:color="auto"/>
            <w:right w:val="none" w:sz="0" w:space="0" w:color="auto"/>
          </w:divBdr>
          <w:divsChild>
            <w:div w:id="75589721">
              <w:marLeft w:val="0"/>
              <w:marRight w:val="0"/>
              <w:marTop w:val="0"/>
              <w:marBottom w:val="0"/>
              <w:divBdr>
                <w:top w:val="none" w:sz="0" w:space="0" w:color="auto"/>
                <w:left w:val="none" w:sz="0" w:space="0" w:color="auto"/>
                <w:bottom w:val="none" w:sz="0" w:space="0" w:color="auto"/>
                <w:right w:val="none" w:sz="0" w:space="0" w:color="auto"/>
              </w:divBdr>
              <w:divsChild>
                <w:div w:id="1329752789">
                  <w:marLeft w:val="0"/>
                  <w:marRight w:val="0"/>
                  <w:marTop w:val="0"/>
                  <w:marBottom w:val="0"/>
                  <w:divBdr>
                    <w:top w:val="none" w:sz="0" w:space="0" w:color="auto"/>
                    <w:left w:val="none" w:sz="0" w:space="0" w:color="auto"/>
                    <w:bottom w:val="none" w:sz="0" w:space="0" w:color="auto"/>
                    <w:right w:val="none" w:sz="0" w:space="0" w:color="auto"/>
                  </w:divBdr>
                  <w:divsChild>
                    <w:div w:id="195817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222783">
      <w:bodyDiv w:val="1"/>
      <w:marLeft w:val="0"/>
      <w:marRight w:val="0"/>
      <w:marTop w:val="0"/>
      <w:marBottom w:val="0"/>
      <w:divBdr>
        <w:top w:val="none" w:sz="0" w:space="0" w:color="auto"/>
        <w:left w:val="none" w:sz="0" w:space="0" w:color="auto"/>
        <w:bottom w:val="none" w:sz="0" w:space="0" w:color="auto"/>
        <w:right w:val="none" w:sz="0" w:space="0" w:color="auto"/>
      </w:divBdr>
    </w:div>
    <w:div w:id="1678801524">
      <w:bodyDiv w:val="1"/>
      <w:marLeft w:val="0"/>
      <w:marRight w:val="0"/>
      <w:marTop w:val="0"/>
      <w:marBottom w:val="0"/>
      <w:divBdr>
        <w:top w:val="none" w:sz="0" w:space="0" w:color="auto"/>
        <w:left w:val="none" w:sz="0" w:space="0" w:color="auto"/>
        <w:bottom w:val="none" w:sz="0" w:space="0" w:color="auto"/>
        <w:right w:val="none" w:sz="0" w:space="0" w:color="auto"/>
      </w:divBdr>
    </w:div>
    <w:div w:id="1778400848">
      <w:bodyDiv w:val="1"/>
      <w:marLeft w:val="0"/>
      <w:marRight w:val="0"/>
      <w:marTop w:val="0"/>
      <w:marBottom w:val="0"/>
      <w:divBdr>
        <w:top w:val="none" w:sz="0" w:space="0" w:color="auto"/>
        <w:left w:val="none" w:sz="0" w:space="0" w:color="auto"/>
        <w:bottom w:val="none" w:sz="0" w:space="0" w:color="auto"/>
        <w:right w:val="none" w:sz="0" w:space="0" w:color="auto"/>
      </w:divBdr>
      <w:divsChild>
        <w:div w:id="235629201">
          <w:marLeft w:val="0"/>
          <w:marRight w:val="0"/>
          <w:marTop w:val="0"/>
          <w:marBottom w:val="0"/>
          <w:divBdr>
            <w:top w:val="none" w:sz="0" w:space="0" w:color="auto"/>
            <w:left w:val="none" w:sz="0" w:space="0" w:color="auto"/>
            <w:bottom w:val="none" w:sz="0" w:space="0" w:color="auto"/>
            <w:right w:val="none" w:sz="0" w:space="0" w:color="auto"/>
          </w:divBdr>
          <w:divsChild>
            <w:div w:id="1924803734">
              <w:marLeft w:val="0"/>
              <w:marRight w:val="0"/>
              <w:marTop w:val="0"/>
              <w:marBottom w:val="0"/>
              <w:divBdr>
                <w:top w:val="none" w:sz="0" w:space="0" w:color="auto"/>
                <w:left w:val="none" w:sz="0" w:space="0" w:color="auto"/>
                <w:bottom w:val="none" w:sz="0" w:space="0" w:color="auto"/>
                <w:right w:val="none" w:sz="0" w:space="0" w:color="auto"/>
              </w:divBdr>
              <w:divsChild>
                <w:div w:id="107243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97473">
      <w:bodyDiv w:val="1"/>
      <w:marLeft w:val="0"/>
      <w:marRight w:val="0"/>
      <w:marTop w:val="0"/>
      <w:marBottom w:val="0"/>
      <w:divBdr>
        <w:top w:val="none" w:sz="0" w:space="0" w:color="auto"/>
        <w:left w:val="none" w:sz="0" w:space="0" w:color="auto"/>
        <w:bottom w:val="none" w:sz="0" w:space="0" w:color="auto"/>
        <w:right w:val="none" w:sz="0" w:space="0" w:color="auto"/>
      </w:divBdr>
      <w:divsChild>
        <w:div w:id="1746494684">
          <w:marLeft w:val="0"/>
          <w:marRight w:val="0"/>
          <w:marTop w:val="0"/>
          <w:marBottom w:val="0"/>
          <w:divBdr>
            <w:top w:val="none" w:sz="0" w:space="0" w:color="auto"/>
            <w:left w:val="none" w:sz="0" w:space="0" w:color="auto"/>
            <w:bottom w:val="none" w:sz="0" w:space="0" w:color="auto"/>
            <w:right w:val="none" w:sz="0" w:space="0" w:color="auto"/>
          </w:divBdr>
          <w:divsChild>
            <w:div w:id="922299371">
              <w:marLeft w:val="0"/>
              <w:marRight w:val="0"/>
              <w:marTop w:val="0"/>
              <w:marBottom w:val="0"/>
              <w:divBdr>
                <w:top w:val="none" w:sz="0" w:space="0" w:color="auto"/>
                <w:left w:val="none" w:sz="0" w:space="0" w:color="auto"/>
                <w:bottom w:val="none" w:sz="0" w:space="0" w:color="auto"/>
                <w:right w:val="none" w:sz="0" w:space="0" w:color="auto"/>
              </w:divBdr>
              <w:divsChild>
                <w:div w:id="6391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03311">
      <w:bodyDiv w:val="1"/>
      <w:marLeft w:val="0"/>
      <w:marRight w:val="0"/>
      <w:marTop w:val="0"/>
      <w:marBottom w:val="0"/>
      <w:divBdr>
        <w:top w:val="none" w:sz="0" w:space="0" w:color="auto"/>
        <w:left w:val="none" w:sz="0" w:space="0" w:color="auto"/>
        <w:bottom w:val="none" w:sz="0" w:space="0" w:color="auto"/>
        <w:right w:val="none" w:sz="0" w:space="0" w:color="auto"/>
      </w:divBdr>
    </w:div>
    <w:div w:id="1926069384">
      <w:bodyDiv w:val="1"/>
      <w:marLeft w:val="0"/>
      <w:marRight w:val="0"/>
      <w:marTop w:val="0"/>
      <w:marBottom w:val="0"/>
      <w:divBdr>
        <w:top w:val="none" w:sz="0" w:space="0" w:color="auto"/>
        <w:left w:val="none" w:sz="0" w:space="0" w:color="auto"/>
        <w:bottom w:val="none" w:sz="0" w:space="0" w:color="auto"/>
        <w:right w:val="none" w:sz="0" w:space="0" w:color="auto"/>
      </w:divBdr>
    </w:div>
    <w:div w:id="1982925244">
      <w:bodyDiv w:val="1"/>
      <w:marLeft w:val="0"/>
      <w:marRight w:val="0"/>
      <w:marTop w:val="0"/>
      <w:marBottom w:val="0"/>
      <w:divBdr>
        <w:top w:val="none" w:sz="0" w:space="0" w:color="auto"/>
        <w:left w:val="none" w:sz="0" w:space="0" w:color="auto"/>
        <w:bottom w:val="none" w:sz="0" w:space="0" w:color="auto"/>
        <w:right w:val="none" w:sz="0" w:space="0" w:color="auto"/>
      </w:divBdr>
    </w:div>
    <w:div w:id="1985305941">
      <w:bodyDiv w:val="1"/>
      <w:marLeft w:val="0"/>
      <w:marRight w:val="0"/>
      <w:marTop w:val="0"/>
      <w:marBottom w:val="0"/>
      <w:divBdr>
        <w:top w:val="none" w:sz="0" w:space="0" w:color="auto"/>
        <w:left w:val="none" w:sz="0" w:space="0" w:color="auto"/>
        <w:bottom w:val="none" w:sz="0" w:space="0" w:color="auto"/>
        <w:right w:val="none" w:sz="0" w:space="0" w:color="auto"/>
      </w:divBdr>
    </w:div>
    <w:div w:id="1992369974">
      <w:bodyDiv w:val="1"/>
      <w:marLeft w:val="0"/>
      <w:marRight w:val="0"/>
      <w:marTop w:val="0"/>
      <w:marBottom w:val="0"/>
      <w:divBdr>
        <w:top w:val="none" w:sz="0" w:space="0" w:color="auto"/>
        <w:left w:val="none" w:sz="0" w:space="0" w:color="auto"/>
        <w:bottom w:val="none" w:sz="0" w:space="0" w:color="auto"/>
        <w:right w:val="none" w:sz="0" w:space="0" w:color="auto"/>
      </w:divBdr>
    </w:div>
    <w:div w:id="2006009072">
      <w:bodyDiv w:val="1"/>
      <w:marLeft w:val="0"/>
      <w:marRight w:val="0"/>
      <w:marTop w:val="0"/>
      <w:marBottom w:val="0"/>
      <w:divBdr>
        <w:top w:val="none" w:sz="0" w:space="0" w:color="auto"/>
        <w:left w:val="none" w:sz="0" w:space="0" w:color="auto"/>
        <w:bottom w:val="none" w:sz="0" w:space="0" w:color="auto"/>
        <w:right w:val="none" w:sz="0" w:space="0" w:color="auto"/>
      </w:divBdr>
    </w:div>
    <w:div w:id="2017221565">
      <w:bodyDiv w:val="1"/>
      <w:marLeft w:val="0"/>
      <w:marRight w:val="0"/>
      <w:marTop w:val="0"/>
      <w:marBottom w:val="0"/>
      <w:divBdr>
        <w:top w:val="none" w:sz="0" w:space="0" w:color="auto"/>
        <w:left w:val="none" w:sz="0" w:space="0" w:color="auto"/>
        <w:bottom w:val="none" w:sz="0" w:space="0" w:color="auto"/>
        <w:right w:val="none" w:sz="0" w:space="0" w:color="auto"/>
      </w:divBdr>
    </w:div>
    <w:div w:id="2069255803">
      <w:bodyDiv w:val="1"/>
      <w:marLeft w:val="0"/>
      <w:marRight w:val="0"/>
      <w:marTop w:val="0"/>
      <w:marBottom w:val="0"/>
      <w:divBdr>
        <w:top w:val="none" w:sz="0" w:space="0" w:color="auto"/>
        <w:left w:val="none" w:sz="0" w:space="0" w:color="auto"/>
        <w:bottom w:val="none" w:sz="0" w:space="0" w:color="auto"/>
        <w:right w:val="none" w:sz="0" w:space="0" w:color="auto"/>
      </w:divBdr>
    </w:div>
    <w:div w:id="2086800200">
      <w:bodyDiv w:val="1"/>
      <w:marLeft w:val="0"/>
      <w:marRight w:val="0"/>
      <w:marTop w:val="0"/>
      <w:marBottom w:val="0"/>
      <w:divBdr>
        <w:top w:val="none" w:sz="0" w:space="0" w:color="auto"/>
        <w:left w:val="none" w:sz="0" w:space="0" w:color="auto"/>
        <w:bottom w:val="none" w:sz="0" w:space="0" w:color="auto"/>
        <w:right w:val="none" w:sz="0" w:space="0" w:color="auto"/>
      </w:divBdr>
    </w:div>
    <w:div w:id="2091198281">
      <w:bodyDiv w:val="1"/>
      <w:marLeft w:val="0"/>
      <w:marRight w:val="0"/>
      <w:marTop w:val="0"/>
      <w:marBottom w:val="0"/>
      <w:divBdr>
        <w:top w:val="none" w:sz="0" w:space="0" w:color="auto"/>
        <w:left w:val="none" w:sz="0" w:space="0" w:color="auto"/>
        <w:bottom w:val="none" w:sz="0" w:space="0" w:color="auto"/>
        <w:right w:val="none" w:sz="0" w:space="0" w:color="auto"/>
      </w:divBdr>
    </w:div>
    <w:div w:id="2121683384">
      <w:bodyDiv w:val="1"/>
      <w:marLeft w:val="0"/>
      <w:marRight w:val="0"/>
      <w:marTop w:val="0"/>
      <w:marBottom w:val="0"/>
      <w:divBdr>
        <w:top w:val="none" w:sz="0" w:space="0" w:color="auto"/>
        <w:left w:val="none" w:sz="0" w:space="0" w:color="auto"/>
        <w:bottom w:val="none" w:sz="0" w:space="0" w:color="auto"/>
        <w:right w:val="none" w:sz="0" w:space="0" w:color="auto"/>
      </w:divBdr>
    </w:div>
    <w:div w:id="2126536948">
      <w:bodyDiv w:val="1"/>
      <w:marLeft w:val="0"/>
      <w:marRight w:val="0"/>
      <w:marTop w:val="0"/>
      <w:marBottom w:val="0"/>
      <w:divBdr>
        <w:top w:val="none" w:sz="0" w:space="0" w:color="auto"/>
        <w:left w:val="none" w:sz="0" w:space="0" w:color="auto"/>
        <w:bottom w:val="none" w:sz="0" w:space="0" w:color="auto"/>
        <w:right w:val="none" w:sz="0" w:space="0" w:color="auto"/>
      </w:divBdr>
    </w:div>
    <w:div w:id="2134713825">
      <w:bodyDiv w:val="1"/>
      <w:marLeft w:val="0"/>
      <w:marRight w:val="0"/>
      <w:marTop w:val="0"/>
      <w:marBottom w:val="0"/>
      <w:divBdr>
        <w:top w:val="none" w:sz="0" w:space="0" w:color="auto"/>
        <w:left w:val="none" w:sz="0" w:space="0" w:color="auto"/>
        <w:bottom w:val="none" w:sz="0" w:space="0" w:color="auto"/>
        <w:right w:val="none" w:sz="0" w:space="0" w:color="auto"/>
      </w:divBdr>
    </w:div>
    <w:div w:id="213964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bookcentral.proquest.com/lib/trinity/detail.action?docID=10516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wnloads.unicef.org.uk/wp-content/uploads/2010/05/UNCRC_summary-1.pdf?_ga=2.251961289.1338169424.1539201834-1837302901.1539201834" TargetMode="External"/><Relationship Id="rId4" Type="http://schemas.openxmlformats.org/officeDocument/2006/relationships/settings" Target="settings.xml"/><Relationship Id="rId9" Type="http://schemas.openxmlformats.org/officeDocument/2006/relationships/hyperlink" Target="http://ojs.aishe.org/index.php/aishe-j/article/viewFile/335/55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A7BD9-BC87-1C43-AC0C-736ACAAA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1373</TotalTime>
  <Pages>24</Pages>
  <Words>6988</Words>
  <Characters>39838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derrick</dc:creator>
  <cp:keywords/>
  <dc:description/>
  <cp:lastModifiedBy>laurie derrick</cp:lastModifiedBy>
  <cp:revision>185</cp:revision>
  <dcterms:created xsi:type="dcterms:W3CDTF">2019-02-24T18:26:00Z</dcterms:created>
  <dcterms:modified xsi:type="dcterms:W3CDTF">2019-03-03T23:27:00Z</dcterms:modified>
</cp:coreProperties>
</file>