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F38B19" w14:textId="6268175E" w:rsidR="003B0A73" w:rsidRPr="003B0A73" w:rsidRDefault="003B0A73" w:rsidP="003B0A73">
      <w:pPr>
        <w:jc w:val="center"/>
        <w:rPr>
          <w:b/>
          <w:bCs/>
          <w:sz w:val="36"/>
          <w:szCs w:val="36"/>
        </w:rPr>
      </w:pPr>
      <w:r w:rsidRPr="003B0A73">
        <w:rPr>
          <w:b/>
          <w:bCs/>
          <w:sz w:val="36"/>
          <w:szCs w:val="36"/>
        </w:rPr>
        <w:t>Intention To Create Legal Relations</w:t>
      </w:r>
    </w:p>
    <w:p w14:paraId="6E20E434" w14:textId="7729DC40" w:rsidR="00FB7E55" w:rsidRPr="003B0A73" w:rsidRDefault="00FB7E55" w:rsidP="003B0A73">
      <w:pPr>
        <w:jc w:val="center"/>
        <w:rPr>
          <w:b/>
          <w:bCs/>
          <w:sz w:val="36"/>
          <w:szCs w:val="36"/>
        </w:rPr>
      </w:pPr>
      <w:r w:rsidRPr="003B0A73">
        <w:rPr>
          <w:b/>
          <w:bCs/>
          <w:sz w:val="36"/>
          <w:szCs w:val="36"/>
        </w:rPr>
        <w:t>Contract Law (BMLW5009)</w:t>
      </w:r>
    </w:p>
    <w:p w14:paraId="3AECE399" w14:textId="0B656232" w:rsidR="003B0A73" w:rsidRPr="003B0A73" w:rsidRDefault="003B0A73" w:rsidP="003B0A73">
      <w:pPr>
        <w:jc w:val="center"/>
        <w:rPr>
          <w:b/>
          <w:bCs/>
          <w:sz w:val="36"/>
          <w:szCs w:val="36"/>
        </w:rPr>
      </w:pPr>
      <w:r w:rsidRPr="003B0A73">
        <w:rPr>
          <w:b/>
          <w:bCs/>
          <w:sz w:val="36"/>
          <w:szCs w:val="36"/>
        </w:rPr>
        <w:t>Jason Locker (2106946)</w:t>
      </w:r>
    </w:p>
    <w:p w14:paraId="0C67A56B" w14:textId="03A5B105" w:rsidR="00092CD6" w:rsidRPr="00092CD6" w:rsidRDefault="00092CD6">
      <w:pPr>
        <w:rPr>
          <w:b/>
          <w:bCs/>
        </w:rPr>
      </w:pPr>
      <w:r w:rsidRPr="00092CD6">
        <w:rPr>
          <w:b/>
          <w:bCs/>
        </w:rPr>
        <w:t>Introduction</w:t>
      </w:r>
    </w:p>
    <w:p w14:paraId="1581828F" w14:textId="7E7ABA21" w:rsidR="00092CD6" w:rsidRDefault="00092CD6">
      <w:r>
        <w:t>In this essay I will be discussing the approach of the courts in finding an intention to create legal relations</w:t>
      </w:r>
      <w:r w:rsidR="00DE1CFB">
        <w:t xml:space="preserve"> and the relevant presumptions of when they can be rebutted</w:t>
      </w:r>
      <w:r>
        <w:t xml:space="preserve"> within three different contexts. Those are social or domestic, </w:t>
      </w:r>
      <w:r w:rsidR="00FF70F8">
        <w:t>commercial</w:t>
      </w:r>
      <w:r>
        <w:t xml:space="preserve"> </w:t>
      </w:r>
      <w:r w:rsidR="00FF70F8">
        <w:t>and</w:t>
      </w:r>
      <w:r>
        <w:t xml:space="preserve"> business, </w:t>
      </w:r>
      <w:r w:rsidR="00FF70F8">
        <w:t>or</w:t>
      </w:r>
      <w:r>
        <w:t xml:space="preserve"> with public bodies. </w:t>
      </w:r>
    </w:p>
    <w:p w14:paraId="63A190C0" w14:textId="7C7DFDB4" w:rsidR="009C0A92" w:rsidRDefault="009C0A92">
      <w:r>
        <w:t>Intention to create legal relations means that all parties involved are entering a legally binding agreement where the obligations of the agreement can be legally enforceable</w:t>
      </w:r>
      <w:r w:rsidR="00FF70F8">
        <w:t xml:space="preserve">. In the case of social relations, the courts do not presume an intention to create legal relations. In domestic relations </w:t>
      </w:r>
      <w:r w:rsidR="00CC419C">
        <w:t>it</w:t>
      </w:r>
      <w:r w:rsidR="00FF70F8">
        <w:t xml:space="preserve"> is also assumed that there is no intention to create legal relations. In commercial relations it is usually presumed that there was an intent to create legal relations unless rebutted</w:t>
      </w:r>
      <w:r w:rsidR="00CC419C">
        <w:t>.</w:t>
      </w:r>
      <w:r w:rsidR="00FF70F8">
        <w:t xml:space="preserve"> </w:t>
      </w:r>
      <w:sdt>
        <w:sdtPr>
          <w:id w:val="426935557"/>
          <w:citation/>
        </w:sdtPr>
        <w:sdtContent>
          <w:r w:rsidR="00FF70F8">
            <w:fldChar w:fldCharType="begin"/>
          </w:r>
          <w:r w:rsidR="00FF70F8">
            <w:instrText xml:space="preserve"> CITATION upc23 \l 2057 </w:instrText>
          </w:r>
          <w:r w:rsidR="00FF70F8">
            <w:fldChar w:fldCharType="separate"/>
          </w:r>
          <w:r w:rsidR="00FF70F8" w:rsidRPr="00FF70F8">
            <w:rPr>
              <w:noProof/>
            </w:rPr>
            <w:t>(upcounsel, 2023)</w:t>
          </w:r>
          <w:r w:rsidR="00FF70F8">
            <w:fldChar w:fldCharType="end"/>
          </w:r>
        </w:sdtContent>
      </w:sdt>
      <w:r w:rsidR="00FF70F8">
        <w:t xml:space="preserve">. </w:t>
      </w:r>
    </w:p>
    <w:p w14:paraId="139BA78D" w14:textId="77777777" w:rsidR="009C0A92" w:rsidRDefault="009C0A92"/>
    <w:p w14:paraId="48182029" w14:textId="72CC6749" w:rsidR="00092CD6" w:rsidRPr="00095B00" w:rsidRDefault="00095B00">
      <w:pPr>
        <w:rPr>
          <w:b/>
          <w:bCs/>
        </w:rPr>
      </w:pPr>
      <w:r w:rsidRPr="00095B00">
        <w:rPr>
          <w:b/>
          <w:bCs/>
        </w:rPr>
        <w:t>Main body</w:t>
      </w:r>
    </w:p>
    <w:p w14:paraId="0D9E0075" w14:textId="112E94F5" w:rsidR="00D51E2E" w:rsidRDefault="007235F6">
      <w:r>
        <w:t xml:space="preserve">The reason why courts need to </w:t>
      </w:r>
      <w:r w:rsidR="004C1422">
        <w:t xml:space="preserve">find an intention to create legal </w:t>
      </w:r>
      <w:r w:rsidR="005D4619">
        <w:t>relations</w:t>
      </w:r>
      <w:r w:rsidR="004C1422">
        <w:t xml:space="preserve"> is because not all </w:t>
      </w:r>
      <w:r w:rsidR="00C17B89">
        <w:t xml:space="preserve">agreements lead to a binding contract </w:t>
      </w:r>
      <w:r w:rsidR="008A67CB">
        <w:t>that can be enforced by the courts</w:t>
      </w:r>
      <w:r w:rsidR="008913BD">
        <w:t xml:space="preserve">. For </w:t>
      </w:r>
      <w:r w:rsidR="00302B13">
        <w:t>example,</w:t>
      </w:r>
      <w:r w:rsidR="008913BD">
        <w:t xml:space="preserve"> an </w:t>
      </w:r>
      <w:r w:rsidR="002B3F30">
        <w:t>agreement</w:t>
      </w:r>
      <w:r w:rsidR="008913BD">
        <w:t xml:space="preserve"> </w:t>
      </w:r>
      <w:r w:rsidR="002B3F30">
        <w:t xml:space="preserve">made between </w:t>
      </w:r>
      <w:r w:rsidR="00CF4237">
        <w:t xml:space="preserve">associates in a pub </w:t>
      </w:r>
      <w:r w:rsidR="000754A5">
        <w:t xml:space="preserve">would not be considered </w:t>
      </w:r>
      <w:r w:rsidR="00F57327">
        <w:t>a likely setting for</w:t>
      </w:r>
      <w:r w:rsidR="00CC5F51">
        <w:t xml:space="preserve"> formal contract negotiations</w:t>
      </w:r>
      <w:r w:rsidR="00377BF6">
        <w:t xml:space="preserve"> </w:t>
      </w:r>
      <w:sdt>
        <w:sdtPr>
          <w:id w:val="1583101336"/>
          <w:citation/>
        </w:sdtPr>
        <w:sdtContent>
          <w:r w:rsidR="00377BF6">
            <w:fldChar w:fldCharType="begin"/>
          </w:r>
          <w:r w:rsidR="00377BF6">
            <w:instrText xml:space="preserve"> CITATION ela23 \l 2057 </w:instrText>
          </w:r>
          <w:r w:rsidR="00377BF6">
            <w:fldChar w:fldCharType="separate"/>
          </w:r>
          <w:r w:rsidR="00377BF6" w:rsidRPr="00377BF6">
            <w:rPr>
              <w:noProof/>
            </w:rPr>
            <w:t>(e-lawresouces, 2023)</w:t>
          </w:r>
          <w:r w:rsidR="00377BF6">
            <w:fldChar w:fldCharType="end"/>
          </w:r>
        </w:sdtContent>
      </w:sdt>
      <w:r w:rsidR="00CC5F51">
        <w:t xml:space="preserve">. </w:t>
      </w:r>
    </w:p>
    <w:p w14:paraId="26A3494B" w14:textId="3078BE8A" w:rsidR="00095B00" w:rsidRDefault="00CC5F51">
      <w:r>
        <w:t xml:space="preserve">This is evident in the </w:t>
      </w:r>
      <w:r w:rsidR="002D761A" w:rsidRPr="00B2776D">
        <w:t>Blue v Ashley [2017]</w:t>
      </w:r>
      <w:r w:rsidR="002D761A">
        <w:t xml:space="preserve"> case where </w:t>
      </w:r>
      <w:r w:rsidR="004C6E1B">
        <w:t xml:space="preserve">Mr Blue was promised </w:t>
      </w:r>
      <w:r w:rsidR="003810A0">
        <w:t xml:space="preserve">a bonus from Mr Ashley if he could raise their companies share price </w:t>
      </w:r>
      <w:r w:rsidR="004F7336">
        <w:t xml:space="preserve">this conversation was held in a pub in a social context </w:t>
      </w:r>
      <w:r w:rsidR="00D239B7">
        <w:t>the share price of the company did rise and Mr Ashley refused to pay the bonus</w:t>
      </w:r>
      <w:r w:rsidR="00D73124">
        <w:t xml:space="preserve">. The court dismissed Mr Blue’s claim stating </w:t>
      </w:r>
      <w:r w:rsidR="00875864">
        <w:t xml:space="preserve">that an evening of drinking in a pub was </w:t>
      </w:r>
      <w:r w:rsidR="000B6608">
        <w:t xml:space="preserve">an unlikely setting for formal contract negotiations and </w:t>
      </w:r>
      <w:r w:rsidR="00DE6EA2">
        <w:t xml:space="preserve">concluded that </w:t>
      </w:r>
      <w:r w:rsidR="004D386F">
        <w:t xml:space="preserve">because of the predominantly social nature of the meeting </w:t>
      </w:r>
      <w:r w:rsidR="00062D21">
        <w:t>that Mr Ashley’s statements had amounted to nothing more than banter.</w:t>
      </w:r>
    </w:p>
    <w:p w14:paraId="2332904C" w14:textId="5D4AA58B" w:rsidR="00FB7E55" w:rsidRDefault="008D14D3">
      <w:r>
        <w:t xml:space="preserve">The same can be said of domestic arrangements </w:t>
      </w:r>
      <w:r w:rsidR="0021625A">
        <w:t>as found in Balfour v Balfour (1919) where a wife tried to sue her husband due to a verbal agreement that he would support her financially. The court of appeal held that the alleged agreement had only been a normal domestic arrangement and did not fall under a legal contract as mutual promises made in a domestic relationship do not give cause for action on a contract.</w:t>
      </w:r>
    </w:p>
    <w:p w14:paraId="13BDBA16" w14:textId="1ADDE412" w:rsidR="00DD258A" w:rsidRDefault="00DD258A">
      <w:r>
        <w:t>Another example of this is in the case of Jones v Padavatton (1969) as a mother appealed against an order that a legally enforceable contract existed between herself and her daughter. The conclusion of this case was that they had entered into a family arrangement, so it was dependant on good faith between the two parties to keep any promises made and not intended to be a binding agreement, as the agreement made was uncertain and too vague to be able to create an enforceable contract and the arrangement was made without the intent to create a legally binding arrangement.</w:t>
      </w:r>
    </w:p>
    <w:p w14:paraId="4D833AEA" w14:textId="518EC63F" w:rsidR="00DD258A" w:rsidRDefault="00F026D8">
      <w:r>
        <w:t xml:space="preserve">However, the presumption that a social or domestic arrangement does not lead to an intention to create legal relations can be rebutted as found in the case Simpkins v Pays (1955) </w:t>
      </w:r>
      <w:r w:rsidR="00A80352">
        <w:t xml:space="preserve">where the plaintiff and the defender mutually entered into a competition together and when the defendant won refused to give plaintiff their share of the prize money claiming the agreement to share winnings was </w:t>
      </w:r>
      <w:r w:rsidR="00A80352">
        <w:lastRenderedPageBreak/>
        <w:t>in a family association and did not intend to create a legal contract or the consequences of one. The court found that there was an enforceable contract because there was a mutual agreement between the parties involved as costs of postage and entry were shared and therefore the plaintiff was entitled to their share of the prize even though no actual contract was made in agreement.</w:t>
      </w:r>
    </w:p>
    <w:p w14:paraId="6D583C52" w14:textId="6824149A" w:rsidR="007F638D" w:rsidRDefault="007F638D">
      <w:r>
        <w:t xml:space="preserve">This presumption can also be rebutted when a social agreement is made between two parties and those two parties separate. The case of </w:t>
      </w:r>
      <w:r w:rsidRPr="007F638D">
        <w:t>Merritt v Merritt [1970]</w:t>
      </w:r>
      <w:r>
        <w:t xml:space="preserve"> where Mr and Mrs Merritt made an agreement that if Mrs Merrit paid</w:t>
      </w:r>
      <w:r w:rsidR="004A0559">
        <w:t xml:space="preserve"> the balance of the mortgage on their family home after they separated that the home would be declared solely hers. The presumption of there being no intent to create legal intentions did not apply as they were in the process of separating when the agreement was made and by continuing to finish the mortgage payments that amounted to consideration.</w:t>
      </w:r>
    </w:p>
    <w:p w14:paraId="3A8BEF1C" w14:textId="463FA053" w:rsidR="00D4298D" w:rsidRDefault="00D4298D">
      <w:r>
        <w:t xml:space="preserve">It is clear from these cases that there is an importance in dealing with social or domestic cases that there is the ability to conclude that the parties that enter into these agreements have intended to create legal relations, without a written agreement it would appear that there is a heavy burden of proof on the party that is seeking to prove the existence of contractual relationship in a social scenario </w:t>
      </w:r>
      <w:sdt>
        <w:sdtPr>
          <w:id w:val="929615743"/>
          <w:citation/>
        </w:sdtPr>
        <w:sdtContent>
          <w:r>
            <w:fldChar w:fldCharType="begin"/>
          </w:r>
          <w:r>
            <w:instrText xml:space="preserve"> CITATION Nor18 \l 2057 </w:instrText>
          </w:r>
          <w:r>
            <w:fldChar w:fldCharType="separate"/>
          </w:r>
          <w:r w:rsidRPr="00D4298D">
            <w:rPr>
              <w:noProof/>
            </w:rPr>
            <w:t>(Norton Rose Fulbright, 2018)</w:t>
          </w:r>
          <w:r>
            <w:fldChar w:fldCharType="end"/>
          </w:r>
        </w:sdtContent>
      </w:sdt>
      <w:r>
        <w:t>.</w:t>
      </w:r>
    </w:p>
    <w:p w14:paraId="11F65BC2" w14:textId="6F22982C" w:rsidR="009B33A7" w:rsidRDefault="009B33A7">
      <w:r>
        <w:t xml:space="preserve">In the context of commercial or business relations the presumption that an agreement made between two parties is that they intend to create legal relations, for example a person places an advertisement for the sale of their car in the newspaper it is assumed that any agreement made with a buyer would have a legal effect as it is difficult to claim that a commercial agreement is invalid due to the parties not intending to create legal relations </w:t>
      </w:r>
      <w:sdt>
        <w:sdtPr>
          <w:id w:val="-1659604454"/>
          <w:citation/>
        </w:sdtPr>
        <w:sdtContent>
          <w:r>
            <w:fldChar w:fldCharType="begin"/>
          </w:r>
          <w:r>
            <w:instrText xml:space="preserve"> CITATION Net22 \l 2057 </w:instrText>
          </w:r>
          <w:r>
            <w:fldChar w:fldCharType="separate"/>
          </w:r>
          <w:r w:rsidRPr="009B33A7">
            <w:rPr>
              <w:noProof/>
            </w:rPr>
            <w:t>(Net Lawman, 2022)</w:t>
          </w:r>
          <w:r>
            <w:fldChar w:fldCharType="end"/>
          </w:r>
        </w:sdtContent>
      </w:sdt>
      <w:r>
        <w:t>.</w:t>
      </w:r>
    </w:p>
    <w:p w14:paraId="1D34C34D" w14:textId="3DCABDAF" w:rsidR="009B33A7" w:rsidRDefault="006A6570">
      <w:r>
        <w:t xml:space="preserve">An agreement made during business is presumed to be legally binding because there is a need of certainty in such agreements, it is important that a person can rely on a promise that has been made </w:t>
      </w:r>
      <w:proofErr w:type="gramStart"/>
      <w:r>
        <w:t>in the course of</w:t>
      </w:r>
      <w:proofErr w:type="gramEnd"/>
      <w:r>
        <w:t xml:space="preserve"> business. During the Edmonds v Lawson (2000) case  </w:t>
      </w:r>
      <w:r w:rsidR="00334A21">
        <w:t>the claimant was under the offer of pupillage that in</w:t>
      </w:r>
      <w:r w:rsidR="006D5C5E">
        <w:t xml:space="preserve"> </w:t>
      </w:r>
      <w:r w:rsidR="00334A21">
        <w:t xml:space="preserve">a document had been described as a professional apprenticeship because of this </w:t>
      </w:r>
      <w:r w:rsidR="006D5C5E">
        <w:t>they declared they were a worker and were entitled to a wage and due to the similarities outweighing the differences the lack of a written agreement of an apprenticeship went to enforceability and not to the existence of an apprenticeship contract.</w:t>
      </w:r>
    </w:p>
    <w:p w14:paraId="25DBB24D" w14:textId="2CBBDF75" w:rsidR="006D5C5E" w:rsidRDefault="00C924FB">
      <w:r>
        <w:t>When it comes to commercial agreements it is important to be clear and consistent with agreements that are made even if they are not specifically written into a contract which is what happened in the Attrill v Dresdner Kleinwort (2013) case. Dresdner announced to their employees that they were to be awarded bonuses after there was a company takeover Dresdner attempted to invoke a clause that would diminish the bonus given to the employees so they sued for the full value of their bonuses and won due to the fact that it was a company wide announcement there was no need for acceptance on the employee side, the announcement was a contractual offer and Dresdner intended to be legally bound by the announcement.</w:t>
      </w:r>
    </w:p>
    <w:p w14:paraId="3E7866B1" w14:textId="647DD4C2" w:rsidR="00DF2006" w:rsidRDefault="00DF2006">
      <w:r>
        <w:t>One of the cases that rebuts the presumption that commercial agreements are intended to create legal relations is that of Rose &amp; Frank v Crompton Bros (1924). In this case an American firm had been the sole agent for the sale of goods by an English company and because their terms of agreement had a clause in it that specifically stated that it was an honourable agreement between the parties involved and would</w:t>
      </w:r>
      <w:r w:rsidR="00BB1DB3">
        <w:t xml:space="preserve"> not be subject to legal jurisdiction. This would</w:t>
      </w:r>
      <w:r>
        <w:t xml:space="preserve"> later become </w:t>
      </w:r>
      <w:r w:rsidR="00BB1DB3">
        <w:t>known</w:t>
      </w:r>
      <w:r>
        <w:t xml:space="preserve"> as the </w:t>
      </w:r>
      <w:r w:rsidR="00BB1DB3">
        <w:t>“honourable pledge clause” when the American company was sued for breach of contract it was held that the agreement made between the parties could not be seen as a legally binding contract.</w:t>
      </w:r>
    </w:p>
    <w:p w14:paraId="1CBB6DA7" w14:textId="4A9A31F3" w:rsidR="00C869F5" w:rsidRDefault="00C869F5">
      <w:r>
        <w:t xml:space="preserve">The UK government set out legislation know as the </w:t>
      </w:r>
      <w:r w:rsidRPr="00C869F5">
        <w:t>Trade Union and Labour Relations (Consolidation) Act 1992</w:t>
      </w:r>
      <w:r>
        <w:t xml:space="preserve"> to clarify whether an agreement was intended to be an intention to create legal relations. </w:t>
      </w:r>
      <w:r>
        <w:lastRenderedPageBreak/>
        <w:t xml:space="preserve">This states that a collective agreement will be presumed to not have been intended by the parties involved to create legal relations unless the agreement is in writing and contains a provision that states that the parties intend that the agreement shall be a legally enforceable contract. It also covers if an agreement has provisions within it that specify only parts of the agreement are to be legally enforceable in which case only those parts are presumed to be legally enforceable and the parts that do not specifically state that will not be presumed to be legally enforceable </w:t>
      </w:r>
      <w:sdt>
        <w:sdtPr>
          <w:id w:val="1446960294"/>
          <w:citation/>
        </w:sdtPr>
        <w:sdtContent>
          <w:r>
            <w:fldChar w:fldCharType="begin"/>
          </w:r>
          <w:r>
            <w:instrText xml:space="preserve"> CITATION UKP92 \l 2057 </w:instrText>
          </w:r>
          <w:r>
            <w:fldChar w:fldCharType="separate"/>
          </w:r>
          <w:r w:rsidRPr="00C869F5">
            <w:rPr>
              <w:noProof/>
            </w:rPr>
            <w:t>(UK Public General Acts, 1992)</w:t>
          </w:r>
          <w:r>
            <w:fldChar w:fldCharType="end"/>
          </w:r>
        </w:sdtContent>
      </w:sdt>
      <w:r>
        <w:t>.</w:t>
      </w:r>
    </w:p>
    <w:p w14:paraId="33088E80" w14:textId="592B5D8B" w:rsidR="00061B74" w:rsidRDefault="00121D18">
      <w:r>
        <w:t xml:space="preserve">The intent to create legal relations with public bodies or those that affect the public interest generally doesn’t have a presumption tied to it because even if there is a contract in place for a service it can be found that a contractual relationship cannot be found due to one party performing its statutory duties. This is evident in </w:t>
      </w:r>
      <w:r w:rsidRPr="00121D18">
        <w:t xml:space="preserve">Willmore v </w:t>
      </w:r>
      <w:proofErr w:type="gramStart"/>
      <w:r w:rsidRPr="00121D18">
        <w:t>South Eastern</w:t>
      </w:r>
      <w:proofErr w:type="gramEnd"/>
      <w:r w:rsidRPr="00121D18">
        <w:t xml:space="preserve"> Electricity Board</w:t>
      </w:r>
      <w:r>
        <w:t xml:space="preserve"> (1957) as Wilmore tried to sue for damages for not having adequate electricity supplied to them for rearing chickens it was found that there was no contractual intent with the electricity board supplying the energy because the energy board was performing their statutory duties between those acting as contractors.</w:t>
      </w:r>
    </w:p>
    <w:p w14:paraId="1037B3CB" w14:textId="36B5B3A9" w:rsidR="005D4BE2" w:rsidRDefault="005D4BE2">
      <w:r>
        <w:t xml:space="preserve">Another example of this is </w:t>
      </w:r>
      <w:r w:rsidRPr="005D4BE2">
        <w:t>Robinson v Commissioners of Customs and Excise</w:t>
      </w:r>
      <w:r>
        <w:t xml:space="preserve"> (2000) where the claimant was looking to sue for breach of contract based on an agreement for the supply of information in return for renumeration. </w:t>
      </w:r>
      <w:r w:rsidR="009F1AAC">
        <w:t>It was found that a reward had been offered for the information but there was no intention to create a contractual relationship as the the party supplying the information were told that the decision to award would not be in the hands of the officer that they were dealing with but with their superior and therefore there would be no legal binding offer to make a payment.</w:t>
      </w:r>
    </w:p>
    <w:p w14:paraId="7E4473A8" w14:textId="08E43978" w:rsidR="000D0260" w:rsidRDefault="000D0260">
      <w:r>
        <w:t xml:space="preserve">When dealing with </w:t>
      </w:r>
      <w:proofErr w:type="gramStart"/>
      <w:r>
        <w:t>a  public</w:t>
      </w:r>
      <w:proofErr w:type="gramEnd"/>
      <w:r>
        <w:t xml:space="preserve"> body there is a way of being offered some protection by undergoing a certification process known as </w:t>
      </w:r>
      <w:r w:rsidRPr="000D0260">
        <w:t>the Local Government (Contracts) Act 1997</w:t>
      </w:r>
      <w:r>
        <w:t xml:space="preserve">. </w:t>
      </w:r>
      <w:proofErr w:type="gramStart"/>
      <w:r>
        <w:t>However</w:t>
      </w:r>
      <w:proofErr w:type="gramEnd"/>
      <w:r>
        <w:t xml:space="preserve"> this only applies to contracts that last more than five years and for making provision or services available for the purpose of the local authority or any of its functions </w:t>
      </w:r>
      <w:sdt>
        <w:sdtPr>
          <w:id w:val="-1246265588"/>
          <w:citation/>
        </w:sdtPr>
        <w:sdtContent>
          <w:r>
            <w:fldChar w:fldCharType="begin"/>
          </w:r>
          <w:r>
            <w:instrText xml:space="preserve"> CITATION CMS11 \l 2057 </w:instrText>
          </w:r>
          <w:r>
            <w:fldChar w:fldCharType="separate"/>
          </w:r>
          <w:r w:rsidRPr="000D0260">
            <w:rPr>
              <w:noProof/>
            </w:rPr>
            <w:t>(CMS Law-Now, 2011)</w:t>
          </w:r>
          <w:r>
            <w:fldChar w:fldCharType="end"/>
          </w:r>
        </w:sdtContent>
      </w:sdt>
      <w:r>
        <w:t>.</w:t>
      </w:r>
    </w:p>
    <w:p w14:paraId="5B8D8F24" w14:textId="0D1DB912" w:rsidR="00121D18" w:rsidRDefault="008A6137">
      <w:r>
        <w:t xml:space="preserve">An example of where a case </w:t>
      </w:r>
      <w:r w:rsidR="000D0260">
        <w:t xml:space="preserve">was rebutted, and a contractual relationship was upheld was </w:t>
      </w:r>
      <w:r w:rsidR="000D0260" w:rsidRPr="008A6137">
        <w:t>Charles Terence Estates Ltd v Cornwall Council</w:t>
      </w:r>
      <w:r w:rsidR="000D0260">
        <w:t xml:space="preserve"> (2000) as the council had entered into an arrangement with the company to provide housing, grants and loans were handed to the company to assist with the purchase of housing but when the council had merged with another council they reviewed the leases on the housing and claimed the leases were flawed from the beginning and demanded repayment for the loans. The court found that the council involved had been found of breaching its fiduciary duties to taxpayers by not ensuring its expenditure was reasonable, they were found to have acted outside of their powers so that the leases were void and the company could not recover the costs. </w:t>
      </w:r>
    </w:p>
    <w:p w14:paraId="344B21A0" w14:textId="4A367130" w:rsidR="006E4E1D" w:rsidRPr="006E4E1D" w:rsidRDefault="006E4E1D">
      <w:pPr>
        <w:rPr>
          <w:b/>
          <w:bCs/>
        </w:rPr>
      </w:pPr>
      <w:r w:rsidRPr="006E4E1D">
        <w:rPr>
          <w:b/>
          <w:bCs/>
        </w:rPr>
        <w:t>Conclusion</w:t>
      </w:r>
    </w:p>
    <w:p w14:paraId="7665407E" w14:textId="479C174B" w:rsidR="00BC0DFD" w:rsidRDefault="00BC0DFD">
      <w:r>
        <w:t xml:space="preserve">The difference between an intent to create legal relations and an agreement </w:t>
      </w:r>
      <w:proofErr w:type="gramStart"/>
      <w:r>
        <w:t>has to</w:t>
      </w:r>
      <w:proofErr w:type="gramEnd"/>
      <w:r>
        <w:t xml:space="preserve"> be found by the courts to ensure that the parties involved are legally bound to each other or not to determine whether or not the agreement can be legally enforced. When it comes to family and social agreements it is presumed that there is no intent to create legal intentions. The rebuttal to this premise is best shown in the Merritt v Merritt case where the arrangement was continued after they were separated and no longer classified as a family arrangement.</w:t>
      </w:r>
      <w:r w:rsidR="003B0A73">
        <w:t xml:space="preserve"> </w:t>
      </w:r>
      <w:r>
        <w:t>Commercial agreements have the presumption that there is an intent to create legal intentions within an agr</w:t>
      </w:r>
      <w:r w:rsidR="003B0A73">
        <w:t xml:space="preserve">eement especially if there is an off, exchange and acceptance between the parties which are the key things required in a contract as shown in the Edmunds v Lawson case. The rebuttal to this is if there is proof shown that </w:t>
      </w:r>
      <w:r w:rsidR="003B0A73">
        <w:lastRenderedPageBreak/>
        <w:t xml:space="preserve">there was no intention to make the arrangement legally binding by stating this clearly between the parties, the honourable pledge clause that came from the </w:t>
      </w:r>
      <w:r w:rsidR="003B0A73">
        <w:t>Rose &amp; Frank v Crompton Bros</w:t>
      </w:r>
      <w:r w:rsidR="003B0A73">
        <w:t xml:space="preserve"> is a highly relevant case to this rebuttal </w:t>
      </w:r>
      <w:sdt>
        <w:sdtPr>
          <w:id w:val="-553467663"/>
          <w:citation/>
        </w:sdtPr>
        <w:sdtContent>
          <w:r w:rsidR="003B0A73">
            <w:fldChar w:fldCharType="begin"/>
          </w:r>
          <w:r w:rsidR="003B0A73">
            <w:instrText xml:space="preserve"> CITATION Tre17 \l 2057 </w:instrText>
          </w:r>
          <w:r w:rsidR="003B0A73">
            <w:fldChar w:fldCharType="separate"/>
          </w:r>
          <w:r w:rsidR="003B0A73" w:rsidRPr="003B0A73">
            <w:rPr>
              <w:noProof/>
            </w:rPr>
            <w:t>(Trevelyan, 2017)</w:t>
          </w:r>
          <w:r w:rsidR="003B0A73">
            <w:fldChar w:fldCharType="end"/>
          </w:r>
        </w:sdtContent>
      </w:sdt>
      <w:r w:rsidR="003B0A73">
        <w:t>.</w:t>
      </w:r>
    </w:p>
    <w:p w14:paraId="07D6BCD2" w14:textId="541674FE" w:rsidR="00B2776D" w:rsidRDefault="00B2776D"/>
    <w:p w14:paraId="7C9310A8" w14:textId="528CEE3F" w:rsidR="00B2776D" w:rsidRPr="003B0A73" w:rsidRDefault="00B2776D">
      <w:pPr>
        <w:rPr>
          <w:b/>
          <w:bCs/>
        </w:rPr>
      </w:pPr>
      <w:r w:rsidRPr="003B0A73">
        <w:rPr>
          <w:b/>
          <w:bCs/>
        </w:rPr>
        <w:t>Case List</w:t>
      </w:r>
    </w:p>
    <w:p w14:paraId="039CDB2E" w14:textId="0B50C3AD" w:rsidR="00B2776D" w:rsidRDefault="00B2776D">
      <w:r w:rsidRPr="00B2776D">
        <w:t>Blue v Ashley [2017] EWHC 1928</w:t>
      </w:r>
    </w:p>
    <w:p w14:paraId="346F7FB8" w14:textId="4BEA6338" w:rsidR="0021625A" w:rsidRDefault="0021625A">
      <w:r w:rsidRPr="0021625A">
        <w:t>Balfour v Balfour [1919] 2 KB 571</w:t>
      </w:r>
    </w:p>
    <w:p w14:paraId="79ED2991" w14:textId="25204939" w:rsidR="00DD258A" w:rsidRDefault="00DD258A">
      <w:r w:rsidRPr="00DD258A">
        <w:t>Jones v Padavatton [1969] 2 All ER 616</w:t>
      </w:r>
    </w:p>
    <w:p w14:paraId="62A5D490" w14:textId="09B5AFCE" w:rsidR="00F026D8" w:rsidRDefault="00F026D8">
      <w:r w:rsidRPr="00F026D8">
        <w:t>Simpkins v Pays [1955] 3 All ER 10</w:t>
      </w:r>
    </w:p>
    <w:p w14:paraId="1A26211E" w14:textId="7A1AD719" w:rsidR="007F638D" w:rsidRDefault="007F638D">
      <w:r w:rsidRPr="007F638D">
        <w:t>Merritt v Merritt [1970] 1 WLR 1211</w:t>
      </w:r>
    </w:p>
    <w:p w14:paraId="72BAC886" w14:textId="0C040A48" w:rsidR="006A6570" w:rsidRDefault="006A6570">
      <w:r w:rsidRPr="006A6570">
        <w:t xml:space="preserve">Edmonds v Lawson [2000] EWCA </w:t>
      </w:r>
      <w:proofErr w:type="spellStart"/>
      <w:r w:rsidRPr="006A6570">
        <w:t>Civ</w:t>
      </w:r>
      <w:proofErr w:type="spellEnd"/>
      <w:r w:rsidRPr="006A6570">
        <w:t xml:space="preserve"> 69</w:t>
      </w:r>
    </w:p>
    <w:p w14:paraId="120B25A1" w14:textId="4A57FC87" w:rsidR="00C924FB" w:rsidRDefault="00C924FB">
      <w:r w:rsidRPr="00C924FB">
        <w:t xml:space="preserve">Attrill v Dresdner Kleinwort Ltd [2013] EWCA </w:t>
      </w:r>
      <w:proofErr w:type="spellStart"/>
      <w:r w:rsidRPr="00C924FB">
        <w:t>Civ</w:t>
      </w:r>
      <w:proofErr w:type="spellEnd"/>
      <w:r w:rsidRPr="00C924FB">
        <w:t xml:space="preserve"> 394</w:t>
      </w:r>
    </w:p>
    <w:p w14:paraId="2C7FB005" w14:textId="4C408E86" w:rsidR="00BB1DB3" w:rsidRDefault="00BB1DB3">
      <w:r w:rsidRPr="00BB1DB3">
        <w:t>Rose and Frank Co v JR Crompton &amp; Bros Ltd [1925] AC 445</w:t>
      </w:r>
    </w:p>
    <w:p w14:paraId="730A794D" w14:textId="472B16AA" w:rsidR="00061B74" w:rsidRDefault="00061B74">
      <w:r w:rsidRPr="00061B74">
        <w:t xml:space="preserve">Willmore and Willmore </w:t>
      </w:r>
      <w:r w:rsidR="005D4BE2" w:rsidRPr="00061B74">
        <w:t>(t</w:t>
      </w:r>
      <w:r w:rsidRPr="00061B74">
        <w:t xml:space="preserve">/a </w:t>
      </w:r>
      <w:proofErr w:type="spellStart"/>
      <w:r w:rsidRPr="00061B74">
        <w:t>Lissenden</w:t>
      </w:r>
      <w:proofErr w:type="spellEnd"/>
      <w:r w:rsidRPr="00061B74">
        <w:t xml:space="preserve"> Poultry) v </w:t>
      </w:r>
      <w:proofErr w:type="gramStart"/>
      <w:r w:rsidRPr="00061B74">
        <w:t>South Eastern</w:t>
      </w:r>
      <w:proofErr w:type="gramEnd"/>
      <w:r w:rsidRPr="00061B74">
        <w:t xml:space="preserve"> Electricity Board</w:t>
      </w:r>
      <w:r>
        <w:t xml:space="preserve"> </w:t>
      </w:r>
      <w:r w:rsidRPr="00061B74">
        <w:t>[1957] 2 Lloyd's Rep 375</w:t>
      </w:r>
    </w:p>
    <w:p w14:paraId="4CCE8A19" w14:textId="6EAC5360" w:rsidR="005D4BE2" w:rsidRDefault="005D4BE2">
      <w:r w:rsidRPr="005D4BE2">
        <w:t>Robinson v Commissioners of Customs and Excise</w:t>
      </w:r>
      <w:r>
        <w:t xml:space="preserve"> (2000) </w:t>
      </w:r>
      <w:r w:rsidRPr="005D4BE2">
        <w:t>99</w:t>
      </w:r>
      <w:r>
        <w:t xml:space="preserve"> </w:t>
      </w:r>
      <w:r w:rsidRPr="005D4BE2">
        <w:t>TLO</w:t>
      </w:r>
      <w:r>
        <w:t xml:space="preserve"> </w:t>
      </w:r>
      <w:r w:rsidRPr="005D4BE2">
        <w:t>1723</w:t>
      </w:r>
    </w:p>
    <w:p w14:paraId="6DB72CE0" w14:textId="405977E9" w:rsidR="008A6137" w:rsidRDefault="008A6137">
      <w:r w:rsidRPr="008A6137">
        <w:t xml:space="preserve">Charles Terence Estates Ltd v Cornwall Council [2011] EWHC 2542 </w:t>
      </w:r>
    </w:p>
    <w:sdt>
      <w:sdtPr>
        <w:id w:val="1382443158"/>
        <w:docPartObj>
          <w:docPartGallery w:val="Bibliographies"/>
          <w:docPartUnique/>
        </w:docPartObj>
      </w:sdtPr>
      <w:sdtEndPr>
        <w:rPr>
          <w:rFonts w:asciiTheme="minorHAnsi" w:eastAsiaTheme="minorHAnsi" w:hAnsiTheme="minorHAnsi" w:cstheme="minorBidi"/>
          <w:color w:val="auto"/>
          <w:kern w:val="2"/>
          <w:sz w:val="22"/>
          <w:szCs w:val="22"/>
          <w:lang w:val="en-GB"/>
        </w:rPr>
      </w:sdtEndPr>
      <w:sdtContent>
        <w:p w14:paraId="0314AC9D" w14:textId="6C0F7CCB" w:rsidR="003B0A73" w:rsidRDefault="003B0A73">
          <w:pPr>
            <w:pStyle w:val="Heading1"/>
          </w:pPr>
          <w:r>
            <w:t>References</w:t>
          </w:r>
        </w:p>
        <w:sdt>
          <w:sdtPr>
            <w:id w:val="-573587230"/>
            <w:bibliography/>
          </w:sdtPr>
          <w:sdtContent>
            <w:p w14:paraId="73619E0A" w14:textId="77777777" w:rsidR="003B0A73" w:rsidRDefault="003B0A73" w:rsidP="003B0A73">
              <w:pPr>
                <w:pStyle w:val="Bibliography"/>
                <w:rPr>
                  <w:noProof/>
                  <w:sz w:val="24"/>
                  <w:szCs w:val="24"/>
                  <w:lang w:val="en-US"/>
                </w:rPr>
              </w:pPr>
              <w:r>
                <w:fldChar w:fldCharType="begin"/>
              </w:r>
              <w:r>
                <w:instrText xml:space="preserve"> BIBLIOGRAPHY </w:instrText>
              </w:r>
              <w:r>
                <w:fldChar w:fldCharType="separate"/>
              </w:r>
              <w:r>
                <w:rPr>
                  <w:noProof/>
                  <w:lang w:val="en-US"/>
                </w:rPr>
                <w:t xml:space="preserve">CMS Law-Now, 2011. </w:t>
              </w:r>
              <w:r>
                <w:rPr>
                  <w:i/>
                  <w:iCs/>
                  <w:noProof/>
                  <w:lang w:val="en-US"/>
                </w:rPr>
                <w:t xml:space="preserve">CMS Law-Now. </w:t>
              </w:r>
              <w:r>
                <w:rPr>
                  <w:noProof/>
                  <w:lang w:val="en-US"/>
                </w:rPr>
                <w:t xml:space="preserve">[Online] </w:t>
              </w:r>
              <w:r>
                <w:rPr>
                  <w:noProof/>
                  <w:lang w:val="en-US"/>
                </w:rPr>
                <w:br/>
                <w:t xml:space="preserve">Available at: </w:t>
              </w:r>
              <w:r>
                <w:rPr>
                  <w:noProof/>
                  <w:u w:val="single"/>
                  <w:lang w:val="en-US"/>
                </w:rPr>
                <w:t>https://cms-lawnow.com/en/ealerts/2011/12/public-bodies-escaping-liability</w:t>
              </w:r>
              <w:r>
                <w:rPr>
                  <w:noProof/>
                  <w:lang w:val="en-US"/>
                </w:rPr>
                <w:br/>
                <w:t>[Accessed 2023].</w:t>
              </w:r>
            </w:p>
            <w:p w14:paraId="02F8CFCF" w14:textId="77777777" w:rsidR="003B0A73" w:rsidRDefault="003B0A73" w:rsidP="003B0A73">
              <w:pPr>
                <w:pStyle w:val="Bibliography"/>
                <w:rPr>
                  <w:noProof/>
                  <w:lang w:val="en-US"/>
                </w:rPr>
              </w:pPr>
              <w:r>
                <w:rPr>
                  <w:noProof/>
                  <w:lang w:val="en-US"/>
                </w:rPr>
                <w:t xml:space="preserve">e-lawresouces, 2023. </w:t>
              </w:r>
              <w:r>
                <w:rPr>
                  <w:i/>
                  <w:iCs/>
                  <w:noProof/>
                  <w:lang w:val="en-US"/>
                </w:rPr>
                <w:t xml:space="preserve">e-lawresouces.co.uk. </w:t>
              </w:r>
              <w:r>
                <w:rPr>
                  <w:noProof/>
                  <w:lang w:val="en-US"/>
                </w:rPr>
                <w:t xml:space="preserve">[Online] </w:t>
              </w:r>
              <w:r>
                <w:rPr>
                  <w:noProof/>
                  <w:lang w:val="en-US"/>
                </w:rPr>
                <w:br/>
                <w:t xml:space="preserve">Available at: </w:t>
              </w:r>
              <w:r>
                <w:rPr>
                  <w:noProof/>
                  <w:u w:val="single"/>
                  <w:lang w:val="en-US"/>
                </w:rPr>
                <w:t>http://www.e-lawresources.co.uk/Intention-to-create-legal-relations.php#:~:text=The%20requirement%20of%20intention%20to,a%20friend%20at%20a%20pub.</w:t>
              </w:r>
              <w:r>
                <w:rPr>
                  <w:noProof/>
                  <w:lang w:val="en-US"/>
                </w:rPr>
                <w:br/>
                <w:t>[Accessed 2023].</w:t>
              </w:r>
            </w:p>
            <w:p w14:paraId="1E48FA83" w14:textId="77777777" w:rsidR="003B0A73" w:rsidRDefault="003B0A73" w:rsidP="003B0A73">
              <w:pPr>
                <w:pStyle w:val="Bibliography"/>
                <w:rPr>
                  <w:noProof/>
                  <w:lang w:val="en-US"/>
                </w:rPr>
              </w:pPr>
              <w:r>
                <w:rPr>
                  <w:noProof/>
                  <w:lang w:val="en-US"/>
                </w:rPr>
                <w:t xml:space="preserve">Net Lawman, 2022. </w:t>
              </w:r>
              <w:r>
                <w:rPr>
                  <w:i/>
                  <w:iCs/>
                  <w:noProof/>
                  <w:lang w:val="en-US"/>
                </w:rPr>
                <w:t xml:space="preserve">Net Lawman. </w:t>
              </w:r>
              <w:r>
                <w:rPr>
                  <w:noProof/>
                  <w:lang w:val="en-US"/>
                </w:rPr>
                <w:t xml:space="preserve">[Online] </w:t>
              </w:r>
              <w:r>
                <w:rPr>
                  <w:noProof/>
                  <w:lang w:val="en-US"/>
                </w:rPr>
                <w:br/>
                <w:t xml:space="preserve">Available at: </w:t>
              </w:r>
              <w:r>
                <w:rPr>
                  <w:noProof/>
                  <w:u w:val="single"/>
                  <w:lang w:val="en-US"/>
                </w:rPr>
                <w:t>https://www.netlawman.co.uk/ia/intention-contract#:~:text=A%20court%20will%20usually%20recognise,commercial%20than%20during%20a%20relationship.</w:t>
              </w:r>
              <w:r>
                <w:rPr>
                  <w:noProof/>
                  <w:lang w:val="en-US"/>
                </w:rPr>
                <w:br/>
                <w:t>[Accessed 2023].</w:t>
              </w:r>
            </w:p>
            <w:p w14:paraId="70BF43EA" w14:textId="77777777" w:rsidR="003B0A73" w:rsidRDefault="003B0A73" w:rsidP="003B0A73">
              <w:pPr>
                <w:pStyle w:val="Bibliography"/>
                <w:rPr>
                  <w:noProof/>
                  <w:lang w:val="en-US"/>
                </w:rPr>
              </w:pPr>
              <w:r>
                <w:rPr>
                  <w:noProof/>
                  <w:lang w:val="en-US"/>
                </w:rPr>
                <w:t xml:space="preserve">Norton Rose Fulbright, 2018. </w:t>
              </w:r>
              <w:r>
                <w:rPr>
                  <w:i/>
                  <w:iCs/>
                  <w:noProof/>
                  <w:lang w:val="en-US"/>
                </w:rPr>
                <w:t xml:space="preserve">Norton Rose Fulbright. </w:t>
              </w:r>
              <w:r>
                <w:rPr>
                  <w:noProof/>
                  <w:lang w:val="en-US"/>
                </w:rPr>
                <w:t xml:space="preserve">[Online] </w:t>
              </w:r>
              <w:r>
                <w:rPr>
                  <w:noProof/>
                  <w:lang w:val="en-US"/>
                </w:rPr>
                <w:br/>
                <w:t xml:space="preserve">Available at: </w:t>
              </w:r>
              <w:r>
                <w:rPr>
                  <w:noProof/>
                  <w:u w:val="single"/>
                  <w:lang w:val="en-US"/>
                </w:rPr>
                <w:t>https://www.nortonrosefulbright.com/en/knowledge/publications/245e9b6a/first-principles-of-contract-formation#:~:text=MacInnes%20v%20Gross%20%5B2017%5D%20EWHC%2046%20(QB)&amp;text=Mr%20MacInnes%20claimed%20that%20the,the%20sale%20of%20his%20business.</w:t>
              </w:r>
              <w:r>
                <w:rPr>
                  <w:noProof/>
                  <w:lang w:val="en-US"/>
                </w:rPr>
                <w:br/>
                <w:t>[Accessed 2023].</w:t>
              </w:r>
            </w:p>
            <w:p w14:paraId="749D4E0F" w14:textId="77777777" w:rsidR="003B0A73" w:rsidRDefault="003B0A73" w:rsidP="003B0A73">
              <w:pPr>
                <w:pStyle w:val="Bibliography"/>
                <w:rPr>
                  <w:noProof/>
                  <w:lang w:val="en-US"/>
                </w:rPr>
              </w:pPr>
              <w:r>
                <w:rPr>
                  <w:noProof/>
                  <w:lang w:val="en-US"/>
                </w:rPr>
                <w:lastRenderedPageBreak/>
                <w:t xml:space="preserve">Trevelyan, L., 2017. </w:t>
              </w:r>
              <w:r>
                <w:rPr>
                  <w:i/>
                  <w:iCs/>
                  <w:noProof/>
                  <w:lang w:val="en-US"/>
                </w:rPr>
                <w:t xml:space="preserve">claims.co.uk. </w:t>
              </w:r>
              <w:r>
                <w:rPr>
                  <w:noProof/>
                  <w:lang w:val="en-US"/>
                </w:rPr>
                <w:t xml:space="preserve">[Online] </w:t>
              </w:r>
              <w:r>
                <w:rPr>
                  <w:noProof/>
                  <w:lang w:val="en-US"/>
                </w:rPr>
                <w:br/>
                <w:t xml:space="preserve">Available at: </w:t>
              </w:r>
              <w:r>
                <w:rPr>
                  <w:noProof/>
                  <w:u w:val="single"/>
                  <w:lang w:val="en-US"/>
                </w:rPr>
                <w:t>https://www.claims.co.uk/knowledge-base/contract-law/legal-intent-in-contract/#:~:text=Legal%20intent%20means%20that%20the,the%20parties%20cannot%20enforce%20it.</w:t>
              </w:r>
              <w:r>
                <w:rPr>
                  <w:noProof/>
                  <w:lang w:val="en-US"/>
                </w:rPr>
                <w:br/>
                <w:t>[Accessed 2023].</w:t>
              </w:r>
            </w:p>
            <w:p w14:paraId="51C87E93" w14:textId="77777777" w:rsidR="003B0A73" w:rsidRDefault="003B0A73" w:rsidP="003B0A73">
              <w:pPr>
                <w:pStyle w:val="Bibliography"/>
                <w:rPr>
                  <w:noProof/>
                  <w:lang w:val="en-US"/>
                </w:rPr>
              </w:pPr>
              <w:r>
                <w:rPr>
                  <w:noProof/>
                  <w:lang w:val="en-US"/>
                </w:rPr>
                <w:t xml:space="preserve">UK Public General Acts, 1992.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https://www.legislation.gov.uk/ukpga/1992/52/section/179#:~:text=179%20Whether%20agreement%20intended%20to,E%2BW%2BS&amp;text=(b)contains%20a%20provision%20which,be%20a%20legally%20enforceable%20contract.</w:t>
              </w:r>
              <w:r>
                <w:rPr>
                  <w:noProof/>
                  <w:lang w:val="en-US"/>
                </w:rPr>
                <w:br/>
                <w:t>[Accessed 2023].</w:t>
              </w:r>
            </w:p>
            <w:p w14:paraId="13ACA140" w14:textId="77777777" w:rsidR="003B0A73" w:rsidRDefault="003B0A73" w:rsidP="003B0A73">
              <w:pPr>
                <w:pStyle w:val="Bibliography"/>
                <w:rPr>
                  <w:noProof/>
                  <w:lang w:val="en-US"/>
                </w:rPr>
              </w:pPr>
              <w:r>
                <w:rPr>
                  <w:noProof/>
                  <w:lang w:val="en-US"/>
                </w:rPr>
                <w:t xml:space="preserve">upcounsel, 2023. </w:t>
              </w:r>
              <w:r>
                <w:rPr>
                  <w:i/>
                  <w:iCs/>
                  <w:noProof/>
                  <w:lang w:val="en-US"/>
                </w:rPr>
                <w:t xml:space="preserve">upcounsel. </w:t>
              </w:r>
              <w:r>
                <w:rPr>
                  <w:noProof/>
                  <w:lang w:val="en-US"/>
                </w:rPr>
                <w:t xml:space="preserve">[Online] </w:t>
              </w:r>
              <w:r>
                <w:rPr>
                  <w:noProof/>
                  <w:lang w:val="en-US"/>
                </w:rPr>
                <w:br/>
                <w:t xml:space="preserve">Available at: </w:t>
              </w:r>
              <w:r>
                <w:rPr>
                  <w:noProof/>
                  <w:u w:val="single"/>
                  <w:lang w:val="en-US"/>
                </w:rPr>
                <w:t>https://www.upcounsel.com/intention-to-be-legally-bound#:~:text=An%20intention%20to%20create%20legal,Domestic%20relations</w:t>
              </w:r>
              <w:r>
                <w:rPr>
                  <w:noProof/>
                  <w:lang w:val="en-US"/>
                </w:rPr>
                <w:br/>
                <w:t>[Accessed 2023].</w:t>
              </w:r>
            </w:p>
            <w:p w14:paraId="4B2EAB45" w14:textId="5375DF97" w:rsidR="003B0A73" w:rsidRDefault="003B0A73" w:rsidP="003B0A73">
              <w:r>
                <w:rPr>
                  <w:b/>
                  <w:bCs/>
                  <w:noProof/>
                </w:rPr>
                <w:fldChar w:fldCharType="end"/>
              </w:r>
            </w:p>
          </w:sdtContent>
        </w:sdt>
      </w:sdtContent>
    </w:sdt>
    <w:p w14:paraId="47D0AC95" w14:textId="77777777" w:rsidR="003B0A73" w:rsidRDefault="003B0A73"/>
    <w:sectPr w:rsidR="003B0A7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092CD6"/>
    <w:rsid w:val="00061B74"/>
    <w:rsid w:val="00062D21"/>
    <w:rsid w:val="000754A5"/>
    <w:rsid w:val="00092CD6"/>
    <w:rsid w:val="00095B00"/>
    <w:rsid w:val="000B6608"/>
    <w:rsid w:val="000D0260"/>
    <w:rsid w:val="00121D18"/>
    <w:rsid w:val="0021625A"/>
    <w:rsid w:val="002A2860"/>
    <w:rsid w:val="002B3F30"/>
    <w:rsid w:val="002D761A"/>
    <w:rsid w:val="002E53D9"/>
    <w:rsid w:val="00302B13"/>
    <w:rsid w:val="00334A21"/>
    <w:rsid w:val="00342F6E"/>
    <w:rsid w:val="00377BF6"/>
    <w:rsid w:val="003810A0"/>
    <w:rsid w:val="003B0A73"/>
    <w:rsid w:val="00453B65"/>
    <w:rsid w:val="00466D22"/>
    <w:rsid w:val="004A0559"/>
    <w:rsid w:val="004C1422"/>
    <w:rsid w:val="004C6E1B"/>
    <w:rsid w:val="004D386F"/>
    <w:rsid w:val="004F7336"/>
    <w:rsid w:val="005D4619"/>
    <w:rsid w:val="005D4BE2"/>
    <w:rsid w:val="00614A64"/>
    <w:rsid w:val="006A6570"/>
    <w:rsid w:val="006B07ED"/>
    <w:rsid w:val="006D5C5E"/>
    <w:rsid w:val="006E4E1D"/>
    <w:rsid w:val="006E5FC3"/>
    <w:rsid w:val="007235F6"/>
    <w:rsid w:val="007F638D"/>
    <w:rsid w:val="00875864"/>
    <w:rsid w:val="008913BD"/>
    <w:rsid w:val="008A6137"/>
    <w:rsid w:val="008A67CB"/>
    <w:rsid w:val="008D14D3"/>
    <w:rsid w:val="008E7708"/>
    <w:rsid w:val="00956565"/>
    <w:rsid w:val="009B33A7"/>
    <w:rsid w:val="009C0A92"/>
    <w:rsid w:val="009F1AAC"/>
    <w:rsid w:val="00A0740E"/>
    <w:rsid w:val="00A80352"/>
    <w:rsid w:val="00AD5D97"/>
    <w:rsid w:val="00B01FE3"/>
    <w:rsid w:val="00B1560A"/>
    <w:rsid w:val="00B2776D"/>
    <w:rsid w:val="00BB1DB3"/>
    <w:rsid w:val="00BC0DFD"/>
    <w:rsid w:val="00BE2477"/>
    <w:rsid w:val="00C17B89"/>
    <w:rsid w:val="00C70227"/>
    <w:rsid w:val="00C869F5"/>
    <w:rsid w:val="00C924FB"/>
    <w:rsid w:val="00CB443E"/>
    <w:rsid w:val="00CC419C"/>
    <w:rsid w:val="00CC5F51"/>
    <w:rsid w:val="00CF4237"/>
    <w:rsid w:val="00D05A2F"/>
    <w:rsid w:val="00D22523"/>
    <w:rsid w:val="00D239B7"/>
    <w:rsid w:val="00D4298D"/>
    <w:rsid w:val="00D51E2E"/>
    <w:rsid w:val="00D55001"/>
    <w:rsid w:val="00D73124"/>
    <w:rsid w:val="00D80B2F"/>
    <w:rsid w:val="00DD258A"/>
    <w:rsid w:val="00DE1CFB"/>
    <w:rsid w:val="00DE6EA2"/>
    <w:rsid w:val="00DF2006"/>
    <w:rsid w:val="00E54DDA"/>
    <w:rsid w:val="00E810E7"/>
    <w:rsid w:val="00EA5098"/>
    <w:rsid w:val="00EE4BED"/>
    <w:rsid w:val="00F026D8"/>
    <w:rsid w:val="00F57327"/>
    <w:rsid w:val="00FB7E55"/>
    <w:rsid w:val="00FF7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D3095"/>
  <w15:docId w15:val="{282A29DA-F198-40FE-92F8-F125FBE0C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0A73"/>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0A73"/>
    <w:rPr>
      <w:rFonts w:asciiTheme="majorHAnsi" w:eastAsiaTheme="majorEastAsia" w:hAnsiTheme="majorHAnsi" w:cstheme="majorBidi"/>
      <w:color w:val="2F5496" w:themeColor="accent1" w:themeShade="BF"/>
      <w:kern w:val="0"/>
      <w:sz w:val="32"/>
      <w:szCs w:val="32"/>
      <w:lang w:val="en-US"/>
    </w:rPr>
  </w:style>
  <w:style w:type="paragraph" w:styleId="Bibliography">
    <w:name w:val="Bibliography"/>
    <w:basedOn w:val="Normal"/>
    <w:next w:val="Normal"/>
    <w:uiPriority w:val="37"/>
    <w:unhideWhenUsed/>
    <w:rsid w:val="003B0A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09115">
      <w:bodyDiv w:val="1"/>
      <w:marLeft w:val="0"/>
      <w:marRight w:val="0"/>
      <w:marTop w:val="0"/>
      <w:marBottom w:val="0"/>
      <w:divBdr>
        <w:top w:val="none" w:sz="0" w:space="0" w:color="auto"/>
        <w:left w:val="none" w:sz="0" w:space="0" w:color="auto"/>
        <w:bottom w:val="none" w:sz="0" w:space="0" w:color="auto"/>
        <w:right w:val="none" w:sz="0" w:space="0" w:color="auto"/>
      </w:divBdr>
    </w:div>
    <w:div w:id="66535956">
      <w:bodyDiv w:val="1"/>
      <w:marLeft w:val="0"/>
      <w:marRight w:val="0"/>
      <w:marTop w:val="0"/>
      <w:marBottom w:val="0"/>
      <w:divBdr>
        <w:top w:val="none" w:sz="0" w:space="0" w:color="auto"/>
        <w:left w:val="none" w:sz="0" w:space="0" w:color="auto"/>
        <w:bottom w:val="none" w:sz="0" w:space="0" w:color="auto"/>
        <w:right w:val="none" w:sz="0" w:space="0" w:color="auto"/>
      </w:divBdr>
    </w:div>
    <w:div w:id="263461309">
      <w:bodyDiv w:val="1"/>
      <w:marLeft w:val="0"/>
      <w:marRight w:val="0"/>
      <w:marTop w:val="0"/>
      <w:marBottom w:val="0"/>
      <w:divBdr>
        <w:top w:val="none" w:sz="0" w:space="0" w:color="auto"/>
        <w:left w:val="none" w:sz="0" w:space="0" w:color="auto"/>
        <w:bottom w:val="none" w:sz="0" w:space="0" w:color="auto"/>
        <w:right w:val="none" w:sz="0" w:space="0" w:color="auto"/>
      </w:divBdr>
    </w:div>
    <w:div w:id="772629308">
      <w:bodyDiv w:val="1"/>
      <w:marLeft w:val="0"/>
      <w:marRight w:val="0"/>
      <w:marTop w:val="0"/>
      <w:marBottom w:val="0"/>
      <w:divBdr>
        <w:top w:val="none" w:sz="0" w:space="0" w:color="auto"/>
        <w:left w:val="none" w:sz="0" w:space="0" w:color="auto"/>
        <w:bottom w:val="none" w:sz="0" w:space="0" w:color="auto"/>
        <w:right w:val="none" w:sz="0" w:space="0" w:color="auto"/>
      </w:divBdr>
    </w:div>
    <w:div w:id="834954654">
      <w:bodyDiv w:val="1"/>
      <w:marLeft w:val="0"/>
      <w:marRight w:val="0"/>
      <w:marTop w:val="0"/>
      <w:marBottom w:val="0"/>
      <w:divBdr>
        <w:top w:val="none" w:sz="0" w:space="0" w:color="auto"/>
        <w:left w:val="none" w:sz="0" w:space="0" w:color="auto"/>
        <w:bottom w:val="none" w:sz="0" w:space="0" w:color="auto"/>
        <w:right w:val="none" w:sz="0" w:space="0" w:color="auto"/>
      </w:divBdr>
    </w:div>
    <w:div w:id="1112432103">
      <w:bodyDiv w:val="1"/>
      <w:marLeft w:val="0"/>
      <w:marRight w:val="0"/>
      <w:marTop w:val="0"/>
      <w:marBottom w:val="0"/>
      <w:divBdr>
        <w:top w:val="none" w:sz="0" w:space="0" w:color="auto"/>
        <w:left w:val="none" w:sz="0" w:space="0" w:color="auto"/>
        <w:bottom w:val="none" w:sz="0" w:space="0" w:color="auto"/>
        <w:right w:val="none" w:sz="0" w:space="0" w:color="auto"/>
      </w:divBdr>
    </w:div>
    <w:div w:id="1483503547">
      <w:bodyDiv w:val="1"/>
      <w:marLeft w:val="0"/>
      <w:marRight w:val="0"/>
      <w:marTop w:val="0"/>
      <w:marBottom w:val="0"/>
      <w:divBdr>
        <w:top w:val="none" w:sz="0" w:space="0" w:color="auto"/>
        <w:left w:val="none" w:sz="0" w:space="0" w:color="auto"/>
        <w:bottom w:val="none" w:sz="0" w:space="0" w:color="auto"/>
        <w:right w:val="none" w:sz="0" w:space="0" w:color="auto"/>
      </w:divBdr>
    </w:div>
    <w:div w:id="18961651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5" ma:contentTypeDescription="Create a new document." ma:contentTypeScope="" ma:versionID="78e391bbc3498f54155e7eef059f6a5d">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7a81cf15da5b8b815e9022f55f8b973"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ela23</b:Tag>
    <b:SourceType>InternetSite</b:SourceType>
    <b:Guid>{10771077-69EE-4503-BF8F-A379EB4A02C8}</b:Guid>
    <b:Title>e-lawresouces.co.uk</b:Title>
    <b:Year>2023</b:Year>
    <b:Author>
      <b:Author>
        <b:Corporate>e-lawresouces</b:Corporate>
      </b:Author>
    </b:Author>
    <b:YearAccessed>2023</b:YearAccessed>
    <b:URL>http://www.e-lawresources.co.uk/Intention-to-create-legal-relations.php#:~:text=The%20requirement%20of%20intention%20to,a%20friend%20at%20a%20pub.</b:URL>
    <b:RefOrder>2</b:RefOrder>
  </b:Source>
  <b:Source>
    <b:Tag>upc23</b:Tag>
    <b:SourceType>InternetSite</b:SourceType>
    <b:Guid>{5C9E09D1-5E90-42C3-BB40-BB8927DC4372}</b:Guid>
    <b:Author>
      <b:Author>
        <b:Corporate>upcounsel</b:Corporate>
      </b:Author>
    </b:Author>
    <b:Title>upcounsel</b:Title>
    <b:Year>2023</b:Year>
    <b:YearAccessed>2023</b:YearAccessed>
    <b:URL>https://www.upcounsel.com/intention-to-be-legally-bound#:~:text=An%20intention%20to%20create%20legal,Domestic%20relations</b:URL>
    <b:RefOrder>1</b:RefOrder>
  </b:Source>
  <b:Source>
    <b:Tag>Nor18</b:Tag>
    <b:SourceType>InternetSite</b:SourceType>
    <b:Guid>{2BCD981F-7493-42E4-9F0A-1A045177513B}</b:Guid>
    <b:Author>
      <b:Author>
        <b:Corporate>Norton Rose Fulbright</b:Corporate>
      </b:Author>
    </b:Author>
    <b:Title>Norton Rose Fulbright</b:Title>
    <b:Year>2018</b:Year>
    <b:YearAccessed>2023</b:YearAccessed>
    <b:URL>https://www.nortonrosefulbright.com/en/knowledge/publications/245e9b6a/first-principles-of-contract-formation#:~:text=MacInnes%20v%20Gross%20%5B2017%5D%20EWHC%2046%20(QB)&amp;text=Mr%20MacInnes%20claimed%20that%20the,the%20sale%20of%20his%20business.</b:URL>
    <b:RefOrder>3</b:RefOrder>
  </b:Source>
  <b:Source>
    <b:Tag>Net22</b:Tag>
    <b:SourceType>InternetSite</b:SourceType>
    <b:Guid>{CF77453F-11A0-4C1C-9652-3AF8A9BBE431}</b:Guid>
    <b:Author>
      <b:Author>
        <b:Corporate>Net Lawman</b:Corporate>
      </b:Author>
    </b:Author>
    <b:Title>Net Lawman</b:Title>
    <b:Year>2022</b:Year>
    <b:YearAccessed>2023</b:YearAccessed>
    <b:URL>https://www.netlawman.co.uk/ia/intention-contract#:~:text=A%20court%20will%20usually%20recognise,commercial%20than%20during%20a%20relationship.</b:URL>
    <b:RefOrder>4</b:RefOrder>
  </b:Source>
  <b:Source>
    <b:Tag>UKP92</b:Tag>
    <b:SourceType>InternetSite</b:SourceType>
    <b:Guid>{F3420CA4-6BB6-484B-9E89-AE9FFD100BDA}</b:Guid>
    <b:Author>
      <b:Author>
        <b:Corporate>UK Public General Acts</b:Corporate>
      </b:Author>
    </b:Author>
    <b:Title>legislation.gov.uk</b:Title>
    <b:Year>1992</b:Year>
    <b:YearAccessed>2023</b:YearAccessed>
    <b:URL>https://www.legislation.gov.uk/ukpga/1992/52/section/179#:~:text=179%20Whether%20agreement%20intended%20to,E%2BW%2BS&amp;text=(b)contains%20a%20provision%20which,be%20a%20legally%20enforceable%20contract.</b:URL>
    <b:RefOrder>5</b:RefOrder>
  </b:Source>
  <b:Source>
    <b:Tag>CMS11</b:Tag>
    <b:SourceType>InternetSite</b:SourceType>
    <b:Guid>{2C2F4233-5F10-48E6-9A96-8FB81D0EA757}</b:Guid>
    <b:Author>
      <b:Author>
        <b:Corporate>CMS Law-Now</b:Corporate>
      </b:Author>
    </b:Author>
    <b:Title>CMS Law-Now</b:Title>
    <b:Year>2011</b:Year>
    <b:YearAccessed>2023</b:YearAccessed>
    <b:URL>https://cms-lawnow.com/en/ealerts/2011/12/public-bodies-escaping-liability</b:URL>
    <b:RefOrder>6</b:RefOrder>
  </b:Source>
  <b:Source>
    <b:Tag>Tre17</b:Tag>
    <b:SourceType>InternetSite</b:SourceType>
    <b:Guid>{2A1A23E6-4B79-491D-8E0E-1153D1C81CCC}</b:Guid>
    <b:Title>claims.co.uk</b:Title>
    <b:Year>2017</b:Year>
    <b:YearAccessed>2023</b:YearAccessed>
    <b:URL>https://www.claims.co.uk/knowledge-base/contract-law/legal-intent-in-contract/#:~:text=Legal%20intent%20means%20that%20the,the%20parties%20cannot%20enforce%20it.</b:URL>
    <b:Author>
      <b:Author>
        <b:NameList>
          <b:Person>
            <b:Last>Trevelyan</b:Last>
            <b:First>Lucy</b:First>
          </b:Person>
        </b:NameList>
      </b:Author>
    </b:Author>
    <b:RefOrder>7</b:RefOrder>
  </b:Source>
</b:Sources>
</file>

<file path=customXml/itemProps1.xml><?xml version="1.0" encoding="utf-8"?>
<ds:datastoreItem xmlns:ds="http://schemas.openxmlformats.org/officeDocument/2006/customXml" ds:itemID="{2475F26F-BDA0-4436-867F-A653ADA2C9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EBF844C-D13E-4A71-B3DF-ECB163EF3FBB}">
  <ds:schemaRefs>
    <ds:schemaRef ds:uri="http://schemas.microsoft.com/sharepoint/v3/contenttype/forms"/>
  </ds:schemaRefs>
</ds:datastoreItem>
</file>

<file path=customXml/itemProps3.xml><?xml version="1.0" encoding="utf-8"?>
<ds:datastoreItem xmlns:ds="http://schemas.openxmlformats.org/officeDocument/2006/customXml" ds:itemID="{7B030957-E299-4088-98E1-5CF75299987B}">
  <ds:schemaRefs>
    <ds:schemaRef ds:uri="http://schemas.microsoft.com/office/2006/metadata/properties"/>
    <ds:schemaRef ds:uri="http://schemas.microsoft.com/office/infopath/2007/PartnerControls"/>
    <ds:schemaRef ds:uri="95817cb9-f0eb-4f4d-892c-47ab9f8957c0"/>
  </ds:schemaRefs>
</ds:datastoreItem>
</file>

<file path=customXml/itemProps4.xml><?xml version="1.0" encoding="utf-8"?>
<ds:datastoreItem xmlns:ds="http://schemas.openxmlformats.org/officeDocument/2006/customXml" ds:itemID="{8DDA9B9A-9369-43DD-B853-64115F2AB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2077</Words>
  <Characters>11840</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Locker (2106946)</dc:creator>
  <cp:keywords/>
  <dc:description/>
  <cp:lastModifiedBy>Jason Locker (2106946)</cp:lastModifiedBy>
  <cp:revision>2</cp:revision>
  <dcterms:created xsi:type="dcterms:W3CDTF">2023-03-10T15:10:00Z</dcterms:created>
  <dcterms:modified xsi:type="dcterms:W3CDTF">2023-03-10T15:10:00Z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