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A9BCE" w14:textId="2E04108C" w:rsidR="00E72A1C" w:rsidRDefault="00E72A1C" w:rsidP="00E72A1C">
      <w:pPr>
        <w:spacing w:line="360" w:lineRule="auto"/>
        <w:rPr>
          <w:rFonts w:ascii="Arial" w:hAnsi="Arial" w:cs="Arial"/>
          <w:b/>
          <w:bCs/>
        </w:rPr>
      </w:pPr>
      <w:r>
        <w:rPr>
          <w:rFonts w:ascii="Arial" w:hAnsi="Arial" w:cs="Arial"/>
          <w:b/>
          <w:bCs/>
        </w:rPr>
        <w:t>BSc (HONS) Health and Social Care</w:t>
      </w:r>
    </w:p>
    <w:p w14:paraId="083B8EA2" w14:textId="79914ABA" w:rsidR="00E72A1C" w:rsidRPr="00612938" w:rsidRDefault="00E72A1C" w:rsidP="00E72A1C">
      <w:pPr>
        <w:spacing w:line="360" w:lineRule="auto"/>
        <w:rPr>
          <w:rFonts w:ascii="Arial" w:hAnsi="Arial" w:cs="Arial"/>
        </w:rPr>
      </w:pPr>
      <w:r>
        <w:rPr>
          <w:rFonts w:ascii="Arial" w:hAnsi="Arial" w:cs="Arial"/>
          <w:b/>
          <w:bCs/>
        </w:rPr>
        <w:t>Module:</w:t>
      </w:r>
      <w:r w:rsidR="00612938">
        <w:rPr>
          <w:rFonts w:ascii="Arial" w:hAnsi="Arial" w:cs="Arial"/>
          <w:b/>
          <w:bCs/>
        </w:rPr>
        <w:t xml:space="preserve"> </w:t>
      </w:r>
      <w:r w:rsidR="00612938">
        <w:rPr>
          <w:rFonts w:ascii="Arial" w:hAnsi="Arial" w:cs="Arial"/>
        </w:rPr>
        <w:t>Independent Project</w:t>
      </w:r>
    </w:p>
    <w:p w14:paraId="10CD4AD2" w14:textId="6D60686B" w:rsidR="00E72A1C" w:rsidRPr="00612938" w:rsidRDefault="00E72A1C" w:rsidP="00E72A1C">
      <w:pPr>
        <w:spacing w:line="360" w:lineRule="auto"/>
        <w:rPr>
          <w:rFonts w:ascii="Arial" w:hAnsi="Arial" w:cs="Arial"/>
        </w:rPr>
      </w:pPr>
      <w:r>
        <w:rPr>
          <w:rFonts w:ascii="Arial" w:hAnsi="Arial" w:cs="Arial"/>
          <w:b/>
          <w:bCs/>
        </w:rPr>
        <w:t>Lecturer:</w:t>
      </w:r>
      <w:r w:rsidR="00612938">
        <w:rPr>
          <w:rFonts w:ascii="Arial" w:hAnsi="Arial" w:cs="Arial"/>
          <w:b/>
          <w:bCs/>
        </w:rPr>
        <w:t xml:space="preserve"> </w:t>
      </w:r>
      <w:r w:rsidR="00612938">
        <w:rPr>
          <w:rFonts w:ascii="Arial" w:hAnsi="Arial" w:cs="Arial"/>
        </w:rPr>
        <w:t>Joanne Davis</w:t>
      </w:r>
    </w:p>
    <w:p w14:paraId="6B9A2C2F" w14:textId="730375C3" w:rsidR="00E72A1C" w:rsidRPr="00612938" w:rsidRDefault="00612938" w:rsidP="00E72A1C">
      <w:pPr>
        <w:spacing w:line="360" w:lineRule="auto"/>
        <w:rPr>
          <w:rFonts w:ascii="Arial" w:hAnsi="Arial" w:cs="Arial"/>
        </w:rPr>
      </w:pPr>
      <w:r>
        <w:rPr>
          <w:rFonts w:ascii="Arial" w:hAnsi="Arial" w:cs="Arial"/>
          <w:b/>
          <w:bCs/>
        </w:rPr>
        <w:t xml:space="preserve">Assignment title: </w:t>
      </w:r>
      <w:r>
        <w:rPr>
          <w:rFonts w:ascii="Arial" w:hAnsi="Arial" w:cs="Arial"/>
        </w:rPr>
        <w:t>Project Proposal</w:t>
      </w:r>
    </w:p>
    <w:p w14:paraId="2DBD72DF" w14:textId="7666FD7F" w:rsidR="00612938" w:rsidRPr="00612938" w:rsidRDefault="00612938" w:rsidP="00E72A1C">
      <w:pPr>
        <w:spacing w:line="360" w:lineRule="auto"/>
        <w:rPr>
          <w:rFonts w:ascii="Arial" w:hAnsi="Arial" w:cs="Arial"/>
        </w:rPr>
      </w:pPr>
      <w:r>
        <w:rPr>
          <w:rFonts w:ascii="Arial" w:hAnsi="Arial" w:cs="Arial"/>
          <w:b/>
          <w:bCs/>
        </w:rPr>
        <w:t xml:space="preserve">Name: </w:t>
      </w:r>
      <w:r>
        <w:rPr>
          <w:rFonts w:ascii="Arial" w:hAnsi="Arial" w:cs="Arial"/>
        </w:rPr>
        <w:t>Sobia Noreen</w:t>
      </w:r>
    </w:p>
    <w:p w14:paraId="53BED3E3" w14:textId="5D7AE110" w:rsidR="00612938" w:rsidRPr="00612938" w:rsidRDefault="00612938" w:rsidP="00E72A1C">
      <w:pPr>
        <w:spacing w:line="360" w:lineRule="auto"/>
        <w:rPr>
          <w:rFonts w:ascii="Arial" w:hAnsi="Arial" w:cs="Arial"/>
        </w:rPr>
      </w:pPr>
      <w:r>
        <w:rPr>
          <w:rFonts w:ascii="Arial" w:hAnsi="Arial" w:cs="Arial"/>
          <w:b/>
          <w:bCs/>
        </w:rPr>
        <w:t xml:space="preserve">Student number: </w:t>
      </w:r>
      <w:r>
        <w:rPr>
          <w:rFonts w:ascii="Arial" w:hAnsi="Arial" w:cs="Arial"/>
        </w:rPr>
        <w:t>2319986</w:t>
      </w:r>
    </w:p>
    <w:p w14:paraId="236C5348" w14:textId="77777777" w:rsidR="00E72A1C" w:rsidRDefault="00E72A1C" w:rsidP="00E72A1C">
      <w:pPr>
        <w:spacing w:line="360" w:lineRule="auto"/>
        <w:rPr>
          <w:rFonts w:ascii="Arial" w:hAnsi="Arial" w:cs="Arial"/>
          <w:b/>
          <w:bCs/>
        </w:rPr>
      </w:pPr>
    </w:p>
    <w:p w14:paraId="6983FDEF" w14:textId="77777777" w:rsidR="00E72A1C" w:rsidRDefault="00E72A1C">
      <w:pPr>
        <w:rPr>
          <w:rFonts w:ascii="Arial" w:hAnsi="Arial" w:cs="Arial"/>
          <w:b/>
          <w:bCs/>
        </w:rPr>
      </w:pPr>
      <w:r>
        <w:rPr>
          <w:rFonts w:ascii="Arial" w:hAnsi="Arial" w:cs="Arial"/>
          <w:b/>
          <w:bCs/>
        </w:rPr>
        <w:br w:type="page"/>
      </w:r>
    </w:p>
    <w:p w14:paraId="06E70AC9" w14:textId="472820ED" w:rsidR="00E72A1C" w:rsidRPr="00E72A1C" w:rsidRDefault="00E72A1C" w:rsidP="00E72A1C">
      <w:pPr>
        <w:spacing w:line="360" w:lineRule="auto"/>
        <w:rPr>
          <w:rFonts w:ascii="Arial" w:hAnsi="Arial" w:cs="Arial"/>
          <w:b/>
          <w:bCs/>
        </w:rPr>
      </w:pPr>
      <w:r w:rsidRPr="00E72A1C">
        <w:rPr>
          <w:rFonts w:ascii="Arial" w:hAnsi="Arial" w:cs="Arial"/>
          <w:b/>
          <w:bCs/>
        </w:rPr>
        <w:lastRenderedPageBreak/>
        <w:t>Element 1 – Project Proposal</w:t>
      </w:r>
    </w:p>
    <w:p w14:paraId="68957F22" w14:textId="77777777" w:rsidR="00E72A1C" w:rsidRPr="00E72A1C" w:rsidRDefault="00E72A1C" w:rsidP="00E72A1C">
      <w:pPr>
        <w:spacing w:line="360" w:lineRule="auto"/>
        <w:rPr>
          <w:rFonts w:ascii="Arial" w:hAnsi="Arial" w:cs="Arial"/>
          <w:b/>
          <w:bCs/>
        </w:rPr>
      </w:pPr>
      <w:r w:rsidRPr="00E72A1C">
        <w:rPr>
          <w:rFonts w:ascii="Arial" w:hAnsi="Arial" w:cs="Arial"/>
          <w:b/>
          <w:bCs/>
        </w:rPr>
        <w:t>Project Title</w:t>
      </w:r>
    </w:p>
    <w:p w14:paraId="4A3B2B72" w14:textId="77777777" w:rsidR="00E72A1C" w:rsidRPr="00E72A1C" w:rsidRDefault="00E72A1C" w:rsidP="00E72A1C">
      <w:pPr>
        <w:spacing w:line="360" w:lineRule="auto"/>
        <w:rPr>
          <w:rFonts w:ascii="Arial" w:hAnsi="Arial" w:cs="Arial"/>
        </w:rPr>
      </w:pPr>
      <w:r w:rsidRPr="00E72A1C">
        <w:rPr>
          <w:rFonts w:ascii="Arial" w:hAnsi="Arial" w:cs="Arial"/>
          <w:b/>
          <w:bCs/>
        </w:rPr>
        <w:t>What Factors Have Contributed to the Increasing Rates of Autism Spectrum Disorder Diagnoses Among Children in the UK? A Critical Literature Review</w:t>
      </w:r>
    </w:p>
    <w:p w14:paraId="5AFE8410" w14:textId="77777777" w:rsidR="00E72A1C" w:rsidRPr="00E72A1C" w:rsidRDefault="00E72A1C" w:rsidP="00E72A1C">
      <w:pPr>
        <w:spacing w:line="360" w:lineRule="auto"/>
        <w:rPr>
          <w:rFonts w:ascii="Arial" w:hAnsi="Arial" w:cs="Arial"/>
          <w:b/>
          <w:bCs/>
        </w:rPr>
      </w:pPr>
      <w:r w:rsidRPr="00E72A1C">
        <w:rPr>
          <w:rFonts w:ascii="Arial" w:hAnsi="Arial" w:cs="Arial"/>
          <w:b/>
          <w:bCs/>
        </w:rPr>
        <w:t>1. Aim</w:t>
      </w:r>
    </w:p>
    <w:p w14:paraId="711D36DF" w14:textId="77777777" w:rsidR="00E72A1C" w:rsidRPr="00E72A1C" w:rsidRDefault="00E72A1C" w:rsidP="00E72A1C">
      <w:pPr>
        <w:spacing w:line="360" w:lineRule="auto"/>
        <w:rPr>
          <w:rFonts w:ascii="Arial" w:hAnsi="Arial" w:cs="Arial"/>
        </w:rPr>
      </w:pPr>
      <w:r w:rsidRPr="00E72A1C">
        <w:rPr>
          <w:rFonts w:ascii="Arial" w:hAnsi="Arial" w:cs="Arial"/>
        </w:rPr>
        <w:t xml:space="preserve">The aim of this study is to critically examine the factors contributing to the increasing rates of </w:t>
      </w:r>
      <w:proofErr w:type="gramStart"/>
      <w:r w:rsidRPr="00E72A1C">
        <w:rPr>
          <w:rFonts w:ascii="Arial" w:hAnsi="Arial" w:cs="Arial"/>
        </w:rPr>
        <w:t>Autism Spectrum Disorder</w:t>
      </w:r>
      <w:proofErr w:type="gramEnd"/>
      <w:r w:rsidRPr="00E72A1C">
        <w:rPr>
          <w:rFonts w:ascii="Arial" w:hAnsi="Arial" w:cs="Arial"/>
        </w:rPr>
        <w:t xml:space="preserve"> (ASD) diagnoses among children in the United Kingdom. The research will evaluate diagnostic, social, demographic and healthcare-related explanations for rising diagnosis rates and explore the implications for health and social care policy and practice.</w:t>
      </w:r>
    </w:p>
    <w:p w14:paraId="08CEF9C8" w14:textId="77777777" w:rsidR="00E72A1C" w:rsidRPr="00E72A1C" w:rsidRDefault="00E72A1C" w:rsidP="00E72A1C">
      <w:pPr>
        <w:spacing w:line="360" w:lineRule="auto"/>
        <w:rPr>
          <w:rFonts w:ascii="Arial" w:hAnsi="Arial" w:cs="Arial"/>
          <w:b/>
          <w:bCs/>
        </w:rPr>
      </w:pPr>
      <w:r w:rsidRPr="00E72A1C">
        <w:rPr>
          <w:rFonts w:ascii="Arial" w:hAnsi="Arial" w:cs="Arial"/>
          <w:b/>
          <w:bCs/>
        </w:rPr>
        <w:t>2. Objectives</w:t>
      </w:r>
    </w:p>
    <w:p w14:paraId="07512F5F" w14:textId="77777777" w:rsidR="00E72A1C" w:rsidRPr="00E72A1C" w:rsidRDefault="00E72A1C" w:rsidP="00E72A1C">
      <w:pPr>
        <w:numPr>
          <w:ilvl w:val="0"/>
          <w:numId w:val="1"/>
        </w:numPr>
        <w:spacing w:line="360" w:lineRule="auto"/>
        <w:rPr>
          <w:rFonts w:ascii="Arial" w:hAnsi="Arial" w:cs="Arial"/>
        </w:rPr>
      </w:pPr>
      <w:r w:rsidRPr="00E72A1C">
        <w:rPr>
          <w:rFonts w:ascii="Arial" w:hAnsi="Arial" w:cs="Arial"/>
          <w:b/>
          <w:bCs/>
        </w:rPr>
        <w:t>Define and examine</w:t>
      </w:r>
      <w:r w:rsidRPr="00E72A1C">
        <w:rPr>
          <w:rFonts w:ascii="Arial" w:hAnsi="Arial" w:cs="Arial"/>
        </w:rPr>
        <w:t xml:space="preserve"> </w:t>
      </w:r>
      <w:proofErr w:type="gramStart"/>
      <w:r w:rsidRPr="00E72A1C">
        <w:rPr>
          <w:rFonts w:ascii="Arial" w:hAnsi="Arial" w:cs="Arial"/>
        </w:rPr>
        <w:t>Autism Spectrum Disorder</w:t>
      </w:r>
      <w:proofErr w:type="gramEnd"/>
      <w:r w:rsidRPr="00E72A1C">
        <w:rPr>
          <w:rFonts w:ascii="Arial" w:hAnsi="Arial" w:cs="Arial"/>
        </w:rPr>
        <w:t xml:space="preserve"> and analyse trends in diagnosis rates among children in the UK.</w:t>
      </w:r>
    </w:p>
    <w:p w14:paraId="50930E73" w14:textId="77777777" w:rsidR="00E72A1C" w:rsidRPr="00E72A1C" w:rsidRDefault="00E72A1C" w:rsidP="00E72A1C">
      <w:pPr>
        <w:numPr>
          <w:ilvl w:val="0"/>
          <w:numId w:val="1"/>
        </w:numPr>
        <w:spacing w:line="360" w:lineRule="auto"/>
        <w:rPr>
          <w:rFonts w:ascii="Arial" w:hAnsi="Arial" w:cs="Arial"/>
        </w:rPr>
      </w:pPr>
      <w:r w:rsidRPr="00E72A1C">
        <w:rPr>
          <w:rFonts w:ascii="Arial" w:hAnsi="Arial" w:cs="Arial"/>
          <w:b/>
          <w:bCs/>
        </w:rPr>
        <w:t>Analyse</w:t>
      </w:r>
      <w:r w:rsidRPr="00E72A1C">
        <w:rPr>
          <w:rFonts w:ascii="Arial" w:hAnsi="Arial" w:cs="Arial"/>
        </w:rPr>
        <w:t xml:space="preserve"> the impact of changes in diagnostic criteria, assessment pathways and increased awareness on the identification of autism.</w:t>
      </w:r>
    </w:p>
    <w:p w14:paraId="349E41CC" w14:textId="77777777" w:rsidR="00E72A1C" w:rsidRPr="00E72A1C" w:rsidRDefault="00E72A1C" w:rsidP="00E72A1C">
      <w:pPr>
        <w:numPr>
          <w:ilvl w:val="0"/>
          <w:numId w:val="1"/>
        </w:numPr>
        <w:spacing w:line="360" w:lineRule="auto"/>
        <w:rPr>
          <w:rFonts w:ascii="Arial" w:hAnsi="Arial" w:cs="Arial"/>
        </w:rPr>
      </w:pPr>
      <w:r w:rsidRPr="00E72A1C">
        <w:rPr>
          <w:rFonts w:ascii="Arial" w:hAnsi="Arial" w:cs="Arial"/>
          <w:b/>
          <w:bCs/>
        </w:rPr>
        <w:t>Evaluate</w:t>
      </w:r>
      <w:r w:rsidRPr="00E72A1C">
        <w:rPr>
          <w:rFonts w:ascii="Arial" w:hAnsi="Arial" w:cs="Arial"/>
        </w:rPr>
        <w:t xml:space="preserve"> the evidence relating to biological, environmental, social and demographic factors associated with increasing autism diagnoses.</w:t>
      </w:r>
    </w:p>
    <w:p w14:paraId="364EF7CA" w14:textId="77777777" w:rsidR="00E72A1C" w:rsidRPr="00E72A1C" w:rsidRDefault="00E72A1C" w:rsidP="00E72A1C">
      <w:pPr>
        <w:numPr>
          <w:ilvl w:val="0"/>
          <w:numId w:val="1"/>
        </w:numPr>
        <w:spacing w:line="360" w:lineRule="auto"/>
        <w:rPr>
          <w:rFonts w:ascii="Arial" w:hAnsi="Arial" w:cs="Arial"/>
        </w:rPr>
      </w:pPr>
      <w:r w:rsidRPr="00E72A1C">
        <w:rPr>
          <w:rFonts w:ascii="Arial" w:hAnsi="Arial" w:cs="Arial"/>
          <w:b/>
          <w:bCs/>
        </w:rPr>
        <w:t>Provide recommendations</w:t>
      </w:r>
      <w:r w:rsidRPr="00E72A1C">
        <w:rPr>
          <w:rFonts w:ascii="Arial" w:hAnsi="Arial" w:cs="Arial"/>
        </w:rPr>
        <w:t xml:space="preserve"> for health and social care professionals, policymakers and future researchers regarding autism identification, service provision and support for children and families.</w:t>
      </w:r>
    </w:p>
    <w:p w14:paraId="0E84E191" w14:textId="77777777" w:rsidR="00E72A1C" w:rsidRPr="00E72A1C" w:rsidRDefault="00E72A1C" w:rsidP="00E72A1C">
      <w:pPr>
        <w:spacing w:line="360" w:lineRule="auto"/>
        <w:rPr>
          <w:rFonts w:ascii="Arial" w:hAnsi="Arial" w:cs="Arial"/>
          <w:b/>
          <w:bCs/>
        </w:rPr>
      </w:pPr>
      <w:r w:rsidRPr="00E72A1C">
        <w:rPr>
          <w:rFonts w:ascii="Arial" w:hAnsi="Arial" w:cs="Arial"/>
          <w:b/>
          <w:bCs/>
        </w:rPr>
        <w:t>3. Background/Rationale</w:t>
      </w:r>
    </w:p>
    <w:p w14:paraId="1ACE41B5" w14:textId="77777777" w:rsidR="00E72A1C" w:rsidRPr="00E72A1C" w:rsidRDefault="00E72A1C" w:rsidP="00E72A1C">
      <w:pPr>
        <w:spacing w:line="360" w:lineRule="auto"/>
        <w:rPr>
          <w:rFonts w:ascii="Arial" w:hAnsi="Arial" w:cs="Arial"/>
        </w:rPr>
      </w:pPr>
      <w:r w:rsidRPr="00E72A1C">
        <w:rPr>
          <w:rFonts w:ascii="Arial" w:hAnsi="Arial" w:cs="Arial"/>
        </w:rPr>
        <w:t>Autism Spectrum Disorder (ASD) is a lifelong neurodevelopmental condition characterised by differences in communication, social interaction and behaviour (NHS, 2023). Over recent decades, the prevalence of autism diagnoses among children has increased substantially in the UK and internationally. Russell et al. (2022) reported a 787% increase in recorded autism diagnoses in the UK between 1998 and 2018, highlighting a significant shift in identification practices and diagnostic trends. This increase has generated considerable debate regarding whether autism prevalence is genuinely increasing or whether diagnostic improvements and greater awareness have resulted in more individuals being identified (Russell et al., 2022).</w:t>
      </w:r>
    </w:p>
    <w:p w14:paraId="75BB81E9" w14:textId="77777777" w:rsidR="00E72A1C" w:rsidRPr="00E72A1C" w:rsidRDefault="00E72A1C" w:rsidP="00E72A1C">
      <w:pPr>
        <w:spacing w:line="360" w:lineRule="auto"/>
        <w:rPr>
          <w:rFonts w:ascii="Arial" w:hAnsi="Arial" w:cs="Arial"/>
        </w:rPr>
      </w:pPr>
      <w:r w:rsidRPr="00E72A1C">
        <w:rPr>
          <w:rFonts w:ascii="Arial" w:hAnsi="Arial" w:cs="Arial"/>
        </w:rPr>
        <w:t xml:space="preserve">Several explanations have been proposed. King and Bearman (2009) argue that changes in diagnostic practices and diagnostic substitution have contributed significantly to rising </w:t>
      </w:r>
      <w:r w:rsidRPr="00E72A1C">
        <w:rPr>
          <w:rFonts w:ascii="Arial" w:hAnsi="Arial" w:cs="Arial"/>
        </w:rPr>
        <w:lastRenderedPageBreak/>
        <w:t>prevalence rates. Furthermore, revisions to diagnostic criteria within successive editions of the Diagnostic and Statistical Manual of Mental Disorders (DSM) have broadened the autism spectrum, potentially increasing eligibility for diagnosis (</w:t>
      </w:r>
      <w:proofErr w:type="spellStart"/>
      <w:r w:rsidRPr="00E72A1C">
        <w:rPr>
          <w:rFonts w:ascii="Arial" w:hAnsi="Arial" w:cs="Arial"/>
        </w:rPr>
        <w:t>Neggers</w:t>
      </w:r>
      <w:proofErr w:type="spellEnd"/>
      <w:r w:rsidRPr="00E72A1C">
        <w:rPr>
          <w:rFonts w:ascii="Arial" w:hAnsi="Arial" w:cs="Arial"/>
        </w:rPr>
        <w:t>, 2014). Research has also highlighted increased public awareness, improved screening processes and greater recognition of autism in girls and minority ethnic groups as important contributing factors (</w:t>
      </w:r>
      <w:proofErr w:type="spellStart"/>
      <w:r w:rsidRPr="00E72A1C">
        <w:rPr>
          <w:rFonts w:ascii="Arial" w:hAnsi="Arial" w:cs="Arial"/>
        </w:rPr>
        <w:t>O'Nions</w:t>
      </w:r>
      <w:proofErr w:type="spellEnd"/>
      <w:r w:rsidRPr="00E72A1C">
        <w:rPr>
          <w:rFonts w:ascii="Arial" w:hAnsi="Arial" w:cs="Arial"/>
        </w:rPr>
        <w:t xml:space="preserve"> et al., 2023).</w:t>
      </w:r>
    </w:p>
    <w:p w14:paraId="3573BA96" w14:textId="77777777" w:rsidR="00E72A1C" w:rsidRPr="00E72A1C" w:rsidRDefault="00E72A1C" w:rsidP="00E72A1C">
      <w:pPr>
        <w:spacing w:line="360" w:lineRule="auto"/>
        <w:rPr>
          <w:rFonts w:ascii="Arial" w:hAnsi="Arial" w:cs="Arial"/>
        </w:rPr>
      </w:pPr>
      <w:r w:rsidRPr="00E72A1C">
        <w:rPr>
          <w:rFonts w:ascii="Arial" w:hAnsi="Arial" w:cs="Arial"/>
        </w:rPr>
        <w:t>The topic is highly relevant to health and social care because increasing autism diagnoses place growing demands on diagnostic services, educational support, family interventions and social care provision. NHS data continue to demonstrate increasing referrals for autism assessments, creating challenges for service capacity and waiting times (NHS Digital, 2023). Despite extensive research, there remains disagreement regarding the relative contribution of diagnostic, social and environmental factors. Therefore, a critical review of the literature is necessary to evaluate competing perspectives and identify implications for policy and practice.</w:t>
      </w:r>
    </w:p>
    <w:p w14:paraId="33C9D88C" w14:textId="77777777" w:rsidR="00E72A1C" w:rsidRPr="00E72A1C" w:rsidRDefault="00E72A1C" w:rsidP="00E72A1C">
      <w:pPr>
        <w:spacing w:line="360" w:lineRule="auto"/>
        <w:rPr>
          <w:rFonts w:ascii="Arial" w:hAnsi="Arial" w:cs="Arial"/>
          <w:b/>
          <w:bCs/>
        </w:rPr>
      </w:pPr>
      <w:r w:rsidRPr="00E72A1C">
        <w:rPr>
          <w:rFonts w:ascii="Arial" w:hAnsi="Arial" w:cs="Arial"/>
          <w:b/>
          <w:bCs/>
        </w:rPr>
        <w:t>4. Methods</w:t>
      </w:r>
    </w:p>
    <w:p w14:paraId="61853458" w14:textId="77777777" w:rsidR="00E72A1C" w:rsidRPr="00E72A1C" w:rsidRDefault="00E72A1C" w:rsidP="00E72A1C">
      <w:pPr>
        <w:spacing w:line="360" w:lineRule="auto"/>
        <w:rPr>
          <w:rFonts w:ascii="Arial" w:hAnsi="Arial" w:cs="Arial"/>
        </w:rPr>
      </w:pPr>
      <w:r w:rsidRPr="00E72A1C">
        <w:rPr>
          <w:rFonts w:ascii="Arial" w:hAnsi="Arial" w:cs="Arial"/>
        </w:rPr>
        <w:t>This study will adopt a secondary research design using a critical literature review methodology. Data will be collected from peer-reviewed journal articles, government reports, policy documents and publications from recognised organisations. Sources will be selected based on relevance, credibility, methodological quality and publication date. Electronic databases including PubMed, CINAHL, ScienceDirect and Google Scholar will be used to identify literature. Thematic analysis will be employed to identify, compare and critically evaluate key themes and conflicting viewpoints. Ethical considerations include maintaining academic integrity through accurate referencing, avoiding plagiarism, critically evaluating sources for bias and ensuring all evidence is appropriately cited.</w:t>
      </w:r>
    </w:p>
    <w:p w14:paraId="4E360ABB" w14:textId="77777777" w:rsidR="00E72A1C" w:rsidRPr="00E72A1C" w:rsidRDefault="00E72A1C" w:rsidP="00E72A1C">
      <w:pPr>
        <w:spacing w:line="360" w:lineRule="auto"/>
        <w:rPr>
          <w:rFonts w:ascii="Arial" w:hAnsi="Arial" w:cs="Arial"/>
          <w:b/>
          <w:bCs/>
        </w:rPr>
      </w:pPr>
      <w:r w:rsidRPr="00E72A1C">
        <w:rPr>
          <w:rFonts w:ascii="Arial" w:hAnsi="Arial" w:cs="Arial"/>
          <w:b/>
          <w:bCs/>
        </w:rPr>
        <w:t>5. Resources</w:t>
      </w:r>
    </w:p>
    <w:p w14:paraId="0A467DF4"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PubMed</w:t>
      </w:r>
    </w:p>
    <w:p w14:paraId="4D5AC132"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CINAHL</w:t>
      </w:r>
    </w:p>
    <w:p w14:paraId="2DB286EA"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ScienceDirect</w:t>
      </w:r>
    </w:p>
    <w:p w14:paraId="34EE7A21"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Google Scholar</w:t>
      </w:r>
    </w:p>
    <w:p w14:paraId="3BD00387"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University Library</w:t>
      </w:r>
    </w:p>
    <w:p w14:paraId="36242D15"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Microsoft Word</w:t>
      </w:r>
    </w:p>
    <w:p w14:paraId="24E24CB5" w14:textId="77777777" w:rsidR="00E72A1C" w:rsidRPr="00E72A1C" w:rsidRDefault="00E72A1C" w:rsidP="00E72A1C">
      <w:pPr>
        <w:numPr>
          <w:ilvl w:val="0"/>
          <w:numId w:val="2"/>
        </w:numPr>
        <w:spacing w:line="360" w:lineRule="auto"/>
        <w:rPr>
          <w:rFonts w:ascii="Arial" w:hAnsi="Arial" w:cs="Arial"/>
        </w:rPr>
      </w:pPr>
      <w:r w:rsidRPr="00E72A1C">
        <w:rPr>
          <w:rFonts w:ascii="Arial" w:hAnsi="Arial" w:cs="Arial"/>
        </w:rPr>
        <w:t>Zotero Reference Manager</w:t>
      </w:r>
    </w:p>
    <w:p w14:paraId="18A57993" w14:textId="77777777" w:rsidR="00E72A1C" w:rsidRPr="00E72A1C" w:rsidRDefault="00E72A1C" w:rsidP="00E72A1C">
      <w:pPr>
        <w:spacing w:line="360" w:lineRule="auto"/>
        <w:rPr>
          <w:rFonts w:ascii="Arial" w:hAnsi="Arial" w:cs="Arial"/>
          <w:b/>
          <w:bCs/>
        </w:rPr>
      </w:pPr>
      <w:r w:rsidRPr="00E72A1C">
        <w:rPr>
          <w:rFonts w:ascii="Arial" w:hAnsi="Arial" w:cs="Arial"/>
          <w:b/>
          <w:bCs/>
        </w:rPr>
        <w:lastRenderedPageBreak/>
        <w:t>6. 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18"/>
        <w:gridCol w:w="1184"/>
      </w:tblGrid>
      <w:tr w:rsidR="00E72A1C" w:rsidRPr="00E72A1C" w14:paraId="4912BBBC" w14:textId="77777777">
        <w:trPr>
          <w:tblHeader/>
          <w:tblCellSpacing w:w="15" w:type="dxa"/>
        </w:trPr>
        <w:tc>
          <w:tcPr>
            <w:tcW w:w="0" w:type="auto"/>
            <w:vAlign w:val="center"/>
            <w:hideMark/>
          </w:tcPr>
          <w:p w14:paraId="1F35AA43" w14:textId="77777777" w:rsidR="00E72A1C" w:rsidRPr="00E72A1C" w:rsidRDefault="00E72A1C" w:rsidP="00E72A1C">
            <w:pPr>
              <w:spacing w:line="360" w:lineRule="auto"/>
              <w:rPr>
                <w:rFonts w:ascii="Arial" w:hAnsi="Arial" w:cs="Arial"/>
                <w:b/>
                <w:bCs/>
              </w:rPr>
            </w:pPr>
            <w:r w:rsidRPr="00E72A1C">
              <w:rPr>
                <w:rFonts w:ascii="Arial" w:hAnsi="Arial" w:cs="Arial"/>
                <w:b/>
                <w:bCs/>
              </w:rPr>
              <w:t>Activity</w:t>
            </w:r>
          </w:p>
        </w:tc>
        <w:tc>
          <w:tcPr>
            <w:tcW w:w="0" w:type="auto"/>
            <w:vAlign w:val="center"/>
            <w:hideMark/>
          </w:tcPr>
          <w:p w14:paraId="68D1861B" w14:textId="77777777" w:rsidR="00E72A1C" w:rsidRPr="00E72A1C" w:rsidRDefault="00E72A1C" w:rsidP="00E72A1C">
            <w:pPr>
              <w:spacing w:line="360" w:lineRule="auto"/>
              <w:rPr>
                <w:rFonts w:ascii="Arial" w:hAnsi="Arial" w:cs="Arial"/>
                <w:b/>
                <w:bCs/>
              </w:rPr>
            </w:pPr>
            <w:r w:rsidRPr="00E72A1C">
              <w:rPr>
                <w:rFonts w:ascii="Arial" w:hAnsi="Arial" w:cs="Arial"/>
                <w:b/>
                <w:bCs/>
              </w:rPr>
              <w:t>Timeframe</w:t>
            </w:r>
          </w:p>
        </w:tc>
      </w:tr>
      <w:tr w:rsidR="00E72A1C" w:rsidRPr="00E72A1C" w14:paraId="25316A53" w14:textId="77777777">
        <w:trPr>
          <w:tblCellSpacing w:w="15" w:type="dxa"/>
        </w:trPr>
        <w:tc>
          <w:tcPr>
            <w:tcW w:w="0" w:type="auto"/>
            <w:vAlign w:val="center"/>
            <w:hideMark/>
          </w:tcPr>
          <w:p w14:paraId="6EB8F3C9" w14:textId="77777777" w:rsidR="00E72A1C" w:rsidRPr="00E72A1C" w:rsidRDefault="00E72A1C" w:rsidP="00E72A1C">
            <w:pPr>
              <w:spacing w:line="360" w:lineRule="auto"/>
              <w:rPr>
                <w:rFonts w:ascii="Arial" w:hAnsi="Arial" w:cs="Arial"/>
              </w:rPr>
            </w:pPr>
            <w:r w:rsidRPr="00E72A1C">
              <w:rPr>
                <w:rFonts w:ascii="Arial" w:hAnsi="Arial" w:cs="Arial"/>
              </w:rPr>
              <w:t>Proposal approval</w:t>
            </w:r>
          </w:p>
        </w:tc>
        <w:tc>
          <w:tcPr>
            <w:tcW w:w="0" w:type="auto"/>
            <w:vAlign w:val="center"/>
            <w:hideMark/>
          </w:tcPr>
          <w:p w14:paraId="486D53B7" w14:textId="77777777" w:rsidR="00E72A1C" w:rsidRPr="00E72A1C" w:rsidRDefault="00E72A1C" w:rsidP="00E72A1C">
            <w:pPr>
              <w:spacing w:line="360" w:lineRule="auto"/>
              <w:rPr>
                <w:rFonts w:ascii="Arial" w:hAnsi="Arial" w:cs="Arial"/>
              </w:rPr>
            </w:pPr>
            <w:r w:rsidRPr="00E72A1C">
              <w:rPr>
                <w:rFonts w:ascii="Arial" w:hAnsi="Arial" w:cs="Arial"/>
              </w:rPr>
              <w:t>Week 1</w:t>
            </w:r>
          </w:p>
        </w:tc>
      </w:tr>
      <w:tr w:rsidR="00E72A1C" w:rsidRPr="00E72A1C" w14:paraId="1C35E62B" w14:textId="77777777">
        <w:trPr>
          <w:tblCellSpacing w:w="15" w:type="dxa"/>
        </w:trPr>
        <w:tc>
          <w:tcPr>
            <w:tcW w:w="0" w:type="auto"/>
            <w:vAlign w:val="center"/>
            <w:hideMark/>
          </w:tcPr>
          <w:p w14:paraId="73C8B9A2" w14:textId="77777777" w:rsidR="00E72A1C" w:rsidRPr="00E72A1C" w:rsidRDefault="00E72A1C" w:rsidP="00E72A1C">
            <w:pPr>
              <w:spacing w:line="360" w:lineRule="auto"/>
              <w:rPr>
                <w:rFonts w:ascii="Arial" w:hAnsi="Arial" w:cs="Arial"/>
              </w:rPr>
            </w:pPr>
            <w:r w:rsidRPr="00E72A1C">
              <w:rPr>
                <w:rFonts w:ascii="Arial" w:hAnsi="Arial" w:cs="Arial"/>
              </w:rPr>
              <w:t>Literature search</w:t>
            </w:r>
          </w:p>
        </w:tc>
        <w:tc>
          <w:tcPr>
            <w:tcW w:w="0" w:type="auto"/>
            <w:vAlign w:val="center"/>
            <w:hideMark/>
          </w:tcPr>
          <w:p w14:paraId="768660A1" w14:textId="77777777" w:rsidR="00E72A1C" w:rsidRPr="00E72A1C" w:rsidRDefault="00E72A1C" w:rsidP="00E72A1C">
            <w:pPr>
              <w:spacing w:line="360" w:lineRule="auto"/>
              <w:rPr>
                <w:rFonts w:ascii="Arial" w:hAnsi="Arial" w:cs="Arial"/>
              </w:rPr>
            </w:pPr>
            <w:r w:rsidRPr="00E72A1C">
              <w:rPr>
                <w:rFonts w:ascii="Arial" w:hAnsi="Arial" w:cs="Arial"/>
              </w:rPr>
              <w:t>Weeks 2–3</w:t>
            </w:r>
          </w:p>
        </w:tc>
      </w:tr>
      <w:tr w:rsidR="00E72A1C" w:rsidRPr="00E72A1C" w14:paraId="5068092B" w14:textId="77777777">
        <w:trPr>
          <w:tblCellSpacing w:w="15" w:type="dxa"/>
        </w:trPr>
        <w:tc>
          <w:tcPr>
            <w:tcW w:w="0" w:type="auto"/>
            <w:vAlign w:val="center"/>
            <w:hideMark/>
          </w:tcPr>
          <w:p w14:paraId="5ACBC5D4" w14:textId="77777777" w:rsidR="00E72A1C" w:rsidRPr="00E72A1C" w:rsidRDefault="00E72A1C" w:rsidP="00E72A1C">
            <w:pPr>
              <w:spacing w:line="360" w:lineRule="auto"/>
              <w:rPr>
                <w:rFonts w:ascii="Arial" w:hAnsi="Arial" w:cs="Arial"/>
              </w:rPr>
            </w:pPr>
            <w:r w:rsidRPr="00E72A1C">
              <w:rPr>
                <w:rFonts w:ascii="Arial" w:hAnsi="Arial" w:cs="Arial"/>
              </w:rPr>
              <w:t>Literature screening and appraisal</w:t>
            </w:r>
          </w:p>
        </w:tc>
        <w:tc>
          <w:tcPr>
            <w:tcW w:w="0" w:type="auto"/>
            <w:vAlign w:val="center"/>
            <w:hideMark/>
          </w:tcPr>
          <w:p w14:paraId="5671376C" w14:textId="77777777" w:rsidR="00E72A1C" w:rsidRPr="00E72A1C" w:rsidRDefault="00E72A1C" w:rsidP="00E72A1C">
            <w:pPr>
              <w:spacing w:line="360" w:lineRule="auto"/>
              <w:rPr>
                <w:rFonts w:ascii="Arial" w:hAnsi="Arial" w:cs="Arial"/>
              </w:rPr>
            </w:pPr>
            <w:r w:rsidRPr="00E72A1C">
              <w:rPr>
                <w:rFonts w:ascii="Arial" w:hAnsi="Arial" w:cs="Arial"/>
              </w:rPr>
              <w:t>Weeks 4–5</w:t>
            </w:r>
          </w:p>
        </w:tc>
      </w:tr>
      <w:tr w:rsidR="00E72A1C" w:rsidRPr="00E72A1C" w14:paraId="4B5275C2" w14:textId="77777777">
        <w:trPr>
          <w:tblCellSpacing w:w="15" w:type="dxa"/>
        </w:trPr>
        <w:tc>
          <w:tcPr>
            <w:tcW w:w="0" w:type="auto"/>
            <w:vAlign w:val="center"/>
            <w:hideMark/>
          </w:tcPr>
          <w:p w14:paraId="423495C8" w14:textId="77777777" w:rsidR="00E72A1C" w:rsidRPr="00E72A1C" w:rsidRDefault="00E72A1C" w:rsidP="00E72A1C">
            <w:pPr>
              <w:spacing w:line="360" w:lineRule="auto"/>
              <w:rPr>
                <w:rFonts w:ascii="Arial" w:hAnsi="Arial" w:cs="Arial"/>
              </w:rPr>
            </w:pPr>
            <w:r w:rsidRPr="00E72A1C">
              <w:rPr>
                <w:rFonts w:ascii="Arial" w:hAnsi="Arial" w:cs="Arial"/>
              </w:rPr>
              <w:t>Data analysis and theme development</w:t>
            </w:r>
          </w:p>
        </w:tc>
        <w:tc>
          <w:tcPr>
            <w:tcW w:w="0" w:type="auto"/>
            <w:vAlign w:val="center"/>
            <w:hideMark/>
          </w:tcPr>
          <w:p w14:paraId="7662E75B" w14:textId="77777777" w:rsidR="00E72A1C" w:rsidRPr="00E72A1C" w:rsidRDefault="00E72A1C" w:rsidP="00E72A1C">
            <w:pPr>
              <w:spacing w:line="360" w:lineRule="auto"/>
              <w:rPr>
                <w:rFonts w:ascii="Arial" w:hAnsi="Arial" w:cs="Arial"/>
              </w:rPr>
            </w:pPr>
            <w:r w:rsidRPr="00E72A1C">
              <w:rPr>
                <w:rFonts w:ascii="Arial" w:hAnsi="Arial" w:cs="Arial"/>
              </w:rPr>
              <w:t>Weeks 6–7</w:t>
            </w:r>
          </w:p>
        </w:tc>
      </w:tr>
      <w:tr w:rsidR="00E72A1C" w:rsidRPr="00E72A1C" w14:paraId="7CACE89A" w14:textId="77777777">
        <w:trPr>
          <w:tblCellSpacing w:w="15" w:type="dxa"/>
        </w:trPr>
        <w:tc>
          <w:tcPr>
            <w:tcW w:w="0" w:type="auto"/>
            <w:vAlign w:val="center"/>
            <w:hideMark/>
          </w:tcPr>
          <w:p w14:paraId="357C7C4D" w14:textId="77777777" w:rsidR="00E72A1C" w:rsidRPr="00E72A1C" w:rsidRDefault="00E72A1C" w:rsidP="00E72A1C">
            <w:pPr>
              <w:spacing w:line="360" w:lineRule="auto"/>
              <w:rPr>
                <w:rFonts w:ascii="Arial" w:hAnsi="Arial" w:cs="Arial"/>
              </w:rPr>
            </w:pPr>
            <w:r w:rsidRPr="00E72A1C">
              <w:rPr>
                <w:rFonts w:ascii="Arial" w:hAnsi="Arial" w:cs="Arial"/>
              </w:rPr>
              <w:t>Writing and editing</w:t>
            </w:r>
          </w:p>
        </w:tc>
        <w:tc>
          <w:tcPr>
            <w:tcW w:w="0" w:type="auto"/>
            <w:vAlign w:val="center"/>
            <w:hideMark/>
          </w:tcPr>
          <w:p w14:paraId="03B9743D" w14:textId="77777777" w:rsidR="00E72A1C" w:rsidRPr="00E72A1C" w:rsidRDefault="00E72A1C" w:rsidP="00E72A1C">
            <w:pPr>
              <w:spacing w:line="360" w:lineRule="auto"/>
              <w:rPr>
                <w:rFonts w:ascii="Arial" w:hAnsi="Arial" w:cs="Arial"/>
              </w:rPr>
            </w:pPr>
            <w:r w:rsidRPr="00E72A1C">
              <w:rPr>
                <w:rFonts w:ascii="Arial" w:hAnsi="Arial" w:cs="Arial"/>
              </w:rPr>
              <w:t>Weeks 8–9</w:t>
            </w:r>
          </w:p>
        </w:tc>
      </w:tr>
      <w:tr w:rsidR="00E72A1C" w:rsidRPr="00E72A1C" w14:paraId="2FC6EA48" w14:textId="77777777">
        <w:trPr>
          <w:tblCellSpacing w:w="15" w:type="dxa"/>
        </w:trPr>
        <w:tc>
          <w:tcPr>
            <w:tcW w:w="0" w:type="auto"/>
            <w:vAlign w:val="center"/>
            <w:hideMark/>
          </w:tcPr>
          <w:p w14:paraId="10644EBD" w14:textId="77777777" w:rsidR="00E72A1C" w:rsidRPr="00E72A1C" w:rsidRDefault="00E72A1C" w:rsidP="00E72A1C">
            <w:pPr>
              <w:spacing w:line="360" w:lineRule="auto"/>
              <w:rPr>
                <w:rFonts w:ascii="Arial" w:hAnsi="Arial" w:cs="Arial"/>
              </w:rPr>
            </w:pPr>
            <w:r w:rsidRPr="00E72A1C">
              <w:rPr>
                <w:rFonts w:ascii="Arial" w:hAnsi="Arial" w:cs="Arial"/>
              </w:rPr>
              <w:t>Final submission</w:t>
            </w:r>
          </w:p>
        </w:tc>
        <w:tc>
          <w:tcPr>
            <w:tcW w:w="0" w:type="auto"/>
            <w:vAlign w:val="center"/>
            <w:hideMark/>
          </w:tcPr>
          <w:p w14:paraId="732D66A0" w14:textId="77777777" w:rsidR="00E72A1C" w:rsidRPr="00E72A1C" w:rsidRDefault="00E72A1C" w:rsidP="00E72A1C">
            <w:pPr>
              <w:spacing w:line="360" w:lineRule="auto"/>
              <w:rPr>
                <w:rFonts w:ascii="Arial" w:hAnsi="Arial" w:cs="Arial"/>
              </w:rPr>
            </w:pPr>
            <w:r w:rsidRPr="00E72A1C">
              <w:rPr>
                <w:rFonts w:ascii="Arial" w:hAnsi="Arial" w:cs="Arial"/>
              </w:rPr>
              <w:t>Week 10</w:t>
            </w:r>
          </w:p>
        </w:tc>
      </w:tr>
    </w:tbl>
    <w:p w14:paraId="7D16A432" w14:textId="77777777" w:rsidR="00E72A1C" w:rsidRPr="00E72A1C" w:rsidRDefault="00E72A1C" w:rsidP="00E72A1C">
      <w:pPr>
        <w:spacing w:line="360" w:lineRule="auto"/>
        <w:rPr>
          <w:rFonts w:ascii="Arial" w:hAnsi="Arial" w:cs="Arial"/>
          <w:b/>
          <w:bCs/>
        </w:rPr>
      </w:pPr>
      <w:r w:rsidRPr="00E72A1C">
        <w:rPr>
          <w:rFonts w:ascii="Arial" w:hAnsi="Arial" w:cs="Arial"/>
          <w:b/>
          <w:bCs/>
        </w:rPr>
        <w:t>7. Self-Reflection as Researcher</w:t>
      </w:r>
    </w:p>
    <w:p w14:paraId="68A5FC69" w14:textId="77777777" w:rsidR="00E72A1C" w:rsidRPr="00E72A1C" w:rsidRDefault="00E72A1C" w:rsidP="00E72A1C">
      <w:pPr>
        <w:spacing w:line="360" w:lineRule="auto"/>
        <w:rPr>
          <w:rFonts w:ascii="Arial" w:hAnsi="Arial" w:cs="Arial"/>
        </w:rPr>
      </w:pPr>
      <w:r w:rsidRPr="00E72A1C">
        <w:rPr>
          <w:rFonts w:ascii="Arial" w:hAnsi="Arial" w:cs="Arial"/>
        </w:rPr>
        <w:t>My strengths include effective organisational skills, academic writing ability and a strong interest in child development and neurodevelopmental conditions. These strengths will support the systematic collection and critical evaluation of literature. A potential challenge will be analysing conflicting evidence regarding the causes of increasing autism diagnoses. To overcome this, I will strengthen my critical appraisal skills and seek guidance from academic supervisors when required.</w:t>
      </w:r>
    </w:p>
    <w:p w14:paraId="55EA7752" w14:textId="77777777" w:rsidR="00E72A1C" w:rsidRDefault="00E72A1C" w:rsidP="00E72A1C">
      <w:pPr>
        <w:rPr>
          <w:b/>
          <w:bCs/>
        </w:rPr>
      </w:pPr>
    </w:p>
    <w:p w14:paraId="06261B45" w14:textId="77777777" w:rsidR="00E72A1C" w:rsidRDefault="00E72A1C" w:rsidP="00E72A1C">
      <w:pPr>
        <w:rPr>
          <w:b/>
          <w:bCs/>
        </w:rPr>
      </w:pPr>
    </w:p>
    <w:p w14:paraId="765857E0" w14:textId="77777777" w:rsidR="00E72A1C" w:rsidRDefault="00E72A1C" w:rsidP="00E72A1C">
      <w:pPr>
        <w:rPr>
          <w:b/>
          <w:bCs/>
        </w:rPr>
      </w:pPr>
    </w:p>
    <w:p w14:paraId="70398660" w14:textId="77777777" w:rsidR="00E72A1C" w:rsidRDefault="00E72A1C" w:rsidP="00E72A1C">
      <w:pPr>
        <w:rPr>
          <w:b/>
          <w:bCs/>
        </w:rPr>
      </w:pPr>
    </w:p>
    <w:p w14:paraId="0F29D381" w14:textId="77777777" w:rsidR="00E72A1C" w:rsidRDefault="00E72A1C" w:rsidP="00E72A1C">
      <w:pPr>
        <w:rPr>
          <w:b/>
          <w:bCs/>
        </w:rPr>
      </w:pPr>
    </w:p>
    <w:p w14:paraId="6AE9A107" w14:textId="77777777" w:rsidR="00E72A1C" w:rsidRDefault="00E72A1C" w:rsidP="00E72A1C">
      <w:pPr>
        <w:rPr>
          <w:b/>
          <w:bCs/>
        </w:rPr>
      </w:pPr>
    </w:p>
    <w:p w14:paraId="0ED732E7" w14:textId="77777777" w:rsidR="00E72A1C" w:rsidRDefault="00E72A1C" w:rsidP="00E72A1C">
      <w:pPr>
        <w:rPr>
          <w:b/>
          <w:bCs/>
        </w:rPr>
      </w:pPr>
    </w:p>
    <w:p w14:paraId="55DF471D" w14:textId="77777777" w:rsidR="00E72A1C" w:rsidRDefault="00E72A1C" w:rsidP="00E72A1C">
      <w:pPr>
        <w:rPr>
          <w:b/>
          <w:bCs/>
        </w:rPr>
      </w:pPr>
    </w:p>
    <w:p w14:paraId="3B1B5690" w14:textId="77777777" w:rsidR="00E72A1C" w:rsidRDefault="00E72A1C" w:rsidP="00E72A1C">
      <w:pPr>
        <w:rPr>
          <w:b/>
          <w:bCs/>
        </w:rPr>
      </w:pPr>
    </w:p>
    <w:p w14:paraId="54F1196C" w14:textId="77777777" w:rsidR="00E72A1C" w:rsidRDefault="00E72A1C" w:rsidP="00E72A1C">
      <w:pPr>
        <w:rPr>
          <w:b/>
          <w:bCs/>
        </w:rPr>
      </w:pPr>
    </w:p>
    <w:p w14:paraId="1F9623D4" w14:textId="77777777" w:rsidR="00E72A1C" w:rsidRDefault="00E72A1C" w:rsidP="00E72A1C">
      <w:pPr>
        <w:rPr>
          <w:b/>
          <w:bCs/>
        </w:rPr>
      </w:pPr>
    </w:p>
    <w:p w14:paraId="5A871021" w14:textId="77777777" w:rsidR="00E72A1C" w:rsidRDefault="00E72A1C" w:rsidP="00E72A1C">
      <w:pPr>
        <w:rPr>
          <w:b/>
          <w:bCs/>
        </w:rPr>
      </w:pPr>
    </w:p>
    <w:p w14:paraId="4EE32E39" w14:textId="77777777" w:rsidR="00E72A1C" w:rsidRDefault="00E72A1C" w:rsidP="00E72A1C">
      <w:pPr>
        <w:rPr>
          <w:b/>
          <w:bCs/>
        </w:rPr>
      </w:pPr>
    </w:p>
    <w:p w14:paraId="1A87395C" w14:textId="77777777" w:rsidR="00E72A1C" w:rsidRDefault="00E72A1C" w:rsidP="00E72A1C">
      <w:pPr>
        <w:rPr>
          <w:b/>
          <w:bCs/>
        </w:rPr>
      </w:pPr>
    </w:p>
    <w:p w14:paraId="42D137DD" w14:textId="7C711D8A" w:rsidR="00E72A1C" w:rsidRPr="00E72A1C" w:rsidRDefault="00E72A1C" w:rsidP="00E72A1C">
      <w:pPr>
        <w:rPr>
          <w:b/>
          <w:bCs/>
        </w:rPr>
      </w:pPr>
      <w:r w:rsidRPr="00E72A1C">
        <w:rPr>
          <w:b/>
          <w:bCs/>
        </w:rPr>
        <w:lastRenderedPageBreak/>
        <w:t>References</w:t>
      </w:r>
    </w:p>
    <w:p w14:paraId="6F58EC74" w14:textId="77777777" w:rsidR="00E72A1C" w:rsidRPr="00E72A1C" w:rsidRDefault="00E72A1C" w:rsidP="00E72A1C">
      <w:r w:rsidRPr="00E72A1C">
        <w:t xml:space="preserve">King, M. and Bearman, P. (2009) ‘Diagnostic change and the increased prevalence of autism’, </w:t>
      </w:r>
      <w:r w:rsidRPr="00E72A1C">
        <w:rPr>
          <w:i/>
          <w:iCs/>
        </w:rPr>
        <w:t>International Journal of Epidemiology</w:t>
      </w:r>
      <w:r w:rsidRPr="00E72A1C">
        <w:t>, 38(5), pp. 1224–1234.</w:t>
      </w:r>
    </w:p>
    <w:p w14:paraId="41740FCF" w14:textId="77777777" w:rsidR="00E72A1C" w:rsidRPr="00E72A1C" w:rsidRDefault="00E72A1C" w:rsidP="00E72A1C">
      <w:proofErr w:type="spellStart"/>
      <w:r w:rsidRPr="00E72A1C">
        <w:t>Neggers</w:t>
      </w:r>
      <w:proofErr w:type="spellEnd"/>
      <w:r w:rsidRPr="00E72A1C">
        <w:t xml:space="preserve">, Y.H. (2014) ‘Increasing prevalence, changes in diagnostic criteria, and nutritional risk factors for autism spectrum disorders’, </w:t>
      </w:r>
      <w:r w:rsidRPr="00E72A1C">
        <w:rPr>
          <w:i/>
          <w:iCs/>
        </w:rPr>
        <w:t>ISRN Nutrition</w:t>
      </w:r>
      <w:r w:rsidRPr="00E72A1C">
        <w:t>, 2014, pp. 1–14.</w:t>
      </w:r>
    </w:p>
    <w:p w14:paraId="1C8F40CF" w14:textId="77777777" w:rsidR="00E72A1C" w:rsidRPr="00E72A1C" w:rsidRDefault="00E72A1C" w:rsidP="00E72A1C">
      <w:r w:rsidRPr="00E72A1C">
        <w:t xml:space="preserve">NHS (2023) </w:t>
      </w:r>
      <w:r w:rsidRPr="00E72A1C">
        <w:rPr>
          <w:i/>
          <w:iCs/>
        </w:rPr>
        <w:t>Autism</w:t>
      </w:r>
      <w:r w:rsidRPr="00E72A1C">
        <w:t xml:space="preserve">. Available at: </w:t>
      </w:r>
      <w:hyperlink r:id="rId8" w:history="1">
        <w:r w:rsidRPr="00E72A1C">
          <w:rPr>
            <w:rStyle w:val="Hyperlink"/>
          </w:rPr>
          <w:t>https://www.nhs.uk/conditions/autism/</w:t>
        </w:r>
      </w:hyperlink>
      <w:r w:rsidRPr="00E72A1C">
        <w:t xml:space="preserve"> (Accessed: 22 June 2026).</w:t>
      </w:r>
    </w:p>
    <w:p w14:paraId="3EB5F90D" w14:textId="77777777" w:rsidR="00E72A1C" w:rsidRPr="00E72A1C" w:rsidRDefault="00E72A1C" w:rsidP="00E72A1C">
      <w:r w:rsidRPr="00E72A1C">
        <w:t xml:space="preserve">NHS Digital (2023) </w:t>
      </w:r>
      <w:r w:rsidRPr="00E72A1C">
        <w:rPr>
          <w:i/>
          <w:iCs/>
        </w:rPr>
        <w:t>Autism Statistics, July 2022 to June 2023</w:t>
      </w:r>
      <w:r w:rsidRPr="00E72A1C">
        <w:t xml:space="preserve">. Available at: </w:t>
      </w:r>
      <w:hyperlink r:id="rId9" w:history="1">
        <w:r w:rsidRPr="00E72A1C">
          <w:rPr>
            <w:rStyle w:val="Hyperlink"/>
          </w:rPr>
          <w:t>https://digital.nhs.uk/data-and-information/publications/statistical/autism-statistics/july-2022-to-june-2023</w:t>
        </w:r>
      </w:hyperlink>
      <w:r w:rsidRPr="00E72A1C">
        <w:t xml:space="preserve"> (Accessed: 22 June 2026).</w:t>
      </w:r>
    </w:p>
    <w:p w14:paraId="662035DF" w14:textId="77777777" w:rsidR="00E72A1C" w:rsidRPr="00E72A1C" w:rsidRDefault="00E72A1C" w:rsidP="00E72A1C">
      <w:r w:rsidRPr="00E72A1C">
        <w:rPr>
          <w:lang w:val="fr-FR"/>
        </w:rPr>
        <w:t xml:space="preserve">O'Nions, E., Petersen, I., Buckman, J.E.J., et al. </w:t>
      </w:r>
      <w:r w:rsidRPr="00E72A1C">
        <w:t xml:space="preserve">(2023) ‘Autism in England: assessing underdiagnosis in a population-based study’, </w:t>
      </w:r>
      <w:r w:rsidRPr="00E72A1C">
        <w:rPr>
          <w:i/>
          <w:iCs/>
        </w:rPr>
        <w:t>The Lancet Regional Health – Europe</w:t>
      </w:r>
      <w:r w:rsidRPr="00E72A1C">
        <w:t>, 28, pp. 1–11.</w:t>
      </w:r>
    </w:p>
    <w:p w14:paraId="7CBF9728" w14:textId="77777777" w:rsidR="00E72A1C" w:rsidRPr="00E72A1C" w:rsidRDefault="00E72A1C" w:rsidP="00E72A1C">
      <w:r w:rsidRPr="00E72A1C">
        <w:t xml:space="preserve">Russell, G., Stapley, S., Newlove-Delgado, T., Salmon, A., White, R., Warren, F., Pearson, A. and Ford, T. (2022) ‘Time trends in autism diagnosis over 20 years: a UK population-based cohort study’, </w:t>
      </w:r>
      <w:r w:rsidRPr="00E72A1C">
        <w:rPr>
          <w:i/>
          <w:iCs/>
        </w:rPr>
        <w:t>Journal of Child Psychology and Psychiatry</w:t>
      </w:r>
      <w:r w:rsidRPr="00E72A1C">
        <w:t>, 63(6), pp. 674–682.</w:t>
      </w:r>
    </w:p>
    <w:p w14:paraId="370B9C0F" w14:textId="77777777" w:rsidR="007D56DE" w:rsidRDefault="007D56DE"/>
    <w:sectPr w:rsidR="007D5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ED3BED"/>
    <w:multiLevelType w:val="multilevel"/>
    <w:tmpl w:val="51FCA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851861"/>
    <w:multiLevelType w:val="multilevel"/>
    <w:tmpl w:val="DFE85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7720745">
    <w:abstractNumId w:val="0"/>
  </w:num>
  <w:num w:numId="2" w16cid:durableId="1747800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A1C"/>
    <w:rsid w:val="002733DE"/>
    <w:rsid w:val="00612938"/>
    <w:rsid w:val="00730626"/>
    <w:rsid w:val="007D56DE"/>
    <w:rsid w:val="00E72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51C9"/>
  <w15:chartTrackingRefBased/>
  <w15:docId w15:val="{A47F8050-B766-4BD5-9C87-6E223B3F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A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2A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2A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2A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2A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2A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2A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2A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2A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A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2A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2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2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2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2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2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2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2A1C"/>
    <w:rPr>
      <w:rFonts w:eastAsiaTheme="majorEastAsia" w:cstheme="majorBidi"/>
      <w:color w:val="272727" w:themeColor="text1" w:themeTint="D8"/>
    </w:rPr>
  </w:style>
  <w:style w:type="paragraph" w:styleId="Title">
    <w:name w:val="Title"/>
    <w:basedOn w:val="Normal"/>
    <w:next w:val="Normal"/>
    <w:link w:val="TitleChar"/>
    <w:uiPriority w:val="10"/>
    <w:qFormat/>
    <w:rsid w:val="00E72A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2A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2A1C"/>
    <w:pPr>
      <w:spacing w:before="160"/>
      <w:jc w:val="center"/>
    </w:pPr>
    <w:rPr>
      <w:i/>
      <w:iCs/>
      <w:color w:val="404040" w:themeColor="text1" w:themeTint="BF"/>
    </w:rPr>
  </w:style>
  <w:style w:type="character" w:customStyle="1" w:styleId="QuoteChar">
    <w:name w:val="Quote Char"/>
    <w:basedOn w:val="DefaultParagraphFont"/>
    <w:link w:val="Quote"/>
    <w:uiPriority w:val="29"/>
    <w:rsid w:val="00E72A1C"/>
    <w:rPr>
      <w:i/>
      <w:iCs/>
      <w:color w:val="404040" w:themeColor="text1" w:themeTint="BF"/>
    </w:rPr>
  </w:style>
  <w:style w:type="paragraph" w:styleId="ListParagraph">
    <w:name w:val="List Paragraph"/>
    <w:basedOn w:val="Normal"/>
    <w:uiPriority w:val="34"/>
    <w:qFormat/>
    <w:rsid w:val="00E72A1C"/>
    <w:pPr>
      <w:ind w:left="720"/>
      <w:contextualSpacing/>
    </w:pPr>
  </w:style>
  <w:style w:type="character" w:styleId="IntenseEmphasis">
    <w:name w:val="Intense Emphasis"/>
    <w:basedOn w:val="DefaultParagraphFont"/>
    <w:uiPriority w:val="21"/>
    <w:qFormat/>
    <w:rsid w:val="00E72A1C"/>
    <w:rPr>
      <w:i/>
      <w:iCs/>
      <w:color w:val="0F4761" w:themeColor="accent1" w:themeShade="BF"/>
    </w:rPr>
  </w:style>
  <w:style w:type="paragraph" w:styleId="IntenseQuote">
    <w:name w:val="Intense Quote"/>
    <w:basedOn w:val="Normal"/>
    <w:next w:val="Normal"/>
    <w:link w:val="IntenseQuoteChar"/>
    <w:uiPriority w:val="30"/>
    <w:qFormat/>
    <w:rsid w:val="00E72A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2A1C"/>
    <w:rPr>
      <w:i/>
      <w:iCs/>
      <w:color w:val="0F4761" w:themeColor="accent1" w:themeShade="BF"/>
    </w:rPr>
  </w:style>
  <w:style w:type="character" w:styleId="IntenseReference">
    <w:name w:val="Intense Reference"/>
    <w:basedOn w:val="DefaultParagraphFont"/>
    <w:uiPriority w:val="32"/>
    <w:qFormat/>
    <w:rsid w:val="00E72A1C"/>
    <w:rPr>
      <w:b/>
      <w:bCs/>
      <w:smallCaps/>
      <w:color w:val="0F4761" w:themeColor="accent1" w:themeShade="BF"/>
      <w:spacing w:val="5"/>
    </w:rPr>
  </w:style>
  <w:style w:type="character" w:styleId="Hyperlink">
    <w:name w:val="Hyperlink"/>
    <w:basedOn w:val="DefaultParagraphFont"/>
    <w:uiPriority w:val="99"/>
    <w:unhideWhenUsed/>
    <w:rsid w:val="00E72A1C"/>
    <w:rPr>
      <w:color w:val="467886" w:themeColor="hyperlink"/>
      <w:u w:val="single"/>
    </w:rPr>
  </w:style>
  <w:style w:type="character" w:styleId="UnresolvedMention">
    <w:name w:val="Unresolved Mention"/>
    <w:basedOn w:val="DefaultParagraphFont"/>
    <w:uiPriority w:val="99"/>
    <w:semiHidden/>
    <w:unhideWhenUsed/>
    <w:rsid w:val="00E72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autis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gital.nhs.uk/data-and-information/publications/statistical/autism-statistics/july-2022-to-june-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52439dedd9539a1d0d9e5b72b9fd09b2">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bb42430be6fbf25346606bc8730878e"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8F2DC9D4-1CBE-4184-BB7C-D09044DE22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DBA380-9CCA-4079-865E-B2D87D415C1A}">
  <ds:schemaRefs>
    <ds:schemaRef ds:uri="http://schemas.microsoft.com/sharepoint/v3/contenttype/forms"/>
  </ds:schemaRefs>
</ds:datastoreItem>
</file>

<file path=customXml/itemProps3.xml><?xml version="1.0" encoding="utf-8"?>
<ds:datastoreItem xmlns:ds="http://schemas.openxmlformats.org/officeDocument/2006/customXml" ds:itemID="{1690701E-5184-4294-9B1E-D3E74B6AF8A0}">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944</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Noreen (2319984)</dc:creator>
  <cp:keywords/>
  <dc:description/>
  <cp:lastModifiedBy>Sobia Noreen (2319984)</cp:lastModifiedBy>
  <cp:revision>2</cp:revision>
  <dcterms:created xsi:type="dcterms:W3CDTF">2026-07-02T08:33:00Z</dcterms:created>
  <dcterms:modified xsi:type="dcterms:W3CDTF">2026-07-02T08:33:00Z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1043b548-1d8a-415e-a4a4-eb7167eb7ae4</vt:lpwstr>
  </property>
  <property fmtid="{D5CDD505-2E9C-101B-9397-08002B2CF9AE}" pid="3" name="ContentTypeId">
    <vt:lpwstr>0x010100189ABA28F046F04E92B9341F710745C9</vt:lpwstr>
  </property>
</Properties>
</file>