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20F197" w14:textId="77777777" w:rsidR="00A70341" w:rsidRPr="00D06756" w:rsidRDefault="00A70341" w:rsidP="00FD0297">
      <w:pPr>
        <w:spacing w:after="0" w:line="360" w:lineRule="auto"/>
        <w:jc w:val="both"/>
        <w:rPr>
          <w:rFonts w:ascii="Times New Roman" w:eastAsia="Times New Roman" w:hAnsi="Times New Roman" w:cs="Times New Roman"/>
          <w:kern w:val="0"/>
          <w:sz w:val="24"/>
          <w:szCs w:val="24"/>
          <w14:ligatures w14:val="none"/>
        </w:rPr>
      </w:pPr>
      <w:permStart w:id="116414496" w:edGrp="everyone"/>
    </w:p>
    <w:permEnd w:id="116414496"/>
    <w:p w14:paraId="2BCE9D28" w14:textId="77777777" w:rsidR="008F4EB5" w:rsidRPr="00D06756" w:rsidRDefault="008F4EB5" w:rsidP="00FD0297">
      <w:pPr>
        <w:spacing w:after="0" w:line="360" w:lineRule="auto"/>
        <w:jc w:val="both"/>
        <w:rPr>
          <w:rFonts w:ascii="Times New Roman" w:eastAsia="Times New Roman" w:hAnsi="Times New Roman" w:cs="Times New Roman"/>
          <w:kern w:val="0"/>
          <w:sz w:val="24"/>
          <w:szCs w:val="24"/>
          <w14:ligatures w14:val="none"/>
        </w:rPr>
      </w:pPr>
    </w:p>
    <w:p w14:paraId="502B1951" w14:textId="49096A2F" w:rsidR="00AB2DC7" w:rsidRPr="00D06756" w:rsidRDefault="00AB2DC7" w:rsidP="00AB2DC7">
      <w:pPr>
        <w:spacing w:after="0" w:line="360" w:lineRule="auto"/>
        <w:rPr>
          <w:rFonts w:ascii="Times New Roman" w:eastAsia="Times New Roman" w:hAnsi="Times New Roman" w:cs="Times New Roman"/>
          <w:kern w:val="0"/>
          <w:sz w:val="44"/>
          <w:szCs w:val="44"/>
          <w14:ligatures w14:val="none"/>
        </w:rPr>
      </w:pPr>
      <w:r w:rsidRPr="00D06756">
        <w:rPr>
          <w:rFonts w:ascii="Times New Roman" w:hAnsi="Times New Roman" w:cs="Times New Roman"/>
          <w:noProof/>
        </w:rPr>
        <w:drawing>
          <wp:inline distT="0" distB="0" distL="0" distR="0" wp14:anchorId="6E5B0D58" wp14:editId="0480DE11">
            <wp:extent cx="2202180" cy="1224084"/>
            <wp:effectExtent l="0" t="0" r="7620" b="0"/>
            <wp:docPr id="711702046"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5292" cy="1225814"/>
                    </a:xfrm>
                    <a:prstGeom prst="rect">
                      <a:avLst/>
                    </a:prstGeom>
                    <a:noFill/>
                    <a:ln>
                      <a:noFill/>
                    </a:ln>
                  </pic:spPr>
                </pic:pic>
              </a:graphicData>
            </a:graphic>
          </wp:inline>
        </w:drawing>
      </w:r>
    </w:p>
    <w:p w14:paraId="1135C133" w14:textId="77777777" w:rsidR="00AB2DC7" w:rsidRPr="00D06756" w:rsidRDefault="00AB2DC7" w:rsidP="008F4EB5">
      <w:pPr>
        <w:spacing w:after="0" w:line="360" w:lineRule="auto"/>
        <w:jc w:val="center"/>
        <w:rPr>
          <w:rFonts w:ascii="Times New Roman" w:eastAsia="Times New Roman" w:hAnsi="Times New Roman" w:cs="Times New Roman"/>
          <w:kern w:val="0"/>
          <w:sz w:val="44"/>
          <w:szCs w:val="44"/>
          <w14:ligatures w14:val="none"/>
        </w:rPr>
      </w:pPr>
    </w:p>
    <w:p w14:paraId="29D34649" w14:textId="77777777" w:rsidR="00AB2DC7" w:rsidRPr="00D06756" w:rsidRDefault="00AB2DC7" w:rsidP="008F4EB5">
      <w:pPr>
        <w:spacing w:after="0" w:line="360" w:lineRule="auto"/>
        <w:jc w:val="center"/>
        <w:rPr>
          <w:rFonts w:ascii="Times New Roman" w:eastAsia="Times New Roman" w:hAnsi="Times New Roman" w:cs="Times New Roman"/>
          <w:kern w:val="0"/>
          <w:sz w:val="44"/>
          <w:szCs w:val="44"/>
          <w14:ligatures w14:val="none"/>
        </w:rPr>
      </w:pPr>
    </w:p>
    <w:p w14:paraId="06F49C94" w14:textId="56417FDE" w:rsidR="008F4EB5" w:rsidRPr="00D06756" w:rsidRDefault="008F4EB5" w:rsidP="008F4EB5">
      <w:pPr>
        <w:spacing w:after="0" w:line="360" w:lineRule="auto"/>
        <w:jc w:val="center"/>
        <w:rPr>
          <w:rFonts w:ascii="Times New Roman" w:eastAsia="Times New Roman" w:hAnsi="Times New Roman" w:cs="Times New Roman"/>
          <w:kern w:val="0"/>
          <w:sz w:val="44"/>
          <w:szCs w:val="44"/>
          <w14:ligatures w14:val="none"/>
        </w:rPr>
      </w:pPr>
      <w:r w:rsidRPr="00D06756">
        <w:rPr>
          <w:rFonts w:ascii="Times New Roman" w:eastAsia="Times New Roman" w:hAnsi="Times New Roman" w:cs="Times New Roman"/>
          <w:kern w:val="0"/>
          <w:sz w:val="44"/>
          <w:szCs w:val="44"/>
          <w14:ligatures w14:val="none"/>
        </w:rPr>
        <w:t>BMIH5007</w:t>
      </w:r>
    </w:p>
    <w:p w14:paraId="712793FB" w14:textId="77777777" w:rsidR="008F4EB5" w:rsidRPr="00D06756" w:rsidRDefault="008F4EB5" w:rsidP="008F4EB5">
      <w:pPr>
        <w:spacing w:after="0" w:line="360" w:lineRule="auto"/>
        <w:jc w:val="center"/>
        <w:rPr>
          <w:rFonts w:ascii="Times New Roman" w:eastAsia="Times New Roman" w:hAnsi="Times New Roman" w:cs="Times New Roman"/>
          <w:kern w:val="0"/>
          <w:sz w:val="44"/>
          <w:szCs w:val="44"/>
          <w14:ligatures w14:val="none"/>
        </w:rPr>
      </w:pPr>
      <w:r w:rsidRPr="00D06756">
        <w:rPr>
          <w:rFonts w:ascii="Times New Roman" w:eastAsia="Times New Roman" w:hAnsi="Times New Roman" w:cs="Times New Roman"/>
          <w:kern w:val="0"/>
          <w:sz w:val="44"/>
          <w:szCs w:val="44"/>
          <w14:ligatures w14:val="none"/>
        </w:rPr>
        <w:t>Financial Management for the Hotel Industry</w:t>
      </w:r>
    </w:p>
    <w:p w14:paraId="5AB5F82C" w14:textId="1665098F" w:rsidR="008F4EB5" w:rsidRPr="00D06756" w:rsidRDefault="008F4EB5" w:rsidP="008F4EB5">
      <w:pPr>
        <w:spacing w:after="0" w:line="360" w:lineRule="auto"/>
        <w:jc w:val="center"/>
        <w:rPr>
          <w:rFonts w:ascii="Times New Roman" w:eastAsia="Times New Roman" w:hAnsi="Times New Roman" w:cs="Times New Roman"/>
          <w:kern w:val="0"/>
          <w:sz w:val="44"/>
          <w:szCs w:val="44"/>
          <w14:ligatures w14:val="none"/>
        </w:rPr>
      </w:pPr>
      <w:r w:rsidRPr="00D06756">
        <w:rPr>
          <w:rFonts w:ascii="Times New Roman" w:eastAsia="Times New Roman" w:hAnsi="Times New Roman" w:cs="Times New Roman"/>
          <w:kern w:val="0"/>
          <w:sz w:val="44"/>
          <w:szCs w:val="44"/>
          <w14:ligatures w14:val="none"/>
        </w:rPr>
        <w:t>LEVEL 5</w:t>
      </w:r>
    </w:p>
    <w:p w14:paraId="0054FDE8" w14:textId="732D8326" w:rsidR="00AB2DC7" w:rsidRPr="00D06756" w:rsidRDefault="006D52CE" w:rsidP="008F4EB5">
      <w:pPr>
        <w:spacing w:after="0" w:line="360" w:lineRule="auto"/>
        <w:jc w:val="center"/>
        <w:rPr>
          <w:rFonts w:ascii="Times New Roman" w:eastAsia="Times New Roman" w:hAnsi="Times New Roman" w:cs="Times New Roman"/>
          <w:kern w:val="0"/>
          <w:sz w:val="44"/>
          <w:szCs w:val="44"/>
          <w14:ligatures w14:val="none"/>
        </w:rPr>
      </w:pPr>
      <w:r>
        <w:rPr>
          <w:rFonts w:ascii="Times New Roman" w:eastAsia="Times New Roman" w:hAnsi="Times New Roman" w:cs="Times New Roman"/>
          <w:kern w:val="0"/>
          <w:sz w:val="44"/>
          <w:szCs w:val="44"/>
          <w14:ligatures w14:val="none"/>
        </w:rPr>
        <w:t xml:space="preserve">Student Name: </w:t>
      </w:r>
      <w:r w:rsidR="00EE5503">
        <w:rPr>
          <w:rFonts w:ascii="Times New Roman" w:eastAsia="Times New Roman" w:hAnsi="Times New Roman" w:cs="Times New Roman"/>
          <w:kern w:val="0"/>
          <w:sz w:val="44"/>
          <w:szCs w:val="44"/>
          <w14:ligatures w14:val="none"/>
        </w:rPr>
        <w:t>Nina</w:t>
      </w:r>
    </w:p>
    <w:p w14:paraId="4BFA5FA0" w14:textId="16BBBDB5" w:rsidR="00AB2DC7" w:rsidRPr="00D06756" w:rsidRDefault="00AB2DC7" w:rsidP="008F4EB5">
      <w:pPr>
        <w:spacing w:after="0" w:line="360" w:lineRule="auto"/>
        <w:jc w:val="center"/>
        <w:rPr>
          <w:rFonts w:ascii="Times New Roman" w:eastAsia="Times New Roman" w:hAnsi="Times New Roman" w:cs="Times New Roman"/>
          <w:kern w:val="0"/>
          <w:sz w:val="44"/>
          <w:szCs w:val="44"/>
          <w14:ligatures w14:val="none"/>
        </w:rPr>
      </w:pPr>
      <w:r w:rsidRPr="00D06756">
        <w:rPr>
          <w:rFonts w:ascii="Times New Roman" w:eastAsia="Times New Roman" w:hAnsi="Times New Roman" w:cs="Times New Roman"/>
          <w:kern w:val="0"/>
          <w:sz w:val="44"/>
          <w:szCs w:val="44"/>
          <w14:ligatures w14:val="none"/>
        </w:rPr>
        <w:t>Student ID :</w:t>
      </w:r>
      <w:r w:rsidR="000079B6">
        <w:rPr>
          <w:rFonts w:ascii="Times New Roman" w:eastAsia="Times New Roman" w:hAnsi="Times New Roman" w:cs="Times New Roman"/>
          <w:kern w:val="0"/>
          <w:sz w:val="44"/>
          <w:szCs w:val="44"/>
          <w14:ligatures w14:val="none"/>
        </w:rPr>
        <w:t>2234899</w:t>
      </w:r>
      <w:r w:rsidRPr="00D06756">
        <w:rPr>
          <w:rFonts w:ascii="Times New Roman" w:eastAsia="Times New Roman" w:hAnsi="Times New Roman" w:cs="Times New Roman"/>
          <w:kern w:val="0"/>
          <w:sz w:val="44"/>
          <w:szCs w:val="44"/>
          <w14:ligatures w14:val="none"/>
        </w:rPr>
        <w:br/>
      </w:r>
    </w:p>
    <w:p w14:paraId="353800F7" w14:textId="77777777" w:rsidR="00381BEA" w:rsidRPr="00D06756" w:rsidRDefault="00381BEA"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br w:type="page"/>
      </w:r>
    </w:p>
    <w:sdt>
      <w:sdtPr>
        <w:rPr>
          <w:rFonts w:ascii="Times New Roman" w:eastAsiaTheme="minorHAnsi" w:hAnsi="Times New Roman" w:cs="Times New Roman"/>
          <w:color w:val="auto"/>
          <w:kern w:val="2"/>
          <w:sz w:val="22"/>
          <w:szCs w:val="22"/>
          <w14:ligatures w14:val="standardContextual"/>
        </w:rPr>
        <w:id w:val="-657227672"/>
        <w:docPartObj>
          <w:docPartGallery w:val="Table of Contents"/>
          <w:docPartUnique/>
        </w:docPartObj>
      </w:sdtPr>
      <w:sdtEndPr>
        <w:rPr>
          <w:b/>
          <w:bCs/>
          <w:noProof/>
        </w:rPr>
      </w:sdtEndPr>
      <w:sdtContent>
        <w:p w14:paraId="527185E2" w14:textId="152CA2B1" w:rsidR="008F4EB5" w:rsidRPr="00D06756" w:rsidRDefault="008F4EB5">
          <w:pPr>
            <w:pStyle w:val="TOCHeading"/>
            <w:rPr>
              <w:rFonts w:ascii="Times New Roman" w:hAnsi="Times New Roman" w:cs="Times New Roman"/>
            </w:rPr>
          </w:pPr>
          <w:r w:rsidRPr="00D06756">
            <w:rPr>
              <w:rFonts w:ascii="Times New Roman" w:hAnsi="Times New Roman" w:cs="Times New Roman"/>
            </w:rPr>
            <w:t>Contents</w:t>
          </w:r>
        </w:p>
        <w:p w14:paraId="42C6024B" w14:textId="15BB4CB6" w:rsidR="00AB2DC7" w:rsidRPr="00D06756" w:rsidRDefault="008F4EB5">
          <w:pPr>
            <w:pStyle w:val="TOC1"/>
            <w:tabs>
              <w:tab w:val="right" w:leader="dot" w:pos="9016"/>
            </w:tabs>
            <w:rPr>
              <w:rFonts w:ascii="Times New Roman" w:eastAsiaTheme="minorEastAsia" w:hAnsi="Times New Roman" w:cs="Times New Roman"/>
              <w:noProof/>
              <w:sz w:val="24"/>
              <w:szCs w:val="24"/>
            </w:rPr>
          </w:pPr>
          <w:r w:rsidRPr="00D06756">
            <w:rPr>
              <w:rFonts w:ascii="Times New Roman" w:hAnsi="Times New Roman" w:cs="Times New Roman"/>
            </w:rPr>
            <w:fldChar w:fldCharType="begin"/>
          </w:r>
          <w:r w:rsidRPr="00D06756">
            <w:rPr>
              <w:rFonts w:ascii="Times New Roman" w:hAnsi="Times New Roman" w:cs="Times New Roman"/>
            </w:rPr>
            <w:instrText xml:space="preserve"> TOC \o "1-3" \h \z \u </w:instrText>
          </w:r>
          <w:r w:rsidRPr="00D06756">
            <w:rPr>
              <w:rFonts w:ascii="Times New Roman" w:hAnsi="Times New Roman" w:cs="Times New Roman"/>
            </w:rPr>
            <w:fldChar w:fldCharType="separate"/>
          </w:r>
          <w:hyperlink w:anchor="_Toc166243816" w:history="1">
            <w:r w:rsidR="00AB2DC7" w:rsidRPr="00D06756">
              <w:rPr>
                <w:rStyle w:val="Hyperlink"/>
                <w:rFonts w:ascii="Times New Roman" w:hAnsi="Times New Roman" w:cs="Times New Roman"/>
                <w:noProof/>
              </w:rPr>
              <w:t>Introduction</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_Toc166243816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3</w:t>
            </w:r>
            <w:r w:rsidR="00AB2DC7" w:rsidRPr="00D06756">
              <w:rPr>
                <w:rFonts w:ascii="Times New Roman" w:hAnsi="Times New Roman" w:cs="Times New Roman"/>
                <w:noProof/>
                <w:webHidden/>
              </w:rPr>
              <w:fldChar w:fldCharType="end"/>
            </w:r>
          </w:hyperlink>
        </w:p>
        <w:p w14:paraId="4152C0AD" w14:textId="2E52C037" w:rsidR="00AB2DC7" w:rsidRPr="00D06756" w:rsidRDefault="00000000">
          <w:pPr>
            <w:pStyle w:val="TOC1"/>
            <w:tabs>
              <w:tab w:val="right" w:leader="dot" w:pos="9016"/>
            </w:tabs>
            <w:rPr>
              <w:rFonts w:ascii="Times New Roman" w:eastAsiaTheme="minorEastAsia" w:hAnsi="Times New Roman" w:cs="Times New Roman"/>
              <w:noProof/>
              <w:sz w:val="24"/>
              <w:szCs w:val="24"/>
            </w:rPr>
          </w:pPr>
          <w:hyperlink w:anchor="_Toc166243817" w:history="1">
            <w:r w:rsidR="00AB2DC7" w:rsidRPr="00D06756">
              <w:rPr>
                <w:rStyle w:val="Hyperlink"/>
                <w:rFonts w:ascii="Times New Roman" w:eastAsia="Times New Roman" w:hAnsi="Times New Roman" w:cs="Times New Roman"/>
                <w:noProof/>
              </w:rPr>
              <w:t>Comparative Financial Strategy Analysis</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_Toc166243817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3</w:t>
            </w:r>
            <w:r w:rsidR="00AB2DC7" w:rsidRPr="00D06756">
              <w:rPr>
                <w:rFonts w:ascii="Times New Roman" w:hAnsi="Times New Roman" w:cs="Times New Roman"/>
                <w:noProof/>
                <w:webHidden/>
              </w:rPr>
              <w:fldChar w:fldCharType="end"/>
            </w:r>
          </w:hyperlink>
        </w:p>
        <w:p w14:paraId="1EB686FD" w14:textId="37B9C29A" w:rsidR="00AB2DC7" w:rsidRPr="00D06756" w:rsidRDefault="00000000">
          <w:pPr>
            <w:pStyle w:val="TOC2"/>
            <w:tabs>
              <w:tab w:val="right" w:leader="dot" w:pos="9016"/>
            </w:tabs>
            <w:rPr>
              <w:rFonts w:ascii="Times New Roman" w:eastAsiaTheme="minorEastAsia" w:hAnsi="Times New Roman" w:cs="Times New Roman"/>
              <w:noProof/>
              <w:sz w:val="24"/>
              <w:szCs w:val="24"/>
            </w:rPr>
          </w:pPr>
          <w:hyperlink w:anchor="_Toc166243818" w:history="1">
            <w:r w:rsidR="00AB2DC7" w:rsidRPr="00D06756">
              <w:rPr>
                <w:rStyle w:val="Hyperlink"/>
                <w:rFonts w:ascii="Times New Roman" w:hAnsi="Times New Roman" w:cs="Times New Roman"/>
                <w:noProof/>
              </w:rPr>
              <w:t>Total Revenue</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_Toc166243818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3</w:t>
            </w:r>
            <w:r w:rsidR="00AB2DC7" w:rsidRPr="00D06756">
              <w:rPr>
                <w:rFonts w:ascii="Times New Roman" w:hAnsi="Times New Roman" w:cs="Times New Roman"/>
                <w:noProof/>
                <w:webHidden/>
              </w:rPr>
              <w:fldChar w:fldCharType="end"/>
            </w:r>
          </w:hyperlink>
        </w:p>
        <w:p w14:paraId="5B655F17" w14:textId="315FE8F1" w:rsidR="00AB2DC7" w:rsidRPr="00D06756" w:rsidRDefault="00000000">
          <w:pPr>
            <w:pStyle w:val="TOC2"/>
            <w:tabs>
              <w:tab w:val="right" w:leader="dot" w:pos="9016"/>
            </w:tabs>
            <w:rPr>
              <w:rFonts w:ascii="Times New Roman" w:eastAsiaTheme="minorEastAsia" w:hAnsi="Times New Roman" w:cs="Times New Roman"/>
              <w:noProof/>
              <w:sz w:val="24"/>
              <w:szCs w:val="24"/>
            </w:rPr>
          </w:pPr>
          <w:hyperlink w:anchor="_Toc166243819" w:history="1">
            <w:r w:rsidR="00AB2DC7" w:rsidRPr="00D06756">
              <w:rPr>
                <w:rStyle w:val="Hyperlink"/>
                <w:rFonts w:ascii="Times New Roman" w:hAnsi="Times New Roman" w:cs="Times New Roman"/>
                <w:noProof/>
              </w:rPr>
              <w:t>Market Position</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_Toc166243819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6</w:t>
            </w:r>
            <w:r w:rsidR="00AB2DC7" w:rsidRPr="00D06756">
              <w:rPr>
                <w:rFonts w:ascii="Times New Roman" w:hAnsi="Times New Roman" w:cs="Times New Roman"/>
                <w:noProof/>
                <w:webHidden/>
              </w:rPr>
              <w:fldChar w:fldCharType="end"/>
            </w:r>
          </w:hyperlink>
        </w:p>
        <w:p w14:paraId="5AFDE49F" w14:textId="082E85E9" w:rsidR="00AB2DC7" w:rsidRPr="00D06756" w:rsidRDefault="00000000">
          <w:pPr>
            <w:pStyle w:val="TOC2"/>
            <w:tabs>
              <w:tab w:val="right" w:leader="dot" w:pos="9016"/>
            </w:tabs>
            <w:rPr>
              <w:rFonts w:ascii="Times New Roman" w:eastAsiaTheme="minorEastAsia" w:hAnsi="Times New Roman" w:cs="Times New Roman"/>
              <w:noProof/>
              <w:sz w:val="24"/>
              <w:szCs w:val="24"/>
            </w:rPr>
          </w:pPr>
          <w:hyperlink w:anchor="_Toc166243820" w:history="1">
            <w:r w:rsidR="00AB2DC7" w:rsidRPr="00D06756">
              <w:rPr>
                <w:rStyle w:val="Hyperlink"/>
                <w:rFonts w:ascii="Times New Roman" w:hAnsi="Times New Roman" w:cs="Times New Roman"/>
                <w:noProof/>
              </w:rPr>
              <w:t>Growth Potential</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_Toc166243820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7</w:t>
            </w:r>
            <w:r w:rsidR="00AB2DC7" w:rsidRPr="00D06756">
              <w:rPr>
                <w:rFonts w:ascii="Times New Roman" w:hAnsi="Times New Roman" w:cs="Times New Roman"/>
                <w:noProof/>
                <w:webHidden/>
              </w:rPr>
              <w:fldChar w:fldCharType="end"/>
            </w:r>
          </w:hyperlink>
        </w:p>
        <w:p w14:paraId="59389DD9" w14:textId="41380FE5" w:rsidR="00AB2DC7" w:rsidRPr="00D06756" w:rsidRDefault="00000000">
          <w:pPr>
            <w:pStyle w:val="TOC2"/>
            <w:tabs>
              <w:tab w:val="right" w:leader="dot" w:pos="9016"/>
            </w:tabs>
            <w:rPr>
              <w:rFonts w:ascii="Times New Roman" w:eastAsiaTheme="minorEastAsia" w:hAnsi="Times New Roman" w:cs="Times New Roman"/>
              <w:noProof/>
              <w:sz w:val="24"/>
              <w:szCs w:val="24"/>
            </w:rPr>
          </w:pPr>
          <w:hyperlink w:anchor="_Toc166243821" w:history="1">
            <w:r w:rsidR="00AB2DC7" w:rsidRPr="00D06756">
              <w:rPr>
                <w:rStyle w:val="Hyperlink"/>
                <w:rFonts w:ascii="Times New Roman" w:eastAsia="Times New Roman" w:hAnsi="Times New Roman" w:cs="Times New Roman"/>
                <w:noProof/>
              </w:rPr>
              <w:t>Financial Commitment to CSR (Corporate Social Responsibility):</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_Toc166243821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8</w:t>
            </w:r>
            <w:r w:rsidR="00AB2DC7" w:rsidRPr="00D06756">
              <w:rPr>
                <w:rFonts w:ascii="Times New Roman" w:hAnsi="Times New Roman" w:cs="Times New Roman"/>
                <w:noProof/>
                <w:webHidden/>
              </w:rPr>
              <w:fldChar w:fldCharType="end"/>
            </w:r>
          </w:hyperlink>
        </w:p>
        <w:p w14:paraId="6C0C71DC" w14:textId="1ECA0EFC" w:rsidR="00AB2DC7" w:rsidRPr="00D06756" w:rsidRDefault="00000000">
          <w:pPr>
            <w:pStyle w:val="TOC1"/>
            <w:tabs>
              <w:tab w:val="right" w:leader="dot" w:pos="9016"/>
            </w:tabs>
            <w:rPr>
              <w:rFonts w:ascii="Times New Roman" w:eastAsiaTheme="minorEastAsia" w:hAnsi="Times New Roman" w:cs="Times New Roman"/>
              <w:noProof/>
              <w:sz w:val="24"/>
              <w:szCs w:val="24"/>
            </w:rPr>
          </w:pPr>
          <w:hyperlink w:anchor="_Toc166243822" w:history="1">
            <w:r w:rsidR="00AB2DC7" w:rsidRPr="00D06756">
              <w:rPr>
                <w:rStyle w:val="Hyperlink"/>
                <w:rFonts w:ascii="Times New Roman" w:hAnsi="Times New Roman" w:cs="Times New Roman"/>
                <w:noProof/>
              </w:rPr>
              <w:t>Recommendations for Shangri-La Hotels and Resorts and Travelodge Hotels</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_Toc166243822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10</w:t>
            </w:r>
            <w:r w:rsidR="00AB2DC7" w:rsidRPr="00D06756">
              <w:rPr>
                <w:rFonts w:ascii="Times New Roman" w:hAnsi="Times New Roman" w:cs="Times New Roman"/>
                <w:noProof/>
                <w:webHidden/>
              </w:rPr>
              <w:fldChar w:fldCharType="end"/>
            </w:r>
          </w:hyperlink>
        </w:p>
        <w:p w14:paraId="3478F192" w14:textId="42BEFCB0" w:rsidR="00AB2DC7" w:rsidRPr="00D06756" w:rsidRDefault="00000000">
          <w:pPr>
            <w:pStyle w:val="TOC1"/>
            <w:tabs>
              <w:tab w:val="right" w:leader="dot" w:pos="9016"/>
            </w:tabs>
            <w:rPr>
              <w:rFonts w:ascii="Times New Roman" w:eastAsiaTheme="minorEastAsia" w:hAnsi="Times New Roman" w:cs="Times New Roman"/>
              <w:noProof/>
              <w:sz w:val="24"/>
              <w:szCs w:val="24"/>
            </w:rPr>
          </w:pPr>
          <w:hyperlink w:anchor="_Toc166243823" w:history="1">
            <w:r w:rsidR="00AB2DC7" w:rsidRPr="00D06756">
              <w:rPr>
                <w:rStyle w:val="Hyperlink"/>
                <w:rFonts w:ascii="Times New Roman" w:hAnsi="Times New Roman" w:cs="Times New Roman"/>
                <w:noProof/>
              </w:rPr>
              <w:t>Conclusion</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_Toc166243823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11</w:t>
            </w:r>
            <w:r w:rsidR="00AB2DC7" w:rsidRPr="00D06756">
              <w:rPr>
                <w:rFonts w:ascii="Times New Roman" w:hAnsi="Times New Roman" w:cs="Times New Roman"/>
                <w:noProof/>
                <w:webHidden/>
              </w:rPr>
              <w:fldChar w:fldCharType="end"/>
            </w:r>
          </w:hyperlink>
        </w:p>
        <w:p w14:paraId="1ED83034" w14:textId="725F7C87" w:rsidR="00AB2DC7" w:rsidRPr="00D06756" w:rsidRDefault="00000000">
          <w:pPr>
            <w:pStyle w:val="TOC1"/>
            <w:tabs>
              <w:tab w:val="right" w:leader="dot" w:pos="9016"/>
            </w:tabs>
            <w:rPr>
              <w:rFonts w:ascii="Times New Roman" w:eastAsiaTheme="minorEastAsia" w:hAnsi="Times New Roman" w:cs="Times New Roman"/>
              <w:noProof/>
              <w:sz w:val="24"/>
              <w:szCs w:val="24"/>
            </w:rPr>
          </w:pPr>
          <w:hyperlink w:anchor="_Toc166243824" w:history="1">
            <w:r w:rsidR="00AB2DC7" w:rsidRPr="00D06756">
              <w:rPr>
                <w:rStyle w:val="Hyperlink"/>
                <w:rFonts w:ascii="Times New Roman" w:hAnsi="Times New Roman" w:cs="Times New Roman"/>
                <w:noProof/>
              </w:rPr>
              <w:t>References</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_Toc166243824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12</w:t>
            </w:r>
            <w:r w:rsidR="00AB2DC7" w:rsidRPr="00D06756">
              <w:rPr>
                <w:rFonts w:ascii="Times New Roman" w:hAnsi="Times New Roman" w:cs="Times New Roman"/>
                <w:noProof/>
                <w:webHidden/>
              </w:rPr>
              <w:fldChar w:fldCharType="end"/>
            </w:r>
          </w:hyperlink>
        </w:p>
        <w:p w14:paraId="66BDFD46" w14:textId="2551C446" w:rsidR="00AB2DC7" w:rsidRPr="00D06756" w:rsidRDefault="00000000">
          <w:pPr>
            <w:pStyle w:val="TOC1"/>
            <w:tabs>
              <w:tab w:val="right" w:leader="dot" w:pos="9016"/>
            </w:tabs>
            <w:rPr>
              <w:rFonts w:ascii="Times New Roman" w:eastAsiaTheme="minorEastAsia" w:hAnsi="Times New Roman" w:cs="Times New Roman"/>
              <w:noProof/>
              <w:sz w:val="24"/>
              <w:szCs w:val="24"/>
            </w:rPr>
          </w:pPr>
          <w:hyperlink w:anchor="_Toc166243825" w:history="1">
            <w:r w:rsidR="00AB2DC7" w:rsidRPr="00D06756">
              <w:rPr>
                <w:rStyle w:val="Hyperlink"/>
                <w:rFonts w:ascii="Times New Roman" w:hAnsi="Times New Roman" w:cs="Times New Roman"/>
                <w:noProof/>
                <w:lang w:val="en"/>
              </w:rPr>
              <w:t>Appendix</w:t>
            </w:r>
            <w:r w:rsidR="00AB2DC7" w:rsidRPr="00D06756">
              <w:rPr>
                <w:rFonts w:ascii="Times New Roman" w:hAnsi="Times New Roman" w:cs="Times New Roman"/>
                <w:noProof/>
                <w:webHidden/>
              </w:rPr>
              <w:tab/>
            </w:r>
            <w:r w:rsidR="00AB2DC7" w:rsidRPr="00D06756">
              <w:rPr>
                <w:rFonts w:ascii="Times New Roman" w:hAnsi="Times New Roman" w:cs="Times New Roman"/>
                <w:noProof/>
                <w:webHidden/>
              </w:rPr>
              <w:fldChar w:fldCharType="begin"/>
            </w:r>
            <w:r w:rsidR="00AB2DC7" w:rsidRPr="00D06756">
              <w:rPr>
                <w:rFonts w:ascii="Times New Roman" w:hAnsi="Times New Roman" w:cs="Times New Roman"/>
                <w:noProof/>
                <w:webHidden/>
              </w:rPr>
              <w:instrText xml:space="preserve"> PAGEREF _Toc166243825 \h </w:instrText>
            </w:r>
            <w:r w:rsidR="00AB2DC7" w:rsidRPr="00D06756">
              <w:rPr>
                <w:rFonts w:ascii="Times New Roman" w:hAnsi="Times New Roman" w:cs="Times New Roman"/>
                <w:noProof/>
                <w:webHidden/>
              </w:rPr>
            </w:r>
            <w:r w:rsidR="00AB2DC7" w:rsidRPr="00D06756">
              <w:rPr>
                <w:rFonts w:ascii="Times New Roman" w:hAnsi="Times New Roman" w:cs="Times New Roman"/>
                <w:noProof/>
                <w:webHidden/>
              </w:rPr>
              <w:fldChar w:fldCharType="separate"/>
            </w:r>
            <w:r w:rsidR="00AB2DC7" w:rsidRPr="00D06756">
              <w:rPr>
                <w:rFonts w:ascii="Times New Roman" w:hAnsi="Times New Roman" w:cs="Times New Roman"/>
                <w:noProof/>
                <w:webHidden/>
              </w:rPr>
              <w:t>13</w:t>
            </w:r>
            <w:r w:rsidR="00AB2DC7" w:rsidRPr="00D06756">
              <w:rPr>
                <w:rFonts w:ascii="Times New Roman" w:hAnsi="Times New Roman" w:cs="Times New Roman"/>
                <w:noProof/>
                <w:webHidden/>
              </w:rPr>
              <w:fldChar w:fldCharType="end"/>
            </w:r>
          </w:hyperlink>
        </w:p>
        <w:p w14:paraId="682A22CA" w14:textId="21AA6416" w:rsidR="008F4EB5" w:rsidRPr="00D06756" w:rsidRDefault="008F4EB5">
          <w:pPr>
            <w:rPr>
              <w:rFonts w:ascii="Times New Roman" w:hAnsi="Times New Roman" w:cs="Times New Roman"/>
            </w:rPr>
          </w:pPr>
          <w:r w:rsidRPr="00D06756">
            <w:rPr>
              <w:rFonts w:ascii="Times New Roman" w:hAnsi="Times New Roman" w:cs="Times New Roman"/>
              <w:b/>
              <w:bCs/>
              <w:noProof/>
            </w:rPr>
            <w:fldChar w:fldCharType="end"/>
          </w:r>
        </w:p>
      </w:sdtContent>
    </w:sdt>
    <w:p w14:paraId="278E6650" w14:textId="77777777" w:rsidR="0075001B" w:rsidRPr="00D06756" w:rsidRDefault="0075001B">
      <w:pPr>
        <w:rPr>
          <w:rFonts w:ascii="Times New Roman" w:eastAsiaTheme="majorEastAsia" w:hAnsi="Times New Roman" w:cs="Times New Roman"/>
          <w:color w:val="0F4761" w:themeColor="accent1" w:themeShade="BF"/>
          <w:sz w:val="24"/>
          <w:szCs w:val="24"/>
        </w:rPr>
      </w:pPr>
      <w:r w:rsidRPr="00D06756">
        <w:rPr>
          <w:rFonts w:ascii="Times New Roman" w:hAnsi="Times New Roman" w:cs="Times New Roman"/>
          <w:sz w:val="24"/>
          <w:szCs w:val="24"/>
        </w:rPr>
        <w:br w:type="page"/>
      </w:r>
    </w:p>
    <w:p w14:paraId="538510C8" w14:textId="77777777" w:rsidR="0075001B" w:rsidRPr="00D06756" w:rsidRDefault="0075001B" w:rsidP="008F4EB5">
      <w:pPr>
        <w:pStyle w:val="Heading1"/>
        <w:rPr>
          <w:rFonts w:ascii="Times New Roman" w:hAnsi="Times New Roman" w:cs="Times New Roman"/>
          <w:sz w:val="24"/>
          <w:szCs w:val="24"/>
        </w:rPr>
      </w:pPr>
      <w:bookmarkStart w:id="0" w:name="_Toc166243816"/>
      <w:r w:rsidRPr="00D06756">
        <w:rPr>
          <w:rFonts w:ascii="Times New Roman" w:hAnsi="Times New Roman" w:cs="Times New Roman"/>
          <w:sz w:val="24"/>
          <w:szCs w:val="24"/>
        </w:rPr>
        <w:lastRenderedPageBreak/>
        <w:t>Introduction</w:t>
      </w:r>
      <w:bookmarkEnd w:id="0"/>
    </w:p>
    <w:p w14:paraId="446546EC" w14:textId="3741170B" w:rsidR="0075001B" w:rsidRPr="00D06756" w:rsidRDefault="0075001B" w:rsidP="0075001B">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This report explores the financial performance of Shangri-La Hotels and Resorts, analyzing trends, sources, and factors affecting its revenue. We compare Shangri-La's strategies and market positioning with Travelodge, highlighting different growth potentials and strategic directions in the hospitality industry, emphasizing the importance of market adaptation and operational efficiency.</w:t>
      </w:r>
      <w:r w:rsidRPr="00D06756">
        <w:rPr>
          <w:rFonts w:ascii="Times New Roman" w:eastAsia="Times New Roman" w:hAnsi="Times New Roman" w:cs="Times New Roman"/>
          <w:vanish/>
          <w:kern w:val="0"/>
          <w:sz w:val="24"/>
          <w:szCs w:val="24"/>
          <w14:ligatures w14:val="none"/>
        </w:rPr>
        <w:t>Top of Form</w:t>
      </w:r>
    </w:p>
    <w:p w14:paraId="23189D61" w14:textId="77E816E7" w:rsidR="008F4EB5" w:rsidRPr="00D06756" w:rsidRDefault="008F4EB5" w:rsidP="008F4EB5">
      <w:pPr>
        <w:pStyle w:val="Heading1"/>
        <w:rPr>
          <w:rFonts w:ascii="Times New Roman" w:eastAsia="Times New Roman" w:hAnsi="Times New Roman" w:cs="Times New Roman"/>
          <w:vanish/>
          <w:sz w:val="24"/>
          <w:szCs w:val="24"/>
        </w:rPr>
      </w:pPr>
      <w:bookmarkStart w:id="1" w:name="_Toc166243817"/>
      <w:r w:rsidRPr="00D06756">
        <w:rPr>
          <w:rFonts w:ascii="Times New Roman" w:eastAsia="Times New Roman" w:hAnsi="Times New Roman" w:cs="Times New Roman"/>
          <w:sz w:val="24"/>
          <w:szCs w:val="24"/>
        </w:rPr>
        <w:t>Comparative Financial Strategy Analysis</w:t>
      </w:r>
      <w:bookmarkEnd w:id="1"/>
    </w:p>
    <w:p w14:paraId="16AAA239" w14:textId="77777777" w:rsidR="0075001B" w:rsidRPr="00D06756" w:rsidRDefault="0075001B" w:rsidP="0075001B">
      <w:pPr>
        <w:rPr>
          <w:rFonts w:ascii="Times New Roman" w:hAnsi="Times New Roman" w:cs="Times New Roman"/>
          <w:sz w:val="24"/>
          <w:szCs w:val="24"/>
        </w:rPr>
      </w:pPr>
    </w:p>
    <w:p w14:paraId="760EF257" w14:textId="5952BF70" w:rsidR="0002683D" w:rsidRPr="0002683D" w:rsidRDefault="0002683D" w:rsidP="0002683D">
      <w:pPr>
        <w:rPr>
          <w:rFonts w:ascii="Times New Roman" w:hAnsi="Times New Roman" w:cs="Times New Roman"/>
          <w:b/>
          <w:bCs/>
          <w:sz w:val="28"/>
          <w:szCs w:val="28"/>
          <w:u w:val="single"/>
        </w:rPr>
      </w:pPr>
      <w:bookmarkStart w:id="2" w:name="_Toc166243818"/>
      <w:r w:rsidRPr="0002683D">
        <w:rPr>
          <w:rFonts w:ascii="Times New Roman" w:hAnsi="Times New Roman" w:cs="Times New Roman"/>
          <w:b/>
          <w:bCs/>
          <w:sz w:val="28"/>
          <w:szCs w:val="28"/>
          <w:u w:val="single"/>
        </w:rPr>
        <w:t>Shangri-La Hotels</w:t>
      </w:r>
    </w:p>
    <w:p w14:paraId="38E36B84" w14:textId="3673EBCB" w:rsidR="00381BEA" w:rsidRPr="00D06756" w:rsidRDefault="00381BEA" w:rsidP="00FD0297">
      <w:pPr>
        <w:pStyle w:val="Heading2"/>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Total Revenue</w:t>
      </w:r>
      <w:bookmarkEnd w:id="2"/>
    </w:p>
    <w:p w14:paraId="325AE5F2" w14:textId="0C884625"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The total revenue generated by </w:t>
      </w:r>
      <w:bookmarkStart w:id="3" w:name="_Hlk166244195"/>
      <w:r w:rsidRPr="00D06756">
        <w:rPr>
          <w:rFonts w:ascii="Times New Roman" w:eastAsia="Times New Roman" w:hAnsi="Times New Roman" w:cs="Times New Roman"/>
          <w:kern w:val="0"/>
          <w:sz w:val="24"/>
          <w:szCs w:val="24"/>
          <w14:ligatures w14:val="none"/>
        </w:rPr>
        <w:t xml:space="preserve">Shangri-La Hotels </w:t>
      </w:r>
      <w:bookmarkEnd w:id="3"/>
      <w:r w:rsidRPr="00D06756">
        <w:rPr>
          <w:rFonts w:ascii="Times New Roman" w:eastAsia="Times New Roman" w:hAnsi="Times New Roman" w:cs="Times New Roman"/>
          <w:kern w:val="0"/>
          <w:sz w:val="24"/>
          <w:szCs w:val="24"/>
          <w14:ligatures w14:val="none"/>
        </w:rPr>
        <w:t>and Resorts is detailed in the annual reports and financial statements. The analysis below focuses on the trends and factors influencing the revenue growth or decline of the organization.</w:t>
      </w:r>
    </w:p>
    <w:p w14:paraId="64344B14" w14:textId="72E867EC" w:rsidR="00043D4F" w:rsidRPr="00D06756" w:rsidRDefault="00043D4F"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Revenue Trends</w:t>
      </w:r>
    </w:p>
    <w:p w14:paraId="0C8F9AC5" w14:textId="2C3AAFA5"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The total revenue of Shangri-La Hotels and Resorts has shown a consistent growth pattern over the years. For instance, the company's consolidated revenue increased by 17.8% from USD 1,241.0 million in 2021 to USD 1,462.1 million in 2022 </w:t>
      </w:r>
      <w:r w:rsidRPr="00D06756">
        <w:rPr>
          <w:rFonts w:ascii="Times New Roman" w:hAnsi="Times New Roman" w:cs="Times New Roman"/>
          <w:sz w:val="24"/>
          <w:szCs w:val="24"/>
        </w:rPr>
        <w:t>(Shangri-La Group, 202</w:t>
      </w:r>
      <w:r w:rsidR="00712D1B" w:rsidRPr="00D06756">
        <w:rPr>
          <w:rFonts w:ascii="Times New Roman" w:hAnsi="Times New Roman" w:cs="Times New Roman"/>
          <w:sz w:val="24"/>
          <w:szCs w:val="24"/>
        </w:rPr>
        <w:t>2</w:t>
      </w:r>
      <w:r w:rsidRPr="00D06756">
        <w:rPr>
          <w:rFonts w:ascii="Times New Roman" w:hAnsi="Times New Roman" w:cs="Times New Roman"/>
          <w:sz w:val="24"/>
          <w:szCs w:val="24"/>
        </w:rPr>
        <w:t>)</w:t>
      </w:r>
      <w:r w:rsidRPr="00D06756">
        <w:rPr>
          <w:rFonts w:ascii="Times New Roman" w:eastAsia="Times New Roman" w:hAnsi="Times New Roman" w:cs="Times New Roman"/>
          <w:kern w:val="0"/>
          <w:sz w:val="24"/>
          <w:szCs w:val="24"/>
          <w14:ligatures w14:val="none"/>
        </w:rPr>
        <w:t>. This growth is attributed to various factors, including the expansion of hotel operations and investment properties.</w:t>
      </w:r>
    </w:p>
    <w:p w14:paraId="3839CB6A" w14:textId="2EDC9E5C"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i/>
          <w:iCs/>
          <w:kern w:val="0"/>
          <w:sz w:val="24"/>
          <w:szCs w:val="24"/>
          <w14:ligatures w14:val="none"/>
        </w:rPr>
        <w:t>Sources of Revenue</w:t>
      </w:r>
    </w:p>
    <w:p w14:paraId="7E94ECC9" w14:textId="60B3EFB5"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The main sources of revenue for Shangri-La Hotels and Resorts are:</w:t>
      </w:r>
    </w:p>
    <w:tbl>
      <w:tblPr>
        <w:tblStyle w:val="TableGrid"/>
        <w:tblW w:w="0" w:type="auto"/>
        <w:tblLook w:val="04A0" w:firstRow="1" w:lastRow="0" w:firstColumn="1" w:lastColumn="0" w:noHBand="0" w:noVBand="1"/>
      </w:tblPr>
      <w:tblGrid>
        <w:gridCol w:w="4508"/>
        <w:gridCol w:w="4508"/>
      </w:tblGrid>
      <w:tr w:rsidR="00043D4F" w:rsidRPr="00D06756" w14:paraId="11FE1B84" w14:textId="77777777" w:rsidTr="007C109A">
        <w:tc>
          <w:tcPr>
            <w:tcW w:w="4508" w:type="dxa"/>
            <w:vAlign w:val="center"/>
          </w:tcPr>
          <w:p w14:paraId="301353D6" w14:textId="1815DC16"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b/>
                <w:bCs/>
                <w:sz w:val="24"/>
                <w:szCs w:val="24"/>
              </w:rPr>
              <w:t>Segment</w:t>
            </w:r>
          </w:p>
        </w:tc>
        <w:tc>
          <w:tcPr>
            <w:tcW w:w="4508" w:type="dxa"/>
            <w:vAlign w:val="center"/>
          </w:tcPr>
          <w:p w14:paraId="7083F941" w14:textId="19A90984"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b/>
                <w:bCs/>
                <w:sz w:val="24"/>
                <w:szCs w:val="24"/>
              </w:rPr>
              <w:t>Revenue (in millions)</w:t>
            </w:r>
          </w:p>
        </w:tc>
      </w:tr>
      <w:tr w:rsidR="00043D4F" w:rsidRPr="00D06756" w14:paraId="7465129E" w14:textId="77777777" w:rsidTr="007C109A">
        <w:tc>
          <w:tcPr>
            <w:tcW w:w="4508" w:type="dxa"/>
            <w:vAlign w:val="center"/>
          </w:tcPr>
          <w:p w14:paraId="5C7255D1" w14:textId="04DED869"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Rooms</w:t>
            </w:r>
          </w:p>
        </w:tc>
        <w:tc>
          <w:tcPr>
            <w:tcW w:w="4508" w:type="dxa"/>
            <w:vAlign w:val="center"/>
          </w:tcPr>
          <w:p w14:paraId="29531BFA" w14:textId="7420E43F"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$622.9</w:t>
            </w:r>
          </w:p>
        </w:tc>
      </w:tr>
      <w:tr w:rsidR="00043D4F" w:rsidRPr="00D06756" w14:paraId="634F5E9E" w14:textId="77777777" w:rsidTr="007C109A">
        <w:tc>
          <w:tcPr>
            <w:tcW w:w="4508" w:type="dxa"/>
            <w:vAlign w:val="center"/>
          </w:tcPr>
          <w:p w14:paraId="64883E91" w14:textId="2CE13641"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Food and Beverage</w:t>
            </w:r>
          </w:p>
        </w:tc>
        <w:tc>
          <w:tcPr>
            <w:tcW w:w="4508" w:type="dxa"/>
            <w:vAlign w:val="center"/>
          </w:tcPr>
          <w:p w14:paraId="59D53497" w14:textId="56EB2EB5"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$559.9</w:t>
            </w:r>
          </w:p>
        </w:tc>
      </w:tr>
      <w:tr w:rsidR="00043D4F" w:rsidRPr="00D06756" w14:paraId="2A1ED4E0" w14:textId="77777777" w:rsidTr="007C109A">
        <w:tc>
          <w:tcPr>
            <w:tcW w:w="4508" w:type="dxa"/>
            <w:vAlign w:val="center"/>
          </w:tcPr>
          <w:p w14:paraId="76EDC476" w14:textId="176BC074"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Ancillary Services</w:t>
            </w:r>
          </w:p>
        </w:tc>
        <w:tc>
          <w:tcPr>
            <w:tcW w:w="4508" w:type="dxa"/>
            <w:vAlign w:val="center"/>
          </w:tcPr>
          <w:p w14:paraId="1A96E6BE" w14:textId="1BC2EECB"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$79.1</w:t>
            </w:r>
          </w:p>
        </w:tc>
      </w:tr>
      <w:tr w:rsidR="00043D4F" w:rsidRPr="00D06756" w14:paraId="6AE9278C" w14:textId="77777777" w:rsidTr="007C109A">
        <w:tc>
          <w:tcPr>
            <w:tcW w:w="4508" w:type="dxa"/>
            <w:vAlign w:val="center"/>
          </w:tcPr>
          <w:p w14:paraId="7BD964A5" w14:textId="204FB49E"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Hotel Management and Related Services</w:t>
            </w:r>
          </w:p>
        </w:tc>
        <w:tc>
          <w:tcPr>
            <w:tcW w:w="4508" w:type="dxa"/>
            <w:vAlign w:val="center"/>
          </w:tcPr>
          <w:p w14:paraId="5DF714E3" w14:textId="2CD0E731"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$78.7</w:t>
            </w:r>
          </w:p>
        </w:tc>
      </w:tr>
      <w:tr w:rsidR="00043D4F" w:rsidRPr="00D06756" w14:paraId="64AFC551" w14:textId="77777777" w:rsidTr="007C109A">
        <w:tc>
          <w:tcPr>
            <w:tcW w:w="4508" w:type="dxa"/>
            <w:vAlign w:val="center"/>
          </w:tcPr>
          <w:p w14:paraId="0D9F12F5" w14:textId="65421BD0"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Property Development for Sale</w:t>
            </w:r>
          </w:p>
        </w:tc>
        <w:tc>
          <w:tcPr>
            <w:tcW w:w="4508" w:type="dxa"/>
            <w:vAlign w:val="center"/>
          </w:tcPr>
          <w:p w14:paraId="2AA70677" w14:textId="3431F2AC"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$14.9</w:t>
            </w:r>
          </w:p>
        </w:tc>
      </w:tr>
      <w:tr w:rsidR="00043D4F" w:rsidRPr="00D06756" w14:paraId="2AA94CAD" w14:textId="77777777" w:rsidTr="007C109A">
        <w:tc>
          <w:tcPr>
            <w:tcW w:w="4508" w:type="dxa"/>
            <w:vAlign w:val="center"/>
          </w:tcPr>
          <w:p w14:paraId="46319635" w14:textId="7B3790D7"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Investment Properties</w:t>
            </w:r>
          </w:p>
        </w:tc>
        <w:tc>
          <w:tcPr>
            <w:tcW w:w="4508" w:type="dxa"/>
            <w:vAlign w:val="center"/>
          </w:tcPr>
          <w:p w14:paraId="775C4AAA" w14:textId="1DBC7893"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$99.7</w:t>
            </w:r>
          </w:p>
        </w:tc>
      </w:tr>
    </w:tbl>
    <w:p w14:paraId="40AAF292" w14:textId="2205378C" w:rsidR="00495A15" w:rsidRPr="00D06756" w:rsidRDefault="00495A15" w:rsidP="0075001B">
      <w:pPr>
        <w:spacing w:line="360" w:lineRule="auto"/>
        <w:jc w:val="center"/>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w:t>
      </w:r>
      <w:r w:rsidR="00AB2DC7" w:rsidRPr="00D06756">
        <w:rPr>
          <w:rFonts w:ascii="Times New Roman" w:eastAsia="Times New Roman" w:hAnsi="Times New Roman" w:cs="Times New Roman"/>
          <w:b/>
          <w:bCs/>
          <w:i/>
          <w:iCs/>
          <w:kern w:val="0"/>
          <w:sz w:val="24"/>
          <w:szCs w:val="24"/>
          <w14:ligatures w14:val="none"/>
        </w:rPr>
        <w:t>source: Annual</w:t>
      </w:r>
      <w:r w:rsidRPr="00D06756">
        <w:rPr>
          <w:rFonts w:ascii="Times New Roman" w:eastAsia="Times New Roman" w:hAnsi="Times New Roman" w:cs="Times New Roman"/>
          <w:b/>
          <w:bCs/>
          <w:i/>
          <w:iCs/>
          <w:kern w:val="0"/>
          <w:sz w:val="24"/>
          <w:szCs w:val="24"/>
          <w14:ligatures w14:val="none"/>
        </w:rPr>
        <w:t xml:space="preserve"> Report 2022]</w:t>
      </w:r>
    </w:p>
    <w:p w14:paraId="6FE92801" w14:textId="427FECC4" w:rsidR="00043D4F" w:rsidRPr="00D06756" w:rsidRDefault="00043D4F"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Factors Driving Revenue Growth</w:t>
      </w:r>
    </w:p>
    <w:p w14:paraId="3B621FA2" w14:textId="77777777"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lastRenderedPageBreak/>
        <w:t>Several factors contribute to the revenue growth of Shangri-La Hotels and Resorts:</w:t>
      </w:r>
    </w:p>
    <w:p w14:paraId="2AC780B1" w14:textId="4B1DF372"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Hotel Operations: The continued momentum in hotel operations, particularly in regions like Hong Kong and the United Kingdom, has driven revenue growth.</w:t>
      </w:r>
    </w:p>
    <w:p w14:paraId="42A0D4D3" w14:textId="41E15F02"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Investment Properties: The increase in revenue from investment properties is a result of the expansion of the company's investment portfolio in various countries.</w:t>
      </w:r>
    </w:p>
    <w:p w14:paraId="4EF2A7A6" w14:textId="0EF9F7D9"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Strategic Management: The company's strategic management, which includes its focus on Asian, European, and UK markets, has helped maintain a strong revenue stream.</w:t>
      </w:r>
    </w:p>
    <w:p w14:paraId="4E166DAF" w14:textId="2DCBF9F4" w:rsidR="00043D4F" w:rsidRPr="00D06756" w:rsidRDefault="00043D4F"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Factors Affecting Revenue Decline</w:t>
      </w:r>
    </w:p>
    <w:p w14:paraId="6D1CD470" w14:textId="0540E268"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While Shangri-La Hotels and Resorts has generally shown revenue growth, there are factors that can negatively impact its revenue:</w:t>
      </w:r>
    </w:p>
    <w:p w14:paraId="060EAD20" w14:textId="6ECF4860" w:rsidR="00043D4F"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Economic Factors: Economic downturns, such as those experienced during the COVID-19 pandemic, can significantly impact the company's revenue</w:t>
      </w:r>
      <w:r w:rsidR="00495A15" w:rsidRPr="00D06756">
        <w:rPr>
          <w:rFonts w:ascii="Times New Roman" w:eastAsia="Times New Roman" w:hAnsi="Times New Roman" w:cs="Times New Roman"/>
          <w:kern w:val="0"/>
          <w:sz w:val="24"/>
          <w:szCs w:val="24"/>
          <w14:ligatures w14:val="none"/>
        </w:rPr>
        <w:t xml:space="preserve"> (</w:t>
      </w:r>
      <w:proofErr w:type="spellStart"/>
      <w:r w:rsidR="00495A15" w:rsidRPr="00D06756">
        <w:rPr>
          <w:rFonts w:ascii="Times New Roman" w:eastAsia="Times New Roman" w:hAnsi="Times New Roman" w:cs="Times New Roman"/>
          <w:kern w:val="0"/>
          <w:sz w:val="24"/>
          <w:szCs w:val="24"/>
          <w14:ligatures w14:val="none"/>
        </w:rPr>
        <w:t>Alhemeiri</w:t>
      </w:r>
      <w:proofErr w:type="spellEnd"/>
      <w:r w:rsidR="00495A15" w:rsidRPr="00D06756">
        <w:rPr>
          <w:rFonts w:ascii="Times New Roman" w:eastAsia="Times New Roman" w:hAnsi="Times New Roman" w:cs="Times New Roman"/>
          <w:kern w:val="0"/>
          <w:sz w:val="24"/>
          <w:szCs w:val="24"/>
          <w14:ligatures w14:val="none"/>
        </w:rPr>
        <w:t xml:space="preserve"> et al, </w:t>
      </w:r>
      <w:proofErr w:type="spellStart"/>
      <w:r w:rsidR="00495A15" w:rsidRPr="00D06756">
        <w:rPr>
          <w:rFonts w:ascii="Times New Roman" w:eastAsia="Times New Roman" w:hAnsi="Times New Roman" w:cs="Times New Roman"/>
          <w:kern w:val="0"/>
          <w:sz w:val="24"/>
          <w:szCs w:val="24"/>
          <w14:ligatures w14:val="none"/>
        </w:rPr>
        <w:t>n.d</w:t>
      </w:r>
      <w:proofErr w:type="spellEnd"/>
      <w:r w:rsidR="00495A15" w:rsidRPr="00D06756">
        <w:rPr>
          <w:rFonts w:ascii="Times New Roman" w:eastAsia="Times New Roman" w:hAnsi="Times New Roman" w:cs="Times New Roman"/>
          <w:kern w:val="0"/>
          <w:sz w:val="24"/>
          <w:szCs w:val="24"/>
          <w14:ligatures w14:val="none"/>
        </w:rPr>
        <w:t>)</w:t>
      </w:r>
    </w:p>
    <w:p w14:paraId="25E55B49" w14:textId="2B80E66B" w:rsidR="00495A15" w:rsidRPr="00D06756" w:rsidRDefault="00043D4F"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Social Factors: Changes in consumer behavior and preferences, such as a shift towards more budget-friendly accommodations, can also affect the company's revenue</w:t>
      </w:r>
      <w:r w:rsidR="00495A15" w:rsidRPr="00D06756">
        <w:rPr>
          <w:rFonts w:ascii="Times New Roman" w:eastAsia="Times New Roman" w:hAnsi="Times New Roman" w:cs="Times New Roman"/>
          <w:kern w:val="0"/>
          <w:sz w:val="24"/>
          <w:szCs w:val="24"/>
          <w14:ligatures w14:val="none"/>
        </w:rPr>
        <w:t xml:space="preserve"> </w:t>
      </w:r>
      <w:r w:rsidR="00495A15" w:rsidRPr="00D06756">
        <w:rPr>
          <w:rFonts w:ascii="Times New Roman" w:hAnsi="Times New Roman" w:cs="Times New Roman"/>
          <w:sz w:val="24"/>
          <w:szCs w:val="24"/>
        </w:rPr>
        <w:t>(Yahoo Finance, 2023)</w:t>
      </w:r>
      <w:r w:rsidRPr="00D06756">
        <w:rPr>
          <w:rFonts w:ascii="Times New Roman" w:eastAsia="Times New Roman" w:hAnsi="Times New Roman" w:cs="Times New Roman"/>
          <w:kern w:val="0"/>
          <w:sz w:val="24"/>
          <w:szCs w:val="24"/>
          <w14:ligatures w14:val="none"/>
        </w:rPr>
        <w:t>.</w:t>
      </w:r>
    </w:p>
    <w:p w14:paraId="393DB2B0" w14:textId="2C88F2A8" w:rsidR="0002683D" w:rsidRPr="0002683D" w:rsidRDefault="0002683D" w:rsidP="00FD0297">
      <w:pPr>
        <w:spacing w:line="360" w:lineRule="auto"/>
        <w:jc w:val="both"/>
        <w:rPr>
          <w:rFonts w:ascii="Times New Roman" w:eastAsia="Times New Roman" w:hAnsi="Times New Roman" w:cs="Times New Roman"/>
          <w:b/>
          <w:bCs/>
          <w:kern w:val="0"/>
          <w:sz w:val="28"/>
          <w:szCs w:val="28"/>
          <w:u w:val="single"/>
          <w14:ligatures w14:val="none"/>
        </w:rPr>
      </w:pPr>
      <w:r w:rsidRPr="0002683D">
        <w:rPr>
          <w:rFonts w:ascii="Times New Roman" w:eastAsia="Times New Roman" w:hAnsi="Times New Roman" w:cs="Times New Roman"/>
          <w:b/>
          <w:bCs/>
          <w:kern w:val="0"/>
          <w:sz w:val="28"/>
          <w:szCs w:val="28"/>
          <w:u w:val="single"/>
          <w14:ligatures w14:val="none"/>
        </w:rPr>
        <w:t>Travelodge Hotels</w:t>
      </w:r>
    </w:p>
    <w:p w14:paraId="1042F0B1" w14:textId="1DB1635D" w:rsidR="00495A15" w:rsidRPr="00D06756" w:rsidRDefault="00495A15"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Total Revenue and Sources</w:t>
      </w:r>
    </w:p>
    <w:p w14:paraId="731876A9" w14:textId="5E3F35C8"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Total Underlying Revenue: Travelodge reported a total underlying revenue of £909.9 million for the year 2022. This represents a significant increase of 25.0% compared to 2019 and 62.5% compared to 2021</w:t>
      </w:r>
      <w:r w:rsidR="000C3A8C" w:rsidRPr="00D06756">
        <w:rPr>
          <w:rFonts w:ascii="Times New Roman" w:hAnsi="Times New Roman" w:cs="Times New Roman"/>
          <w:sz w:val="24"/>
          <w:szCs w:val="24"/>
        </w:rPr>
        <w:t xml:space="preserve"> (Travelodge annual report, 2022)</w:t>
      </w:r>
      <w:r w:rsidRPr="00D06756">
        <w:rPr>
          <w:rFonts w:ascii="Times New Roman" w:hAnsi="Times New Roman" w:cs="Times New Roman"/>
          <w:sz w:val="24"/>
          <w:szCs w:val="24"/>
        </w:rPr>
        <w:t>.</w:t>
      </w:r>
    </w:p>
    <w:p w14:paraId="0C8D32B9"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Revenue Sources: The main sources of revenue for Travelodge stem from their hotel operations, which include room sales, food and beverage, and other related services.</w:t>
      </w:r>
    </w:p>
    <w:p w14:paraId="1FDFAA77" w14:textId="77777777" w:rsidR="00495A15" w:rsidRPr="00D06756" w:rsidRDefault="00495A15"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Revenue Trends</w:t>
      </w:r>
    </w:p>
    <w:p w14:paraId="629B671A" w14:textId="3162373E"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Growth Over Previous Years: Travelodge’s revenue saw a strong rebound in 2022, mainly due to a recovery in the hospitality sector post-pandemic. Their revenue in 2022 was significantly higher than the £559.8 million in 2021 and £727.9 million in 2019</w:t>
      </w:r>
      <w:r w:rsidR="000C3A8C" w:rsidRPr="00D06756">
        <w:rPr>
          <w:rFonts w:ascii="Times New Roman" w:hAnsi="Times New Roman" w:cs="Times New Roman"/>
          <w:sz w:val="24"/>
          <w:szCs w:val="24"/>
        </w:rPr>
        <w:t xml:space="preserve"> (Travelodge annual report, 2022)</w:t>
      </w:r>
      <w:r w:rsidRPr="00D06756">
        <w:rPr>
          <w:rFonts w:ascii="Times New Roman" w:hAnsi="Times New Roman" w:cs="Times New Roman"/>
          <w:sz w:val="24"/>
          <w:szCs w:val="24"/>
        </w:rPr>
        <w:t>.</w:t>
      </w:r>
    </w:p>
    <w:p w14:paraId="7ECF4268" w14:textId="1B57FC81"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lastRenderedPageBreak/>
        <w:t>Performance Metrics: Key metrics such as occupancy, average room rate, and RevPAR (Revenue Per Available Room) all showed notable improvements in 2022 compared to previous years. For instance, RevPAR was up 23.9% compared to 2019</w:t>
      </w:r>
      <w:r w:rsidR="000C3A8C" w:rsidRPr="00D06756">
        <w:rPr>
          <w:rFonts w:ascii="Times New Roman" w:hAnsi="Times New Roman" w:cs="Times New Roman"/>
          <w:sz w:val="24"/>
          <w:szCs w:val="24"/>
        </w:rPr>
        <w:t xml:space="preserve"> (Travelodge annual report, 2022)</w:t>
      </w:r>
      <w:r w:rsidRPr="00D06756">
        <w:rPr>
          <w:rFonts w:ascii="Times New Roman" w:hAnsi="Times New Roman" w:cs="Times New Roman"/>
          <w:sz w:val="24"/>
          <w:szCs w:val="24"/>
        </w:rPr>
        <w:t>.</w:t>
      </w:r>
    </w:p>
    <w:p w14:paraId="70339A8C" w14:textId="77777777" w:rsidR="00495A15" w:rsidRPr="00D06756" w:rsidRDefault="00495A15"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Factors Driving Revenue</w:t>
      </w:r>
    </w:p>
    <w:p w14:paraId="06BCD5FD"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Recovery from COVID-19 Impacts: The lifting of travel restrictions and the resurgence of both leisure and business travel significantly contributed to revenue growth.</w:t>
      </w:r>
    </w:p>
    <w:p w14:paraId="1569F865"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Strategic Expansions and Renovations: The company opened new hotels and renovated existing ones, enhancing their appeal to travelers.</w:t>
      </w:r>
    </w:p>
    <w:p w14:paraId="1D6AF7FC"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Effective Cost Management: Despite facing inflationary pressures, Travelodge managed to control costs effectively, which supported their bottom line.</w:t>
      </w:r>
    </w:p>
    <w:p w14:paraId="2BB8485A" w14:textId="77777777" w:rsidR="00495A15" w:rsidRPr="00D06756" w:rsidRDefault="00495A15" w:rsidP="00FD0297">
      <w:pPr>
        <w:spacing w:line="360" w:lineRule="auto"/>
        <w:jc w:val="both"/>
        <w:rPr>
          <w:rFonts w:ascii="Times New Roman" w:eastAsia="Times New Roman" w:hAnsi="Times New Roman" w:cs="Times New Roman"/>
          <w:b/>
          <w:bCs/>
          <w:i/>
          <w:iCs/>
          <w:kern w:val="0"/>
          <w:sz w:val="24"/>
          <w:szCs w:val="24"/>
          <w14:ligatures w14:val="none"/>
        </w:rPr>
      </w:pPr>
      <w:r w:rsidRPr="00D06756">
        <w:rPr>
          <w:rFonts w:ascii="Times New Roman" w:eastAsia="Times New Roman" w:hAnsi="Times New Roman" w:cs="Times New Roman"/>
          <w:b/>
          <w:bCs/>
          <w:i/>
          <w:iCs/>
          <w:kern w:val="0"/>
          <w:sz w:val="24"/>
          <w:szCs w:val="24"/>
          <w14:ligatures w14:val="none"/>
        </w:rPr>
        <w:t>Comparison with Shangri-La Group</w:t>
      </w:r>
    </w:p>
    <w:p w14:paraId="57BC7B50"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Revenue Magnitude: Shangri-La Group reported a higher total revenue of $1,462.1 million compared to Travelodge's £909.9 million (~$1,116 million at current exchange rates).</w:t>
      </w:r>
    </w:p>
    <w:p w14:paraId="74D38500" w14:textId="77777777" w:rsidR="00495A15" w:rsidRPr="00D06756" w:rsidRDefault="00495A15"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Market and Segment Diversification: Shangri-La operates more diversely with significant contributions from food and beverage, and property investments, whereas Travelodge focuses primarily on budget hotel operations in the UK, Ireland, and Spain.</w:t>
      </w:r>
    </w:p>
    <w:p w14:paraId="038A6147" w14:textId="460D4054" w:rsidR="00381BEA" w:rsidRPr="00D06756" w:rsidRDefault="00495A15" w:rsidP="00FD0297">
      <w:pPr>
        <w:spacing w:line="360" w:lineRule="auto"/>
        <w:jc w:val="both"/>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Geographical Influence: Shangri-La’s operations are more globally dispersed, including significant activity in Asia, which impacts its revenue streams differently compared to Travelodge’s focus primarily in the UK and nearby regions.</w:t>
      </w:r>
    </w:p>
    <w:p w14:paraId="6C9DAA55" w14:textId="56870C32" w:rsidR="000C3A8C" w:rsidRPr="00D06756" w:rsidRDefault="000C3A8C" w:rsidP="00FD0297">
      <w:pPr>
        <w:pStyle w:val="Heading2"/>
        <w:spacing w:line="360" w:lineRule="auto"/>
        <w:jc w:val="both"/>
        <w:rPr>
          <w:rFonts w:ascii="Times New Roman" w:hAnsi="Times New Roman" w:cs="Times New Roman"/>
          <w:sz w:val="24"/>
          <w:szCs w:val="24"/>
        </w:rPr>
      </w:pPr>
      <w:bookmarkStart w:id="4" w:name="_Toc166243819"/>
      <w:r w:rsidRPr="00D06756">
        <w:rPr>
          <w:rFonts w:ascii="Times New Roman" w:hAnsi="Times New Roman" w:cs="Times New Roman"/>
          <w:sz w:val="24"/>
          <w:szCs w:val="24"/>
        </w:rPr>
        <w:t>Market Position</w:t>
      </w:r>
      <w:bookmarkEnd w:id="4"/>
    </w:p>
    <w:p w14:paraId="5E094A87" w14:textId="77777777" w:rsidR="00D06756" w:rsidRPr="00D06756" w:rsidRDefault="000C3A8C" w:rsidP="00D06756">
      <w:pPr>
        <w:pStyle w:val="NormalWeb"/>
        <w:spacing w:line="360" w:lineRule="auto"/>
        <w:jc w:val="both"/>
      </w:pPr>
      <w:r w:rsidRPr="00D06756">
        <w:rPr>
          <w:b/>
          <w:bCs/>
        </w:rPr>
        <w:t>Market Share and Expansion:</w:t>
      </w:r>
      <w:r w:rsidRPr="00D06756">
        <w:t xml:space="preserve"> </w:t>
      </w:r>
      <w:r w:rsidR="00AB2DC7" w:rsidRPr="00D06756">
        <w:t xml:space="preserve">Travelodge is a </w:t>
      </w:r>
      <w:proofErr w:type="spellStart"/>
      <w:r w:rsidR="00AB2DC7" w:rsidRPr="00D06756">
        <w:t>recognised</w:t>
      </w:r>
      <w:proofErr w:type="spellEnd"/>
      <w:r w:rsidR="00AB2DC7" w:rsidRPr="00D06756">
        <w:t xml:space="preserve"> name in the UK budget hotel market; as per the 2022 annual report by the company, it has up to 595 hotels and approximately 46 thousand rooms spread out in the UK, Ireland, and Spain (Travelodge annual report, 2022). Considering the substantial revenue growth as a post-pandemic fact, the strategy of expanding its network and refurbishing current houses to raise comfort levels is the priority. </w:t>
      </w:r>
    </w:p>
    <w:p w14:paraId="2287CB55" w14:textId="257D007A" w:rsidR="00AB2DC7" w:rsidRPr="00D06756" w:rsidRDefault="00AB2DC7" w:rsidP="00D06756">
      <w:pPr>
        <w:pStyle w:val="NormalWeb"/>
        <w:spacing w:line="360" w:lineRule="auto"/>
        <w:jc w:val="both"/>
      </w:pPr>
      <w:r w:rsidRPr="00D06756">
        <w:t xml:space="preserve"> Shangri-La is a higher-level airline with a more global perspective, providing luxury accommodations predominantly in Asia and the Middle East. Now in the year 2023, it still </w:t>
      </w:r>
      <w:r w:rsidRPr="00D06756">
        <w:lastRenderedPageBreak/>
        <w:t>doesn't stop growing and will open new hotels in different locations, like in Jeddah and Mainland China, so its strategy will move forward at a fast pace. </w:t>
      </w:r>
    </w:p>
    <w:p w14:paraId="66628C5D" w14:textId="1FDE8615" w:rsidR="000C3A8C" w:rsidRPr="00D06756" w:rsidRDefault="00712D1B"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w:t>
      </w:r>
      <w:r w:rsidR="000C3A8C" w:rsidRPr="00D06756">
        <w:rPr>
          <w:rFonts w:ascii="Times New Roman" w:eastAsia="Times New Roman" w:hAnsi="Times New Roman" w:cs="Times New Roman"/>
          <w:b/>
          <w:bCs/>
          <w:kern w:val="0"/>
          <w:sz w:val="24"/>
          <w:szCs w:val="24"/>
          <w14:ligatures w14:val="none"/>
        </w:rPr>
        <w:t>Customer Demographics:</w:t>
      </w:r>
      <w:r w:rsidR="000C3A8C" w:rsidRPr="00D06756">
        <w:rPr>
          <w:rFonts w:ascii="Times New Roman" w:eastAsia="Times New Roman" w:hAnsi="Times New Roman" w:cs="Times New Roman"/>
          <w:kern w:val="0"/>
          <w:sz w:val="24"/>
          <w:szCs w:val="24"/>
          <w14:ligatures w14:val="none"/>
        </w:rPr>
        <w:t xml:space="preserve"> Travelodge targets a wide range of customers seeking budget </w:t>
      </w:r>
      <w:r w:rsidR="0002683D" w:rsidRPr="00D06756">
        <w:rPr>
          <w:rFonts w:ascii="Times New Roman" w:eastAsia="Times New Roman" w:hAnsi="Times New Roman" w:cs="Times New Roman"/>
          <w:kern w:val="0"/>
          <w:sz w:val="24"/>
          <w:szCs w:val="24"/>
          <w14:ligatures w14:val="none"/>
        </w:rPr>
        <w:t>accommodation</w:t>
      </w:r>
      <w:r w:rsidR="000C3A8C" w:rsidRPr="00D06756">
        <w:rPr>
          <w:rFonts w:ascii="Times New Roman" w:eastAsia="Times New Roman" w:hAnsi="Times New Roman" w:cs="Times New Roman"/>
          <w:kern w:val="0"/>
          <w:sz w:val="24"/>
          <w:szCs w:val="24"/>
          <w14:ligatures w14:val="none"/>
        </w:rPr>
        <w:t>, including families, business travelers, and tourists. Its approach is to offer affordable, accessible lodging with a focus on value for money, which appeals to domestic travelers and those conscious of budget</w:t>
      </w:r>
      <w:r w:rsidRPr="00D06756">
        <w:rPr>
          <w:rFonts w:ascii="Times New Roman" w:eastAsia="Times New Roman" w:hAnsi="Times New Roman" w:cs="Times New Roman"/>
          <w:kern w:val="0"/>
          <w:sz w:val="24"/>
          <w:szCs w:val="24"/>
          <w14:ligatures w14:val="none"/>
        </w:rPr>
        <w:t xml:space="preserve"> </w:t>
      </w:r>
      <w:r w:rsidRPr="00D06756">
        <w:rPr>
          <w:rFonts w:ascii="Times New Roman" w:hAnsi="Times New Roman" w:cs="Times New Roman"/>
          <w:sz w:val="24"/>
          <w:szCs w:val="24"/>
        </w:rPr>
        <w:t>(OSUM, 2023)</w:t>
      </w:r>
      <w:r w:rsidR="000C3A8C" w:rsidRPr="00D06756">
        <w:rPr>
          <w:rFonts w:ascii="Times New Roman" w:eastAsia="Times New Roman" w:hAnsi="Times New Roman" w:cs="Times New Roman"/>
          <w:kern w:val="0"/>
          <w:sz w:val="24"/>
          <w:szCs w:val="24"/>
          <w14:ligatures w14:val="none"/>
        </w:rPr>
        <w:t>​​.</w:t>
      </w:r>
    </w:p>
    <w:p w14:paraId="6DAFAAF1" w14:textId="62B669CA"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In contrast, Shangri-La caters to a more upscale segment, including business executives, luxury travelers, and tourists looking for premium services and amenities. Its brand is associated with high-end hospitality, which appeals to a wealthier demographic​</w:t>
      </w:r>
      <w:r w:rsidR="00AB2DC7" w:rsidRPr="00D06756">
        <w:rPr>
          <w:rFonts w:ascii="Times New Roman" w:eastAsia="Times New Roman" w:hAnsi="Times New Roman" w:cs="Times New Roman"/>
          <w:kern w:val="0"/>
          <w:sz w:val="24"/>
          <w:szCs w:val="24"/>
          <w14:ligatures w14:val="none"/>
        </w:rPr>
        <w:t>.</w:t>
      </w:r>
    </w:p>
    <w:p w14:paraId="073DD39E" w14:textId="77777777"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Brand Perception:</w:t>
      </w:r>
      <w:r w:rsidRPr="00D06756">
        <w:rPr>
          <w:rFonts w:ascii="Times New Roman" w:eastAsia="Times New Roman" w:hAnsi="Times New Roman" w:cs="Times New Roman"/>
          <w:kern w:val="0"/>
          <w:sz w:val="24"/>
          <w:szCs w:val="24"/>
          <w14:ligatures w14:val="none"/>
        </w:rPr>
        <w:t xml:space="preserve"> Travelodge positions itself as a value leader in the UK's budget hotel segment, often being the first choice for budget-conscious customers. Its recent initiatives to upgrade room designs and amenities aim to enhance its brand appeal while maintaining affordability​​.</w:t>
      </w:r>
    </w:p>
    <w:p w14:paraId="69EC15CF" w14:textId="0180ABC2"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Shangri-La is renowned for its luxury accommodations and exceptional service standards, often perceived as a top choice for premium hospitality. Its commitment to quality and customer service excellence enhances its reputation among luxury travelers and strengthens its brand globally</w:t>
      </w:r>
      <w:r w:rsidR="00E46820" w:rsidRPr="00D06756">
        <w:rPr>
          <w:rFonts w:ascii="Times New Roman" w:eastAsia="Times New Roman" w:hAnsi="Times New Roman" w:cs="Times New Roman"/>
          <w:kern w:val="0"/>
          <w:sz w:val="24"/>
          <w:szCs w:val="24"/>
          <w14:ligatures w14:val="none"/>
        </w:rPr>
        <w:t xml:space="preserve"> </w:t>
      </w:r>
      <w:r w:rsidRPr="00D06756">
        <w:rPr>
          <w:rFonts w:ascii="Times New Roman" w:eastAsia="Times New Roman" w:hAnsi="Times New Roman" w:cs="Times New Roman"/>
          <w:kern w:val="0"/>
          <w:sz w:val="24"/>
          <w:szCs w:val="24"/>
          <w14:ligatures w14:val="none"/>
        </w:rPr>
        <w:t>​.</w:t>
      </w:r>
    </w:p>
    <w:p w14:paraId="210D95FF" w14:textId="77777777"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Financial Performance:</w:t>
      </w:r>
      <w:r w:rsidRPr="00D06756">
        <w:rPr>
          <w:rFonts w:ascii="Times New Roman" w:eastAsia="Times New Roman" w:hAnsi="Times New Roman" w:cs="Times New Roman"/>
          <w:kern w:val="0"/>
          <w:sz w:val="24"/>
          <w:szCs w:val="24"/>
          <w14:ligatures w14:val="none"/>
        </w:rPr>
        <w:t xml:space="preserve"> Travelodge reported a significant recovery post-pandemic with a substantial increase in revenue and profitability in 2022. This rebound is supported by both leisure and business travel demand within its market segment​​.</w:t>
      </w:r>
    </w:p>
    <w:p w14:paraId="21400B6A" w14:textId="6D76DB19"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Shangri-La has also reported growth, with its 2022 financial results showing improvements in operating cash flow and profit. This indicates a strong recovery trajectory as global travel restrictions eased, and it benefited from its diversified portfolio of properties across various markets​​.</w:t>
      </w:r>
    </w:p>
    <w:p w14:paraId="3102A8B1" w14:textId="2A8FB858"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Travelodge and Shangri-La operate in distinct segments of the hospitality market, each capitalizing on its strengths</w:t>
      </w:r>
      <w:r w:rsidR="00AB2DC7" w:rsidRPr="00D06756">
        <w:rPr>
          <w:rFonts w:ascii="Times New Roman" w:eastAsia="Times New Roman" w:hAnsi="Times New Roman" w:cs="Times New Roman"/>
          <w:kern w:val="0"/>
          <w:sz w:val="24"/>
          <w:szCs w:val="24"/>
          <w14:ligatures w14:val="none"/>
        </w:rPr>
        <w:t xml:space="preserve"> </w:t>
      </w:r>
      <w:r w:rsidRPr="00D06756">
        <w:rPr>
          <w:rFonts w:ascii="Times New Roman" w:eastAsia="Times New Roman" w:hAnsi="Times New Roman" w:cs="Times New Roman"/>
          <w:kern w:val="0"/>
          <w:sz w:val="24"/>
          <w:szCs w:val="24"/>
          <w14:ligatures w14:val="none"/>
        </w:rPr>
        <w:t>Travelodge in budget accommodations and Shangri-La in luxury hospitality. Both have adapted post-pandemic strategies that reflect their brand ethos and market expectations, showing resilience and strategic growth in their respective sectors.</w:t>
      </w:r>
    </w:p>
    <w:p w14:paraId="539A8F17" w14:textId="77777777" w:rsidR="000C3A8C"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p>
    <w:p w14:paraId="27B1F34B" w14:textId="77777777" w:rsidR="00E46820" w:rsidRPr="00D06756" w:rsidRDefault="000C3A8C" w:rsidP="00FD0297">
      <w:pPr>
        <w:spacing w:after="0" w:line="360" w:lineRule="auto"/>
        <w:jc w:val="both"/>
        <w:rPr>
          <w:rStyle w:val="Heading2Char"/>
          <w:rFonts w:ascii="Times New Roman" w:hAnsi="Times New Roman" w:cs="Times New Roman"/>
          <w:sz w:val="24"/>
          <w:szCs w:val="24"/>
        </w:rPr>
      </w:pPr>
      <w:bookmarkStart w:id="5" w:name="_Toc166243820"/>
      <w:r w:rsidRPr="00D06756">
        <w:rPr>
          <w:rStyle w:val="Heading2Char"/>
          <w:rFonts w:ascii="Times New Roman" w:hAnsi="Times New Roman" w:cs="Times New Roman"/>
          <w:sz w:val="24"/>
          <w:szCs w:val="24"/>
        </w:rPr>
        <w:t>Growth Potential</w:t>
      </w:r>
      <w:bookmarkEnd w:id="5"/>
    </w:p>
    <w:p w14:paraId="275995F5" w14:textId="70CF3AAE"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Shangri-La Hotels and Resorts and Travelodge Hotels have both demonstrated strong growth potential, though through different strategies and in different market segments.</w:t>
      </w:r>
    </w:p>
    <w:p w14:paraId="32DAA8ED" w14:textId="77777777"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p>
    <w:p w14:paraId="098F6C89" w14:textId="36CA88FB"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lastRenderedPageBreak/>
        <w:t>Shangri-La, one of Asia's top luxury hotel brands, has ambitious plans to double its number of hotels from 102 to over 200 within the next 3-5 years</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w:t>
      </w:r>
      <w:proofErr w:type="spellStart"/>
      <w:r w:rsidR="000C3A8C" w:rsidRPr="00D06756">
        <w:rPr>
          <w:rFonts w:ascii="Times New Roman" w:hAnsi="Times New Roman" w:cs="Times New Roman"/>
          <w:sz w:val="24"/>
          <w:szCs w:val="24"/>
        </w:rPr>
        <w:t>SSONetwork</w:t>
      </w:r>
      <w:proofErr w:type="spellEnd"/>
      <w:r w:rsidR="000C3A8C" w:rsidRPr="00D06756">
        <w:rPr>
          <w:rFonts w:ascii="Times New Roman" w:hAnsi="Times New Roman" w:cs="Times New Roman"/>
          <w:sz w:val="24"/>
          <w:szCs w:val="24"/>
        </w:rPr>
        <w:t>, 2023)</w:t>
      </w:r>
      <w:r w:rsidRPr="00D06756">
        <w:rPr>
          <w:rFonts w:ascii="Times New Roman" w:eastAsia="Times New Roman" w:hAnsi="Times New Roman" w:cs="Times New Roman"/>
          <w:kern w:val="0"/>
          <w:sz w:val="24"/>
          <w:szCs w:val="24"/>
          <w14:ligatures w14:val="none"/>
        </w:rPr>
        <w:t>. The company is enabling this rapid expansion by transforming its finance function into a best-practice shared services model</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w:t>
      </w:r>
      <w:proofErr w:type="spellStart"/>
      <w:r w:rsidR="000C3A8C" w:rsidRPr="00D06756">
        <w:rPr>
          <w:rFonts w:ascii="Times New Roman" w:hAnsi="Times New Roman" w:cs="Times New Roman"/>
          <w:sz w:val="24"/>
          <w:szCs w:val="24"/>
        </w:rPr>
        <w:t>SSONetwork</w:t>
      </w:r>
      <w:proofErr w:type="spellEnd"/>
      <w:r w:rsidR="000C3A8C" w:rsidRPr="00D06756">
        <w:rPr>
          <w:rFonts w:ascii="Times New Roman" w:hAnsi="Times New Roman" w:cs="Times New Roman"/>
          <w:sz w:val="24"/>
          <w:szCs w:val="24"/>
        </w:rPr>
        <w:t>, 2023)</w:t>
      </w:r>
      <w:r w:rsidRPr="00D06756">
        <w:rPr>
          <w:rFonts w:ascii="Times New Roman" w:eastAsia="Times New Roman" w:hAnsi="Times New Roman" w:cs="Times New Roman"/>
          <w:kern w:val="0"/>
          <w:sz w:val="24"/>
          <w:szCs w:val="24"/>
          <w14:ligatures w14:val="none"/>
        </w:rPr>
        <w:t>. This "plug and play" approach allows Shangri-La to efficiently scale operations as it opens new properties across Asia and other regions</w:t>
      </w:r>
      <w:r w:rsidR="0002683D">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w:t>
      </w:r>
      <w:proofErr w:type="spellStart"/>
      <w:r w:rsidR="000C3A8C" w:rsidRPr="00D06756">
        <w:rPr>
          <w:rFonts w:ascii="Times New Roman" w:hAnsi="Times New Roman" w:cs="Times New Roman"/>
          <w:sz w:val="24"/>
          <w:szCs w:val="24"/>
        </w:rPr>
        <w:t>SSONetwork</w:t>
      </w:r>
      <w:proofErr w:type="spellEnd"/>
      <w:r w:rsidR="000C3A8C" w:rsidRPr="00D06756">
        <w:rPr>
          <w:rFonts w:ascii="Times New Roman" w:hAnsi="Times New Roman" w:cs="Times New Roman"/>
          <w:sz w:val="24"/>
          <w:szCs w:val="24"/>
        </w:rPr>
        <w:t>, 2023)</w:t>
      </w:r>
      <w:r w:rsidRPr="00D06756">
        <w:rPr>
          <w:rFonts w:ascii="Times New Roman" w:eastAsia="Times New Roman" w:hAnsi="Times New Roman" w:cs="Times New Roman"/>
          <w:kern w:val="0"/>
          <w:sz w:val="24"/>
          <w:szCs w:val="24"/>
          <w14:ligatures w14:val="none"/>
        </w:rPr>
        <w:t>. The company is also investing in its loyalty program, launching a new tier called Polaris that offers personalized privileges to its most valuable members</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w:t>
      </w:r>
      <w:proofErr w:type="spellStart"/>
      <w:r w:rsidR="000C3A8C" w:rsidRPr="00D06756">
        <w:rPr>
          <w:rFonts w:ascii="Times New Roman" w:hAnsi="Times New Roman" w:cs="Times New Roman"/>
          <w:sz w:val="24"/>
          <w:szCs w:val="24"/>
        </w:rPr>
        <w:t>HotelsMag</w:t>
      </w:r>
      <w:proofErr w:type="spellEnd"/>
      <w:r w:rsidR="000C3A8C" w:rsidRPr="00D06756">
        <w:rPr>
          <w:rFonts w:ascii="Times New Roman" w:hAnsi="Times New Roman" w:cs="Times New Roman"/>
          <w:sz w:val="24"/>
          <w:szCs w:val="24"/>
        </w:rPr>
        <w:t>, 2023)</w:t>
      </w:r>
      <w:r w:rsidRPr="00D06756">
        <w:rPr>
          <w:rFonts w:ascii="Times New Roman" w:eastAsia="Times New Roman" w:hAnsi="Times New Roman" w:cs="Times New Roman"/>
          <w:kern w:val="0"/>
          <w:sz w:val="24"/>
          <w:szCs w:val="24"/>
          <w14:ligatures w14:val="none"/>
        </w:rPr>
        <w:t>.</w:t>
      </w:r>
    </w:p>
    <w:p w14:paraId="5E436E7A" w14:textId="77777777"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p>
    <w:p w14:paraId="5BF22CB0" w14:textId="1A930502"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Shangri-La's growth is fueled by the rapid economic expansion in Asia, especially China, where it operates over 50 hotels</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(Hospitality ON, 2023)</w:t>
      </w:r>
      <w:r w:rsidRPr="00D06756">
        <w:rPr>
          <w:rFonts w:ascii="Times New Roman" w:eastAsia="Times New Roman" w:hAnsi="Times New Roman" w:cs="Times New Roman"/>
          <w:kern w:val="0"/>
          <w:sz w:val="24"/>
          <w:szCs w:val="24"/>
          <w14:ligatures w14:val="none"/>
        </w:rPr>
        <w:t>. The luxury hotel market has flourished as many fortunes have emerged in the region. Shangri-La's upscale brand positioning resonates with affluent travelers seeking high-end accommodations and service</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(Hospitality ON, 2023)</w:t>
      </w:r>
      <w:r w:rsidRPr="00D06756">
        <w:rPr>
          <w:rFonts w:ascii="Times New Roman" w:eastAsia="Times New Roman" w:hAnsi="Times New Roman" w:cs="Times New Roman"/>
          <w:kern w:val="0"/>
          <w:sz w:val="24"/>
          <w:szCs w:val="24"/>
          <w14:ligatures w14:val="none"/>
        </w:rPr>
        <w:t>. However, the COVID-19 pandemic has presented challenges, with lockdowns severely impacting travel demand and the company's revenues</w:t>
      </w:r>
      <w:r w:rsidR="000C3A8C" w:rsidRPr="00D06756">
        <w:rPr>
          <w:rFonts w:ascii="Times New Roman" w:eastAsia="Times New Roman" w:hAnsi="Times New Roman" w:cs="Times New Roman"/>
          <w:kern w:val="0"/>
          <w:sz w:val="24"/>
          <w:szCs w:val="24"/>
          <w14:ligatures w14:val="none"/>
        </w:rPr>
        <w:t xml:space="preserve"> </w:t>
      </w:r>
      <w:r w:rsidR="000C3A8C" w:rsidRPr="00D06756">
        <w:rPr>
          <w:rFonts w:ascii="Times New Roman" w:hAnsi="Times New Roman" w:cs="Times New Roman"/>
          <w:sz w:val="24"/>
          <w:szCs w:val="24"/>
        </w:rPr>
        <w:t>(Hospitality ON, 2023)</w:t>
      </w:r>
      <w:r w:rsidRPr="00D06756">
        <w:rPr>
          <w:rFonts w:ascii="Times New Roman" w:eastAsia="Times New Roman" w:hAnsi="Times New Roman" w:cs="Times New Roman"/>
          <w:kern w:val="0"/>
          <w:sz w:val="24"/>
          <w:szCs w:val="24"/>
          <w14:ligatures w14:val="none"/>
        </w:rPr>
        <w:t>.</w:t>
      </w:r>
    </w:p>
    <w:p w14:paraId="74A94B21" w14:textId="77777777"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p>
    <w:p w14:paraId="22409409" w14:textId="72E75703"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Travelodge, a U.K.-based budget hotel chain, also has ambitious expansion plans, with £330 million in investments to open 12 new properties in 2022-2023</w:t>
      </w:r>
      <w:r w:rsidR="000C3A8C" w:rsidRPr="00D06756">
        <w:rPr>
          <w:rFonts w:ascii="Times New Roman" w:eastAsia="Times New Roman" w:hAnsi="Times New Roman" w:cs="Times New Roman"/>
          <w:kern w:val="0"/>
          <w:sz w:val="24"/>
          <w:szCs w:val="24"/>
          <w14:ligatures w14:val="none"/>
        </w:rPr>
        <w:t xml:space="preserve"> (Travelodge annual report, 2022)</w:t>
      </w:r>
      <w:r w:rsidRPr="00D06756">
        <w:rPr>
          <w:rFonts w:ascii="Times New Roman" w:eastAsia="Times New Roman" w:hAnsi="Times New Roman" w:cs="Times New Roman"/>
          <w:kern w:val="0"/>
          <w:sz w:val="24"/>
          <w:szCs w:val="24"/>
          <w14:ligatures w14:val="none"/>
        </w:rPr>
        <w:t>. The company is targeting growth in the U.K. and Ireland, with a focus on its newly-launched "budget-luxe" design and upgraded Bar Café concept. Travelodge is well-positioned to capitalize on the growing demand for affordable, quality accommodations as travel rebounds from the pandemic.</w:t>
      </w:r>
    </w:p>
    <w:p w14:paraId="227BEA26" w14:textId="77777777" w:rsidR="0063290E" w:rsidRPr="00D06756" w:rsidRDefault="0063290E"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However, Travelodge faces some barriers to growth, including intense competition in the budget hotel segment and the potential impact of economic headwinds on consumer spending. The company will need to differentiate its offering and maintain high occupancy rates to drive profitability.</w:t>
      </w:r>
    </w:p>
    <w:p w14:paraId="52E7AEC6" w14:textId="4295AC1E" w:rsidR="0063290E" w:rsidRPr="00D06756" w:rsidRDefault="000C3A8C"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B</w:t>
      </w:r>
      <w:r w:rsidR="0063290E" w:rsidRPr="00D06756">
        <w:rPr>
          <w:rFonts w:ascii="Times New Roman" w:eastAsia="Times New Roman" w:hAnsi="Times New Roman" w:cs="Times New Roman"/>
          <w:kern w:val="0"/>
          <w:sz w:val="24"/>
          <w:szCs w:val="24"/>
          <w14:ligatures w14:val="none"/>
        </w:rPr>
        <w:t>oth Shangri-La and Travelodge have significant growth potential, but in different market segments and through distinct strategies. Shangri-La is leveraging its strong brand, loyalty program, and shared services platform to rapidly expand its luxury portfolio, while Travelodge is targeting the budget market with a focus on design, amenities, and strategic locations. The success of both companies will depend on their ability to adapt to changing market conditions, maintain operational efficiency, and deliver a compelling value proposition to guests.</w:t>
      </w:r>
    </w:p>
    <w:p w14:paraId="1D28BC12" w14:textId="0AF95D69" w:rsidR="0063290E" w:rsidRPr="00D06756" w:rsidRDefault="000C3A8C" w:rsidP="00FD0297">
      <w:pPr>
        <w:pStyle w:val="Heading2"/>
        <w:spacing w:line="360" w:lineRule="auto"/>
        <w:jc w:val="both"/>
        <w:rPr>
          <w:rFonts w:ascii="Times New Roman" w:eastAsia="Times New Roman" w:hAnsi="Times New Roman" w:cs="Times New Roman"/>
          <w:sz w:val="24"/>
          <w:szCs w:val="24"/>
        </w:rPr>
      </w:pPr>
      <w:bookmarkStart w:id="6" w:name="_Toc166243821"/>
      <w:r w:rsidRPr="00D06756">
        <w:rPr>
          <w:rFonts w:ascii="Times New Roman" w:eastAsia="Times New Roman" w:hAnsi="Times New Roman" w:cs="Times New Roman"/>
          <w:sz w:val="24"/>
          <w:szCs w:val="24"/>
        </w:rPr>
        <w:lastRenderedPageBreak/>
        <w:t>Financial Commitment to CSR (Corporate Social Responsibility):</w:t>
      </w:r>
      <w:bookmarkEnd w:id="6"/>
    </w:p>
    <w:p w14:paraId="34B47CCB" w14:textId="77777777" w:rsidR="00355F8B" w:rsidRPr="00D06756" w:rsidRDefault="00355F8B" w:rsidP="00FD0297">
      <w:pPr>
        <w:spacing w:after="0" w:line="360" w:lineRule="auto"/>
        <w:jc w:val="both"/>
        <w:rPr>
          <w:rFonts w:ascii="Times New Roman" w:eastAsia="Times New Roman" w:hAnsi="Times New Roman" w:cs="Times New Roman"/>
          <w:kern w:val="0"/>
          <w:sz w:val="24"/>
          <w:szCs w:val="24"/>
          <w14:ligatures w14:val="none"/>
        </w:rPr>
      </w:pPr>
    </w:p>
    <w:p w14:paraId="6F3E347E"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Shangri-La Group CSR Financial Commitment:</w:t>
      </w:r>
    </w:p>
    <w:p w14:paraId="4070A84E"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The Shangri-La Group's financial commitment to CSR initiatives demonstrates a strategic integration of sustainability into their core business practices. The Group emphasizes a broad approach that encompasses community engagement, environmental sustainability, and employee welfare.</w:t>
      </w:r>
    </w:p>
    <w:p w14:paraId="3CF58CC8"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Financial Commitments and Initiatives:</w:t>
      </w:r>
    </w:p>
    <w:p w14:paraId="3326A355"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Environmental Sustainability:</w:t>
      </w:r>
    </w:p>
    <w:p w14:paraId="6C54C313" w14:textId="37D37E38" w:rsidR="00E46820" w:rsidRPr="00D06756" w:rsidRDefault="00E46820" w:rsidP="00FD0297">
      <w:pPr>
        <w:pStyle w:val="ListParagraph"/>
        <w:numPr>
          <w:ilvl w:val="0"/>
          <w:numId w:val="16"/>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The Shangri-La Group has set ambitious goals to reduce its environmental footprint. One notable initiative is their commitment to reducing single-use plastic usage in their operations. By 2026, they aim to decrease the use of single-use plastics per occupied room by 50%, using the 2019 levels as a </w:t>
      </w:r>
      <w:r w:rsidR="00AB2DC7" w:rsidRPr="00D06756">
        <w:rPr>
          <w:rFonts w:ascii="Times New Roman" w:eastAsia="Times New Roman" w:hAnsi="Times New Roman" w:cs="Times New Roman"/>
          <w:kern w:val="0"/>
          <w:sz w:val="24"/>
          <w:szCs w:val="24"/>
          <w14:ligatures w14:val="none"/>
        </w:rPr>
        <w:t>baseline.</w:t>
      </w:r>
    </w:p>
    <w:p w14:paraId="0ACCAFE2" w14:textId="2ABCC830" w:rsidR="00E46820" w:rsidRPr="00D06756" w:rsidRDefault="00E46820" w:rsidP="00FD0297">
      <w:pPr>
        <w:pStyle w:val="ListParagraph"/>
        <w:numPr>
          <w:ilvl w:val="0"/>
          <w:numId w:val="16"/>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In line with their environmental strategies, Shangri-La has been actively working towards energy conservation and waste reduction</w:t>
      </w:r>
      <w:r w:rsidR="00AB2DC7" w:rsidRPr="00D06756">
        <w:rPr>
          <w:rFonts w:ascii="Times New Roman" w:eastAsia="Times New Roman" w:hAnsi="Times New Roman" w:cs="Times New Roman"/>
          <w:kern w:val="0"/>
          <w:sz w:val="24"/>
          <w:szCs w:val="24"/>
          <w14:ligatures w14:val="none"/>
        </w:rPr>
        <w:t xml:space="preserve"> (Sinha &amp; </w:t>
      </w:r>
      <w:proofErr w:type="spellStart"/>
      <w:r w:rsidR="00AB2DC7" w:rsidRPr="00D06756">
        <w:rPr>
          <w:rFonts w:ascii="Times New Roman" w:eastAsia="Times New Roman" w:hAnsi="Times New Roman" w:cs="Times New Roman"/>
          <w:kern w:val="0"/>
          <w:sz w:val="24"/>
          <w:szCs w:val="24"/>
          <w14:ligatures w14:val="none"/>
        </w:rPr>
        <w:t>Fukey</w:t>
      </w:r>
      <w:proofErr w:type="spellEnd"/>
      <w:r w:rsidR="00AB2DC7" w:rsidRPr="00D06756">
        <w:rPr>
          <w:rFonts w:ascii="Times New Roman" w:eastAsia="Times New Roman" w:hAnsi="Times New Roman" w:cs="Times New Roman"/>
          <w:kern w:val="0"/>
          <w:sz w:val="24"/>
          <w:szCs w:val="24"/>
          <w14:ligatures w14:val="none"/>
        </w:rPr>
        <w:t>, 2020)</w:t>
      </w:r>
      <w:r w:rsidRPr="00D06756">
        <w:rPr>
          <w:rFonts w:ascii="Times New Roman" w:eastAsia="Times New Roman" w:hAnsi="Times New Roman" w:cs="Times New Roman"/>
          <w:kern w:val="0"/>
          <w:sz w:val="24"/>
          <w:szCs w:val="24"/>
          <w14:ligatures w14:val="none"/>
        </w:rPr>
        <w:t>. This includes investments in technologies and practices that are aimed at reducing their overall energy consumption and improving waste management across their hotels.</w:t>
      </w:r>
    </w:p>
    <w:p w14:paraId="69842DDE"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Community Engagement:</w:t>
      </w:r>
    </w:p>
    <w:p w14:paraId="0EE08368" w14:textId="6DF6CB2B" w:rsidR="00E46820" w:rsidRPr="00D06756" w:rsidRDefault="00E46820" w:rsidP="00FD0297">
      <w:pPr>
        <w:pStyle w:val="ListParagraph"/>
        <w:numPr>
          <w:ilvl w:val="0"/>
          <w:numId w:val="17"/>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The Group has a strong focus on community outreach and support. For example, Shangri-La and Kerry Group have collaborated on the “</w:t>
      </w:r>
      <w:proofErr w:type="spellStart"/>
      <w:r w:rsidRPr="00D06756">
        <w:rPr>
          <w:rFonts w:ascii="Times New Roman" w:eastAsia="Times New Roman" w:hAnsi="Times New Roman" w:cs="Times New Roman"/>
          <w:kern w:val="0"/>
          <w:sz w:val="24"/>
          <w:szCs w:val="24"/>
          <w14:ligatures w14:val="none"/>
        </w:rPr>
        <w:t>Art@Harbour</w:t>
      </w:r>
      <w:proofErr w:type="spellEnd"/>
      <w:r w:rsidRPr="00D06756">
        <w:rPr>
          <w:rFonts w:ascii="Times New Roman" w:eastAsia="Times New Roman" w:hAnsi="Times New Roman" w:cs="Times New Roman"/>
          <w:kern w:val="0"/>
          <w:sz w:val="24"/>
          <w:szCs w:val="24"/>
          <w14:ligatures w14:val="none"/>
        </w:rPr>
        <w:t xml:space="preserve">” project in Hong Kong, demonstrating their commitment to cultural promotion and community </w:t>
      </w:r>
      <w:r w:rsidR="00AB2DC7" w:rsidRPr="00D06756">
        <w:rPr>
          <w:rFonts w:ascii="Times New Roman" w:eastAsia="Times New Roman" w:hAnsi="Times New Roman" w:cs="Times New Roman"/>
          <w:kern w:val="0"/>
          <w:sz w:val="24"/>
          <w:szCs w:val="24"/>
          <w14:ligatures w14:val="none"/>
        </w:rPr>
        <w:t xml:space="preserve">involvement </w:t>
      </w:r>
      <w:r w:rsidR="00AB2DC7" w:rsidRPr="00D06756">
        <w:rPr>
          <w:rFonts w:ascii="Times New Roman" w:hAnsi="Times New Roman" w:cs="Times New Roman"/>
          <w:sz w:val="24"/>
          <w:szCs w:val="24"/>
        </w:rPr>
        <w:t>(China Daily, 2022)</w:t>
      </w:r>
      <w:r w:rsidR="00AB2DC7" w:rsidRPr="00D06756">
        <w:rPr>
          <w:rFonts w:ascii="Times New Roman" w:eastAsia="Times New Roman" w:hAnsi="Times New Roman" w:cs="Times New Roman"/>
          <w:kern w:val="0"/>
          <w:sz w:val="24"/>
          <w:szCs w:val="24"/>
          <w14:ligatures w14:val="none"/>
        </w:rPr>
        <w:t>.</w:t>
      </w:r>
    </w:p>
    <w:p w14:paraId="561DD385" w14:textId="19998EA0" w:rsidR="00E46820" w:rsidRPr="00D06756" w:rsidRDefault="00E46820" w:rsidP="00FD0297">
      <w:pPr>
        <w:pStyle w:val="ListParagraph"/>
        <w:numPr>
          <w:ilvl w:val="0"/>
          <w:numId w:val="17"/>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In November, they engaged in a community initiative in Jiangxi Province, China, where volunteers delivered essential supplies to underprivileged families, reflecting their commitment to societal </w:t>
      </w:r>
      <w:r w:rsidR="00AB2DC7" w:rsidRPr="00D06756">
        <w:rPr>
          <w:rFonts w:ascii="Times New Roman" w:eastAsia="Times New Roman" w:hAnsi="Times New Roman" w:cs="Times New Roman"/>
          <w:kern w:val="0"/>
          <w:sz w:val="24"/>
          <w:szCs w:val="24"/>
          <w14:ligatures w14:val="none"/>
        </w:rPr>
        <w:t>welfare.</w:t>
      </w:r>
    </w:p>
    <w:p w14:paraId="51486BA2"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Employee Welfare:</w:t>
      </w:r>
    </w:p>
    <w:p w14:paraId="62560948" w14:textId="064954E0" w:rsidR="00E46820" w:rsidRPr="00D06756" w:rsidRDefault="00E46820" w:rsidP="00FD0297">
      <w:pPr>
        <w:pStyle w:val="ListParagraph"/>
        <w:numPr>
          <w:ilvl w:val="0"/>
          <w:numId w:val="18"/>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Shangri-La has been proactive in enhancing the workplace environment and providing opportunities for staff development. Their efforts are geared towards creating a more inclusive and supportive workplace that fosters professional growth and personal well-</w:t>
      </w:r>
      <w:r w:rsidR="00AB2DC7" w:rsidRPr="00D06756">
        <w:rPr>
          <w:rFonts w:ascii="Times New Roman" w:eastAsia="Times New Roman" w:hAnsi="Times New Roman" w:cs="Times New Roman"/>
          <w:kern w:val="0"/>
          <w:sz w:val="24"/>
          <w:szCs w:val="24"/>
          <w14:ligatures w14:val="none"/>
        </w:rPr>
        <w:t>being.</w:t>
      </w:r>
    </w:p>
    <w:p w14:paraId="3A4E3BC3" w14:textId="77777777" w:rsidR="00E46820" w:rsidRPr="00D06756" w:rsidRDefault="00E46820" w:rsidP="00FD0297">
      <w:pPr>
        <w:spacing w:after="0" w:line="360" w:lineRule="auto"/>
        <w:jc w:val="both"/>
        <w:rPr>
          <w:rFonts w:ascii="Times New Roman" w:eastAsia="Times New Roman" w:hAnsi="Times New Roman" w:cs="Times New Roman"/>
          <w:b/>
          <w:bCs/>
          <w:kern w:val="0"/>
          <w:sz w:val="24"/>
          <w:szCs w:val="24"/>
          <w14:ligatures w14:val="none"/>
        </w:rPr>
      </w:pPr>
    </w:p>
    <w:p w14:paraId="22A89C03" w14:textId="5D16447C"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Travelodge Hotels CSR Financial Commitment:</w:t>
      </w:r>
    </w:p>
    <w:p w14:paraId="3975F46F"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lastRenderedPageBreak/>
        <w:t>Travelodge Hotels also presents a comprehensive approach to CSR, focusing on environmental sustainability, community involvement, and employee engagement.</w:t>
      </w:r>
    </w:p>
    <w:p w14:paraId="7D2F1BE4" w14:textId="77777777" w:rsidR="00E46820" w:rsidRPr="00D06756" w:rsidRDefault="00E46820" w:rsidP="00FD0297">
      <w:pPr>
        <w:spacing w:after="0" w:line="360" w:lineRule="auto"/>
        <w:jc w:val="both"/>
        <w:rPr>
          <w:rFonts w:ascii="Times New Roman" w:eastAsia="Times New Roman" w:hAnsi="Times New Roman" w:cs="Times New Roman"/>
          <w:b/>
          <w:bCs/>
          <w:kern w:val="0"/>
          <w:sz w:val="24"/>
          <w:szCs w:val="24"/>
          <w14:ligatures w14:val="none"/>
        </w:rPr>
      </w:pPr>
      <w:r w:rsidRPr="00D06756">
        <w:rPr>
          <w:rFonts w:ascii="Times New Roman" w:eastAsia="Times New Roman" w:hAnsi="Times New Roman" w:cs="Times New Roman"/>
          <w:b/>
          <w:bCs/>
          <w:kern w:val="0"/>
          <w:sz w:val="24"/>
          <w:szCs w:val="24"/>
          <w14:ligatures w14:val="none"/>
        </w:rPr>
        <w:t>Financial Commitments and Initiatives:</w:t>
      </w:r>
    </w:p>
    <w:p w14:paraId="1ADA4163"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p>
    <w:p w14:paraId="134DE44E"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Environmental Initiatives:</w:t>
      </w:r>
    </w:p>
    <w:p w14:paraId="2E3C3C29" w14:textId="391C6C65" w:rsidR="00E46820" w:rsidRPr="00D06756" w:rsidRDefault="00E46820" w:rsidP="00FD0297">
      <w:pPr>
        <w:pStyle w:val="ListParagraph"/>
        <w:numPr>
          <w:ilvl w:val="0"/>
          <w:numId w:val="11"/>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Travelodge has implemented measures to reduce its carbon footprint, including upgrading their hotels with energy-efficient technologies such as LED lighting and smart heating and cooling systems. In 2022, they reported a direct carbon footprint of 41,270 </w:t>
      </w:r>
      <w:proofErr w:type="spellStart"/>
      <w:r w:rsidRPr="00D06756">
        <w:rPr>
          <w:rFonts w:ascii="Times New Roman" w:eastAsia="Times New Roman" w:hAnsi="Times New Roman" w:cs="Times New Roman"/>
          <w:kern w:val="0"/>
          <w:sz w:val="24"/>
          <w:szCs w:val="24"/>
          <w14:ligatures w14:val="none"/>
        </w:rPr>
        <w:t>tonnes</w:t>
      </w:r>
      <w:proofErr w:type="spellEnd"/>
      <w:r w:rsidRPr="00D06756">
        <w:rPr>
          <w:rFonts w:ascii="Times New Roman" w:eastAsia="Times New Roman" w:hAnsi="Times New Roman" w:cs="Times New Roman"/>
          <w:kern w:val="0"/>
          <w:sz w:val="24"/>
          <w:szCs w:val="24"/>
          <w14:ligatures w14:val="none"/>
        </w:rPr>
        <w:t xml:space="preserve"> of CO2 equivalent, demonstrating a reduction in intensity metrics due to these </w:t>
      </w:r>
      <w:r w:rsidR="00AB2DC7" w:rsidRPr="00D06756">
        <w:rPr>
          <w:rFonts w:ascii="Times New Roman" w:eastAsia="Times New Roman" w:hAnsi="Times New Roman" w:cs="Times New Roman"/>
          <w:kern w:val="0"/>
          <w:sz w:val="24"/>
          <w:szCs w:val="24"/>
          <w14:ligatures w14:val="none"/>
        </w:rPr>
        <w:t>initiatives.</w:t>
      </w:r>
    </w:p>
    <w:p w14:paraId="57DCB0BB" w14:textId="5FEC0FB6" w:rsidR="00E46820" w:rsidRPr="00D06756" w:rsidRDefault="00E46820" w:rsidP="00FD0297">
      <w:pPr>
        <w:pStyle w:val="ListParagraph"/>
        <w:numPr>
          <w:ilvl w:val="0"/>
          <w:numId w:val="11"/>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The company is working towards a goal of becoming a net-zero operator by 2050, aligning with external standards like the Science Based Targets initiative (SBTi</w:t>
      </w:r>
      <w:r w:rsidR="00AB2DC7" w:rsidRPr="00D06756">
        <w:rPr>
          <w:rFonts w:ascii="Times New Roman" w:eastAsia="Times New Roman" w:hAnsi="Times New Roman" w:cs="Times New Roman"/>
          <w:kern w:val="0"/>
          <w:sz w:val="24"/>
          <w:szCs w:val="24"/>
          <w14:ligatures w14:val="none"/>
        </w:rPr>
        <w:t>).</w:t>
      </w:r>
    </w:p>
    <w:p w14:paraId="4874ECD8"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Community and Social Engagement:</w:t>
      </w:r>
    </w:p>
    <w:p w14:paraId="48AEFE6C" w14:textId="1892EA89" w:rsidR="00E46820" w:rsidRPr="00D06756" w:rsidRDefault="00E46820" w:rsidP="00FD0297">
      <w:pPr>
        <w:pStyle w:val="ListParagraph"/>
        <w:numPr>
          <w:ilvl w:val="0"/>
          <w:numId w:val="12"/>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The hotel chain engages in various community and charity initiatives. For instance, they have supported the British Heart Foundation through fundraising activities and promotions. This includes the implementation of the digital charity donation box, Pennies, which allows customers to make donations during the booking </w:t>
      </w:r>
      <w:r w:rsidR="00AB2DC7" w:rsidRPr="00D06756">
        <w:rPr>
          <w:rFonts w:ascii="Times New Roman" w:eastAsia="Times New Roman" w:hAnsi="Times New Roman" w:cs="Times New Roman"/>
          <w:kern w:val="0"/>
          <w:sz w:val="24"/>
          <w:szCs w:val="24"/>
          <w14:ligatures w14:val="none"/>
        </w:rPr>
        <w:t>process.</w:t>
      </w:r>
    </w:p>
    <w:p w14:paraId="7C635AE9" w14:textId="03DFFE26" w:rsidR="00E46820" w:rsidRPr="00D06756" w:rsidRDefault="00E46820" w:rsidP="00FD0297">
      <w:pPr>
        <w:pStyle w:val="ListParagraph"/>
        <w:numPr>
          <w:ilvl w:val="0"/>
          <w:numId w:val="12"/>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They also focus on enhancing accessibility and inclusivity in their services, ensuring that their hotels accommodate people with disabilities and other </w:t>
      </w:r>
      <w:r w:rsidR="00AB2DC7" w:rsidRPr="00D06756">
        <w:rPr>
          <w:rFonts w:ascii="Times New Roman" w:eastAsia="Times New Roman" w:hAnsi="Times New Roman" w:cs="Times New Roman"/>
          <w:kern w:val="0"/>
          <w:sz w:val="24"/>
          <w:szCs w:val="24"/>
          <w14:ligatures w14:val="none"/>
        </w:rPr>
        <w:t>needs.</w:t>
      </w:r>
    </w:p>
    <w:p w14:paraId="0AA38925"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b/>
          <w:bCs/>
          <w:kern w:val="0"/>
          <w:sz w:val="24"/>
          <w:szCs w:val="24"/>
          <w14:ligatures w14:val="none"/>
        </w:rPr>
        <w:t>Employee Development:</w:t>
      </w:r>
    </w:p>
    <w:p w14:paraId="3ED10484" w14:textId="3FA14D8E" w:rsidR="00E46820" w:rsidRPr="00D06756" w:rsidRDefault="00E46820" w:rsidP="00FD0297">
      <w:pPr>
        <w:pStyle w:val="ListParagraph"/>
        <w:numPr>
          <w:ilvl w:val="0"/>
          <w:numId w:val="14"/>
        </w:num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 xml:space="preserve">Travelodge places a strong emphasis on employee development and workplace diversity. They have made progress in gender diversity at the managerial level and continue to support social mobility and career advancement for their </w:t>
      </w:r>
      <w:r w:rsidR="00AB2DC7" w:rsidRPr="00D06756">
        <w:rPr>
          <w:rFonts w:ascii="Times New Roman" w:eastAsia="Times New Roman" w:hAnsi="Times New Roman" w:cs="Times New Roman"/>
          <w:kern w:val="0"/>
          <w:sz w:val="24"/>
          <w:szCs w:val="24"/>
          <w14:ligatures w14:val="none"/>
        </w:rPr>
        <w:t>staff.</w:t>
      </w:r>
    </w:p>
    <w:p w14:paraId="0418C706" w14:textId="77777777" w:rsidR="00E46820"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p>
    <w:p w14:paraId="2992B285" w14:textId="1E2991CE" w:rsidR="00355F8B" w:rsidRPr="00D06756" w:rsidRDefault="00E46820" w:rsidP="00FD0297">
      <w:pPr>
        <w:spacing w:after="0" w:line="360" w:lineRule="auto"/>
        <w:jc w:val="both"/>
        <w:rPr>
          <w:rFonts w:ascii="Times New Roman" w:eastAsia="Times New Roman" w:hAnsi="Times New Roman" w:cs="Times New Roman"/>
          <w:kern w:val="0"/>
          <w:sz w:val="24"/>
          <w:szCs w:val="24"/>
          <w14:ligatures w14:val="none"/>
        </w:rPr>
      </w:pPr>
      <w:r w:rsidRPr="00D06756">
        <w:rPr>
          <w:rFonts w:ascii="Times New Roman" w:eastAsia="Times New Roman" w:hAnsi="Times New Roman" w:cs="Times New Roman"/>
          <w:kern w:val="0"/>
          <w:sz w:val="24"/>
          <w:szCs w:val="24"/>
          <w14:ligatures w14:val="none"/>
        </w:rPr>
        <w:t>Both Shangri-La Group and Travelodge Hotels exhibit a strong commitment to CSR through various initiatives aimed at environmental sustainability, community engagement, and employee welfare. Although direct financial figures are not specified in the reports, the scale of the initiatives indicates significant investments in CSR activities. These efforts not only contribute to societal and environmental betterment but also enhance the companies' competitiveness and reputation in the hospitality industry.</w:t>
      </w:r>
    </w:p>
    <w:p w14:paraId="32A8A4A8" w14:textId="77777777" w:rsidR="00FD0297" w:rsidRPr="00D06756" w:rsidRDefault="00FD0297" w:rsidP="00FD0297">
      <w:pPr>
        <w:pStyle w:val="Heading1"/>
        <w:spacing w:line="360" w:lineRule="auto"/>
        <w:jc w:val="both"/>
        <w:rPr>
          <w:rFonts w:ascii="Times New Roman" w:hAnsi="Times New Roman" w:cs="Times New Roman"/>
          <w:sz w:val="24"/>
          <w:szCs w:val="24"/>
        </w:rPr>
      </w:pPr>
      <w:bookmarkStart w:id="7" w:name="_Toc166243822"/>
      <w:r w:rsidRPr="00D06756">
        <w:rPr>
          <w:rFonts w:ascii="Times New Roman" w:hAnsi="Times New Roman" w:cs="Times New Roman"/>
          <w:sz w:val="24"/>
          <w:szCs w:val="24"/>
        </w:rPr>
        <w:t>Recommendations for Shangri-La Hotels and Resorts and Travelodge Hotels</w:t>
      </w:r>
      <w:bookmarkEnd w:id="7"/>
    </w:p>
    <w:p w14:paraId="053D4E90" w14:textId="77777777" w:rsidR="00FD0297" w:rsidRPr="00D06756" w:rsidRDefault="00FD0297" w:rsidP="00FD0297">
      <w:pPr>
        <w:spacing w:line="360" w:lineRule="auto"/>
        <w:jc w:val="both"/>
        <w:rPr>
          <w:rFonts w:ascii="Times New Roman" w:hAnsi="Times New Roman" w:cs="Times New Roman"/>
          <w:b/>
          <w:bCs/>
          <w:sz w:val="24"/>
          <w:szCs w:val="24"/>
        </w:rPr>
      </w:pPr>
      <w:r w:rsidRPr="00D06756">
        <w:rPr>
          <w:rFonts w:ascii="Times New Roman" w:hAnsi="Times New Roman" w:cs="Times New Roman"/>
          <w:b/>
          <w:bCs/>
          <w:sz w:val="24"/>
          <w:szCs w:val="24"/>
        </w:rPr>
        <w:t>Shangri-La Hotels and Resorts</w:t>
      </w:r>
    </w:p>
    <w:p w14:paraId="1BFB9865"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b/>
          <w:bCs/>
          <w:sz w:val="24"/>
          <w:szCs w:val="24"/>
        </w:rPr>
        <w:t>Recommendation: Strategic Expansion in High Growth Markets</w:t>
      </w:r>
    </w:p>
    <w:p w14:paraId="1E12295E"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lastRenderedPageBreak/>
        <w:t>Shangri-La Hotels and Resorts should prioritize expanding their luxury hotel presence in high-growth markets across Asia, particularly in China and India. As one of Asia's top luxury hotel brands, Shangri-La is well-positioned to capitalize on the burgeoning middle and upper-class populations in these regions. The company has already demonstrated a strong track record of growth, with plans to double its number of hotels in the next 3-5 years (</w:t>
      </w:r>
      <w:proofErr w:type="spellStart"/>
      <w:r w:rsidRPr="00D06756">
        <w:rPr>
          <w:rFonts w:ascii="Times New Roman" w:hAnsi="Times New Roman" w:cs="Times New Roman"/>
          <w:sz w:val="24"/>
          <w:szCs w:val="24"/>
        </w:rPr>
        <w:t>SSONetwork</w:t>
      </w:r>
      <w:proofErr w:type="spellEnd"/>
      <w:r w:rsidRPr="00D06756">
        <w:rPr>
          <w:rFonts w:ascii="Times New Roman" w:hAnsi="Times New Roman" w:cs="Times New Roman"/>
          <w:sz w:val="24"/>
          <w:szCs w:val="24"/>
        </w:rPr>
        <w:t>, 2023). This expansion should focus on both major urban centers and emerging tourist destinations to capture a broader market.</w:t>
      </w:r>
    </w:p>
    <w:p w14:paraId="39C9CA59"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To support this expansion, Shangri-La should continue to invest in its finance transformation initiatives, adopting a "plug and play" shared services model that enhances operational efficiencies and scalability (</w:t>
      </w:r>
      <w:proofErr w:type="spellStart"/>
      <w:r w:rsidRPr="00D06756">
        <w:rPr>
          <w:rFonts w:ascii="Times New Roman" w:hAnsi="Times New Roman" w:cs="Times New Roman"/>
          <w:sz w:val="24"/>
          <w:szCs w:val="24"/>
        </w:rPr>
        <w:t>SSONetwork</w:t>
      </w:r>
      <w:proofErr w:type="spellEnd"/>
      <w:r w:rsidRPr="00D06756">
        <w:rPr>
          <w:rFonts w:ascii="Times New Roman" w:hAnsi="Times New Roman" w:cs="Times New Roman"/>
          <w:sz w:val="24"/>
          <w:szCs w:val="24"/>
        </w:rPr>
        <w:t>, 2023). Additionally, the introduction of a new loyalty program tier, Polaris, provides an opportunity to enhance guest experiences and build long-term customer relationships (</w:t>
      </w:r>
      <w:proofErr w:type="spellStart"/>
      <w:r w:rsidRPr="00D06756">
        <w:rPr>
          <w:rFonts w:ascii="Times New Roman" w:hAnsi="Times New Roman" w:cs="Times New Roman"/>
          <w:sz w:val="24"/>
          <w:szCs w:val="24"/>
        </w:rPr>
        <w:t>HotelsMag</w:t>
      </w:r>
      <w:proofErr w:type="spellEnd"/>
      <w:r w:rsidRPr="00D06756">
        <w:rPr>
          <w:rFonts w:ascii="Times New Roman" w:hAnsi="Times New Roman" w:cs="Times New Roman"/>
          <w:sz w:val="24"/>
          <w:szCs w:val="24"/>
        </w:rPr>
        <w:t>, 2023).</w:t>
      </w:r>
    </w:p>
    <w:p w14:paraId="0D6491F3"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b/>
          <w:bCs/>
          <w:sz w:val="24"/>
          <w:szCs w:val="24"/>
        </w:rPr>
        <w:t>Justification</w:t>
      </w:r>
      <w:r w:rsidRPr="00D06756">
        <w:rPr>
          <w:rFonts w:ascii="Times New Roman" w:hAnsi="Times New Roman" w:cs="Times New Roman"/>
          <w:sz w:val="24"/>
          <w:szCs w:val="24"/>
        </w:rPr>
        <w:t>: Economic forecasts indicate a positive trajectory for luxury travel in Asia, spurred by rapid urbanization and increasing disposable incomes (Hospitality ON, 2023). Leveraging its strong brand reputation and existing market knowledge, Shangri-La can significantly enhance its market share and profitability in these regions. The strategic focus on luxury accommodations aligns with the expectations of its target demographics, who prefer premium services and exclusive experiences.</w:t>
      </w:r>
    </w:p>
    <w:p w14:paraId="663FD40B" w14:textId="77777777" w:rsidR="00FD0297" w:rsidRPr="00D06756" w:rsidRDefault="00FD0297" w:rsidP="00FD0297">
      <w:pPr>
        <w:spacing w:line="360" w:lineRule="auto"/>
        <w:jc w:val="both"/>
        <w:rPr>
          <w:rFonts w:ascii="Times New Roman" w:hAnsi="Times New Roman" w:cs="Times New Roman"/>
          <w:b/>
          <w:bCs/>
          <w:sz w:val="24"/>
          <w:szCs w:val="24"/>
        </w:rPr>
      </w:pPr>
      <w:r w:rsidRPr="00D06756">
        <w:rPr>
          <w:rFonts w:ascii="Times New Roman" w:hAnsi="Times New Roman" w:cs="Times New Roman"/>
          <w:b/>
          <w:bCs/>
          <w:sz w:val="24"/>
          <w:szCs w:val="24"/>
        </w:rPr>
        <w:t>Travelodge Hotels</w:t>
      </w:r>
    </w:p>
    <w:p w14:paraId="39B68FC0"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b/>
          <w:bCs/>
          <w:sz w:val="24"/>
          <w:szCs w:val="24"/>
        </w:rPr>
        <w:t>Recommendation: Expansion and Modernization of Budget Hotels</w:t>
      </w:r>
    </w:p>
    <w:p w14:paraId="2BB585DA"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For Travelodge Hotels, the recommendation is to expand and modernize its budget hotel network within the UK, Ireland, and Spain, focusing on strategic locations such as airports, business hubs, and popular tourist destinations. Given the post-pandemic recovery and the growing demand for budget accommodations, Travelodge is well-placed to attract cost-conscious travelers through competitive pricing and upgraded facilities.</w:t>
      </w:r>
    </w:p>
    <w:p w14:paraId="6DDCD283" w14:textId="77777777"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Investments should be channeled into refurbishing existing properties with the new "budget-luxe" design to enhance guest satisfaction and increase competitiveness against other budget hotel chains. This includes upgrading room amenities, improving public spaces, and incorporating energy-efficient technologies to reduce operational costs (Travelodge annual report, 2022).</w:t>
      </w:r>
    </w:p>
    <w:p w14:paraId="4B84CF05" w14:textId="61B1CD16" w:rsidR="00FD0297" w:rsidRPr="00D06756" w:rsidRDefault="00FD0297" w:rsidP="00FD0297">
      <w:pPr>
        <w:spacing w:line="360" w:lineRule="auto"/>
        <w:jc w:val="both"/>
        <w:rPr>
          <w:rFonts w:ascii="Times New Roman" w:hAnsi="Times New Roman" w:cs="Times New Roman"/>
          <w:sz w:val="24"/>
          <w:szCs w:val="24"/>
        </w:rPr>
      </w:pPr>
      <w:r w:rsidRPr="00D06756">
        <w:rPr>
          <w:rFonts w:ascii="Times New Roman" w:hAnsi="Times New Roman" w:cs="Times New Roman"/>
          <w:b/>
          <w:bCs/>
          <w:sz w:val="24"/>
          <w:szCs w:val="24"/>
        </w:rPr>
        <w:lastRenderedPageBreak/>
        <w:t>Justification</w:t>
      </w:r>
      <w:r w:rsidRPr="00D06756">
        <w:rPr>
          <w:rFonts w:ascii="Times New Roman" w:hAnsi="Times New Roman" w:cs="Times New Roman"/>
          <w:sz w:val="24"/>
          <w:szCs w:val="24"/>
        </w:rPr>
        <w:t>: Travelodge's performance metrics, such as increased occupancy rates and RevPAR, indicate a robust recovery and potential for growth in the budget sector (Travelodge annual report, 2022). The budget-luxe model offers a competitive edge by combining affordability with a touch of luxury, appealing to a broader demographic, including millennials and business travelers seeking value for money. Moreover, the strategic locations enable Travelodge to capitalize on both domestic and international travel trends, especially in regions experiencing an uptick in tourism and business activities</w:t>
      </w:r>
      <w:r w:rsidR="0002683D">
        <w:rPr>
          <w:rFonts w:ascii="Times New Roman" w:hAnsi="Times New Roman" w:cs="Times New Roman"/>
          <w:sz w:val="24"/>
          <w:szCs w:val="24"/>
        </w:rPr>
        <w:t xml:space="preserve"> (</w:t>
      </w:r>
      <w:r w:rsidR="0002683D" w:rsidRPr="0002683D">
        <w:rPr>
          <w:rFonts w:ascii="Times New Roman" w:eastAsia="Times New Roman" w:hAnsi="Times New Roman" w:cs="Times New Roman"/>
          <w:kern w:val="0"/>
          <w:sz w:val="24"/>
          <w:szCs w:val="24"/>
          <w14:ligatures w14:val="none"/>
        </w:rPr>
        <w:t>Robinson</w:t>
      </w:r>
      <w:r w:rsidR="0002683D">
        <w:rPr>
          <w:rFonts w:ascii="Times New Roman" w:eastAsia="Times New Roman" w:hAnsi="Times New Roman" w:cs="Times New Roman"/>
          <w:kern w:val="0"/>
          <w:sz w:val="24"/>
          <w:szCs w:val="24"/>
          <w14:ligatures w14:val="none"/>
        </w:rPr>
        <w:t>,2012)</w:t>
      </w:r>
      <w:r w:rsidRPr="00D06756">
        <w:rPr>
          <w:rFonts w:ascii="Times New Roman" w:hAnsi="Times New Roman" w:cs="Times New Roman"/>
          <w:sz w:val="24"/>
          <w:szCs w:val="24"/>
        </w:rPr>
        <w:t>.</w:t>
      </w:r>
    </w:p>
    <w:p w14:paraId="5BB87F15" w14:textId="785BE219" w:rsidR="00A564E9" w:rsidRPr="00D06756" w:rsidRDefault="0075001B" w:rsidP="0075001B">
      <w:pPr>
        <w:pStyle w:val="Heading1"/>
        <w:spacing w:line="360" w:lineRule="auto"/>
        <w:jc w:val="both"/>
        <w:rPr>
          <w:rFonts w:ascii="Times New Roman" w:hAnsi="Times New Roman" w:cs="Times New Roman"/>
          <w:sz w:val="24"/>
          <w:szCs w:val="24"/>
        </w:rPr>
      </w:pPr>
      <w:bookmarkStart w:id="8" w:name="_Toc166243823"/>
      <w:r w:rsidRPr="00D06756">
        <w:rPr>
          <w:rFonts w:ascii="Times New Roman" w:hAnsi="Times New Roman" w:cs="Times New Roman"/>
          <w:sz w:val="24"/>
          <w:szCs w:val="24"/>
        </w:rPr>
        <w:t>Conclusion</w:t>
      </w:r>
      <w:bookmarkEnd w:id="8"/>
      <w:r w:rsidRPr="00D06756">
        <w:rPr>
          <w:rFonts w:ascii="Times New Roman" w:hAnsi="Times New Roman" w:cs="Times New Roman"/>
          <w:sz w:val="24"/>
          <w:szCs w:val="24"/>
        </w:rPr>
        <w:t xml:space="preserve"> </w:t>
      </w:r>
      <w:r w:rsidRPr="00D06756">
        <w:rPr>
          <w:rFonts w:ascii="Times New Roman" w:hAnsi="Times New Roman" w:cs="Times New Roman"/>
          <w:sz w:val="24"/>
          <w:szCs w:val="24"/>
        </w:rPr>
        <w:br/>
      </w:r>
    </w:p>
    <w:p w14:paraId="37D14A97" w14:textId="68F274D6" w:rsidR="0075001B" w:rsidRPr="00D06756" w:rsidRDefault="0075001B" w:rsidP="0075001B">
      <w:pPr>
        <w:spacing w:line="360" w:lineRule="auto"/>
        <w:jc w:val="both"/>
        <w:rPr>
          <w:rFonts w:ascii="Times New Roman" w:hAnsi="Times New Roman" w:cs="Times New Roman"/>
          <w:sz w:val="24"/>
          <w:szCs w:val="24"/>
        </w:rPr>
      </w:pPr>
      <w:r w:rsidRPr="00D06756">
        <w:rPr>
          <w:rFonts w:ascii="Times New Roman" w:hAnsi="Times New Roman" w:cs="Times New Roman"/>
          <w:sz w:val="24"/>
          <w:szCs w:val="24"/>
        </w:rPr>
        <w:t>Shangri-la Hotels and Resort and Travelodge each breathe in new life and achieve high growth trajectories, yet they are also invested in a variety of strategies, each targeting the market niche they serve. Shangri-La inserts itself as a leader in luxury hospitality, while Travelodge ceases to be anything but a budget-friendly hotel. This exhibits their flexibility and strategic anticipation, the two most important points for every entity that aspires to leave a mark in the ever-evolving global hospitality realm.  The relevance of innovation as a result also becomes crystal clear.</w:t>
      </w:r>
    </w:p>
    <w:p w14:paraId="05D8ACB1" w14:textId="6465A78A" w:rsidR="0075001B" w:rsidRPr="00D06756" w:rsidRDefault="0075001B">
      <w:pPr>
        <w:rPr>
          <w:rFonts w:ascii="Times New Roman" w:hAnsi="Times New Roman" w:cs="Times New Roman"/>
          <w:sz w:val="24"/>
          <w:szCs w:val="24"/>
        </w:rPr>
      </w:pPr>
      <w:r w:rsidRPr="00D06756">
        <w:rPr>
          <w:rFonts w:ascii="Times New Roman" w:hAnsi="Times New Roman" w:cs="Times New Roman"/>
          <w:sz w:val="24"/>
          <w:szCs w:val="24"/>
        </w:rPr>
        <w:br w:type="page"/>
      </w:r>
    </w:p>
    <w:p w14:paraId="056C9EAC" w14:textId="0C6F0EA3" w:rsidR="0075001B" w:rsidRPr="00D06756" w:rsidRDefault="0075001B" w:rsidP="0075001B">
      <w:pPr>
        <w:pStyle w:val="Heading1"/>
        <w:rPr>
          <w:rFonts w:ascii="Times New Roman" w:hAnsi="Times New Roman" w:cs="Times New Roman"/>
          <w:sz w:val="24"/>
          <w:szCs w:val="24"/>
        </w:rPr>
      </w:pPr>
      <w:bookmarkStart w:id="9" w:name="_Toc166243824"/>
      <w:r w:rsidRPr="00D06756">
        <w:rPr>
          <w:rFonts w:ascii="Times New Roman" w:hAnsi="Times New Roman" w:cs="Times New Roman"/>
          <w:sz w:val="24"/>
          <w:szCs w:val="24"/>
        </w:rPr>
        <w:lastRenderedPageBreak/>
        <w:t>References</w:t>
      </w:r>
      <w:bookmarkEnd w:id="9"/>
    </w:p>
    <w:p w14:paraId="3BD2646E" w14:textId="77777777" w:rsidR="0075001B" w:rsidRPr="00D06756" w:rsidRDefault="0075001B" w:rsidP="00AB2DC7">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proofErr w:type="spellStart"/>
      <w:r w:rsidRPr="00D06756">
        <w:rPr>
          <w:rFonts w:ascii="Times New Roman" w:eastAsia="Times New Roman" w:hAnsi="Times New Roman" w:cs="Times New Roman"/>
          <w:kern w:val="0"/>
          <w:sz w:val="24"/>
          <w:szCs w:val="24"/>
          <w14:ligatures w14:val="none"/>
        </w:rPr>
        <w:t>Alhemeiri</w:t>
      </w:r>
      <w:proofErr w:type="spellEnd"/>
      <w:r w:rsidRPr="00D06756">
        <w:rPr>
          <w:rFonts w:ascii="Times New Roman" w:eastAsia="Times New Roman" w:hAnsi="Times New Roman" w:cs="Times New Roman"/>
          <w:kern w:val="0"/>
          <w:sz w:val="24"/>
          <w:szCs w:val="24"/>
          <w14:ligatures w14:val="none"/>
        </w:rPr>
        <w:t xml:space="preserve">, N., Ali, N., </w:t>
      </w:r>
      <w:proofErr w:type="spellStart"/>
      <w:r w:rsidRPr="00D06756">
        <w:rPr>
          <w:rFonts w:ascii="Times New Roman" w:eastAsia="Times New Roman" w:hAnsi="Times New Roman" w:cs="Times New Roman"/>
          <w:kern w:val="0"/>
          <w:sz w:val="24"/>
          <w:szCs w:val="24"/>
          <w14:ligatures w14:val="none"/>
        </w:rPr>
        <w:t>Alawlaqi</w:t>
      </w:r>
      <w:proofErr w:type="spellEnd"/>
      <w:r w:rsidRPr="00D06756">
        <w:rPr>
          <w:rFonts w:ascii="Times New Roman" w:eastAsia="Times New Roman" w:hAnsi="Times New Roman" w:cs="Times New Roman"/>
          <w:kern w:val="0"/>
          <w:sz w:val="24"/>
          <w:szCs w:val="24"/>
          <w14:ligatures w14:val="none"/>
        </w:rPr>
        <w:t xml:space="preserve">, M., </w:t>
      </w:r>
      <w:proofErr w:type="spellStart"/>
      <w:r w:rsidRPr="00D06756">
        <w:rPr>
          <w:rFonts w:ascii="Times New Roman" w:eastAsia="Times New Roman" w:hAnsi="Times New Roman" w:cs="Times New Roman"/>
          <w:kern w:val="0"/>
          <w:sz w:val="24"/>
          <w:szCs w:val="24"/>
          <w14:ligatures w14:val="none"/>
        </w:rPr>
        <w:t>Almarzooqi</w:t>
      </w:r>
      <w:proofErr w:type="spellEnd"/>
      <w:r w:rsidRPr="00D06756">
        <w:rPr>
          <w:rFonts w:ascii="Times New Roman" w:eastAsia="Times New Roman" w:hAnsi="Times New Roman" w:cs="Times New Roman"/>
          <w:kern w:val="0"/>
          <w:sz w:val="24"/>
          <w:szCs w:val="24"/>
          <w14:ligatures w14:val="none"/>
        </w:rPr>
        <w:t xml:space="preserve">, Y., </w:t>
      </w:r>
      <w:proofErr w:type="spellStart"/>
      <w:r w:rsidRPr="00D06756">
        <w:rPr>
          <w:rFonts w:ascii="Times New Roman" w:eastAsia="Times New Roman" w:hAnsi="Times New Roman" w:cs="Times New Roman"/>
          <w:kern w:val="0"/>
          <w:sz w:val="24"/>
          <w:szCs w:val="24"/>
          <w14:ligatures w14:val="none"/>
        </w:rPr>
        <w:t>Alshowab</w:t>
      </w:r>
      <w:proofErr w:type="spellEnd"/>
      <w:r w:rsidRPr="00D06756">
        <w:rPr>
          <w:rFonts w:ascii="Times New Roman" w:eastAsia="Times New Roman" w:hAnsi="Times New Roman" w:cs="Times New Roman"/>
          <w:kern w:val="0"/>
          <w:sz w:val="24"/>
          <w:szCs w:val="24"/>
          <w14:ligatures w14:val="none"/>
        </w:rPr>
        <w:t xml:space="preserve">, A. and </w:t>
      </w:r>
      <w:proofErr w:type="spellStart"/>
      <w:r w:rsidRPr="00D06756">
        <w:rPr>
          <w:rFonts w:ascii="Times New Roman" w:eastAsia="Times New Roman" w:hAnsi="Times New Roman" w:cs="Times New Roman"/>
          <w:kern w:val="0"/>
          <w:sz w:val="24"/>
          <w:szCs w:val="24"/>
          <w14:ligatures w14:val="none"/>
        </w:rPr>
        <w:t>Nobanee</w:t>
      </w:r>
      <w:proofErr w:type="spellEnd"/>
      <w:r w:rsidRPr="00D06756">
        <w:rPr>
          <w:rFonts w:ascii="Times New Roman" w:eastAsia="Times New Roman" w:hAnsi="Times New Roman" w:cs="Times New Roman"/>
          <w:kern w:val="0"/>
          <w:sz w:val="24"/>
          <w:szCs w:val="24"/>
          <w14:ligatures w14:val="none"/>
        </w:rPr>
        <w:t>, H., Financial analysis of Shangri-La Hotel.</w:t>
      </w:r>
    </w:p>
    <w:p w14:paraId="675F87FC" w14:textId="0E0F4BDC" w:rsidR="00AB2DC7" w:rsidRPr="0002683D" w:rsidRDefault="00AB2DC7"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D06756">
        <w:rPr>
          <w:rFonts w:ascii="Times New Roman" w:hAnsi="Times New Roman" w:cs="Times New Roman"/>
          <w:sz w:val="24"/>
          <w:szCs w:val="24"/>
        </w:rPr>
        <w:t xml:space="preserve">China Daily (2022) </w:t>
      </w:r>
      <w:r w:rsidRPr="00D06756">
        <w:rPr>
          <w:rStyle w:val="Emphasis"/>
          <w:rFonts w:ascii="Times New Roman" w:hAnsi="Times New Roman" w:cs="Times New Roman"/>
          <w:sz w:val="24"/>
          <w:szCs w:val="24"/>
        </w:rPr>
        <w:t>Shangri-La teams with Tencent for a smarter guest experience</w:t>
      </w:r>
      <w:r w:rsidRPr="00D06756">
        <w:rPr>
          <w:rFonts w:ascii="Times New Roman" w:hAnsi="Times New Roman" w:cs="Times New Roman"/>
          <w:sz w:val="24"/>
          <w:szCs w:val="24"/>
        </w:rPr>
        <w:t xml:space="preserve">. Available at: </w:t>
      </w:r>
      <w:hyperlink r:id="rId7" w:tgtFrame="_new" w:history="1">
        <w:r w:rsidRPr="00D06756">
          <w:rPr>
            <w:rStyle w:val="Hyperlink"/>
            <w:rFonts w:ascii="Times New Roman" w:hAnsi="Times New Roman" w:cs="Times New Roman"/>
            <w:sz w:val="24"/>
            <w:szCs w:val="24"/>
          </w:rPr>
          <w:t>https://www.chinadaily.com.cn/a/202206/24/WS62b5146ca310fd2b29e68463.html</w:t>
        </w:r>
      </w:hyperlink>
      <w:r w:rsidRPr="00D06756">
        <w:rPr>
          <w:rFonts w:ascii="Times New Roman" w:hAnsi="Times New Roman" w:cs="Times New Roman"/>
          <w:sz w:val="24"/>
          <w:szCs w:val="24"/>
        </w:rPr>
        <w:t xml:space="preserve"> (</w:t>
      </w:r>
      <w:r w:rsidRPr="0002683D">
        <w:rPr>
          <w:rFonts w:ascii="Times New Roman" w:hAnsi="Times New Roman" w:cs="Times New Roman"/>
          <w:sz w:val="24"/>
          <w:szCs w:val="24"/>
        </w:rPr>
        <w:t>Accessed: 10 May 2024).</w:t>
      </w:r>
    </w:p>
    <w:p w14:paraId="1163A23C" w14:textId="77777777" w:rsidR="0075001B" w:rsidRPr="0002683D" w:rsidRDefault="0075001B" w:rsidP="0002683D">
      <w:pPr>
        <w:pStyle w:val="ListParagraph"/>
        <w:numPr>
          <w:ilvl w:val="0"/>
          <w:numId w:val="19"/>
        </w:numPr>
        <w:spacing w:after="0" w:line="360" w:lineRule="auto"/>
        <w:rPr>
          <w:rFonts w:ascii="Times New Roman" w:hAnsi="Times New Roman" w:cs="Times New Roman"/>
          <w:sz w:val="24"/>
          <w:szCs w:val="24"/>
        </w:rPr>
      </w:pPr>
      <w:proofErr w:type="spellStart"/>
      <w:r w:rsidRPr="0002683D">
        <w:rPr>
          <w:rFonts w:ascii="Times New Roman" w:hAnsi="Times New Roman" w:cs="Times New Roman"/>
          <w:sz w:val="24"/>
          <w:szCs w:val="24"/>
        </w:rPr>
        <w:t>HotelsMag</w:t>
      </w:r>
      <w:proofErr w:type="spellEnd"/>
      <w:r w:rsidRPr="0002683D">
        <w:rPr>
          <w:rFonts w:ascii="Times New Roman" w:hAnsi="Times New Roman" w:cs="Times New Roman"/>
          <w:sz w:val="24"/>
          <w:szCs w:val="24"/>
        </w:rPr>
        <w:t xml:space="preserve"> (2023) </w:t>
      </w:r>
      <w:r w:rsidRPr="0002683D">
        <w:rPr>
          <w:rStyle w:val="Emphasis"/>
          <w:rFonts w:ascii="Times New Roman" w:hAnsi="Times New Roman" w:cs="Times New Roman"/>
          <w:sz w:val="24"/>
          <w:szCs w:val="24"/>
        </w:rPr>
        <w:t>Briefs: Shangri-La updates loyalty program; Travelodge's expansion plans</w:t>
      </w:r>
      <w:r w:rsidRPr="0002683D">
        <w:rPr>
          <w:rFonts w:ascii="Times New Roman" w:hAnsi="Times New Roman" w:cs="Times New Roman"/>
          <w:sz w:val="24"/>
          <w:szCs w:val="24"/>
        </w:rPr>
        <w:t xml:space="preserve">. Available at: </w:t>
      </w:r>
      <w:hyperlink r:id="rId8" w:tgtFrame="_new" w:history="1">
        <w:r w:rsidRPr="0002683D">
          <w:rPr>
            <w:rStyle w:val="Hyperlink"/>
            <w:rFonts w:ascii="Times New Roman" w:hAnsi="Times New Roman" w:cs="Times New Roman"/>
            <w:sz w:val="24"/>
            <w:szCs w:val="24"/>
          </w:rPr>
          <w:t>https://hotelsmag.com/news/briefs-shangri-la-updates-loyalty-program-travelodges-expansion-plans/</w:t>
        </w:r>
      </w:hyperlink>
      <w:r w:rsidRPr="0002683D">
        <w:rPr>
          <w:rFonts w:ascii="Times New Roman" w:hAnsi="Times New Roman" w:cs="Times New Roman"/>
          <w:sz w:val="24"/>
          <w:szCs w:val="24"/>
        </w:rPr>
        <w:t xml:space="preserve"> (Accessed: 10 May 2024).</w:t>
      </w:r>
    </w:p>
    <w:p w14:paraId="36539C35" w14:textId="77777777" w:rsidR="0075001B" w:rsidRPr="0002683D" w:rsidRDefault="0075001B" w:rsidP="0002683D">
      <w:pPr>
        <w:pStyle w:val="ListParagraph"/>
        <w:numPr>
          <w:ilvl w:val="0"/>
          <w:numId w:val="19"/>
        </w:numPr>
        <w:spacing w:after="0" w:line="360" w:lineRule="auto"/>
        <w:rPr>
          <w:rFonts w:ascii="Times New Roman" w:hAnsi="Times New Roman" w:cs="Times New Roman"/>
          <w:sz w:val="24"/>
          <w:szCs w:val="24"/>
        </w:rPr>
      </w:pPr>
      <w:r w:rsidRPr="0002683D">
        <w:rPr>
          <w:rFonts w:ascii="Times New Roman" w:hAnsi="Times New Roman" w:cs="Times New Roman"/>
          <w:sz w:val="24"/>
          <w:szCs w:val="24"/>
        </w:rPr>
        <w:t xml:space="preserve">Hospitality ON (2023) </w:t>
      </w:r>
      <w:r w:rsidRPr="0002683D">
        <w:rPr>
          <w:rStyle w:val="Emphasis"/>
          <w:rFonts w:ascii="Times New Roman" w:hAnsi="Times New Roman" w:cs="Times New Roman"/>
          <w:sz w:val="24"/>
          <w:szCs w:val="24"/>
        </w:rPr>
        <w:t>Shangri-La Hotels &amp; Resorts</w:t>
      </w:r>
      <w:r w:rsidRPr="0002683D">
        <w:rPr>
          <w:rFonts w:ascii="Times New Roman" w:hAnsi="Times New Roman" w:cs="Times New Roman"/>
          <w:sz w:val="24"/>
          <w:szCs w:val="24"/>
        </w:rPr>
        <w:t xml:space="preserve">. Available at: </w:t>
      </w:r>
      <w:hyperlink r:id="rId9" w:tgtFrame="_new" w:history="1">
        <w:r w:rsidRPr="0002683D">
          <w:rPr>
            <w:rStyle w:val="Hyperlink"/>
            <w:rFonts w:ascii="Times New Roman" w:hAnsi="Times New Roman" w:cs="Times New Roman"/>
            <w:sz w:val="24"/>
            <w:szCs w:val="24"/>
          </w:rPr>
          <w:t>https://hospitality-on.com/en/worldwide-hospitality-awards/shangri-la-hotels-resorts/shangri-la-hotels-resorts</w:t>
        </w:r>
      </w:hyperlink>
      <w:r w:rsidRPr="0002683D">
        <w:rPr>
          <w:rFonts w:ascii="Times New Roman" w:hAnsi="Times New Roman" w:cs="Times New Roman"/>
          <w:sz w:val="24"/>
          <w:szCs w:val="24"/>
        </w:rPr>
        <w:t xml:space="preserve"> (Accessed: 10 May 2024).</w:t>
      </w:r>
    </w:p>
    <w:p w14:paraId="0A7A810D" w14:textId="7E50BCCE" w:rsidR="00AB2DC7" w:rsidRPr="0002683D" w:rsidRDefault="00AB2DC7" w:rsidP="0002683D">
      <w:pPr>
        <w:pStyle w:val="ListParagraph"/>
        <w:numPr>
          <w:ilvl w:val="0"/>
          <w:numId w:val="19"/>
        </w:numPr>
        <w:spacing w:after="0" w:line="360" w:lineRule="auto"/>
        <w:rPr>
          <w:rFonts w:ascii="Times New Roman" w:hAnsi="Times New Roman" w:cs="Times New Roman"/>
          <w:sz w:val="24"/>
          <w:szCs w:val="24"/>
        </w:rPr>
      </w:pPr>
      <w:r w:rsidRPr="0002683D">
        <w:rPr>
          <w:rFonts w:ascii="Times New Roman" w:hAnsi="Times New Roman" w:cs="Times New Roman"/>
          <w:sz w:val="24"/>
          <w:szCs w:val="24"/>
        </w:rPr>
        <w:t xml:space="preserve">OSUM (2023) </w:t>
      </w:r>
      <w:r w:rsidRPr="0002683D">
        <w:rPr>
          <w:rStyle w:val="Emphasis"/>
          <w:rFonts w:ascii="Times New Roman" w:hAnsi="Times New Roman" w:cs="Times New Roman"/>
          <w:sz w:val="24"/>
          <w:szCs w:val="24"/>
        </w:rPr>
        <w:t>Travelodge Marketing Strategy</w:t>
      </w:r>
      <w:r w:rsidRPr="0002683D">
        <w:rPr>
          <w:rFonts w:ascii="Times New Roman" w:hAnsi="Times New Roman" w:cs="Times New Roman"/>
          <w:sz w:val="24"/>
          <w:szCs w:val="24"/>
        </w:rPr>
        <w:t xml:space="preserve">. Available at: </w:t>
      </w:r>
      <w:hyperlink r:id="rId10" w:tgtFrame="_new" w:history="1">
        <w:r w:rsidRPr="0002683D">
          <w:rPr>
            <w:rStyle w:val="Hyperlink"/>
            <w:rFonts w:ascii="Times New Roman" w:hAnsi="Times New Roman" w:cs="Times New Roman"/>
            <w:sz w:val="24"/>
            <w:szCs w:val="24"/>
          </w:rPr>
          <w:t>https://blog.osum.com/travelodge-marketing-strategy/</w:t>
        </w:r>
      </w:hyperlink>
      <w:r w:rsidRPr="0002683D">
        <w:rPr>
          <w:rFonts w:ascii="Times New Roman" w:hAnsi="Times New Roman" w:cs="Times New Roman"/>
          <w:sz w:val="24"/>
          <w:szCs w:val="24"/>
        </w:rPr>
        <w:t xml:space="preserve"> (Accessed: 10 May 2024)</w:t>
      </w:r>
    </w:p>
    <w:p w14:paraId="409C70E0" w14:textId="77777777" w:rsidR="0075001B" w:rsidRPr="0002683D" w:rsidRDefault="0075001B"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02683D">
        <w:rPr>
          <w:rFonts w:ascii="Times New Roman" w:hAnsi="Times New Roman" w:cs="Times New Roman"/>
          <w:sz w:val="24"/>
          <w:szCs w:val="24"/>
        </w:rPr>
        <w:t xml:space="preserve">Prezi (2023) </w:t>
      </w:r>
      <w:r w:rsidRPr="0002683D">
        <w:rPr>
          <w:rStyle w:val="Emphasis"/>
          <w:rFonts w:ascii="Times New Roman" w:hAnsi="Times New Roman" w:cs="Times New Roman"/>
          <w:sz w:val="24"/>
          <w:szCs w:val="24"/>
        </w:rPr>
        <w:t>Shangri-La Hotels</w:t>
      </w:r>
      <w:r w:rsidRPr="0002683D">
        <w:rPr>
          <w:rFonts w:ascii="Times New Roman" w:hAnsi="Times New Roman" w:cs="Times New Roman"/>
          <w:sz w:val="24"/>
          <w:szCs w:val="24"/>
        </w:rPr>
        <w:t xml:space="preserve">. Available at: </w:t>
      </w:r>
      <w:hyperlink r:id="rId11" w:tgtFrame="_new" w:history="1">
        <w:r w:rsidRPr="0002683D">
          <w:rPr>
            <w:rStyle w:val="Hyperlink"/>
            <w:rFonts w:ascii="Times New Roman" w:hAnsi="Times New Roman" w:cs="Times New Roman"/>
            <w:sz w:val="24"/>
            <w:szCs w:val="24"/>
          </w:rPr>
          <w:t>https://prezi.com/eqshfoixf8cw/shangri-la-hotels/</w:t>
        </w:r>
      </w:hyperlink>
      <w:r w:rsidRPr="0002683D">
        <w:rPr>
          <w:rFonts w:ascii="Times New Roman" w:hAnsi="Times New Roman" w:cs="Times New Roman"/>
          <w:sz w:val="24"/>
          <w:szCs w:val="24"/>
        </w:rPr>
        <w:t xml:space="preserve"> (Accessed: 10 May 2024).</w:t>
      </w:r>
    </w:p>
    <w:p w14:paraId="636EC1E0" w14:textId="77777777" w:rsidR="0002683D" w:rsidRPr="0002683D" w:rsidRDefault="0002683D"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02683D">
        <w:rPr>
          <w:rFonts w:ascii="Times New Roman" w:eastAsia="Times New Roman" w:hAnsi="Times New Roman" w:cs="Times New Roman"/>
          <w:kern w:val="0"/>
          <w:sz w:val="24"/>
          <w:szCs w:val="24"/>
          <w14:ligatures w14:val="none"/>
        </w:rPr>
        <w:t xml:space="preserve">Robinson, P., 2012. </w:t>
      </w:r>
      <w:r w:rsidRPr="0002683D">
        <w:rPr>
          <w:rFonts w:ascii="Times New Roman" w:eastAsia="Times New Roman" w:hAnsi="Times New Roman" w:cs="Times New Roman"/>
          <w:i/>
          <w:iCs/>
          <w:kern w:val="0"/>
          <w:sz w:val="24"/>
          <w:szCs w:val="24"/>
          <w14:ligatures w14:val="none"/>
        </w:rPr>
        <w:t>Tourism: The key concepts</w:t>
      </w:r>
      <w:r w:rsidRPr="0002683D">
        <w:rPr>
          <w:rFonts w:ascii="Times New Roman" w:eastAsia="Times New Roman" w:hAnsi="Times New Roman" w:cs="Times New Roman"/>
          <w:kern w:val="0"/>
          <w:sz w:val="24"/>
          <w:szCs w:val="24"/>
          <w14:ligatures w14:val="none"/>
        </w:rPr>
        <w:t>. Routledge.</w:t>
      </w:r>
    </w:p>
    <w:p w14:paraId="4CA31020" w14:textId="77777777" w:rsidR="0075001B" w:rsidRPr="0002683D" w:rsidRDefault="0075001B"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proofErr w:type="spellStart"/>
      <w:r w:rsidRPr="0002683D">
        <w:rPr>
          <w:rFonts w:ascii="Times New Roman" w:hAnsi="Times New Roman" w:cs="Times New Roman"/>
          <w:sz w:val="24"/>
          <w:szCs w:val="24"/>
        </w:rPr>
        <w:t>SSONetwork</w:t>
      </w:r>
      <w:proofErr w:type="spellEnd"/>
      <w:r w:rsidRPr="0002683D">
        <w:rPr>
          <w:rFonts w:ascii="Times New Roman" w:hAnsi="Times New Roman" w:cs="Times New Roman"/>
          <w:sz w:val="24"/>
          <w:szCs w:val="24"/>
        </w:rPr>
        <w:t xml:space="preserve"> (2023) </w:t>
      </w:r>
      <w:r w:rsidRPr="0002683D">
        <w:rPr>
          <w:rStyle w:val="Emphasis"/>
          <w:rFonts w:ascii="Times New Roman" w:hAnsi="Times New Roman" w:cs="Times New Roman"/>
          <w:sz w:val="24"/>
          <w:szCs w:val="24"/>
        </w:rPr>
        <w:t>Shangri-La Enables Expansion Plans with New Shared Services Model</w:t>
      </w:r>
      <w:r w:rsidRPr="0002683D">
        <w:rPr>
          <w:rFonts w:ascii="Times New Roman" w:hAnsi="Times New Roman" w:cs="Times New Roman"/>
          <w:sz w:val="24"/>
          <w:szCs w:val="24"/>
        </w:rPr>
        <w:t xml:space="preserve">. Available at: </w:t>
      </w:r>
      <w:hyperlink r:id="rId12" w:tgtFrame="_new" w:history="1">
        <w:r w:rsidRPr="0002683D">
          <w:rPr>
            <w:rStyle w:val="Hyperlink"/>
            <w:rFonts w:ascii="Times New Roman" w:hAnsi="Times New Roman" w:cs="Times New Roman"/>
            <w:sz w:val="24"/>
            <w:szCs w:val="24"/>
          </w:rPr>
          <w:t>https://www.ssonetwork.com/finance-accounting/articles/shangri-la-enables-expansion-plans-with-new-shared-services-model</w:t>
        </w:r>
      </w:hyperlink>
      <w:r w:rsidRPr="0002683D">
        <w:rPr>
          <w:rFonts w:ascii="Times New Roman" w:hAnsi="Times New Roman" w:cs="Times New Roman"/>
          <w:sz w:val="24"/>
          <w:szCs w:val="24"/>
        </w:rPr>
        <w:t xml:space="preserve"> (Accessed: 10 May 2024).</w:t>
      </w:r>
    </w:p>
    <w:p w14:paraId="26AE71CB" w14:textId="77777777" w:rsidR="0075001B" w:rsidRPr="0002683D" w:rsidRDefault="0075001B"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02683D">
        <w:rPr>
          <w:rFonts w:ascii="Times New Roman" w:hAnsi="Times New Roman" w:cs="Times New Roman"/>
          <w:sz w:val="24"/>
          <w:szCs w:val="24"/>
        </w:rPr>
        <w:t xml:space="preserve">Shangri-La Group (2023) </w:t>
      </w:r>
      <w:r w:rsidRPr="0002683D">
        <w:rPr>
          <w:rStyle w:val="Emphasis"/>
          <w:rFonts w:ascii="Times New Roman" w:hAnsi="Times New Roman" w:cs="Times New Roman"/>
          <w:sz w:val="24"/>
          <w:szCs w:val="24"/>
        </w:rPr>
        <w:t>Annual Report 2022</w:t>
      </w:r>
      <w:r w:rsidRPr="0002683D">
        <w:rPr>
          <w:rFonts w:ascii="Times New Roman" w:hAnsi="Times New Roman" w:cs="Times New Roman"/>
          <w:sz w:val="24"/>
          <w:szCs w:val="24"/>
        </w:rPr>
        <w:t xml:space="preserve">. Available at: </w:t>
      </w:r>
      <w:hyperlink r:id="rId13" w:tgtFrame="_new" w:history="1">
        <w:r w:rsidRPr="0002683D">
          <w:rPr>
            <w:rStyle w:val="Hyperlink"/>
            <w:rFonts w:ascii="Times New Roman" w:hAnsi="Times New Roman" w:cs="Times New Roman"/>
            <w:sz w:val="24"/>
            <w:szCs w:val="24"/>
          </w:rPr>
          <w:t>https://sitecore-cd.shangri-la.com/-/media/Project/Shangri-La-Group/Investor/Files/Public-Disclosures/Latest-Top-Publications/e0069_230418_AR.pdf</w:t>
        </w:r>
      </w:hyperlink>
      <w:r w:rsidRPr="0002683D">
        <w:rPr>
          <w:rFonts w:ascii="Times New Roman" w:hAnsi="Times New Roman" w:cs="Times New Roman"/>
          <w:sz w:val="24"/>
          <w:szCs w:val="24"/>
        </w:rPr>
        <w:t xml:space="preserve"> (Accessed: 10 May 2024).</w:t>
      </w:r>
    </w:p>
    <w:p w14:paraId="4D4014DE" w14:textId="77777777" w:rsidR="00AB2DC7" w:rsidRPr="0002683D" w:rsidRDefault="00AB2DC7"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02683D">
        <w:rPr>
          <w:rFonts w:ascii="Times New Roman" w:eastAsia="Times New Roman" w:hAnsi="Times New Roman" w:cs="Times New Roman"/>
          <w:kern w:val="0"/>
          <w:sz w:val="24"/>
          <w:szCs w:val="24"/>
          <w14:ligatures w14:val="none"/>
        </w:rPr>
        <w:t xml:space="preserve">Sinha, M. and </w:t>
      </w:r>
      <w:proofErr w:type="spellStart"/>
      <w:r w:rsidRPr="0002683D">
        <w:rPr>
          <w:rFonts w:ascii="Times New Roman" w:eastAsia="Times New Roman" w:hAnsi="Times New Roman" w:cs="Times New Roman"/>
          <w:kern w:val="0"/>
          <w:sz w:val="24"/>
          <w:szCs w:val="24"/>
          <w14:ligatures w14:val="none"/>
        </w:rPr>
        <w:t>Fukey</w:t>
      </w:r>
      <w:proofErr w:type="spellEnd"/>
      <w:r w:rsidRPr="0002683D">
        <w:rPr>
          <w:rFonts w:ascii="Times New Roman" w:eastAsia="Times New Roman" w:hAnsi="Times New Roman" w:cs="Times New Roman"/>
          <w:kern w:val="0"/>
          <w:sz w:val="24"/>
          <w:szCs w:val="24"/>
          <w14:ligatures w14:val="none"/>
        </w:rPr>
        <w:t xml:space="preserve">, L.N., 2020. Circular Economy: Assessing a Progress of Resources Efficient Practices in Hotel Industry. In </w:t>
      </w:r>
      <w:r w:rsidRPr="0002683D">
        <w:rPr>
          <w:rFonts w:ascii="Times New Roman" w:eastAsia="Times New Roman" w:hAnsi="Times New Roman" w:cs="Times New Roman"/>
          <w:i/>
          <w:iCs/>
          <w:kern w:val="0"/>
          <w:sz w:val="24"/>
          <w:szCs w:val="24"/>
          <w14:ligatures w14:val="none"/>
        </w:rPr>
        <w:t>Circular Economy for the Management of Operations</w:t>
      </w:r>
      <w:r w:rsidRPr="0002683D">
        <w:rPr>
          <w:rFonts w:ascii="Times New Roman" w:eastAsia="Times New Roman" w:hAnsi="Times New Roman" w:cs="Times New Roman"/>
          <w:kern w:val="0"/>
          <w:sz w:val="24"/>
          <w:szCs w:val="24"/>
          <w14:ligatures w14:val="none"/>
        </w:rPr>
        <w:t xml:space="preserve"> (pp. 89-117). CRC Press.</w:t>
      </w:r>
    </w:p>
    <w:p w14:paraId="0D504E3E" w14:textId="77777777" w:rsidR="0075001B" w:rsidRPr="0002683D" w:rsidRDefault="0075001B" w:rsidP="0002683D">
      <w:pPr>
        <w:pStyle w:val="ListParagraph"/>
        <w:numPr>
          <w:ilvl w:val="0"/>
          <w:numId w:val="19"/>
        </w:numPr>
        <w:spacing w:after="0" w:line="360" w:lineRule="auto"/>
        <w:rPr>
          <w:rFonts w:ascii="Times New Roman" w:eastAsia="Times New Roman" w:hAnsi="Times New Roman" w:cs="Times New Roman"/>
          <w:kern w:val="0"/>
          <w:sz w:val="24"/>
          <w:szCs w:val="24"/>
          <w14:ligatures w14:val="none"/>
        </w:rPr>
      </w:pPr>
      <w:r w:rsidRPr="0002683D">
        <w:rPr>
          <w:rFonts w:ascii="Times New Roman" w:hAnsi="Times New Roman" w:cs="Times New Roman"/>
          <w:sz w:val="24"/>
          <w:szCs w:val="24"/>
        </w:rPr>
        <w:t xml:space="preserve">Thame and London Limited (2023) </w:t>
      </w:r>
      <w:r w:rsidRPr="0002683D">
        <w:rPr>
          <w:rStyle w:val="Emphasis"/>
          <w:rFonts w:ascii="Times New Roman" w:hAnsi="Times New Roman" w:cs="Times New Roman"/>
          <w:sz w:val="24"/>
          <w:szCs w:val="24"/>
        </w:rPr>
        <w:t>Annual Report for the Year Ended 31 December 2022</w:t>
      </w:r>
      <w:r w:rsidRPr="0002683D">
        <w:rPr>
          <w:rFonts w:ascii="Times New Roman" w:hAnsi="Times New Roman" w:cs="Times New Roman"/>
          <w:sz w:val="24"/>
          <w:szCs w:val="24"/>
        </w:rPr>
        <w:t xml:space="preserve">. Available at: </w:t>
      </w:r>
      <w:hyperlink r:id="rId14" w:tgtFrame="_new" w:history="1">
        <w:r w:rsidRPr="0002683D">
          <w:rPr>
            <w:rStyle w:val="Hyperlink"/>
            <w:rFonts w:ascii="Times New Roman" w:hAnsi="Times New Roman" w:cs="Times New Roman"/>
            <w:sz w:val="24"/>
            <w:szCs w:val="24"/>
          </w:rPr>
          <w:t>https://www.travelodge.co.uk/sites/default/files/Thame_and_London_Limited_FY22_signed_130423.pdf</w:t>
        </w:r>
      </w:hyperlink>
      <w:r w:rsidRPr="0002683D">
        <w:rPr>
          <w:rFonts w:ascii="Times New Roman" w:hAnsi="Times New Roman" w:cs="Times New Roman"/>
          <w:sz w:val="24"/>
          <w:szCs w:val="24"/>
        </w:rPr>
        <w:t xml:space="preserve"> (Accessed: 10 May 2024).</w:t>
      </w:r>
    </w:p>
    <w:p w14:paraId="2D02F4F1" w14:textId="77777777" w:rsidR="0075001B" w:rsidRPr="00D06756" w:rsidRDefault="0075001B" w:rsidP="0075001B">
      <w:pPr>
        <w:spacing w:line="360" w:lineRule="auto"/>
        <w:jc w:val="both"/>
        <w:rPr>
          <w:rFonts w:ascii="Times New Roman" w:hAnsi="Times New Roman" w:cs="Times New Roman"/>
          <w:sz w:val="24"/>
          <w:szCs w:val="24"/>
        </w:rPr>
      </w:pPr>
    </w:p>
    <w:p w14:paraId="7BEDA708" w14:textId="4556702B" w:rsidR="0075001B" w:rsidRPr="00D06756" w:rsidRDefault="00712D1B" w:rsidP="00712D1B">
      <w:pPr>
        <w:pStyle w:val="Heading1"/>
        <w:rPr>
          <w:rStyle w:val="hgkelc"/>
          <w:rFonts w:ascii="Times New Roman" w:hAnsi="Times New Roman" w:cs="Times New Roman"/>
          <w:sz w:val="24"/>
          <w:szCs w:val="24"/>
          <w:lang w:val="en"/>
        </w:rPr>
      </w:pPr>
      <w:bookmarkStart w:id="10" w:name="_Toc166243825"/>
      <w:r w:rsidRPr="00D06756">
        <w:rPr>
          <w:rStyle w:val="hgkelc"/>
          <w:rFonts w:ascii="Times New Roman" w:hAnsi="Times New Roman" w:cs="Times New Roman"/>
          <w:sz w:val="24"/>
          <w:szCs w:val="24"/>
          <w:lang w:val="en"/>
        </w:rPr>
        <w:lastRenderedPageBreak/>
        <w:t>Appendix</w:t>
      </w:r>
      <w:bookmarkEnd w:id="10"/>
    </w:p>
    <w:p w14:paraId="0F0A15F1" w14:textId="7CF18B72" w:rsidR="00712D1B" w:rsidRPr="00D06756" w:rsidRDefault="00712D1B" w:rsidP="00712D1B">
      <w:pPr>
        <w:rPr>
          <w:rFonts w:ascii="Times New Roman" w:hAnsi="Times New Roman" w:cs="Times New Roman"/>
          <w:lang w:val="en"/>
        </w:rPr>
      </w:pPr>
      <w:r w:rsidRPr="00D06756">
        <w:rPr>
          <w:rFonts w:ascii="Times New Roman" w:hAnsi="Times New Roman" w:cs="Times New Roman"/>
          <w:lang w:val="en"/>
        </w:rPr>
        <w:t>Shangri-La Hotels</w:t>
      </w:r>
    </w:p>
    <w:p w14:paraId="24F956B4" w14:textId="42B972C2" w:rsidR="00712D1B" w:rsidRPr="00D06756" w:rsidRDefault="00712D1B" w:rsidP="00712D1B">
      <w:pPr>
        <w:rPr>
          <w:rFonts w:ascii="Times New Roman" w:hAnsi="Times New Roman" w:cs="Times New Roman"/>
          <w:lang w:val="en"/>
        </w:rPr>
      </w:pPr>
      <w:r w:rsidRPr="00D06756">
        <w:rPr>
          <w:rFonts w:ascii="Times New Roman" w:hAnsi="Times New Roman" w:cs="Times New Roman"/>
          <w:noProof/>
        </w:rPr>
        <w:drawing>
          <wp:inline distT="0" distB="0" distL="0" distR="0" wp14:anchorId="5F7455A4" wp14:editId="2C01CB82">
            <wp:extent cx="5731510" cy="4655185"/>
            <wp:effectExtent l="0" t="0" r="2540" b="0"/>
            <wp:docPr id="129237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74732" name=""/>
                    <pic:cNvPicPr/>
                  </pic:nvPicPr>
                  <pic:blipFill>
                    <a:blip r:embed="rId15"/>
                    <a:stretch>
                      <a:fillRect/>
                    </a:stretch>
                  </pic:blipFill>
                  <pic:spPr>
                    <a:xfrm>
                      <a:off x="0" y="0"/>
                      <a:ext cx="5731510" cy="4655185"/>
                    </a:xfrm>
                    <a:prstGeom prst="rect">
                      <a:avLst/>
                    </a:prstGeom>
                  </pic:spPr>
                </pic:pic>
              </a:graphicData>
            </a:graphic>
          </wp:inline>
        </w:drawing>
      </w:r>
    </w:p>
    <w:p w14:paraId="14AB84C5" w14:textId="0638C928" w:rsidR="00712D1B" w:rsidRPr="00D06756" w:rsidRDefault="00712D1B" w:rsidP="00712D1B">
      <w:pPr>
        <w:rPr>
          <w:rFonts w:ascii="Times New Roman" w:hAnsi="Times New Roman" w:cs="Times New Roman"/>
          <w:lang w:val="en"/>
        </w:rPr>
      </w:pPr>
      <w:r w:rsidRPr="00D06756">
        <w:rPr>
          <w:rFonts w:ascii="Times New Roman" w:hAnsi="Times New Roman" w:cs="Times New Roman"/>
          <w:noProof/>
        </w:rPr>
        <w:lastRenderedPageBreak/>
        <w:drawing>
          <wp:inline distT="0" distB="0" distL="0" distR="0" wp14:anchorId="4B89A925" wp14:editId="7B68E210">
            <wp:extent cx="5731510" cy="3861435"/>
            <wp:effectExtent l="0" t="0" r="2540" b="5715"/>
            <wp:docPr id="570046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46696" name=""/>
                    <pic:cNvPicPr/>
                  </pic:nvPicPr>
                  <pic:blipFill>
                    <a:blip r:embed="rId16"/>
                    <a:stretch>
                      <a:fillRect/>
                    </a:stretch>
                  </pic:blipFill>
                  <pic:spPr>
                    <a:xfrm>
                      <a:off x="0" y="0"/>
                      <a:ext cx="5731510" cy="3861435"/>
                    </a:xfrm>
                    <a:prstGeom prst="rect">
                      <a:avLst/>
                    </a:prstGeom>
                  </pic:spPr>
                </pic:pic>
              </a:graphicData>
            </a:graphic>
          </wp:inline>
        </w:drawing>
      </w:r>
    </w:p>
    <w:p w14:paraId="0FC593F1" w14:textId="408AA3DD" w:rsidR="00712D1B" w:rsidRPr="00D06756" w:rsidRDefault="00712D1B" w:rsidP="00712D1B">
      <w:pPr>
        <w:rPr>
          <w:rFonts w:ascii="Times New Roman" w:hAnsi="Times New Roman" w:cs="Times New Roman"/>
          <w:lang w:val="en"/>
        </w:rPr>
      </w:pPr>
      <w:r w:rsidRPr="00D06756">
        <w:rPr>
          <w:rFonts w:ascii="Times New Roman" w:hAnsi="Times New Roman" w:cs="Times New Roman"/>
          <w:lang w:val="en"/>
        </w:rPr>
        <w:t>Travelodge Hotels</w:t>
      </w:r>
    </w:p>
    <w:p w14:paraId="709ABDBE" w14:textId="7B3F4366" w:rsidR="00712D1B" w:rsidRPr="00D06756" w:rsidRDefault="00712D1B" w:rsidP="00712D1B">
      <w:pPr>
        <w:rPr>
          <w:rFonts w:ascii="Times New Roman" w:hAnsi="Times New Roman" w:cs="Times New Roman"/>
          <w:lang w:val="en"/>
        </w:rPr>
      </w:pPr>
      <w:r w:rsidRPr="00D06756">
        <w:rPr>
          <w:rFonts w:ascii="Times New Roman" w:hAnsi="Times New Roman" w:cs="Times New Roman"/>
          <w:noProof/>
        </w:rPr>
        <w:drawing>
          <wp:inline distT="0" distB="0" distL="0" distR="0" wp14:anchorId="45098CB3" wp14:editId="7A87BFAD">
            <wp:extent cx="5731510" cy="3667125"/>
            <wp:effectExtent l="0" t="0" r="2540" b="9525"/>
            <wp:docPr id="161836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65650" name=""/>
                    <pic:cNvPicPr/>
                  </pic:nvPicPr>
                  <pic:blipFill>
                    <a:blip r:embed="rId17"/>
                    <a:stretch>
                      <a:fillRect/>
                    </a:stretch>
                  </pic:blipFill>
                  <pic:spPr>
                    <a:xfrm>
                      <a:off x="0" y="0"/>
                      <a:ext cx="5731510" cy="3667125"/>
                    </a:xfrm>
                    <a:prstGeom prst="rect">
                      <a:avLst/>
                    </a:prstGeom>
                  </pic:spPr>
                </pic:pic>
              </a:graphicData>
            </a:graphic>
          </wp:inline>
        </w:drawing>
      </w:r>
    </w:p>
    <w:sectPr w:rsidR="00712D1B" w:rsidRPr="00D06756" w:rsidSect="00A453C8">
      <w:type w:val="continuous"/>
      <w:pgSz w:w="11906" w:h="16838" w:code="9"/>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12024"/>
    <w:multiLevelType w:val="multilevel"/>
    <w:tmpl w:val="637E2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FF5C8F"/>
    <w:multiLevelType w:val="hybridMultilevel"/>
    <w:tmpl w:val="3EAA78D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CE01217"/>
    <w:multiLevelType w:val="hybridMultilevel"/>
    <w:tmpl w:val="3DFAF550"/>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4414810"/>
    <w:multiLevelType w:val="hybridMultilevel"/>
    <w:tmpl w:val="A54035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5830A4"/>
    <w:multiLevelType w:val="hybridMultilevel"/>
    <w:tmpl w:val="844A7036"/>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A856AEB"/>
    <w:multiLevelType w:val="hybridMultilevel"/>
    <w:tmpl w:val="F7B2FBB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FF214FF"/>
    <w:multiLevelType w:val="hybridMultilevel"/>
    <w:tmpl w:val="68F04BB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05C6A80"/>
    <w:multiLevelType w:val="multilevel"/>
    <w:tmpl w:val="1B9A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5B391C"/>
    <w:multiLevelType w:val="multilevel"/>
    <w:tmpl w:val="72B2A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F54A18"/>
    <w:multiLevelType w:val="hybridMultilevel"/>
    <w:tmpl w:val="82BE557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CF837B5"/>
    <w:multiLevelType w:val="hybridMultilevel"/>
    <w:tmpl w:val="AB2899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E824698"/>
    <w:multiLevelType w:val="hybridMultilevel"/>
    <w:tmpl w:val="005283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43736B3"/>
    <w:multiLevelType w:val="multilevel"/>
    <w:tmpl w:val="69C65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594E70"/>
    <w:multiLevelType w:val="hybridMultilevel"/>
    <w:tmpl w:val="5F9E9234"/>
    <w:lvl w:ilvl="0" w:tplc="04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62EE03EB"/>
    <w:multiLevelType w:val="multilevel"/>
    <w:tmpl w:val="F1AC1A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93576D"/>
    <w:multiLevelType w:val="multilevel"/>
    <w:tmpl w:val="6EFAF9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790F33"/>
    <w:multiLevelType w:val="hybridMultilevel"/>
    <w:tmpl w:val="7976312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677395"/>
    <w:multiLevelType w:val="multilevel"/>
    <w:tmpl w:val="C700D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B00136D"/>
    <w:multiLevelType w:val="multilevel"/>
    <w:tmpl w:val="C4CC4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6650376">
    <w:abstractNumId w:val="10"/>
  </w:num>
  <w:num w:numId="2" w16cid:durableId="760683830">
    <w:abstractNumId w:val="12"/>
  </w:num>
  <w:num w:numId="3" w16cid:durableId="1503886710">
    <w:abstractNumId w:val="8"/>
  </w:num>
  <w:num w:numId="4" w16cid:durableId="365376568">
    <w:abstractNumId w:val="18"/>
  </w:num>
  <w:num w:numId="5" w16cid:durableId="2009598933">
    <w:abstractNumId w:val="0"/>
  </w:num>
  <w:num w:numId="6" w16cid:durableId="147282768">
    <w:abstractNumId w:val="14"/>
  </w:num>
  <w:num w:numId="7" w16cid:durableId="76757633">
    <w:abstractNumId w:val="17"/>
  </w:num>
  <w:num w:numId="8" w16cid:durableId="2145927843">
    <w:abstractNumId w:val="15"/>
  </w:num>
  <w:num w:numId="9" w16cid:durableId="1270621678">
    <w:abstractNumId w:val="7"/>
  </w:num>
  <w:num w:numId="10" w16cid:durableId="252396594">
    <w:abstractNumId w:val="11"/>
  </w:num>
  <w:num w:numId="11" w16cid:durableId="1034234221">
    <w:abstractNumId w:val="4"/>
  </w:num>
  <w:num w:numId="12" w16cid:durableId="1117259239">
    <w:abstractNumId w:val="1"/>
  </w:num>
  <w:num w:numId="13" w16cid:durableId="1031564868">
    <w:abstractNumId w:val="9"/>
  </w:num>
  <w:num w:numId="14" w16cid:durableId="1318606323">
    <w:abstractNumId w:val="13"/>
  </w:num>
  <w:num w:numId="15" w16cid:durableId="680936911">
    <w:abstractNumId w:val="16"/>
  </w:num>
  <w:num w:numId="16" w16cid:durableId="1831212065">
    <w:abstractNumId w:val="2"/>
  </w:num>
  <w:num w:numId="17" w16cid:durableId="793135965">
    <w:abstractNumId w:val="6"/>
  </w:num>
  <w:num w:numId="18" w16cid:durableId="2144887910">
    <w:abstractNumId w:val="5"/>
  </w:num>
  <w:num w:numId="19" w16cid:durableId="21027980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cumentProtection w:edit="readOnly" w:formatting="1" w:enforcement="1" w:cryptProviderType="rsaAES" w:cryptAlgorithmClass="hash" w:cryptAlgorithmType="typeAny" w:cryptAlgorithmSid="14" w:cryptSpinCount="100000" w:hash="G9DJ3MuAQ+pZ7/46ZdTQIkGxwLlixEvEr4OSA+oDbQS+/Fy4uCZMUvLilQDsFiazYPf2O4xTlylcYFs/7Bcr4Q==" w:salt="2lTtkoIicLrIMQKMM4a73w=="/>
  <w:defaultTabStop w:val="720"/>
  <w:drawingGridHorizontalSpacing w:val="110"/>
  <w:drawingGridVerticalSpacing w:val="299"/>
  <w:displayHorizont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5F8B"/>
    <w:rsid w:val="000079B6"/>
    <w:rsid w:val="0002683D"/>
    <w:rsid w:val="00043D4F"/>
    <w:rsid w:val="00064493"/>
    <w:rsid w:val="000C3A8C"/>
    <w:rsid w:val="001E2B3C"/>
    <w:rsid w:val="002C0624"/>
    <w:rsid w:val="002D7405"/>
    <w:rsid w:val="00355F8B"/>
    <w:rsid w:val="00381BEA"/>
    <w:rsid w:val="004263E5"/>
    <w:rsid w:val="00495A15"/>
    <w:rsid w:val="00582263"/>
    <w:rsid w:val="0063290E"/>
    <w:rsid w:val="006D52CE"/>
    <w:rsid w:val="006F6466"/>
    <w:rsid w:val="00712D1B"/>
    <w:rsid w:val="0075001B"/>
    <w:rsid w:val="007B0AB2"/>
    <w:rsid w:val="00802F3A"/>
    <w:rsid w:val="00847003"/>
    <w:rsid w:val="008A44C1"/>
    <w:rsid w:val="008B5C20"/>
    <w:rsid w:val="008F4EB5"/>
    <w:rsid w:val="00A33970"/>
    <w:rsid w:val="00A453C8"/>
    <w:rsid w:val="00A564E9"/>
    <w:rsid w:val="00A70341"/>
    <w:rsid w:val="00AB2DC7"/>
    <w:rsid w:val="00BA430D"/>
    <w:rsid w:val="00BE2317"/>
    <w:rsid w:val="00CB0BE2"/>
    <w:rsid w:val="00D06756"/>
    <w:rsid w:val="00D86D1E"/>
    <w:rsid w:val="00DA4922"/>
    <w:rsid w:val="00E46820"/>
    <w:rsid w:val="00E51214"/>
    <w:rsid w:val="00EE5503"/>
    <w:rsid w:val="00FD02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2763A"/>
  <w15:docId w15:val="{48C94B69-3B0E-4DBD-8D89-C5EE319ED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5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F8B"/>
    <w:rPr>
      <w:rFonts w:eastAsiaTheme="majorEastAsia" w:cstheme="majorBidi"/>
      <w:color w:val="272727" w:themeColor="text1" w:themeTint="D8"/>
    </w:rPr>
  </w:style>
  <w:style w:type="paragraph" w:styleId="Title">
    <w:name w:val="Title"/>
    <w:basedOn w:val="Normal"/>
    <w:next w:val="Normal"/>
    <w:link w:val="TitleChar"/>
    <w:uiPriority w:val="10"/>
    <w:qFormat/>
    <w:rsid w:val="00355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F8B"/>
    <w:pPr>
      <w:spacing w:before="160"/>
      <w:jc w:val="center"/>
    </w:pPr>
    <w:rPr>
      <w:i/>
      <w:iCs/>
      <w:color w:val="404040" w:themeColor="text1" w:themeTint="BF"/>
    </w:rPr>
  </w:style>
  <w:style w:type="character" w:customStyle="1" w:styleId="QuoteChar">
    <w:name w:val="Quote Char"/>
    <w:basedOn w:val="DefaultParagraphFont"/>
    <w:link w:val="Quote"/>
    <w:uiPriority w:val="29"/>
    <w:rsid w:val="00355F8B"/>
    <w:rPr>
      <w:i/>
      <w:iCs/>
      <w:color w:val="404040" w:themeColor="text1" w:themeTint="BF"/>
    </w:rPr>
  </w:style>
  <w:style w:type="paragraph" w:styleId="ListParagraph">
    <w:name w:val="List Paragraph"/>
    <w:basedOn w:val="Normal"/>
    <w:uiPriority w:val="34"/>
    <w:qFormat/>
    <w:rsid w:val="00355F8B"/>
    <w:pPr>
      <w:ind w:left="720"/>
      <w:contextualSpacing/>
    </w:pPr>
  </w:style>
  <w:style w:type="character" w:styleId="IntenseEmphasis">
    <w:name w:val="Intense Emphasis"/>
    <w:basedOn w:val="DefaultParagraphFont"/>
    <w:uiPriority w:val="21"/>
    <w:qFormat/>
    <w:rsid w:val="00355F8B"/>
    <w:rPr>
      <w:i/>
      <w:iCs/>
      <w:color w:val="0F4761" w:themeColor="accent1" w:themeShade="BF"/>
    </w:rPr>
  </w:style>
  <w:style w:type="paragraph" w:styleId="IntenseQuote">
    <w:name w:val="Intense Quote"/>
    <w:basedOn w:val="Normal"/>
    <w:next w:val="Normal"/>
    <w:link w:val="IntenseQuoteChar"/>
    <w:uiPriority w:val="30"/>
    <w:qFormat/>
    <w:rsid w:val="00355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F8B"/>
    <w:rPr>
      <w:i/>
      <w:iCs/>
      <w:color w:val="0F4761" w:themeColor="accent1" w:themeShade="BF"/>
    </w:rPr>
  </w:style>
  <w:style w:type="character" w:styleId="IntenseReference">
    <w:name w:val="Intense Reference"/>
    <w:basedOn w:val="DefaultParagraphFont"/>
    <w:uiPriority w:val="32"/>
    <w:qFormat/>
    <w:rsid w:val="00355F8B"/>
    <w:rPr>
      <w:b/>
      <w:bCs/>
      <w:smallCaps/>
      <w:color w:val="0F4761" w:themeColor="accent1" w:themeShade="BF"/>
      <w:spacing w:val="5"/>
    </w:rPr>
  </w:style>
  <w:style w:type="table" w:styleId="TableGrid">
    <w:name w:val="Table Grid"/>
    <w:basedOn w:val="TableNormal"/>
    <w:uiPriority w:val="39"/>
    <w:rsid w:val="00043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3A8C"/>
    <w:rPr>
      <w:color w:val="467886" w:themeColor="hyperlink"/>
      <w:u w:val="single"/>
    </w:rPr>
  </w:style>
  <w:style w:type="character" w:customStyle="1" w:styleId="UnresolvedMention1">
    <w:name w:val="Unresolved Mention1"/>
    <w:basedOn w:val="DefaultParagraphFont"/>
    <w:uiPriority w:val="99"/>
    <w:semiHidden/>
    <w:unhideWhenUsed/>
    <w:rsid w:val="000C3A8C"/>
    <w:rPr>
      <w:color w:val="605E5C"/>
      <w:shd w:val="clear" w:color="auto" w:fill="E1DFDD"/>
    </w:rPr>
  </w:style>
  <w:style w:type="paragraph" w:styleId="NormalWeb">
    <w:name w:val="Normal (Web)"/>
    <w:basedOn w:val="Normal"/>
    <w:uiPriority w:val="99"/>
    <w:semiHidden/>
    <w:unhideWhenUsed/>
    <w:rsid w:val="0075001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75001B"/>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75001B"/>
    <w:rPr>
      <w:rFonts w:ascii="Arial" w:eastAsia="Times New Roman" w:hAnsi="Arial" w:cs="Arial"/>
      <w:vanish/>
      <w:kern w:val="0"/>
      <w:sz w:val="16"/>
      <w:szCs w:val="16"/>
      <w14:ligatures w14:val="none"/>
    </w:rPr>
  </w:style>
  <w:style w:type="character" w:styleId="Emphasis">
    <w:name w:val="Emphasis"/>
    <w:basedOn w:val="DefaultParagraphFont"/>
    <w:uiPriority w:val="20"/>
    <w:qFormat/>
    <w:rsid w:val="0075001B"/>
    <w:rPr>
      <w:i/>
      <w:iCs/>
    </w:rPr>
  </w:style>
  <w:style w:type="paragraph" w:styleId="TOCHeading">
    <w:name w:val="TOC Heading"/>
    <w:basedOn w:val="Heading1"/>
    <w:next w:val="Normal"/>
    <w:uiPriority w:val="39"/>
    <w:unhideWhenUsed/>
    <w:qFormat/>
    <w:rsid w:val="008F4EB5"/>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8F4EB5"/>
    <w:pPr>
      <w:spacing w:after="100"/>
      <w:ind w:left="220"/>
    </w:pPr>
  </w:style>
  <w:style w:type="paragraph" w:styleId="TOC1">
    <w:name w:val="toc 1"/>
    <w:basedOn w:val="Normal"/>
    <w:next w:val="Normal"/>
    <w:autoRedefine/>
    <w:uiPriority w:val="39"/>
    <w:unhideWhenUsed/>
    <w:rsid w:val="008F4EB5"/>
    <w:pPr>
      <w:spacing w:after="100"/>
    </w:pPr>
  </w:style>
  <w:style w:type="character" w:customStyle="1" w:styleId="hgkelc">
    <w:name w:val="hgkelc"/>
    <w:basedOn w:val="DefaultParagraphFont"/>
    <w:rsid w:val="00712D1B"/>
  </w:style>
  <w:style w:type="paragraph" w:styleId="BalloonText">
    <w:name w:val="Balloon Text"/>
    <w:basedOn w:val="Normal"/>
    <w:link w:val="BalloonTextChar"/>
    <w:uiPriority w:val="99"/>
    <w:semiHidden/>
    <w:unhideWhenUsed/>
    <w:rsid w:val="006D52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52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367">
      <w:bodyDiv w:val="1"/>
      <w:marLeft w:val="0"/>
      <w:marRight w:val="0"/>
      <w:marTop w:val="0"/>
      <w:marBottom w:val="0"/>
      <w:divBdr>
        <w:top w:val="none" w:sz="0" w:space="0" w:color="auto"/>
        <w:left w:val="none" w:sz="0" w:space="0" w:color="auto"/>
        <w:bottom w:val="none" w:sz="0" w:space="0" w:color="auto"/>
        <w:right w:val="none" w:sz="0" w:space="0" w:color="auto"/>
      </w:divBdr>
      <w:divsChild>
        <w:div w:id="1024601541">
          <w:marLeft w:val="0"/>
          <w:marRight w:val="0"/>
          <w:marTop w:val="0"/>
          <w:marBottom w:val="0"/>
          <w:divBdr>
            <w:top w:val="none" w:sz="0" w:space="0" w:color="auto"/>
            <w:left w:val="none" w:sz="0" w:space="0" w:color="auto"/>
            <w:bottom w:val="none" w:sz="0" w:space="0" w:color="auto"/>
            <w:right w:val="none" w:sz="0" w:space="0" w:color="auto"/>
          </w:divBdr>
          <w:divsChild>
            <w:div w:id="1188523244">
              <w:marLeft w:val="0"/>
              <w:marRight w:val="0"/>
              <w:marTop w:val="0"/>
              <w:marBottom w:val="0"/>
              <w:divBdr>
                <w:top w:val="none" w:sz="0" w:space="0" w:color="auto"/>
                <w:left w:val="none" w:sz="0" w:space="0" w:color="auto"/>
                <w:bottom w:val="none" w:sz="0" w:space="0" w:color="auto"/>
                <w:right w:val="none" w:sz="0" w:space="0" w:color="auto"/>
              </w:divBdr>
              <w:divsChild>
                <w:div w:id="154691922">
                  <w:marLeft w:val="0"/>
                  <w:marRight w:val="0"/>
                  <w:marTop w:val="0"/>
                  <w:marBottom w:val="0"/>
                  <w:divBdr>
                    <w:top w:val="none" w:sz="0" w:space="0" w:color="auto"/>
                    <w:left w:val="none" w:sz="0" w:space="0" w:color="auto"/>
                    <w:bottom w:val="none" w:sz="0" w:space="0" w:color="auto"/>
                    <w:right w:val="none" w:sz="0" w:space="0" w:color="auto"/>
                  </w:divBdr>
                </w:div>
                <w:div w:id="636684817">
                  <w:marLeft w:val="0"/>
                  <w:marRight w:val="0"/>
                  <w:marTop w:val="0"/>
                  <w:marBottom w:val="0"/>
                  <w:divBdr>
                    <w:top w:val="none" w:sz="0" w:space="0" w:color="auto"/>
                    <w:left w:val="none" w:sz="0" w:space="0" w:color="auto"/>
                    <w:bottom w:val="none" w:sz="0" w:space="0" w:color="auto"/>
                    <w:right w:val="none" w:sz="0" w:space="0" w:color="auto"/>
                  </w:divBdr>
                </w:div>
                <w:div w:id="64134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7061">
      <w:bodyDiv w:val="1"/>
      <w:marLeft w:val="0"/>
      <w:marRight w:val="0"/>
      <w:marTop w:val="0"/>
      <w:marBottom w:val="0"/>
      <w:divBdr>
        <w:top w:val="none" w:sz="0" w:space="0" w:color="auto"/>
        <w:left w:val="none" w:sz="0" w:space="0" w:color="auto"/>
        <w:bottom w:val="none" w:sz="0" w:space="0" w:color="auto"/>
        <w:right w:val="none" w:sz="0" w:space="0" w:color="auto"/>
      </w:divBdr>
      <w:divsChild>
        <w:div w:id="2001807406">
          <w:marLeft w:val="0"/>
          <w:marRight w:val="0"/>
          <w:marTop w:val="0"/>
          <w:marBottom w:val="0"/>
          <w:divBdr>
            <w:top w:val="none" w:sz="0" w:space="0" w:color="auto"/>
            <w:left w:val="none" w:sz="0" w:space="0" w:color="auto"/>
            <w:bottom w:val="none" w:sz="0" w:space="0" w:color="auto"/>
            <w:right w:val="none" w:sz="0" w:space="0" w:color="auto"/>
          </w:divBdr>
        </w:div>
      </w:divsChild>
    </w:div>
    <w:div w:id="296111983">
      <w:bodyDiv w:val="1"/>
      <w:marLeft w:val="0"/>
      <w:marRight w:val="0"/>
      <w:marTop w:val="0"/>
      <w:marBottom w:val="0"/>
      <w:divBdr>
        <w:top w:val="none" w:sz="0" w:space="0" w:color="auto"/>
        <w:left w:val="none" w:sz="0" w:space="0" w:color="auto"/>
        <w:bottom w:val="none" w:sz="0" w:space="0" w:color="auto"/>
        <w:right w:val="none" w:sz="0" w:space="0" w:color="auto"/>
      </w:divBdr>
      <w:divsChild>
        <w:div w:id="364984711">
          <w:marLeft w:val="0"/>
          <w:marRight w:val="0"/>
          <w:marTop w:val="0"/>
          <w:marBottom w:val="0"/>
          <w:divBdr>
            <w:top w:val="none" w:sz="0" w:space="0" w:color="auto"/>
            <w:left w:val="none" w:sz="0" w:space="0" w:color="auto"/>
            <w:bottom w:val="none" w:sz="0" w:space="0" w:color="auto"/>
            <w:right w:val="none" w:sz="0" w:space="0" w:color="auto"/>
          </w:divBdr>
        </w:div>
      </w:divsChild>
    </w:div>
    <w:div w:id="401414309">
      <w:bodyDiv w:val="1"/>
      <w:marLeft w:val="0"/>
      <w:marRight w:val="0"/>
      <w:marTop w:val="0"/>
      <w:marBottom w:val="0"/>
      <w:divBdr>
        <w:top w:val="none" w:sz="0" w:space="0" w:color="auto"/>
        <w:left w:val="none" w:sz="0" w:space="0" w:color="auto"/>
        <w:bottom w:val="none" w:sz="0" w:space="0" w:color="auto"/>
        <w:right w:val="none" w:sz="0" w:space="0" w:color="auto"/>
      </w:divBdr>
    </w:div>
    <w:div w:id="456534424">
      <w:bodyDiv w:val="1"/>
      <w:marLeft w:val="0"/>
      <w:marRight w:val="0"/>
      <w:marTop w:val="0"/>
      <w:marBottom w:val="0"/>
      <w:divBdr>
        <w:top w:val="none" w:sz="0" w:space="0" w:color="auto"/>
        <w:left w:val="none" w:sz="0" w:space="0" w:color="auto"/>
        <w:bottom w:val="none" w:sz="0" w:space="0" w:color="auto"/>
        <w:right w:val="none" w:sz="0" w:space="0" w:color="auto"/>
      </w:divBdr>
      <w:divsChild>
        <w:div w:id="1519856674">
          <w:marLeft w:val="0"/>
          <w:marRight w:val="0"/>
          <w:marTop w:val="0"/>
          <w:marBottom w:val="0"/>
          <w:divBdr>
            <w:top w:val="none" w:sz="0" w:space="0" w:color="auto"/>
            <w:left w:val="none" w:sz="0" w:space="0" w:color="auto"/>
            <w:bottom w:val="none" w:sz="0" w:space="0" w:color="auto"/>
            <w:right w:val="none" w:sz="0" w:space="0" w:color="auto"/>
          </w:divBdr>
        </w:div>
      </w:divsChild>
    </w:div>
    <w:div w:id="494954515">
      <w:bodyDiv w:val="1"/>
      <w:marLeft w:val="0"/>
      <w:marRight w:val="0"/>
      <w:marTop w:val="0"/>
      <w:marBottom w:val="0"/>
      <w:divBdr>
        <w:top w:val="none" w:sz="0" w:space="0" w:color="auto"/>
        <w:left w:val="none" w:sz="0" w:space="0" w:color="auto"/>
        <w:bottom w:val="none" w:sz="0" w:space="0" w:color="auto"/>
        <w:right w:val="none" w:sz="0" w:space="0" w:color="auto"/>
      </w:divBdr>
      <w:divsChild>
        <w:div w:id="278030974">
          <w:marLeft w:val="0"/>
          <w:marRight w:val="0"/>
          <w:marTop w:val="0"/>
          <w:marBottom w:val="0"/>
          <w:divBdr>
            <w:top w:val="none" w:sz="0" w:space="0" w:color="auto"/>
            <w:left w:val="none" w:sz="0" w:space="0" w:color="auto"/>
            <w:bottom w:val="none" w:sz="0" w:space="0" w:color="auto"/>
            <w:right w:val="none" w:sz="0" w:space="0" w:color="auto"/>
          </w:divBdr>
        </w:div>
      </w:divsChild>
    </w:div>
    <w:div w:id="558784159">
      <w:bodyDiv w:val="1"/>
      <w:marLeft w:val="0"/>
      <w:marRight w:val="0"/>
      <w:marTop w:val="0"/>
      <w:marBottom w:val="0"/>
      <w:divBdr>
        <w:top w:val="none" w:sz="0" w:space="0" w:color="auto"/>
        <w:left w:val="none" w:sz="0" w:space="0" w:color="auto"/>
        <w:bottom w:val="none" w:sz="0" w:space="0" w:color="auto"/>
        <w:right w:val="none" w:sz="0" w:space="0" w:color="auto"/>
      </w:divBdr>
    </w:div>
    <w:div w:id="560947266">
      <w:bodyDiv w:val="1"/>
      <w:marLeft w:val="0"/>
      <w:marRight w:val="0"/>
      <w:marTop w:val="0"/>
      <w:marBottom w:val="0"/>
      <w:divBdr>
        <w:top w:val="none" w:sz="0" w:space="0" w:color="auto"/>
        <w:left w:val="none" w:sz="0" w:space="0" w:color="auto"/>
        <w:bottom w:val="none" w:sz="0" w:space="0" w:color="auto"/>
        <w:right w:val="none" w:sz="0" w:space="0" w:color="auto"/>
      </w:divBdr>
      <w:divsChild>
        <w:div w:id="1108886447">
          <w:marLeft w:val="0"/>
          <w:marRight w:val="0"/>
          <w:marTop w:val="0"/>
          <w:marBottom w:val="0"/>
          <w:divBdr>
            <w:top w:val="none" w:sz="0" w:space="0" w:color="auto"/>
            <w:left w:val="none" w:sz="0" w:space="0" w:color="auto"/>
            <w:bottom w:val="none" w:sz="0" w:space="0" w:color="auto"/>
            <w:right w:val="none" w:sz="0" w:space="0" w:color="auto"/>
          </w:divBdr>
        </w:div>
      </w:divsChild>
    </w:div>
    <w:div w:id="921525028">
      <w:bodyDiv w:val="1"/>
      <w:marLeft w:val="0"/>
      <w:marRight w:val="0"/>
      <w:marTop w:val="0"/>
      <w:marBottom w:val="0"/>
      <w:divBdr>
        <w:top w:val="none" w:sz="0" w:space="0" w:color="auto"/>
        <w:left w:val="none" w:sz="0" w:space="0" w:color="auto"/>
        <w:bottom w:val="none" w:sz="0" w:space="0" w:color="auto"/>
        <w:right w:val="none" w:sz="0" w:space="0" w:color="auto"/>
      </w:divBdr>
    </w:div>
    <w:div w:id="1040127880">
      <w:bodyDiv w:val="1"/>
      <w:marLeft w:val="0"/>
      <w:marRight w:val="0"/>
      <w:marTop w:val="0"/>
      <w:marBottom w:val="0"/>
      <w:divBdr>
        <w:top w:val="none" w:sz="0" w:space="0" w:color="auto"/>
        <w:left w:val="none" w:sz="0" w:space="0" w:color="auto"/>
        <w:bottom w:val="none" w:sz="0" w:space="0" w:color="auto"/>
        <w:right w:val="none" w:sz="0" w:space="0" w:color="auto"/>
      </w:divBdr>
      <w:divsChild>
        <w:div w:id="1017149063">
          <w:marLeft w:val="0"/>
          <w:marRight w:val="0"/>
          <w:marTop w:val="0"/>
          <w:marBottom w:val="0"/>
          <w:divBdr>
            <w:top w:val="none" w:sz="0" w:space="0" w:color="auto"/>
            <w:left w:val="none" w:sz="0" w:space="0" w:color="auto"/>
            <w:bottom w:val="none" w:sz="0" w:space="0" w:color="auto"/>
            <w:right w:val="none" w:sz="0" w:space="0" w:color="auto"/>
          </w:divBdr>
        </w:div>
      </w:divsChild>
    </w:div>
    <w:div w:id="1094327309">
      <w:bodyDiv w:val="1"/>
      <w:marLeft w:val="0"/>
      <w:marRight w:val="0"/>
      <w:marTop w:val="0"/>
      <w:marBottom w:val="0"/>
      <w:divBdr>
        <w:top w:val="none" w:sz="0" w:space="0" w:color="auto"/>
        <w:left w:val="none" w:sz="0" w:space="0" w:color="auto"/>
        <w:bottom w:val="none" w:sz="0" w:space="0" w:color="auto"/>
        <w:right w:val="none" w:sz="0" w:space="0" w:color="auto"/>
      </w:divBdr>
      <w:divsChild>
        <w:div w:id="1882789664">
          <w:marLeft w:val="0"/>
          <w:marRight w:val="0"/>
          <w:marTop w:val="0"/>
          <w:marBottom w:val="0"/>
          <w:divBdr>
            <w:top w:val="none" w:sz="0" w:space="0" w:color="auto"/>
            <w:left w:val="none" w:sz="0" w:space="0" w:color="auto"/>
            <w:bottom w:val="none" w:sz="0" w:space="0" w:color="auto"/>
            <w:right w:val="none" w:sz="0" w:space="0" w:color="auto"/>
          </w:divBdr>
        </w:div>
      </w:divsChild>
    </w:div>
    <w:div w:id="1109199835">
      <w:bodyDiv w:val="1"/>
      <w:marLeft w:val="0"/>
      <w:marRight w:val="0"/>
      <w:marTop w:val="0"/>
      <w:marBottom w:val="0"/>
      <w:divBdr>
        <w:top w:val="none" w:sz="0" w:space="0" w:color="auto"/>
        <w:left w:val="none" w:sz="0" w:space="0" w:color="auto"/>
        <w:bottom w:val="none" w:sz="0" w:space="0" w:color="auto"/>
        <w:right w:val="none" w:sz="0" w:space="0" w:color="auto"/>
      </w:divBdr>
    </w:div>
    <w:div w:id="1146976500">
      <w:bodyDiv w:val="1"/>
      <w:marLeft w:val="0"/>
      <w:marRight w:val="0"/>
      <w:marTop w:val="0"/>
      <w:marBottom w:val="0"/>
      <w:divBdr>
        <w:top w:val="none" w:sz="0" w:space="0" w:color="auto"/>
        <w:left w:val="none" w:sz="0" w:space="0" w:color="auto"/>
        <w:bottom w:val="none" w:sz="0" w:space="0" w:color="auto"/>
        <w:right w:val="none" w:sz="0" w:space="0" w:color="auto"/>
      </w:divBdr>
      <w:divsChild>
        <w:div w:id="1353144321">
          <w:marLeft w:val="0"/>
          <w:marRight w:val="0"/>
          <w:marTop w:val="0"/>
          <w:marBottom w:val="0"/>
          <w:divBdr>
            <w:top w:val="none" w:sz="0" w:space="0" w:color="auto"/>
            <w:left w:val="none" w:sz="0" w:space="0" w:color="auto"/>
            <w:bottom w:val="none" w:sz="0" w:space="0" w:color="auto"/>
            <w:right w:val="none" w:sz="0" w:space="0" w:color="auto"/>
          </w:divBdr>
        </w:div>
      </w:divsChild>
    </w:div>
    <w:div w:id="1153834496">
      <w:bodyDiv w:val="1"/>
      <w:marLeft w:val="0"/>
      <w:marRight w:val="0"/>
      <w:marTop w:val="0"/>
      <w:marBottom w:val="0"/>
      <w:divBdr>
        <w:top w:val="none" w:sz="0" w:space="0" w:color="auto"/>
        <w:left w:val="none" w:sz="0" w:space="0" w:color="auto"/>
        <w:bottom w:val="none" w:sz="0" w:space="0" w:color="auto"/>
        <w:right w:val="none" w:sz="0" w:space="0" w:color="auto"/>
      </w:divBdr>
      <w:divsChild>
        <w:div w:id="1020930376">
          <w:marLeft w:val="0"/>
          <w:marRight w:val="0"/>
          <w:marTop w:val="0"/>
          <w:marBottom w:val="0"/>
          <w:divBdr>
            <w:top w:val="none" w:sz="0" w:space="0" w:color="auto"/>
            <w:left w:val="none" w:sz="0" w:space="0" w:color="auto"/>
            <w:bottom w:val="none" w:sz="0" w:space="0" w:color="auto"/>
            <w:right w:val="none" w:sz="0" w:space="0" w:color="auto"/>
          </w:divBdr>
        </w:div>
      </w:divsChild>
    </w:div>
    <w:div w:id="1229880308">
      <w:bodyDiv w:val="1"/>
      <w:marLeft w:val="0"/>
      <w:marRight w:val="0"/>
      <w:marTop w:val="0"/>
      <w:marBottom w:val="0"/>
      <w:divBdr>
        <w:top w:val="none" w:sz="0" w:space="0" w:color="auto"/>
        <w:left w:val="none" w:sz="0" w:space="0" w:color="auto"/>
        <w:bottom w:val="none" w:sz="0" w:space="0" w:color="auto"/>
        <w:right w:val="none" w:sz="0" w:space="0" w:color="auto"/>
      </w:divBdr>
      <w:divsChild>
        <w:div w:id="1874272440">
          <w:marLeft w:val="0"/>
          <w:marRight w:val="0"/>
          <w:marTop w:val="0"/>
          <w:marBottom w:val="0"/>
          <w:divBdr>
            <w:top w:val="none" w:sz="0" w:space="0" w:color="auto"/>
            <w:left w:val="none" w:sz="0" w:space="0" w:color="auto"/>
            <w:bottom w:val="none" w:sz="0" w:space="0" w:color="auto"/>
            <w:right w:val="none" w:sz="0" w:space="0" w:color="auto"/>
          </w:divBdr>
        </w:div>
      </w:divsChild>
    </w:div>
    <w:div w:id="1289629935">
      <w:bodyDiv w:val="1"/>
      <w:marLeft w:val="0"/>
      <w:marRight w:val="0"/>
      <w:marTop w:val="0"/>
      <w:marBottom w:val="0"/>
      <w:divBdr>
        <w:top w:val="none" w:sz="0" w:space="0" w:color="auto"/>
        <w:left w:val="none" w:sz="0" w:space="0" w:color="auto"/>
        <w:bottom w:val="none" w:sz="0" w:space="0" w:color="auto"/>
        <w:right w:val="none" w:sz="0" w:space="0" w:color="auto"/>
      </w:divBdr>
      <w:divsChild>
        <w:div w:id="387925599">
          <w:marLeft w:val="0"/>
          <w:marRight w:val="0"/>
          <w:marTop w:val="0"/>
          <w:marBottom w:val="0"/>
          <w:divBdr>
            <w:top w:val="none" w:sz="0" w:space="0" w:color="auto"/>
            <w:left w:val="none" w:sz="0" w:space="0" w:color="auto"/>
            <w:bottom w:val="none" w:sz="0" w:space="0" w:color="auto"/>
            <w:right w:val="none" w:sz="0" w:space="0" w:color="auto"/>
          </w:divBdr>
        </w:div>
      </w:divsChild>
    </w:div>
    <w:div w:id="1293557603">
      <w:bodyDiv w:val="1"/>
      <w:marLeft w:val="0"/>
      <w:marRight w:val="0"/>
      <w:marTop w:val="0"/>
      <w:marBottom w:val="0"/>
      <w:divBdr>
        <w:top w:val="none" w:sz="0" w:space="0" w:color="auto"/>
        <w:left w:val="none" w:sz="0" w:space="0" w:color="auto"/>
        <w:bottom w:val="none" w:sz="0" w:space="0" w:color="auto"/>
        <w:right w:val="none" w:sz="0" w:space="0" w:color="auto"/>
      </w:divBdr>
      <w:divsChild>
        <w:div w:id="691956208">
          <w:marLeft w:val="0"/>
          <w:marRight w:val="0"/>
          <w:marTop w:val="0"/>
          <w:marBottom w:val="0"/>
          <w:divBdr>
            <w:top w:val="none" w:sz="0" w:space="0" w:color="auto"/>
            <w:left w:val="none" w:sz="0" w:space="0" w:color="auto"/>
            <w:bottom w:val="none" w:sz="0" w:space="0" w:color="auto"/>
            <w:right w:val="none" w:sz="0" w:space="0" w:color="auto"/>
          </w:divBdr>
        </w:div>
      </w:divsChild>
    </w:div>
    <w:div w:id="1362172837">
      <w:bodyDiv w:val="1"/>
      <w:marLeft w:val="0"/>
      <w:marRight w:val="0"/>
      <w:marTop w:val="0"/>
      <w:marBottom w:val="0"/>
      <w:divBdr>
        <w:top w:val="none" w:sz="0" w:space="0" w:color="auto"/>
        <w:left w:val="none" w:sz="0" w:space="0" w:color="auto"/>
        <w:bottom w:val="none" w:sz="0" w:space="0" w:color="auto"/>
        <w:right w:val="none" w:sz="0" w:space="0" w:color="auto"/>
      </w:divBdr>
      <w:divsChild>
        <w:div w:id="989745523">
          <w:marLeft w:val="0"/>
          <w:marRight w:val="0"/>
          <w:marTop w:val="0"/>
          <w:marBottom w:val="0"/>
          <w:divBdr>
            <w:top w:val="none" w:sz="0" w:space="0" w:color="auto"/>
            <w:left w:val="none" w:sz="0" w:space="0" w:color="auto"/>
            <w:bottom w:val="none" w:sz="0" w:space="0" w:color="auto"/>
            <w:right w:val="none" w:sz="0" w:space="0" w:color="auto"/>
          </w:divBdr>
        </w:div>
      </w:divsChild>
    </w:div>
    <w:div w:id="1382363541">
      <w:bodyDiv w:val="1"/>
      <w:marLeft w:val="0"/>
      <w:marRight w:val="0"/>
      <w:marTop w:val="0"/>
      <w:marBottom w:val="0"/>
      <w:divBdr>
        <w:top w:val="none" w:sz="0" w:space="0" w:color="auto"/>
        <w:left w:val="none" w:sz="0" w:space="0" w:color="auto"/>
        <w:bottom w:val="none" w:sz="0" w:space="0" w:color="auto"/>
        <w:right w:val="none" w:sz="0" w:space="0" w:color="auto"/>
      </w:divBdr>
    </w:div>
    <w:div w:id="1386182296">
      <w:bodyDiv w:val="1"/>
      <w:marLeft w:val="0"/>
      <w:marRight w:val="0"/>
      <w:marTop w:val="0"/>
      <w:marBottom w:val="0"/>
      <w:divBdr>
        <w:top w:val="none" w:sz="0" w:space="0" w:color="auto"/>
        <w:left w:val="none" w:sz="0" w:space="0" w:color="auto"/>
        <w:bottom w:val="none" w:sz="0" w:space="0" w:color="auto"/>
        <w:right w:val="none" w:sz="0" w:space="0" w:color="auto"/>
      </w:divBdr>
      <w:divsChild>
        <w:div w:id="1336154119">
          <w:marLeft w:val="0"/>
          <w:marRight w:val="0"/>
          <w:marTop w:val="0"/>
          <w:marBottom w:val="0"/>
          <w:divBdr>
            <w:top w:val="none" w:sz="0" w:space="0" w:color="auto"/>
            <w:left w:val="none" w:sz="0" w:space="0" w:color="auto"/>
            <w:bottom w:val="none" w:sz="0" w:space="0" w:color="auto"/>
            <w:right w:val="none" w:sz="0" w:space="0" w:color="auto"/>
          </w:divBdr>
        </w:div>
      </w:divsChild>
    </w:div>
    <w:div w:id="1442188968">
      <w:bodyDiv w:val="1"/>
      <w:marLeft w:val="0"/>
      <w:marRight w:val="0"/>
      <w:marTop w:val="0"/>
      <w:marBottom w:val="0"/>
      <w:divBdr>
        <w:top w:val="none" w:sz="0" w:space="0" w:color="auto"/>
        <w:left w:val="none" w:sz="0" w:space="0" w:color="auto"/>
        <w:bottom w:val="none" w:sz="0" w:space="0" w:color="auto"/>
        <w:right w:val="none" w:sz="0" w:space="0" w:color="auto"/>
      </w:divBdr>
    </w:div>
    <w:div w:id="1469662776">
      <w:bodyDiv w:val="1"/>
      <w:marLeft w:val="0"/>
      <w:marRight w:val="0"/>
      <w:marTop w:val="0"/>
      <w:marBottom w:val="0"/>
      <w:divBdr>
        <w:top w:val="none" w:sz="0" w:space="0" w:color="auto"/>
        <w:left w:val="none" w:sz="0" w:space="0" w:color="auto"/>
        <w:bottom w:val="none" w:sz="0" w:space="0" w:color="auto"/>
        <w:right w:val="none" w:sz="0" w:space="0" w:color="auto"/>
      </w:divBdr>
      <w:divsChild>
        <w:div w:id="333382054">
          <w:marLeft w:val="0"/>
          <w:marRight w:val="0"/>
          <w:marTop w:val="0"/>
          <w:marBottom w:val="0"/>
          <w:divBdr>
            <w:top w:val="none" w:sz="0" w:space="0" w:color="auto"/>
            <w:left w:val="none" w:sz="0" w:space="0" w:color="auto"/>
            <w:bottom w:val="none" w:sz="0" w:space="0" w:color="auto"/>
            <w:right w:val="none" w:sz="0" w:space="0" w:color="auto"/>
          </w:divBdr>
        </w:div>
      </w:divsChild>
    </w:div>
    <w:div w:id="1474131786">
      <w:bodyDiv w:val="1"/>
      <w:marLeft w:val="0"/>
      <w:marRight w:val="0"/>
      <w:marTop w:val="0"/>
      <w:marBottom w:val="0"/>
      <w:divBdr>
        <w:top w:val="none" w:sz="0" w:space="0" w:color="auto"/>
        <w:left w:val="none" w:sz="0" w:space="0" w:color="auto"/>
        <w:bottom w:val="none" w:sz="0" w:space="0" w:color="auto"/>
        <w:right w:val="none" w:sz="0" w:space="0" w:color="auto"/>
      </w:divBdr>
      <w:divsChild>
        <w:div w:id="1524637223">
          <w:marLeft w:val="0"/>
          <w:marRight w:val="0"/>
          <w:marTop w:val="0"/>
          <w:marBottom w:val="0"/>
          <w:divBdr>
            <w:top w:val="none" w:sz="0" w:space="0" w:color="auto"/>
            <w:left w:val="none" w:sz="0" w:space="0" w:color="auto"/>
            <w:bottom w:val="none" w:sz="0" w:space="0" w:color="auto"/>
            <w:right w:val="none" w:sz="0" w:space="0" w:color="auto"/>
          </w:divBdr>
        </w:div>
      </w:divsChild>
    </w:div>
    <w:div w:id="1503543948">
      <w:bodyDiv w:val="1"/>
      <w:marLeft w:val="0"/>
      <w:marRight w:val="0"/>
      <w:marTop w:val="0"/>
      <w:marBottom w:val="0"/>
      <w:divBdr>
        <w:top w:val="none" w:sz="0" w:space="0" w:color="auto"/>
        <w:left w:val="none" w:sz="0" w:space="0" w:color="auto"/>
        <w:bottom w:val="none" w:sz="0" w:space="0" w:color="auto"/>
        <w:right w:val="none" w:sz="0" w:space="0" w:color="auto"/>
      </w:divBdr>
      <w:divsChild>
        <w:div w:id="927538460">
          <w:marLeft w:val="0"/>
          <w:marRight w:val="0"/>
          <w:marTop w:val="0"/>
          <w:marBottom w:val="0"/>
          <w:divBdr>
            <w:top w:val="none" w:sz="0" w:space="0" w:color="auto"/>
            <w:left w:val="none" w:sz="0" w:space="0" w:color="auto"/>
            <w:bottom w:val="none" w:sz="0" w:space="0" w:color="auto"/>
            <w:right w:val="none" w:sz="0" w:space="0" w:color="auto"/>
          </w:divBdr>
        </w:div>
      </w:divsChild>
    </w:div>
    <w:div w:id="1523859983">
      <w:bodyDiv w:val="1"/>
      <w:marLeft w:val="0"/>
      <w:marRight w:val="0"/>
      <w:marTop w:val="0"/>
      <w:marBottom w:val="0"/>
      <w:divBdr>
        <w:top w:val="none" w:sz="0" w:space="0" w:color="auto"/>
        <w:left w:val="none" w:sz="0" w:space="0" w:color="auto"/>
        <w:bottom w:val="none" w:sz="0" w:space="0" w:color="auto"/>
        <w:right w:val="none" w:sz="0" w:space="0" w:color="auto"/>
      </w:divBdr>
      <w:divsChild>
        <w:div w:id="22439158">
          <w:marLeft w:val="0"/>
          <w:marRight w:val="0"/>
          <w:marTop w:val="0"/>
          <w:marBottom w:val="0"/>
          <w:divBdr>
            <w:top w:val="none" w:sz="0" w:space="0" w:color="auto"/>
            <w:left w:val="none" w:sz="0" w:space="0" w:color="auto"/>
            <w:bottom w:val="none" w:sz="0" w:space="0" w:color="auto"/>
            <w:right w:val="none" w:sz="0" w:space="0" w:color="auto"/>
          </w:divBdr>
        </w:div>
      </w:divsChild>
    </w:div>
    <w:div w:id="1690645358">
      <w:bodyDiv w:val="1"/>
      <w:marLeft w:val="0"/>
      <w:marRight w:val="0"/>
      <w:marTop w:val="0"/>
      <w:marBottom w:val="0"/>
      <w:divBdr>
        <w:top w:val="none" w:sz="0" w:space="0" w:color="auto"/>
        <w:left w:val="none" w:sz="0" w:space="0" w:color="auto"/>
        <w:bottom w:val="none" w:sz="0" w:space="0" w:color="auto"/>
        <w:right w:val="none" w:sz="0" w:space="0" w:color="auto"/>
      </w:divBdr>
      <w:divsChild>
        <w:div w:id="1881474428">
          <w:marLeft w:val="0"/>
          <w:marRight w:val="0"/>
          <w:marTop w:val="0"/>
          <w:marBottom w:val="0"/>
          <w:divBdr>
            <w:top w:val="single" w:sz="2" w:space="0" w:color="E3E3E3"/>
            <w:left w:val="single" w:sz="2" w:space="0" w:color="E3E3E3"/>
            <w:bottom w:val="single" w:sz="2" w:space="0" w:color="E3E3E3"/>
            <w:right w:val="single" w:sz="2" w:space="0" w:color="E3E3E3"/>
          </w:divBdr>
          <w:divsChild>
            <w:div w:id="1451703990">
              <w:marLeft w:val="0"/>
              <w:marRight w:val="0"/>
              <w:marTop w:val="0"/>
              <w:marBottom w:val="0"/>
              <w:divBdr>
                <w:top w:val="single" w:sz="2" w:space="0" w:color="E3E3E3"/>
                <w:left w:val="single" w:sz="2" w:space="0" w:color="E3E3E3"/>
                <w:bottom w:val="single" w:sz="2" w:space="0" w:color="E3E3E3"/>
                <w:right w:val="single" w:sz="2" w:space="0" w:color="E3E3E3"/>
              </w:divBdr>
              <w:divsChild>
                <w:div w:id="2119789187">
                  <w:marLeft w:val="0"/>
                  <w:marRight w:val="0"/>
                  <w:marTop w:val="0"/>
                  <w:marBottom w:val="0"/>
                  <w:divBdr>
                    <w:top w:val="single" w:sz="2" w:space="0" w:color="E3E3E3"/>
                    <w:left w:val="single" w:sz="2" w:space="0" w:color="E3E3E3"/>
                    <w:bottom w:val="single" w:sz="2" w:space="0" w:color="E3E3E3"/>
                    <w:right w:val="single" w:sz="2" w:space="0" w:color="E3E3E3"/>
                  </w:divBdr>
                  <w:divsChild>
                    <w:div w:id="303699569">
                      <w:marLeft w:val="0"/>
                      <w:marRight w:val="0"/>
                      <w:marTop w:val="0"/>
                      <w:marBottom w:val="0"/>
                      <w:divBdr>
                        <w:top w:val="single" w:sz="2" w:space="0" w:color="E3E3E3"/>
                        <w:left w:val="single" w:sz="2" w:space="0" w:color="E3E3E3"/>
                        <w:bottom w:val="single" w:sz="2" w:space="0" w:color="E3E3E3"/>
                        <w:right w:val="single" w:sz="2" w:space="0" w:color="E3E3E3"/>
                      </w:divBdr>
                      <w:divsChild>
                        <w:div w:id="1153646784">
                          <w:marLeft w:val="0"/>
                          <w:marRight w:val="0"/>
                          <w:marTop w:val="0"/>
                          <w:marBottom w:val="0"/>
                          <w:divBdr>
                            <w:top w:val="single" w:sz="2" w:space="0" w:color="E3E3E3"/>
                            <w:left w:val="single" w:sz="2" w:space="0" w:color="E3E3E3"/>
                            <w:bottom w:val="single" w:sz="2" w:space="0" w:color="E3E3E3"/>
                            <w:right w:val="single" w:sz="2" w:space="0" w:color="E3E3E3"/>
                          </w:divBdr>
                          <w:divsChild>
                            <w:div w:id="1807896286">
                              <w:marLeft w:val="0"/>
                              <w:marRight w:val="0"/>
                              <w:marTop w:val="0"/>
                              <w:marBottom w:val="0"/>
                              <w:divBdr>
                                <w:top w:val="single" w:sz="2" w:space="0" w:color="E3E3E3"/>
                                <w:left w:val="single" w:sz="2" w:space="0" w:color="E3E3E3"/>
                                <w:bottom w:val="single" w:sz="2" w:space="0" w:color="E3E3E3"/>
                                <w:right w:val="single" w:sz="2" w:space="0" w:color="E3E3E3"/>
                              </w:divBdr>
                              <w:divsChild>
                                <w:div w:id="949626051">
                                  <w:marLeft w:val="0"/>
                                  <w:marRight w:val="0"/>
                                  <w:marTop w:val="100"/>
                                  <w:marBottom w:val="100"/>
                                  <w:divBdr>
                                    <w:top w:val="single" w:sz="2" w:space="0" w:color="E3E3E3"/>
                                    <w:left w:val="single" w:sz="2" w:space="0" w:color="E3E3E3"/>
                                    <w:bottom w:val="single" w:sz="2" w:space="0" w:color="E3E3E3"/>
                                    <w:right w:val="single" w:sz="2" w:space="0" w:color="E3E3E3"/>
                                  </w:divBdr>
                                  <w:divsChild>
                                    <w:div w:id="249310703">
                                      <w:marLeft w:val="0"/>
                                      <w:marRight w:val="0"/>
                                      <w:marTop w:val="0"/>
                                      <w:marBottom w:val="0"/>
                                      <w:divBdr>
                                        <w:top w:val="single" w:sz="2" w:space="0" w:color="E3E3E3"/>
                                        <w:left w:val="single" w:sz="2" w:space="0" w:color="E3E3E3"/>
                                        <w:bottom w:val="single" w:sz="2" w:space="0" w:color="E3E3E3"/>
                                        <w:right w:val="single" w:sz="2" w:space="0" w:color="E3E3E3"/>
                                      </w:divBdr>
                                      <w:divsChild>
                                        <w:div w:id="1474634668">
                                          <w:marLeft w:val="0"/>
                                          <w:marRight w:val="0"/>
                                          <w:marTop w:val="0"/>
                                          <w:marBottom w:val="0"/>
                                          <w:divBdr>
                                            <w:top w:val="single" w:sz="2" w:space="0" w:color="E3E3E3"/>
                                            <w:left w:val="single" w:sz="2" w:space="0" w:color="E3E3E3"/>
                                            <w:bottom w:val="single" w:sz="2" w:space="0" w:color="E3E3E3"/>
                                            <w:right w:val="single" w:sz="2" w:space="0" w:color="E3E3E3"/>
                                          </w:divBdr>
                                          <w:divsChild>
                                            <w:div w:id="1304695638">
                                              <w:marLeft w:val="0"/>
                                              <w:marRight w:val="0"/>
                                              <w:marTop w:val="0"/>
                                              <w:marBottom w:val="0"/>
                                              <w:divBdr>
                                                <w:top w:val="single" w:sz="2" w:space="0" w:color="E3E3E3"/>
                                                <w:left w:val="single" w:sz="2" w:space="0" w:color="E3E3E3"/>
                                                <w:bottom w:val="single" w:sz="2" w:space="0" w:color="E3E3E3"/>
                                                <w:right w:val="single" w:sz="2" w:space="0" w:color="E3E3E3"/>
                                              </w:divBdr>
                                              <w:divsChild>
                                                <w:div w:id="203177783">
                                                  <w:marLeft w:val="0"/>
                                                  <w:marRight w:val="0"/>
                                                  <w:marTop w:val="0"/>
                                                  <w:marBottom w:val="0"/>
                                                  <w:divBdr>
                                                    <w:top w:val="single" w:sz="2" w:space="0" w:color="E3E3E3"/>
                                                    <w:left w:val="single" w:sz="2" w:space="0" w:color="E3E3E3"/>
                                                    <w:bottom w:val="single" w:sz="2" w:space="0" w:color="E3E3E3"/>
                                                    <w:right w:val="single" w:sz="2" w:space="0" w:color="E3E3E3"/>
                                                  </w:divBdr>
                                                  <w:divsChild>
                                                    <w:div w:id="1766340115">
                                                      <w:marLeft w:val="0"/>
                                                      <w:marRight w:val="0"/>
                                                      <w:marTop w:val="0"/>
                                                      <w:marBottom w:val="0"/>
                                                      <w:divBdr>
                                                        <w:top w:val="single" w:sz="2" w:space="0" w:color="E3E3E3"/>
                                                        <w:left w:val="single" w:sz="2" w:space="0" w:color="E3E3E3"/>
                                                        <w:bottom w:val="single" w:sz="2" w:space="0" w:color="E3E3E3"/>
                                                        <w:right w:val="single" w:sz="2" w:space="0" w:color="E3E3E3"/>
                                                      </w:divBdr>
                                                      <w:divsChild>
                                                        <w:div w:id="4158326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66373200">
          <w:marLeft w:val="0"/>
          <w:marRight w:val="0"/>
          <w:marTop w:val="0"/>
          <w:marBottom w:val="0"/>
          <w:divBdr>
            <w:top w:val="none" w:sz="0" w:space="0" w:color="auto"/>
            <w:left w:val="none" w:sz="0" w:space="0" w:color="auto"/>
            <w:bottom w:val="none" w:sz="0" w:space="0" w:color="auto"/>
            <w:right w:val="none" w:sz="0" w:space="0" w:color="auto"/>
          </w:divBdr>
          <w:divsChild>
            <w:div w:id="899285075">
              <w:marLeft w:val="0"/>
              <w:marRight w:val="0"/>
              <w:marTop w:val="100"/>
              <w:marBottom w:val="100"/>
              <w:divBdr>
                <w:top w:val="single" w:sz="2" w:space="0" w:color="E3E3E3"/>
                <w:left w:val="single" w:sz="2" w:space="0" w:color="E3E3E3"/>
                <w:bottom w:val="single" w:sz="2" w:space="0" w:color="E3E3E3"/>
                <w:right w:val="single" w:sz="2" w:space="0" w:color="E3E3E3"/>
              </w:divBdr>
              <w:divsChild>
                <w:div w:id="248269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54279484">
      <w:bodyDiv w:val="1"/>
      <w:marLeft w:val="0"/>
      <w:marRight w:val="0"/>
      <w:marTop w:val="0"/>
      <w:marBottom w:val="0"/>
      <w:divBdr>
        <w:top w:val="none" w:sz="0" w:space="0" w:color="auto"/>
        <w:left w:val="none" w:sz="0" w:space="0" w:color="auto"/>
        <w:bottom w:val="none" w:sz="0" w:space="0" w:color="auto"/>
        <w:right w:val="none" w:sz="0" w:space="0" w:color="auto"/>
      </w:divBdr>
    </w:div>
    <w:div w:id="1967809278">
      <w:bodyDiv w:val="1"/>
      <w:marLeft w:val="0"/>
      <w:marRight w:val="0"/>
      <w:marTop w:val="0"/>
      <w:marBottom w:val="0"/>
      <w:divBdr>
        <w:top w:val="none" w:sz="0" w:space="0" w:color="auto"/>
        <w:left w:val="none" w:sz="0" w:space="0" w:color="auto"/>
        <w:bottom w:val="none" w:sz="0" w:space="0" w:color="auto"/>
        <w:right w:val="none" w:sz="0" w:space="0" w:color="auto"/>
      </w:divBdr>
    </w:div>
    <w:div w:id="2001809080">
      <w:bodyDiv w:val="1"/>
      <w:marLeft w:val="0"/>
      <w:marRight w:val="0"/>
      <w:marTop w:val="0"/>
      <w:marBottom w:val="0"/>
      <w:divBdr>
        <w:top w:val="none" w:sz="0" w:space="0" w:color="auto"/>
        <w:left w:val="none" w:sz="0" w:space="0" w:color="auto"/>
        <w:bottom w:val="none" w:sz="0" w:space="0" w:color="auto"/>
        <w:right w:val="none" w:sz="0" w:space="0" w:color="auto"/>
      </w:divBdr>
      <w:divsChild>
        <w:div w:id="213470140">
          <w:marLeft w:val="0"/>
          <w:marRight w:val="0"/>
          <w:marTop w:val="0"/>
          <w:marBottom w:val="0"/>
          <w:divBdr>
            <w:top w:val="none" w:sz="0" w:space="0" w:color="auto"/>
            <w:left w:val="none" w:sz="0" w:space="0" w:color="auto"/>
            <w:bottom w:val="none" w:sz="0" w:space="0" w:color="auto"/>
            <w:right w:val="none" w:sz="0" w:space="0" w:color="auto"/>
          </w:divBdr>
        </w:div>
      </w:divsChild>
    </w:div>
    <w:div w:id="2017263675">
      <w:bodyDiv w:val="1"/>
      <w:marLeft w:val="0"/>
      <w:marRight w:val="0"/>
      <w:marTop w:val="0"/>
      <w:marBottom w:val="0"/>
      <w:divBdr>
        <w:top w:val="none" w:sz="0" w:space="0" w:color="auto"/>
        <w:left w:val="none" w:sz="0" w:space="0" w:color="auto"/>
        <w:bottom w:val="none" w:sz="0" w:space="0" w:color="auto"/>
        <w:right w:val="none" w:sz="0" w:space="0" w:color="auto"/>
      </w:divBdr>
      <w:divsChild>
        <w:div w:id="669482106">
          <w:marLeft w:val="0"/>
          <w:marRight w:val="0"/>
          <w:marTop w:val="0"/>
          <w:marBottom w:val="0"/>
          <w:divBdr>
            <w:top w:val="none" w:sz="0" w:space="0" w:color="auto"/>
            <w:left w:val="none" w:sz="0" w:space="0" w:color="auto"/>
            <w:bottom w:val="none" w:sz="0" w:space="0" w:color="auto"/>
            <w:right w:val="none" w:sz="0" w:space="0" w:color="auto"/>
          </w:divBdr>
        </w:div>
      </w:divsChild>
    </w:div>
    <w:div w:id="2063405618">
      <w:bodyDiv w:val="1"/>
      <w:marLeft w:val="0"/>
      <w:marRight w:val="0"/>
      <w:marTop w:val="0"/>
      <w:marBottom w:val="0"/>
      <w:divBdr>
        <w:top w:val="none" w:sz="0" w:space="0" w:color="auto"/>
        <w:left w:val="none" w:sz="0" w:space="0" w:color="auto"/>
        <w:bottom w:val="none" w:sz="0" w:space="0" w:color="auto"/>
        <w:right w:val="none" w:sz="0" w:space="0" w:color="auto"/>
      </w:divBdr>
      <w:divsChild>
        <w:div w:id="5602156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telsmag.com/news/briefs-shangri-la-updates-loyalty-program-travelodges-expansion-plans/" TargetMode="External"/><Relationship Id="rId13" Type="http://schemas.openxmlformats.org/officeDocument/2006/relationships/hyperlink" Target="https://sitecore-cd.shangri-la.com/-/media/Project/Shangri-La-Group/Investor/Files/Public-Disclosures/Latest-Top-Publications/e0069_230418_AR.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hinadaily.com.cn/a/202206/24/WS62b5146ca310fd2b29e68463.html" TargetMode="External"/><Relationship Id="rId12" Type="http://schemas.openxmlformats.org/officeDocument/2006/relationships/hyperlink" Target="https://www.ssonetwork.com/finance-accounting/articles/shangri-la-enables-expansion-plans-with-new-shared-services-model"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rezi.com/eqshfoixf8cw/shangri-la-hotels/"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blog.osum.com/travelodge-marketing-strateg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hospitality-on.com/en/worldwide-hospitality-awards/shangri-la-hotels-resorts/shangri-la-hotels-resorts" TargetMode="External"/><Relationship Id="rId14" Type="http://schemas.openxmlformats.org/officeDocument/2006/relationships/hyperlink" Target="https://www.travelodge.co.uk/sites/default/files/Thame_and_London_Limited_FY22_signed_1304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6849A-00CA-4C21-AB09-949C5A4D0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6790</TotalTime>
  <Pages>1</Pages>
  <Words>3278</Words>
  <Characters>18688</Characters>
  <Application>Microsoft Office Word</Application>
  <DocSecurity>8</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Muhtasin Sadat Alvee</dc:creator>
  <cp:keywords/>
  <dc:description/>
  <cp:lastModifiedBy>NINA RICCI</cp:lastModifiedBy>
  <cp:revision>10</cp:revision>
  <dcterms:created xsi:type="dcterms:W3CDTF">2024-05-05T03:47:00Z</dcterms:created>
  <dcterms:modified xsi:type="dcterms:W3CDTF">2024-05-10T12:38:00Z</dcterms:modified>
</cp:coreProperties>
</file>