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FBE7" w14:textId="1A494F84" w:rsidR="2257C707" w:rsidRDefault="2257C707" w:rsidP="2257C707">
      <w:pPr>
        <w:rPr>
          <w:rFonts w:ascii="Arial" w:eastAsia="Arial" w:hAnsi="Arial" w:cs="Arial"/>
          <w:color w:val="000000" w:themeColor="text1"/>
        </w:rPr>
      </w:pPr>
    </w:p>
    <w:p w14:paraId="4F7CF830" w14:textId="01165B7B" w:rsidR="54A28C47" w:rsidRDefault="54A28C47" w:rsidP="54A28C47">
      <w:pPr>
        <w:rPr>
          <w:rFonts w:ascii="Arial" w:eastAsia="Arial" w:hAnsi="Arial" w:cs="Arial"/>
          <w:color w:val="000000" w:themeColor="text1"/>
        </w:rPr>
      </w:pPr>
    </w:p>
    <w:p w14:paraId="2567B108" w14:textId="48070C06" w:rsidR="54A28C47" w:rsidRDefault="54A28C47" w:rsidP="54A28C47">
      <w:pPr>
        <w:jc w:val="center"/>
        <w:rPr>
          <w:b/>
          <w:bCs/>
          <w:sz w:val="32"/>
          <w:szCs w:val="32"/>
        </w:rPr>
      </w:pPr>
    </w:p>
    <w:p w14:paraId="62C48DE7" w14:textId="089CF6EA" w:rsidR="54A28C47" w:rsidRDefault="54A28C47" w:rsidP="54A28C47">
      <w:pPr>
        <w:jc w:val="center"/>
        <w:rPr>
          <w:b/>
          <w:bCs/>
          <w:sz w:val="32"/>
          <w:szCs w:val="32"/>
        </w:rPr>
      </w:pPr>
    </w:p>
    <w:p w14:paraId="16C437E1" w14:textId="76A55D14" w:rsidR="54A28C47" w:rsidRDefault="54A28C47" w:rsidP="54A28C47">
      <w:pPr>
        <w:jc w:val="center"/>
        <w:rPr>
          <w:b/>
          <w:bCs/>
          <w:sz w:val="32"/>
          <w:szCs w:val="32"/>
        </w:rPr>
      </w:pPr>
    </w:p>
    <w:p w14:paraId="1E3B88AB" w14:textId="44603051" w:rsidR="54A28C47" w:rsidRDefault="54A28C47" w:rsidP="54A28C47">
      <w:pPr>
        <w:jc w:val="center"/>
        <w:rPr>
          <w:b/>
          <w:bCs/>
          <w:sz w:val="32"/>
          <w:szCs w:val="32"/>
        </w:rPr>
      </w:pPr>
    </w:p>
    <w:p w14:paraId="73B4298F" w14:textId="4FE2826B" w:rsidR="54A28C47" w:rsidRDefault="54A28C47" w:rsidP="54A28C47">
      <w:pPr>
        <w:jc w:val="center"/>
        <w:rPr>
          <w:b/>
          <w:bCs/>
          <w:sz w:val="32"/>
          <w:szCs w:val="32"/>
        </w:rPr>
      </w:pPr>
    </w:p>
    <w:p w14:paraId="796328CB" w14:textId="69304BF3" w:rsidR="54A28C47" w:rsidRDefault="54A28C47" w:rsidP="54A28C47">
      <w:pPr>
        <w:jc w:val="center"/>
        <w:rPr>
          <w:b/>
          <w:bCs/>
          <w:sz w:val="32"/>
          <w:szCs w:val="32"/>
        </w:rPr>
      </w:pPr>
    </w:p>
    <w:p w14:paraId="00AF1350" w14:textId="17CC132E" w:rsidR="001146A8" w:rsidRDefault="54A28C47" w:rsidP="54A28C47">
      <w:pPr>
        <w:jc w:val="center"/>
        <w:rPr>
          <w:b/>
          <w:bCs/>
          <w:sz w:val="32"/>
          <w:szCs w:val="32"/>
        </w:rPr>
      </w:pPr>
      <w:r w:rsidRPr="54A28C47">
        <w:rPr>
          <w:b/>
          <w:bCs/>
          <w:sz w:val="32"/>
          <w:szCs w:val="32"/>
        </w:rPr>
        <w:t xml:space="preserve">Assignment 2 </w:t>
      </w:r>
    </w:p>
    <w:p w14:paraId="5E5787A5" w14:textId="204FB9A7" w:rsidR="001146A8" w:rsidRDefault="54A28C47" w:rsidP="54A28C47">
      <w:pPr>
        <w:jc w:val="center"/>
        <w:rPr>
          <w:b/>
          <w:bCs/>
          <w:sz w:val="32"/>
          <w:szCs w:val="32"/>
        </w:rPr>
      </w:pPr>
      <w:r w:rsidRPr="54A28C47">
        <w:rPr>
          <w:b/>
          <w:bCs/>
          <w:sz w:val="32"/>
          <w:szCs w:val="32"/>
        </w:rPr>
        <w:t xml:space="preserve">Ffion Davies (2004734) </w:t>
      </w:r>
    </w:p>
    <w:p w14:paraId="6AFA965E" w14:textId="2E4C60FE" w:rsidR="04C3138C" w:rsidRDefault="04C3138C" w:rsidP="04C3138C"/>
    <w:p w14:paraId="21CB0007" w14:textId="15D6CEAA" w:rsidR="04C3138C" w:rsidRDefault="04C3138C" w:rsidP="04C3138C"/>
    <w:p w14:paraId="7CDEE559" w14:textId="0B107EE0" w:rsidR="4A856891" w:rsidRDefault="4A856891" w:rsidP="4A856891"/>
    <w:p w14:paraId="1C763FD2" w14:textId="6C4D6BA5" w:rsidR="4A856891" w:rsidRDefault="4A856891" w:rsidP="4A856891"/>
    <w:p w14:paraId="5C7B21AB" w14:textId="7B6B8E50" w:rsidR="4A856891" w:rsidRDefault="4A856891" w:rsidP="4A856891"/>
    <w:p w14:paraId="78C859DC" w14:textId="5D740B1E" w:rsidR="4A856891" w:rsidRDefault="4A856891" w:rsidP="4A856891"/>
    <w:p w14:paraId="05CBC265" w14:textId="0DF05B0B" w:rsidR="4A856891" w:rsidRDefault="4A856891" w:rsidP="4A856891"/>
    <w:p w14:paraId="3EB07856" w14:textId="1D9FFEF0" w:rsidR="4A856891" w:rsidRDefault="4A856891" w:rsidP="4A856891"/>
    <w:p w14:paraId="7A9B8E55" w14:textId="145F05DD" w:rsidR="4A856891" w:rsidRDefault="4A856891" w:rsidP="4A856891"/>
    <w:p w14:paraId="58E84573" w14:textId="28221127" w:rsidR="4A856891" w:rsidRDefault="4A856891" w:rsidP="4A856891"/>
    <w:p w14:paraId="5E8A5C94" w14:textId="5F1BA38C" w:rsidR="4A856891" w:rsidRDefault="4A856891" w:rsidP="4A856891"/>
    <w:p w14:paraId="4640E3A6" w14:textId="0C7C77A0" w:rsidR="2257C707" w:rsidRDefault="2257C707" w:rsidP="2257C707"/>
    <w:p w14:paraId="46E9178A" w14:textId="1781A154" w:rsidR="2257C707" w:rsidRDefault="2257C707" w:rsidP="2257C707"/>
    <w:p w14:paraId="7382B883" w14:textId="6284876C" w:rsidR="2257C707" w:rsidRDefault="2257C707" w:rsidP="2257C707"/>
    <w:p w14:paraId="6B017967" w14:textId="0068F5BC" w:rsidR="2257C707" w:rsidRDefault="2257C707" w:rsidP="2257C707"/>
    <w:p w14:paraId="4F6B9343" w14:textId="4165628A" w:rsidR="2257C707" w:rsidRDefault="2257C707" w:rsidP="2257C707"/>
    <w:p w14:paraId="38A1A906" w14:textId="627625A6" w:rsidR="54A28C47" w:rsidRDefault="54A28C47" w:rsidP="54A28C47"/>
    <w:p w14:paraId="2D9D298E" w14:textId="54FCAF8F" w:rsidR="54A28C47" w:rsidRDefault="54A28C47" w:rsidP="54A28C47"/>
    <w:p w14:paraId="6A0EC9D8" w14:textId="08719D1C" w:rsidR="2257C707" w:rsidRDefault="2257C707" w:rsidP="2257C707"/>
    <w:p w14:paraId="5680ED21" w14:textId="1B8D0A4A" w:rsidR="2257C707" w:rsidRDefault="5EF4FF10" w:rsidP="54A28C47">
      <w:pPr>
        <w:spacing w:line="360" w:lineRule="auto"/>
        <w:rPr>
          <w:rFonts w:eastAsiaTheme="minorEastAsia"/>
          <w:sz w:val="24"/>
          <w:szCs w:val="24"/>
        </w:rPr>
      </w:pPr>
      <w:r w:rsidRPr="54A28C47">
        <w:rPr>
          <w:rFonts w:eastAsiaTheme="minorEastAsia"/>
          <w:sz w:val="24"/>
          <w:szCs w:val="24"/>
        </w:rPr>
        <w:t xml:space="preserve">Within this </w:t>
      </w:r>
      <w:r w:rsidR="47D90003" w:rsidRPr="54A28C47">
        <w:rPr>
          <w:rFonts w:eastAsiaTheme="minorEastAsia"/>
          <w:sz w:val="24"/>
          <w:szCs w:val="24"/>
        </w:rPr>
        <w:t>assignment,</w:t>
      </w:r>
      <w:r w:rsidR="330FFE99" w:rsidRPr="54A28C47">
        <w:rPr>
          <w:rFonts w:eastAsiaTheme="minorEastAsia"/>
          <w:sz w:val="24"/>
          <w:szCs w:val="24"/>
        </w:rPr>
        <w:t xml:space="preserve"> </w:t>
      </w:r>
      <w:r w:rsidR="3F1F0476" w:rsidRPr="54A28C47">
        <w:rPr>
          <w:rFonts w:eastAsiaTheme="minorEastAsia"/>
          <w:sz w:val="24"/>
          <w:szCs w:val="24"/>
        </w:rPr>
        <w:t xml:space="preserve">the understanding of children and </w:t>
      </w:r>
      <w:r w:rsidR="330FFE99" w:rsidRPr="54A28C47">
        <w:rPr>
          <w:rFonts w:eastAsiaTheme="minorEastAsia"/>
          <w:sz w:val="24"/>
          <w:szCs w:val="24"/>
        </w:rPr>
        <w:t xml:space="preserve">childhood will be </w:t>
      </w:r>
      <w:r w:rsidR="0DBAEB23" w:rsidRPr="54A28C47">
        <w:rPr>
          <w:rFonts w:eastAsiaTheme="minorEastAsia"/>
          <w:sz w:val="24"/>
          <w:szCs w:val="24"/>
        </w:rPr>
        <w:t>explained</w:t>
      </w:r>
      <w:r w:rsidR="2408C36B" w:rsidRPr="54A28C47">
        <w:rPr>
          <w:rFonts w:eastAsiaTheme="minorEastAsia"/>
          <w:sz w:val="24"/>
          <w:szCs w:val="24"/>
        </w:rPr>
        <w:t xml:space="preserve">. </w:t>
      </w:r>
      <w:r w:rsidR="50DA086F" w:rsidRPr="54A28C47">
        <w:rPr>
          <w:rFonts w:eastAsiaTheme="minorEastAsia"/>
          <w:sz w:val="24"/>
          <w:szCs w:val="24"/>
        </w:rPr>
        <w:t xml:space="preserve">The history of social construction of children and childhood will be highlighted. </w:t>
      </w:r>
      <w:r w:rsidR="2408C36B" w:rsidRPr="54A28C47">
        <w:rPr>
          <w:rFonts w:eastAsiaTheme="minorEastAsia"/>
          <w:sz w:val="24"/>
          <w:szCs w:val="24"/>
        </w:rPr>
        <w:t>T</w:t>
      </w:r>
      <w:r w:rsidR="54E84AF4" w:rsidRPr="54A28C47">
        <w:rPr>
          <w:rFonts w:eastAsiaTheme="minorEastAsia"/>
          <w:sz w:val="24"/>
          <w:szCs w:val="24"/>
        </w:rPr>
        <w:t>he definition of Adverse Childhood Experiences will be discussed and how it</w:t>
      </w:r>
      <w:r w:rsidR="668DDC22" w:rsidRPr="54A28C47">
        <w:rPr>
          <w:rFonts w:eastAsiaTheme="minorEastAsia"/>
          <w:sz w:val="24"/>
          <w:szCs w:val="24"/>
        </w:rPr>
        <w:t xml:space="preserve"> can impact an individual’s</w:t>
      </w:r>
      <w:r w:rsidR="653B7D2A" w:rsidRPr="54A28C47">
        <w:rPr>
          <w:rFonts w:eastAsiaTheme="minorEastAsia"/>
          <w:sz w:val="24"/>
          <w:szCs w:val="24"/>
        </w:rPr>
        <w:t xml:space="preserve"> and family life growing up. </w:t>
      </w:r>
      <w:r w:rsidR="50DA086F" w:rsidRPr="54A28C47">
        <w:rPr>
          <w:rFonts w:eastAsiaTheme="minorEastAsia"/>
          <w:sz w:val="24"/>
          <w:szCs w:val="24"/>
        </w:rPr>
        <w:t xml:space="preserve">Policies and legislations will be highlighted in relation the benefaction of children and families. </w:t>
      </w:r>
    </w:p>
    <w:p w14:paraId="46CC0AD2" w14:textId="0FC8E2A1" w:rsidR="35D0764F" w:rsidRDefault="4AC561A3" w:rsidP="54A28C47">
      <w:pPr>
        <w:spacing w:line="360" w:lineRule="auto"/>
        <w:rPr>
          <w:rFonts w:eastAsiaTheme="minorEastAsia"/>
          <w:sz w:val="24"/>
          <w:szCs w:val="24"/>
        </w:rPr>
      </w:pPr>
      <w:r w:rsidRPr="54A28C47">
        <w:rPr>
          <w:rFonts w:eastAsiaTheme="minorEastAsia"/>
          <w:sz w:val="24"/>
          <w:szCs w:val="24"/>
        </w:rPr>
        <w:t>NSPCC Learning (2021</w:t>
      </w:r>
      <w:r w:rsidR="3E9637A1" w:rsidRPr="54A28C47">
        <w:rPr>
          <w:rFonts w:eastAsiaTheme="minorEastAsia"/>
          <w:sz w:val="24"/>
          <w:szCs w:val="24"/>
        </w:rPr>
        <w:t>) state</w:t>
      </w:r>
      <w:r w:rsidRPr="54A28C47">
        <w:rPr>
          <w:rFonts w:eastAsiaTheme="minorEastAsia"/>
          <w:sz w:val="24"/>
          <w:szCs w:val="24"/>
        </w:rPr>
        <w:t xml:space="preserve"> </w:t>
      </w:r>
      <w:r w:rsidR="054CE79E" w:rsidRPr="54A28C47">
        <w:rPr>
          <w:rFonts w:eastAsiaTheme="minorEastAsia"/>
          <w:sz w:val="24"/>
          <w:szCs w:val="24"/>
        </w:rPr>
        <w:t xml:space="preserve">that a child is </w:t>
      </w:r>
      <w:r w:rsidR="26F71377" w:rsidRPr="54A28C47">
        <w:rPr>
          <w:rFonts w:eastAsiaTheme="minorEastAsia"/>
          <w:sz w:val="24"/>
          <w:szCs w:val="24"/>
        </w:rPr>
        <w:t>an individual wh</w:t>
      </w:r>
      <w:r w:rsidR="5328BB94" w:rsidRPr="54A28C47">
        <w:rPr>
          <w:rFonts w:eastAsiaTheme="minorEastAsia"/>
          <w:sz w:val="24"/>
          <w:szCs w:val="24"/>
        </w:rPr>
        <w:t>o is under the age of 18</w:t>
      </w:r>
      <w:r w:rsidR="60108CCF" w:rsidRPr="54A28C47">
        <w:rPr>
          <w:rFonts w:eastAsiaTheme="minorEastAsia"/>
          <w:sz w:val="24"/>
          <w:szCs w:val="24"/>
        </w:rPr>
        <w:t xml:space="preserve">. </w:t>
      </w:r>
      <w:r w:rsidR="658FA795" w:rsidRPr="54A28C47">
        <w:rPr>
          <w:rFonts w:eastAsiaTheme="minorEastAsia"/>
          <w:sz w:val="24"/>
          <w:szCs w:val="24"/>
        </w:rPr>
        <w:t>T</w:t>
      </w:r>
      <w:r w:rsidR="53FF0708" w:rsidRPr="54A28C47">
        <w:rPr>
          <w:rFonts w:eastAsiaTheme="minorEastAsia"/>
          <w:sz w:val="24"/>
          <w:szCs w:val="24"/>
        </w:rPr>
        <w:t>he International Planned Parenthood Federation (</w:t>
      </w:r>
      <w:r w:rsidR="3B62B77C" w:rsidRPr="54A28C47">
        <w:rPr>
          <w:rFonts w:eastAsiaTheme="minorEastAsia"/>
          <w:sz w:val="24"/>
          <w:szCs w:val="24"/>
        </w:rPr>
        <w:t xml:space="preserve">2012) describe </w:t>
      </w:r>
      <w:r w:rsidR="465AB626" w:rsidRPr="54A28C47">
        <w:rPr>
          <w:rFonts w:eastAsiaTheme="minorEastAsia"/>
          <w:sz w:val="24"/>
          <w:szCs w:val="24"/>
        </w:rPr>
        <w:t xml:space="preserve">the </w:t>
      </w:r>
      <w:r w:rsidR="60556180" w:rsidRPr="54A28C47">
        <w:rPr>
          <w:rFonts w:eastAsiaTheme="minorEastAsia"/>
          <w:sz w:val="24"/>
          <w:szCs w:val="24"/>
        </w:rPr>
        <w:t xml:space="preserve">key </w:t>
      </w:r>
      <w:r w:rsidR="0F5487C7" w:rsidRPr="54A28C47">
        <w:rPr>
          <w:rFonts w:eastAsiaTheme="minorEastAsia"/>
          <w:sz w:val="24"/>
          <w:szCs w:val="24"/>
        </w:rPr>
        <w:t>elements of</w:t>
      </w:r>
      <w:r w:rsidR="3333228A" w:rsidRPr="54A28C47">
        <w:rPr>
          <w:rFonts w:eastAsiaTheme="minorEastAsia"/>
          <w:sz w:val="24"/>
          <w:szCs w:val="24"/>
        </w:rPr>
        <w:t xml:space="preserve"> </w:t>
      </w:r>
      <w:r w:rsidR="5BD68DEC" w:rsidRPr="54A28C47">
        <w:rPr>
          <w:rFonts w:eastAsiaTheme="minorEastAsia"/>
          <w:sz w:val="24"/>
          <w:szCs w:val="24"/>
        </w:rPr>
        <w:t>childhood as physical</w:t>
      </w:r>
      <w:r w:rsidR="49869B20" w:rsidRPr="54A28C47">
        <w:rPr>
          <w:rFonts w:eastAsiaTheme="minorEastAsia"/>
          <w:sz w:val="24"/>
          <w:szCs w:val="24"/>
        </w:rPr>
        <w:t xml:space="preserve">, </w:t>
      </w:r>
      <w:r w:rsidR="6D8CA344" w:rsidRPr="54A28C47">
        <w:rPr>
          <w:rFonts w:eastAsiaTheme="minorEastAsia"/>
          <w:sz w:val="24"/>
          <w:szCs w:val="24"/>
        </w:rPr>
        <w:t>emotional, vulnerable,</w:t>
      </w:r>
      <w:r w:rsidR="49869B20" w:rsidRPr="54A28C47">
        <w:rPr>
          <w:rFonts w:eastAsiaTheme="minorEastAsia"/>
          <w:sz w:val="24"/>
          <w:szCs w:val="24"/>
        </w:rPr>
        <w:t xml:space="preserve"> </w:t>
      </w:r>
      <w:r w:rsidR="787B6583" w:rsidRPr="54A28C47">
        <w:rPr>
          <w:rFonts w:eastAsiaTheme="minorEastAsia"/>
          <w:sz w:val="24"/>
          <w:szCs w:val="24"/>
        </w:rPr>
        <w:t xml:space="preserve">and social dependence. </w:t>
      </w:r>
      <w:proofErr w:type="spellStart"/>
      <w:r w:rsidR="36CF2BB8" w:rsidRPr="54A28C47">
        <w:rPr>
          <w:rFonts w:eastAsiaTheme="minorEastAsia"/>
          <w:sz w:val="24"/>
          <w:szCs w:val="24"/>
        </w:rPr>
        <w:t>Benoliel</w:t>
      </w:r>
      <w:proofErr w:type="spellEnd"/>
      <w:r w:rsidR="36CF2BB8" w:rsidRPr="54A28C47">
        <w:rPr>
          <w:rFonts w:eastAsiaTheme="minorEastAsia"/>
          <w:sz w:val="24"/>
          <w:szCs w:val="24"/>
        </w:rPr>
        <w:t xml:space="preserve"> et al (1980) define social dependence as the performance in which an adult requires for example requesting for help on a certain task which under normal circumstances could be carried out by themselves. </w:t>
      </w:r>
    </w:p>
    <w:p w14:paraId="7CE382A0" w14:textId="7369FD4E" w:rsidR="0C394083" w:rsidRDefault="251CFC36" w:rsidP="54A28C47">
      <w:pPr>
        <w:spacing w:line="360" w:lineRule="auto"/>
        <w:rPr>
          <w:rFonts w:eastAsiaTheme="minorEastAsia"/>
          <w:sz w:val="24"/>
          <w:szCs w:val="24"/>
        </w:rPr>
      </w:pPr>
      <w:r w:rsidRPr="54A28C47">
        <w:rPr>
          <w:rFonts w:eastAsiaTheme="minorEastAsia"/>
          <w:sz w:val="24"/>
          <w:szCs w:val="24"/>
        </w:rPr>
        <w:t xml:space="preserve">How a child is brought up during their childhood, impacts their life stages later in adulthood. </w:t>
      </w:r>
      <w:r w:rsidR="0C394083" w:rsidRPr="54A28C47">
        <w:rPr>
          <w:rFonts w:eastAsiaTheme="minorEastAsia"/>
          <w:sz w:val="24"/>
          <w:szCs w:val="24"/>
        </w:rPr>
        <w:t xml:space="preserve">During the ancient times, there were many philosophers which believed and questioned how children were brought up and how they were being taught in terms of knowledge and education. </w:t>
      </w:r>
      <w:r w:rsidR="54A28C47" w:rsidRPr="54A28C47">
        <w:rPr>
          <w:rFonts w:eastAsiaTheme="minorEastAsia"/>
          <w:sz w:val="24"/>
          <w:szCs w:val="24"/>
        </w:rPr>
        <w:t>Lisbdnet.com (2022) state that the golden age consisted of three well known philosophers, Socrates, Plato and Aristotle. The</w:t>
      </w:r>
      <w:r w:rsidR="0C394083" w:rsidRPr="54A28C47">
        <w:rPr>
          <w:rFonts w:eastAsiaTheme="minorEastAsia"/>
          <w:sz w:val="24"/>
          <w:szCs w:val="24"/>
        </w:rPr>
        <w:t xml:space="preserve"> philosopher, Plato, had many theories </w:t>
      </w:r>
      <w:r w:rsidRPr="54A28C47">
        <w:rPr>
          <w:rFonts w:eastAsiaTheme="minorEastAsia"/>
          <w:sz w:val="24"/>
          <w:szCs w:val="24"/>
        </w:rPr>
        <w:t>(Dillon, 1992).</w:t>
      </w:r>
      <w:r w:rsidR="0C394083" w:rsidRPr="54A28C47">
        <w:rPr>
          <w:rFonts w:eastAsiaTheme="minorEastAsia"/>
          <w:sz w:val="24"/>
          <w:szCs w:val="24"/>
        </w:rPr>
        <w:t xml:space="preserve"> </w:t>
      </w:r>
      <w:r w:rsidR="54A28C47" w:rsidRPr="54A28C47">
        <w:rPr>
          <w:rFonts w:eastAsiaTheme="minorEastAsia"/>
          <w:sz w:val="24"/>
          <w:szCs w:val="24"/>
        </w:rPr>
        <w:t xml:space="preserve">Dillon (1992) </w:t>
      </w:r>
      <w:r w:rsidR="0C394083" w:rsidRPr="54A28C47">
        <w:rPr>
          <w:rFonts w:eastAsiaTheme="minorEastAsia"/>
          <w:sz w:val="24"/>
          <w:szCs w:val="24"/>
        </w:rPr>
        <w:t>suggested that Plato believed that individuals were derived from infantile memory and became dependent such as a child being dependent on their mother.</w:t>
      </w:r>
      <w:r w:rsidRPr="54A28C47">
        <w:rPr>
          <w:rFonts w:eastAsiaTheme="minorEastAsia"/>
          <w:sz w:val="24"/>
          <w:szCs w:val="24"/>
        </w:rPr>
        <w:t xml:space="preserve"> In a Video, </w:t>
      </w:r>
      <w:r w:rsidR="54A28C47" w:rsidRPr="54A28C47">
        <w:rPr>
          <w:rFonts w:eastAsiaTheme="minorEastAsia"/>
          <w:sz w:val="24"/>
          <w:szCs w:val="24"/>
        </w:rPr>
        <w:t>Crash course (2017) highlight how Plato</w:t>
      </w:r>
      <w:r w:rsidRPr="54A28C47">
        <w:rPr>
          <w:rFonts w:eastAsiaTheme="minorEastAsia"/>
          <w:sz w:val="24"/>
          <w:szCs w:val="24"/>
        </w:rPr>
        <w:t xml:space="preserve"> encouraged his students to ask questions in real life scenarios, he encouraged learning from an early age. Pound (2008) highlights several viewpoints of philosophers however Plato's viewpoint was seen as rational due to putting knowledge before experiences. </w:t>
      </w:r>
    </w:p>
    <w:p w14:paraId="4E14483B" w14:textId="3E927B8D" w:rsidR="008E7C01" w:rsidRDefault="251CFC36" w:rsidP="54A28C47">
      <w:pPr>
        <w:spacing w:line="360" w:lineRule="auto"/>
        <w:rPr>
          <w:rFonts w:eastAsiaTheme="minorEastAsia"/>
          <w:sz w:val="24"/>
          <w:szCs w:val="24"/>
        </w:rPr>
      </w:pPr>
      <w:r w:rsidRPr="54A28C47">
        <w:rPr>
          <w:rFonts w:eastAsiaTheme="minorEastAsia"/>
          <w:sz w:val="24"/>
          <w:szCs w:val="24"/>
        </w:rPr>
        <w:t>Another philosopher, viewed children as an empty void, needing to be fulfilled with knowledge and education (Seneca, 1995) According to Seneca (1995) if the child was finding the knowledge difficult, the issue was with the child not the individual who was teaching.</w:t>
      </w:r>
    </w:p>
    <w:p w14:paraId="149AB71A" w14:textId="77777777" w:rsidR="008E7C01" w:rsidRDefault="008E7C01" w:rsidP="54A28C47">
      <w:pPr>
        <w:spacing w:line="360" w:lineRule="auto"/>
        <w:rPr>
          <w:rFonts w:eastAsiaTheme="minorEastAsia"/>
          <w:sz w:val="24"/>
          <w:szCs w:val="24"/>
        </w:rPr>
      </w:pPr>
    </w:p>
    <w:p w14:paraId="00B300F5" w14:textId="0254FAE1" w:rsidR="35D0764F" w:rsidRDefault="36CF2BB8" w:rsidP="54A28C47">
      <w:pPr>
        <w:spacing w:line="360" w:lineRule="auto"/>
        <w:rPr>
          <w:rFonts w:eastAsiaTheme="minorEastAsia"/>
          <w:sz w:val="24"/>
          <w:szCs w:val="24"/>
        </w:rPr>
      </w:pPr>
      <w:r w:rsidRPr="54A28C47">
        <w:rPr>
          <w:rFonts w:eastAsiaTheme="minorEastAsia"/>
          <w:sz w:val="24"/>
          <w:szCs w:val="24"/>
        </w:rPr>
        <w:t>Since the ancient times, many changes to the history context of children, family life and e</w:t>
      </w:r>
      <w:r w:rsidR="251CFC36" w:rsidRPr="54A28C47">
        <w:rPr>
          <w:rFonts w:eastAsiaTheme="minorEastAsia"/>
          <w:sz w:val="24"/>
          <w:szCs w:val="24"/>
        </w:rPr>
        <w:t xml:space="preserve">ducation have been altered and improved.  During the 17th century, children and education was viewed differently between the classes, such as upper-class girls were taught by tutors, boys attended grammar school and those classed as middle class were taught by their mothers (Lambert, 2021 a). Those who were categorised as poor did not attend school and had to begin work at the age of 6 or 7 (Lambert, 2021 a). When children were not working, simple games were played such as hopscotch, tennis, tag and hide and seek (Lambert, 2021a  and Buckwald,2002). </w:t>
      </w:r>
    </w:p>
    <w:p w14:paraId="2B2B78E5" w14:textId="04C5FD9D" w:rsidR="251CFC36" w:rsidRDefault="251CFC36" w:rsidP="66992F47">
      <w:pPr>
        <w:spacing w:line="360" w:lineRule="auto"/>
        <w:rPr>
          <w:rFonts w:eastAsiaTheme="minorEastAsia"/>
          <w:sz w:val="24"/>
          <w:szCs w:val="24"/>
        </w:rPr>
      </w:pPr>
      <w:r w:rsidRPr="66992F47">
        <w:rPr>
          <w:rFonts w:eastAsiaTheme="minorEastAsia"/>
          <w:sz w:val="24"/>
          <w:szCs w:val="24"/>
        </w:rPr>
        <w:t>During the 18th and 19th century, children were born into large families, and many would not survive due to infant mortality (Lambert, 2021a). A child was allowed to leave school at 12 years old however it was raised to 14 years old in 1918. (Lambert, 2021a). According to Lambert (2021a) Upper class children attended public-school, middle-class children attended grammar school and working-class children attended elementary school. Lambert (2021a) states that during the 19th century, children were told to learn accomplishments rather than academic subjects such as learning music, embroidery or reading. According to UK Parliament (2022) Sunday schools provided children with the a</w:t>
      </w:r>
      <w:r w:rsidR="66992F47" w:rsidRPr="66992F47">
        <w:rPr>
          <w:rFonts w:eastAsiaTheme="minorEastAsia"/>
          <w:sz w:val="24"/>
          <w:szCs w:val="24"/>
        </w:rPr>
        <w:t xml:space="preserve">bility and opportunity to learn skills such as reading. </w:t>
      </w:r>
    </w:p>
    <w:p w14:paraId="65E828D6" w14:textId="033AF48B" w:rsidR="251CFC36" w:rsidRDefault="251CFC36" w:rsidP="54A28C47">
      <w:pPr>
        <w:spacing w:line="360" w:lineRule="auto"/>
        <w:rPr>
          <w:rFonts w:eastAsiaTheme="minorEastAsia"/>
          <w:sz w:val="24"/>
          <w:szCs w:val="24"/>
        </w:rPr>
      </w:pPr>
      <w:r w:rsidRPr="54A28C47">
        <w:rPr>
          <w:rFonts w:eastAsiaTheme="minorEastAsia"/>
          <w:sz w:val="24"/>
          <w:szCs w:val="24"/>
        </w:rPr>
        <w:t xml:space="preserve">Clayton (2018) states there several ways of how children received education during the 19th century. This suggests that state funded schools were introduced with an aim to improve poverty, educating children who previously filled their day by roaming the streets and committing crime. </w:t>
      </w:r>
      <w:r w:rsidR="54A28C47" w:rsidRPr="54A28C47">
        <w:rPr>
          <w:rFonts w:eastAsiaTheme="minorEastAsia"/>
          <w:sz w:val="24"/>
          <w:szCs w:val="24"/>
        </w:rPr>
        <w:t xml:space="preserve">In 1831, over 1,250,000 poor children received access to education (Victorian Children, 2022). According to Victorian Children (2022) this was carried out by Robert Raikes who implemented the idea of Sunday school. </w:t>
      </w:r>
      <w:r w:rsidRPr="54A28C47">
        <w:rPr>
          <w:rFonts w:eastAsiaTheme="minorEastAsia"/>
          <w:sz w:val="24"/>
          <w:szCs w:val="24"/>
        </w:rPr>
        <w:t>However, many children who were poor worked</w:t>
      </w:r>
      <w:r w:rsidR="54A28C47" w:rsidRPr="54A28C47">
        <w:rPr>
          <w:rFonts w:eastAsiaTheme="minorEastAsia"/>
          <w:sz w:val="24"/>
          <w:szCs w:val="24"/>
        </w:rPr>
        <w:t xml:space="preserve"> with their parents or in workshops as some families would lose their potential earnings (Museum of London, 2011). </w:t>
      </w:r>
    </w:p>
    <w:p w14:paraId="6BD6F3DF" w14:textId="4434C395" w:rsidR="54A28C47" w:rsidRDefault="54A28C47" w:rsidP="54A28C47">
      <w:pPr>
        <w:spacing w:line="360" w:lineRule="auto"/>
        <w:rPr>
          <w:rFonts w:eastAsiaTheme="minorEastAsia"/>
          <w:sz w:val="24"/>
          <w:szCs w:val="24"/>
        </w:rPr>
      </w:pPr>
      <w:r w:rsidRPr="54A28C47">
        <w:rPr>
          <w:rFonts w:eastAsiaTheme="minorEastAsia"/>
          <w:sz w:val="24"/>
          <w:szCs w:val="24"/>
        </w:rPr>
        <w:t xml:space="preserve">In relation to society today, children are protected by laws which ensure voices are heard, have access to education, and have access to a safe living environment (National Society for the Prevention of Cruelty to Children, 2022). According to the National Society for the Prevention of Cruelty to Children (2021) there are safeguarding guidelines which give children the right to feel safe within education. The guidelines give schools and other educational institutions an insight on how to safeguard young people who are under the age of 18 (National Society for the Prevention of Cruelty to Children, 2021). </w:t>
      </w:r>
    </w:p>
    <w:p w14:paraId="15A6AC13" w14:textId="01E56927" w:rsidR="54A28C47" w:rsidRDefault="54A28C47" w:rsidP="54A28C47">
      <w:pPr>
        <w:spacing w:line="360" w:lineRule="auto"/>
        <w:rPr>
          <w:rFonts w:eastAsiaTheme="minorEastAsia"/>
          <w:sz w:val="24"/>
          <w:szCs w:val="24"/>
        </w:rPr>
      </w:pPr>
      <w:r w:rsidRPr="54A28C47">
        <w:rPr>
          <w:rFonts w:eastAsiaTheme="minorEastAsia"/>
          <w:sz w:val="24"/>
          <w:szCs w:val="24"/>
        </w:rPr>
        <w:t xml:space="preserve"> </w:t>
      </w:r>
    </w:p>
    <w:p w14:paraId="4FA16DFE" w14:textId="3103577F" w:rsidR="54A28C47" w:rsidRDefault="54A28C47" w:rsidP="54A28C47">
      <w:pPr>
        <w:spacing w:line="360" w:lineRule="auto"/>
        <w:rPr>
          <w:rFonts w:eastAsiaTheme="minorEastAsia"/>
          <w:sz w:val="24"/>
          <w:szCs w:val="24"/>
        </w:rPr>
      </w:pPr>
      <w:r w:rsidRPr="54A28C47">
        <w:rPr>
          <w:rFonts w:eastAsiaTheme="minorEastAsia"/>
          <w:sz w:val="24"/>
          <w:szCs w:val="24"/>
        </w:rPr>
        <w:t xml:space="preserve"> </w:t>
      </w:r>
    </w:p>
    <w:p w14:paraId="466D24FA" w14:textId="31981B1B" w:rsidR="54A28C47" w:rsidRDefault="54A28C47" w:rsidP="54A28C47">
      <w:pPr>
        <w:spacing w:line="360" w:lineRule="auto"/>
        <w:rPr>
          <w:rFonts w:eastAsiaTheme="minorEastAsia"/>
          <w:sz w:val="24"/>
          <w:szCs w:val="24"/>
        </w:rPr>
      </w:pPr>
    </w:p>
    <w:p w14:paraId="0C299BCE" w14:textId="1E4535B3" w:rsidR="54A28C47" w:rsidRDefault="54A28C47" w:rsidP="54A28C47">
      <w:pPr>
        <w:spacing w:line="360" w:lineRule="auto"/>
        <w:rPr>
          <w:rFonts w:eastAsiaTheme="minorEastAsia"/>
          <w:sz w:val="24"/>
          <w:szCs w:val="24"/>
        </w:rPr>
      </w:pPr>
    </w:p>
    <w:p w14:paraId="7886431C" w14:textId="43E7273C" w:rsidR="251CFC36" w:rsidRDefault="251CFC36" w:rsidP="66992F47">
      <w:pPr>
        <w:spacing w:line="360" w:lineRule="auto"/>
        <w:rPr>
          <w:rFonts w:eastAsiaTheme="minorEastAsia"/>
          <w:sz w:val="24"/>
          <w:szCs w:val="24"/>
        </w:rPr>
      </w:pPr>
      <w:r w:rsidRPr="66992F47">
        <w:rPr>
          <w:rFonts w:eastAsiaTheme="minorEastAsia"/>
          <w:sz w:val="24"/>
          <w:szCs w:val="24"/>
        </w:rPr>
        <w:t xml:space="preserve">It is clear that over the years children received punishment from teachers, according to Lambert (2021 b) teachers would hit children across the hand with a wooden ruler. According to the American Academy of Child and Adolescent Psychiatry (2018) physical punishment was common with children and adults. </w:t>
      </w:r>
      <w:proofErr w:type="spellStart"/>
      <w:r w:rsidRPr="66992F47">
        <w:rPr>
          <w:rFonts w:eastAsiaTheme="minorEastAsia"/>
          <w:sz w:val="24"/>
          <w:szCs w:val="24"/>
        </w:rPr>
        <w:t>Durrant</w:t>
      </w:r>
      <w:proofErr w:type="spellEnd"/>
      <w:r w:rsidRPr="66992F47">
        <w:rPr>
          <w:rFonts w:eastAsiaTheme="minorEastAsia"/>
          <w:sz w:val="24"/>
          <w:szCs w:val="24"/>
        </w:rPr>
        <w:t xml:space="preserve">  and </w:t>
      </w:r>
      <w:proofErr w:type="spellStart"/>
      <w:r w:rsidRPr="66992F47">
        <w:rPr>
          <w:rFonts w:eastAsiaTheme="minorEastAsia"/>
          <w:sz w:val="24"/>
          <w:szCs w:val="24"/>
        </w:rPr>
        <w:t>Ensom</w:t>
      </w:r>
      <w:proofErr w:type="spellEnd"/>
      <w:r w:rsidRPr="66992F47">
        <w:rPr>
          <w:rFonts w:eastAsiaTheme="minorEastAsia"/>
          <w:sz w:val="24"/>
          <w:szCs w:val="24"/>
        </w:rPr>
        <w:t xml:space="preserve"> (2012) state physical punishment with children occurred globally and included pinching, pulling, or being hit with a stick or belt. According to Lambert (2021 a) in 1987, the cane was demolished in secondary schools and was removed from private schools in 1999. In 2020, smacking children in Scotland was banned and corporal punishment within Wales became illegal in 2022. However, in England it is still allowed for parents to punish their children (Lambert, 2021 b). The American Academy of Child and Adolescent Psychiatry (2018) suggest that children who experience physical punishment by their parents, are more inclined to follow their parents' behaviour. </w:t>
      </w:r>
      <w:r w:rsidR="66992F47" w:rsidRPr="66992F47">
        <w:rPr>
          <w:rFonts w:eastAsiaTheme="minorEastAsia"/>
          <w:sz w:val="24"/>
          <w:szCs w:val="24"/>
        </w:rPr>
        <w:t xml:space="preserve">According to the Urban Child Institute (2011) a child's brain development can be affected when within a constant violent environment. The Urban Child Institute (2011) states they would experience psychological and cognitive problems such as depression or anxiety disorders. </w:t>
      </w:r>
    </w:p>
    <w:p w14:paraId="3D88967B" w14:textId="5F96CEEC" w:rsidR="35D0764F" w:rsidRDefault="36CF2BB8" w:rsidP="54A28C47">
      <w:pPr>
        <w:spacing w:line="360" w:lineRule="auto"/>
        <w:rPr>
          <w:rFonts w:eastAsiaTheme="minorEastAsia"/>
          <w:sz w:val="24"/>
          <w:szCs w:val="24"/>
        </w:rPr>
      </w:pPr>
      <w:r w:rsidRPr="54A28C47">
        <w:rPr>
          <w:rFonts w:eastAsiaTheme="minorEastAsia"/>
          <w:sz w:val="24"/>
          <w:szCs w:val="24"/>
        </w:rPr>
        <w:t>There are many aspects which can either positively influence or negatively impact a child's childhood and family life.   Adverse childhood experiences, safeguarding, poverty, disability, youth justice and education are factors which can have a negative impact on a child and their future.  It is important to understand that h</w:t>
      </w:r>
      <w:r w:rsidR="6327A1F4" w:rsidRPr="54A28C47">
        <w:rPr>
          <w:rFonts w:eastAsiaTheme="minorEastAsia"/>
          <w:sz w:val="24"/>
          <w:szCs w:val="24"/>
        </w:rPr>
        <w:t xml:space="preserve">ow a child grows up within the family environment can have a detrimental effect on their behaviour and how they view society. According to </w:t>
      </w:r>
      <w:r w:rsidR="251CFC36" w:rsidRPr="54A28C47">
        <w:rPr>
          <w:rFonts w:eastAsiaTheme="minorEastAsia"/>
          <w:sz w:val="24"/>
          <w:szCs w:val="24"/>
        </w:rPr>
        <w:t>Sandstrom and Huerta (2013) individual or family circumstances can play a huge factor which can cause abrupt implications, such as a lack of personal assets, parental employment, less academic achievements.  Family and residential instability can lead to behavioural problems, lower vocabulary skills or by dropping out of school (Sandstrom and Huerta, 2013)</w:t>
      </w:r>
      <w:r w:rsidR="54A28C47" w:rsidRPr="54A28C47">
        <w:rPr>
          <w:rFonts w:eastAsiaTheme="minorEastAsia"/>
          <w:sz w:val="24"/>
          <w:szCs w:val="24"/>
        </w:rPr>
        <w:t xml:space="preserve"> .</w:t>
      </w:r>
      <w:r w:rsidR="251CFC36" w:rsidRPr="54A28C47">
        <w:rPr>
          <w:rFonts w:eastAsiaTheme="minorEastAsia"/>
          <w:sz w:val="24"/>
          <w:szCs w:val="24"/>
        </w:rPr>
        <w:t xml:space="preserve">A change in jobs or schools can also impact a Childs behaviour (Sandstrom and Huerta, 2013). </w:t>
      </w:r>
    </w:p>
    <w:p w14:paraId="78167006" w14:textId="37C07C08" w:rsidR="35D0764F" w:rsidRDefault="50DA086F" w:rsidP="54A28C47">
      <w:pPr>
        <w:spacing w:line="360" w:lineRule="auto"/>
        <w:rPr>
          <w:rFonts w:eastAsiaTheme="minorEastAsia"/>
          <w:sz w:val="24"/>
          <w:szCs w:val="24"/>
        </w:rPr>
      </w:pPr>
      <w:r w:rsidRPr="54A28C47">
        <w:rPr>
          <w:rFonts w:eastAsiaTheme="minorEastAsia"/>
          <w:sz w:val="24"/>
          <w:szCs w:val="24"/>
        </w:rPr>
        <w:t xml:space="preserve">A serious case review </w:t>
      </w:r>
      <w:r w:rsidR="009B2F8E">
        <w:rPr>
          <w:rFonts w:eastAsiaTheme="minorEastAsia"/>
          <w:sz w:val="24"/>
          <w:szCs w:val="24"/>
        </w:rPr>
        <w:t xml:space="preserve">of Child R is an example of a </w:t>
      </w:r>
      <w:r w:rsidRPr="54A28C47">
        <w:rPr>
          <w:rFonts w:eastAsiaTheme="minorEastAsia"/>
          <w:sz w:val="24"/>
          <w:szCs w:val="24"/>
        </w:rPr>
        <w:t xml:space="preserve">child </w:t>
      </w:r>
      <w:r w:rsidR="009B2F8E">
        <w:rPr>
          <w:rFonts w:eastAsiaTheme="minorEastAsia"/>
          <w:sz w:val="24"/>
          <w:szCs w:val="24"/>
        </w:rPr>
        <w:t xml:space="preserve">experiencing </w:t>
      </w:r>
      <w:r w:rsidR="009B2F8E" w:rsidRPr="54A28C47">
        <w:rPr>
          <w:rFonts w:eastAsiaTheme="minorEastAsia"/>
          <w:sz w:val="24"/>
          <w:szCs w:val="24"/>
        </w:rPr>
        <w:t>of adverse childhood experiences or ACES for short (</w:t>
      </w:r>
      <w:r w:rsidR="005D0486" w:rsidRPr="54A28C47">
        <w:rPr>
          <w:rFonts w:eastAsiaTheme="minorEastAsia"/>
          <w:sz w:val="24"/>
          <w:szCs w:val="24"/>
        </w:rPr>
        <w:t>Frame, 2021</w:t>
      </w:r>
      <w:r w:rsidR="005D0486">
        <w:rPr>
          <w:rFonts w:eastAsiaTheme="minorEastAsia"/>
          <w:sz w:val="24"/>
          <w:szCs w:val="24"/>
        </w:rPr>
        <w:t xml:space="preserve"> and </w:t>
      </w:r>
      <w:proofErr w:type="spellStart"/>
      <w:r w:rsidR="009B2F8E" w:rsidRPr="54A28C47">
        <w:rPr>
          <w:rFonts w:eastAsiaTheme="minorEastAsia"/>
          <w:sz w:val="24"/>
          <w:szCs w:val="24"/>
        </w:rPr>
        <w:t>Centers</w:t>
      </w:r>
      <w:proofErr w:type="spellEnd"/>
      <w:r w:rsidR="009B2F8E" w:rsidRPr="54A28C47">
        <w:rPr>
          <w:rFonts w:eastAsiaTheme="minorEastAsia"/>
          <w:sz w:val="24"/>
          <w:szCs w:val="24"/>
        </w:rPr>
        <w:t xml:space="preserve"> for disease control and Prevention, 2019</w:t>
      </w:r>
      <w:r w:rsidR="009B2F8E">
        <w:rPr>
          <w:rFonts w:eastAsiaTheme="minorEastAsia"/>
          <w:sz w:val="24"/>
          <w:szCs w:val="24"/>
        </w:rPr>
        <w:t xml:space="preserve">). </w:t>
      </w:r>
      <w:r w:rsidRPr="54A28C47">
        <w:rPr>
          <w:rFonts w:eastAsiaTheme="minorEastAsia"/>
          <w:sz w:val="24"/>
          <w:szCs w:val="24"/>
        </w:rPr>
        <w:t xml:space="preserve"> </w:t>
      </w:r>
      <w:r w:rsidR="52D4FC9C" w:rsidRPr="66992F47">
        <w:rPr>
          <w:rFonts w:eastAsiaTheme="minorEastAsia"/>
          <w:sz w:val="24"/>
          <w:szCs w:val="24"/>
        </w:rPr>
        <w:t>Child R was</w:t>
      </w:r>
      <w:r w:rsidRPr="54A28C47">
        <w:rPr>
          <w:rFonts w:eastAsiaTheme="minorEastAsia"/>
          <w:sz w:val="24"/>
          <w:szCs w:val="24"/>
        </w:rPr>
        <w:t xml:space="preserve"> in the care of </w:t>
      </w:r>
      <w:r w:rsidR="52D4FC9C" w:rsidRPr="66992F47">
        <w:rPr>
          <w:rFonts w:eastAsiaTheme="minorEastAsia"/>
          <w:sz w:val="24"/>
          <w:szCs w:val="24"/>
        </w:rPr>
        <w:t xml:space="preserve">several </w:t>
      </w:r>
      <w:r w:rsidRPr="54A28C47">
        <w:rPr>
          <w:rFonts w:eastAsiaTheme="minorEastAsia"/>
          <w:sz w:val="24"/>
          <w:szCs w:val="24"/>
        </w:rPr>
        <w:t xml:space="preserve">health and social care professionals, </w:t>
      </w:r>
      <w:r w:rsidR="52D4FC9C" w:rsidRPr="66992F47">
        <w:rPr>
          <w:rFonts w:eastAsiaTheme="minorEastAsia"/>
          <w:sz w:val="24"/>
          <w:szCs w:val="24"/>
        </w:rPr>
        <w:t xml:space="preserve">such as social worker, the school, </w:t>
      </w:r>
      <w:r w:rsidRPr="54A28C47">
        <w:rPr>
          <w:rFonts w:eastAsiaTheme="minorEastAsia"/>
          <w:sz w:val="24"/>
          <w:szCs w:val="24"/>
        </w:rPr>
        <w:t>their mother, and her partner (Frame, 2021</w:t>
      </w:r>
      <w:r w:rsidR="52D4FC9C" w:rsidRPr="66992F47">
        <w:rPr>
          <w:rFonts w:eastAsiaTheme="minorEastAsia"/>
          <w:sz w:val="24"/>
          <w:szCs w:val="24"/>
        </w:rPr>
        <w:t>)</w:t>
      </w:r>
      <w:r w:rsidRPr="54A28C47">
        <w:rPr>
          <w:rFonts w:eastAsiaTheme="minorEastAsia"/>
          <w:sz w:val="24"/>
          <w:szCs w:val="24"/>
        </w:rPr>
        <w:t xml:space="preserve"> </w:t>
      </w:r>
      <w:r w:rsidR="009B2F8E" w:rsidRPr="66992F47">
        <w:rPr>
          <w:rFonts w:eastAsiaTheme="minorEastAsia"/>
          <w:sz w:val="24"/>
          <w:szCs w:val="24"/>
        </w:rPr>
        <w:t>Child R was living within a violent environment and sustained several</w:t>
      </w:r>
      <w:r w:rsidR="009B2F8E" w:rsidRPr="54A28C47">
        <w:rPr>
          <w:rFonts w:eastAsiaTheme="minorEastAsia"/>
          <w:sz w:val="24"/>
          <w:szCs w:val="24"/>
        </w:rPr>
        <w:t xml:space="preserve"> injuries over a period </w:t>
      </w:r>
      <w:r w:rsidR="009B2F8E">
        <w:rPr>
          <w:rFonts w:eastAsiaTheme="minorEastAsia"/>
          <w:sz w:val="24"/>
          <w:szCs w:val="24"/>
        </w:rPr>
        <w:t xml:space="preserve">which </w:t>
      </w:r>
      <w:r w:rsidR="009B2F8E" w:rsidRPr="66992F47">
        <w:rPr>
          <w:rFonts w:eastAsiaTheme="minorEastAsia"/>
          <w:sz w:val="24"/>
          <w:szCs w:val="24"/>
        </w:rPr>
        <w:t>later result</w:t>
      </w:r>
      <w:r w:rsidR="009B2F8E">
        <w:rPr>
          <w:rFonts w:eastAsiaTheme="minorEastAsia"/>
          <w:sz w:val="24"/>
          <w:szCs w:val="24"/>
        </w:rPr>
        <w:t xml:space="preserve">ed </w:t>
      </w:r>
      <w:r w:rsidR="009B2F8E" w:rsidRPr="66992F47">
        <w:rPr>
          <w:rFonts w:eastAsiaTheme="minorEastAsia"/>
          <w:sz w:val="24"/>
          <w:szCs w:val="24"/>
        </w:rPr>
        <w:t xml:space="preserve">in </w:t>
      </w:r>
      <w:r w:rsidR="009B2F8E" w:rsidRPr="54A28C47">
        <w:rPr>
          <w:rFonts w:eastAsiaTheme="minorEastAsia"/>
          <w:sz w:val="24"/>
          <w:szCs w:val="24"/>
        </w:rPr>
        <w:t>neurosurgery</w:t>
      </w:r>
      <w:r w:rsidR="009B2F8E" w:rsidRPr="66992F47">
        <w:rPr>
          <w:rFonts w:eastAsiaTheme="minorEastAsia"/>
          <w:sz w:val="24"/>
          <w:szCs w:val="24"/>
        </w:rPr>
        <w:t xml:space="preserve">. </w:t>
      </w:r>
      <w:r w:rsidR="52D4FC9C" w:rsidRPr="66992F47">
        <w:rPr>
          <w:rFonts w:eastAsiaTheme="minorEastAsia"/>
          <w:sz w:val="24"/>
          <w:szCs w:val="24"/>
        </w:rPr>
        <w:t>It is possible that child R would later experience traumatic stress (</w:t>
      </w:r>
      <w:r w:rsidR="66992F47" w:rsidRPr="66992F47">
        <w:rPr>
          <w:rFonts w:eastAsiaTheme="minorEastAsia"/>
          <w:sz w:val="24"/>
          <w:szCs w:val="24"/>
        </w:rPr>
        <w:t xml:space="preserve">The National Child Traumatic Stress Network, 2022) According to the National Child Traumatic Stress Network (2022) children can experience traumatic stress after an event has occurred, affecting with their health, such as eating disorders, smoking, diabetes, heart disease, ability to maintain day to day </w:t>
      </w:r>
      <w:r w:rsidR="009B2F8E">
        <w:rPr>
          <w:rFonts w:eastAsiaTheme="minorEastAsia"/>
          <w:sz w:val="24"/>
          <w:szCs w:val="24"/>
        </w:rPr>
        <w:t xml:space="preserve">activities </w:t>
      </w:r>
      <w:r w:rsidR="66992F47" w:rsidRPr="66992F47">
        <w:rPr>
          <w:rFonts w:eastAsiaTheme="minorEastAsia"/>
          <w:sz w:val="24"/>
          <w:szCs w:val="24"/>
        </w:rPr>
        <w:t>or form relationships or friendships (National Child Traumatic Stress Network, 2022).</w:t>
      </w:r>
    </w:p>
    <w:p w14:paraId="5706D3AB" w14:textId="20B0A44D" w:rsidR="4A856891" w:rsidRDefault="52D4FC9C" w:rsidP="54A28C47">
      <w:pPr>
        <w:spacing w:line="360" w:lineRule="auto"/>
        <w:rPr>
          <w:rFonts w:eastAsiaTheme="minorEastAsia"/>
          <w:sz w:val="24"/>
          <w:szCs w:val="24"/>
        </w:rPr>
      </w:pPr>
      <w:r w:rsidRPr="54A28C47">
        <w:rPr>
          <w:rFonts w:eastAsiaTheme="minorEastAsia"/>
          <w:sz w:val="24"/>
          <w:szCs w:val="24"/>
        </w:rPr>
        <w:t xml:space="preserve">Adverse Childhood Experiences can be understood as traumatic experiences which tends to occur in a child's childhood </w:t>
      </w:r>
      <w:r w:rsidR="36CF2BB8" w:rsidRPr="54A28C47">
        <w:rPr>
          <w:rFonts w:eastAsiaTheme="minorEastAsia"/>
          <w:sz w:val="24"/>
          <w:szCs w:val="24"/>
        </w:rPr>
        <w:t xml:space="preserve">(Public Health Scotland, 2021). </w:t>
      </w:r>
      <w:r w:rsidRPr="54A28C47">
        <w:rPr>
          <w:rFonts w:eastAsiaTheme="minorEastAsia"/>
          <w:sz w:val="24"/>
          <w:szCs w:val="24"/>
        </w:rPr>
        <w:t xml:space="preserve">There are a wide variety of events which are classed as adverse childhood experiences, such as domestic violence, a parent with a mental health condition, household experiencing drug or alcohol use and parental abandonment (Public Health Scotland, 2021). Public Health Scotland (2021) state that a survey with adults in Wales showed that compared to individuals who have not experienced Adverse Childhood Experiences, those who have 4 or more ACES are more likely to develop a heart disease, type 2 diabetes, high risk of alcohol and drug use and have been in prison. </w:t>
      </w:r>
    </w:p>
    <w:p w14:paraId="5603A433" w14:textId="198A1F85" w:rsidR="35D0764F" w:rsidRDefault="36CF2BB8" w:rsidP="54A28C47">
      <w:pPr>
        <w:spacing w:line="360" w:lineRule="auto"/>
        <w:rPr>
          <w:rFonts w:eastAsiaTheme="minorEastAsia"/>
          <w:sz w:val="24"/>
          <w:szCs w:val="24"/>
        </w:rPr>
      </w:pPr>
      <w:r w:rsidRPr="54A28C47">
        <w:rPr>
          <w:rFonts w:eastAsiaTheme="minorEastAsia"/>
          <w:sz w:val="24"/>
          <w:szCs w:val="24"/>
        </w:rPr>
        <w:t xml:space="preserve">According to </w:t>
      </w:r>
      <w:proofErr w:type="spellStart"/>
      <w:r w:rsidRPr="54A28C47">
        <w:rPr>
          <w:rFonts w:eastAsiaTheme="minorEastAsia"/>
          <w:sz w:val="24"/>
          <w:szCs w:val="24"/>
        </w:rPr>
        <w:t>Centers</w:t>
      </w:r>
      <w:proofErr w:type="spellEnd"/>
      <w:r w:rsidRPr="54A28C47">
        <w:rPr>
          <w:rFonts w:eastAsiaTheme="minorEastAsia"/>
          <w:sz w:val="24"/>
          <w:szCs w:val="24"/>
        </w:rPr>
        <w:t xml:space="preserve"> for disease control and Prevention (2019) out of the top ten causes of death, five are associated with ACES. </w:t>
      </w:r>
      <w:r w:rsidR="54A28C47" w:rsidRPr="54A28C47">
        <w:rPr>
          <w:rFonts w:eastAsiaTheme="minorEastAsia"/>
          <w:sz w:val="24"/>
          <w:szCs w:val="24"/>
        </w:rPr>
        <w:t xml:space="preserve">According to the National Institute for Health and Care Research (2021) one in two adults have experienced one form of adversity when growing up. </w:t>
      </w:r>
      <w:r w:rsidRPr="54A28C47">
        <w:rPr>
          <w:rFonts w:eastAsiaTheme="minorEastAsia"/>
          <w:sz w:val="24"/>
          <w:szCs w:val="24"/>
        </w:rPr>
        <w:t xml:space="preserve">However adverse childhood experiences can be prevented.  </w:t>
      </w:r>
      <w:proofErr w:type="spellStart"/>
      <w:r w:rsidRPr="54A28C47">
        <w:rPr>
          <w:rFonts w:eastAsiaTheme="minorEastAsia"/>
          <w:sz w:val="24"/>
          <w:szCs w:val="24"/>
        </w:rPr>
        <w:t>Centers</w:t>
      </w:r>
      <w:proofErr w:type="spellEnd"/>
      <w:r w:rsidRPr="54A28C47">
        <w:rPr>
          <w:rFonts w:eastAsiaTheme="minorEastAsia"/>
          <w:sz w:val="24"/>
          <w:szCs w:val="24"/>
        </w:rPr>
        <w:t xml:space="preserve"> for disease control and Prevention (2019) state that by preventing traumatic childhood experiences can help lower the risk of health conditions such as depression and diabetes. Preventing the risk of aces, can also improve a child's education which gives the child a better opportunity for future jobs or careers.  However, the most important key point of preventing aces is the fact that it would not be passed onto the next generation. </w:t>
      </w:r>
      <w:r w:rsidR="6327A1F4" w:rsidRPr="54A28C47">
        <w:rPr>
          <w:rFonts w:eastAsiaTheme="minorEastAsia"/>
          <w:sz w:val="24"/>
          <w:szCs w:val="24"/>
        </w:rPr>
        <w:t xml:space="preserve">The Public Health Network Cymru (2017) clearly outline and visually shows how history can repeat itself due to the child only growing up within that environment, which only gives them the viewpoint of thinking that it is normal. </w:t>
      </w:r>
    </w:p>
    <w:p w14:paraId="552AF8D5" w14:textId="16D50066" w:rsidR="2257C707" w:rsidRDefault="52D4FC9C" w:rsidP="54A28C47">
      <w:pPr>
        <w:spacing w:line="360" w:lineRule="auto"/>
        <w:rPr>
          <w:rFonts w:eastAsiaTheme="minorEastAsia"/>
          <w:sz w:val="24"/>
          <w:szCs w:val="24"/>
        </w:rPr>
      </w:pPr>
      <w:r w:rsidRPr="54A28C47">
        <w:rPr>
          <w:rFonts w:eastAsiaTheme="minorEastAsia"/>
          <w:sz w:val="24"/>
          <w:szCs w:val="24"/>
        </w:rPr>
        <w:t xml:space="preserve">Public Health Scotland (2021) also mention that when children are unprotected to Adverse Childhood Experiences, it can cause a long-lasting effect on their lifestyle, such as the ability to interact and socialise with others. Other children who may be younger, would also be affected, as they would grow up thinking its normal and an acceptable behaviour which can cause a ripple effect such as bad behaviour in school or later in life. </w:t>
      </w:r>
    </w:p>
    <w:p w14:paraId="7297391B" w14:textId="1FEE179A" w:rsidR="2257C707" w:rsidRDefault="52D4FC9C" w:rsidP="54A28C47">
      <w:pPr>
        <w:spacing w:line="360" w:lineRule="auto"/>
        <w:rPr>
          <w:rFonts w:eastAsiaTheme="minorEastAsia"/>
          <w:sz w:val="24"/>
          <w:szCs w:val="24"/>
        </w:rPr>
      </w:pPr>
      <w:r w:rsidRPr="54A28C47">
        <w:rPr>
          <w:rFonts w:eastAsiaTheme="minorEastAsia"/>
          <w:sz w:val="24"/>
          <w:szCs w:val="24"/>
        </w:rPr>
        <w:t xml:space="preserve">In a TED (2017) video, a </w:t>
      </w:r>
      <w:proofErr w:type="spellStart"/>
      <w:r w:rsidRPr="54A28C47">
        <w:rPr>
          <w:rFonts w:eastAsiaTheme="minorEastAsia"/>
          <w:sz w:val="24"/>
          <w:szCs w:val="24"/>
        </w:rPr>
        <w:t>pediatrician</w:t>
      </w:r>
      <w:proofErr w:type="spellEnd"/>
      <w:r w:rsidRPr="54A28C47">
        <w:rPr>
          <w:rFonts w:eastAsiaTheme="minorEastAsia"/>
          <w:sz w:val="24"/>
          <w:szCs w:val="24"/>
        </w:rPr>
        <w:t xml:space="preserve"> Nadine Burke Harris discusses how a constant repeat of abuse or stress can lead to detrimental effects on the development of the brain. Toxic stress can be defined as one of the detrimental effects as according to </w:t>
      </w:r>
      <w:r w:rsidR="50DA086F" w:rsidRPr="54A28C47">
        <w:rPr>
          <w:rFonts w:eastAsiaTheme="minorEastAsia"/>
          <w:sz w:val="24"/>
          <w:szCs w:val="24"/>
        </w:rPr>
        <w:t xml:space="preserve">Franke (2014) and Selye (1976) stress is the fight or flight response in which causes physiological changes towards an individual. Franke (2014) addresses how there are various categories of stress such as positive, tolerable, and toxic stress. These can all impact a child’s development; positive stress can be classed as mild where the child is supported socially and emotionally by their parents. Tolerable stress can be considered more severe due to the body having responses, causing implications with regards to the brain (Franke, 2014). </w:t>
      </w:r>
      <w:r w:rsidR="54A28C47" w:rsidRPr="54A28C47">
        <w:rPr>
          <w:rFonts w:eastAsiaTheme="minorEastAsia"/>
          <w:sz w:val="24"/>
          <w:szCs w:val="24"/>
        </w:rPr>
        <w:t xml:space="preserve"> </w:t>
      </w:r>
      <w:r w:rsidR="50DA086F" w:rsidRPr="54A28C47">
        <w:rPr>
          <w:rFonts w:eastAsiaTheme="minorEastAsia"/>
          <w:sz w:val="24"/>
          <w:szCs w:val="24"/>
        </w:rPr>
        <w:t>Once the challenge of losing a loved one is eliminated the brain’s response returns to normal due to the reassurance from all social and emotional support being provided (Franke, 2014).</w:t>
      </w:r>
    </w:p>
    <w:p w14:paraId="389DFD71" w14:textId="039A4547" w:rsidR="2257C707" w:rsidRDefault="50DA086F" w:rsidP="54A28C47">
      <w:pPr>
        <w:spacing w:line="360" w:lineRule="auto"/>
        <w:rPr>
          <w:rFonts w:eastAsiaTheme="minorEastAsia"/>
          <w:sz w:val="24"/>
          <w:szCs w:val="24"/>
        </w:rPr>
      </w:pPr>
      <w:r w:rsidRPr="54A28C47">
        <w:rPr>
          <w:rFonts w:eastAsiaTheme="minorEastAsia"/>
          <w:sz w:val="24"/>
          <w:szCs w:val="24"/>
        </w:rPr>
        <w:t xml:space="preserve">According to </w:t>
      </w:r>
      <w:r w:rsidR="54A28C47" w:rsidRPr="54A28C47">
        <w:rPr>
          <w:rFonts w:eastAsiaTheme="minorEastAsia"/>
          <w:sz w:val="24"/>
          <w:szCs w:val="24"/>
        </w:rPr>
        <w:t>Franke (2014)</w:t>
      </w:r>
      <w:r w:rsidRPr="54A28C47">
        <w:rPr>
          <w:rFonts w:eastAsiaTheme="minorEastAsia"/>
          <w:sz w:val="24"/>
          <w:szCs w:val="24"/>
        </w:rPr>
        <w:t xml:space="preserve"> toxic stress causes the body to fail to recover from an inconvenient situation. This may be due to a lack of support or emotional attachments. If the individual's body and state of mind fails to return to baseline function, further risks and implications are increased such as using alcohol or substances as a coping mechanism or causing harm to themselves or other individuals within their environment (Franke, 2014). Toxic stress within the preliminary stages of a child's life can cause long term factors which may occur in adulthood such as mental health or unhealthy lifestyle choices (Franke, 2014) </w:t>
      </w:r>
    </w:p>
    <w:p w14:paraId="7EEA5E11" w14:textId="0E6E962B" w:rsidR="2257C707" w:rsidRDefault="50DA086F" w:rsidP="54A28C47">
      <w:pPr>
        <w:spacing w:line="360" w:lineRule="auto"/>
        <w:rPr>
          <w:rFonts w:eastAsiaTheme="minorEastAsia"/>
          <w:sz w:val="24"/>
          <w:szCs w:val="24"/>
        </w:rPr>
      </w:pPr>
      <w:r w:rsidRPr="54A28C47">
        <w:rPr>
          <w:rFonts w:eastAsiaTheme="minorEastAsia"/>
          <w:sz w:val="24"/>
          <w:szCs w:val="24"/>
        </w:rPr>
        <w:t xml:space="preserve">Garner et al (2012) and Shonkoff et al (2012) state that in 2012 a policy was issued highlighting toxic stress and childhood adversity. The framework outlines and acknowledges experiences and influences within the environment applying to the behaviour of a child or individual (Garner et al, 2012 and Shonkoff et al, 2012). </w:t>
      </w:r>
    </w:p>
    <w:p w14:paraId="03831B32" w14:textId="00EF8827" w:rsidR="46E20514" w:rsidRDefault="50DA086F" w:rsidP="54A28C47">
      <w:pPr>
        <w:spacing w:line="360" w:lineRule="auto"/>
        <w:rPr>
          <w:rFonts w:eastAsiaTheme="minorEastAsia"/>
          <w:sz w:val="24"/>
          <w:szCs w:val="24"/>
        </w:rPr>
      </w:pPr>
      <w:r w:rsidRPr="54A28C47">
        <w:rPr>
          <w:rFonts w:eastAsiaTheme="minorEastAsia"/>
          <w:sz w:val="24"/>
          <w:szCs w:val="24"/>
        </w:rPr>
        <w:t>Policies and legislations are important within health and social care as a</w:t>
      </w:r>
      <w:r w:rsidR="36CF2BB8" w:rsidRPr="54A28C47">
        <w:rPr>
          <w:rFonts w:eastAsiaTheme="minorEastAsia"/>
          <w:sz w:val="24"/>
          <w:szCs w:val="24"/>
        </w:rPr>
        <w:t xml:space="preserve"> policy can be defined as a list of guidelines which assists an organisation (</w:t>
      </w:r>
      <w:proofErr w:type="spellStart"/>
      <w:r w:rsidR="36CF2BB8" w:rsidRPr="54A28C47">
        <w:rPr>
          <w:rFonts w:eastAsiaTheme="minorEastAsia"/>
          <w:sz w:val="24"/>
          <w:szCs w:val="24"/>
        </w:rPr>
        <w:t>PowerDMS</w:t>
      </w:r>
      <w:proofErr w:type="spellEnd"/>
      <w:r w:rsidR="36CF2BB8" w:rsidRPr="54A28C47">
        <w:rPr>
          <w:rFonts w:eastAsiaTheme="minorEastAsia"/>
          <w:sz w:val="24"/>
          <w:szCs w:val="24"/>
        </w:rPr>
        <w:t>, 2020). For service users, a policy would comply an outline, highlighting a plan of action when dealing with issues within the organisation's environment (</w:t>
      </w:r>
      <w:proofErr w:type="spellStart"/>
      <w:r w:rsidR="36CF2BB8" w:rsidRPr="54A28C47">
        <w:rPr>
          <w:rFonts w:eastAsiaTheme="minorEastAsia"/>
          <w:sz w:val="24"/>
          <w:szCs w:val="24"/>
        </w:rPr>
        <w:t>PowerDMS</w:t>
      </w:r>
      <w:proofErr w:type="spellEnd"/>
      <w:r w:rsidR="36CF2BB8" w:rsidRPr="54A28C47">
        <w:rPr>
          <w:rFonts w:eastAsiaTheme="minorEastAsia"/>
          <w:sz w:val="24"/>
          <w:szCs w:val="24"/>
        </w:rPr>
        <w:t xml:space="preserve">, 2020). </w:t>
      </w:r>
    </w:p>
    <w:p w14:paraId="31F93476" w14:textId="08F7DE4F" w:rsidR="50DA086F" w:rsidRDefault="50DA086F" w:rsidP="66992F47">
      <w:pPr>
        <w:spacing w:line="360" w:lineRule="auto"/>
        <w:rPr>
          <w:rFonts w:eastAsiaTheme="minorEastAsia"/>
          <w:sz w:val="24"/>
          <w:szCs w:val="24"/>
        </w:rPr>
      </w:pPr>
      <w:r w:rsidRPr="66992F47">
        <w:rPr>
          <w:rFonts w:eastAsiaTheme="minorEastAsia"/>
          <w:sz w:val="24"/>
          <w:szCs w:val="24"/>
        </w:rPr>
        <w:t xml:space="preserve">The </w:t>
      </w:r>
      <w:proofErr w:type="spellStart"/>
      <w:r w:rsidRPr="66992F47">
        <w:rPr>
          <w:rFonts w:eastAsiaTheme="minorEastAsia"/>
          <w:sz w:val="24"/>
          <w:szCs w:val="24"/>
        </w:rPr>
        <w:t>Center</w:t>
      </w:r>
      <w:proofErr w:type="spellEnd"/>
      <w:r w:rsidRPr="66992F47">
        <w:rPr>
          <w:rFonts w:eastAsiaTheme="minorEastAsia"/>
          <w:sz w:val="24"/>
          <w:szCs w:val="24"/>
        </w:rPr>
        <w:t xml:space="preserve"> on the developing child (2007) state that children and individuals who experience toxic stress can be supported by the policies which are available, this ensures the risk and cost for support programs will be minimised. Child protective services, mental health teams and family economic support organisations are examples of policies which are provided from early care and education, allowing children to be nurtured in a safe and caring environment (</w:t>
      </w:r>
      <w:proofErr w:type="spellStart"/>
      <w:r w:rsidRPr="66992F47">
        <w:rPr>
          <w:rFonts w:eastAsiaTheme="minorEastAsia"/>
          <w:sz w:val="24"/>
          <w:szCs w:val="24"/>
        </w:rPr>
        <w:t>Center</w:t>
      </w:r>
      <w:proofErr w:type="spellEnd"/>
      <w:r w:rsidRPr="66992F47">
        <w:rPr>
          <w:rFonts w:eastAsiaTheme="minorEastAsia"/>
          <w:sz w:val="24"/>
          <w:szCs w:val="24"/>
        </w:rPr>
        <w:t xml:space="preserve"> on the developing child, 2007). </w:t>
      </w:r>
      <w:r w:rsidR="66992F47" w:rsidRPr="66992F47">
        <w:rPr>
          <w:rFonts w:eastAsiaTheme="minorEastAsia"/>
          <w:sz w:val="24"/>
          <w:szCs w:val="24"/>
        </w:rPr>
        <w:t xml:space="preserve">An example of a legislation which safeguards children is the children act 1989 (Legislation. Gov.uk, 2022). The act is put in place for all who are involved with the child, such as health and social care professionals and organisations to protect the welfare of a child respectfully and safely (Legislation. Gov.uk, 2022). </w:t>
      </w:r>
    </w:p>
    <w:p w14:paraId="29DCBE26" w14:textId="5F4A1F76" w:rsidR="115D98A1" w:rsidRDefault="54A28C47" w:rsidP="54A28C47">
      <w:pPr>
        <w:spacing w:line="360" w:lineRule="auto"/>
        <w:rPr>
          <w:rFonts w:eastAsiaTheme="minorEastAsia"/>
          <w:sz w:val="24"/>
          <w:szCs w:val="24"/>
        </w:rPr>
      </w:pPr>
      <w:r w:rsidRPr="54A28C47">
        <w:rPr>
          <w:rFonts w:eastAsiaTheme="minorEastAsia"/>
          <w:sz w:val="24"/>
          <w:szCs w:val="24"/>
        </w:rPr>
        <w:t xml:space="preserve">Children who experience adverse childhood experiences can receive support. According to the National Institute for Health and Care Research (2021) when conducting research, there were many services highlighted from young individuals who felt they needed non-judgmental support from adults and health and social care workers or being able to trust and form effective relationships with professional and staying in touch via text messages (National Institute for Health and Care Research, 2021). </w:t>
      </w:r>
    </w:p>
    <w:p w14:paraId="52DB6017" w14:textId="3512C927" w:rsidR="115D98A1" w:rsidRDefault="54A28C47" w:rsidP="54A28C47">
      <w:pPr>
        <w:spacing w:line="360" w:lineRule="auto"/>
        <w:rPr>
          <w:rFonts w:eastAsiaTheme="minorEastAsia"/>
          <w:sz w:val="24"/>
          <w:szCs w:val="24"/>
        </w:rPr>
      </w:pPr>
      <w:r w:rsidRPr="54A28C47">
        <w:rPr>
          <w:rFonts w:eastAsiaTheme="minorEastAsia"/>
          <w:sz w:val="24"/>
          <w:szCs w:val="24"/>
        </w:rPr>
        <w:t xml:space="preserve">According to Manchester University NHS Foundation Trust (2022) CAMHS provide children and young people who have experienced ACES with advice and support. Mind (2019) state that CAMHS is known as Child and Adolescent Mental Health Service. There are many charities which are available for children and young people experiencing adverse childhood experiences, such as </w:t>
      </w:r>
      <w:proofErr w:type="spellStart"/>
      <w:r w:rsidRPr="54A28C47">
        <w:rPr>
          <w:rFonts w:eastAsiaTheme="minorEastAsia"/>
          <w:sz w:val="24"/>
          <w:szCs w:val="24"/>
        </w:rPr>
        <w:t>Barnados</w:t>
      </w:r>
      <w:proofErr w:type="spellEnd"/>
      <w:r w:rsidRPr="54A28C47">
        <w:rPr>
          <w:rFonts w:eastAsiaTheme="minorEastAsia"/>
          <w:sz w:val="24"/>
          <w:szCs w:val="24"/>
        </w:rPr>
        <w:t xml:space="preserve"> and Wave Trust (</w:t>
      </w:r>
      <w:proofErr w:type="spellStart"/>
      <w:r w:rsidRPr="54A28C47">
        <w:rPr>
          <w:rFonts w:eastAsiaTheme="minorEastAsia"/>
          <w:sz w:val="24"/>
          <w:szCs w:val="24"/>
        </w:rPr>
        <w:t>Barnardos</w:t>
      </w:r>
      <w:proofErr w:type="spellEnd"/>
      <w:r w:rsidRPr="54A28C47">
        <w:rPr>
          <w:rFonts w:eastAsiaTheme="minorEastAsia"/>
          <w:sz w:val="24"/>
          <w:szCs w:val="24"/>
        </w:rPr>
        <w:t>, 2022 and Wave Trust,2022)</w:t>
      </w:r>
    </w:p>
    <w:p w14:paraId="7AFBC0B6" w14:textId="4E773DE6" w:rsidR="115D98A1" w:rsidRDefault="115D98A1" w:rsidP="54A28C47">
      <w:pPr>
        <w:spacing w:line="360" w:lineRule="auto"/>
        <w:rPr>
          <w:rFonts w:eastAsiaTheme="minorEastAsia"/>
          <w:sz w:val="24"/>
          <w:szCs w:val="24"/>
        </w:rPr>
      </w:pPr>
    </w:p>
    <w:p w14:paraId="3EFCDF89" w14:textId="62E7F460" w:rsidR="115D98A1" w:rsidRDefault="54A28C47" w:rsidP="66992F47">
      <w:pPr>
        <w:spacing w:line="360" w:lineRule="auto"/>
        <w:rPr>
          <w:rFonts w:eastAsiaTheme="minorEastAsia"/>
          <w:sz w:val="24"/>
          <w:szCs w:val="24"/>
        </w:rPr>
      </w:pPr>
      <w:r w:rsidRPr="54A28C47">
        <w:rPr>
          <w:rFonts w:eastAsiaTheme="minorEastAsia"/>
          <w:sz w:val="24"/>
          <w:szCs w:val="24"/>
        </w:rPr>
        <w:t xml:space="preserve">To conclude, it is evident that the history of education has evolved from children roaming the streets in the 19th century to today where there are policies and legislations in place to protect children to ensure the health, wellbeing and education is being provided. Child punishment has been </w:t>
      </w:r>
      <w:r w:rsidRPr="66992F47">
        <w:rPr>
          <w:rFonts w:eastAsiaTheme="minorEastAsia"/>
          <w:sz w:val="24"/>
          <w:szCs w:val="24"/>
        </w:rPr>
        <w:t>abolished</w:t>
      </w:r>
      <w:r w:rsidRPr="54A28C47">
        <w:rPr>
          <w:rFonts w:eastAsiaTheme="minorEastAsia"/>
          <w:sz w:val="24"/>
          <w:szCs w:val="24"/>
        </w:rPr>
        <w:t xml:space="preserve"> in some countries, with Wales being the latest to illegalised physical punishment. </w:t>
      </w:r>
      <w:r w:rsidRPr="66992F47">
        <w:rPr>
          <w:rFonts w:eastAsiaTheme="minorEastAsia"/>
          <w:sz w:val="24"/>
          <w:szCs w:val="24"/>
        </w:rPr>
        <w:t>It is apparent that children and young people</w:t>
      </w:r>
      <w:r w:rsidRPr="54A28C47">
        <w:rPr>
          <w:rFonts w:eastAsiaTheme="minorEastAsia"/>
          <w:sz w:val="24"/>
          <w:szCs w:val="24"/>
        </w:rPr>
        <w:t xml:space="preserve"> who grow up within difficult backgrounds, such as poverty, domestic violence, a parent with a mental health condition or drug and alcohol abuse will later </w:t>
      </w:r>
      <w:r w:rsidRPr="66992F47">
        <w:rPr>
          <w:rFonts w:eastAsiaTheme="minorEastAsia"/>
          <w:sz w:val="24"/>
          <w:szCs w:val="24"/>
        </w:rPr>
        <w:t>experience</w:t>
      </w:r>
      <w:r w:rsidRPr="54A28C47">
        <w:rPr>
          <w:rFonts w:eastAsiaTheme="minorEastAsia"/>
          <w:sz w:val="24"/>
          <w:szCs w:val="24"/>
        </w:rPr>
        <w:t xml:space="preserve"> implications in their adulthood. It is important to understand that stress is a huge factor which can affect an individual in terms of socialising and their physical appearance such</w:t>
      </w:r>
      <w:r w:rsidR="50DA086F" w:rsidRPr="54A28C47">
        <w:rPr>
          <w:rFonts w:eastAsiaTheme="minorEastAsia"/>
          <w:sz w:val="24"/>
          <w:szCs w:val="24"/>
        </w:rPr>
        <w:t xml:space="preserve"> as using alcohol as a coping mechanism or having difficulty interacting with other individuals. </w:t>
      </w:r>
      <w:r w:rsidR="50DA086F" w:rsidRPr="66992F47">
        <w:rPr>
          <w:rFonts w:eastAsiaTheme="minorEastAsia"/>
          <w:sz w:val="24"/>
          <w:szCs w:val="24"/>
        </w:rPr>
        <w:t>D</w:t>
      </w:r>
      <w:r w:rsidR="304FBE34" w:rsidRPr="66992F47">
        <w:rPr>
          <w:rFonts w:eastAsiaTheme="minorEastAsia"/>
          <w:sz w:val="24"/>
          <w:szCs w:val="24"/>
        </w:rPr>
        <w:t>ue to children growing up in these environments, not being to differentiate between a healthy childhood and a childhood with ACES is one of the key points why h</w:t>
      </w:r>
      <w:r w:rsidR="50DA086F" w:rsidRPr="66992F47">
        <w:rPr>
          <w:rFonts w:eastAsiaTheme="minorEastAsia"/>
          <w:sz w:val="24"/>
          <w:szCs w:val="24"/>
        </w:rPr>
        <w:t>aving</w:t>
      </w:r>
      <w:r w:rsidR="50DA086F" w:rsidRPr="54A28C47">
        <w:rPr>
          <w:rFonts w:eastAsiaTheme="minorEastAsia"/>
          <w:sz w:val="24"/>
          <w:szCs w:val="24"/>
        </w:rPr>
        <w:t xml:space="preserve"> policy and legislations in place such as mental health teams and family support organisations are critical</w:t>
      </w:r>
      <w:r w:rsidR="50DA086F" w:rsidRPr="66992F47">
        <w:rPr>
          <w:rFonts w:eastAsiaTheme="minorEastAsia"/>
          <w:sz w:val="24"/>
          <w:szCs w:val="24"/>
        </w:rPr>
        <w:t>.  This</w:t>
      </w:r>
      <w:r w:rsidR="50DA086F" w:rsidRPr="54A28C47">
        <w:rPr>
          <w:rFonts w:eastAsiaTheme="minorEastAsia"/>
          <w:sz w:val="24"/>
          <w:szCs w:val="24"/>
        </w:rPr>
        <w:t xml:space="preserve"> allows children to be nurtured in a safe environment, reducing the risk of potential harm. </w:t>
      </w:r>
      <w:r w:rsidRPr="54A28C47">
        <w:rPr>
          <w:rFonts w:eastAsiaTheme="minorEastAsia"/>
          <w:sz w:val="24"/>
          <w:szCs w:val="24"/>
        </w:rPr>
        <w:t>Children can receive support by seeking help from health and social care professionals or charities such as Barnardo's or wave trust</w:t>
      </w:r>
      <w:r w:rsidRPr="66992F47">
        <w:rPr>
          <w:rFonts w:eastAsiaTheme="minorEastAsia"/>
          <w:sz w:val="24"/>
          <w:szCs w:val="24"/>
        </w:rPr>
        <w:t xml:space="preserve">. </w:t>
      </w:r>
      <w:r w:rsidR="304FBE34" w:rsidRPr="66992F47">
        <w:rPr>
          <w:rFonts w:eastAsiaTheme="minorEastAsia"/>
          <w:sz w:val="24"/>
          <w:szCs w:val="24"/>
        </w:rPr>
        <w:t xml:space="preserve">It is evident that the welfare and health of children is a higher priority today compared to the 19th century. </w:t>
      </w:r>
    </w:p>
    <w:p w14:paraId="50FC027C" w14:textId="5C516A51" w:rsidR="35D0764F" w:rsidRDefault="35D0764F" w:rsidP="35D0764F"/>
    <w:p w14:paraId="2731CCAF" w14:textId="4CEFA8D7" w:rsidR="000B70CC" w:rsidRDefault="000B70CC" w:rsidP="04C3138C"/>
    <w:p w14:paraId="212D2E54" w14:textId="5D570768" w:rsidR="008E7C01" w:rsidRDefault="008E7C01" w:rsidP="04C3138C"/>
    <w:p w14:paraId="6EC41824" w14:textId="73DF047A" w:rsidR="008E7C01" w:rsidRDefault="008E7C01" w:rsidP="04C3138C"/>
    <w:p w14:paraId="4DBBAFA2" w14:textId="344DC8AC" w:rsidR="008E7C01" w:rsidRDefault="008E7C01" w:rsidP="04C3138C"/>
    <w:p w14:paraId="27183AC3" w14:textId="6793213B" w:rsidR="008E7C01" w:rsidRDefault="008E7C01" w:rsidP="04C3138C"/>
    <w:p w14:paraId="126EBED6" w14:textId="3D9BC885" w:rsidR="008E7C01" w:rsidRDefault="008E7C01" w:rsidP="04C3138C"/>
    <w:p w14:paraId="1C6879AC" w14:textId="6F108FC7" w:rsidR="008E7C01" w:rsidRDefault="008E7C01" w:rsidP="04C3138C"/>
    <w:p w14:paraId="6968AC64" w14:textId="6FAA7621" w:rsidR="008E7C01" w:rsidRDefault="008E7C01" w:rsidP="04C3138C"/>
    <w:p w14:paraId="7982CF37" w14:textId="2A545B4E" w:rsidR="008E7C01" w:rsidRDefault="008E7C01" w:rsidP="04C3138C"/>
    <w:p w14:paraId="013F8F97" w14:textId="7E743592" w:rsidR="008E7C01" w:rsidRDefault="008E7C01" w:rsidP="04C3138C"/>
    <w:p w14:paraId="4B381834" w14:textId="42055324" w:rsidR="008E7C01" w:rsidRDefault="008E7C01" w:rsidP="04C3138C"/>
    <w:p w14:paraId="61535428" w14:textId="54D078B1" w:rsidR="008E7C01" w:rsidRDefault="008E7C01" w:rsidP="04C3138C"/>
    <w:p w14:paraId="5CB3094C" w14:textId="5B789122" w:rsidR="008E7C01" w:rsidRDefault="008E7C01" w:rsidP="04C3138C"/>
    <w:p w14:paraId="3B64AE1A" w14:textId="2077F2BD" w:rsidR="008E7C01" w:rsidRDefault="008E7C01" w:rsidP="04C3138C"/>
    <w:p w14:paraId="34A80797" w14:textId="2D37F7E9" w:rsidR="008E7C01" w:rsidRDefault="008E7C01" w:rsidP="04C3138C"/>
    <w:p w14:paraId="572E6721" w14:textId="2A3753C0" w:rsidR="008E7C01" w:rsidRDefault="008E7C01" w:rsidP="04C3138C"/>
    <w:p w14:paraId="2794C2C5" w14:textId="1100C720" w:rsidR="008E7C01" w:rsidRDefault="008E7C01" w:rsidP="04C3138C"/>
    <w:p w14:paraId="41064928" w14:textId="214A11F6" w:rsidR="008E7C01" w:rsidRDefault="008E7C01" w:rsidP="04C3138C"/>
    <w:p w14:paraId="319FC9C1" w14:textId="5A0BB692" w:rsidR="008E7C01" w:rsidRDefault="008E7C01" w:rsidP="04C3138C"/>
    <w:p w14:paraId="0E67E77E" w14:textId="77777777" w:rsidR="008E7C01" w:rsidRDefault="008E7C01" w:rsidP="04C3138C"/>
    <w:p w14:paraId="7A418DAD" w14:textId="46754063" w:rsidR="000B70CC" w:rsidRPr="002C2963" w:rsidRDefault="2EB74732" w:rsidP="002C2963">
      <w:r>
        <w:t xml:space="preserve">Reference List </w:t>
      </w:r>
    </w:p>
    <w:p w14:paraId="3FE51916" w14:textId="43288831" w:rsidR="00D22D2A" w:rsidRDefault="00D22D2A" w:rsidP="00425982">
      <w:pPr>
        <w:spacing w:line="360" w:lineRule="auto"/>
        <w:rPr>
          <w:rFonts w:cstheme="minorHAnsi"/>
          <w:sz w:val="24"/>
          <w:szCs w:val="24"/>
        </w:rPr>
      </w:pPr>
      <w:r w:rsidRPr="00D22D2A">
        <w:rPr>
          <w:rFonts w:cstheme="minorHAnsi"/>
          <w:sz w:val="24"/>
          <w:szCs w:val="24"/>
        </w:rPr>
        <w:t xml:space="preserve">American Academy of Child and Adolescent Psychiatry (2018) Physical Punishment. Available at: </w:t>
      </w:r>
      <w:hyperlink r:id="rId7">
        <w:r w:rsidRPr="00D22D2A">
          <w:rPr>
            <w:rStyle w:val="Hyperlink"/>
            <w:rFonts w:cstheme="minorHAnsi"/>
            <w:sz w:val="24"/>
            <w:szCs w:val="24"/>
          </w:rPr>
          <w:t>https://www.aacap.org/AACAP/Families_and_Youth/Facts_for_Families/FFF-Guide/Physical-Punishment-105.aspx</w:t>
        </w:r>
      </w:hyperlink>
      <w:r w:rsidRPr="00D22D2A">
        <w:rPr>
          <w:rFonts w:cstheme="minorHAnsi"/>
          <w:sz w:val="24"/>
          <w:szCs w:val="24"/>
        </w:rPr>
        <w:t>. (Accessed: 25 April 2022)</w:t>
      </w:r>
    </w:p>
    <w:p w14:paraId="2F5D290C" w14:textId="77777777" w:rsidR="00425982" w:rsidRPr="00D22D2A" w:rsidRDefault="00425982" w:rsidP="00425982">
      <w:pPr>
        <w:spacing w:line="360" w:lineRule="auto"/>
        <w:rPr>
          <w:rFonts w:cstheme="minorHAnsi"/>
          <w:sz w:val="24"/>
          <w:szCs w:val="24"/>
        </w:rPr>
      </w:pPr>
    </w:p>
    <w:p w14:paraId="3C750D6D" w14:textId="4064ECEA" w:rsidR="00D22D2A" w:rsidRDefault="00D22D2A" w:rsidP="00425982">
      <w:pPr>
        <w:spacing w:line="360" w:lineRule="auto"/>
        <w:rPr>
          <w:rFonts w:cstheme="minorHAnsi"/>
          <w:sz w:val="24"/>
          <w:szCs w:val="24"/>
        </w:rPr>
      </w:pPr>
      <w:proofErr w:type="spellStart"/>
      <w:r w:rsidRPr="00D22D2A">
        <w:rPr>
          <w:rFonts w:cstheme="minorHAnsi"/>
          <w:sz w:val="24"/>
          <w:szCs w:val="24"/>
        </w:rPr>
        <w:t>Barnardos</w:t>
      </w:r>
      <w:proofErr w:type="spellEnd"/>
      <w:r w:rsidRPr="00D22D2A">
        <w:rPr>
          <w:rFonts w:cstheme="minorHAnsi"/>
          <w:sz w:val="24"/>
          <w:szCs w:val="24"/>
        </w:rPr>
        <w:t xml:space="preserve"> (2022) ACES - About this service. Available at: </w:t>
      </w:r>
      <w:hyperlink r:id="rId8">
        <w:r w:rsidRPr="00D22D2A">
          <w:rPr>
            <w:rStyle w:val="Hyperlink"/>
            <w:rFonts w:cstheme="minorHAnsi"/>
            <w:sz w:val="24"/>
            <w:szCs w:val="24"/>
          </w:rPr>
          <w:t>https://www.barnardos.org.uk/what-we-do/services/aces</w:t>
        </w:r>
      </w:hyperlink>
      <w:r w:rsidRPr="00D22D2A">
        <w:rPr>
          <w:rFonts w:cstheme="minorHAnsi"/>
          <w:sz w:val="24"/>
          <w:szCs w:val="24"/>
        </w:rPr>
        <w:t xml:space="preserve"> (Accessed: 25 April 2022)</w:t>
      </w:r>
    </w:p>
    <w:p w14:paraId="287B0BF6" w14:textId="77777777" w:rsidR="00425982" w:rsidRPr="00D22D2A" w:rsidRDefault="00425982" w:rsidP="00425982">
      <w:pPr>
        <w:spacing w:line="360" w:lineRule="auto"/>
        <w:rPr>
          <w:rFonts w:cstheme="minorHAnsi"/>
          <w:sz w:val="24"/>
          <w:szCs w:val="24"/>
        </w:rPr>
      </w:pPr>
    </w:p>
    <w:p w14:paraId="4CFA36BD" w14:textId="77777777" w:rsidR="00D22D2A" w:rsidRDefault="00D22D2A" w:rsidP="00425982">
      <w:pPr>
        <w:spacing w:line="360" w:lineRule="auto"/>
        <w:rPr>
          <w:rFonts w:cstheme="minorHAnsi"/>
          <w:sz w:val="24"/>
          <w:szCs w:val="24"/>
        </w:rPr>
      </w:pPr>
      <w:proofErr w:type="spellStart"/>
      <w:r w:rsidRPr="00D22D2A">
        <w:rPr>
          <w:rFonts w:cstheme="minorHAnsi"/>
          <w:sz w:val="24"/>
          <w:szCs w:val="24"/>
        </w:rPr>
        <w:t>Benoliel</w:t>
      </w:r>
      <w:proofErr w:type="spellEnd"/>
      <w:r w:rsidRPr="00D22D2A">
        <w:rPr>
          <w:rFonts w:cstheme="minorHAnsi"/>
          <w:sz w:val="24"/>
          <w:szCs w:val="24"/>
        </w:rPr>
        <w:t xml:space="preserve">, J. Q., McCorkle, R., &amp; Young, K. (1980). Development of a social dependency scale. Research in nursing &amp; health, 3(1), 3–10. Available at: </w:t>
      </w:r>
      <w:hyperlink r:id="rId9">
        <w:r w:rsidRPr="00D22D2A">
          <w:rPr>
            <w:rStyle w:val="Hyperlink"/>
            <w:rFonts w:cstheme="minorHAnsi"/>
            <w:sz w:val="24"/>
            <w:szCs w:val="24"/>
          </w:rPr>
          <w:t>https://doi.org/10.1002/nur.4770030103</w:t>
        </w:r>
      </w:hyperlink>
      <w:r w:rsidRPr="00D22D2A">
        <w:rPr>
          <w:rFonts w:cstheme="minorHAnsi"/>
          <w:sz w:val="24"/>
          <w:szCs w:val="24"/>
        </w:rPr>
        <w:t xml:space="preserve"> (Accessed: 15 February 2022)</w:t>
      </w:r>
    </w:p>
    <w:p w14:paraId="316DA7E9" w14:textId="77777777" w:rsidR="00425982" w:rsidRPr="00D22D2A" w:rsidRDefault="00425982" w:rsidP="00425982">
      <w:pPr>
        <w:spacing w:line="360" w:lineRule="auto"/>
        <w:rPr>
          <w:rFonts w:cstheme="minorHAnsi"/>
          <w:sz w:val="24"/>
          <w:szCs w:val="24"/>
        </w:rPr>
      </w:pPr>
    </w:p>
    <w:p w14:paraId="3612C28F" w14:textId="77777777" w:rsidR="00D22D2A" w:rsidRPr="00D22D2A" w:rsidRDefault="00D22D2A" w:rsidP="00425982">
      <w:pPr>
        <w:spacing w:line="360" w:lineRule="auto"/>
        <w:rPr>
          <w:rFonts w:cstheme="minorHAnsi"/>
          <w:sz w:val="24"/>
          <w:szCs w:val="24"/>
        </w:rPr>
      </w:pPr>
      <w:proofErr w:type="spellStart"/>
      <w:r w:rsidRPr="00D22D2A">
        <w:rPr>
          <w:rFonts w:cstheme="minorHAnsi"/>
          <w:sz w:val="24"/>
          <w:szCs w:val="24"/>
        </w:rPr>
        <w:t>Buckwald</w:t>
      </w:r>
      <w:proofErr w:type="spellEnd"/>
      <w:r w:rsidRPr="00D22D2A">
        <w:rPr>
          <w:rFonts w:cstheme="minorHAnsi"/>
          <w:sz w:val="24"/>
          <w:szCs w:val="24"/>
        </w:rPr>
        <w:t xml:space="preserve">, B (2002) Colonial Children’s Games. Available at: </w:t>
      </w:r>
      <w:hyperlink r:id="rId10">
        <w:r w:rsidRPr="00D22D2A">
          <w:rPr>
            <w:rStyle w:val="Hyperlink"/>
            <w:rFonts w:cstheme="minorHAnsi"/>
            <w:sz w:val="24"/>
            <w:szCs w:val="24"/>
          </w:rPr>
          <w:t>https://www.pencaderheritage.org/main/teachtool/games.pdf</w:t>
        </w:r>
      </w:hyperlink>
      <w:r w:rsidRPr="00D22D2A">
        <w:rPr>
          <w:rFonts w:cstheme="minorHAnsi"/>
          <w:sz w:val="24"/>
          <w:szCs w:val="24"/>
        </w:rPr>
        <w:t xml:space="preserve"> (Accessed: 25 April 2022)</w:t>
      </w:r>
    </w:p>
    <w:p w14:paraId="08BEAFE2" w14:textId="77777777" w:rsidR="00D22D2A" w:rsidRDefault="00D22D2A" w:rsidP="00425982">
      <w:pPr>
        <w:spacing w:line="360" w:lineRule="auto"/>
        <w:rPr>
          <w:rFonts w:cstheme="minorHAnsi"/>
          <w:sz w:val="24"/>
          <w:szCs w:val="24"/>
        </w:rPr>
      </w:pPr>
      <w:proofErr w:type="spellStart"/>
      <w:r w:rsidRPr="00D22D2A">
        <w:rPr>
          <w:rFonts w:cstheme="minorHAnsi"/>
          <w:sz w:val="24"/>
          <w:szCs w:val="24"/>
        </w:rPr>
        <w:t>Center</w:t>
      </w:r>
      <w:proofErr w:type="spellEnd"/>
      <w:r w:rsidRPr="00D22D2A">
        <w:rPr>
          <w:rFonts w:cstheme="minorHAnsi"/>
          <w:sz w:val="24"/>
          <w:szCs w:val="24"/>
        </w:rPr>
        <w:t xml:space="preserve"> on the Developing Child (2007). The Impact of Early Adversity on Child Development (</w:t>
      </w:r>
      <w:proofErr w:type="spellStart"/>
      <w:r w:rsidRPr="00D22D2A">
        <w:rPr>
          <w:rFonts w:cstheme="minorHAnsi"/>
          <w:sz w:val="24"/>
          <w:szCs w:val="24"/>
        </w:rPr>
        <w:t>InBrief</w:t>
      </w:r>
      <w:proofErr w:type="spellEnd"/>
      <w:r w:rsidRPr="00D22D2A">
        <w:rPr>
          <w:rFonts w:cstheme="minorHAnsi"/>
          <w:sz w:val="24"/>
          <w:szCs w:val="24"/>
        </w:rPr>
        <w:t xml:space="preserve">). Available at: </w:t>
      </w:r>
      <w:hyperlink r:id="rId11">
        <w:r w:rsidRPr="00D22D2A">
          <w:rPr>
            <w:rStyle w:val="Hyperlink"/>
            <w:rFonts w:cstheme="minorHAnsi"/>
            <w:sz w:val="24"/>
            <w:szCs w:val="24"/>
          </w:rPr>
          <w:t>https://developingchild.harvard.edu/resources/inbrief-the-impact-of-early-adversity-on-childrens-development</w:t>
        </w:r>
      </w:hyperlink>
      <w:r w:rsidRPr="00D22D2A">
        <w:rPr>
          <w:rFonts w:cstheme="minorHAnsi"/>
          <w:sz w:val="24"/>
          <w:szCs w:val="24"/>
        </w:rPr>
        <w:t xml:space="preserve"> (Accessed: 15 February 2022)</w:t>
      </w:r>
    </w:p>
    <w:p w14:paraId="6DBE47AF" w14:textId="77777777" w:rsidR="00425982" w:rsidRPr="00D22D2A" w:rsidRDefault="00425982" w:rsidP="00425982">
      <w:pPr>
        <w:spacing w:line="360" w:lineRule="auto"/>
        <w:rPr>
          <w:rFonts w:cstheme="minorHAnsi"/>
          <w:sz w:val="24"/>
          <w:szCs w:val="24"/>
        </w:rPr>
      </w:pPr>
    </w:p>
    <w:p w14:paraId="166E32F7" w14:textId="77777777" w:rsidR="00D22D2A" w:rsidRDefault="00D22D2A" w:rsidP="00425982">
      <w:pPr>
        <w:spacing w:line="360" w:lineRule="auto"/>
        <w:rPr>
          <w:rFonts w:cstheme="minorHAnsi"/>
          <w:sz w:val="24"/>
          <w:szCs w:val="24"/>
        </w:rPr>
      </w:pPr>
      <w:proofErr w:type="spellStart"/>
      <w:r w:rsidRPr="00D22D2A">
        <w:rPr>
          <w:rFonts w:cstheme="minorHAnsi"/>
          <w:sz w:val="24"/>
          <w:szCs w:val="24"/>
        </w:rPr>
        <w:t>Centers</w:t>
      </w:r>
      <w:proofErr w:type="spellEnd"/>
      <w:r w:rsidRPr="00D22D2A">
        <w:rPr>
          <w:rFonts w:cstheme="minorHAnsi"/>
          <w:sz w:val="24"/>
          <w:szCs w:val="24"/>
        </w:rPr>
        <w:t xml:space="preserve"> for disease control and Prevention (2019) Vital Signs - Adverse Childhood Experiences (ACEs) - Preventing early trauma to improve adult health. Available at: </w:t>
      </w:r>
      <w:hyperlink r:id="rId12">
        <w:r w:rsidRPr="00D22D2A">
          <w:rPr>
            <w:rStyle w:val="Hyperlink"/>
            <w:rFonts w:cstheme="minorHAnsi"/>
            <w:sz w:val="24"/>
            <w:szCs w:val="24"/>
          </w:rPr>
          <w:t>https://www.cdc.gov/vitalsigns/aces/index.html</w:t>
        </w:r>
      </w:hyperlink>
      <w:r w:rsidRPr="00D22D2A">
        <w:rPr>
          <w:rFonts w:cstheme="minorHAnsi"/>
          <w:sz w:val="24"/>
          <w:szCs w:val="24"/>
        </w:rPr>
        <w:t xml:space="preserve"> (Accessed: 15 February 2022)</w:t>
      </w:r>
    </w:p>
    <w:p w14:paraId="66557332" w14:textId="77777777" w:rsidR="00425982" w:rsidRPr="00D22D2A" w:rsidRDefault="00425982" w:rsidP="00425982">
      <w:pPr>
        <w:spacing w:line="360" w:lineRule="auto"/>
        <w:rPr>
          <w:rFonts w:cstheme="minorHAnsi"/>
          <w:sz w:val="24"/>
          <w:szCs w:val="24"/>
        </w:rPr>
      </w:pPr>
    </w:p>
    <w:p w14:paraId="1CA5FA9C" w14:textId="77777777" w:rsidR="00D22D2A" w:rsidRDefault="00D22D2A" w:rsidP="00425982">
      <w:pPr>
        <w:spacing w:line="360" w:lineRule="auto"/>
        <w:rPr>
          <w:rFonts w:cstheme="minorHAnsi"/>
          <w:sz w:val="24"/>
          <w:szCs w:val="24"/>
        </w:rPr>
      </w:pPr>
      <w:r w:rsidRPr="00D22D2A">
        <w:rPr>
          <w:rFonts w:cstheme="minorHAnsi"/>
          <w:sz w:val="24"/>
          <w:szCs w:val="24"/>
        </w:rPr>
        <w:t xml:space="preserve">Clayton (2018) Types of school in nineteenth-century </w:t>
      </w:r>
      <w:proofErr w:type="spellStart"/>
      <w:r w:rsidRPr="00D22D2A">
        <w:rPr>
          <w:rFonts w:cstheme="minorHAnsi"/>
          <w:sz w:val="24"/>
          <w:szCs w:val="24"/>
        </w:rPr>
        <w:t>england</w:t>
      </w:r>
      <w:proofErr w:type="spellEnd"/>
      <w:r w:rsidRPr="00D22D2A">
        <w:rPr>
          <w:rFonts w:cstheme="minorHAnsi"/>
          <w:sz w:val="24"/>
          <w:szCs w:val="24"/>
        </w:rPr>
        <w:t xml:space="preserve">. Available at: </w:t>
      </w:r>
      <w:hyperlink r:id="rId13">
        <w:r w:rsidRPr="00D22D2A">
          <w:rPr>
            <w:rStyle w:val="Hyperlink"/>
            <w:rFonts w:cstheme="minorHAnsi"/>
            <w:sz w:val="24"/>
            <w:szCs w:val="24"/>
          </w:rPr>
          <w:t>https://historyofeducation.org.uk/types-of-school-in-nineteenth-century-england/</w:t>
        </w:r>
      </w:hyperlink>
      <w:r w:rsidRPr="00D22D2A">
        <w:rPr>
          <w:rFonts w:cstheme="minorHAnsi"/>
          <w:sz w:val="24"/>
          <w:szCs w:val="24"/>
        </w:rPr>
        <w:t>(Accessed: 25 April 2022)</w:t>
      </w:r>
    </w:p>
    <w:p w14:paraId="36AF6ACC" w14:textId="77777777" w:rsidR="00425982" w:rsidRPr="00D22D2A" w:rsidRDefault="00425982" w:rsidP="00425982">
      <w:pPr>
        <w:spacing w:line="360" w:lineRule="auto"/>
        <w:rPr>
          <w:rFonts w:cstheme="minorHAnsi"/>
          <w:sz w:val="24"/>
          <w:szCs w:val="24"/>
        </w:rPr>
      </w:pPr>
    </w:p>
    <w:p w14:paraId="268BF416" w14:textId="77777777" w:rsidR="00D22D2A" w:rsidRDefault="00D22D2A" w:rsidP="00425982">
      <w:pPr>
        <w:spacing w:line="360" w:lineRule="auto"/>
        <w:rPr>
          <w:rFonts w:cstheme="minorHAnsi"/>
          <w:sz w:val="24"/>
          <w:szCs w:val="24"/>
        </w:rPr>
      </w:pPr>
      <w:r w:rsidRPr="00D22D2A">
        <w:rPr>
          <w:rFonts w:cstheme="minorHAnsi"/>
          <w:sz w:val="24"/>
          <w:szCs w:val="24"/>
        </w:rPr>
        <w:t xml:space="preserve">Crash course (2017) Plato and Aristotle – crash course history of science.[video] Available at: </w:t>
      </w:r>
      <w:hyperlink r:id="rId14">
        <w:r w:rsidRPr="00D22D2A">
          <w:rPr>
            <w:rStyle w:val="Hyperlink"/>
            <w:rFonts w:cstheme="minorHAnsi"/>
            <w:sz w:val="24"/>
            <w:szCs w:val="24"/>
          </w:rPr>
          <w:t>https://youtu.be/rh0fxJkvL44 (Accessed</w:t>
        </w:r>
      </w:hyperlink>
      <w:r w:rsidRPr="00D22D2A">
        <w:rPr>
          <w:rFonts w:cstheme="minorHAnsi"/>
          <w:sz w:val="24"/>
          <w:szCs w:val="24"/>
        </w:rPr>
        <w:t>: 25 April 2022)</w:t>
      </w:r>
    </w:p>
    <w:p w14:paraId="72625A1F" w14:textId="77777777" w:rsidR="00425982" w:rsidRPr="00D22D2A" w:rsidRDefault="00425982" w:rsidP="00425982">
      <w:pPr>
        <w:spacing w:line="360" w:lineRule="auto"/>
        <w:rPr>
          <w:rFonts w:cstheme="minorHAnsi"/>
          <w:sz w:val="24"/>
          <w:szCs w:val="24"/>
        </w:rPr>
      </w:pPr>
    </w:p>
    <w:p w14:paraId="621FB96C" w14:textId="77777777" w:rsidR="00D22D2A" w:rsidRDefault="00D22D2A" w:rsidP="00425982">
      <w:pPr>
        <w:spacing w:line="360" w:lineRule="auto"/>
        <w:rPr>
          <w:rFonts w:cstheme="minorHAnsi"/>
          <w:sz w:val="24"/>
          <w:szCs w:val="24"/>
        </w:rPr>
      </w:pPr>
      <w:r w:rsidRPr="00D22D2A">
        <w:rPr>
          <w:rFonts w:cstheme="minorHAnsi"/>
          <w:sz w:val="24"/>
          <w:szCs w:val="24"/>
        </w:rPr>
        <w:t xml:space="preserve">Dillon, J (1992) Plato and the Golden Age. </w:t>
      </w:r>
      <w:proofErr w:type="spellStart"/>
      <w:r w:rsidRPr="00D22D2A">
        <w:rPr>
          <w:rFonts w:cstheme="minorHAnsi"/>
          <w:sz w:val="24"/>
          <w:szCs w:val="24"/>
        </w:rPr>
        <w:t>Hermathena</w:t>
      </w:r>
      <w:proofErr w:type="spellEnd"/>
      <w:r w:rsidRPr="00D22D2A">
        <w:rPr>
          <w:rFonts w:cstheme="minorHAnsi"/>
          <w:sz w:val="24"/>
          <w:szCs w:val="24"/>
        </w:rPr>
        <w:t xml:space="preserve">, (153), pp.21-36. Available at: </w:t>
      </w:r>
      <w:hyperlink r:id="rId15">
        <w:r w:rsidRPr="00D22D2A">
          <w:rPr>
            <w:rStyle w:val="Hyperlink"/>
            <w:rFonts w:cstheme="minorHAnsi"/>
            <w:sz w:val="24"/>
            <w:szCs w:val="24"/>
          </w:rPr>
          <w:t>https://www.jstor.org/stable/23041301</w:t>
        </w:r>
      </w:hyperlink>
      <w:r w:rsidRPr="00D22D2A">
        <w:rPr>
          <w:rFonts w:cstheme="minorHAnsi"/>
          <w:sz w:val="24"/>
          <w:szCs w:val="24"/>
        </w:rPr>
        <w:t>. (Accessed: 25 April 2022)</w:t>
      </w:r>
    </w:p>
    <w:p w14:paraId="1C94483E" w14:textId="77777777" w:rsidR="00425982" w:rsidRPr="00D22D2A" w:rsidRDefault="00425982" w:rsidP="00425982">
      <w:pPr>
        <w:spacing w:line="360" w:lineRule="auto"/>
        <w:rPr>
          <w:rFonts w:cstheme="minorHAnsi"/>
          <w:sz w:val="24"/>
          <w:szCs w:val="24"/>
        </w:rPr>
      </w:pPr>
    </w:p>
    <w:p w14:paraId="76193E5F" w14:textId="5783D091" w:rsidR="00D22D2A" w:rsidRDefault="00D22D2A" w:rsidP="00425982">
      <w:pPr>
        <w:spacing w:line="360" w:lineRule="auto"/>
        <w:rPr>
          <w:rFonts w:cstheme="minorHAnsi"/>
          <w:sz w:val="24"/>
          <w:szCs w:val="24"/>
        </w:rPr>
      </w:pPr>
      <w:proofErr w:type="spellStart"/>
      <w:r w:rsidRPr="00D22D2A">
        <w:rPr>
          <w:rFonts w:cstheme="minorHAnsi"/>
          <w:sz w:val="24"/>
          <w:szCs w:val="24"/>
        </w:rPr>
        <w:t>Durrant</w:t>
      </w:r>
      <w:proofErr w:type="spellEnd"/>
      <w:r w:rsidRPr="00D22D2A">
        <w:rPr>
          <w:rFonts w:cstheme="minorHAnsi"/>
          <w:sz w:val="24"/>
          <w:szCs w:val="24"/>
        </w:rPr>
        <w:t>, J</w:t>
      </w:r>
      <w:r w:rsidR="00425982">
        <w:rPr>
          <w:rFonts w:cstheme="minorHAnsi"/>
          <w:sz w:val="24"/>
          <w:szCs w:val="24"/>
        </w:rPr>
        <w:t xml:space="preserve"> </w:t>
      </w:r>
      <w:r w:rsidRPr="00D22D2A">
        <w:rPr>
          <w:rFonts w:cstheme="minorHAnsi"/>
          <w:sz w:val="24"/>
          <w:szCs w:val="24"/>
        </w:rPr>
        <w:t xml:space="preserve">and  </w:t>
      </w:r>
      <w:proofErr w:type="spellStart"/>
      <w:r w:rsidRPr="00D22D2A">
        <w:rPr>
          <w:rFonts w:cstheme="minorHAnsi"/>
          <w:sz w:val="24"/>
          <w:szCs w:val="24"/>
        </w:rPr>
        <w:t>Ensom</w:t>
      </w:r>
      <w:proofErr w:type="spellEnd"/>
      <w:r w:rsidRPr="00D22D2A">
        <w:rPr>
          <w:rFonts w:cstheme="minorHAnsi"/>
          <w:sz w:val="24"/>
          <w:szCs w:val="24"/>
        </w:rPr>
        <w:t xml:space="preserve">, R. (2012). Physical punishment of children: lessons from 20 years of research. 184(12), 1373–1377. Available at: </w:t>
      </w:r>
      <w:hyperlink r:id="rId16">
        <w:r w:rsidRPr="00D22D2A">
          <w:rPr>
            <w:rStyle w:val="Hyperlink"/>
            <w:rFonts w:cstheme="minorHAnsi"/>
            <w:sz w:val="24"/>
            <w:szCs w:val="24"/>
          </w:rPr>
          <w:t>https://doi.org/10.1503/cmaj.101314</w:t>
        </w:r>
      </w:hyperlink>
      <w:r w:rsidRPr="00D22D2A">
        <w:rPr>
          <w:rFonts w:cstheme="minorHAnsi"/>
          <w:sz w:val="24"/>
          <w:szCs w:val="24"/>
        </w:rPr>
        <w:t xml:space="preserve"> (Accessed: 25 April 2022)</w:t>
      </w:r>
    </w:p>
    <w:p w14:paraId="518298EF" w14:textId="77777777" w:rsidR="00425982" w:rsidRPr="00D22D2A" w:rsidRDefault="00425982" w:rsidP="00425982">
      <w:pPr>
        <w:spacing w:line="360" w:lineRule="auto"/>
        <w:rPr>
          <w:rFonts w:cstheme="minorHAnsi"/>
          <w:sz w:val="24"/>
          <w:szCs w:val="24"/>
        </w:rPr>
      </w:pPr>
    </w:p>
    <w:p w14:paraId="417AB00F" w14:textId="77777777" w:rsidR="00D22D2A" w:rsidRDefault="00D22D2A" w:rsidP="00425982">
      <w:pPr>
        <w:spacing w:line="360" w:lineRule="auto"/>
        <w:rPr>
          <w:rFonts w:cstheme="minorHAnsi"/>
          <w:sz w:val="24"/>
          <w:szCs w:val="24"/>
        </w:rPr>
      </w:pPr>
      <w:r w:rsidRPr="00D22D2A">
        <w:rPr>
          <w:rFonts w:cstheme="minorHAnsi"/>
          <w:sz w:val="24"/>
          <w:szCs w:val="24"/>
        </w:rPr>
        <w:t xml:space="preserve">Frame. H (2021) Serious Case Review Child R. Available at: </w:t>
      </w:r>
      <w:hyperlink r:id="rId17">
        <w:r w:rsidRPr="00D22D2A">
          <w:rPr>
            <w:rStyle w:val="Hyperlink"/>
            <w:rFonts w:cstheme="minorHAnsi"/>
            <w:sz w:val="24"/>
            <w:szCs w:val="24"/>
          </w:rPr>
          <w:t>https://library.nspcc.org.uk/HeritageScripts/Hapi.dll/filetransfer/2021NottinghamChildROverview.pdf?filename=AA58F75CEDE68892A73FB681FE246B8371684F102152F0AA780A14959D3BCE5767137B3B2A935011CBAEC3068664FF681AA6D2524E357BAB96C006752CCD756759AD77BD1E389823A55CFAAE74B2EE64F46C611AD1724BE1AC50776136E2AAAFFECACF78E82B7AE73EA1318156E511CF712EEE55E4822FEE4AEAD558BC2F7C37DA8DA314BB3B526F98673660B08AA71A7C0269805A2DEFDB6B&amp;DataSetName=LIVEDATA</w:t>
        </w:r>
      </w:hyperlink>
      <w:r w:rsidRPr="00D22D2A">
        <w:rPr>
          <w:rFonts w:cstheme="minorHAnsi"/>
          <w:sz w:val="24"/>
          <w:szCs w:val="24"/>
        </w:rPr>
        <w:t xml:space="preserve"> (Accessed: 21 February 2022)</w:t>
      </w:r>
    </w:p>
    <w:p w14:paraId="05B1F25E" w14:textId="77777777" w:rsidR="00425982" w:rsidRPr="00D22D2A" w:rsidRDefault="00425982" w:rsidP="00425982">
      <w:pPr>
        <w:spacing w:line="360" w:lineRule="auto"/>
        <w:rPr>
          <w:rFonts w:cstheme="minorHAnsi"/>
          <w:sz w:val="24"/>
          <w:szCs w:val="24"/>
        </w:rPr>
      </w:pPr>
    </w:p>
    <w:p w14:paraId="1AC0F882" w14:textId="77777777" w:rsidR="00D22D2A" w:rsidRDefault="00D22D2A" w:rsidP="00425982">
      <w:pPr>
        <w:spacing w:line="360" w:lineRule="auto"/>
        <w:rPr>
          <w:rFonts w:cstheme="minorHAnsi"/>
          <w:sz w:val="24"/>
          <w:szCs w:val="24"/>
        </w:rPr>
      </w:pPr>
      <w:r w:rsidRPr="00D22D2A">
        <w:rPr>
          <w:rFonts w:cstheme="minorHAnsi"/>
          <w:sz w:val="24"/>
          <w:szCs w:val="24"/>
        </w:rPr>
        <w:t xml:space="preserve">Franke, H.A (2014) Toxic stress: effects, prevention and treatment. Children, 1(3), pp.390-402. Available at: </w:t>
      </w:r>
      <w:hyperlink r:id="rId18">
        <w:r w:rsidRPr="00D22D2A">
          <w:rPr>
            <w:rStyle w:val="Hyperlink"/>
            <w:rFonts w:cstheme="minorHAnsi"/>
            <w:sz w:val="24"/>
            <w:szCs w:val="24"/>
          </w:rPr>
          <w:t>https://www.mdpi.com/2227-9067/1/3/390</w:t>
        </w:r>
      </w:hyperlink>
      <w:r w:rsidRPr="00D22D2A">
        <w:rPr>
          <w:rFonts w:cstheme="minorHAnsi"/>
          <w:sz w:val="24"/>
          <w:szCs w:val="24"/>
        </w:rPr>
        <w:t xml:space="preserve"> (Accessed: 26 March 2022) </w:t>
      </w:r>
    </w:p>
    <w:p w14:paraId="528A24A5" w14:textId="77777777" w:rsidR="00425982" w:rsidRPr="00D22D2A" w:rsidRDefault="00425982" w:rsidP="00425982">
      <w:pPr>
        <w:spacing w:line="360" w:lineRule="auto"/>
        <w:rPr>
          <w:rFonts w:cstheme="minorHAnsi"/>
          <w:sz w:val="24"/>
          <w:szCs w:val="24"/>
        </w:rPr>
      </w:pPr>
    </w:p>
    <w:p w14:paraId="780A4A85" w14:textId="77777777" w:rsidR="00D22D2A" w:rsidRDefault="00D22D2A" w:rsidP="00425982">
      <w:pPr>
        <w:spacing w:line="360" w:lineRule="auto"/>
        <w:rPr>
          <w:rFonts w:cstheme="minorHAnsi"/>
          <w:sz w:val="24"/>
          <w:szCs w:val="24"/>
        </w:rPr>
      </w:pPr>
      <w:r w:rsidRPr="00D22D2A">
        <w:rPr>
          <w:rFonts w:cstheme="minorHAnsi"/>
          <w:sz w:val="24"/>
          <w:szCs w:val="24"/>
        </w:rPr>
        <w:t xml:space="preserve">Garner, A.S., Shonkoff, J.P., Siegel, B.S., Dobbins, M.I., Earls, M.F., McGuinn, L., Pascoe, J., Wood, D.L. (2012) Committee on Psychosocial Aspects of Child and Family Health and Committee on Early Childhood, Adoption, and Dependent Care. Early childhood adversity, toxic stress, and the role of the </w:t>
      </w:r>
      <w:proofErr w:type="spellStart"/>
      <w:r w:rsidRPr="00D22D2A">
        <w:rPr>
          <w:rFonts w:cstheme="minorHAnsi"/>
          <w:sz w:val="24"/>
          <w:szCs w:val="24"/>
        </w:rPr>
        <w:t>pediatrician</w:t>
      </w:r>
      <w:proofErr w:type="spellEnd"/>
      <w:r w:rsidRPr="00D22D2A">
        <w:rPr>
          <w:rFonts w:cstheme="minorHAnsi"/>
          <w:sz w:val="24"/>
          <w:szCs w:val="24"/>
        </w:rPr>
        <w:t xml:space="preserve">: translating developmental science into lifelong health. </w:t>
      </w:r>
      <w:proofErr w:type="spellStart"/>
      <w:r w:rsidRPr="00D22D2A">
        <w:rPr>
          <w:rFonts w:cstheme="minorHAnsi"/>
          <w:sz w:val="24"/>
          <w:szCs w:val="24"/>
        </w:rPr>
        <w:t>Pediatrics</w:t>
      </w:r>
      <w:proofErr w:type="spellEnd"/>
      <w:r w:rsidRPr="00D22D2A">
        <w:rPr>
          <w:rFonts w:cstheme="minorHAnsi"/>
          <w:sz w:val="24"/>
          <w:szCs w:val="24"/>
        </w:rPr>
        <w:t xml:space="preserve">, 129(1), pp.e224-e231. Available at: </w:t>
      </w:r>
      <w:hyperlink r:id="rId19">
        <w:r w:rsidRPr="00D22D2A">
          <w:rPr>
            <w:rStyle w:val="Hyperlink"/>
            <w:rFonts w:cstheme="minorHAnsi"/>
            <w:sz w:val="24"/>
            <w:szCs w:val="24"/>
          </w:rPr>
          <w:t>https://www.publications.aap.org/pediatrics/article-split/129/1/e224/31631/Early-Childhood-Adversity-Toxic-Stress-and-the</w:t>
        </w:r>
      </w:hyperlink>
      <w:r w:rsidRPr="00D22D2A">
        <w:rPr>
          <w:rFonts w:cstheme="minorHAnsi"/>
          <w:sz w:val="24"/>
          <w:szCs w:val="24"/>
        </w:rPr>
        <w:t xml:space="preserve"> (Accessed: 26 March 2022)</w:t>
      </w:r>
    </w:p>
    <w:p w14:paraId="319981BF" w14:textId="77777777" w:rsidR="00425982" w:rsidRPr="00D22D2A" w:rsidRDefault="00425982" w:rsidP="00425982">
      <w:pPr>
        <w:spacing w:line="360" w:lineRule="auto"/>
        <w:rPr>
          <w:rFonts w:cstheme="minorHAnsi"/>
          <w:sz w:val="24"/>
          <w:szCs w:val="24"/>
        </w:rPr>
      </w:pPr>
    </w:p>
    <w:p w14:paraId="3DD9D278" w14:textId="77777777" w:rsidR="00D22D2A" w:rsidRDefault="00D22D2A" w:rsidP="00425982">
      <w:pPr>
        <w:spacing w:line="360" w:lineRule="auto"/>
        <w:rPr>
          <w:rFonts w:cstheme="minorHAnsi"/>
          <w:sz w:val="24"/>
          <w:szCs w:val="24"/>
        </w:rPr>
      </w:pPr>
      <w:r w:rsidRPr="00D22D2A">
        <w:rPr>
          <w:rFonts w:cstheme="minorHAnsi"/>
          <w:sz w:val="24"/>
          <w:szCs w:val="24"/>
        </w:rPr>
        <w:t xml:space="preserve">International Planned Parenthood Federation (2012) What is childhood and what do we mean by young person. Available at: </w:t>
      </w:r>
      <w:hyperlink r:id="rId20">
        <w:r w:rsidRPr="00D22D2A">
          <w:rPr>
            <w:rStyle w:val="Hyperlink"/>
            <w:rFonts w:cstheme="minorHAnsi"/>
            <w:sz w:val="24"/>
            <w:szCs w:val="24"/>
          </w:rPr>
          <w:t>https://www.ippf.org/sites/default/files/ippf_right_to_decide_01.pdf</w:t>
        </w:r>
      </w:hyperlink>
      <w:r w:rsidRPr="00D22D2A">
        <w:rPr>
          <w:rFonts w:cstheme="minorHAnsi"/>
          <w:sz w:val="24"/>
          <w:szCs w:val="24"/>
        </w:rPr>
        <w:t xml:space="preserve"> (Accessed: 9 February 2022)</w:t>
      </w:r>
    </w:p>
    <w:p w14:paraId="21DAAF0B" w14:textId="77777777" w:rsidR="00425982" w:rsidRPr="00D22D2A" w:rsidRDefault="00425982" w:rsidP="00425982">
      <w:pPr>
        <w:spacing w:line="360" w:lineRule="auto"/>
        <w:rPr>
          <w:rFonts w:cstheme="minorHAnsi"/>
          <w:sz w:val="24"/>
          <w:szCs w:val="24"/>
        </w:rPr>
      </w:pPr>
    </w:p>
    <w:p w14:paraId="686C0CB3" w14:textId="77777777" w:rsidR="00D22D2A" w:rsidRDefault="00D22D2A" w:rsidP="00425982">
      <w:pPr>
        <w:spacing w:line="360" w:lineRule="auto"/>
        <w:rPr>
          <w:rFonts w:cstheme="minorHAnsi"/>
          <w:sz w:val="24"/>
          <w:szCs w:val="24"/>
        </w:rPr>
      </w:pPr>
      <w:r w:rsidRPr="00D22D2A">
        <w:rPr>
          <w:rFonts w:cstheme="minorHAnsi"/>
          <w:sz w:val="24"/>
          <w:szCs w:val="24"/>
        </w:rPr>
        <w:t xml:space="preserve">Lambert (2021 b). A History of Corporal Punishment. Available at: </w:t>
      </w:r>
      <w:hyperlink r:id="rId21">
        <w:r w:rsidRPr="00D22D2A">
          <w:rPr>
            <w:rStyle w:val="Hyperlink"/>
            <w:rFonts w:cstheme="minorHAnsi"/>
            <w:sz w:val="24"/>
            <w:szCs w:val="24"/>
          </w:rPr>
          <w:t>https://localhistories.org/a-history-of-corporal-punishment/</w:t>
        </w:r>
      </w:hyperlink>
      <w:r w:rsidRPr="00D22D2A">
        <w:rPr>
          <w:rFonts w:cstheme="minorHAnsi"/>
          <w:sz w:val="24"/>
          <w:szCs w:val="24"/>
        </w:rPr>
        <w:t xml:space="preserve"> (Accessed: 25 April 2022)</w:t>
      </w:r>
    </w:p>
    <w:p w14:paraId="2C011225" w14:textId="77777777" w:rsidR="00425982" w:rsidRPr="00D22D2A" w:rsidRDefault="00425982" w:rsidP="00425982">
      <w:pPr>
        <w:spacing w:line="360" w:lineRule="auto"/>
        <w:rPr>
          <w:rFonts w:cstheme="minorHAnsi"/>
          <w:sz w:val="24"/>
          <w:szCs w:val="24"/>
        </w:rPr>
      </w:pPr>
    </w:p>
    <w:p w14:paraId="14301755" w14:textId="77777777" w:rsidR="00D22D2A" w:rsidRDefault="00D22D2A" w:rsidP="00425982">
      <w:pPr>
        <w:spacing w:line="360" w:lineRule="auto"/>
        <w:rPr>
          <w:rFonts w:cstheme="minorHAnsi"/>
          <w:sz w:val="24"/>
          <w:szCs w:val="24"/>
        </w:rPr>
      </w:pPr>
      <w:r w:rsidRPr="00D22D2A">
        <w:rPr>
          <w:rFonts w:cstheme="minorHAnsi"/>
          <w:sz w:val="24"/>
          <w:szCs w:val="24"/>
        </w:rPr>
        <w:t xml:space="preserve">Lambert, T (2021 a) A History of Children. [Blog]. Available at: </w:t>
      </w:r>
      <w:hyperlink r:id="rId22">
        <w:r w:rsidRPr="00D22D2A">
          <w:rPr>
            <w:rStyle w:val="Hyperlink"/>
            <w:rFonts w:cstheme="minorHAnsi"/>
            <w:sz w:val="24"/>
            <w:szCs w:val="24"/>
          </w:rPr>
          <w:t>https://localhistories.org/a-history-of-children/</w:t>
        </w:r>
      </w:hyperlink>
      <w:r w:rsidRPr="00D22D2A">
        <w:rPr>
          <w:rFonts w:cstheme="minorHAnsi"/>
          <w:sz w:val="24"/>
          <w:szCs w:val="24"/>
        </w:rPr>
        <w:t>(Accessed: 25 April 2022)</w:t>
      </w:r>
    </w:p>
    <w:p w14:paraId="6DFFD031" w14:textId="77777777" w:rsidR="00425982" w:rsidRPr="00D22D2A" w:rsidRDefault="00425982" w:rsidP="00425982">
      <w:pPr>
        <w:spacing w:line="360" w:lineRule="auto"/>
        <w:rPr>
          <w:rFonts w:cstheme="minorHAnsi"/>
          <w:sz w:val="24"/>
          <w:szCs w:val="24"/>
        </w:rPr>
      </w:pPr>
    </w:p>
    <w:p w14:paraId="6AF07C6E" w14:textId="77777777" w:rsidR="00D22D2A" w:rsidRDefault="00D22D2A" w:rsidP="00425982">
      <w:pPr>
        <w:spacing w:line="360" w:lineRule="auto"/>
        <w:rPr>
          <w:rFonts w:cstheme="minorHAnsi"/>
          <w:sz w:val="24"/>
          <w:szCs w:val="24"/>
        </w:rPr>
      </w:pPr>
      <w:r w:rsidRPr="00D22D2A">
        <w:rPr>
          <w:rFonts w:cstheme="minorHAnsi"/>
          <w:sz w:val="24"/>
          <w:szCs w:val="24"/>
        </w:rPr>
        <w:t xml:space="preserve">Legislation. Gov.uk (2022) </w:t>
      </w:r>
      <w:proofErr w:type="spellStart"/>
      <w:r w:rsidRPr="00D22D2A">
        <w:rPr>
          <w:rFonts w:cstheme="minorHAnsi"/>
          <w:sz w:val="24"/>
          <w:szCs w:val="24"/>
        </w:rPr>
        <w:t>Childrens</w:t>
      </w:r>
      <w:proofErr w:type="spellEnd"/>
      <w:r w:rsidRPr="00D22D2A">
        <w:rPr>
          <w:rFonts w:cstheme="minorHAnsi"/>
          <w:sz w:val="24"/>
          <w:szCs w:val="24"/>
        </w:rPr>
        <w:t xml:space="preserve"> Act 1989. Available at: </w:t>
      </w:r>
      <w:hyperlink r:id="rId23">
        <w:r w:rsidRPr="00D22D2A">
          <w:rPr>
            <w:rStyle w:val="Hyperlink"/>
            <w:rFonts w:cstheme="minorHAnsi"/>
            <w:sz w:val="24"/>
            <w:szCs w:val="24"/>
          </w:rPr>
          <w:t>https://www.legislation.gov.uk/ukpga/1989/41</w:t>
        </w:r>
      </w:hyperlink>
      <w:r w:rsidRPr="00D22D2A">
        <w:rPr>
          <w:rFonts w:cstheme="minorHAnsi"/>
          <w:sz w:val="24"/>
          <w:szCs w:val="24"/>
        </w:rPr>
        <w:t xml:space="preserve">  (Accessed: 29 April 2022)</w:t>
      </w:r>
    </w:p>
    <w:p w14:paraId="5F3653C4" w14:textId="77777777" w:rsidR="00425982" w:rsidRPr="00D22D2A" w:rsidRDefault="00425982" w:rsidP="00425982">
      <w:pPr>
        <w:spacing w:line="360" w:lineRule="auto"/>
        <w:rPr>
          <w:rFonts w:cstheme="minorHAnsi"/>
          <w:sz w:val="24"/>
          <w:szCs w:val="24"/>
        </w:rPr>
      </w:pPr>
    </w:p>
    <w:p w14:paraId="13FBC55D" w14:textId="77777777" w:rsidR="00D22D2A" w:rsidRDefault="00D22D2A" w:rsidP="00425982">
      <w:pPr>
        <w:spacing w:line="360" w:lineRule="auto"/>
        <w:rPr>
          <w:rFonts w:cstheme="minorHAnsi"/>
          <w:sz w:val="24"/>
          <w:szCs w:val="24"/>
        </w:rPr>
      </w:pPr>
      <w:r w:rsidRPr="00D22D2A">
        <w:rPr>
          <w:rFonts w:cstheme="minorHAnsi"/>
          <w:sz w:val="24"/>
          <w:szCs w:val="24"/>
        </w:rPr>
        <w:t xml:space="preserve">Lisbdnet.com (2022) Who were the three renowned philosophers of the golden age. Available at: </w:t>
      </w:r>
      <w:hyperlink r:id="rId24" w:anchor="Who_Were_The_Three_Renowned_Philosophers_Of_The_Golden_Age/">
        <w:r w:rsidRPr="00D22D2A">
          <w:rPr>
            <w:rStyle w:val="Hyperlink"/>
            <w:rFonts w:cstheme="minorHAnsi"/>
            <w:sz w:val="24"/>
            <w:szCs w:val="24"/>
          </w:rPr>
          <w:t>https://lisbdnet.com/who-were-the-three-renowned-philosophers-of-the-golden-age/#Who_Were_The_Three_Renowned_Philosophers_Of_The_Golden_Age/</w:t>
        </w:r>
      </w:hyperlink>
      <w:r w:rsidRPr="00D22D2A">
        <w:rPr>
          <w:rFonts w:cstheme="minorHAnsi"/>
          <w:sz w:val="24"/>
          <w:szCs w:val="24"/>
        </w:rPr>
        <w:t>(Accessed: 25 April 2022)</w:t>
      </w:r>
    </w:p>
    <w:p w14:paraId="0AA656B2" w14:textId="77777777" w:rsidR="00425982" w:rsidRPr="00D22D2A" w:rsidRDefault="00425982" w:rsidP="00425982">
      <w:pPr>
        <w:spacing w:line="360" w:lineRule="auto"/>
        <w:rPr>
          <w:rFonts w:cstheme="minorHAnsi"/>
          <w:sz w:val="24"/>
          <w:szCs w:val="24"/>
        </w:rPr>
      </w:pPr>
    </w:p>
    <w:p w14:paraId="6A0A2E06" w14:textId="32D92277" w:rsidR="00D22D2A" w:rsidRDefault="00D22D2A" w:rsidP="00425982">
      <w:pPr>
        <w:spacing w:line="360" w:lineRule="auto"/>
        <w:rPr>
          <w:rFonts w:cstheme="minorHAnsi"/>
          <w:sz w:val="24"/>
          <w:szCs w:val="24"/>
        </w:rPr>
      </w:pPr>
      <w:r w:rsidRPr="00D22D2A">
        <w:rPr>
          <w:rFonts w:cstheme="minorHAnsi"/>
          <w:sz w:val="24"/>
          <w:szCs w:val="24"/>
        </w:rPr>
        <w:t xml:space="preserve">Manchester University NHS Foundation Trust (2022)  Adverse Childhood Experiences (ACEs) and Attachment Available at: </w:t>
      </w:r>
      <w:hyperlink r:id="rId25">
        <w:r w:rsidRPr="00D22D2A">
          <w:rPr>
            <w:rStyle w:val="Hyperlink"/>
            <w:rFonts w:cstheme="minorHAnsi"/>
            <w:sz w:val="24"/>
            <w:szCs w:val="24"/>
          </w:rPr>
          <w:t>https://mft.nhs.uk/rmch/services/camhs/young-people/adverse-childhood-experiences-aces-and-attachment/</w:t>
        </w:r>
      </w:hyperlink>
      <w:r w:rsidRPr="00D22D2A">
        <w:rPr>
          <w:rFonts w:cstheme="minorHAnsi"/>
          <w:sz w:val="24"/>
          <w:szCs w:val="24"/>
        </w:rPr>
        <w:t xml:space="preserve"> (Accessed: 25 April 2022)</w:t>
      </w:r>
    </w:p>
    <w:p w14:paraId="22649786" w14:textId="77777777" w:rsidR="00425982" w:rsidRPr="00D22D2A" w:rsidRDefault="00425982" w:rsidP="00425982">
      <w:pPr>
        <w:spacing w:line="360" w:lineRule="auto"/>
        <w:rPr>
          <w:rFonts w:cstheme="minorHAnsi"/>
          <w:sz w:val="24"/>
          <w:szCs w:val="24"/>
        </w:rPr>
      </w:pPr>
    </w:p>
    <w:p w14:paraId="758D4F11" w14:textId="77777777" w:rsidR="00D22D2A" w:rsidRDefault="00D22D2A" w:rsidP="00425982">
      <w:pPr>
        <w:spacing w:line="360" w:lineRule="auto"/>
        <w:rPr>
          <w:rFonts w:cstheme="minorHAnsi"/>
          <w:sz w:val="24"/>
          <w:szCs w:val="24"/>
        </w:rPr>
      </w:pPr>
      <w:r w:rsidRPr="00D22D2A">
        <w:rPr>
          <w:rFonts w:cstheme="minorHAnsi"/>
          <w:sz w:val="24"/>
          <w:szCs w:val="24"/>
        </w:rPr>
        <w:t xml:space="preserve">Mind (2019) Understanding CAMHS – for young people. Available at: </w:t>
      </w:r>
      <w:hyperlink r:id="rId26">
        <w:r w:rsidRPr="00D22D2A">
          <w:rPr>
            <w:rStyle w:val="Hyperlink"/>
            <w:rFonts w:cstheme="minorHAnsi"/>
            <w:sz w:val="24"/>
            <w:szCs w:val="24"/>
          </w:rPr>
          <w:t>https://www.mind.org.uk/information-support/for-children-and-young-people/understanding-camhs/</w:t>
        </w:r>
      </w:hyperlink>
      <w:r w:rsidRPr="00D22D2A">
        <w:rPr>
          <w:rFonts w:cstheme="minorHAnsi"/>
          <w:sz w:val="24"/>
          <w:szCs w:val="24"/>
        </w:rPr>
        <w:t>(Accessed: 25 April 2022)</w:t>
      </w:r>
    </w:p>
    <w:p w14:paraId="426B9855" w14:textId="77777777" w:rsidR="00425982" w:rsidRPr="00D22D2A" w:rsidRDefault="00425982" w:rsidP="00425982">
      <w:pPr>
        <w:spacing w:line="360" w:lineRule="auto"/>
        <w:rPr>
          <w:rFonts w:cstheme="minorHAnsi"/>
          <w:sz w:val="24"/>
          <w:szCs w:val="24"/>
        </w:rPr>
      </w:pPr>
    </w:p>
    <w:p w14:paraId="491F3C28" w14:textId="77777777" w:rsidR="00D22D2A" w:rsidRDefault="00D22D2A" w:rsidP="00425982">
      <w:pPr>
        <w:spacing w:line="360" w:lineRule="auto"/>
        <w:rPr>
          <w:rFonts w:cstheme="minorHAnsi"/>
          <w:sz w:val="24"/>
          <w:szCs w:val="24"/>
        </w:rPr>
      </w:pPr>
      <w:r w:rsidRPr="00D22D2A">
        <w:rPr>
          <w:rFonts w:cstheme="minorHAnsi"/>
          <w:sz w:val="24"/>
          <w:szCs w:val="24"/>
        </w:rPr>
        <w:t xml:space="preserve">Museum of London (2011) What was life like for children in Victorian London?. Available at: </w:t>
      </w:r>
      <w:hyperlink r:id="rId27">
        <w:r w:rsidRPr="00D22D2A">
          <w:rPr>
            <w:rStyle w:val="Hyperlink"/>
            <w:rFonts w:cstheme="minorHAnsi"/>
            <w:sz w:val="24"/>
            <w:szCs w:val="24"/>
          </w:rPr>
          <w:t>https://www.museumoflondon.org.uk/application/files/1414/5579/2208/what-was-life-for-children-victorian-London.pdf</w:t>
        </w:r>
      </w:hyperlink>
      <w:r w:rsidRPr="00D22D2A">
        <w:rPr>
          <w:rFonts w:cstheme="minorHAnsi"/>
          <w:sz w:val="24"/>
          <w:szCs w:val="24"/>
        </w:rPr>
        <w:t xml:space="preserve"> (Accessed: 25 April 2022)</w:t>
      </w:r>
    </w:p>
    <w:p w14:paraId="3B50B2B3" w14:textId="77777777" w:rsidR="00425982" w:rsidRPr="00D22D2A" w:rsidRDefault="00425982" w:rsidP="00425982">
      <w:pPr>
        <w:spacing w:line="360" w:lineRule="auto"/>
        <w:rPr>
          <w:rFonts w:cstheme="minorHAnsi"/>
          <w:sz w:val="24"/>
          <w:szCs w:val="24"/>
        </w:rPr>
      </w:pPr>
    </w:p>
    <w:p w14:paraId="5E72BBB9" w14:textId="66291025" w:rsidR="00D22D2A" w:rsidRDefault="00D22D2A" w:rsidP="00425982">
      <w:pPr>
        <w:spacing w:line="360" w:lineRule="auto"/>
        <w:rPr>
          <w:rFonts w:cstheme="minorHAnsi"/>
          <w:sz w:val="24"/>
          <w:szCs w:val="24"/>
        </w:rPr>
      </w:pPr>
      <w:r w:rsidRPr="00D22D2A">
        <w:rPr>
          <w:rFonts w:cstheme="minorHAnsi"/>
          <w:sz w:val="24"/>
          <w:szCs w:val="24"/>
        </w:rPr>
        <w:t xml:space="preserve">National Institute for Health and Care Research (2021)What support do young people affected by adverse childhood experiences need?. Available at: </w:t>
      </w:r>
      <w:hyperlink r:id="rId28">
        <w:r w:rsidRPr="00D22D2A">
          <w:rPr>
            <w:rStyle w:val="Hyperlink"/>
            <w:rFonts w:cstheme="minorHAnsi"/>
            <w:sz w:val="24"/>
            <w:szCs w:val="24"/>
          </w:rPr>
          <w:t>https://evidence.nihr.ac.uk/alert/support-needs-of-young-people-affected-by-adverse-childhood-experiences/</w:t>
        </w:r>
      </w:hyperlink>
      <w:r w:rsidRPr="00D22D2A">
        <w:rPr>
          <w:rFonts w:cstheme="minorHAnsi"/>
          <w:sz w:val="24"/>
          <w:szCs w:val="24"/>
        </w:rPr>
        <w:t xml:space="preserve"> (Accessed: 25 April 2022)</w:t>
      </w:r>
    </w:p>
    <w:p w14:paraId="50556F47" w14:textId="77777777" w:rsidR="00425982" w:rsidRPr="00D22D2A" w:rsidRDefault="00425982" w:rsidP="00425982">
      <w:pPr>
        <w:spacing w:line="360" w:lineRule="auto"/>
        <w:rPr>
          <w:rFonts w:cstheme="minorHAnsi"/>
          <w:sz w:val="24"/>
          <w:szCs w:val="24"/>
        </w:rPr>
      </w:pPr>
    </w:p>
    <w:p w14:paraId="48CEBC9A" w14:textId="45E2BACF" w:rsidR="00D22D2A" w:rsidRDefault="00D22D2A" w:rsidP="00425982">
      <w:pPr>
        <w:spacing w:line="360" w:lineRule="auto"/>
        <w:rPr>
          <w:rFonts w:cstheme="minorHAnsi"/>
          <w:sz w:val="24"/>
          <w:szCs w:val="24"/>
        </w:rPr>
      </w:pPr>
      <w:r w:rsidRPr="00D22D2A">
        <w:rPr>
          <w:rFonts w:cstheme="minorHAnsi"/>
          <w:sz w:val="24"/>
          <w:szCs w:val="24"/>
        </w:rPr>
        <w:t xml:space="preserve">National Society for the Prevention of Cruelty to Children (2021) Keeping children safe in education (KCSIE) 2021: summary of changes. Available at: </w:t>
      </w:r>
      <w:hyperlink r:id="rId29">
        <w:r w:rsidRPr="00D22D2A">
          <w:rPr>
            <w:rStyle w:val="Hyperlink"/>
            <w:rFonts w:cstheme="minorHAnsi"/>
            <w:sz w:val="24"/>
            <w:szCs w:val="24"/>
          </w:rPr>
          <w:t>https://learning.nspcc.org.uk/research-resources/schools/keeping-children-safe-in-education-caspar-briefing</w:t>
        </w:r>
      </w:hyperlink>
      <w:r w:rsidRPr="00D22D2A">
        <w:rPr>
          <w:rFonts w:cstheme="minorHAnsi"/>
          <w:sz w:val="24"/>
          <w:szCs w:val="24"/>
        </w:rPr>
        <w:t xml:space="preserve"> (Accessed: 25 April 2022)</w:t>
      </w:r>
    </w:p>
    <w:p w14:paraId="651A95D8" w14:textId="77777777" w:rsidR="00425982" w:rsidRPr="00D22D2A" w:rsidRDefault="00425982" w:rsidP="00425982">
      <w:pPr>
        <w:spacing w:line="360" w:lineRule="auto"/>
        <w:rPr>
          <w:rFonts w:cstheme="minorHAnsi"/>
          <w:sz w:val="24"/>
          <w:szCs w:val="24"/>
        </w:rPr>
      </w:pPr>
    </w:p>
    <w:p w14:paraId="686EC7C6" w14:textId="26324EEC" w:rsidR="00D22D2A" w:rsidRDefault="00D22D2A" w:rsidP="00425982">
      <w:pPr>
        <w:spacing w:line="360" w:lineRule="auto"/>
        <w:rPr>
          <w:rFonts w:cstheme="minorHAnsi"/>
          <w:sz w:val="24"/>
          <w:szCs w:val="24"/>
        </w:rPr>
      </w:pPr>
      <w:r w:rsidRPr="00D22D2A">
        <w:rPr>
          <w:rFonts w:cstheme="minorHAnsi"/>
          <w:sz w:val="24"/>
          <w:szCs w:val="24"/>
        </w:rPr>
        <w:t xml:space="preserve">National Society for the Prevention of Cruelty to Children (2022) Children and the Law. Available at: </w:t>
      </w:r>
      <w:hyperlink r:id="rId30">
        <w:r w:rsidRPr="00D22D2A">
          <w:rPr>
            <w:rStyle w:val="Hyperlink"/>
            <w:rFonts w:cstheme="minorHAnsi"/>
            <w:sz w:val="24"/>
            <w:szCs w:val="24"/>
          </w:rPr>
          <w:t>https://learning.nspcc.org.uk/child-protection-system/children-the-law</w:t>
        </w:r>
      </w:hyperlink>
      <w:r w:rsidRPr="00D22D2A">
        <w:rPr>
          <w:rFonts w:cstheme="minorHAnsi"/>
          <w:sz w:val="24"/>
          <w:szCs w:val="24"/>
        </w:rPr>
        <w:t xml:space="preserve">(Accessed: 25 </w:t>
      </w:r>
      <w:r w:rsidR="00425982">
        <w:rPr>
          <w:rFonts w:cstheme="minorHAnsi"/>
          <w:sz w:val="24"/>
          <w:szCs w:val="24"/>
        </w:rPr>
        <w:t>A</w:t>
      </w:r>
      <w:r w:rsidRPr="00D22D2A">
        <w:rPr>
          <w:rFonts w:cstheme="minorHAnsi"/>
          <w:sz w:val="24"/>
          <w:szCs w:val="24"/>
        </w:rPr>
        <w:t>pril 2022)</w:t>
      </w:r>
    </w:p>
    <w:p w14:paraId="082977D3" w14:textId="77777777" w:rsidR="00425982" w:rsidRPr="00D22D2A" w:rsidRDefault="00425982" w:rsidP="00425982">
      <w:pPr>
        <w:spacing w:line="360" w:lineRule="auto"/>
        <w:rPr>
          <w:rFonts w:cstheme="minorHAnsi"/>
          <w:sz w:val="24"/>
          <w:szCs w:val="24"/>
        </w:rPr>
      </w:pPr>
    </w:p>
    <w:p w14:paraId="7CF2E718" w14:textId="77777777" w:rsidR="00D22D2A" w:rsidRDefault="00D22D2A" w:rsidP="00425982">
      <w:pPr>
        <w:spacing w:line="360" w:lineRule="auto"/>
        <w:rPr>
          <w:rFonts w:cstheme="minorHAnsi"/>
          <w:sz w:val="24"/>
          <w:szCs w:val="24"/>
        </w:rPr>
      </w:pPr>
      <w:r w:rsidRPr="00D22D2A">
        <w:rPr>
          <w:rFonts w:cstheme="minorHAnsi"/>
          <w:sz w:val="24"/>
          <w:szCs w:val="24"/>
        </w:rPr>
        <w:t xml:space="preserve">NSPCC Learning ( 2021) Children and Law – Definitions of a child. Available at: </w:t>
      </w:r>
      <w:hyperlink r:id="rId31" w:anchor="heading-top">
        <w:r w:rsidRPr="00D22D2A">
          <w:rPr>
            <w:rStyle w:val="Hyperlink"/>
            <w:rFonts w:cstheme="minorHAnsi"/>
            <w:sz w:val="24"/>
            <w:szCs w:val="24"/>
          </w:rPr>
          <w:t>https://learning.nspcc.org.uk/child-protection-system/children-the-law#heading-top</w:t>
        </w:r>
      </w:hyperlink>
      <w:r w:rsidRPr="00D22D2A">
        <w:rPr>
          <w:rFonts w:cstheme="minorHAnsi"/>
          <w:sz w:val="24"/>
          <w:szCs w:val="24"/>
        </w:rPr>
        <w:t xml:space="preserve"> (Accessed: 9 February 2022)</w:t>
      </w:r>
    </w:p>
    <w:p w14:paraId="5D1CF885" w14:textId="77777777" w:rsidR="00425982" w:rsidRPr="00D22D2A" w:rsidRDefault="00425982" w:rsidP="00425982">
      <w:pPr>
        <w:spacing w:line="360" w:lineRule="auto"/>
        <w:rPr>
          <w:rFonts w:cstheme="minorHAnsi"/>
          <w:sz w:val="24"/>
          <w:szCs w:val="24"/>
        </w:rPr>
      </w:pPr>
    </w:p>
    <w:p w14:paraId="0D9880B4" w14:textId="77777777" w:rsidR="00D22D2A" w:rsidRDefault="00D22D2A" w:rsidP="00425982">
      <w:pPr>
        <w:spacing w:line="360" w:lineRule="auto"/>
        <w:rPr>
          <w:rFonts w:cstheme="minorHAnsi"/>
          <w:sz w:val="24"/>
          <w:szCs w:val="24"/>
        </w:rPr>
      </w:pPr>
      <w:r w:rsidRPr="00D22D2A">
        <w:rPr>
          <w:rFonts w:cstheme="minorHAnsi"/>
          <w:sz w:val="24"/>
          <w:szCs w:val="24"/>
        </w:rPr>
        <w:t>Pound, L. (2008) How Children Learn: Book 2, London: Step Forward Publishing.</w:t>
      </w:r>
    </w:p>
    <w:p w14:paraId="5DACCBBB" w14:textId="77777777" w:rsidR="00425982" w:rsidRPr="00D22D2A" w:rsidRDefault="00425982" w:rsidP="00425982">
      <w:pPr>
        <w:spacing w:line="360" w:lineRule="auto"/>
        <w:rPr>
          <w:rFonts w:cstheme="minorHAnsi"/>
          <w:sz w:val="24"/>
          <w:szCs w:val="24"/>
        </w:rPr>
      </w:pPr>
    </w:p>
    <w:p w14:paraId="2E8E2BF8" w14:textId="77777777" w:rsidR="00D22D2A" w:rsidRDefault="00D22D2A" w:rsidP="00425982">
      <w:pPr>
        <w:spacing w:line="360" w:lineRule="auto"/>
        <w:rPr>
          <w:rFonts w:cstheme="minorHAnsi"/>
          <w:sz w:val="24"/>
          <w:szCs w:val="24"/>
        </w:rPr>
      </w:pPr>
      <w:proofErr w:type="spellStart"/>
      <w:r w:rsidRPr="00D22D2A">
        <w:rPr>
          <w:rFonts w:cstheme="minorHAnsi"/>
          <w:sz w:val="24"/>
          <w:szCs w:val="24"/>
        </w:rPr>
        <w:t>PowerDMS</w:t>
      </w:r>
      <w:proofErr w:type="spellEnd"/>
      <w:r w:rsidRPr="00D22D2A">
        <w:rPr>
          <w:rFonts w:cstheme="minorHAnsi"/>
          <w:sz w:val="24"/>
          <w:szCs w:val="24"/>
        </w:rPr>
        <w:t xml:space="preserve"> (2020) What is a policy vs a procedure?. Available at: </w:t>
      </w:r>
      <w:hyperlink r:id="rId32">
        <w:r w:rsidRPr="00D22D2A">
          <w:rPr>
            <w:rStyle w:val="Hyperlink"/>
            <w:rFonts w:cstheme="minorHAnsi"/>
            <w:sz w:val="24"/>
            <w:szCs w:val="24"/>
          </w:rPr>
          <w:t>https://www.powerdms.com/policy-learning-center/what-is-a-policy-vs.-a-procedure</w:t>
        </w:r>
      </w:hyperlink>
      <w:r w:rsidRPr="00D22D2A">
        <w:rPr>
          <w:rFonts w:cstheme="minorHAnsi"/>
          <w:sz w:val="24"/>
          <w:szCs w:val="24"/>
        </w:rPr>
        <w:t xml:space="preserve"> (Accessed: 15 February 2022)</w:t>
      </w:r>
    </w:p>
    <w:p w14:paraId="21A73590" w14:textId="77777777" w:rsidR="00425982" w:rsidRPr="00D22D2A" w:rsidRDefault="00425982" w:rsidP="00425982">
      <w:pPr>
        <w:spacing w:line="360" w:lineRule="auto"/>
        <w:rPr>
          <w:rFonts w:cstheme="minorHAnsi"/>
          <w:sz w:val="24"/>
          <w:szCs w:val="24"/>
        </w:rPr>
      </w:pPr>
    </w:p>
    <w:p w14:paraId="1F3993E0" w14:textId="77777777" w:rsidR="00D22D2A" w:rsidRDefault="00D22D2A" w:rsidP="00425982">
      <w:pPr>
        <w:spacing w:line="360" w:lineRule="auto"/>
        <w:rPr>
          <w:rFonts w:cstheme="minorHAnsi"/>
          <w:sz w:val="24"/>
          <w:szCs w:val="24"/>
        </w:rPr>
      </w:pPr>
      <w:r w:rsidRPr="00D22D2A">
        <w:rPr>
          <w:rFonts w:cstheme="minorHAnsi"/>
          <w:sz w:val="24"/>
          <w:szCs w:val="24"/>
        </w:rPr>
        <w:t xml:space="preserve">Public Health Network Cymru (2017) Adverse Childhood Experiences (ACES). [Video]. Available at: </w:t>
      </w:r>
      <w:hyperlink r:id="rId33">
        <w:r w:rsidRPr="00D22D2A">
          <w:rPr>
            <w:rStyle w:val="Hyperlink"/>
            <w:rFonts w:cstheme="minorHAnsi"/>
            <w:sz w:val="24"/>
            <w:szCs w:val="24"/>
          </w:rPr>
          <w:t>https://youtu.be/XHgLYI9KZ-A</w:t>
        </w:r>
      </w:hyperlink>
      <w:r w:rsidRPr="00D22D2A">
        <w:rPr>
          <w:rFonts w:cstheme="minorHAnsi"/>
          <w:sz w:val="24"/>
          <w:szCs w:val="24"/>
        </w:rPr>
        <w:t xml:space="preserve"> (Accessed: 12 February 2022)</w:t>
      </w:r>
    </w:p>
    <w:p w14:paraId="7ADC8DA6" w14:textId="77777777" w:rsidR="00425982" w:rsidRPr="00D22D2A" w:rsidRDefault="00425982" w:rsidP="00425982">
      <w:pPr>
        <w:spacing w:line="360" w:lineRule="auto"/>
        <w:rPr>
          <w:rFonts w:cstheme="minorHAnsi"/>
          <w:sz w:val="24"/>
          <w:szCs w:val="24"/>
        </w:rPr>
      </w:pPr>
    </w:p>
    <w:p w14:paraId="7EEAB67D" w14:textId="77777777" w:rsidR="00D22D2A" w:rsidRDefault="00D22D2A" w:rsidP="00425982">
      <w:pPr>
        <w:spacing w:line="360" w:lineRule="auto"/>
        <w:rPr>
          <w:rFonts w:cstheme="minorHAnsi"/>
          <w:sz w:val="24"/>
          <w:szCs w:val="24"/>
        </w:rPr>
      </w:pPr>
      <w:r w:rsidRPr="00D22D2A">
        <w:rPr>
          <w:rFonts w:cstheme="minorHAnsi"/>
          <w:sz w:val="24"/>
          <w:szCs w:val="24"/>
        </w:rPr>
        <w:t xml:space="preserve">Public Health Scotland (2021) Adverse Childhood Experiences (ACES). Available at: </w:t>
      </w:r>
      <w:hyperlink r:id="rId34">
        <w:r w:rsidRPr="00D22D2A">
          <w:rPr>
            <w:rStyle w:val="Hyperlink"/>
            <w:rFonts w:cstheme="minorHAnsi"/>
            <w:sz w:val="24"/>
            <w:szCs w:val="24"/>
          </w:rPr>
          <w:t>http://www.healthscotland.scot/population-groups/children/adverse-childhood-experiences-aces/overview-of-aces</w:t>
        </w:r>
      </w:hyperlink>
      <w:r w:rsidRPr="00D22D2A">
        <w:rPr>
          <w:rFonts w:cstheme="minorHAnsi"/>
          <w:sz w:val="24"/>
          <w:szCs w:val="24"/>
        </w:rPr>
        <w:t xml:space="preserve"> (Accessed: 12 February 2022)</w:t>
      </w:r>
    </w:p>
    <w:p w14:paraId="15216515" w14:textId="77777777" w:rsidR="00425982" w:rsidRPr="00D22D2A" w:rsidRDefault="00425982" w:rsidP="00425982">
      <w:pPr>
        <w:spacing w:line="360" w:lineRule="auto"/>
        <w:rPr>
          <w:rFonts w:cstheme="minorHAnsi"/>
          <w:sz w:val="24"/>
          <w:szCs w:val="24"/>
        </w:rPr>
      </w:pPr>
    </w:p>
    <w:p w14:paraId="0309E748" w14:textId="7546B1C4" w:rsidR="00D22D2A" w:rsidRDefault="00D22D2A" w:rsidP="00425982">
      <w:pPr>
        <w:spacing w:line="360" w:lineRule="auto"/>
        <w:rPr>
          <w:rFonts w:cstheme="minorHAnsi"/>
          <w:sz w:val="24"/>
          <w:szCs w:val="24"/>
        </w:rPr>
      </w:pPr>
      <w:r w:rsidRPr="00D22D2A">
        <w:rPr>
          <w:rFonts w:cstheme="minorHAnsi"/>
          <w:sz w:val="24"/>
          <w:szCs w:val="24"/>
        </w:rPr>
        <w:t xml:space="preserve">Sandstrom and Huerta (2013) The Negative Effects of Instability on Child Development: A Research Synthesis. Available at: </w:t>
      </w:r>
      <w:hyperlink r:id="rId35">
        <w:r w:rsidRPr="00D22D2A">
          <w:rPr>
            <w:rStyle w:val="Hyperlink"/>
            <w:rFonts w:cstheme="minorHAnsi"/>
            <w:sz w:val="24"/>
            <w:szCs w:val="24"/>
          </w:rPr>
          <w:t>https://www.urban.org/sites/default/files/publication/32706/412899-The-Negative-Effects-of-Instability-on-Child-Development-A-Research-Synthesis.PDF</w:t>
        </w:r>
      </w:hyperlink>
      <w:r w:rsidRPr="00D22D2A">
        <w:rPr>
          <w:rFonts w:cstheme="minorHAnsi"/>
          <w:sz w:val="24"/>
          <w:szCs w:val="24"/>
        </w:rPr>
        <w:t xml:space="preserve"> (Accessed: 25 April 2022)</w:t>
      </w:r>
    </w:p>
    <w:p w14:paraId="62621008" w14:textId="77777777" w:rsidR="00425982" w:rsidRPr="00D22D2A" w:rsidRDefault="00425982" w:rsidP="00425982">
      <w:pPr>
        <w:spacing w:line="360" w:lineRule="auto"/>
        <w:rPr>
          <w:rFonts w:cstheme="minorHAnsi"/>
          <w:sz w:val="24"/>
          <w:szCs w:val="24"/>
        </w:rPr>
      </w:pPr>
    </w:p>
    <w:p w14:paraId="61AA2983" w14:textId="77777777" w:rsidR="00D22D2A" w:rsidRDefault="00D22D2A" w:rsidP="00425982">
      <w:pPr>
        <w:spacing w:line="360" w:lineRule="auto"/>
        <w:rPr>
          <w:rFonts w:cstheme="minorHAnsi"/>
          <w:sz w:val="24"/>
          <w:szCs w:val="24"/>
        </w:rPr>
      </w:pPr>
      <w:r w:rsidRPr="00D22D2A">
        <w:rPr>
          <w:rFonts w:cstheme="minorHAnsi"/>
          <w:sz w:val="24"/>
          <w:szCs w:val="24"/>
        </w:rPr>
        <w:t>Selye, H (1976) Forty years of stress research: principal remaining problems and misconceptions. Canadian Medical Association Journal, 115(1), p.53. Available at: https://www.ncbi.nlm.nih.gov/pmc/articles/PMC1878603/ (Accessed: 26 March 2022)</w:t>
      </w:r>
    </w:p>
    <w:p w14:paraId="1E18EC2D" w14:textId="77777777" w:rsidR="00425982" w:rsidRPr="00D22D2A" w:rsidRDefault="00425982" w:rsidP="00425982">
      <w:pPr>
        <w:spacing w:line="360" w:lineRule="auto"/>
        <w:rPr>
          <w:rFonts w:cstheme="minorHAnsi"/>
          <w:sz w:val="24"/>
          <w:szCs w:val="24"/>
        </w:rPr>
      </w:pPr>
    </w:p>
    <w:p w14:paraId="6301876A" w14:textId="01BE0DA0" w:rsidR="00D22D2A" w:rsidRDefault="00D22D2A" w:rsidP="00425982">
      <w:pPr>
        <w:spacing w:line="360" w:lineRule="auto"/>
        <w:rPr>
          <w:rFonts w:cstheme="minorHAnsi"/>
          <w:sz w:val="24"/>
          <w:szCs w:val="24"/>
        </w:rPr>
      </w:pPr>
      <w:r w:rsidRPr="00D22D2A">
        <w:rPr>
          <w:rFonts w:cstheme="minorHAnsi"/>
          <w:sz w:val="24"/>
          <w:szCs w:val="24"/>
        </w:rPr>
        <w:t>Seneca, L.A.(1995). Seneca: Moral and political essays. Cambridge University Press. Available at:</w:t>
      </w:r>
      <w:r w:rsidR="008E7C01">
        <w:rPr>
          <w:rFonts w:cstheme="minorHAnsi"/>
          <w:sz w:val="24"/>
          <w:szCs w:val="24"/>
        </w:rPr>
        <w:fldChar w:fldCharType="begin"/>
      </w:r>
      <w:r w:rsidR="008E7C01">
        <w:rPr>
          <w:rFonts w:cstheme="minorHAnsi"/>
          <w:sz w:val="24"/>
          <w:szCs w:val="24"/>
        </w:rPr>
        <w:instrText xml:space="preserve"> HYPERLINK "</w:instrText>
      </w:r>
      <w:r w:rsidR="008E7C01" w:rsidRPr="008E7C01">
        <w:rPr>
          <w:rFonts w:cstheme="minorHAnsi"/>
          <w:sz w:val="24"/>
          <w:szCs w:val="24"/>
        </w:rPr>
        <w:instrText>https://books.google.co.uk/books?id=xJmk6NzgawMC&amp;lpg=PR8&amp;ots=XmjmN_Az3a&amp;dq=Seneca%20(4BC%20%E2%80%93%20AD65)%20childhood&amp;lr&amp;pg=PR8#v=onepage&amp;q&amp;f=false</w:instrText>
      </w:r>
      <w:r w:rsidR="008E7C01">
        <w:rPr>
          <w:rFonts w:cstheme="minorHAnsi"/>
          <w:sz w:val="24"/>
          <w:szCs w:val="24"/>
        </w:rPr>
        <w:instrText xml:space="preserve">" </w:instrText>
      </w:r>
      <w:r w:rsidR="008E7C01">
        <w:rPr>
          <w:rFonts w:cstheme="minorHAnsi"/>
          <w:sz w:val="24"/>
          <w:szCs w:val="24"/>
        </w:rPr>
        <w:fldChar w:fldCharType="separate"/>
      </w:r>
      <w:r w:rsidR="008E7C01" w:rsidRPr="001308F2">
        <w:rPr>
          <w:rStyle w:val="Hyperlink"/>
          <w:rFonts w:cstheme="minorHAnsi"/>
          <w:sz w:val="24"/>
          <w:szCs w:val="24"/>
        </w:rPr>
        <w:t>https://books.google.co.uk/books?id=xJmk6NzgawMC&amp;lpg=PR8&amp;ots=XmjmN_Az3a&amp;dq=Seneca%20(4BC%20%E2%80%93%20AD65)%20childhood&amp;lr&amp;pg=PR8#v=onepage&amp;q&amp;f=false</w:t>
      </w:r>
      <w:r w:rsidR="008E7C01">
        <w:rPr>
          <w:rFonts w:cstheme="minorHAnsi"/>
          <w:sz w:val="24"/>
          <w:szCs w:val="24"/>
        </w:rPr>
        <w:fldChar w:fldCharType="end"/>
      </w:r>
      <w:r w:rsidRPr="00D22D2A">
        <w:rPr>
          <w:rFonts w:cstheme="minorHAnsi"/>
          <w:sz w:val="24"/>
          <w:szCs w:val="24"/>
        </w:rPr>
        <w:t xml:space="preserve"> (Accessed: 25 April 2022).</w:t>
      </w:r>
    </w:p>
    <w:p w14:paraId="731D6C11" w14:textId="77777777" w:rsidR="008E7C01" w:rsidRPr="00D22D2A" w:rsidRDefault="008E7C01" w:rsidP="00425982">
      <w:pPr>
        <w:spacing w:line="360" w:lineRule="auto"/>
        <w:rPr>
          <w:rFonts w:cstheme="minorHAnsi"/>
          <w:sz w:val="24"/>
          <w:szCs w:val="24"/>
        </w:rPr>
      </w:pPr>
    </w:p>
    <w:p w14:paraId="00AD5D25" w14:textId="222B6ECC" w:rsidR="00D22D2A" w:rsidRDefault="00D22D2A" w:rsidP="00425982">
      <w:pPr>
        <w:spacing w:line="360" w:lineRule="auto"/>
        <w:rPr>
          <w:rFonts w:cstheme="minorHAnsi"/>
          <w:sz w:val="24"/>
          <w:szCs w:val="24"/>
        </w:rPr>
      </w:pPr>
      <w:r w:rsidRPr="00D22D2A">
        <w:rPr>
          <w:rFonts w:cstheme="minorHAnsi"/>
          <w:sz w:val="24"/>
          <w:szCs w:val="24"/>
        </w:rPr>
        <w:t xml:space="preserve">Shonkoff, J.P., Garner, A.S., Siegel, B.S., Dobbins, M.I., Earls, M.F., McGuinn, L., Pascoe, J., Wood, D.L. (2012) Committee on Psychosocial Aspects of Child and Family Health and Committee on Early Childhood, Adoption, and Dependent Care. The lifelong effects of early childhood adversity and toxic stress. </w:t>
      </w:r>
      <w:proofErr w:type="spellStart"/>
      <w:r w:rsidRPr="00D22D2A">
        <w:rPr>
          <w:rFonts w:cstheme="minorHAnsi"/>
          <w:sz w:val="24"/>
          <w:szCs w:val="24"/>
        </w:rPr>
        <w:t>Pediatrics</w:t>
      </w:r>
      <w:proofErr w:type="spellEnd"/>
      <w:r w:rsidRPr="00D22D2A">
        <w:rPr>
          <w:rFonts w:cstheme="minorHAnsi"/>
          <w:sz w:val="24"/>
          <w:szCs w:val="24"/>
        </w:rPr>
        <w:t xml:space="preserve">, 129(1), pp.e232-e246. Available at: </w:t>
      </w:r>
      <w:hyperlink r:id="rId36">
        <w:r w:rsidRPr="00D22D2A">
          <w:rPr>
            <w:rStyle w:val="Hyperlink"/>
            <w:rFonts w:cstheme="minorHAnsi"/>
            <w:sz w:val="24"/>
            <w:szCs w:val="24"/>
          </w:rPr>
          <w:t>https://www.publications.aap.org/pediatrics/article-split/129/1/e232/31628/The-Lifelong-Effects-of-Early-Childhood-Adversity</w:t>
        </w:r>
      </w:hyperlink>
      <w:r w:rsidRPr="00D22D2A">
        <w:rPr>
          <w:rFonts w:cstheme="minorHAnsi"/>
          <w:sz w:val="24"/>
          <w:szCs w:val="24"/>
        </w:rPr>
        <w:t xml:space="preserve"> (Accessed: 26 March 2022).</w:t>
      </w:r>
    </w:p>
    <w:p w14:paraId="77464BFE" w14:textId="77777777" w:rsidR="008E7C01" w:rsidRPr="00D22D2A" w:rsidRDefault="008E7C01" w:rsidP="00425982">
      <w:pPr>
        <w:spacing w:line="360" w:lineRule="auto"/>
        <w:rPr>
          <w:rFonts w:cstheme="minorHAnsi"/>
          <w:sz w:val="24"/>
          <w:szCs w:val="24"/>
        </w:rPr>
      </w:pPr>
    </w:p>
    <w:p w14:paraId="4C8573FB" w14:textId="5EDE3ED7" w:rsidR="00D22D2A" w:rsidRDefault="00D22D2A" w:rsidP="00425982">
      <w:pPr>
        <w:spacing w:line="360" w:lineRule="auto"/>
        <w:rPr>
          <w:rFonts w:cstheme="minorHAnsi"/>
          <w:sz w:val="24"/>
          <w:szCs w:val="24"/>
        </w:rPr>
      </w:pPr>
      <w:r w:rsidRPr="00D22D2A">
        <w:rPr>
          <w:rFonts w:cstheme="minorHAnsi"/>
          <w:sz w:val="24"/>
          <w:szCs w:val="24"/>
        </w:rPr>
        <w:t xml:space="preserve">TED (2015) How Childhood Trauma affects health across a lifetime - Nadine Burke Harris . [video]. Available at: </w:t>
      </w:r>
      <w:hyperlink r:id="rId37">
        <w:r w:rsidRPr="00D22D2A">
          <w:rPr>
            <w:rStyle w:val="Hyperlink"/>
            <w:rFonts w:cstheme="minorHAnsi"/>
            <w:sz w:val="24"/>
            <w:szCs w:val="24"/>
          </w:rPr>
          <w:t>https://youtu.be/95ovIJ3dsNk</w:t>
        </w:r>
      </w:hyperlink>
      <w:r w:rsidRPr="00D22D2A">
        <w:rPr>
          <w:rFonts w:cstheme="minorHAnsi"/>
          <w:sz w:val="24"/>
          <w:szCs w:val="24"/>
        </w:rPr>
        <w:t xml:space="preserve"> (Accessed: 12 February 2022)</w:t>
      </w:r>
    </w:p>
    <w:p w14:paraId="0F1DA9C8" w14:textId="77777777" w:rsidR="008E7C01" w:rsidRPr="00D22D2A" w:rsidRDefault="008E7C01" w:rsidP="00425982">
      <w:pPr>
        <w:spacing w:line="360" w:lineRule="auto"/>
        <w:rPr>
          <w:rFonts w:cstheme="minorHAnsi"/>
          <w:sz w:val="24"/>
          <w:szCs w:val="24"/>
        </w:rPr>
      </w:pPr>
    </w:p>
    <w:p w14:paraId="2ECE8FB1" w14:textId="000711D0" w:rsidR="00D22D2A" w:rsidRDefault="00D22D2A" w:rsidP="00425982">
      <w:pPr>
        <w:spacing w:line="360" w:lineRule="auto"/>
        <w:rPr>
          <w:rFonts w:cstheme="minorHAnsi"/>
          <w:sz w:val="24"/>
          <w:szCs w:val="24"/>
        </w:rPr>
      </w:pPr>
      <w:r w:rsidRPr="00D22D2A">
        <w:rPr>
          <w:rFonts w:cstheme="minorHAnsi"/>
          <w:sz w:val="24"/>
          <w:szCs w:val="24"/>
        </w:rPr>
        <w:t xml:space="preserve">The National Child Traumatic Stress Network (2022) About Child Trauma - What Is a Traumatic Event? Available at: </w:t>
      </w:r>
      <w:hyperlink r:id="rId38">
        <w:r w:rsidRPr="00D22D2A">
          <w:rPr>
            <w:rStyle w:val="Hyperlink"/>
            <w:rFonts w:cstheme="minorHAnsi"/>
            <w:sz w:val="24"/>
            <w:szCs w:val="24"/>
          </w:rPr>
          <w:t>https://www.nctsn.org/what-is-child-trauma/about-child-trauma (Accessed:29</w:t>
        </w:r>
      </w:hyperlink>
      <w:r w:rsidRPr="00D22D2A">
        <w:rPr>
          <w:rFonts w:cstheme="minorHAnsi"/>
          <w:sz w:val="24"/>
          <w:szCs w:val="24"/>
        </w:rPr>
        <w:t xml:space="preserve"> April 2022)</w:t>
      </w:r>
    </w:p>
    <w:p w14:paraId="2A42F5DC" w14:textId="77777777" w:rsidR="008E7C01" w:rsidRPr="00D22D2A" w:rsidRDefault="008E7C01" w:rsidP="00425982">
      <w:pPr>
        <w:spacing w:line="360" w:lineRule="auto"/>
        <w:rPr>
          <w:rFonts w:cstheme="minorHAnsi"/>
          <w:sz w:val="24"/>
          <w:szCs w:val="24"/>
        </w:rPr>
      </w:pPr>
    </w:p>
    <w:p w14:paraId="456B529E" w14:textId="65DED396" w:rsidR="00D22D2A" w:rsidRDefault="00D22D2A" w:rsidP="00425982">
      <w:pPr>
        <w:spacing w:line="360" w:lineRule="auto"/>
        <w:rPr>
          <w:rFonts w:cstheme="minorHAnsi"/>
          <w:sz w:val="24"/>
          <w:szCs w:val="24"/>
        </w:rPr>
      </w:pPr>
      <w:r w:rsidRPr="00D22D2A">
        <w:rPr>
          <w:rFonts w:cstheme="minorHAnsi"/>
          <w:sz w:val="24"/>
          <w:szCs w:val="24"/>
        </w:rPr>
        <w:t xml:space="preserve">The Urban Child Institute (2011). The State of Children in Memphis and Shelby County: Data Book. Memphis, TN: The Urban Child Institute. </w:t>
      </w:r>
      <w:proofErr w:type="spellStart"/>
      <w:r w:rsidRPr="00D22D2A">
        <w:rPr>
          <w:rFonts w:cstheme="minorHAnsi"/>
          <w:sz w:val="24"/>
          <w:szCs w:val="24"/>
        </w:rPr>
        <w:t>Pg</w:t>
      </w:r>
      <w:proofErr w:type="spellEnd"/>
      <w:r w:rsidRPr="00D22D2A">
        <w:rPr>
          <w:rFonts w:cstheme="minorHAnsi"/>
          <w:sz w:val="24"/>
          <w:szCs w:val="24"/>
        </w:rPr>
        <w:t xml:space="preserve"> 78. Available at: </w:t>
      </w:r>
      <w:hyperlink r:id="rId39">
        <w:r w:rsidRPr="00D22D2A">
          <w:rPr>
            <w:rStyle w:val="Hyperlink"/>
            <w:rFonts w:cstheme="minorHAnsi"/>
            <w:sz w:val="24"/>
            <w:szCs w:val="24"/>
          </w:rPr>
          <w:t>http://www.urbanchildinstitute.org/sites/all/files/databooks/TUCI_Data_Book_VI_2011.00_complete.pdf</w:t>
        </w:r>
      </w:hyperlink>
      <w:r w:rsidRPr="00D22D2A">
        <w:rPr>
          <w:rFonts w:cstheme="minorHAnsi"/>
          <w:sz w:val="24"/>
          <w:szCs w:val="24"/>
        </w:rPr>
        <w:t xml:space="preserve"> (Accessed: 29 April 2022)</w:t>
      </w:r>
    </w:p>
    <w:p w14:paraId="306800BA" w14:textId="77777777" w:rsidR="008E7C01" w:rsidRPr="00D22D2A" w:rsidRDefault="008E7C01" w:rsidP="00425982">
      <w:pPr>
        <w:spacing w:line="360" w:lineRule="auto"/>
        <w:rPr>
          <w:rFonts w:cstheme="minorHAnsi"/>
          <w:sz w:val="24"/>
          <w:szCs w:val="24"/>
        </w:rPr>
      </w:pPr>
    </w:p>
    <w:p w14:paraId="414D3EA8" w14:textId="20F0B43E" w:rsidR="00D22D2A" w:rsidRDefault="00D22D2A" w:rsidP="00425982">
      <w:pPr>
        <w:spacing w:line="360" w:lineRule="auto"/>
        <w:rPr>
          <w:rFonts w:cstheme="minorHAnsi"/>
          <w:sz w:val="24"/>
          <w:szCs w:val="24"/>
        </w:rPr>
      </w:pPr>
      <w:r w:rsidRPr="00D22D2A">
        <w:rPr>
          <w:rFonts w:cstheme="minorHAnsi"/>
          <w:sz w:val="24"/>
          <w:szCs w:val="24"/>
        </w:rPr>
        <w:t xml:space="preserve">UK Parliament (2022) Elementary education in the 19th century. Available at: </w:t>
      </w:r>
      <w:hyperlink r:id="rId40">
        <w:r w:rsidRPr="00D22D2A">
          <w:rPr>
            <w:rStyle w:val="Hyperlink"/>
            <w:rFonts w:cstheme="minorHAnsi"/>
            <w:sz w:val="24"/>
            <w:szCs w:val="24"/>
          </w:rPr>
          <w:t>https://www.parliament.uk/about/living-heritage/transformingsociety/livinglearning/school/overview/in19thcentury/</w:t>
        </w:r>
      </w:hyperlink>
      <w:r w:rsidRPr="00D22D2A">
        <w:rPr>
          <w:rFonts w:cstheme="minorHAnsi"/>
          <w:sz w:val="24"/>
          <w:szCs w:val="24"/>
        </w:rPr>
        <w:t xml:space="preserve"> (Accessed: 29 April 2022)</w:t>
      </w:r>
    </w:p>
    <w:p w14:paraId="4D3F6BBD" w14:textId="77777777" w:rsidR="008E7C01" w:rsidRPr="00D22D2A" w:rsidRDefault="008E7C01" w:rsidP="00425982">
      <w:pPr>
        <w:spacing w:line="360" w:lineRule="auto"/>
        <w:rPr>
          <w:rFonts w:cstheme="minorHAnsi"/>
          <w:sz w:val="24"/>
          <w:szCs w:val="24"/>
        </w:rPr>
      </w:pPr>
    </w:p>
    <w:p w14:paraId="02238679" w14:textId="15151ADD" w:rsidR="00D22D2A" w:rsidRDefault="00D22D2A" w:rsidP="00425982">
      <w:pPr>
        <w:spacing w:line="360" w:lineRule="auto"/>
        <w:rPr>
          <w:rFonts w:cstheme="minorHAnsi"/>
          <w:sz w:val="24"/>
          <w:szCs w:val="24"/>
        </w:rPr>
      </w:pPr>
      <w:r w:rsidRPr="00D22D2A">
        <w:rPr>
          <w:rFonts w:cstheme="minorHAnsi"/>
          <w:sz w:val="24"/>
          <w:szCs w:val="24"/>
        </w:rPr>
        <w:t xml:space="preserve">Victorian Children (2022) Victorian Schools Facts for Children. Available at: </w:t>
      </w:r>
      <w:hyperlink r:id="rId41">
        <w:r w:rsidRPr="00D22D2A">
          <w:rPr>
            <w:rStyle w:val="Hyperlink"/>
            <w:rFonts w:cstheme="minorHAnsi"/>
            <w:sz w:val="24"/>
            <w:szCs w:val="24"/>
          </w:rPr>
          <w:t>https://victorianchildren.org/victorian-schools/</w:t>
        </w:r>
      </w:hyperlink>
      <w:r w:rsidRPr="00D22D2A">
        <w:rPr>
          <w:rFonts w:cstheme="minorHAnsi"/>
          <w:sz w:val="24"/>
          <w:szCs w:val="24"/>
        </w:rPr>
        <w:t>(Accessed: 25 April 2022)</w:t>
      </w:r>
    </w:p>
    <w:p w14:paraId="65B444A8" w14:textId="77777777" w:rsidR="008E7C01" w:rsidRPr="00D22D2A" w:rsidRDefault="008E7C01" w:rsidP="00425982">
      <w:pPr>
        <w:spacing w:line="360" w:lineRule="auto"/>
        <w:rPr>
          <w:rFonts w:cstheme="minorHAnsi"/>
          <w:sz w:val="24"/>
          <w:szCs w:val="24"/>
        </w:rPr>
      </w:pPr>
    </w:p>
    <w:p w14:paraId="27EA775F" w14:textId="77777777" w:rsidR="00D22D2A" w:rsidRPr="00D22D2A" w:rsidRDefault="00D22D2A" w:rsidP="00425982">
      <w:pPr>
        <w:spacing w:line="360" w:lineRule="auto"/>
        <w:rPr>
          <w:rFonts w:cstheme="minorHAnsi"/>
          <w:sz w:val="24"/>
          <w:szCs w:val="24"/>
        </w:rPr>
      </w:pPr>
      <w:r w:rsidRPr="00D22D2A">
        <w:rPr>
          <w:rFonts w:cstheme="minorHAnsi"/>
          <w:sz w:val="24"/>
          <w:szCs w:val="24"/>
        </w:rPr>
        <w:t xml:space="preserve">Wave Trust(2022) About Wave. Available at: </w:t>
      </w:r>
      <w:hyperlink r:id="rId42">
        <w:r w:rsidRPr="00D22D2A">
          <w:rPr>
            <w:rStyle w:val="Hyperlink"/>
            <w:rFonts w:cstheme="minorHAnsi"/>
            <w:sz w:val="24"/>
            <w:szCs w:val="24"/>
          </w:rPr>
          <w:t>https://www.wavetrust.org/our-vision</w:t>
        </w:r>
      </w:hyperlink>
      <w:r w:rsidRPr="00D22D2A">
        <w:rPr>
          <w:rFonts w:cstheme="minorHAnsi"/>
          <w:sz w:val="24"/>
          <w:szCs w:val="24"/>
        </w:rPr>
        <w:t xml:space="preserve"> (Accessed: 25 April 2022)</w:t>
      </w:r>
    </w:p>
    <w:p w14:paraId="6093F598" w14:textId="5FC2F1B2" w:rsidR="04C3138C" w:rsidRDefault="04C3138C" w:rsidP="04C3138C"/>
    <w:sectPr w:rsidR="04C3138C">
      <w:headerReference w:type="default" r:id="rId43"/>
      <w:footerReference w:type="even" r:id="rId44"/>
      <w:footerReference w:type="default" r:id="rId4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2DAE9" w14:textId="77777777" w:rsidR="00C20225" w:rsidRDefault="00C20225" w:rsidP="00F574DE">
      <w:pPr>
        <w:spacing w:after="0" w:line="240" w:lineRule="auto"/>
      </w:pPr>
      <w:r>
        <w:separator/>
      </w:r>
    </w:p>
  </w:endnote>
  <w:endnote w:type="continuationSeparator" w:id="0">
    <w:p w14:paraId="0B156659" w14:textId="77777777" w:rsidR="00C20225" w:rsidRDefault="00C20225" w:rsidP="00F574DE">
      <w:pPr>
        <w:spacing w:after="0" w:line="240" w:lineRule="auto"/>
      </w:pPr>
      <w:r>
        <w:continuationSeparator/>
      </w:r>
    </w:p>
  </w:endnote>
  <w:endnote w:type="continuationNotice" w:id="1">
    <w:p w14:paraId="6A99774D" w14:textId="77777777" w:rsidR="00C20225" w:rsidRDefault="00C202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C305A" w14:textId="07CB4CAD" w:rsidR="00F574DE" w:rsidRDefault="00F574DE" w:rsidP="00F574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FF5495D" w14:textId="77777777" w:rsidR="00F574DE" w:rsidRDefault="00F574DE" w:rsidP="00F574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2848190"/>
      <w:docPartObj>
        <w:docPartGallery w:val="Page Numbers (Bottom of Page)"/>
        <w:docPartUnique/>
      </w:docPartObj>
    </w:sdtPr>
    <w:sdtContent>
      <w:p w14:paraId="3919F2F8" w14:textId="1B7ED6E4" w:rsidR="00F574DE" w:rsidRDefault="00F574DE" w:rsidP="00F574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95C7AD" w14:textId="77777777" w:rsidR="00F574DE" w:rsidRDefault="00F574DE" w:rsidP="00F574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985B0" w14:textId="77777777" w:rsidR="00C20225" w:rsidRDefault="00C20225" w:rsidP="00F574DE">
      <w:pPr>
        <w:spacing w:after="0" w:line="240" w:lineRule="auto"/>
      </w:pPr>
      <w:r>
        <w:separator/>
      </w:r>
    </w:p>
  </w:footnote>
  <w:footnote w:type="continuationSeparator" w:id="0">
    <w:p w14:paraId="31816E49" w14:textId="77777777" w:rsidR="00C20225" w:rsidRDefault="00C20225" w:rsidP="00F574DE">
      <w:pPr>
        <w:spacing w:after="0" w:line="240" w:lineRule="auto"/>
      </w:pPr>
      <w:r>
        <w:continuationSeparator/>
      </w:r>
    </w:p>
  </w:footnote>
  <w:footnote w:type="continuationNotice" w:id="1">
    <w:p w14:paraId="76C49B4B" w14:textId="77777777" w:rsidR="00C20225" w:rsidRDefault="00C202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4FBE34" w14:paraId="4DBD568E" w14:textId="77777777" w:rsidTr="304FBE34">
      <w:tc>
        <w:tcPr>
          <w:tcW w:w="3005" w:type="dxa"/>
        </w:tcPr>
        <w:p w14:paraId="0C985C54" w14:textId="72AFE95C" w:rsidR="304FBE34" w:rsidRDefault="304FBE34" w:rsidP="304FBE34">
          <w:pPr>
            <w:pStyle w:val="Header"/>
            <w:ind w:left="-115"/>
          </w:pPr>
          <w:r>
            <w:t xml:space="preserve">Ffion Davies (2004734) </w:t>
          </w:r>
        </w:p>
      </w:tc>
      <w:tc>
        <w:tcPr>
          <w:tcW w:w="3005" w:type="dxa"/>
        </w:tcPr>
        <w:p w14:paraId="66472416" w14:textId="0EBD76AD" w:rsidR="304FBE34" w:rsidRDefault="304FBE34" w:rsidP="304FBE34">
          <w:pPr>
            <w:pStyle w:val="Header"/>
            <w:jc w:val="center"/>
          </w:pPr>
        </w:p>
      </w:tc>
      <w:tc>
        <w:tcPr>
          <w:tcW w:w="3005" w:type="dxa"/>
        </w:tcPr>
        <w:p w14:paraId="3DC5C173" w14:textId="0739626C" w:rsidR="304FBE34" w:rsidRDefault="304FBE34" w:rsidP="304FBE34">
          <w:pPr>
            <w:pStyle w:val="Header"/>
            <w:ind w:right="-115"/>
            <w:jc w:val="right"/>
          </w:pPr>
        </w:p>
      </w:tc>
    </w:tr>
  </w:tbl>
  <w:p w14:paraId="467D8169" w14:textId="2513C07B" w:rsidR="00AC5268" w:rsidRDefault="00AC52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5EA9"/>
    <w:multiLevelType w:val="hybridMultilevel"/>
    <w:tmpl w:val="025600EA"/>
    <w:lvl w:ilvl="0" w:tplc="88D4BBA0">
      <w:start w:val="1"/>
      <w:numFmt w:val="bullet"/>
      <w:lvlText w:val=""/>
      <w:lvlJc w:val="left"/>
      <w:pPr>
        <w:ind w:left="720" w:hanging="360"/>
      </w:pPr>
      <w:rPr>
        <w:rFonts w:ascii="Symbol" w:hAnsi="Symbol" w:hint="default"/>
      </w:rPr>
    </w:lvl>
    <w:lvl w:ilvl="1" w:tplc="69927E4A">
      <w:start w:val="1"/>
      <w:numFmt w:val="bullet"/>
      <w:lvlText w:val="o"/>
      <w:lvlJc w:val="left"/>
      <w:pPr>
        <w:ind w:left="1440" w:hanging="360"/>
      </w:pPr>
      <w:rPr>
        <w:rFonts w:ascii="Courier New" w:hAnsi="Courier New" w:hint="default"/>
      </w:rPr>
    </w:lvl>
    <w:lvl w:ilvl="2" w:tplc="3D703D4E">
      <w:start w:val="1"/>
      <w:numFmt w:val="bullet"/>
      <w:lvlText w:val=""/>
      <w:lvlJc w:val="left"/>
      <w:pPr>
        <w:ind w:left="2160" w:hanging="360"/>
      </w:pPr>
      <w:rPr>
        <w:rFonts w:ascii="Wingdings" w:hAnsi="Wingdings" w:hint="default"/>
      </w:rPr>
    </w:lvl>
    <w:lvl w:ilvl="3" w:tplc="4E5CB024">
      <w:start w:val="1"/>
      <w:numFmt w:val="bullet"/>
      <w:lvlText w:val=""/>
      <w:lvlJc w:val="left"/>
      <w:pPr>
        <w:ind w:left="2880" w:hanging="360"/>
      </w:pPr>
      <w:rPr>
        <w:rFonts w:ascii="Symbol" w:hAnsi="Symbol" w:hint="default"/>
      </w:rPr>
    </w:lvl>
    <w:lvl w:ilvl="4" w:tplc="D0D63F80">
      <w:start w:val="1"/>
      <w:numFmt w:val="bullet"/>
      <w:lvlText w:val="o"/>
      <w:lvlJc w:val="left"/>
      <w:pPr>
        <w:ind w:left="3600" w:hanging="360"/>
      </w:pPr>
      <w:rPr>
        <w:rFonts w:ascii="Courier New" w:hAnsi="Courier New" w:hint="default"/>
      </w:rPr>
    </w:lvl>
    <w:lvl w:ilvl="5" w:tplc="7250EB7E">
      <w:start w:val="1"/>
      <w:numFmt w:val="bullet"/>
      <w:lvlText w:val=""/>
      <w:lvlJc w:val="left"/>
      <w:pPr>
        <w:ind w:left="4320" w:hanging="360"/>
      </w:pPr>
      <w:rPr>
        <w:rFonts w:ascii="Wingdings" w:hAnsi="Wingdings" w:hint="default"/>
      </w:rPr>
    </w:lvl>
    <w:lvl w:ilvl="6" w:tplc="039A73B2">
      <w:start w:val="1"/>
      <w:numFmt w:val="bullet"/>
      <w:lvlText w:val=""/>
      <w:lvlJc w:val="left"/>
      <w:pPr>
        <w:ind w:left="5040" w:hanging="360"/>
      </w:pPr>
      <w:rPr>
        <w:rFonts w:ascii="Symbol" w:hAnsi="Symbol" w:hint="default"/>
      </w:rPr>
    </w:lvl>
    <w:lvl w:ilvl="7" w:tplc="D7067BDA">
      <w:start w:val="1"/>
      <w:numFmt w:val="bullet"/>
      <w:lvlText w:val="o"/>
      <w:lvlJc w:val="left"/>
      <w:pPr>
        <w:ind w:left="5760" w:hanging="360"/>
      </w:pPr>
      <w:rPr>
        <w:rFonts w:ascii="Courier New" w:hAnsi="Courier New" w:hint="default"/>
      </w:rPr>
    </w:lvl>
    <w:lvl w:ilvl="8" w:tplc="F76A6222">
      <w:start w:val="1"/>
      <w:numFmt w:val="bullet"/>
      <w:lvlText w:val=""/>
      <w:lvlJc w:val="left"/>
      <w:pPr>
        <w:ind w:left="6480" w:hanging="360"/>
      </w:pPr>
      <w:rPr>
        <w:rFonts w:ascii="Wingdings" w:hAnsi="Wingdings" w:hint="default"/>
      </w:rPr>
    </w:lvl>
  </w:abstractNum>
  <w:abstractNum w:abstractNumId="1" w15:restartNumberingAfterBreak="0">
    <w:nsid w:val="15AD5EC3"/>
    <w:multiLevelType w:val="hybridMultilevel"/>
    <w:tmpl w:val="F672FA58"/>
    <w:lvl w:ilvl="0" w:tplc="A89AC010">
      <w:start w:val="1"/>
      <w:numFmt w:val="bullet"/>
      <w:lvlText w:val=""/>
      <w:lvlJc w:val="left"/>
      <w:pPr>
        <w:ind w:left="720" w:hanging="360"/>
      </w:pPr>
      <w:rPr>
        <w:rFonts w:ascii="Symbol" w:hAnsi="Symbol" w:hint="default"/>
      </w:rPr>
    </w:lvl>
    <w:lvl w:ilvl="1" w:tplc="A11652C4">
      <w:start w:val="1"/>
      <w:numFmt w:val="bullet"/>
      <w:lvlText w:val="o"/>
      <w:lvlJc w:val="left"/>
      <w:pPr>
        <w:ind w:left="1440" w:hanging="360"/>
      </w:pPr>
      <w:rPr>
        <w:rFonts w:ascii="Courier New" w:hAnsi="Courier New" w:hint="default"/>
      </w:rPr>
    </w:lvl>
    <w:lvl w:ilvl="2" w:tplc="A3D0DE9C">
      <w:start w:val="1"/>
      <w:numFmt w:val="bullet"/>
      <w:lvlText w:val=""/>
      <w:lvlJc w:val="left"/>
      <w:pPr>
        <w:ind w:left="2160" w:hanging="360"/>
      </w:pPr>
      <w:rPr>
        <w:rFonts w:ascii="Wingdings" w:hAnsi="Wingdings" w:hint="default"/>
      </w:rPr>
    </w:lvl>
    <w:lvl w:ilvl="3" w:tplc="BC3A78F4">
      <w:start w:val="1"/>
      <w:numFmt w:val="bullet"/>
      <w:lvlText w:val=""/>
      <w:lvlJc w:val="left"/>
      <w:pPr>
        <w:ind w:left="2880" w:hanging="360"/>
      </w:pPr>
      <w:rPr>
        <w:rFonts w:ascii="Symbol" w:hAnsi="Symbol" w:hint="default"/>
      </w:rPr>
    </w:lvl>
    <w:lvl w:ilvl="4" w:tplc="9AA8AF42">
      <w:start w:val="1"/>
      <w:numFmt w:val="bullet"/>
      <w:lvlText w:val="o"/>
      <w:lvlJc w:val="left"/>
      <w:pPr>
        <w:ind w:left="3600" w:hanging="360"/>
      </w:pPr>
      <w:rPr>
        <w:rFonts w:ascii="Courier New" w:hAnsi="Courier New" w:hint="default"/>
      </w:rPr>
    </w:lvl>
    <w:lvl w:ilvl="5" w:tplc="FDCC47F4">
      <w:start w:val="1"/>
      <w:numFmt w:val="bullet"/>
      <w:lvlText w:val=""/>
      <w:lvlJc w:val="left"/>
      <w:pPr>
        <w:ind w:left="4320" w:hanging="360"/>
      </w:pPr>
      <w:rPr>
        <w:rFonts w:ascii="Wingdings" w:hAnsi="Wingdings" w:hint="default"/>
      </w:rPr>
    </w:lvl>
    <w:lvl w:ilvl="6" w:tplc="E722B528">
      <w:start w:val="1"/>
      <w:numFmt w:val="bullet"/>
      <w:lvlText w:val=""/>
      <w:lvlJc w:val="left"/>
      <w:pPr>
        <w:ind w:left="5040" w:hanging="360"/>
      </w:pPr>
      <w:rPr>
        <w:rFonts w:ascii="Symbol" w:hAnsi="Symbol" w:hint="default"/>
      </w:rPr>
    </w:lvl>
    <w:lvl w:ilvl="7" w:tplc="51C8FC14">
      <w:start w:val="1"/>
      <w:numFmt w:val="bullet"/>
      <w:lvlText w:val="o"/>
      <w:lvlJc w:val="left"/>
      <w:pPr>
        <w:ind w:left="5760" w:hanging="360"/>
      </w:pPr>
      <w:rPr>
        <w:rFonts w:ascii="Courier New" w:hAnsi="Courier New" w:hint="default"/>
      </w:rPr>
    </w:lvl>
    <w:lvl w:ilvl="8" w:tplc="277E9AA6">
      <w:start w:val="1"/>
      <w:numFmt w:val="bullet"/>
      <w:lvlText w:val=""/>
      <w:lvlJc w:val="left"/>
      <w:pPr>
        <w:ind w:left="6480" w:hanging="360"/>
      </w:pPr>
      <w:rPr>
        <w:rFonts w:ascii="Wingdings" w:hAnsi="Wingdings" w:hint="default"/>
      </w:rPr>
    </w:lvl>
  </w:abstractNum>
  <w:abstractNum w:abstractNumId="2" w15:restartNumberingAfterBreak="0">
    <w:nsid w:val="2CA681C4"/>
    <w:multiLevelType w:val="hybridMultilevel"/>
    <w:tmpl w:val="706EB872"/>
    <w:lvl w:ilvl="0" w:tplc="89806BD6">
      <w:start w:val="1"/>
      <w:numFmt w:val="bullet"/>
      <w:lvlText w:val=""/>
      <w:lvlJc w:val="left"/>
      <w:pPr>
        <w:ind w:left="720" w:hanging="360"/>
      </w:pPr>
      <w:rPr>
        <w:rFonts w:ascii="Symbol" w:hAnsi="Symbol" w:hint="default"/>
      </w:rPr>
    </w:lvl>
    <w:lvl w:ilvl="1" w:tplc="7206B11C">
      <w:start w:val="1"/>
      <w:numFmt w:val="bullet"/>
      <w:lvlText w:val="o"/>
      <w:lvlJc w:val="left"/>
      <w:pPr>
        <w:ind w:left="1440" w:hanging="360"/>
      </w:pPr>
      <w:rPr>
        <w:rFonts w:ascii="Courier New" w:hAnsi="Courier New" w:hint="default"/>
      </w:rPr>
    </w:lvl>
    <w:lvl w:ilvl="2" w:tplc="0D3AA812">
      <w:start w:val="1"/>
      <w:numFmt w:val="bullet"/>
      <w:lvlText w:val=""/>
      <w:lvlJc w:val="left"/>
      <w:pPr>
        <w:ind w:left="2160" w:hanging="360"/>
      </w:pPr>
      <w:rPr>
        <w:rFonts w:ascii="Wingdings" w:hAnsi="Wingdings" w:hint="default"/>
      </w:rPr>
    </w:lvl>
    <w:lvl w:ilvl="3" w:tplc="24CC08F6">
      <w:start w:val="1"/>
      <w:numFmt w:val="bullet"/>
      <w:lvlText w:val=""/>
      <w:lvlJc w:val="left"/>
      <w:pPr>
        <w:ind w:left="2880" w:hanging="360"/>
      </w:pPr>
      <w:rPr>
        <w:rFonts w:ascii="Symbol" w:hAnsi="Symbol" w:hint="default"/>
      </w:rPr>
    </w:lvl>
    <w:lvl w:ilvl="4" w:tplc="0404807E">
      <w:start w:val="1"/>
      <w:numFmt w:val="bullet"/>
      <w:lvlText w:val="o"/>
      <w:lvlJc w:val="left"/>
      <w:pPr>
        <w:ind w:left="3600" w:hanging="360"/>
      </w:pPr>
      <w:rPr>
        <w:rFonts w:ascii="Courier New" w:hAnsi="Courier New" w:hint="default"/>
      </w:rPr>
    </w:lvl>
    <w:lvl w:ilvl="5" w:tplc="E4D20824">
      <w:start w:val="1"/>
      <w:numFmt w:val="bullet"/>
      <w:lvlText w:val=""/>
      <w:lvlJc w:val="left"/>
      <w:pPr>
        <w:ind w:left="4320" w:hanging="360"/>
      </w:pPr>
      <w:rPr>
        <w:rFonts w:ascii="Wingdings" w:hAnsi="Wingdings" w:hint="default"/>
      </w:rPr>
    </w:lvl>
    <w:lvl w:ilvl="6" w:tplc="8C147AB4">
      <w:start w:val="1"/>
      <w:numFmt w:val="bullet"/>
      <w:lvlText w:val=""/>
      <w:lvlJc w:val="left"/>
      <w:pPr>
        <w:ind w:left="5040" w:hanging="360"/>
      </w:pPr>
      <w:rPr>
        <w:rFonts w:ascii="Symbol" w:hAnsi="Symbol" w:hint="default"/>
      </w:rPr>
    </w:lvl>
    <w:lvl w:ilvl="7" w:tplc="C18250F6">
      <w:start w:val="1"/>
      <w:numFmt w:val="bullet"/>
      <w:lvlText w:val="o"/>
      <w:lvlJc w:val="left"/>
      <w:pPr>
        <w:ind w:left="5760" w:hanging="360"/>
      </w:pPr>
      <w:rPr>
        <w:rFonts w:ascii="Courier New" w:hAnsi="Courier New" w:hint="default"/>
      </w:rPr>
    </w:lvl>
    <w:lvl w:ilvl="8" w:tplc="794603D0">
      <w:start w:val="1"/>
      <w:numFmt w:val="bullet"/>
      <w:lvlText w:val=""/>
      <w:lvlJc w:val="left"/>
      <w:pPr>
        <w:ind w:left="6480" w:hanging="360"/>
      </w:pPr>
      <w:rPr>
        <w:rFonts w:ascii="Wingdings" w:hAnsi="Wingdings" w:hint="default"/>
      </w:rPr>
    </w:lvl>
  </w:abstractNum>
  <w:abstractNum w:abstractNumId="3" w15:restartNumberingAfterBreak="0">
    <w:nsid w:val="30F2A1A9"/>
    <w:multiLevelType w:val="hybridMultilevel"/>
    <w:tmpl w:val="02085AA2"/>
    <w:lvl w:ilvl="0" w:tplc="4E988834">
      <w:start w:val="1"/>
      <w:numFmt w:val="bullet"/>
      <w:lvlText w:val=""/>
      <w:lvlJc w:val="left"/>
      <w:pPr>
        <w:ind w:left="720" w:hanging="360"/>
      </w:pPr>
      <w:rPr>
        <w:rFonts w:ascii="Symbol" w:hAnsi="Symbol" w:hint="default"/>
      </w:rPr>
    </w:lvl>
    <w:lvl w:ilvl="1" w:tplc="C40EE246">
      <w:start w:val="1"/>
      <w:numFmt w:val="bullet"/>
      <w:lvlText w:val="o"/>
      <w:lvlJc w:val="left"/>
      <w:pPr>
        <w:ind w:left="1440" w:hanging="360"/>
      </w:pPr>
      <w:rPr>
        <w:rFonts w:ascii="Courier New" w:hAnsi="Courier New" w:hint="default"/>
      </w:rPr>
    </w:lvl>
    <w:lvl w:ilvl="2" w:tplc="20C69738">
      <w:start w:val="1"/>
      <w:numFmt w:val="bullet"/>
      <w:lvlText w:val=""/>
      <w:lvlJc w:val="left"/>
      <w:pPr>
        <w:ind w:left="2160" w:hanging="360"/>
      </w:pPr>
      <w:rPr>
        <w:rFonts w:ascii="Wingdings" w:hAnsi="Wingdings" w:hint="default"/>
      </w:rPr>
    </w:lvl>
    <w:lvl w:ilvl="3" w:tplc="E154FF7E">
      <w:start w:val="1"/>
      <w:numFmt w:val="bullet"/>
      <w:lvlText w:val=""/>
      <w:lvlJc w:val="left"/>
      <w:pPr>
        <w:ind w:left="2880" w:hanging="360"/>
      </w:pPr>
      <w:rPr>
        <w:rFonts w:ascii="Symbol" w:hAnsi="Symbol" w:hint="default"/>
      </w:rPr>
    </w:lvl>
    <w:lvl w:ilvl="4" w:tplc="3312C368">
      <w:start w:val="1"/>
      <w:numFmt w:val="bullet"/>
      <w:lvlText w:val="o"/>
      <w:lvlJc w:val="left"/>
      <w:pPr>
        <w:ind w:left="3600" w:hanging="360"/>
      </w:pPr>
      <w:rPr>
        <w:rFonts w:ascii="Courier New" w:hAnsi="Courier New" w:hint="default"/>
      </w:rPr>
    </w:lvl>
    <w:lvl w:ilvl="5" w:tplc="DF8C8A5E">
      <w:start w:val="1"/>
      <w:numFmt w:val="bullet"/>
      <w:lvlText w:val=""/>
      <w:lvlJc w:val="left"/>
      <w:pPr>
        <w:ind w:left="4320" w:hanging="360"/>
      </w:pPr>
      <w:rPr>
        <w:rFonts w:ascii="Wingdings" w:hAnsi="Wingdings" w:hint="default"/>
      </w:rPr>
    </w:lvl>
    <w:lvl w:ilvl="6" w:tplc="B664AEF2">
      <w:start w:val="1"/>
      <w:numFmt w:val="bullet"/>
      <w:lvlText w:val=""/>
      <w:lvlJc w:val="left"/>
      <w:pPr>
        <w:ind w:left="5040" w:hanging="360"/>
      </w:pPr>
      <w:rPr>
        <w:rFonts w:ascii="Symbol" w:hAnsi="Symbol" w:hint="default"/>
      </w:rPr>
    </w:lvl>
    <w:lvl w:ilvl="7" w:tplc="F4BC945C">
      <w:start w:val="1"/>
      <w:numFmt w:val="bullet"/>
      <w:lvlText w:val="o"/>
      <w:lvlJc w:val="left"/>
      <w:pPr>
        <w:ind w:left="5760" w:hanging="360"/>
      </w:pPr>
      <w:rPr>
        <w:rFonts w:ascii="Courier New" w:hAnsi="Courier New" w:hint="default"/>
      </w:rPr>
    </w:lvl>
    <w:lvl w:ilvl="8" w:tplc="3B8CC498">
      <w:start w:val="1"/>
      <w:numFmt w:val="bullet"/>
      <w:lvlText w:val=""/>
      <w:lvlJc w:val="left"/>
      <w:pPr>
        <w:ind w:left="6480" w:hanging="360"/>
      </w:pPr>
      <w:rPr>
        <w:rFonts w:ascii="Wingdings" w:hAnsi="Wingdings" w:hint="default"/>
      </w:rPr>
    </w:lvl>
  </w:abstractNum>
  <w:abstractNum w:abstractNumId="4" w15:restartNumberingAfterBreak="0">
    <w:nsid w:val="3E044A60"/>
    <w:multiLevelType w:val="hybridMultilevel"/>
    <w:tmpl w:val="5E1CAF42"/>
    <w:lvl w:ilvl="0" w:tplc="ED0C8698">
      <w:start w:val="1"/>
      <w:numFmt w:val="bullet"/>
      <w:lvlText w:val=""/>
      <w:lvlJc w:val="left"/>
      <w:pPr>
        <w:ind w:left="720" w:hanging="360"/>
      </w:pPr>
      <w:rPr>
        <w:rFonts w:ascii="Symbol" w:hAnsi="Symbol" w:hint="default"/>
      </w:rPr>
    </w:lvl>
    <w:lvl w:ilvl="1" w:tplc="0B74E41C">
      <w:start w:val="1"/>
      <w:numFmt w:val="bullet"/>
      <w:lvlText w:val="o"/>
      <w:lvlJc w:val="left"/>
      <w:pPr>
        <w:ind w:left="1440" w:hanging="360"/>
      </w:pPr>
      <w:rPr>
        <w:rFonts w:ascii="Courier New" w:hAnsi="Courier New" w:hint="default"/>
      </w:rPr>
    </w:lvl>
    <w:lvl w:ilvl="2" w:tplc="B03468D2">
      <w:start w:val="1"/>
      <w:numFmt w:val="bullet"/>
      <w:lvlText w:val=""/>
      <w:lvlJc w:val="left"/>
      <w:pPr>
        <w:ind w:left="2160" w:hanging="360"/>
      </w:pPr>
      <w:rPr>
        <w:rFonts w:ascii="Wingdings" w:hAnsi="Wingdings" w:hint="default"/>
      </w:rPr>
    </w:lvl>
    <w:lvl w:ilvl="3" w:tplc="A62ED9B4">
      <w:start w:val="1"/>
      <w:numFmt w:val="bullet"/>
      <w:lvlText w:val=""/>
      <w:lvlJc w:val="left"/>
      <w:pPr>
        <w:ind w:left="2880" w:hanging="360"/>
      </w:pPr>
      <w:rPr>
        <w:rFonts w:ascii="Symbol" w:hAnsi="Symbol" w:hint="default"/>
      </w:rPr>
    </w:lvl>
    <w:lvl w:ilvl="4" w:tplc="53E296D8">
      <w:start w:val="1"/>
      <w:numFmt w:val="bullet"/>
      <w:lvlText w:val="o"/>
      <w:lvlJc w:val="left"/>
      <w:pPr>
        <w:ind w:left="3600" w:hanging="360"/>
      </w:pPr>
      <w:rPr>
        <w:rFonts w:ascii="Courier New" w:hAnsi="Courier New" w:hint="default"/>
      </w:rPr>
    </w:lvl>
    <w:lvl w:ilvl="5" w:tplc="418E7170">
      <w:start w:val="1"/>
      <w:numFmt w:val="bullet"/>
      <w:lvlText w:val=""/>
      <w:lvlJc w:val="left"/>
      <w:pPr>
        <w:ind w:left="4320" w:hanging="360"/>
      </w:pPr>
      <w:rPr>
        <w:rFonts w:ascii="Wingdings" w:hAnsi="Wingdings" w:hint="default"/>
      </w:rPr>
    </w:lvl>
    <w:lvl w:ilvl="6" w:tplc="3DB221E0">
      <w:start w:val="1"/>
      <w:numFmt w:val="bullet"/>
      <w:lvlText w:val=""/>
      <w:lvlJc w:val="left"/>
      <w:pPr>
        <w:ind w:left="5040" w:hanging="360"/>
      </w:pPr>
      <w:rPr>
        <w:rFonts w:ascii="Symbol" w:hAnsi="Symbol" w:hint="default"/>
      </w:rPr>
    </w:lvl>
    <w:lvl w:ilvl="7" w:tplc="DDF81A2A">
      <w:start w:val="1"/>
      <w:numFmt w:val="bullet"/>
      <w:lvlText w:val="o"/>
      <w:lvlJc w:val="left"/>
      <w:pPr>
        <w:ind w:left="5760" w:hanging="360"/>
      </w:pPr>
      <w:rPr>
        <w:rFonts w:ascii="Courier New" w:hAnsi="Courier New" w:hint="default"/>
      </w:rPr>
    </w:lvl>
    <w:lvl w:ilvl="8" w:tplc="2EB8D60C">
      <w:start w:val="1"/>
      <w:numFmt w:val="bullet"/>
      <w:lvlText w:val=""/>
      <w:lvlJc w:val="left"/>
      <w:pPr>
        <w:ind w:left="6480" w:hanging="360"/>
      </w:pPr>
      <w:rPr>
        <w:rFonts w:ascii="Wingdings" w:hAnsi="Wingdings" w:hint="default"/>
      </w:rPr>
    </w:lvl>
  </w:abstractNum>
  <w:abstractNum w:abstractNumId="5" w15:restartNumberingAfterBreak="0">
    <w:nsid w:val="424CF3FD"/>
    <w:multiLevelType w:val="hybridMultilevel"/>
    <w:tmpl w:val="0E6472CE"/>
    <w:lvl w:ilvl="0" w:tplc="DD023154">
      <w:start w:val="1"/>
      <w:numFmt w:val="bullet"/>
      <w:lvlText w:val=""/>
      <w:lvlJc w:val="left"/>
      <w:pPr>
        <w:ind w:left="720" w:hanging="360"/>
      </w:pPr>
      <w:rPr>
        <w:rFonts w:ascii="Symbol" w:hAnsi="Symbol" w:hint="default"/>
      </w:rPr>
    </w:lvl>
    <w:lvl w:ilvl="1" w:tplc="B5FE64D6">
      <w:start w:val="1"/>
      <w:numFmt w:val="bullet"/>
      <w:lvlText w:val="o"/>
      <w:lvlJc w:val="left"/>
      <w:pPr>
        <w:ind w:left="1440" w:hanging="360"/>
      </w:pPr>
      <w:rPr>
        <w:rFonts w:ascii="Courier New" w:hAnsi="Courier New" w:hint="default"/>
      </w:rPr>
    </w:lvl>
    <w:lvl w:ilvl="2" w:tplc="F78A1974">
      <w:start w:val="1"/>
      <w:numFmt w:val="bullet"/>
      <w:lvlText w:val=""/>
      <w:lvlJc w:val="left"/>
      <w:pPr>
        <w:ind w:left="2160" w:hanging="360"/>
      </w:pPr>
      <w:rPr>
        <w:rFonts w:ascii="Wingdings" w:hAnsi="Wingdings" w:hint="default"/>
      </w:rPr>
    </w:lvl>
    <w:lvl w:ilvl="3" w:tplc="B568CCD0">
      <w:start w:val="1"/>
      <w:numFmt w:val="bullet"/>
      <w:lvlText w:val=""/>
      <w:lvlJc w:val="left"/>
      <w:pPr>
        <w:ind w:left="2880" w:hanging="360"/>
      </w:pPr>
      <w:rPr>
        <w:rFonts w:ascii="Symbol" w:hAnsi="Symbol" w:hint="default"/>
      </w:rPr>
    </w:lvl>
    <w:lvl w:ilvl="4" w:tplc="F176FD10">
      <w:start w:val="1"/>
      <w:numFmt w:val="bullet"/>
      <w:lvlText w:val="o"/>
      <w:lvlJc w:val="left"/>
      <w:pPr>
        <w:ind w:left="3600" w:hanging="360"/>
      </w:pPr>
      <w:rPr>
        <w:rFonts w:ascii="Courier New" w:hAnsi="Courier New" w:hint="default"/>
      </w:rPr>
    </w:lvl>
    <w:lvl w:ilvl="5" w:tplc="FA60EF4A">
      <w:start w:val="1"/>
      <w:numFmt w:val="bullet"/>
      <w:lvlText w:val=""/>
      <w:lvlJc w:val="left"/>
      <w:pPr>
        <w:ind w:left="4320" w:hanging="360"/>
      </w:pPr>
      <w:rPr>
        <w:rFonts w:ascii="Wingdings" w:hAnsi="Wingdings" w:hint="default"/>
      </w:rPr>
    </w:lvl>
    <w:lvl w:ilvl="6" w:tplc="A9D84A86">
      <w:start w:val="1"/>
      <w:numFmt w:val="bullet"/>
      <w:lvlText w:val=""/>
      <w:lvlJc w:val="left"/>
      <w:pPr>
        <w:ind w:left="5040" w:hanging="360"/>
      </w:pPr>
      <w:rPr>
        <w:rFonts w:ascii="Symbol" w:hAnsi="Symbol" w:hint="default"/>
      </w:rPr>
    </w:lvl>
    <w:lvl w:ilvl="7" w:tplc="49D4DBDC">
      <w:start w:val="1"/>
      <w:numFmt w:val="bullet"/>
      <w:lvlText w:val="o"/>
      <w:lvlJc w:val="left"/>
      <w:pPr>
        <w:ind w:left="5760" w:hanging="360"/>
      </w:pPr>
      <w:rPr>
        <w:rFonts w:ascii="Courier New" w:hAnsi="Courier New" w:hint="default"/>
      </w:rPr>
    </w:lvl>
    <w:lvl w:ilvl="8" w:tplc="03DEB0E8">
      <w:start w:val="1"/>
      <w:numFmt w:val="bullet"/>
      <w:lvlText w:val=""/>
      <w:lvlJc w:val="left"/>
      <w:pPr>
        <w:ind w:left="6480" w:hanging="360"/>
      </w:pPr>
      <w:rPr>
        <w:rFonts w:ascii="Wingdings" w:hAnsi="Wingdings" w:hint="default"/>
      </w:rPr>
    </w:lvl>
  </w:abstractNum>
  <w:abstractNum w:abstractNumId="6" w15:restartNumberingAfterBreak="0">
    <w:nsid w:val="42F41DAE"/>
    <w:multiLevelType w:val="hybridMultilevel"/>
    <w:tmpl w:val="49DAC822"/>
    <w:lvl w:ilvl="0" w:tplc="47AAAC76">
      <w:start w:val="1"/>
      <w:numFmt w:val="bullet"/>
      <w:lvlText w:val=""/>
      <w:lvlJc w:val="left"/>
      <w:pPr>
        <w:ind w:left="720" w:hanging="360"/>
      </w:pPr>
      <w:rPr>
        <w:rFonts w:ascii="Symbol" w:hAnsi="Symbol" w:hint="default"/>
      </w:rPr>
    </w:lvl>
    <w:lvl w:ilvl="1" w:tplc="A61033E2">
      <w:start w:val="1"/>
      <w:numFmt w:val="bullet"/>
      <w:lvlText w:val="o"/>
      <w:lvlJc w:val="left"/>
      <w:pPr>
        <w:ind w:left="1440" w:hanging="360"/>
      </w:pPr>
      <w:rPr>
        <w:rFonts w:ascii="Courier New" w:hAnsi="Courier New" w:hint="default"/>
      </w:rPr>
    </w:lvl>
    <w:lvl w:ilvl="2" w:tplc="F13870A4">
      <w:start w:val="1"/>
      <w:numFmt w:val="bullet"/>
      <w:lvlText w:val=""/>
      <w:lvlJc w:val="left"/>
      <w:pPr>
        <w:ind w:left="2160" w:hanging="360"/>
      </w:pPr>
      <w:rPr>
        <w:rFonts w:ascii="Wingdings" w:hAnsi="Wingdings" w:hint="default"/>
      </w:rPr>
    </w:lvl>
    <w:lvl w:ilvl="3" w:tplc="E3C21604">
      <w:start w:val="1"/>
      <w:numFmt w:val="bullet"/>
      <w:lvlText w:val=""/>
      <w:lvlJc w:val="left"/>
      <w:pPr>
        <w:ind w:left="2880" w:hanging="360"/>
      </w:pPr>
      <w:rPr>
        <w:rFonts w:ascii="Symbol" w:hAnsi="Symbol" w:hint="default"/>
      </w:rPr>
    </w:lvl>
    <w:lvl w:ilvl="4" w:tplc="E8B4E7DE">
      <w:start w:val="1"/>
      <w:numFmt w:val="bullet"/>
      <w:lvlText w:val="o"/>
      <w:lvlJc w:val="left"/>
      <w:pPr>
        <w:ind w:left="3600" w:hanging="360"/>
      </w:pPr>
      <w:rPr>
        <w:rFonts w:ascii="Courier New" w:hAnsi="Courier New" w:hint="default"/>
      </w:rPr>
    </w:lvl>
    <w:lvl w:ilvl="5" w:tplc="C5BA0F36">
      <w:start w:val="1"/>
      <w:numFmt w:val="bullet"/>
      <w:lvlText w:val=""/>
      <w:lvlJc w:val="left"/>
      <w:pPr>
        <w:ind w:left="4320" w:hanging="360"/>
      </w:pPr>
      <w:rPr>
        <w:rFonts w:ascii="Wingdings" w:hAnsi="Wingdings" w:hint="default"/>
      </w:rPr>
    </w:lvl>
    <w:lvl w:ilvl="6" w:tplc="0674ECA8">
      <w:start w:val="1"/>
      <w:numFmt w:val="bullet"/>
      <w:lvlText w:val=""/>
      <w:lvlJc w:val="left"/>
      <w:pPr>
        <w:ind w:left="5040" w:hanging="360"/>
      </w:pPr>
      <w:rPr>
        <w:rFonts w:ascii="Symbol" w:hAnsi="Symbol" w:hint="default"/>
      </w:rPr>
    </w:lvl>
    <w:lvl w:ilvl="7" w:tplc="768C42EE">
      <w:start w:val="1"/>
      <w:numFmt w:val="bullet"/>
      <w:lvlText w:val="o"/>
      <w:lvlJc w:val="left"/>
      <w:pPr>
        <w:ind w:left="5760" w:hanging="360"/>
      </w:pPr>
      <w:rPr>
        <w:rFonts w:ascii="Courier New" w:hAnsi="Courier New" w:hint="default"/>
      </w:rPr>
    </w:lvl>
    <w:lvl w:ilvl="8" w:tplc="13E494D2">
      <w:start w:val="1"/>
      <w:numFmt w:val="bullet"/>
      <w:lvlText w:val=""/>
      <w:lvlJc w:val="left"/>
      <w:pPr>
        <w:ind w:left="6480" w:hanging="360"/>
      </w:pPr>
      <w:rPr>
        <w:rFonts w:ascii="Wingdings" w:hAnsi="Wingdings" w:hint="default"/>
      </w:rPr>
    </w:lvl>
  </w:abstractNum>
  <w:abstractNum w:abstractNumId="7" w15:restartNumberingAfterBreak="0">
    <w:nsid w:val="49F4A545"/>
    <w:multiLevelType w:val="hybridMultilevel"/>
    <w:tmpl w:val="C1C2B738"/>
    <w:lvl w:ilvl="0" w:tplc="6AEAEFC4">
      <w:start w:val="1"/>
      <w:numFmt w:val="bullet"/>
      <w:lvlText w:val=""/>
      <w:lvlJc w:val="left"/>
      <w:pPr>
        <w:ind w:left="720" w:hanging="360"/>
      </w:pPr>
      <w:rPr>
        <w:rFonts w:ascii="Symbol" w:hAnsi="Symbol" w:hint="default"/>
      </w:rPr>
    </w:lvl>
    <w:lvl w:ilvl="1" w:tplc="D9CCF070">
      <w:start w:val="1"/>
      <w:numFmt w:val="bullet"/>
      <w:lvlText w:val="o"/>
      <w:lvlJc w:val="left"/>
      <w:pPr>
        <w:ind w:left="1440" w:hanging="360"/>
      </w:pPr>
      <w:rPr>
        <w:rFonts w:ascii="Courier New" w:hAnsi="Courier New" w:hint="default"/>
      </w:rPr>
    </w:lvl>
    <w:lvl w:ilvl="2" w:tplc="81C4A96A">
      <w:start w:val="1"/>
      <w:numFmt w:val="bullet"/>
      <w:lvlText w:val=""/>
      <w:lvlJc w:val="left"/>
      <w:pPr>
        <w:ind w:left="2160" w:hanging="360"/>
      </w:pPr>
      <w:rPr>
        <w:rFonts w:ascii="Wingdings" w:hAnsi="Wingdings" w:hint="default"/>
      </w:rPr>
    </w:lvl>
    <w:lvl w:ilvl="3" w:tplc="D03C3D5A">
      <w:start w:val="1"/>
      <w:numFmt w:val="bullet"/>
      <w:lvlText w:val=""/>
      <w:lvlJc w:val="left"/>
      <w:pPr>
        <w:ind w:left="2880" w:hanging="360"/>
      </w:pPr>
      <w:rPr>
        <w:rFonts w:ascii="Symbol" w:hAnsi="Symbol" w:hint="default"/>
      </w:rPr>
    </w:lvl>
    <w:lvl w:ilvl="4" w:tplc="F8E2967A">
      <w:start w:val="1"/>
      <w:numFmt w:val="bullet"/>
      <w:lvlText w:val="o"/>
      <w:lvlJc w:val="left"/>
      <w:pPr>
        <w:ind w:left="3600" w:hanging="360"/>
      </w:pPr>
      <w:rPr>
        <w:rFonts w:ascii="Courier New" w:hAnsi="Courier New" w:hint="default"/>
      </w:rPr>
    </w:lvl>
    <w:lvl w:ilvl="5" w:tplc="33641298">
      <w:start w:val="1"/>
      <w:numFmt w:val="bullet"/>
      <w:lvlText w:val=""/>
      <w:lvlJc w:val="left"/>
      <w:pPr>
        <w:ind w:left="4320" w:hanging="360"/>
      </w:pPr>
      <w:rPr>
        <w:rFonts w:ascii="Wingdings" w:hAnsi="Wingdings" w:hint="default"/>
      </w:rPr>
    </w:lvl>
    <w:lvl w:ilvl="6" w:tplc="ADFAFF68">
      <w:start w:val="1"/>
      <w:numFmt w:val="bullet"/>
      <w:lvlText w:val=""/>
      <w:lvlJc w:val="left"/>
      <w:pPr>
        <w:ind w:left="5040" w:hanging="360"/>
      </w:pPr>
      <w:rPr>
        <w:rFonts w:ascii="Symbol" w:hAnsi="Symbol" w:hint="default"/>
      </w:rPr>
    </w:lvl>
    <w:lvl w:ilvl="7" w:tplc="DAAC9510">
      <w:start w:val="1"/>
      <w:numFmt w:val="bullet"/>
      <w:lvlText w:val="o"/>
      <w:lvlJc w:val="left"/>
      <w:pPr>
        <w:ind w:left="5760" w:hanging="360"/>
      </w:pPr>
      <w:rPr>
        <w:rFonts w:ascii="Courier New" w:hAnsi="Courier New" w:hint="default"/>
      </w:rPr>
    </w:lvl>
    <w:lvl w:ilvl="8" w:tplc="1CD8ECA4">
      <w:start w:val="1"/>
      <w:numFmt w:val="bullet"/>
      <w:lvlText w:val=""/>
      <w:lvlJc w:val="left"/>
      <w:pPr>
        <w:ind w:left="6480" w:hanging="360"/>
      </w:pPr>
      <w:rPr>
        <w:rFonts w:ascii="Wingdings" w:hAnsi="Wingdings" w:hint="default"/>
      </w:rPr>
    </w:lvl>
  </w:abstractNum>
  <w:abstractNum w:abstractNumId="8" w15:restartNumberingAfterBreak="0">
    <w:nsid w:val="4A5A8673"/>
    <w:multiLevelType w:val="hybridMultilevel"/>
    <w:tmpl w:val="D340CA80"/>
    <w:lvl w:ilvl="0" w:tplc="4C246204">
      <w:start w:val="1"/>
      <w:numFmt w:val="bullet"/>
      <w:lvlText w:val=""/>
      <w:lvlJc w:val="left"/>
      <w:pPr>
        <w:ind w:left="720" w:hanging="360"/>
      </w:pPr>
      <w:rPr>
        <w:rFonts w:ascii="Symbol" w:hAnsi="Symbol" w:hint="default"/>
      </w:rPr>
    </w:lvl>
    <w:lvl w:ilvl="1" w:tplc="D01072D6">
      <w:start w:val="1"/>
      <w:numFmt w:val="bullet"/>
      <w:lvlText w:val="o"/>
      <w:lvlJc w:val="left"/>
      <w:pPr>
        <w:ind w:left="1440" w:hanging="360"/>
      </w:pPr>
      <w:rPr>
        <w:rFonts w:ascii="Courier New" w:hAnsi="Courier New" w:hint="default"/>
      </w:rPr>
    </w:lvl>
    <w:lvl w:ilvl="2" w:tplc="06D67EB2">
      <w:start w:val="1"/>
      <w:numFmt w:val="bullet"/>
      <w:lvlText w:val=""/>
      <w:lvlJc w:val="left"/>
      <w:pPr>
        <w:ind w:left="2160" w:hanging="360"/>
      </w:pPr>
      <w:rPr>
        <w:rFonts w:ascii="Wingdings" w:hAnsi="Wingdings" w:hint="default"/>
      </w:rPr>
    </w:lvl>
    <w:lvl w:ilvl="3" w:tplc="F08A6FF2">
      <w:start w:val="1"/>
      <w:numFmt w:val="bullet"/>
      <w:lvlText w:val=""/>
      <w:lvlJc w:val="left"/>
      <w:pPr>
        <w:ind w:left="2880" w:hanging="360"/>
      </w:pPr>
      <w:rPr>
        <w:rFonts w:ascii="Symbol" w:hAnsi="Symbol" w:hint="default"/>
      </w:rPr>
    </w:lvl>
    <w:lvl w:ilvl="4" w:tplc="29840F08">
      <w:start w:val="1"/>
      <w:numFmt w:val="bullet"/>
      <w:lvlText w:val="o"/>
      <w:lvlJc w:val="left"/>
      <w:pPr>
        <w:ind w:left="3600" w:hanging="360"/>
      </w:pPr>
      <w:rPr>
        <w:rFonts w:ascii="Courier New" w:hAnsi="Courier New" w:hint="default"/>
      </w:rPr>
    </w:lvl>
    <w:lvl w:ilvl="5" w:tplc="1C60D16A">
      <w:start w:val="1"/>
      <w:numFmt w:val="bullet"/>
      <w:lvlText w:val=""/>
      <w:lvlJc w:val="left"/>
      <w:pPr>
        <w:ind w:left="4320" w:hanging="360"/>
      </w:pPr>
      <w:rPr>
        <w:rFonts w:ascii="Wingdings" w:hAnsi="Wingdings" w:hint="default"/>
      </w:rPr>
    </w:lvl>
    <w:lvl w:ilvl="6" w:tplc="80EECE32">
      <w:start w:val="1"/>
      <w:numFmt w:val="bullet"/>
      <w:lvlText w:val=""/>
      <w:lvlJc w:val="left"/>
      <w:pPr>
        <w:ind w:left="5040" w:hanging="360"/>
      </w:pPr>
      <w:rPr>
        <w:rFonts w:ascii="Symbol" w:hAnsi="Symbol" w:hint="default"/>
      </w:rPr>
    </w:lvl>
    <w:lvl w:ilvl="7" w:tplc="C87015CA">
      <w:start w:val="1"/>
      <w:numFmt w:val="bullet"/>
      <w:lvlText w:val="o"/>
      <w:lvlJc w:val="left"/>
      <w:pPr>
        <w:ind w:left="5760" w:hanging="360"/>
      </w:pPr>
      <w:rPr>
        <w:rFonts w:ascii="Courier New" w:hAnsi="Courier New" w:hint="default"/>
      </w:rPr>
    </w:lvl>
    <w:lvl w:ilvl="8" w:tplc="612671C0">
      <w:start w:val="1"/>
      <w:numFmt w:val="bullet"/>
      <w:lvlText w:val=""/>
      <w:lvlJc w:val="left"/>
      <w:pPr>
        <w:ind w:left="6480" w:hanging="360"/>
      </w:pPr>
      <w:rPr>
        <w:rFonts w:ascii="Wingdings" w:hAnsi="Wingdings" w:hint="default"/>
      </w:rPr>
    </w:lvl>
  </w:abstractNum>
  <w:abstractNum w:abstractNumId="9" w15:restartNumberingAfterBreak="0">
    <w:nsid w:val="619AADD8"/>
    <w:multiLevelType w:val="hybridMultilevel"/>
    <w:tmpl w:val="C9FA22DC"/>
    <w:lvl w:ilvl="0" w:tplc="9B825B54">
      <w:start w:val="1"/>
      <w:numFmt w:val="bullet"/>
      <w:lvlText w:val=""/>
      <w:lvlJc w:val="left"/>
      <w:pPr>
        <w:ind w:left="720" w:hanging="360"/>
      </w:pPr>
      <w:rPr>
        <w:rFonts w:ascii="Symbol" w:hAnsi="Symbol" w:hint="default"/>
      </w:rPr>
    </w:lvl>
    <w:lvl w:ilvl="1" w:tplc="06741366">
      <w:start w:val="1"/>
      <w:numFmt w:val="bullet"/>
      <w:lvlText w:val="o"/>
      <w:lvlJc w:val="left"/>
      <w:pPr>
        <w:ind w:left="1440" w:hanging="360"/>
      </w:pPr>
      <w:rPr>
        <w:rFonts w:ascii="Courier New" w:hAnsi="Courier New" w:hint="default"/>
      </w:rPr>
    </w:lvl>
    <w:lvl w:ilvl="2" w:tplc="95B4A5E8">
      <w:start w:val="1"/>
      <w:numFmt w:val="bullet"/>
      <w:lvlText w:val=""/>
      <w:lvlJc w:val="left"/>
      <w:pPr>
        <w:ind w:left="2160" w:hanging="360"/>
      </w:pPr>
      <w:rPr>
        <w:rFonts w:ascii="Wingdings" w:hAnsi="Wingdings" w:hint="default"/>
      </w:rPr>
    </w:lvl>
    <w:lvl w:ilvl="3" w:tplc="5E5A3790">
      <w:start w:val="1"/>
      <w:numFmt w:val="bullet"/>
      <w:lvlText w:val=""/>
      <w:lvlJc w:val="left"/>
      <w:pPr>
        <w:ind w:left="2880" w:hanging="360"/>
      </w:pPr>
      <w:rPr>
        <w:rFonts w:ascii="Symbol" w:hAnsi="Symbol" w:hint="default"/>
      </w:rPr>
    </w:lvl>
    <w:lvl w:ilvl="4" w:tplc="D75C6814">
      <w:start w:val="1"/>
      <w:numFmt w:val="bullet"/>
      <w:lvlText w:val="o"/>
      <w:lvlJc w:val="left"/>
      <w:pPr>
        <w:ind w:left="3600" w:hanging="360"/>
      </w:pPr>
      <w:rPr>
        <w:rFonts w:ascii="Courier New" w:hAnsi="Courier New" w:hint="default"/>
      </w:rPr>
    </w:lvl>
    <w:lvl w:ilvl="5" w:tplc="24426084">
      <w:start w:val="1"/>
      <w:numFmt w:val="bullet"/>
      <w:lvlText w:val=""/>
      <w:lvlJc w:val="left"/>
      <w:pPr>
        <w:ind w:left="4320" w:hanging="360"/>
      </w:pPr>
      <w:rPr>
        <w:rFonts w:ascii="Wingdings" w:hAnsi="Wingdings" w:hint="default"/>
      </w:rPr>
    </w:lvl>
    <w:lvl w:ilvl="6" w:tplc="0262BDFE">
      <w:start w:val="1"/>
      <w:numFmt w:val="bullet"/>
      <w:lvlText w:val=""/>
      <w:lvlJc w:val="left"/>
      <w:pPr>
        <w:ind w:left="5040" w:hanging="360"/>
      </w:pPr>
      <w:rPr>
        <w:rFonts w:ascii="Symbol" w:hAnsi="Symbol" w:hint="default"/>
      </w:rPr>
    </w:lvl>
    <w:lvl w:ilvl="7" w:tplc="2CFE88CA">
      <w:start w:val="1"/>
      <w:numFmt w:val="bullet"/>
      <w:lvlText w:val="o"/>
      <w:lvlJc w:val="left"/>
      <w:pPr>
        <w:ind w:left="5760" w:hanging="360"/>
      </w:pPr>
      <w:rPr>
        <w:rFonts w:ascii="Courier New" w:hAnsi="Courier New" w:hint="default"/>
      </w:rPr>
    </w:lvl>
    <w:lvl w:ilvl="8" w:tplc="153E2920">
      <w:start w:val="1"/>
      <w:numFmt w:val="bullet"/>
      <w:lvlText w:val=""/>
      <w:lvlJc w:val="left"/>
      <w:pPr>
        <w:ind w:left="6480" w:hanging="360"/>
      </w:pPr>
      <w:rPr>
        <w:rFonts w:ascii="Wingdings" w:hAnsi="Wingdings" w:hint="default"/>
      </w:rPr>
    </w:lvl>
  </w:abstractNum>
  <w:abstractNum w:abstractNumId="10" w15:restartNumberingAfterBreak="0">
    <w:nsid w:val="6329CB66"/>
    <w:multiLevelType w:val="hybridMultilevel"/>
    <w:tmpl w:val="CAF47F04"/>
    <w:lvl w:ilvl="0" w:tplc="4BDCB4F2">
      <w:start w:val="1"/>
      <w:numFmt w:val="bullet"/>
      <w:lvlText w:val=""/>
      <w:lvlJc w:val="left"/>
      <w:pPr>
        <w:ind w:left="720" w:hanging="360"/>
      </w:pPr>
      <w:rPr>
        <w:rFonts w:ascii="Symbol" w:hAnsi="Symbol" w:hint="default"/>
      </w:rPr>
    </w:lvl>
    <w:lvl w:ilvl="1" w:tplc="3F3EBCD2">
      <w:start w:val="1"/>
      <w:numFmt w:val="bullet"/>
      <w:lvlText w:val="o"/>
      <w:lvlJc w:val="left"/>
      <w:pPr>
        <w:ind w:left="1440" w:hanging="360"/>
      </w:pPr>
      <w:rPr>
        <w:rFonts w:ascii="Courier New" w:hAnsi="Courier New" w:hint="default"/>
      </w:rPr>
    </w:lvl>
    <w:lvl w:ilvl="2" w:tplc="6B204B3A">
      <w:start w:val="1"/>
      <w:numFmt w:val="bullet"/>
      <w:lvlText w:val=""/>
      <w:lvlJc w:val="left"/>
      <w:pPr>
        <w:ind w:left="2160" w:hanging="360"/>
      </w:pPr>
      <w:rPr>
        <w:rFonts w:ascii="Wingdings" w:hAnsi="Wingdings" w:hint="default"/>
      </w:rPr>
    </w:lvl>
    <w:lvl w:ilvl="3" w:tplc="5E2427A4">
      <w:start w:val="1"/>
      <w:numFmt w:val="bullet"/>
      <w:lvlText w:val=""/>
      <w:lvlJc w:val="left"/>
      <w:pPr>
        <w:ind w:left="2880" w:hanging="360"/>
      </w:pPr>
      <w:rPr>
        <w:rFonts w:ascii="Symbol" w:hAnsi="Symbol" w:hint="default"/>
      </w:rPr>
    </w:lvl>
    <w:lvl w:ilvl="4" w:tplc="26BC5B38">
      <w:start w:val="1"/>
      <w:numFmt w:val="bullet"/>
      <w:lvlText w:val="o"/>
      <w:lvlJc w:val="left"/>
      <w:pPr>
        <w:ind w:left="3600" w:hanging="360"/>
      </w:pPr>
      <w:rPr>
        <w:rFonts w:ascii="Courier New" w:hAnsi="Courier New" w:hint="default"/>
      </w:rPr>
    </w:lvl>
    <w:lvl w:ilvl="5" w:tplc="0EE82F14">
      <w:start w:val="1"/>
      <w:numFmt w:val="bullet"/>
      <w:lvlText w:val=""/>
      <w:lvlJc w:val="left"/>
      <w:pPr>
        <w:ind w:left="4320" w:hanging="360"/>
      </w:pPr>
      <w:rPr>
        <w:rFonts w:ascii="Wingdings" w:hAnsi="Wingdings" w:hint="default"/>
      </w:rPr>
    </w:lvl>
    <w:lvl w:ilvl="6" w:tplc="5F163832">
      <w:start w:val="1"/>
      <w:numFmt w:val="bullet"/>
      <w:lvlText w:val=""/>
      <w:lvlJc w:val="left"/>
      <w:pPr>
        <w:ind w:left="5040" w:hanging="360"/>
      </w:pPr>
      <w:rPr>
        <w:rFonts w:ascii="Symbol" w:hAnsi="Symbol" w:hint="default"/>
      </w:rPr>
    </w:lvl>
    <w:lvl w:ilvl="7" w:tplc="50D6AB12">
      <w:start w:val="1"/>
      <w:numFmt w:val="bullet"/>
      <w:lvlText w:val="o"/>
      <w:lvlJc w:val="left"/>
      <w:pPr>
        <w:ind w:left="5760" w:hanging="360"/>
      </w:pPr>
      <w:rPr>
        <w:rFonts w:ascii="Courier New" w:hAnsi="Courier New" w:hint="default"/>
      </w:rPr>
    </w:lvl>
    <w:lvl w:ilvl="8" w:tplc="588C89FA">
      <w:start w:val="1"/>
      <w:numFmt w:val="bullet"/>
      <w:lvlText w:val=""/>
      <w:lvlJc w:val="left"/>
      <w:pPr>
        <w:ind w:left="6480" w:hanging="360"/>
      </w:pPr>
      <w:rPr>
        <w:rFonts w:ascii="Wingdings" w:hAnsi="Wingdings" w:hint="default"/>
      </w:rPr>
    </w:lvl>
  </w:abstractNum>
  <w:abstractNum w:abstractNumId="11" w15:restartNumberingAfterBreak="0">
    <w:nsid w:val="732C1DED"/>
    <w:multiLevelType w:val="hybridMultilevel"/>
    <w:tmpl w:val="62C2443A"/>
    <w:lvl w:ilvl="0" w:tplc="F3CC7AE4">
      <w:start w:val="1"/>
      <w:numFmt w:val="bullet"/>
      <w:lvlText w:val=""/>
      <w:lvlJc w:val="left"/>
      <w:pPr>
        <w:ind w:left="720" w:hanging="360"/>
      </w:pPr>
      <w:rPr>
        <w:rFonts w:ascii="Symbol" w:hAnsi="Symbol" w:hint="default"/>
      </w:rPr>
    </w:lvl>
    <w:lvl w:ilvl="1" w:tplc="093494EC">
      <w:start w:val="1"/>
      <w:numFmt w:val="bullet"/>
      <w:lvlText w:val="o"/>
      <w:lvlJc w:val="left"/>
      <w:pPr>
        <w:ind w:left="1440" w:hanging="360"/>
      </w:pPr>
      <w:rPr>
        <w:rFonts w:ascii="Courier New" w:hAnsi="Courier New" w:hint="default"/>
      </w:rPr>
    </w:lvl>
    <w:lvl w:ilvl="2" w:tplc="9E7C8ABC">
      <w:start w:val="1"/>
      <w:numFmt w:val="bullet"/>
      <w:lvlText w:val=""/>
      <w:lvlJc w:val="left"/>
      <w:pPr>
        <w:ind w:left="2160" w:hanging="360"/>
      </w:pPr>
      <w:rPr>
        <w:rFonts w:ascii="Wingdings" w:hAnsi="Wingdings" w:hint="default"/>
      </w:rPr>
    </w:lvl>
    <w:lvl w:ilvl="3" w:tplc="F1784878">
      <w:start w:val="1"/>
      <w:numFmt w:val="bullet"/>
      <w:lvlText w:val=""/>
      <w:lvlJc w:val="left"/>
      <w:pPr>
        <w:ind w:left="2880" w:hanging="360"/>
      </w:pPr>
      <w:rPr>
        <w:rFonts w:ascii="Symbol" w:hAnsi="Symbol" w:hint="default"/>
      </w:rPr>
    </w:lvl>
    <w:lvl w:ilvl="4" w:tplc="8B049780">
      <w:start w:val="1"/>
      <w:numFmt w:val="bullet"/>
      <w:lvlText w:val="o"/>
      <w:lvlJc w:val="left"/>
      <w:pPr>
        <w:ind w:left="3600" w:hanging="360"/>
      </w:pPr>
      <w:rPr>
        <w:rFonts w:ascii="Courier New" w:hAnsi="Courier New" w:hint="default"/>
      </w:rPr>
    </w:lvl>
    <w:lvl w:ilvl="5" w:tplc="A086B2D4">
      <w:start w:val="1"/>
      <w:numFmt w:val="bullet"/>
      <w:lvlText w:val=""/>
      <w:lvlJc w:val="left"/>
      <w:pPr>
        <w:ind w:left="4320" w:hanging="360"/>
      </w:pPr>
      <w:rPr>
        <w:rFonts w:ascii="Wingdings" w:hAnsi="Wingdings" w:hint="default"/>
      </w:rPr>
    </w:lvl>
    <w:lvl w:ilvl="6" w:tplc="1B94681E">
      <w:start w:val="1"/>
      <w:numFmt w:val="bullet"/>
      <w:lvlText w:val=""/>
      <w:lvlJc w:val="left"/>
      <w:pPr>
        <w:ind w:left="5040" w:hanging="360"/>
      </w:pPr>
      <w:rPr>
        <w:rFonts w:ascii="Symbol" w:hAnsi="Symbol" w:hint="default"/>
      </w:rPr>
    </w:lvl>
    <w:lvl w:ilvl="7" w:tplc="D5103FDE">
      <w:start w:val="1"/>
      <w:numFmt w:val="bullet"/>
      <w:lvlText w:val="o"/>
      <w:lvlJc w:val="left"/>
      <w:pPr>
        <w:ind w:left="5760" w:hanging="360"/>
      </w:pPr>
      <w:rPr>
        <w:rFonts w:ascii="Courier New" w:hAnsi="Courier New" w:hint="default"/>
      </w:rPr>
    </w:lvl>
    <w:lvl w:ilvl="8" w:tplc="7F4E78E8">
      <w:start w:val="1"/>
      <w:numFmt w:val="bullet"/>
      <w:lvlText w:val=""/>
      <w:lvlJc w:val="left"/>
      <w:pPr>
        <w:ind w:left="6480" w:hanging="360"/>
      </w:pPr>
      <w:rPr>
        <w:rFonts w:ascii="Wingdings" w:hAnsi="Wingdings" w:hint="default"/>
      </w:rPr>
    </w:lvl>
  </w:abstractNum>
  <w:num w:numId="1" w16cid:durableId="938026719">
    <w:abstractNumId w:val="8"/>
  </w:num>
  <w:num w:numId="2" w16cid:durableId="1755054961">
    <w:abstractNumId w:val="4"/>
  </w:num>
  <w:num w:numId="3" w16cid:durableId="723138201">
    <w:abstractNumId w:val="6"/>
  </w:num>
  <w:num w:numId="4" w16cid:durableId="1308048263">
    <w:abstractNumId w:val="10"/>
  </w:num>
  <w:num w:numId="5" w16cid:durableId="1614630042">
    <w:abstractNumId w:val="9"/>
  </w:num>
  <w:num w:numId="6" w16cid:durableId="1984850816">
    <w:abstractNumId w:val="1"/>
  </w:num>
  <w:num w:numId="7" w16cid:durableId="1824656872">
    <w:abstractNumId w:val="11"/>
  </w:num>
  <w:num w:numId="8" w16cid:durableId="647713874">
    <w:abstractNumId w:val="3"/>
  </w:num>
  <w:num w:numId="9" w16cid:durableId="655959106">
    <w:abstractNumId w:val="2"/>
  </w:num>
  <w:num w:numId="10" w16cid:durableId="994341439">
    <w:abstractNumId w:val="7"/>
  </w:num>
  <w:num w:numId="11" w16cid:durableId="563830077">
    <w:abstractNumId w:val="0"/>
  </w:num>
  <w:num w:numId="12" w16cid:durableId="10850316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4E1DD6"/>
    <w:rsid w:val="000B70CC"/>
    <w:rsid w:val="001146A8"/>
    <w:rsid w:val="001661F0"/>
    <w:rsid w:val="00212E79"/>
    <w:rsid w:val="00287202"/>
    <w:rsid w:val="002C2963"/>
    <w:rsid w:val="00375B06"/>
    <w:rsid w:val="00421B58"/>
    <w:rsid w:val="00425982"/>
    <w:rsid w:val="00516142"/>
    <w:rsid w:val="005314E8"/>
    <w:rsid w:val="005D0486"/>
    <w:rsid w:val="005E3CB2"/>
    <w:rsid w:val="005F0C95"/>
    <w:rsid w:val="0069F590"/>
    <w:rsid w:val="006D4247"/>
    <w:rsid w:val="008E7C01"/>
    <w:rsid w:val="00902DD7"/>
    <w:rsid w:val="009B2F8E"/>
    <w:rsid w:val="00A53017"/>
    <w:rsid w:val="00A9436C"/>
    <w:rsid w:val="00AC5268"/>
    <w:rsid w:val="00C20225"/>
    <w:rsid w:val="00C54FB1"/>
    <w:rsid w:val="00CB4048"/>
    <w:rsid w:val="00D22D2A"/>
    <w:rsid w:val="00E32F96"/>
    <w:rsid w:val="00EC6FBE"/>
    <w:rsid w:val="00F574DE"/>
    <w:rsid w:val="00F74AFD"/>
    <w:rsid w:val="016C0B14"/>
    <w:rsid w:val="0187B833"/>
    <w:rsid w:val="019563A0"/>
    <w:rsid w:val="01A95A6C"/>
    <w:rsid w:val="01CE4D51"/>
    <w:rsid w:val="01E0C20C"/>
    <w:rsid w:val="01F1297B"/>
    <w:rsid w:val="021A87B7"/>
    <w:rsid w:val="02968B88"/>
    <w:rsid w:val="02C84C22"/>
    <w:rsid w:val="02DB7A67"/>
    <w:rsid w:val="034D41D2"/>
    <w:rsid w:val="035D8D67"/>
    <w:rsid w:val="03AB55FB"/>
    <w:rsid w:val="03DB20F8"/>
    <w:rsid w:val="03DCD0D9"/>
    <w:rsid w:val="04706E96"/>
    <w:rsid w:val="04A5E9CD"/>
    <w:rsid w:val="04C3138C"/>
    <w:rsid w:val="04CBC593"/>
    <w:rsid w:val="0517D5EE"/>
    <w:rsid w:val="051EF00C"/>
    <w:rsid w:val="052D4A53"/>
    <w:rsid w:val="05352C30"/>
    <w:rsid w:val="053D66B3"/>
    <w:rsid w:val="054CE79E"/>
    <w:rsid w:val="058D3194"/>
    <w:rsid w:val="05E918AC"/>
    <w:rsid w:val="05E9EEF5"/>
    <w:rsid w:val="063D2D11"/>
    <w:rsid w:val="063F7C37"/>
    <w:rsid w:val="0669BF82"/>
    <w:rsid w:val="06839FBE"/>
    <w:rsid w:val="06D93714"/>
    <w:rsid w:val="06E2F6BD"/>
    <w:rsid w:val="073A4304"/>
    <w:rsid w:val="073CB23A"/>
    <w:rsid w:val="076145D7"/>
    <w:rsid w:val="07750EEB"/>
    <w:rsid w:val="078396CF"/>
    <w:rsid w:val="079BBD45"/>
    <w:rsid w:val="07A15607"/>
    <w:rsid w:val="07A35199"/>
    <w:rsid w:val="07AE2BD9"/>
    <w:rsid w:val="07CD27ED"/>
    <w:rsid w:val="07DB4C98"/>
    <w:rsid w:val="07DDD15A"/>
    <w:rsid w:val="07EA10EF"/>
    <w:rsid w:val="080FF0D0"/>
    <w:rsid w:val="0853D1CA"/>
    <w:rsid w:val="087EC71E"/>
    <w:rsid w:val="088535B4"/>
    <w:rsid w:val="0890AD37"/>
    <w:rsid w:val="08C1C7A4"/>
    <w:rsid w:val="08E07021"/>
    <w:rsid w:val="08F1B1A0"/>
    <w:rsid w:val="090958E1"/>
    <w:rsid w:val="0909893E"/>
    <w:rsid w:val="0917AA0C"/>
    <w:rsid w:val="093F21FA"/>
    <w:rsid w:val="0942CE65"/>
    <w:rsid w:val="09440D9F"/>
    <w:rsid w:val="09538DA1"/>
    <w:rsid w:val="095D2C5A"/>
    <w:rsid w:val="09771CF9"/>
    <w:rsid w:val="0979A1BB"/>
    <w:rsid w:val="099E4E0B"/>
    <w:rsid w:val="099FC45D"/>
    <w:rsid w:val="09A41F77"/>
    <w:rsid w:val="09C0F7C0"/>
    <w:rsid w:val="09C32E06"/>
    <w:rsid w:val="09C5002D"/>
    <w:rsid w:val="09EE44B9"/>
    <w:rsid w:val="0A5F0D8E"/>
    <w:rsid w:val="0A7452FC"/>
    <w:rsid w:val="0A9E2D43"/>
    <w:rsid w:val="0AD8F6C9"/>
    <w:rsid w:val="0AE69C96"/>
    <w:rsid w:val="0B12ED5A"/>
    <w:rsid w:val="0B186556"/>
    <w:rsid w:val="0B195D85"/>
    <w:rsid w:val="0B5288ED"/>
    <w:rsid w:val="0B5EFE67"/>
    <w:rsid w:val="0B6269FC"/>
    <w:rsid w:val="0BC299E3"/>
    <w:rsid w:val="0BC4CC36"/>
    <w:rsid w:val="0BC84DF9"/>
    <w:rsid w:val="0BFF45E9"/>
    <w:rsid w:val="0C022FAE"/>
    <w:rsid w:val="0C12FE9A"/>
    <w:rsid w:val="0C1810E3"/>
    <w:rsid w:val="0C295262"/>
    <w:rsid w:val="0C2F4D19"/>
    <w:rsid w:val="0C3129BD"/>
    <w:rsid w:val="0C394083"/>
    <w:rsid w:val="0C788D57"/>
    <w:rsid w:val="0C7A6F27"/>
    <w:rsid w:val="0C7E4075"/>
    <w:rsid w:val="0CA3A9A6"/>
    <w:rsid w:val="0CC6B8A1"/>
    <w:rsid w:val="0CD75168"/>
    <w:rsid w:val="0CFD10B5"/>
    <w:rsid w:val="0D523841"/>
    <w:rsid w:val="0D9B164A"/>
    <w:rsid w:val="0D9F9862"/>
    <w:rsid w:val="0DB1359B"/>
    <w:rsid w:val="0DBAEB23"/>
    <w:rsid w:val="0DDDBB8B"/>
    <w:rsid w:val="0E1E2D0E"/>
    <w:rsid w:val="0E5896D1"/>
    <w:rsid w:val="0E98E116"/>
    <w:rsid w:val="0EBBC4E3"/>
    <w:rsid w:val="0EEC2769"/>
    <w:rsid w:val="0EFA3AA5"/>
    <w:rsid w:val="0F231CBD"/>
    <w:rsid w:val="0F4954C1"/>
    <w:rsid w:val="0F503B02"/>
    <w:rsid w:val="0F51D5F6"/>
    <w:rsid w:val="0F5487C7"/>
    <w:rsid w:val="0F60638F"/>
    <w:rsid w:val="0F66EDDB"/>
    <w:rsid w:val="0FA6B96F"/>
    <w:rsid w:val="0FAC67EC"/>
    <w:rsid w:val="0FB9B1D2"/>
    <w:rsid w:val="0FD2AE1C"/>
    <w:rsid w:val="0FE8E33F"/>
    <w:rsid w:val="10445DE0"/>
    <w:rsid w:val="104AF6E9"/>
    <w:rsid w:val="10579544"/>
    <w:rsid w:val="10BEED1E"/>
    <w:rsid w:val="10C0F913"/>
    <w:rsid w:val="10D5F504"/>
    <w:rsid w:val="10E8D65D"/>
    <w:rsid w:val="1102BE3C"/>
    <w:rsid w:val="115D98A1"/>
    <w:rsid w:val="1163BFED"/>
    <w:rsid w:val="116BA1CA"/>
    <w:rsid w:val="1173DC4D"/>
    <w:rsid w:val="11E18BB3"/>
    <w:rsid w:val="129D423B"/>
    <w:rsid w:val="12B12CAE"/>
    <w:rsid w:val="12C688FD"/>
    <w:rsid w:val="12F08C14"/>
    <w:rsid w:val="12F999A3"/>
    <w:rsid w:val="13230479"/>
    <w:rsid w:val="13435D33"/>
    <w:rsid w:val="134E9429"/>
    <w:rsid w:val="137BFEA2"/>
    <w:rsid w:val="138F3606"/>
    <w:rsid w:val="13B29041"/>
    <w:rsid w:val="13E74364"/>
    <w:rsid w:val="13F899D5"/>
    <w:rsid w:val="14085E5A"/>
    <w:rsid w:val="1411B4B3"/>
    <w:rsid w:val="1412D2DA"/>
    <w:rsid w:val="143A5EFE"/>
    <w:rsid w:val="143A6996"/>
    <w:rsid w:val="1447B56A"/>
    <w:rsid w:val="144A5CDD"/>
    <w:rsid w:val="144C512B"/>
    <w:rsid w:val="148AEA68"/>
    <w:rsid w:val="148D6E92"/>
    <w:rsid w:val="14A61F3F"/>
    <w:rsid w:val="14A76E29"/>
    <w:rsid w:val="14B3E6F7"/>
    <w:rsid w:val="14B7BBC8"/>
    <w:rsid w:val="1523BDEB"/>
    <w:rsid w:val="152B0667"/>
    <w:rsid w:val="155D4A26"/>
    <w:rsid w:val="15742963"/>
    <w:rsid w:val="15925E41"/>
    <w:rsid w:val="15B9296E"/>
    <w:rsid w:val="15BEF329"/>
    <w:rsid w:val="15D1DE3D"/>
    <w:rsid w:val="15D8222E"/>
    <w:rsid w:val="15F3682F"/>
    <w:rsid w:val="16293EF3"/>
    <w:rsid w:val="162C303D"/>
    <w:rsid w:val="162E666F"/>
    <w:rsid w:val="1693C48A"/>
    <w:rsid w:val="16A1B10E"/>
    <w:rsid w:val="16A35968"/>
    <w:rsid w:val="16A9A14C"/>
    <w:rsid w:val="16DCBDD9"/>
    <w:rsid w:val="16EA2372"/>
    <w:rsid w:val="170BC968"/>
    <w:rsid w:val="17585454"/>
    <w:rsid w:val="176DAE9E"/>
    <w:rsid w:val="178E3A80"/>
    <w:rsid w:val="17B1E2E7"/>
    <w:rsid w:val="17BD6311"/>
    <w:rsid w:val="17BD8D0C"/>
    <w:rsid w:val="17FB9BDF"/>
    <w:rsid w:val="187FD1DE"/>
    <w:rsid w:val="1881496E"/>
    <w:rsid w:val="18A3A5F9"/>
    <w:rsid w:val="18BAB487"/>
    <w:rsid w:val="18C6C94A"/>
    <w:rsid w:val="18D70EAA"/>
    <w:rsid w:val="19097EFF"/>
    <w:rsid w:val="192B08F1"/>
    <w:rsid w:val="1944902A"/>
    <w:rsid w:val="19519A13"/>
    <w:rsid w:val="195852C1"/>
    <w:rsid w:val="1960DFB5"/>
    <w:rsid w:val="198F1C71"/>
    <w:rsid w:val="1999765A"/>
    <w:rsid w:val="19C5FA05"/>
    <w:rsid w:val="1A1A4CB0"/>
    <w:rsid w:val="1A1BA23F"/>
    <w:rsid w:val="1A2256C3"/>
    <w:rsid w:val="1A30BB49"/>
    <w:rsid w:val="1A8EF871"/>
    <w:rsid w:val="1A94C03B"/>
    <w:rsid w:val="1AAB9351"/>
    <w:rsid w:val="1AE31F8F"/>
    <w:rsid w:val="1AFC3D54"/>
    <w:rsid w:val="1B3DF2F7"/>
    <w:rsid w:val="1B4069FA"/>
    <w:rsid w:val="1B86B09C"/>
    <w:rsid w:val="1BE0BCB3"/>
    <w:rsid w:val="1BE9C4BD"/>
    <w:rsid w:val="1BF11196"/>
    <w:rsid w:val="1BF25549"/>
    <w:rsid w:val="1CDA8A1E"/>
    <w:rsid w:val="1CF5766F"/>
    <w:rsid w:val="1CF76EAD"/>
    <w:rsid w:val="1D2165C1"/>
    <w:rsid w:val="1D3FBAAF"/>
    <w:rsid w:val="1DBE1C74"/>
    <w:rsid w:val="1DC80FC8"/>
    <w:rsid w:val="1DCBBA1B"/>
    <w:rsid w:val="1DF9E9CD"/>
    <w:rsid w:val="1E04B585"/>
    <w:rsid w:val="1E123BE1"/>
    <w:rsid w:val="1E540177"/>
    <w:rsid w:val="1E5F6408"/>
    <w:rsid w:val="1EC0745D"/>
    <w:rsid w:val="1EFFAF7D"/>
    <w:rsid w:val="1F215BDD"/>
    <w:rsid w:val="1F678A7C"/>
    <w:rsid w:val="1F7595D2"/>
    <w:rsid w:val="1F7AE80F"/>
    <w:rsid w:val="1FAF7694"/>
    <w:rsid w:val="1FB07F52"/>
    <w:rsid w:val="1FB8C161"/>
    <w:rsid w:val="1FC28BB6"/>
    <w:rsid w:val="20314DEC"/>
    <w:rsid w:val="20668BA6"/>
    <w:rsid w:val="2077A9F0"/>
    <w:rsid w:val="209C518A"/>
    <w:rsid w:val="20A3CF3D"/>
    <w:rsid w:val="20A637B5"/>
    <w:rsid w:val="20D5DA36"/>
    <w:rsid w:val="20EC6062"/>
    <w:rsid w:val="21035ADD"/>
    <w:rsid w:val="2106E7AD"/>
    <w:rsid w:val="21318A8F"/>
    <w:rsid w:val="213C5647"/>
    <w:rsid w:val="214B46F5"/>
    <w:rsid w:val="216D30D4"/>
    <w:rsid w:val="21AFDC7A"/>
    <w:rsid w:val="21CBC488"/>
    <w:rsid w:val="2202FADC"/>
    <w:rsid w:val="2209F206"/>
    <w:rsid w:val="224A294A"/>
    <w:rsid w:val="2257C707"/>
    <w:rsid w:val="227761D7"/>
    <w:rsid w:val="22AC7599"/>
    <w:rsid w:val="2308CC8C"/>
    <w:rsid w:val="231667C4"/>
    <w:rsid w:val="233EAC56"/>
    <w:rsid w:val="2372FE7E"/>
    <w:rsid w:val="237A3518"/>
    <w:rsid w:val="23E25C91"/>
    <w:rsid w:val="23EFF2E0"/>
    <w:rsid w:val="2408C36B"/>
    <w:rsid w:val="24114261"/>
    <w:rsid w:val="2428691E"/>
    <w:rsid w:val="243A8F39"/>
    <w:rsid w:val="244B97A6"/>
    <w:rsid w:val="2463E634"/>
    <w:rsid w:val="2481C298"/>
    <w:rsid w:val="249BE619"/>
    <w:rsid w:val="249FED35"/>
    <w:rsid w:val="24DC9B59"/>
    <w:rsid w:val="251CFC36"/>
    <w:rsid w:val="25283F3D"/>
    <w:rsid w:val="254192C8"/>
    <w:rsid w:val="25617E8B"/>
    <w:rsid w:val="257DC4C8"/>
    <w:rsid w:val="2581CA0C"/>
    <w:rsid w:val="25A94B59"/>
    <w:rsid w:val="25AA8E00"/>
    <w:rsid w:val="25F69F0D"/>
    <w:rsid w:val="263F62BD"/>
    <w:rsid w:val="266EDB5F"/>
    <w:rsid w:val="2681BA06"/>
    <w:rsid w:val="268EEFF2"/>
    <w:rsid w:val="2694ED1B"/>
    <w:rsid w:val="26B051AD"/>
    <w:rsid w:val="26BE10B9"/>
    <w:rsid w:val="26C728E0"/>
    <w:rsid w:val="26E6AA31"/>
    <w:rsid w:val="26F71377"/>
    <w:rsid w:val="27009330"/>
    <w:rsid w:val="271310C1"/>
    <w:rsid w:val="27451BBA"/>
    <w:rsid w:val="27465E61"/>
    <w:rsid w:val="2748E323"/>
    <w:rsid w:val="27610D43"/>
    <w:rsid w:val="2762F3A5"/>
    <w:rsid w:val="27DB331E"/>
    <w:rsid w:val="27E9D8E7"/>
    <w:rsid w:val="2804C02F"/>
    <w:rsid w:val="2820C17E"/>
    <w:rsid w:val="28746AAA"/>
    <w:rsid w:val="290E6CC2"/>
    <w:rsid w:val="293A73ED"/>
    <w:rsid w:val="29592886"/>
    <w:rsid w:val="2961319E"/>
    <w:rsid w:val="29BF11AC"/>
    <w:rsid w:val="29FE8562"/>
    <w:rsid w:val="2A112C92"/>
    <w:rsid w:val="2A158D48"/>
    <w:rsid w:val="2A460C07"/>
    <w:rsid w:val="2A519E15"/>
    <w:rsid w:val="2A7DFF23"/>
    <w:rsid w:val="2AA40CD8"/>
    <w:rsid w:val="2AAA3D23"/>
    <w:rsid w:val="2AD5083E"/>
    <w:rsid w:val="2AD6444E"/>
    <w:rsid w:val="2ADBFE86"/>
    <w:rsid w:val="2B5AE20D"/>
    <w:rsid w:val="2B933F75"/>
    <w:rsid w:val="2B93D496"/>
    <w:rsid w:val="2BAC0B6C"/>
    <w:rsid w:val="2BB0D44C"/>
    <w:rsid w:val="2BC0AADA"/>
    <w:rsid w:val="2C21BD0A"/>
    <w:rsid w:val="2C460D84"/>
    <w:rsid w:val="2C4612B3"/>
    <w:rsid w:val="2C4F057F"/>
    <w:rsid w:val="2C51BA8D"/>
    <w:rsid w:val="2C669FA3"/>
    <w:rsid w:val="2C7214AF"/>
    <w:rsid w:val="2C7674E0"/>
    <w:rsid w:val="2C83FF47"/>
    <w:rsid w:val="2CAE1F8A"/>
    <w:rsid w:val="2CBD4A0A"/>
    <w:rsid w:val="2CC97C0D"/>
    <w:rsid w:val="2CD943E3"/>
    <w:rsid w:val="2CEF286C"/>
    <w:rsid w:val="2D1EF30D"/>
    <w:rsid w:val="2D21175E"/>
    <w:rsid w:val="2D56F2F2"/>
    <w:rsid w:val="2D71F661"/>
    <w:rsid w:val="2DA3A66E"/>
    <w:rsid w:val="2DC2A73C"/>
    <w:rsid w:val="2E0DE510"/>
    <w:rsid w:val="2E38F264"/>
    <w:rsid w:val="2E3CBDBD"/>
    <w:rsid w:val="2E82F294"/>
    <w:rsid w:val="2EB74732"/>
    <w:rsid w:val="2EBB1DC0"/>
    <w:rsid w:val="2EC5016C"/>
    <w:rsid w:val="2EF49A1B"/>
    <w:rsid w:val="2F04FA49"/>
    <w:rsid w:val="2F11E2CB"/>
    <w:rsid w:val="2F48075B"/>
    <w:rsid w:val="2F820530"/>
    <w:rsid w:val="2F83D73C"/>
    <w:rsid w:val="2FC30FA4"/>
    <w:rsid w:val="2FD44A7B"/>
    <w:rsid w:val="2FD51A76"/>
    <w:rsid w:val="2FEADE26"/>
    <w:rsid w:val="302E5330"/>
    <w:rsid w:val="304FBE34"/>
    <w:rsid w:val="305693CF"/>
    <w:rsid w:val="306B5985"/>
    <w:rsid w:val="306DD005"/>
    <w:rsid w:val="306FC2D4"/>
    <w:rsid w:val="30A0CAAA"/>
    <w:rsid w:val="30B716A8"/>
    <w:rsid w:val="30C0DF99"/>
    <w:rsid w:val="30FB495C"/>
    <w:rsid w:val="313EFFBF"/>
    <w:rsid w:val="316547E0"/>
    <w:rsid w:val="31A2B397"/>
    <w:rsid w:val="31CB342D"/>
    <w:rsid w:val="31F8FE80"/>
    <w:rsid w:val="320B8C8D"/>
    <w:rsid w:val="323A9B03"/>
    <w:rsid w:val="323C9235"/>
    <w:rsid w:val="3243FB2B"/>
    <w:rsid w:val="3290FE8E"/>
    <w:rsid w:val="32C6F1C6"/>
    <w:rsid w:val="32F3B93C"/>
    <w:rsid w:val="32FAB066"/>
    <w:rsid w:val="330FFE99"/>
    <w:rsid w:val="3332F3BE"/>
    <w:rsid w:val="3333228A"/>
    <w:rsid w:val="33347914"/>
    <w:rsid w:val="338E3491"/>
    <w:rsid w:val="33A911FB"/>
    <w:rsid w:val="341D5422"/>
    <w:rsid w:val="342F53B1"/>
    <w:rsid w:val="348F899D"/>
    <w:rsid w:val="34AAE044"/>
    <w:rsid w:val="34BC7041"/>
    <w:rsid w:val="34C85BEF"/>
    <w:rsid w:val="34F70790"/>
    <w:rsid w:val="34FBA2BA"/>
    <w:rsid w:val="35743BCD"/>
    <w:rsid w:val="35D0764F"/>
    <w:rsid w:val="35F5A1CE"/>
    <w:rsid w:val="362ADBEC"/>
    <w:rsid w:val="3638B903"/>
    <w:rsid w:val="3652B185"/>
    <w:rsid w:val="365E46F8"/>
    <w:rsid w:val="3675B1F8"/>
    <w:rsid w:val="3688B23C"/>
    <w:rsid w:val="36A783C8"/>
    <w:rsid w:val="36C5D553"/>
    <w:rsid w:val="36CF2BB8"/>
    <w:rsid w:val="36F6FA15"/>
    <w:rsid w:val="37228B9A"/>
    <w:rsid w:val="372D7EEC"/>
    <w:rsid w:val="374180AA"/>
    <w:rsid w:val="38203CB8"/>
    <w:rsid w:val="38927BFA"/>
    <w:rsid w:val="38CBF17E"/>
    <w:rsid w:val="38FEFD6B"/>
    <w:rsid w:val="390E48C7"/>
    <w:rsid w:val="390FAB62"/>
    <w:rsid w:val="3978980F"/>
    <w:rsid w:val="39B9FA0A"/>
    <w:rsid w:val="39FD7615"/>
    <w:rsid w:val="3A0C757D"/>
    <w:rsid w:val="3A12A0BA"/>
    <w:rsid w:val="3A1EFE2F"/>
    <w:rsid w:val="3AAA1928"/>
    <w:rsid w:val="3ACEB2E1"/>
    <w:rsid w:val="3ACFB2F0"/>
    <w:rsid w:val="3B09D095"/>
    <w:rsid w:val="3B3B4F63"/>
    <w:rsid w:val="3B62B77C"/>
    <w:rsid w:val="3B76AB09"/>
    <w:rsid w:val="3B86A339"/>
    <w:rsid w:val="3B994676"/>
    <w:rsid w:val="3BAE9FB4"/>
    <w:rsid w:val="3BB2757B"/>
    <w:rsid w:val="3BB9F4C6"/>
    <w:rsid w:val="3BBA4CD6"/>
    <w:rsid w:val="3BC6F816"/>
    <w:rsid w:val="3C039240"/>
    <w:rsid w:val="3C241E22"/>
    <w:rsid w:val="3C7B9B54"/>
    <w:rsid w:val="3C87AC94"/>
    <w:rsid w:val="3C973DA9"/>
    <w:rsid w:val="3C9DBB53"/>
    <w:rsid w:val="3CA7630F"/>
    <w:rsid w:val="3CD71FC4"/>
    <w:rsid w:val="3CDEA064"/>
    <w:rsid w:val="3CE93A83"/>
    <w:rsid w:val="3CF985DE"/>
    <w:rsid w:val="3D18829F"/>
    <w:rsid w:val="3D6CFA2F"/>
    <w:rsid w:val="3DA708C0"/>
    <w:rsid w:val="3DAE086A"/>
    <w:rsid w:val="3DD26E8E"/>
    <w:rsid w:val="3DD3B135"/>
    <w:rsid w:val="3DE1B9EA"/>
    <w:rsid w:val="3DE78B56"/>
    <w:rsid w:val="3E0AD188"/>
    <w:rsid w:val="3E330E0A"/>
    <w:rsid w:val="3E455093"/>
    <w:rsid w:val="3E9637A1"/>
    <w:rsid w:val="3EA1D3C8"/>
    <w:rsid w:val="3EA4A1AE"/>
    <w:rsid w:val="3ED6DF78"/>
    <w:rsid w:val="3ED95E1B"/>
    <w:rsid w:val="3F1F0476"/>
    <w:rsid w:val="3F42B85E"/>
    <w:rsid w:val="3F7A84F1"/>
    <w:rsid w:val="3F8724F5"/>
    <w:rsid w:val="3FA6A1E9"/>
    <w:rsid w:val="3FBD3AFD"/>
    <w:rsid w:val="3FC23AF5"/>
    <w:rsid w:val="3FC2BE04"/>
    <w:rsid w:val="3FE120F4"/>
    <w:rsid w:val="400BB9D8"/>
    <w:rsid w:val="4012FC1C"/>
    <w:rsid w:val="402B4E9D"/>
    <w:rsid w:val="404E3F9D"/>
    <w:rsid w:val="40502361"/>
    <w:rsid w:val="40BEEC5A"/>
    <w:rsid w:val="40F78F45"/>
    <w:rsid w:val="40F7A196"/>
    <w:rsid w:val="411AEE43"/>
    <w:rsid w:val="412C8DC1"/>
    <w:rsid w:val="41590B5E"/>
    <w:rsid w:val="417CF155"/>
    <w:rsid w:val="41C71EFE"/>
    <w:rsid w:val="42266554"/>
    <w:rsid w:val="42310796"/>
    <w:rsid w:val="4267060C"/>
    <w:rsid w:val="4281798D"/>
    <w:rsid w:val="428228A9"/>
    <w:rsid w:val="4286640F"/>
    <w:rsid w:val="429D9647"/>
    <w:rsid w:val="4300FEF4"/>
    <w:rsid w:val="4318C1B6"/>
    <w:rsid w:val="43262534"/>
    <w:rsid w:val="4362EF5F"/>
    <w:rsid w:val="436696B7"/>
    <w:rsid w:val="43B722D9"/>
    <w:rsid w:val="43F399F8"/>
    <w:rsid w:val="44152C67"/>
    <w:rsid w:val="441619FB"/>
    <w:rsid w:val="443966A8"/>
    <w:rsid w:val="4441B012"/>
    <w:rsid w:val="4450FB6E"/>
    <w:rsid w:val="447F7C4E"/>
    <w:rsid w:val="449B0123"/>
    <w:rsid w:val="44E66D3F"/>
    <w:rsid w:val="44F10FDE"/>
    <w:rsid w:val="44F7A490"/>
    <w:rsid w:val="4558C82C"/>
    <w:rsid w:val="458BDE41"/>
    <w:rsid w:val="4599705A"/>
    <w:rsid w:val="45B1EA5C"/>
    <w:rsid w:val="45E09EC8"/>
    <w:rsid w:val="464874F2"/>
    <w:rsid w:val="46506278"/>
    <w:rsid w:val="465AB626"/>
    <w:rsid w:val="46823DA0"/>
    <w:rsid w:val="46A208C7"/>
    <w:rsid w:val="46AD8B52"/>
    <w:rsid w:val="46ADD9BD"/>
    <w:rsid w:val="46E20514"/>
    <w:rsid w:val="46F2E60B"/>
    <w:rsid w:val="4745F39B"/>
    <w:rsid w:val="475CD836"/>
    <w:rsid w:val="4766E31A"/>
    <w:rsid w:val="4771076A"/>
    <w:rsid w:val="47752AB7"/>
    <w:rsid w:val="4791EC51"/>
    <w:rsid w:val="47D90003"/>
    <w:rsid w:val="47DF7C73"/>
    <w:rsid w:val="47EE770B"/>
    <w:rsid w:val="488EB66C"/>
    <w:rsid w:val="48C9EDDF"/>
    <w:rsid w:val="490CD7CB"/>
    <w:rsid w:val="49229973"/>
    <w:rsid w:val="4952BE66"/>
    <w:rsid w:val="495CA212"/>
    <w:rsid w:val="49869B20"/>
    <w:rsid w:val="49C842B8"/>
    <w:rsid w:val="49E7CE45"/>
    <w:rsid w:val="4A04482B"/>
    <w:rsid w:val="4A2A86CD"/>
    <w:rsid w:val="4A855B7F"/>
    <w:rsid w:val="4A856891"/>
    <w:rsid w:val="4AACCB79"/>
    <w:rsid w:val="4AB0F196"/>
    <w:rsid w:val="4AC561A3"/>
    <w:rsid w:val="4AE53292"/>
    <w:rsid w:val="4B0A42A7"/>
    <w:rsid w:val="4B73A676"/>
    <w:rsid w:val="4BC6572E"/>
    <w:rsid w:val="4BD0F25A"/>
    <w:rsid w:val="4BE41BB9"/>
    <w:rsid w:val="4BE58380"/>
    <w:rsid w:val="4C0201A9"/>
    <w:rsid w:val="4C4CC1F7"/>
    <w:rsid w:val="4C877DCC"/>
    <w:rsid w:val="4C9ECA8C"/>
    <w:rsid w:val="4CB7B676"/>
    <w:rsid w:val="4CDB9BD1"/>
    <w:rsid w:val="4D62278F"/>
    <w:rsid w:val="4D71B914"/>
    <w:rsid w:val="4D793660"/>
    <w:rsid w:val="4D7994AA"/>
    <w:rsid w:val="4D82BF8A"/>
    <w:rsid w:val="4DADBD9B"/>
    <w:rsid w:val="4E3F043C"/>
    <w:rsid w:val="4E5386D7"/>
    <w:rsid w:val="4E9D7BA6"/>
    <w:rsid w:val="4EAB4738"/>
    <w:rsid w:val="4F0D8975"/>
    <w:rsid w:val="4F1875F0"/>
    <w:rsid w:val="4F34E5B5"/>
    <w:rsid w:val="4F365304"/>
    <w:rsid w:val="4F418F63"/>
    <w:rsid w:val="4F4E1DD6"/>
    <w:rsid w:val="4F5410E7"/>
    <w:rsid w:val="4F9CFE36"/>
    <w:rsid w:val="4FB25AAE"/>
    <w:rsid w:val="50019303"/>
    <w:rsid w:val="506FAB46"/>
    <w:rsid w:val="50A066E8"/>
    <w:rsid w:val="50CB5ABD"/>
    <w:rsid w:val="50DA086F"/>
    <w:rsid w:val="50DAB909"/>
    <w:rsid w:val="50E78F1B"/>
    <w:rsid w:val="50EA921F"/>
    <w:rsid w:val="50F23DDE"/>
    <w:rsid w:val="51193ACB"/>
    <w:rsid w:val="5142AC78"/>
    <w:rsid w:val="5193151F"/>
    <w:rsid w:val="51A358A7"/>
    <w:rsid w:val="51B0B26C"/>
    <w:rsid w:val="51D880FF"/>
    <w:rsid w:val="51E2E7FA"/>
    <w:rsid w:val="51F2E02A"/>
    <w:rsid w:val="52284E57"/>
    <w:rsid w:val="523598B2"/>
    <w:rsid w:val="525E365B"/>
    <w:rsid w:val="5266657D"/>
    <w:rsid w:val="5276896A"/>
    <w:rsid w:val="52C7CF6F"/>
    <w:rsid w:val="52D4FC9C"/>
    <w:rsid w:val="52D6AAED"/>
    <w:rsid w:val="530DC27D"/>
    <w:rsid w:val="5326F7FA"/>
    <w:rsid w:val="5328BB94"/>
    <w:rsid w:val="533BEA2D"/>
    <w:rsid w:val="533F2908"/>
    <w:rsid w:val="5355FCA1"/>
    <w:rsid w:val="5386A5E1"/>
    <w:rsid w:val="53A20CBB"/>
    <w:rsid w:val="53DA47F1"/>
    <w:rsid w:val="53EB1D26"/>
    <w:rsid w:val="53FA06BC"/>
    <w:rsid w:val="53FF0708"/>
    <w:rsid w:val="54059642"/>
    <w:rsid w:val="541259CB"/>
    <w:rsid w:val="54187338"/>
    <w:rsid w:val="542232E1"/>
    <w:rsid w:val="544D4157"/>
    <w:rsid w:val="5469B6FB"/>
    <w:rsid w:val="5491AD3E"/>
    <w:rsid w:val="54A28C47"/>
    <w:rsid w:val="54A992DE"/>
    <w:rsid w:val="54BEF102"/>
    <w:rsid w:val="54C32A0D"/>
    <w:rsid w:val="54C4FB7A"/>
    <w:rsid w:val="54E84AF4"/>
    <w:rsid w:val="551A88BC"/>
    <w:rsid w:val="55227642"/>
    <w:rsid w:val="557CCAF9"/>
    <w:rsid w:val="558F3FB4"/>
    <w:rsid w:val="55C0D993"/>
    <w:rsid w:val="562D7D9F"/>
    <w:rsid w:val="5645633F"/>
    <w:rsid w:val="5662AEE9"/>
    <w:rsid w:val="5676C9CA"/>
    <w:rsid w:val="5731A77E"/>
    <w:rsid w:val="57569F52"/>
    <w:rsid w:val="576837F9"/>
    <w:rsid w:val="576BB9BC"/>
    <w:rsid w:val="577157C3"/>
    <w:rsid w:val="57D0A1B0"/>
    <w:rsid w:val="57DD4DBC"/>
    <w:rsid w:val="57FD8DC3"/>
    <w:rsid w:val="58153383"/>
    <w:rsid w:val="58427DD8"/>
    <w:rsid w:val="5850E6D7"/>
    <w:rsid w:val="585A1704"/>
    <w:rsid w:val="586EBEC2"/>
    <w:rsid w:val="58709706"/>
    <w:rsid w:val="587F2BFC"/>
    <w:rsid w:val="58D54026"/>
    <w:rsid w:val="58F85DC8"/>
    <w:rsid w:val="591AD925"/>
    <w:rsid w:val="59458D8C"/>
    <w:rsid w:val="59590C30"/>
    <w:rsid w:val="5987B19A"/>
    <w:rsid w:val="59A9AAF7"/>
    <w:rsid w:val="59AC2ABD"/>
    <w:rsid w:val="59D40940"/>
    <w:rsid w:val="59E2E5CA"/>
    <w:rsid w:val="59F04233"/>
    <w:rsid w:val="59F4C0C5"/>
    <w:rsid w:val="5A09A6FE"/>
    <w:rsid w:val="5A0C6767"/>
    <w:rsid w:val="5A152AF1"/>
    <w:rsid w:val="5A2260DD"/>
    <w:rsid w:val="5A2B1989"/>
    <w:rsid w:val="5A3E4BE5"/>
    <w:rsid w:val="5A584F05"/>
    <w:rsid w:val="5A70D414"/>
    <w:rsid w:val="5A7E4150"/>
    <w:rsid w:val="5A87B4BC"/>
    <w:rsid w:val="5A8A74BB"/>
    <w:rsid w:val="5AF1B502"/>
    <w:rsid w:val="5AF3A6C5"/>
    <w:rsid w:val="5B36200C"/>
    <w:rsid w:val="5B4A3AED"/>
    <w:rsid w:val="5B68FC0C"/>
    <w:rsid w:val="5B6AFF81"/>
    <w:rsid w:val="5B713A56"/>
    <w:rsid w:val="5B764A28"/>
    <w:rsid w:val="5B7EB62B"/>
    <w:rsid w:val="5B82F043"/>
    <w:rsid w:val="5BD68DEC"/>
    <w:rsid w:val="5BEBB26E"/>
    <w:rsid w:val="5BF0AC04"/>
    <w:rsid w:val="5C4DAE3C"/>
    <w:rsid w:val="5C6E2C32"/>
    <w:rsid w:val="5C8A0DE4"/>
    <w:rsid w:val="5C8EEDC9"/>
    <w:rsid w:val="5CB0BEDF"/>
    <w:rsid w:val="5CBF525C"/>
    <w:rsid w:val="5D115B74"/>
    <w:rsid w:val="5D1A868C"/>
    <w:rsid w:val="5D422FE5"/>
    <w:rsid w:val="5D4E2E4E"/>
    <w:rsid w:val="5D53A4D1"/>
    <w:rsid w:val="5D681FF9"/>
    <w:rsid w:val="5D6F7568"/>
    <w:rsid w:val="5D8782CF"/>
    <w:rsid w:val="5DB2A68E"/>
    <w:rsid w:val="5DDF9C34"/>
    <w:rsid w:val="5DEB884A"/>
    <w:rsid w:val="5E027D8B"/>
    <w:rsid w:val="5E09FC93"/>
    <w:rsid w:val="5E1ED590"/>
    <w:rsid w:val="5E2B4787"/>
    <w:rsid w:val="5E719827"/>
    <w:rsid w:val="5E8D0AEE"/>
    <w:rsid w:val="5EDE0046"/>
    <w:rsid w:val="5EF4FF10"/>
    <w:rsid w:val="5F26A46C"/>
    <w:rsid w:val="5F73DE45"/>
    <w:rsid w:val="5F966066"/>
    <w:rsid w:val="5F99F9A3"/>
    <w:rsid w:val="5F9A2A9F"/>
    <w:rsid w:val="5FC68E8B"/>
    <w:rsid w:val="5FDFB6E8"/>
    <w:rsid w:val="5FF8E5ED"/>
    <w:rsid w:val="5FFA108E"/>
    <w:rsid w:val="60108CCF"/>
    <w:rsid w:val="6052274E"/>
    <w:rsid w:val="60556180"/>
    <w:rsid w:val="60A76CE5"/>
    <w:rsid w:val="611A03F3"/>
    <w:rsid w:val="613A1E4D"/>
    <w:rsid w:val="61EDF7AF"/>
    <w:rsid w:val="6283D37F"/>
    <w:rsid w:val="62D1CB61"/>
    <w:rsid w:val="62DE9CA8"/>
    <w:rsid w:val="62E36ADF"/>
    <w:rsid w:val="6315761B"/>
    <w:rsid w:val="6327A1F4"/>
    <w:rsid w:val="636833B0"/>
    <w:rsid w:val="6379F731"/>
    <w:rsid w:val="6389C810"/>
    <w:rsid w:val="63C55D58"/>
    <w:rsid w:val="64092557"/>
    <w:rsid w:val="6417B65A"/>
    <w:rsid w:val="641FA3E0"/>
    <w:rsid w:val="64B5B3D1"/>
    <w:rsid w:val="64EAE155"/>
    <w:rsid w:val="65040411"/>
    <w:rsid w:val="65044B78"/>
    <w:rsid w:val="652F69DF"/>
    <w:rsid w:val="653B7D2A"/>
    <w:rsid w:val="65757D43"/>
    <w:rsid w:val="657CD338"/>
    <w:rsid w:val="658FA795"/>
    <w:rsid w:val="65B3E86D"/>
    <w:rsid w:val="65B79CE8"/>
    <w:rsid w:val="65BB7441"/>
    <w:rsid w:val="65C52FF7"/>
    <w:rsid w:val="65E28B62"/>
    <w:rsid w:val="662D9ED7"/>
    <w:rsid w:val="663333D0"/>
    <w:rsid w:val="6648BB23"/>
    <w:rsid w:val="66518432"/>
    <w:rsid w:val="667CAA0C"/>
    <w:rsid w:val="668DDC22"/>
    <w:rsid w:val="668EC49F"/>
    <w:rsid w:val="66992F47"/>
    <w:rsid w:val="66AE81AE"/>
    <w:rsid w:val="67114DA4"/>
    <w:rsid w:val="67213547"/>
    <w:rsid w:val="675988D4"/>
    <w:rsid w:val="675E08EA"/>
    <w:rsid w:val="6774E1EF"/>
    <w:rsid w:val="678CD1BA"/>
    <w:rsid w:val="67A1747C"/>
    <w:rsid w:val="67E6CF09"/>
    <w:rsid w:val="6814A314"/>
    <w:rsid w:val="68E73479"/>
    <w:rsid w:val="68E75024"/>
    <w:rsid w:val="6904A4ED"/>
    <w:rsid w:val="6910B250"/>
    <w:rsid w:val="696A04F6"/>
    <w:rsid w:val="6978A57F"/>
    <w:rsid w:val="69884E3B"/>
    <w:rsid w:val="69CC865B"/>
    <w:rsid w:val="69CD4702"/>
    <w:rsid w:val="6A162D61"/>
    <w:rsid w:val="6A18FF7C"/>
    <w:rsid w:val="6A58D609"/>
    <w:rsid w:val="6AB25731"/>
    <w:rsid w:val="6AB8D306"/>
    <w:rsid w:val="6B27C56E"/>
    <w:rsid w:val="6B5A9B4A"/>
    <w:rsid w:val="6B65F779"/>
    <w:rsid w:val="6BB06869"/>
    <w:rsid w:val="6BB4CFDD"/>
    <w:rsid w:val="6BDA4D1E"/>
    <w:rsid w:val="6C34717B"/>
    <w:rsid w:val="6C4E2792"/>
    <w:rsid w:val="6C674FEF"/>
    <w:rsid w:val="6C7021A5"/>
    <w:rsid w:val="6C7CD0F4"/>
    <w:rsid w:val="6CC629E8"/>
    <w:rsid w:val="6CCEEBDA"/>
    <w:rsid w:val="6D041C9E"/>
    <w:rsid w:val="6D20BCEA"/>
    <w:rsid w:val="6D8CA344"/>
    <w:rsid w:val="6DD0D46B"/>
    <w:rsid w:val="6DE573D9"/>
    <w:rsid w:val="6DF073C8"/>
    <w:rsid w:val="6DF58ACD"/>
    <w:rsid w:val="6E1A17A7"/>
    <w:rsid w:val="6E37E011"/>
    <w:rsid w:val="6EA120BC"/>
    <w:rsid w:val="6EAEF960"/>
    <w:rsid w:val="6ECBCBF1"/>
    <w:rsid w:val="6F10480E"/>
    <w:rsid w:val="6F31F93E"/>
    <w:rsid w:val="6F34A4E7"/>
    <w:rsid w:val="6F4902FC"/>
    <w:rsid w:val="6F6CA4CC"/>
    <w:rsid w:val="6F81443A"/>
    <w:rsid w:val="6F85C854"/>
    <w:rsid w:val="6F935EA3"/>
    <w:rsid w:val="6F97032B"/>
    <w:rsid w:val="6FBA16E8"/>
    <w:rsid w:val="70B74CEB"/>
    <w:rsid w:val="70FBDF33"/>
    <w:rsid w:val="70FE26E8"/>
    <w:rsid w:val="710C2AA1"/>
    <w:rsid w:val="711ABC83"/>
    <w:rsid w:val="712198B5"/>
    <w:rsid w:val="71613977"/>
    <w:rsid w:val="7165DF79"/>
    <w:rsid w:val="7169A6E2"/>
    <w:rsid w:val="7191B1BB"/>
    <w:rsid w:val="71EDE46A"/>
    <w:rsid w:val="72110B3C"/>
    <w:rsid w:val="7216CEA9"/>
    <w:rsid w:val="72531D4C"/>
    <w:rsid w:val="7274EE62"/>
    <w:rsid w:val="7284D29E"/>
    <w:rsid w:val="72943CE2"/>
    <w:rsid w:val="72BD6916"/>
    <w:rsid w:val="72CAFF65"/>
    <w:rsid w:val="72D13A3A"/>
    <w:rsid w:val="7345295D"/>
    <w:rsid w:val="735EFCFA"/>
    <w:rsid w:val="73D960AB"/>
    <w:rsid w:val="73FCC83C"/>
    <w:rsid w:val="7418C7F4"/>
    <w:rsid w:val="744BA3F4"/>
    <w:rsid w:val="74524CE5"/>
    <w:rsid w:val="74593977"/>
    <w:rsid w:val="745D171F"/>
    <w:rsid w:val="746299FE"/>
    <w:rsid w:val="7478DB1E"/>
    <w:rsid w:val="74EAD3EF"/>
    <w:rsid w:val="75268FF4"/>
    <w:rsid w:val="7533D8E2"/>
    <w:rsid w:val="753B0D75"/>
    <w:rsid w:val="7580CCBC"/>
    <w:rsid w:val="758C73FD"/>
    <w:rsid w:val="7593D91C"/>
    <w:rsid w:val="75A1FA44"/>
    <w:rsid w:val="75B912FC"/>
    <w:rsid w:val="75C1F7F9"/>
    <w:rsid w:val="75E2A011"/>
    <w:rsid w:val="76009CB2"/>
    <w:rsid w:val="7627072B"/>
    <w:rsid w:val="76B77EDD"/>
    <w:rsid w:val="76E54EE2"/>
    <w:rsid w:val="7711016D"/>
    <w:rsid w:val="77485F85"/>
    <w:rsid w:val="77607FC3"/>
    <w:rsid w:val="77776549"/>
    <w:rsid w:val="7798AB5C"/>
    <w:rsid w:val="779A3AC0"/>
    <w:rsid w:val="779FF211"/>
    <w:rsid w:val="77A091F9"/>
    <w:rsid w:val="77B8686B"/>
    <w:rsid w:val="780A8F2A"/>
    <w:rsid w:val="78144462"/>
    <w:rsid w:val="7827906D"/>
    <w:rsid w:val="782E720E"/>
    <w:rsid w:val="783C5113"/>
    <w:rsid w:val="78527B42"/>
    <w:rsid w:val="78599F8B"/>
    <w:rsid w:val="78636F91"/>
    <w:rsid w:val="787B6583"/>
    <w:rsid w:val="787F650D"/>
    <w:rsid w:val="78856B4F"/>
    <w:rsid w:val="78C48321"/>
    <w:rsid w:val="78F01070"/>
    <w:rsid w:val="79056174"/>
    <w:rsid w:val="790D7C70"/>
    <w:rsid w:val="7935415E"/>
    <w:rsid w:val="793C304E"/>
    <w:rsid w:val="7952A33F"/>
    <w:rsid w:val="7985B866"/>
    <w:rsid w:val="799B72E1"/>
    <w:rsid w:val="79A51CB5"/>
    <w:rsid w:val="79C33B6B"/>
    <w:rsid w:val="79F6100B"/>
    <w:rsid w:val="7A0CF98C"/>
    <w:rsid w:val="7A1C4650"/>
    <w:rsid w:val="7A213BB0"/>
    <w:rsid w:val="7A3A3477"/>
    <w:rsid w:val="7A48A22F"/>
    <w:rsid w:val="7A74E858"/>
    <w:rsid w:val="7AA94CD1"/>
    <w:rsid w:val="7AAF3AE6"/>
    <w:rsid w:val="7AC87AFB"/>
    <w:rsid w:val="7AD0766D"/>
    <w:rsid w:val="7AD66D18"/>
    <w:rsid w:val="7AF9FC70"/>
    <w:rsid w:val="7B2188C7"/>
    <w:rsid w:val="7B6EA699"/>
    <w:rsid w:val="7B7F7896"/>
    <w:rsid w:val="7B860B9F"/>
    <w:rsid w:val="7BFC23E3"/>
    <w:rsid w:val="7C56B5D9"/>
    <w:rsid w:val="7C5B5EC2"/>
    <w:rsid w:val="7C6C46CE"/>
    <w:rsid w:val="7C6FDE36"/>
    <w:rsid w:val="7CDEA06C"/>
    <w:rsid w:val="7D147CFB"/>
    <w:rsid w:val="7D391172"/>
    <w:rsid w:val="7D3C1476"/>
    <w:rsid w:val="7D7B0B85"/>
    <w:rsid w:val="7DB1D38D"/>
    <w:rsid w:val="7EBD4E08"/>
    <w:rsid w:val="7EE1EFBB"/>
    <w:rsid w:val="7F7AAD70"/>
    <w:rsid w:val="7FB4C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E1DD6"/>
  <w15:chartTrackingRefBased/>
  <w15:docId w15:val="{D4E7D23E-B091-4ED6-B1E7-32786B7B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421B58"/>
    <w:rPr>
      <w:color w:val="954F72" w:themeColor="followedHyperlink"/>
      <w:u w:val="single"/>
    </w:rPr>
  </w:style>
  <w:style w:type="paragraph" w:styleId="Footer">
    <w:name w:val="footer"/>
    <w:basedOn w:val="Normal"/>
    <w:link w:val="FooterChar"/>
    <w:uiPriority w:val="99"/>
    <w:unhideWhenUsed/>
    <w:rsid w:val="00F57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4DE"/>
  </w:style>
  <w:style w:type="character" w:styleId="PageNumber">
    <w:name w:val="page number"/>
    <w:basedOn w:val="DefaultParagraphFont"/>
    <w:uiPriority w:val="99"/>
    <w:semiHidden/>
    <w:unhideWhenUsed/>
    <w:rsid w:val="00F574DE"/>
  </w:style>
  <w:style w:type="paragraph" w:styleId="Header">
    <w:name w:val="header"/>
    <w:basedOn w:val="Normal"/>
    <w:link w:val="HeaderChar"/>
    <w:uiPriority w:val="99"/>
    <w:unhideWhenUsed/>
    <w:rsid w:val="00AC5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268"/>
  </w:style>
  <w:style w:type="character" w:styleId="UnresolvedMention">
    <w:name w:val="Unresolved Mention"/>
    <w:basedOn w:val="DefaultParagraphFont"/>
    <w:uiPriority w:val="99"/>
    <w:semiHidden/>
    <w:unhideWhenUsed/>
    <w:rsid w:val="008E7C01"/>
    <w:rPr>
      <w:color w:val="605E5C"/>
      <w:shd w:val="clear" w:color="auto" w:fill="E1DFDD"/>
    </w:rPr>
  </w:style>
  <w:style w:type="paragraph" w:styleId="Revision">
    <w:name w:val="Revision"/>
    <w:hidden/>
    <w:uiPriority w:val="99"/>
    <w:semiHidden/>
    <w:rsid w:val="00C54FB1"/>
    <w:pPr>
      <w:spacing w:after="0" w:line="240" w:lineRule="auto"/>
    </w:pPr>
  </w:style>
  <w:style w:type="paragraph" w:styleId="BalloonText">
    <w:name w:val="Balloon Text"/>
    <w:basedOn w:val="Normal"/>
    <w:link w:val="BalloonTextChar"/>
    <w:uiPriority w:val="99"/>
    <w:semiHidden/>
    <w:unhideWhenUsed/>
    <w:rsid w:val="00C54FB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54FB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istoryofeducation.org.uk/types-of-school-in-nineteenth-century-england/" TargetMode="External"/><Relationship Id="rId18" Type="http://schemas.openxmlformats.org/officeDocument/2006/relationships/hyperlink" Target="https://www.mdpi.com/2227-9067/1/3/390" TargetMode="External"/><Relationship Id="rId26" Type="http://schemas.openxmlformats.org/officeDocument/2006/relationships/hyperlink" Target="https://www.mind.org.uk/information-support/for-children-and-young-people/understanding-camhs/" TargetMode="External"/><Relationship Id="rId39" Type="http://schemas.openxmlformats.org/officeDocument/2006/relationships/hyperlink" Target="http://www.urbanchildinstitute.org/sites/all/files/databooks/TUCI_Data_Book_VI_2011.00_complete.pdf" TargetMode="External"/><Relationship Id="rId21" Type="http://schemas.openxmlformats.org/officeDocument/2006/relationships/hyperlink" Target="https://localhistories.org/a-history-of-corporal-punishment/" TargetMode="External"/><Relationship Id="rId34" Type="http://schemas.openxmlformats.org/officeDocument/2006/relationships/hyperlink" Target="http://www.healthscotland.scot/population-groups/children/adverse-childhood-experiences-aces/overview-of-aces" TargetMode="External"/><Relationship Id="rId42" Type="http://schemas.openxmlformats.org/officeDocument/2006/relationships/hyperlink" Target="https://www.wavetrust.org/our-vision" TargetMode="External"/><Relationship Id="rId47" Type="http://schemas.openxmlformats.org/officeDocument/2006/relationships/theme" Target="theme/theme1.xml"/><Relationship Id="rId7" Type="http://schemas.openxmlformats.org/officeDocument/2006/relationships/hyperlink" Target="https://www.aacap.org/AACAP/Families_and_Youth/Facts_for_Families/FFF-Guide/Physical-Punishment-105.aspx" TargetMode="External"/><Relationship Id="rId2" Type="http://schemas.openxmlformats.org/officeDocument/2006/relationships/styles" Target="styles.xml"/><Relationship Id="rId16" Type="http://schemas.openxmlformats.org/officeDocument/2006/relationships/hyperlink" Target="https://doi.org/10.1503/cmaj.101314" TargetMode="External"/><Relationship Id="rId29" Type="http://schemas.openxmlformats.org/officeDocument/2006/relationships/hyperlink" Target="https://learning.nspcc.org.uk/research-resources/schools/keeping-children-safe-in-education-caspar-brief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velopingchild.harvard.edu/resources/inbrief-the-impact-of-early-adversity-on-childrens-development" TargetMode="External"/><Relationship Id="rId24" Type="http://schemas.openxmlformats.org/officeDocument/2006/relationships/hyperlink" Target="https://lisbdnet.com/who-were-the-three-renowned-philosophers-of-the-golden-age/" TargetMode="External"/><Relationship Id="rId32" Type="http://schemas.openxmlformats.org/officeDocument/2006/relationships/hyperlink" Target="https://www.powerdms.com/policy-learning-center/what-is-a-policy-vs.-a-procedure" TargetMode="External"/><Relationship Id="rId37" Type="http://schemas.openxmlformats.org/officeDocument/2006/relationships/hyperlink" Target="https://youtu.be/95ovIJ3dsNk" TargetMode="External"/><Relationship Id="rId40" Type="http://schemas.openxmlformats.org/officeDocument/2006/relationships/hyperlink" Target="https://www.parliament.uk/about/living-heritage/transformingsociety/livinglearning/school/overview/in19thcentury/"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jstor.org/stable/23041301" TargetMode="External"/><Relationship Id="rId23" Type="http://schemas.openxmlformats.org/officeDocument/2006/relationships/hyperlink" Target="https://www.legislation.gov.uk/ukpga/1989/41" TargetMode="External"/><Relationship Id="rId28" Type="http://schemas.openxmlformats.org/officeDocument/2006/relationships/hyperlink" Target="https://evidence.nihr.ac.uk/alert/support-needs-of-young-people-affected-by-adverse-childhood-experiences/" TargetMode="External"/><Relationship Id="rId36" Type="http://schemas.openxmlformats.org/officeDocument/2006/relationships/hyperlink" Target="https://www.publications.aap.org/pediatrics/article-split/129/1/e232/31628/The-Lifelong-Effects-of-Early-Childhood-Adversity" TargetMode="External"/><Relationship Id="rId10" Type="http://schemas.openxmlformats.org/officeDocument/2006/relationships/hyperlink" Target="https://www.pencaderheritage.org/main/teachtool/games.pdf" TargetMode="External"/><Relationship Id="rId19" Type="http://schemas.openxmlformats.org/officeDocument/2006/relationships/hyperlink" Target="https://www.publications.aap.org/pediatrics/article-split/129/1/e224/31631/Early-Childhood-Adversity-Toxic-Stress-and-the" TargetMode="External"/><Relationship Id="rId31" Type="http://schemas.openxmlformats.org/officeDocument/2006/relationships/hyperlink" Target="https://learning.nspcc.org.uk/child-protection-system/children-the-law"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02/nur.4770030103" TargetMode="External"/><Relationship Id="rId14" Type="http://schemas.openxmlformats.org/officeDocument/2006/relationships/hyperlink" Target="https://youtu.be/rh0fxJkvL44%20(Accessed" TargetMode="External"/><Relationship Id="rId22" Type="http://schemas.openxmlformats.org/officeDocument/2006/relationships/hyperlink" Target="https://localhistories.org/a-history-of-children/" TargetMode="External"/><Relationship Id="rId27" Type="http://schemas.openxmlformats.org/officeDocument/2006/relationships/hyperlink" Target="https://www.museumoflondon.org.uk/application/files/1414/5579/2208/what-was-life-for-children-victorian-London.pdf" TargetMode="External"/><Relationship Id="rId30" Type="http://schemas.openxmlformats.org/officeDocument/2006/relationships/hyperlink" Target="https://learning.nspcc.org.uk/child-protection-system/children-the-law" TargetMode="External"/><Relationship Id="rId35" Type="http://schemas.openxmlformats.org/officeDocument/2006/relationships/hyperlink" Target="https://www.urban.org/sites/default/files/publication/32706/412899-The-Negative-Effects-of-Instability-on-Child-Development-A-Research-Synthesis.PDF" TargetMode="External"/><Relationship Id="rId43" Type="http://schemas.openxmlformats.org/officeDocument/2006/relationships/header" Target="header1.xml"/><Relationship Id="rId8" Type="http://schemas.openxmlformats.org/officeDocument/2006/relationships/hyperlink" Target="https://www.barnardos.org.uk/what-we-do/services/aces" TargetMode="External"/><Relationship Id="rId3" Type="http://schemas.openxmlformats.org/officeDocument/2006/relationships/settings" Target="settings.xml"/><Relationship Id="rId12" Type="http://schemas.openxmlformats.org/officeDocument/2006/relationships/hyperlink" Target="https://www.cdc.gov/vitalsigns/aces/index.html" TargetMode="External"/><Relationship Id="rId17" Type="http://schemas.openxmlformats.org/officeDocument/2006/relationships/hyperlink" Target="https://library.nspcc.org.uk/HeritageScripts/Hapi.dll/filetransfer/2021NottinghamChildROverview.pdf?filename=AA58F75CEDE68892A73FB681FE246B8371684F102152F0AA780A14959D3BCE5767137B3B2A935011CBAEC3068664FF681AA6D2524E357BAB96C006752CCD756759AD77BD1E389823A55CFAAE74B2EE64F46C611AD1724BE1AC50776136E2AAAFFECACF78E82B7AE73EA1318156E511CF712EEE55E4822FEE4AEAD558BC2F7C37DA8DA314BB3B526F98673660B08AA71A7C0269805A2DEFDB6B&amp;DataSetName=LIVEDATA" TargetMode="External"/><Relationship Id="rId25" Type="http://schemas.openxmlformats.org/officeDocument/2006/relationships/hyperlink" Target="https://mft.nhs.uk/rmch/services/camhs/young-people/adverse-childhood-experiences-aces-and-attachment/" TargetMode="External"/><Relationship Id="rId33" Type="http://schemas.openxmlformats.org/officeDocument/2006/relationships/hyperlink" Target="https://youtu.be/XHgLYI9KZ-A" TargetMode="External"/><Relationship Id="rId38" Type="http://schemas.openxmlformats.org/officeDocument/2006/relationships/hyperlink" Target="https://www.nctsn.org/what-is-child-trauma/about-child-trauma%20(Accessed:29" TargetMode="External"/><Relationship Id="rId46" Type="http://schemas.openxmlformats.org/officeDocument/2006/relationships/fontTable" Target="fontTable.xml"/><Relationship Id="rId20" Type="http://schemas.openxmlformats.org/officeDocument/2006/relationships/hyperlink" Target="https://www.ippf.org/sites/default/files/ippf_right_to_decide_01.pdf" TargetMode="External"/><Relationship Id="rId41" Type="http://schemas.openxmlformats.org/officeDocument/2006/relationships/hyperlink" Target="https://victorianchildren.org/victoria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4246</Words>
  <Characters>24206</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Links>
    <vt:vector size="222" baseType="variant">
      <vt:variant>
        <vt:i4>524363</vt:i4>
      </vt:variant>
      <vt:variant>
        <vt:i4>108</vt:i4>
      </vt:variant>
      <vt:variant>
        <vt:i4>0</vt:i4>
      </vt:variant>
      <vt:variant>
        <vt:i4>5</vt:i4>
      </vt:variant>
      <vt:variant>
        <vt:lpwstr>https://www.wavetrust.org/our-vision</vt:lpwstr>
      </vt:variant>
      <vt:variant>
        <vt:lpwstr/>
      </vt:variant>
      <vt:variant>
        <vt:i4>720983</vt:i4>
      </vt:variant>
      <vt:variant>
        <vt:i4>105</vt:i4>
      </vt:variant>
      <vt:variant>
        <vt:i4>0</vt:i4>
      </vt:variant>
      <vt:variant>
        <vt:i4>5</vt:i4>
      </vt:variant>
      <vt:variant>
        <vt:lpwstr>https://victorianchildren.org/victorian-schools/</vt:lpwstr>
      </vt:variant>
      <vt:variant>
        <vt:lpwstr/>
      </vt:variant>
      <vt:variant>
        <vt:i4>6225948</vt:i4>
      </vt:variant>
      <vt:variant>
        <vt:i4>102</vt:i4>
      </vt:variant>
      <vt:variant>
        <vt:i4>0</vt:i4>
      </vt:variant>
      <vt:variant>
        <vt:i4>5</vt:i4>
      </vt:variant>
      <vt:variant>
        <vt:lpwstr>https://www.parliament.uk/about/living-heritage/transformingsociety/livinglearning/school/overview/in19thcentury/</vt:lpwstr>
      </vt:variant>
      <vt:variant>
        <vt:lpwstr/>
      </vt:variant>
      <vt:variant>
        <vt:i4>6357075</vt:i4>
      </vt:variant>
      <vt:variant>
        <vt:i4>99</vt:i4>
      </vt:variant>
      <vt:variant>
        <vt:i4>0</vt:i4>
      </vt:variant>
      <vt:variant>
        <vt:i4>5</vt:i4>
      </vt:variant>
      <vt:variant>
        <vt:lpwstr>http://www.urbanchildinstitute.org/sites/all/files/databooks/TUCI_Data_Book_VI_2011.00_complete.pdf</vt:lpwstr>
      </vt:variant>
      <vt:variant>
        <vt:lpwstr/>
      </vt:variant>
      <vt:variant>
        <vt:i4>6750259</vt:i4>
      </vt:variant>
      <vt:variant>
        <vt:i4>96</vt:i4>
      </vt:variant>
      <vt:variant>
        <vt:i4>0</vt:i4>
      </vt:variant>
      <vt:variant>
        <vt:i4>5</vt:i4>
      </vt:variant>
      <vt:variant>
        <vt:lpwstr>https://www.nctsn.org/what-is-child-trauma/about-child-trauma (Accessed:29</vt:lpwstr>
      </vt:variant>
      <vt:variant>
        <vt:lpwstr/>
      </vt:variant>
      <vt:variant>
        <vt:i4>5570647</vt:i4>
      </vt:variant>
      <vt:variant>
        <vt:i4>93</vt:i4>
      </vt:variant>
      <vt:variant>
        <vt:i4>0</vt:i4>
      </vt:variant>
      <vt:variant>
        <vt:i4>5</vt:i4>
      </vt:variant>
      <vt:variant>
        <vt:lpwstr>https://youtu.be/95ovIJ3dsNk</vt:lpwstr>
      </vt:variant>
      <vt:variant>
        <vt:lpwstr/>
      </vt:variant>
      <vt:variant>
        <vt:i4>1900559</vt:i4>
      </vt:variant>
      <vt:variant>
        <vt:i4>90</vt:i4>
      </vt:variant>
      <vt:variant>
        <vt:i4>0</vt:i4>
      </vt:variant>
      <vt:variant>
        <vt:i4>5</vt:i4>
      </vt:variant>
      <vt:variant>
        <vt:lpwstr>https://www.publications.aap.org/pediatrics/article-split/129/1/e232/31628/The-Lifelong-Effects-of-Early-Childhood-Adversity</vt:lpwstr>
      </vt:variant>
      <vt:variant>
        <vt:lpwstr/>
      </vt:variant>
      <vt:variant>
        <vt:i4>4325433</vt:i4>
      </vt:variant>
      <vt:variant>
        <vt:i4>87</vt:i4>
      </vt:variant>
      <vt:variant>
        <vt:i4>0</vt:i4>
      </vt:variant>
      <vt:variant>
        <vt:i4>5</vt:i4>
      </vt:variant>
      <vt:variant>
        <vt:lpwstr>https://books.google.co.uk/books?id=xJmk6NzgawMC&amp;lpg=PR8&amp;ots=XmjmN_Az3a&amp;dq=Seneca%20(4BC%20%E2%80%93%20AD65)%20childhood&amp;lr&amp;pg=PR8</vt:lpwstr>
      </vt:variant>
      <vt:variant>
        <vt:lpwstr>v=onepage&amp;q&amp;f=false</vt:lpwstr>
      </vt:variant>
      <vt:variant>
        <vt:i4>4915272</vt:i4>
      </vt:variant>
      <vt:variant>
        <vt:i4>84</vt:i4>
      </vt:variant>
      <vt:variant>
        <vt:i4>0</vt:i4>
      </vt:variant>
      <vt:variant>
        <vt:i4>5</vt:i4>
      </vt:variant>
      <vt:variant>
        <vt:lpwstr>https://www.urban.org/sites/default/files/publication/32706/412899-The-Negative-Effects-of-Instability-on-Child-Development-A-Research-Synthesis.PDF</vt:lpwstr>
      </vt:variant>
      <vt:variant>
        <vt:lpwstr/>
      </vt:variant>
      <vt:variant>
        <vt:i4>1966148</vt:i4>
      </vt:variant>
      <vt:variant>
        <vt:i4>81</vt:i4>
      </vt:variant>
      <vt:variant>
        <vt:i4>0</vt:i4>
      </vt:variant>
      <vt:variant>
        <vt:i4>5</vt:i4>
      </vt:variant>
      <vt:variant>
        <vt:lpwstr>http://www.healthscotland.scot/population-groups/children/adverse-childhood-experiences-aces/overview-of-aces</vt:lpwstr>
      </vt:variant>
      <vt:variant>
        <vt:lpwstr/>
      </vt:variant>
      <vt:variant>
        <vt:i4>327775</vt:i4>
      </vt:variant>
      <vt:variant>
        <vt:i4>78</vt:i4>
      </vt:variant>
      <vt:variant>
        <vt:i4>0</vt:i4>
      </vt:variant>
      <vt:variant>
        <vt:i4>5</vt:i4>
      </vt:variant>
      <vt:variant>
        <vt:lpwstr>https://youtu.be/XHgLYI9KZ-A</vt:lpwstr>
      </vt:variant>
      <vt:variant>
        <vt:lpwstr/>
      </vt:variant>
      <vt:variant>
        <vt:i4>917509</vt:i4>
      </vt:variant>
      <vt:variant>
        <vt:i4>75</vt:i4>
      </vt:variant>
      <vt:variant>
        <vt:i4>0</vt:i4>
      </vt:variant>
      <vt:variant>
        <vt:i4>5</vt:i4>
      </vt:variant>
      <vt:variant>
        <vt:lpwstr>https://www.powerdms.com/policy-learning-center/what-is-a-policy-vs.-a-procedure</vt:lpwstr>
      </vt:variant>
      <vt:variant>
        <vt:lpwstr/>
      </vt:variant>
      <vt:variant>
        <vt:i4>1638489</vt:i4>
      </vt:variant>
      <vt:variant>
        <vt:i4>72</vt:i4>
      </vt:variant>
      <vt:variant>
        <vt:i4>0</vt:i4>
      </vt:variant>
      <vt:variant>
        <vt:i4>5</vt:i4>
      </vt:variant>
      <vt:variant>
        <vt:lpwstr>https://learning.nspcc.org.uk/child-protection-system/children-the-law</vt:lpwstr>
      </vt:variant>
      <vt:variant>
        <vt:lpwstr>heading-top</vt:lpwstr>
      </vt:variant>
      <vt:variant>
        <vt:i4>3407914</vt:i4>
      </vt:variant>
      <vt:variant>
        <vt:i4>69</vt:i4>
      </vt:variant>
      <vt:variant>
        <vt:i4>0</vt:i4>
      </vt:variant>
      <vt:variant>
        <vt:i4>5</vt:i4>
      </vt:variant>
      <vt:variant>
        <vt:lpwstr>https://learning.nspcc.org.uk/child-protection-system/children-the-law</vt:lpwstr>
      </vt:variant>
      <vt:variant>
        <vt:lpwstr/>
      </vt:variant>
      <vt:variant>
        <vt:i4>6881397</vt:i4>
      </vt:variant>
      <vt:variant>
        <vt:i4>66</vt:i4>
      </vt:variant>
      <vt:variant>
        <vt:i4>0</vt:i4>
      </vt:variant>
      <vt:variant>
        <vt:i4>5</vt:i4>
      </vt:variant>
      <vt:variant>
        <vt:lpwstr>https://learning.nspcc.org.uk/research-resources/schools/keeping-children-safe-in-education-caspar-briefing</vt:lpwstr>
      </vt:variant>
      <vt:variant>
        <vt:lpwstr/>
      </vt:variant>
      <vt:variant>
        <vt:i4>7340151</vt:i4>
      </vt:variant>
      <vt:variant>
        <vt:i4>63</vt:i4>
      </vt:variant>
      <vt:variant>
        <vt:i4>0</vt:i4>
      </vt:variant>
      <vt:variant>
        <vt:i4>5</vt:i4>
      </vt:variant>
      <vt:variant>
        <vt:lpwstr>https://evidence.nihr.ac.uk/alert/support-needs-of-young-people-affected-by-adverse-childhood-experiences/</vt:lpwstr>
      </vt:variant>
      <vt:variant>
        <vt:lpwstr/>
      </vt:variant>
      <vt:variant>
        <vt:i4>3276902</vt:i4>
      </vt:variant>
      <vt:variant>
        <vt:i4>60</vt:i4>
      </vt:variant>
      <vt:variant>
        <vt:i4>0</vt:i4>
      </vt:variant>
      <vt:variant>
        <vt:i4>5</vt:i4>
      </vt:variant>
      <vt:variant>
        <vt:lpwstr>https://www.museumoflondon.org.uk/application/files/1414/5579/2208/what-was-life-for-children-victorian-London.pdf</vt:lpwstr>
      </vt:variant>
      <vt:variant>
        <vt:lpwstr/>
      </vt:variant>
      <vt:variant>
        <vt:i4>6619262</vt:i4>
      </vt:variant>
      <vt:variant>
        <vt:i4>57</vt:i4>
      </vt:variant>
      <vt:variant>
        <vt:i4>0</vt:i4>
      </vt:variant>
      <vt:variant>
        <vt:i4>5</vt:i4>
      </vt:variant>
      <vt:variant>
        <vt:lpwstr>https://www.mind.org.uk/information-support/for-children-and-young-people/understanding-camhs/</vt:lpwstr>
      </vt:variant>
      <vt:variant>
        <vt:lpwstr/>
      </vt:variant>
      <vt:variant>
        <vt:i4>7274546</vt:i4>
      </vt:variant>
      <vt:variant>
        <vt:i4>54</vt:i4>
      </vt:variant>
      <vt:variant>
        <vt:i4>0</vt:i4>
      </vt:variant>
      <vt:variant>
        <vt:i4>5</vt:i4>
      </vt:variant>
      <vt:variant>
        <vt:lpwstr>https://mft.nhs.uk/rmch/services/camhs/young-people/adverse-childhood-experiences-aces-and-attachment/</vt:lpwstr>
      </vt:variant>
      <vt:variant>
        <vt:lpwstr/>
      </vt:variant>
      <vt:variant>
        <vt:i4>6946825</vt:i4>
      </vt:variant>
      <vt:variant>
        <vt:i4>51</vt:i4>
      </vt:variant>
      <vt:variant>
        <vt:i4>0</vt:i4>
      </vt:variant>
      <vt:variant>
        <vt:i4>5</vt:i4>
      </vt:variant>
      <vt:variant>
        <vt:lpwstr>https://lisbdnet.com/who-were-the-three-renowned-philosophers-of-the-golden-age/</vt:lpwstr>
      </vt:variant>
      <vt:variant>
        <vt:lpwstr>Who_Were_The_Three_Renowned_Philosophers_Of_The_Golden_Age/</vt:lpwstr>
      </vt:variant>
      <vt:variant>
        <vt:i4>4456450</vt:i4>
      </vt:variant>
      <vt:variant>
        <vt:i4>48</vt:i4>
      </vt:variant>
      <vt:variant>
        <vt:i4>0</vt:i4>
      </vt:variant>
      <vt:variant>
        <vt:i4>5</vt:i4>
      </vt:variant>
      <vt:variant>
        <vt:lpwstr>https://www.legislation.gov.uk/ukpga/1989/41</vt:lpwstr>
      </vt:variant>
      <vt:variant>
        <vt:lpwstr/>
      </vt:variant>
      <vt:variant>
        <vt:i4>5177432</vt:i4>
      </vt:variant>
      <vt:variant>
        <vt:i4>45</vt:i4>
      </vt:variant>
      <vt:variant>
        <vt:i4>0</vt:i4>
      </vt:variant>
      <vt:variant>
        <vt:i4>5</vt:i4>
      </vt:variant>
      <vt:variant>
        <vt:lpwstr>https://localhistories.org/a-history-of-children/</vt:lpwstr>
      </vt:variant>
      <vt:variant>
        <vt:lpwstr/>
      </vt:variant>
      <vt:variant>
        <vt:i4>1507332</vt:i4>
      </vt:variant>
      <vt:variant>
        <vt:i4>42</vt:i4>
      </vt:variant>
      <vt:variant>
        <vt:i4>0</vt:i4>
      </vt:variant>
      <vt:variant>
        <vt:i4>5</vt:i4>
      </vt:variant>
      <vt:variant>
        <vt:lpwstr>https://localhistories.org/a-history-of-corporal-punishment/</vt:lpwstr>
      </vt:variant>
      <vt:variant>
        <vt:lpwstr/>
      </vt:variant>
      <vt:variant>
        <vt:i4>3407906</vt:i4>
      </vt:variant>
      <vt:variant>
        <vt:i4>39</vt:i4>
      </vt:variant>
      <vt:variant>
        <vt:i4>0</vt:i4>
      </vt:variant>
      <vt:variant>
        <vt:i4>5</vt:i4>
      </vt:variant>
      <vt:variant>
        <vt:lpwstr>https://www.ippf.org/sites/default/files/ippf_right_to_decide_01.pdf</vt:lpwstr>
      </vt:variant>
      <vt:variant>
        <vt:lpwstr/>
      </vt:variant>
      <vt:variant>
        <vt:i4>65546</vt:i4>
      </vt:variant>
      <vt:variant>
        <vt:i4>36</vt:i4>
      </vt:variant>
      <vt:variant>
        <vt:i4>0</vt:i4>
      </vt:variant>
      <vt:variant>
        <vt:i4>5</vt:i4>
      </vt:variant>
      <vt:variant>
        <vt:lpwstr>https://www.publications.aap.org/pediatrics/article-split/129/1/e224/31631/Early-Childhood-Adversity-Toxic-Stress-and-the</vt:lpwstr>
      </vt:variant>
      <vt:variant>
        <vt:lpwstr/>
      </vt:variant>
      <vt:variant>
        <vt:i4>6291503</vt:i4>
      </vt:variant>
      <vt:variant>
        <vt:i4>33</vt:i4>
      </vt:variant>
      <vt:variant>
        <vt:i4>0</vt:i4>
      </vt:variant>
      <vt:variant>
        <vt:i4>5</vt:i4>
      </vt:variant>
      <vt:variant>
        <vt:lpwstr>https://www.mdpi.com/2227-9067/1/3/390</vt:lpwstr>
      </vt:variant>
      <vt:variant>
        <vt:lpwstr/>
      </vt:variant>
      <vt:variant>
        <vt:i4>7209069</vt:i4>
      </vt:variant>
      <vt:variant>
        <vt:i4>30</vt:i4>
      </vt:variant>
      <vt:variant>
        <vt:i4>0</vt:i4>
      </vt:variant>
      <vt:variant>
        <vt:i4>5</vt:i4>
      </vt:variant>
      <vt:variant>
        <vt:lpwstr>https://library.nspcc.org.uk/HeritageScripts/Hapi.dll/filetransfer/2021NottinghamChildROverview.pdf?filename=AA58F75CEDE68892A73FB681FE246B8371684F102152F0AA780A14959D3BCE5767137B3B2A935011CBAEC3068664FF681AA6D2524E357BAB96C006752CCD756759AD77BD1E389823A55CFAAE74B2EE64F46C611AD1724BE1AC50776136E2AAAFFECACF78E82B7AE73EA1318156E511CF712EEE55E4822FEE4AEAD558BC2F7C37DA8DA314BB3B526F98673660B08AA71A7C0269805A2DEFDB6B&amp;DataSetName=LIVEDATA</vt:lpwstr>
      </vt:variant>
      <vt:variant>
        <vt:lpwstr/>
      </vt:variant>
      <vt:variant>
        <vt:i4>2424947</vt:i4>
      </vt:variant>
      <vt:variant>
        <vt:i4>27</vt:i4>
      </vt:variant>
      <vt:variant>
        <vt:i4>0</vt:i4>
      </vt:variant>
      <vt:variant>
        <vt:i4>5</vt:i4>
      </vt:variant>
      <vt:variant>
        <vt:lpwstr>https://doi.org/10.1503/cmaj.101314</vt:lpwstr>
      </vt:variant>
      <vt:variant>
        <vt:lpwstr/>
      </vt:variant>
      <vt:variant>
        <vt:i4>5701697</vt:i4>
      </vt:variant>
      <vt:variant>
        <vt:i4>24</vt:i4>
      </vt:variant>
      <vt:variant>
        <vt:i4>0</vt:i4>
      </vt:variant>
      <vt:variant>
        <vt:i4>5</vt:i4>
      </vt:variant>
      <vt:variant>
        <vt:lpwstr>https://www.jstor.org/stable/23041301</vt:lpwstr>
      </vt:variant>
      <vt:variant>
        <vt:lpwstr/>
      </vt:variant>
      <vt:variant>
        <vt:i4>7405670</vt:i4>
      </vt:variant>
      <vt:variant>
        <vt:i4>21</vt:i4>
      </vt:variant>
      <vt:variant>
        <vt:i4>0</vt:i4>
      </vt:variant>
      <vt:variant>
        <vt:i4>5</vt:i4>
      </vt:variant>
      <vt:variant>
        <vt:lpwstr>https://youtu.be/rh0fxJkvL44 (Accessed</vt:lpwstr>
      </vt:variant>
      <vt:variant>
        <vt:lpwstr/>
      </vt:variant>
      <vt:variant>
        <vt:i4>1048662</vt:i4>
      </vt:variant>
      <vt:variant>
        <vt:i4>18</vt:i4>
      </vt:variant>
      <vt:variant>
        <vt:i4>0</vt:i4>
      </vt:variant>
      <vt:variant>
        <vt:i4>5</vt:i4>
      </vt:variant>
      <vt:variant>
        <vt:lpwstr>https://historyofeducation.org.uk/types-of-school-in-nineteenth-century-england/</vt:lpwstr>
      </vt:variant>
      <vt:variant>
        <vt:lpwstr/>
      </vt:variant>
      <vt:variant>
        <vt:i4>3866743</vt:i4>
      </vt:variant>
      <vt:variant>
        <vt:i4>15</vt:i4>
      </vt:variant>
      <vt:variant>
        <vt:i4>0</vt:i4>
      </vt:variant>
      <vt:variant>
        <vt:i4>5</vt:i4>
      </vt:variant>
      <vt:variant>
        <vt:lpwstr>https://www.cdc.gov/vitalsigns/aces/index.html</vt:lpwstr>
      </vt:variant>
      <vt:variant>
        <vt:lpwstr/>
      </vt:variant>
      <vt:variant>
        <vt:i4>4259841</vt:i4>
      </vt:variant>
      <vt:variant>
        <vt:i4>12</vt:i4>
      </vt:variant>
      <vt:variant>
        <vt:i4>0</vt:i4>
      </vt:variant>
      <vt:variant>
        <vt:i4>5</vt:i4>
      </vt:variant>
      <vt:variant>
        <vt:lpwstr>https://developingchild.harvard.edu/resources/inbrief-the-impact-of-early-adversity-on-childrens-development</vt:lpwstr>
      </vt:variant>
      <vt:variant>
        <vt:lpwstr/>
      </vt:variant>
      <vt:variant>
        <vt:i4>983128</vt:i4>
      </vt:variant>
      <vt:variant>
        <vt:i4>9</vt:i4>
      </vt:variant>
      <vt:variant>
        <vt:i4>0</vt:i4>
      </vt:variant>
      <vt:variant>
        <vt:i4>5</vt:i4>
      </vt:variant>
      <vt:variant>
        <vt:lpwstr>https://www.pencaderheritage.org/main/teachtool/games.pdf</vt:lpwstr>
      </vt:variant>
      <vt:variant>
        <vt:lpwstr/>
      </vt:variant>
      <vt:variant>
        <vt:i4>8257655</vt:i4>
      </vt:variant>
      <vt:variant>
        <vt:i4>6</vt:i4>
      </vt:variant>
      <vt:variant>
        <vt:i4>0</vt:i4>
      </vt:variant>
      <vt:variant>
        <vt:i4>5</vt:i4>
      </vt:variant>
      <vt:variant>
        <vt:lpwstr>https://doi.org/10.1002/nur.4770030103</vt:lpwstr>
      </vt:variant>
      <vt:variant>
        <vt:lpwstr/>
      </vt:variant>
      <vt:variant>
        <vt:i4>5308444</vt:i4>
      </vt:variant>
      <vt:variant>
        <vt:i4>3</vt:i4>
      </vt:variant>
      <vt:variant>
        <vt:i4>0</vt:i4>
      </vt:variant>
      <vt:variant>
        <vt:i4>5</vt:i4>
      </vt:variant>
      <vt:variant>
        <vt:lpwstr>https://www.barnardos.org.uk/what-we-do/services/aces</vt:lpwstr>
      </vt:variant>
      <vt:variant>
        <vt:lpwstr/>
      </vt:variant>
      <vt:variant>
        <vt:i4>2031695</vt:i4>
      </vt:variant>
      <vt:variant>
        <vt:i4>0</vt:i4>
      </vt:variant>
      <vt:variant>
        <vt:i4>0</vt:i4>
      </vt:variant>
      <vt:variant>
        <vt:i4>5</vt:i4>
      </vt:variant>
      <vt:variant>
        <vt:lpwstr>https://www.aacap.org/AACAP/Families_and_Youth/Facts_for_Families/FFF-Guide/Physical-Punishment-105.aspx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(2004734)</dc:creator>
  <cp:keywords/>
  <dc:description/>
  <cp:lastModifiedBy>Ffion Davies (2004734)</cp:lastModifiedBy>
  <cp:revision>26</cp:revision>
  <dcterms:created xsi:type="dcterms:W3CDTF">2022-01-29T20:05:00Z</dcterms:created>
  <dcterms:modified xsi:type="dcterms:W3CDTF">2022-04-29T18:44:00Z</dcterms:modified>
</cp:coreProperties>
</file>