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71318B" w:rsidR="0071318B" w:rsidP="74A4885E" w:rsidRDefault="0071318B" w14:paraId="1707612C" w14:textId="790685F7">
      <w:pPr>
        <w:jc w:val="center"/>
        <w:rPr>
          <w:b w:val="1"/>
          <w:bCs w:val="1"/>
          <w:sz w:val="32"/>
          <w:szCs w:val="32"/>
        </w:rPr>
      </w:pPr>
      <w:r w:rsidRPr="722F1467" w:rsidR="6EAE2B86">
        <w:rPr>
          <w:b w:val="1"/>
          <w:bCs w:val="1"/>
          <w:sz w:val="32"/>
          <w:szCs w:val="32"/>
        </w:rPr>
        <w:t xml:space="preserve">STUDENT </w:t>
      </w:r>
      <w:r w:rsidRPr="722F1467" w:rsidR="6EAE2B86">
        <w:rPr>
          <w:b w:val="1"/>
          <w:bCs w:val="1"/>
          <w:sz w:val="32"/>
          <w:szCs w:val="32"/>
        </w:rPr>
        <w:t xml:space="preserve">NAMA: </w:t>
      </w:r>
      <w:r w:rsidRPr="722F1467" w:rsidR="6EAE2B86">
        <w:rPr>
          <w:b w:val="1"/>
          <w:bCs w:val="1"/>
          <w:sz w:val="32"/>
          <w:szCs w:val="32"/>
        </w:rPr>
        <w:t>UZMA MUHAMMAD</w:t>
      </w:r>
    </w:p>
    <w:p w:rsidR="6EAE2B86" w:rsidP="74A4885E" w:rsidRDefault="6EAE2B86" w14:paraId="54FFF67E" w14:textId="620CE697">
      <w:pPr>
        <w:jc w:val="center"/>
        <w:rPr>
          <w:b w:val="1"/>
          <w:bCs w:val="1"/>
          <w:sz w:val="32"/>
          <w:szCs w:val="32"/>
        </w:rPr>
      </w:pPr>
      <w:r w:rsidRPr="722F1467" w:rsidR="6EAE2B86">
        <w:rPr>
          <w:b w:val="1"/>
          <w:bCs w:val="1"/>
          <w:sz w:val="32"/>
          <w:szCs w:val="32"/>
        </w:rPr>
        <w:t>STUDENT NO: 2406912</w:t>
      </w:r>
    </w:p>
    <w:p w:rsidR="6EAE2B86" w:rsidP="74A4885E" w:rsidRDefault="6EAE2B86" w14:paraId="27DC480D" w14:textId="325AF10B">
      <w:pPr>
        <w:jc w:val="center"/>
        <w:rPr>
          <w:b w:val="1"/>
          <w:bCs w:val="1"/>
          <w:sz w:val="32"/>
          <w:szCs w:val="32"/>
        </w:rPr>
      </w:pPr>
      <w:r w:rsidRPr="722F1467" w:rsidR="6EAE2B86">
        <w:rPr>
          <w:b w:val="1"/>
          <w:bCs w:val="1"/>
          <w:sz w:val="32"/>
          <w:szCs w:val="32"/>
        </w:rPr>
        <w:t>MODULE: PRINCIPLE OF HEALTH &amp; SOCIAL CARE PRACTICE</w:t>
      </w:r>
    </w:p>
    <w:p w:rsidR="2EE80C0C" w:rsidP="74A4885E" w:rsidRDefault="2EE80C0C" w14:paraId="51079281" w14:textId="1F2E2CE3">
      <w:pPr>
        <w:jc w:val="center"/>
        <w:rPr>
          <w:b w:val="1"/>
          <w:bCs w:val="1"/>
          <w:sz w:val="32"/>
          <w:szCs w:val="32"/>
        </w:rPr>
      </w:pPr>
      <w:r w:rsidRPr="722F1467" w:rsidR="2EE80C0C">
        <w:rPr>
          <w:b w:val="1"/>
          <w:bCs w:val="1"/>
          <w:sz w:val="32"/>
          <w:szCs w:val="32"/>
        </w:rPr>
        <w:t>MODULE CODE: BMHP5016</w:t>
      </w:r>
    </w:p>
    <w:p w:rsidR="2EE80C0C" w:rsidP="74A4885E" w:rsidRDefault="2EE80C0C" w14:paraId="4DDF2F22" w14:textId="03BC970A">
      <w:pPr>
        <w:jc w:val="center"/>
        <w:rPr>
          <w:b w:val="1"/>
          <w:bCs w:val="1"/>
          <w:sz w:val="32"/>
          <w:szCs w:val="32"/>
        </w:rPr>
      </w:pPr>
      <w:r w:rsidRPr="722F1467" w:rsidR="2EE80C0C">
        <w:rPr>
          <w:b w:val="1"/>
          <w:bCs w:val="1"/>
          <w:sz w:val="32"/>
          <w:szCs w:val="32"/>
        </w:rPr>
        <w:t xml:space="preserve">LECTURER: </w:t>
      </w:r>
      <w:r w:rsidRPr="722F1467" w:rsidR="66FC3938">
        <w:rPr>
          <w:b w:val="1"/>
          <w:bCs w:val="1"/>
          <w:sz w:val="32"/>
          <w:szCs w:val="32"/>
        </w:rPr>
        <w:t>PARESE AHMED</w:t>
      </w:r>
    </w:p>
    <w:p w:rsidR="74A4885E" w:rsidP="74A4885E" w:rsidRDefault="74A4885E" w14:paraId="68C824F2" w14:textId="0C0736A2">
      <w:pPr>
        <w:jc w:val="center"/>
        <w:rPr>
          <w:b w:val="1"/>
          <w:bCs w:val="1"/>
          <w:sz w:val="32"/>
          <w:szCs w:val="32"/>
        </w:rPr>
      </w:pPr>
    </w:p>
    <w:p w:rsidR="0071318B" w:rsidRDefault="0071318B" w14:paraId="112793A1" w14:textId="77777777">
      <w:pPr>
        <w:pStyle w:val="TOCHeading"/>
        <w:rPr/>
      </w:pPr>
    </w:p>
    <w:p w:rsidR="0071318B" w:rsidP="0071318B" w:rsidRDefault="0071318B" w14:paraId="36573545" w14:textId="77777777">
      <w:pPr>
        <w:rPr>
          <w:lang w:val="en-US"/>
        </w:rPr>
      </w:pPr>
    </w:p>
    <w:p w:rsidR="0071318B" w:rsidP="0071318B" w:rsidRDefault="0071318B" w14:paraId="4AA3713B" w14:textId="77777777">
      <w:pPr>
        <w:rPr>
          <w:lang w:val="en-US"/>
        </w:rPr>
      </w:pPr>
    </w:p>
    <w:p w:rsidR="0071318B" w:rsidP="0071318B" w:rsidRDefault="0071318B" w14:paraId="7B3BC41D" w14:textId="77777777">
      <w:pPr>
        <w:rPr>
          <w:lang w:val="en-US"/>
        </w:rPr>
      </w:pPr>
    </w:p>
    <w:p w:rsidR="0071318B" w:rsidP="0071318B" w:rsidRDefault="0071318B" w14:paraId="3EDF8B04" w14:textId="77777777">
      <w:pPr>
        <w:rPr>
          <w:lang w:val="en-US"/>
        </w:rPr>
      </w:pPr>
    </w:p>
    <w:p w:rsidR="0071318B" w:rsidP="0071318B" w:rsidRDefault="0071318B" w14:paraId="20E4E34F" w14:textId="77777777">
      <w:pPr>
        <w:rPr>
          <w:lang w:val="en-US"/>
        </w:rPr>
      </w:pPr>
    </w:p>
    <w:p w:rsidR="0071318B" w:rsidP="0071318B" w:rsidRDefault="0071318B" w14:paraId="07F112C9" w14:textId="77777777">
      <w:pPr>
        <w:rPr>
          <w:lang w:val="en-US"/>
        </w:rPr>
      </w:pPr>
    </w:p>
    <w:p w:rsidR="0071318B" w:rsidP="0071318B" w:rsidRDefault="0071318B" w14:paraId="466A6EA1" w14:textId="77777777">
      <w:pPr>
        <w:rPr>
          <w:lang w:val="en-US"/>
        </w:rPr>
      </w:pPr>
    </w:p>
    <w:p w:rsidR="0071318B" w:rsidP="0071318B" w:rsidRDefault="0071318B" w14:paraId="7C22E682" w14:textId="77777777">
      <w:pPr>
        <w:rPr>
          <w:lang w:val="en-US"/>
        </w:rPr>
      </w:pPr>
    </w:p>
    <w:p w:rsidR="0071318B" w:rsidP="0071318B" w:rsidRDefault="0071318B" w14:paraId="61F20921" w14:textId="77777777">
      <w:pPr>
        <w:rPr>
          <w:lang w:val="en-US"/>
        </w:rPr>
      </w:pPr>
    </w:p>
    <w:p w:rsidR="0071318B" w:rsidP="0071318B" w:rsidRDefault="0071318B" w14:paraId="1D55133A" w14:textId="77777777">
      <w:pPr>
        <w:rPr>
          <w:lang w:val="en-US"/>
        </w:rPr>
      </w:pPr>
    </w:p>
    <w:p w:rsidR="0071318B" w:rsidP="0071318B" w:rsidRDefault="0071318B" w14:paraId="63CF628C" w14:textId="77777777">
      <w:pPr>
        <w:rPr>
          <w:lang w:val="en-US"/>
        </w:rPr>
      </w:pPr>
    </w:p>
    <w:p w:rsidR="0071318B" w:rsidP="0071318B" w:rsidRDefault="0071318B" w14:paraId="260483D5" w14:textId="77777777">
      <w:pPr>
        <w:rPr>
          <w:lang w:val="en-US"/>
        </w:rPr>
      </w:pPr>
    </w:p>
    <w:p w:rsidR="0071318B" w:rsidP="0071318B" w:rsidRDefault="0071318B" w14:paraId="1642363B" w14:textId="77777777">
      <w:pPr>
        <w:rPr>
          <w:lang w:val="en-US"/>
        </w:rPr>
      </w:pPr>
    </w:p>
    <w:p w:rsidR="0071318B" w:rsidP="0071318B" w:rsidRDefault="0071318B" w14:paraId="05274396" w14:textId="77777777">
      <w:pPr>
        <w:rPr>
          <w:lang w:val="en-US"/>
        </w:rPr>
      </w:pPr>
    </w:p>
    <w:p w:rsidR="0071318B" w:rsidP="0071318B" w:rsidRDefault="0071318B" w14:paraId="4E589647" w14:textId="77777777">
      <w:pPr>
        <w:rPr>
          <w:lang w:val="en-US"/>
        </w:rPr>
      </w:pPr>
    </w:p>
    <w:p w:rsidRPr="0071318B" w:rsidR="0071318B" w:rsidP="0071318B" w:rsidRDefault="0071318B" w14:paraId="3789F1E4" w14:textId="77777777">
      <w:pPr>
        <w:rPr>
          <w:lang w:val="en-US"/>
        </w:rPr>
      </w:pPr>
    </w:p>
    <w:sdt>
      <w:sdtPr>
        <w:id w:val="-1577888118"/>
        <w:docPartObj>
          <w:docPartGallery w:val="Table of Contents"/>
          <w:docPartUnique/>
        </w:docPartObj>
        <w:rPr>
          <w:rFonts w:ascii="Times New Roman" w:hAnsi="Times New Roman" w:eastAsia="Calibri" w:cs="" w:eastAsiaTheme="minorAscii" w:cstheme="minorBidi"/>
          <w:color w:val="000000" w:themeColor="text1"/>
          <w:sz w:val="24"/>
          <w:szCs w:val="24"/>
          <w:lang w:val="en-GB"/>
        </w:rPr>
      </w:sdtPr>
      <w:sdtEndPr>
        <w:rPr>
          <w:rFonts w:ascii="Times New Roman" w:hAnsi="Times New Roman" w:eastAsia="Calibri" w:cs="" w:eastAsiaTheme="minorAscii" w:cstheme="minorBidi"/>
          <w:b w:val="1"/>
          <w:bCs w:val="1"/>
          <w:noProof/>
          <w:color w:val="000000" w:themeColor="text1" w:themeTint="FF" w:themeShade="FF"/>
          <w:sz w:val="24"/>
          <w:szCs w:val="24"/>
          <w:lang w:val="en-GB"/>
        </w:rPr>
      </w:sdtEndPr>
      <w:sdtContent>
        <w:p w:rsidR="0071318B" w:rsidRDefault="0071318B" w14:paraId="42119856" w14:textId="77777777">
          <w:pPr>
            <w:pStyle w:val="TOCHeading"/>
            <w:rPr/>
          </w:pPr>
          <w:r w:rsidR="0071318B">
            <w:rPr/>
            <w:t>Contents</w:t>
          </w:r>
        </w:p>
        <w:p w:rsidR="00776E30" w:rsidP="722F1467" w:rsidRDefault="0071318B" w14:paraId="380DF349" w14:textId="77777777">
          <w:pPr>
            <w:pStyle w:val="TOC1"/>
            <w:rPr>
              <w:rFonts w:ascii="Calibri" w:hAnsi="Calibri" w:eastAsia="" w:asciiTheme="minorAscii" w:hAnsiTheme="minorAscii" w:eastAsiaTheme="minorEastAsia"/>
              <w:b w:val="0"/>
              <w:bCs w:val="0"/>
              <w:color w:val="auto"/>
              <w:sz w:val="22"/>
              <w:szCs w:val="22"/>
              <w:lang w:val="en-US"/>
            </w:rPr>
          </w:pPr>
          <w:r>
            <w:rPr>
              <w:bCs/>
            </w:rPr>
            <w:fldChar w:fldCharType="begin"/>
          </w:r>
          <w:r>
            <w:rPr>
              <w:bCs/>
            </w:rPr>
            <w:instrText xml:space="preserve"> TOC \o "1-3" \h \z \u </w:instrText>
          </w:r>
          <w:r>
            <w:rPr>
              <w:bCs/>
            </w:rPr>
            <w:fldChar w:fldCharType="separate"/>
          </w:r>
          <w:hyperlink w:history="1" w:anchor="_Toc221048660">
            <w:r w:rsidRPr="00F267DD" w:rsidR="00776E30">
              <w:rPr>
                <w:rStyle w:val="Hyperlink"/>
              </w:rPr>
              <w:t>1</w:t>
            </w:r>
            <w:r w:rsidR="00776E30">
              <w:rPr>
                <w:rFonts w:asciiTheme="minorHAnsi" w:hAnsiTheme="minorHAnsi" w:eastAsiaTheme="minorEastAsia"/>
                <w:b w:val="0"/>
                <w:color w:val="auto"/>
                <w:sz w:val="22"/>
                <w:lang w:val="en-US"/>
              </w:rPr>
              <w:tab/>
            </w:r>
            <w:r w:rsidRPr="00F267DD" w:rsidR="00776E30">
              <w:rPr>
                <w:rStyle w:val="Hyperlink"/>
              </w:rPr>
              <w:t>Introduction</w:t>
            </w:r>
            <w:r w:rsidR="00776E30">
              <w:rPr>
                <w:webHidden/>
              </w:rPr>
              <w:tab/>
            </w:r>
            <w:r w:rsidR="00776E30">
              <w:rPr>
                <w:webHidden/>
              </w:rPr>
              <w:fldChar w:fldCharType="begin"/>
            </w:r>
            <w:r w:rsidR="00776E30">
              <w:rPr>
                <w:webHidden/>
              </w:rPr>
              <w:instrText xml:space="preserve"> PAGEREF _Toc221048660 \h </w:instrText>
            </w:r>
            <w:r w:rsidR="00776E30">
              <w:rPr>
                <w:webHidden/>
              </w:rPr>
            </w:r>
            <w:r w:rsidR="00776E30">
              <w:rPr>
                <w:webHidden/>
              </w:rPr>
              <w:fldChar w:fldCharType="separate"/>
            </w:r>
            <w:r w:rsidR="00776E30">
              <w:rPr>
                <w:webHidden/>
              </w:rPr>
              <w:t>3</w:t>
            </w:r>
            <w:r w:rsidR="00776E30">
              <w:rPr>
                <w:webHidden/>
              </w:rPr>
              <w:fldChar w:fldCharType="end"/>
            </w:r>
          </w:hyperlink>
        </w:p>
        <w:p w:rsidR="00776E30" w:rsidP="722F1467" w:rsidRDefault="00776E30" w14:paraId="0A3AFB68" w14:textId="77777777">
          <w:pPr>
            <w:pStyle w:val="TOC1"/>
            <w:rPr>
              <w:rFonts w:ascii="Calibri" w:hAnsi="Calibri" w:eastAsia="" w:asciiTheme="minorAscii" w:hAnsiTheme="minorAscii" w:eastAsiaTheme="minorEastAsia"/>
              <w:b w:val="0"/>
              <w:bCs w:val="0"/>
              <w:color w:val="auto"/>
              <w:sz w:val="22"/>
              <w:szCs w:val="22"/>
              <w:lang w:val="en-US"/>
            </w:rPr>
          </w:pPr>
          <w:hyperlink w:history="1" w:anchor="_Toc221048661">
            <w:r w:rsidRPr="00F267DD" w:rsidR="00776E30">
              <w:rPr>
                <w:rStyle w:val="Hyperlink"/>
              </w:rPr>
              <w:t>2</w:t>
            </w:r>
            <w:r>
              <w:rPr>
                <w:rFonts w:asciiTheme="minorHAnsi" w:hAnsiTheme="minorHAnsi" w:eastAsiaTheme="minorEastAsia"/>
                <w:b w:val="0"/>
                <w:color w:val="auto"/>
                <w:sz w:val="22"/>
                <w:lang w:val="en-US"/>
              </w:rPr>
              <w:tab/>
            </w:r>
            <w:r w:rsidRPr="00F267DD" w:rsidR="00776E30">
              <w:rPr>
                <w:rStyle w:val="Hyperlink"/>
              </w:rPr>
              <w:t>Task 1: Reflection on the importance of principles</w:t>
            </w:r>
            <w:r>
              <w:rPr>
                <w:webHidden/>
              </w:rPr>
              <w:tab/>
            </w:r>
            <w:r>
              <w:rPr>
                <w:webHidden/>
              </w:rPr>
              <w:fldChar w:fldCharType="begin"/>
            </w:r>
            <w:r>
              <w:rPr>
                <w:webHidden/>
              </w:rPr>
              <w:instrText xml:space="preserve"> PAGEREF _Toc221048661 \h </w:instrText>
            </w:r>
            <w:r>
              <w:rPr>
                <w:webHidden/>
              </w:rPr>
            </w:r>
            <w:r>
              <w:rPr>
                <w:webHidden/>
              </w:rPr>
              <w:fldChar w:fldCharType="separate"/>
            </w:r>
            <w:r w:rsidR="00776E30">
              <w:rPr>
                <w:webHidden/>
              </w:rPr>
              <w:t>3</w:t>
            </w:r>
            <w:r>
              <w:rPr>
                <w:webHidden/>
              </w:rPr>
              <w:fldChar w:fldCharType="end"/>
            </w:r>
          </w:hyperlink>
        </w:p>
        <w:p w:rsidR="00776E30" w:rsidP="722F1467" w:rsidRDefault="00776E30" w14:paraId="13CB8DFD" w14:textId="77777777">
          <w:pPr>
            <w:pStyle w:val="TOC2"/>
            <w:tabs>
              <w:tab w:val="left" w:pos="880"/>
              <w:tab w:val="right" w:leader="dot" w:pos="9350"/>
            </w:tabs>
            <w:rPr>
              <w:rFonts w:ascii="Calibri" w:hAnsi="Calibri" w:eastAsia="" w:asciiTheme="minorAscii" w:hAnsiTheme="minorAscii" w:eastAsiaTheme="minorEastAsia"/>
              <w:noProof/>
              <w:color w:val="auto"/>
              <w:sz w:val="22"/>
              <w:szCs w:val="22"/>
              <w:lang w:val="en-US"/>
            </w:rPr>
          </w:pPr>
          <w:hyperlink w:history="1" w:anchor="_Toc221048662">
            <w:r w:rsidRPr="722F1467" w:rsidR="00776E30">
              <w:rPr>
                <w:rStyle w:val="Hyperlink"/>
                <w:noProof/>
              </w:rPr>
              <w:t>2.1</w:t>
            </w:r>
            <w:r>
              <w:rPr>
                <w:rFonts w:asciiTheme="minorHAnsi" w:hAnsiTheme="minorHAnsi" w:eastAsiaTheme="minorEastAsia"/>
                <w:noProof/>
                <w:color w:val="auto"/>
                <w:sz w:val="22"/>
                <w:lang w:val="en-US"/>
              </w:rPr>
              <w:tab/>
            </w:r>
            <w:r w:rsidRPr="722F1467" w:rsidR="00776E30">
              <w:rPr>
                <w:rStyle w:val="Hyperlink"/>
                <w:noProof/>
              </w:rPr>
              <w:t>Person-centred care</w:t>
            </w:r>
            <w:r>
              <w:rPr>
                <w:noProof/>
                <w:webHidden/>
              </w:rPr>
              <w:tab/>
            </w:r>
            <w:r>
              <w:rPr>
                <w:noProof/>
                <w:webHidden/>
              </w:rPr>
              <w:fldChar w:fldCharType="begin"/>
            </w:r>
            <w:r>
              <w:rPr>
                <w:noProof/>
                <w:webHidden/>
              </w:rPr>
              <w:instrText xml:space="preserve"> PAGEREF _Toc221048662 \h </w:instrText>
            </w:r>
            <w:r>
              <w:rPr>
                <w:noProof/>
                <w:webHidden/>
              </w:rPr>
            </w:r>
            <w:r>
              <w:rPr>
                <w:noProof/>
                <w:webHidden/>
              </w:rPr>
              <w:fldChar w:fldCharType="separate"/>
            </w:r>
            <w:r w:rsidRPr="722F1467" w:rsidR="00776E30">
              <w:rPr>
                <w:noProof/>
                <w:webHidden/>
              </w:rPr>
              <w:t>3</w:t>
            </w:r>
            <w:r>
              <w:rPr>
                <w:noProof/>
                <w:webHidden/>
              </w:rPr>
              <w:fldChar w:fldCharType="end"/>
            </w:r>
          </w:hyperlink>
        </w:p>
        <w:p w:rsidR="00776E30" w:rsidP="722F1467" w:rsidRDefault="00776E30" w14:paraId="0312E826" w14:textId="77777777">
          <w:pPr>
            <w:pStyle w:val="TOC2"/>
            <w:tabs>
              <w:tab w:val="left" w:pos="880"/>
              <w:tab w:val="right" w:leader="dot" w:pos="9350"/>
            </w:tabs>
            <w:rPr>
              <w:rFonts w:ascii="Calibri" w:hAnsi="Calibri" w:eastAsia="" w:asciiTheme="minorAscii" w:hAnsiTheme="minorAscii" w:eastAsiaTheme="minorEastAsia"/>
              <w:noProof/>
              <w:color w:val="auto"/>
              <w:sz w:val="22"/>
              <w:szCs w:val="22"/>
              <w:lang w:val="en-US"/>
            </w:rPr>
          </w:pPr>
          <w:hyperlink w:history="1" w:anchor="_Toc221048663">
            <w:r w:rsidRPr="722F1467" w:rsidR="00776E30">
              <w:rPr>
                <w:rStyle w:val="Hyperlink"/>
                <w:noProof/>
              </w:rPr>
              <w:t>2.2</w:t>
            </w:r>
            <w:r>
              <w:rPr>
                <w:rFonts w:asciiTheme="minorHAnsi" w:hAnsiTheme="minorHAnsi" w:eastAsiaTheme="minorEastAsia"/>
                <w:noProof/>
                <w:color w:val="auto"/>
                <w:sz w:val="22"/>
                <w:lang w:val="en-US"/>
              </w:rPr>
              <w:tab/>
            </w:r>
            <w:r w:rsidRPr="722F1467" w:rsidR="00776E30">
              <w:rPr>
                <w:rStyle w:val="Hyperlink"/>
                <w:noProof/>
              </w:rPr>
              <w:t>Partnership working</w:t>
            </w:r>
            <w:r>
              <w:rPr>
                <w:noProof/>
                <w:webHidden/>
              </w:rPr>
              <w:tab/>
            </w:r>
            <w:r>
              <w:rPr>
                <w:noProof/>
                <w:webHidden/>
              </w:rPr>
              <w:fldChar w:fldCharType="begin"/>
            </w:r>
            <w:r>
              <w:rPr>
                <w:noProof/>
                <w:webHidden/>
              </w:rPr>
              <w:instrText xml:space="preserve"> PAGEREF _Toc221048663 \h </w:instrText>
            </w:r>
            <w:r>
              <w:rPr>
                <w:noProof/>
                <w:webHidden/>
              </w:rPr>
            </w:r>
            <w:r>
              <w:rPr>
                <w:noProof/>
                <w:webHidden/>
              </w:rPr>
              <w:fldChar w:fldCharType="separate"/>
            </w:r>
            <w:r w:rsidRPr="722F1467" w:rsidR="00776E30">
              <w:rPr>
                <w:noProof/>
                <w:webHidden/>
              </w:rPr>
              <w:t>3</w:t>
            </w:r>
            <w:r>
              <w:rPr>
                <w:noProof/>
                <w:webHidden/>
              </w:rPr>
              <w:fldChar w:fldCharType="end"/>
            </w:r>
          </w:hyperlink>
        </w:p>
        <w:p w:rsidR="00776E30" w:rsidP="722F1467" w:rsidRDefault="00776E30" w14:paraId="0760A6FE" w14:textId="77777777">
          <w:pPr>
            <w:pStyle w:val="TOC2"/>
            <w:tabs>
              <w:tab w:val="left" w:pos="880"/>
              <w:tab w:val="right" w:leader="dot" w:pos="9350"/>
            </w:tabs>
            <w:rPr>
              <w:rFonts w:ascii="Calibri" w:hAnsi="Calibri" w:eastAsia="" w:asciiTheme="minorAscii" w:hAnsiTheme="minorAscii" w:eastAsiaTheme="minorEastAsia"/>
              <w:noProof/>
              <w:color w:val="auto"/>
              <w:sz w:val="22"/>
              <w:szCs w:val="22"/>
              <w:lang w:val="en-US"/>
            </w:rPr>
          </w:pPr>
          <w:hyperlink w:history="1" w:anchor="_Toc221048664">
            <w:r w:rsidRPr="722F1467" w:rsidR="00776E30">
              <w:rPr>
                <w:rStyle w:val="Hyperlink"/>
                <w:noProof/>
              </w:rPr>
              <w:t>2.3</w:t>
            </w:r>
            <w:r>
              <w:rPr>
                <w:rFonts w:asciiTheme="minorHAnsi" w:hAnsiTheme="minorHAnsi" w:eastAsiaTheme="minorEastAsia"/>
                <w:noProof/>
                <w:color w:val="auto"/>
                <w:sz w:val="22"/>
                <w:lang w:val="en-US"/>
              </w:rPr>
              <w:tab/>
            </w:r>
            <w:r w:rsidRPr="722F1467" w:rsidR="00776E30">
              <w:rPr>
                <w:rStyle w:val="Hyperlink"/>
                <w:noProof/>
              </w:rPr>
              <w:t>Ethics</w:t>
            </w:r>
            <w:r>
              <w:rPr>
                <w:noProof/>
                <w:webHidden/>
              </w:rPr>
              <w:tab/>
            </w:r>
            <w:r>
              <w:rPr>
                <w:noProof/>
                <w:webHidden/>
              </w:rPr>
              <w:fldChar w:fldCharType="begin"/>
            </w:r>
            <w:r>
              <w:rPr>
                <w:noProof/>
                <w:webHidden/>
              </w:rPr>
              <w:instrText xml:space="preserve"> PAGEREF _Toc221048664 \h </w:instrText>
            </w:r>
            <w:r>
              <w:rPr>
                <w:noProof/>
                <w:webHidden/>
              </w:rPr>
            </w:r>
            <w:r>
              <w:rPr>
                <w:noProof/>
                <w:webHidden/>
              </w:rPr>
              <w:fldChar w:fldCharType="separate"/>
            </w:r>
            <w:r w:rsidRPr="722F1467" w:rsidR="00776E30">
              <w:rPr>
                <w:noProof/>
                <w:webHidden/>
              </w:rPr>
              <w:t>3</w:t>
            </w:r>
            <w:r>
              <w:rPr>
                <w:noProof/>
                <w:webHidden/>
              </w:rPr>
              <w:fldChar w:fldCharType="end"/>
            </w:r>
          </w:hyperlink>
        </w:p>
        <w:p w:rsidR="00776E30" w:rsidP="722F1467" w:rsidRDefault="00776E30" w14:paraId="21F2FFB2" w14:textId="77777777">
          <w:pPr>
            <w:pStyle w:val="TOC2"/>
            <w:tabs>
              <w:tab w:val="left" w:pos="880"/>
              <w:tab w:val="right" w:leader="dot" w:pos="9350"/>
            </w:tabs>
            <w:rPr>
              <w:rFonts w:ascii="Calibri" w:hAnsi="Calibri" w:eastAsia="" w:asciiTheme="minorAscii" w:hAnsiTheme="minorAscii" w:eastAsiaTheme="minorEastAsia"/>
              <w:noProof/>
              <w:color w:val="auto"/>
              <w:sz w:val="22"/>
              <w:szCs w:val="22"/>
              <w:lang w:val="en-US"/>
            </w:rPr>
          </w:pPr>
          <w:hyperlink w:history="1" w:anchor="_Toc221048665">
            <w:r w:rsidRPr="722F1467" w:rsidR="00776E30">
              <w:rPr>
                <w:rStyle w:val="Hyperlink"/>
                <w:noProof/>
              </w:rPr>
              <w:t>2.4</w:t>
            </w:r>
            <w:r>
              <w:rPr>
                <w:rFonts w:asciiTheme="minorHAnsi" w:hAnsiTheme="minorHAnsi" w:eastAsiaTheme="minorEastAsia"/>
                <w:noProof/>
                <w:color w:val="auto"/>
                <w:sz w:val="22"/>
                <w:lang w:val="en-US"/>
              </w:rPr>
              <w:tab/>
            </w:r>
            <w:r w:rsidRPr="722F1467" w:rsidR="00776E30">
              <w:rPr>
                <w:rStyle w:val="Hyperlink"/>
                <w:noProof/>
              </w:rPr>
              <w:t>What the evidence suggests</w:t>
            </w:r>
            <w:r>
              <w:rPr>
                <w:noProof/>
                <w:webHidden/>
              </w:rPr>
              <w:tab/>
            </w:r>
            <w:r>
              <w:rPr>
                <w:noProof/>
                <w:webHidden/>
              </w:rPr>
              <w:fldChar w:fldCharType="begin"/>
            </w:r>
            <w:r>
              <w:rPr>
                <w:noProof/>
                <w:webHidden/>
              </w:rPr>
              <w:instrText xml:space="preserve"> PAGEREF _Toc221048665 \h </w:instrText>
            </w:r>
            <w:r>
              <w:rPr>
                <w:noProof/>
                <w:webHidden/>
              </w:rPr>
            </w:r>
            <w:r>
              <w:rPr>
                <w:noProof/>
                <w:webHidden/>
              </w:rPr>
              <w:fldChar w:fldCharType="separate"/>
            </w:r>
            <w:r w:rsidRPr="722F1467" w:rsidR="00776E30">
              <w:rPr>
                <w:noProof/>
                <w:webHidden/>
              </w:rPr>
              <w:t>4</w:t>
            </w:r>
            <w:r>
              <w:rPr>
                <w:noProof/>
                <w:webHidden/>
              </w:rPr>
              <w:fldChar w:fldCharType="end"/>
            </w:r>
          </w:hyperlink>
        </w:p>
        <w:p w:rsidR="00776E30" w:rsidP="722F1467" w:rsidRDefault="00776E30" w14:paraId="02481A96" w14:textId="77777777">
          <w:pPr>
            <w:pStyle w:val="TOC1"/>
            <w:rPr>
              <w:rFonts w:ascii="Calibri" w:hAnsi="Calibri" w:eastAsia="" w:asciiTheme="minorAscii" w:hAnsiTheme="minorAscii" w:eastAsiaTheme="minorEastAsia"/>
              <w:b w:val="0"/>
              <w:bCs w:val="0"/>
              <w:color w:val="auto"/>
              <w:sz w:val="22"/>
              <w:szCs w:val="22"/>
              <w:lang w:val="en-US"/>
            </w:rPr>
          </w:pPr>
          <w:hyperlink w:history="1" w:anchor="_Toc221048666">
            <w:r w:rsidRPr="00F267DD" w:rsidR="00776E30">
              <w:rPr>
                <w:rStyle w:val="Hyperlink"/>
              </w:rPr>
              <w:t>3</w:t>
            </w:r>
            <w:r>
              <w:rPr>
                <w:rFonts w:asciiTheme="minorHAnsi" w:hAnsiTheme="minorHAnsi" w:eastAsiaTheme="minorEastAsia"/>
                <w:b w:val="0"/>
                <w:color w:val="auto"/>
                <w:sz w:val="22"/>
                <w:lang w:val="en-US"/>
              </w:rPr>
              <w:tab/>
            </w:r>
            <w:r w:rsidRPr="00F267DD" w:rsidR="00776E30">
              <w:rPr>
                <w:rStyle w:val="Hyperlink"/>
              </w:rPr>
              <w:t>Task 2: Practical example in practice (Mrs C)</w:t>
            </w:r>
            <w:r>
              <w:rPr>
                <w:webHidden/>
              </w:rPr>
              <w:tab/>
            </w:r>
            <w:r>
              <w:rPr>
                <w:webHidden/>
              </w:rPr>
              <w:fldChar w:fldCharType="begin"/>
            </w:r>
            <w:r>
              <w:rPr>
                <w:webHidden/>
              </w:rPr>
              <w:instrText xml:space="preserve"> PAGEREF _Toc221048666 \h </w:instrText>
            </w:r>
            <w:r>
              <w:rPr>
                <w:webHidden/>
              </w:rPr>
            </w:r>
            <w:r>
              <w:rPr>
                <w:webHidden/>
              </w:rPr>
              <w:fldChar w:fldCharType="separate"/>
            </w:r>
            <w:r w:rsidR="00776E30">
              <w:rPr>
                <w:webHidden/>
              </w:rPr>
              <w:t>4</w:t>
            </w:r>
            <w:r>
              <w:rPr>
                <w:webHidden/>
              </w:rPr>
              <w:fldChar w:fldCharType="end"/>
            </w:r>
          </w:hyperlink>
        </w:p>
        <w:p w:rsidR="00776E30" w:rsidP="722F1467" w:rsidRDefault="00776E30" w14:paraId="2330A94C" w14:textId="77777777">
          <w:pPr>
            <w:pStyle w:val="TOC2"/>
            <w:tabs>
              <w:tab w:val="left" w:pos="880"/>
              <w:tab w:val="right" w:leader="dot" w:pos="9350"/>
            </w:tabs>
            <w:rPr>
              <w:rFonts w:ascii="Calibri" w:hAnsi="Calibri" w:eastAsia="" w:asciiTheme="minorAscii" w:hAnsiTheme="minorAscii" w:eastAsiaTheme="minorEastAsia"/>
              <w:noProof/>
              <w:color w:val="auto"/>
              <w:sz w:val="22"/>
              <w:szCs w:val="22"/>
              <w:lang w:val="en-US"/>
            </w:rPr>
          </w:pPr>
          <w:hyperlink w:history="1" w:anchor="_Toc221048667">
            <w:r w:rsidRPr="722F1467" w:rsidR="00776E30">
              <w:rPr>
                <w:rStyle w:val="Hyperlink"/>
                <w:noProof/>
              </w:rPr>
              <w:t>3.1</w:t>
            </w:r>
            <w:r>
              <w:rPr>
                <w:rFonts w:asciiTheme="minorHAnsi" w:hAnsiTheme="minorHAnsi" w:eastAsiaTheme="minorEastAsia"/>
                <w:noProof/>
                <w:color w:val="auto"/>
                <w:sz w:val="22"/>
                <w:lang w:val="en-US"/>
              </w:rPr>
              <w:tab/>
            </w:r>
            <w:r w:rsidRPr="722F1467" w:rsidR="00776E30">
              <w:rPr>
                <w:rStyle w:val="Hyperlink"/>
                <w:noProof/>
              </w:rPr>
              <w:t>Case summary</w:t>
            </w:r>
            <w:r>
              <w:rPr>
                <w:noProof/>
                <w:webHidden/>
              </w:rPr>
              <w:tab/>
            </w:r>
            <w:r>
              <w:rPr>
                <w:noProof/>
                <w:webHidden/>
              </w:rPr>
              <w:fldChar w:fldCharType="begin"/>
            </w:r>
            <w:r>
              <w:rPr>
                <w:noProof/>
                <w:webHidden/>
              </w:rPr>
              <w:instrText xml:space="preserve"> PAGEREF _Toc221048667 \h </w:instrText>
            </w:r>
            <w:r>
              <w:rPr>
                <w:noProof/>
                <w:webHidden/>
              </w:rPr>
            </w:r>
            <w:r>
              <w:rPr>
                <w:noProof/>
                <w:webHidden/>
              </w:rPr>
              <w:fldChar w:fldCharType="separate"/>
            </w:r>
            <w:r w:rsidRPr="722F1467" w:rsidR="00776E30">
              <w:rPr>
                <w:noProof/>
                <w:webHidden/>
              </w:rPr>
              <w:t>4</w:t>
            </w:r>
            <w:r>
              <w:rPr>
                <w:noProof/>
                <w:webHidden/>
              </w:rPr>
              <w:fldChar w:fldCharType="end"/>
            </w:r>
          </w:hyperlink>
        </w:p>
        <w:p w:rsidR="00776E30" w:rsidP="722F1467" w:rsidRDefault="00776E30" w14:paraId="1CDB9EAB" w14:textId="77777777">
          <w:pPr>
            <w:pStyle w:val="TOC2"/>
            <w:tabs>
              <w:tab w:val="left" w:pos="880"/>
              <w:tab w:val="right" w:leader="dot" w:pos="9350"/>
            </w:tabs>
            <w:rPr>
              <w:rFonts w:ascii="Calibri" w:hAnsi="Calibri" w:eastAsia="" w:asciiTheme="minorAscii" w:hAnsiTheme="minorAscii" w:eastAsiaTheme="minorEastAsia"/>
              <w:noProof/>
              <w:color w:val="auto"/>
              <w:sz w:val="22"/>
              <w:szCs w:val="22"/>
              <w:lang w:val="en-US"/>
            </w:rPr>
          </w:pPr>
          <w:hyperlink w:history="1" w:anchor="_Toc221048668">
            <w:r w:rsidRPr="722F1467" w:rsidR="00776E30">
              <w:rPr>
                <w:rStyle w:val="Hyperlink"/>
                <w:noProof/>
              </w:rPr>
              <w:t>3.2</w:t>
            </w:r>
            <w:r>
              <w:rPr>
                <w:rFonts w:asciiTheme="minorHAnsi" w:hAnsiTheme="minorHAnsi" w:eastAsiaTheme="minorEastAsia"/>
                <w:noProof/>
                <w:color w:val="auto"/>
                <w:sz w:val="22"/>
                <w:lang w:val="en-US"/>
              </w:rPr>
              <w:tab/>
            </w:r>
            <w:r w:rsidRPr="722F1467" w:rsidR="00776E30">
              <w:rPr>
                <w:rStyle w:val="Hyperlink"/>
                <w:noProof/>
              </w:rPr>
              <w:t>Person-centred care in action</w:t>
            </w:r>
            <w:r>
              <w:rPr>
                <w:noProof/>
                <w:webHidden/>
              </w:rPr>
              <w:tab/>
            </w:r>
            <w:r>
              <w:rPr>
                <w:noProof/>
                <w:webHidden/>
              </w:rPr>
              <w:fldChar w:fldCharType="begin"/>
            </w:r>
            <w:r>
              <w:rPr>
                <w:noProof/>
                <w:webHidden/>
              </w:rPr>
              <w:instrText xml:space="preserve"> PAGEREF _Toc221048668 \h </w:instrText>
            </w:r>
            <w:r>
              <w:rPr>
                <w:noProof/>
                <w:webHidden/>
              </w:rPr>
            </w:r>
            <w:r>
              <w:rPr>
                <w:noProof/>
                <w:webHidden/>
              </w:rPr>
              <w:fldChar w:fldCharType="separate"/>
            </w:r>
            <w:r w:rsidRPr="722F1467" w:rsidR="00776E30">
              <w:rPr>
                <w:noProof/>
                <w:webHidden/>
              </w:rPr>
              <w:t>5</w:t>
            </w:r>
            <w:r>
              <w:rPr>
                <w:noProof/>
                <w:webHidden/>
              </w:rPr>
              <w:fldChar w:fldCharType="end"/>
            </w:r>
          </w:hyperlink>
        </w:p>
        <w:p w:rsidR="00776E30" w:rsidP="722F1467" w:rsidRDefault="00776E30" w14:paraId="3062D4FC" w14:textId="77777777">
          <w:pPr>
            <w:pStyle w:val="TOC2"/>
            <w:tabs>
              <w:tab w:val="left" w:pos="880"/>
              <w:tab w:val="right" w:leader="dot" w:pos="9350"/>
            </w:tabs>
            <w:rPr>
              <w:rFonts w:ascii="Calibri" w:hAnsi="Calibri" w:eastAsia="" w:asciiTheme="minorAscii" w:hAnsiTheme="minorAscii" w:eastAsiaTheme="minorEastAsia"/>
              <w:noProof/>
              <w:color w:val="auto"/>
              <w:sz w:val="22"/>
              <w:szCs w:val="22"/>
              <w:lang w:val="en-US"/>
            </w:rPr>
          </w:pPr>
          <w:hyperlink w:history="1" w:anchor="_Toc221048669">
            <w:r w:rsidRPr="722F1467" w:rsidR="00776E30">
              <w:rPr>
                <w:rStyle w:val="Hyperlink"/>
                <w:noProof/>
              </w:rPr>
              <w:t>3.3</w:t>
            </w:r>
            <w:r>
              <w:rPr>
                <w:rFonts w:asciiTheme="minorHAnsi" w:hAnsiTheme="minorHAnsi" w:eastAsiaTheme="minorEastAsia"/>
                <w:noProof/>
                <w:color w:val="auto"/>
                <w:sz w:val="22"/>
                <w:lang w:val="en-US"/>
              </w:rPr>
              <w:tab/>
            </w:r>
            <w:r w:rsidRPr="722F1467" w:rsidR="00776E30">
              <w:rPr>
                <w:rStyle w:val="Hyperlink"/>
                <w:noProof/>
              </w:rPr>
              <w:t>Partnership working and ethics</w:t>
            </w:r>
            <w:r>
              <w:rPr>
                <w:noProof/>
                <w:webHidden/>
              </w:rPr>
              <w:tab/>
            </w:r>
            <w:r>
              <w:rPr>
                <w:noProof/>
                <w:webHidden/>
              </w:rPr>
              <w:fldChar w:fldCharType="begin"/>
            </w:r>
            <w:r>
              <w:rPr>
                <w:noProof/>
                <w:webHidden/>
              </w:rPr>
              <w:instrText xml:space="preserve"> PAGEREF _Toc221048669 \h </w:instrText>
            </w:r>
            <w:r>
              <w:rPr>
                <w:noProof/>
                <w:webHidden/>
              </w:rPr>
            </w:r>
            <w:r>
              <w:rPr>
                <w:noProof/>
                <w:webHidden/>
              </w:rPr>
              <w:fldChar w:fldCharType="separate"/>
            </w:r>
            <w:r w:rsidRPr="722F1467" w:rsidR="00776E30">
              <w:rPr>
                <w:noProof/>
                <w:webHidden/>
              </w:rPr>
              <w:t>5</w:t>
            </w:r>
            <w:r>
              <w:rPr>
                <w:noProof/>
                <w:webHidden/>
              </w:rPr>
              <w:fldChar w:fldCharType="end"/>
            </w:r>
          </w:hyperlink>
        </w:p>
        <w:p w:rsidR="00776E30" w:rsidP="722F1467" w:rsidRDefault="00776E30" w14:paraId="5A9194FC" w14:textId="77777777">
          <w:pPr>
            <w:pStyle w:val="TOC1"/>
            <w:rPr>
              <w:rFonts w:ascii="Calibri" w:hAnsi="Calibri" w:eastAsia="" w:asciiTheme="minorAscii" w:hAnsiTheme="minorAscii" w:eastAsiaTheme="minorEastAsia"/>
              <w:b w:val="0"/>
              <w:bCs w:val="0"/>
              <w:color w:val="auto"/>
              <w:sz w:val="22"/>
              <w:szCs w:val="22"/>
              <w:lang w:val="en-US"/>
            </w:rPr>
          </w:pPr>
          <w:hyperlink w:history="1" w:anchor="_Toc221048670">
            <w:r w:rsidRPr="00F267DD" w:rsidR="00776E30">
              <w:rPr>
                <w:rStyle w:val="Hyperlink"/>
              </w:rPr>
              <w:t>4</w:t>
            </w:r>
            <w:r>
              <w:rPr>
                <w:rFonts w:asciiTheme="minorHAnsi" w:hAnsiTheme="minorHAnsi" w:eastAsiaTheme="minorEastAsia"/>
                <w:b w:val="0"/>
                <w:color w:val="auto"/>
                <w:sz w:val="22"/>
                <w:lang w:val="en-US"/>
              </w:rPr>
              <w:tab/>
            </w:r>
            <w:r w:rsidRPr="00F267DD" w:rsidR="00776E30">
              <w:rPr>
                <w:rStyle w:val="Hyperlink"/>
              </w:rPr>
              <w:t>Task 3: Self-reflection as a health and social care professional</w:t>
            </w:r>
            <w:r>
              <w:rPr>
                <w:webHidden/>
              </w:rPr>
              <w:tab/>
            </w:r>
            <w:r>
              <w:rPr>
                <w:webHidden/>
              </w:rPr>
              <w:fldChar w:fldCharType="begin"/>
            </w:r>
            <w:r>
              <w:rPr>
                <w:webHidden/>
              </w:rPr>
              <w:instrText xml:space="preserve"> PAGEREF _Toc221048670 \h </w:instrText>
            </w:r>
            <w:r>
              <w:rPr>
                <w:webHidden/>
              </w:rPr>
            </w:r>
            <w:r>
              <w:rPr>
                <w:webHidden/>
              </w:rPr>
              <w:fldChar w:fldCharType="separate"/>
            </w:r>
            <w:r w:rsidR="00776E30">
              <w:rPr>
                <w:webHidden/>
              </w:rPr>
              <w:t>5</w:t>
            </w:r>
            <w:r>
              <w:rPr>
                <w:webHidden/>
              </w:rPr>
              <w:fldChar w:fldCharType="end"/>
            </w:r>
          </w:hyperlink>
        </w:p>
        <w:p w:rsidR="00776E30" w:rsidP="722F1467" w:rsidRDefault="00776E30" w14:paraId="1E0D6A0B" w14:textId="77777777">
          <w:pPr>
            <w:pStyle w:val="TOC2"/>
            <w:tabs>
              <w:tab w:val="left" w:pos="880"/>
              <w:tab w:val="right" w:leader="dot" w:pos="9350"/>
            </w:tabs>
            <w:rPr>
              <w:rFonts w:ascii="Calibri" w:hAnsi="Calibri" w:eastAsia="" w:asciiTheme="minorAscii" w:hAnsiTheme="minorAscii" w:eastAsiaTheme="minorEastAsia"/>
              <w:noProof/>
              <w:color w:val="auto"/>
              <w:sz w:val="22"/>
              <w:szCs w:val="22"/>
              <w:lang w:val="en-US"/>
            </w:rPr>
          </w:pPr>
          <w:hyperlink w:history="1" w:anchor="_Toc221048671">
            <w:r w:rsidRPr="722F1467" w:rsidR="00776E30">
              <w:rPr>
                <w:rStyle w:val="Hyperlink"/>
                <w:noProof/>
              </w:rPr>
              <w:t>4.1</w:t>
            </w:r>
            <w:r>
              <w:rPr>
                <w:rFonts w:asciiTheme="minorHAnsi" w:hAnsiTheme="minorHAnsi" w:eastAsiaTheme="minorEastAsia"/>
                <w:noProof/>
                <w:color w:val="auto"/>
                <w:sz w:val="22"/>
                <w:lang w:val="en-US"/>
              </w:rPr>
              <w:tab/>
            </w:r>
            <w:r w:rsidRPr="722F1467" w:rsidR="00776E30">
              <w:rPr>
                <w:rStyle w:val="Hyperlink"/>
                <w:noProof/>
              </w:rPr>
              <w:t>Reflection approach</w:t>
            </w:r>
            <w:r>
              <w:rPr>
                <w:noProof/>
                <w:webHidden/>
              </w:rPr>
              <w:tab/>
            </w:r>
            <w:r>
              <w:rPr>
                <w:noProof/>
                <w:webHidden/>
              </w:rPr>
              <w:fldChar w:fldCharType="begin"/>
            </w:r>
            <w:r>
              <w:rPr>
                <w:noProof/>
                <w:webHidden/>
              </w:rPr>
              <w:instrText xml:space="preserve"> PAGEREF _Toc221048671 \h </w:instrText>
            </w:r>
            <w:r>
              <w:rPr>
                <w:noProof/>
                <w:webHidden/>
              </w:rPr>
            </w:r>
            <w:r>
              <w:rPr>
                <w:noProof/>
                <w:webHidden/>
              </w:rPr>
              <w:fldChar w:fldCharType="separate"/>
            </w:r>
            <w:r w:rsidRPr="722F1467" w:rsidR="00776E30">
              <w:rPr>
                <w:noProof/>
                <w:webHidden/>
              </w:rPr>
              <w:t>5</w:t>
            </w:r>
            <w:r>
              <w:rPr>
                <w:noProof/>
                <w:webHidden/>
              </w:rPr>
              <w:fldChar w:fldCharType="end"/>
            </w:r>
          </w:hyperlink>
        </w:p>
        <w:p w:rsidR="00776E30" w:rsidP="722F1467" w:rsidRDefault="00776E30" w14:paraId="03A9E5BE" w14:textId="77777777">
          <w:pPr>
            <w:pStyle w:val="TOC2"/>
            <w:tabs>
              <w:tab w:val="left" w:pos="880"/>
              <w:tab w:val="right" w:leader="dot" w:pos="9350"/>
            </w:tabs>
            <w:rPr>
              <w:rFonts w:ascii="Calibri" w:hAnsi="Calibri" w:eastAsia="" w:asciiTheme="minorAscii" w:hAnsiTheme="minorAscii" w:eastAsiaTheme="minorEastAsia"/>
              <w:noProof/>
              <w:color w:val="auto"/>
              <w:sz w:val="22"/>
              <w:szCs w:val="22"/>
              <w:lang w:val="en-US"/>
            </w:rPr>
          </w:pPr>
          <w:hyperlink w:history="1" w:anchor="_Toc221048672">
            <w:r w:rsidRPr="722F1467" w:rsidR="00776E30">
              <w:rPr>
                <w:rStyle w:val="Hyperlink"/>
                <w:noProof/>
              </w:rPr>
              <w:t>4.2</w:t>
            </w:r>
            <w:r>
              <w:rPr>
                <w:rFonts w:asciiTheme="minorHAnsi" w:hAnsiTheme="minorHAnsi" w:eastAsiaTheme="minorEastAsia"/>
                <w:noProof/>
                <w:color w:val="auto"/>
                <w:sz w:val="22"/>
                <w:lang w:val="en-US"/>
              </w:rPr>
              <w:tab/>
            </w:r>
            <w:r w:rsidRPr="722F1467" w:rsidR="00776E30">
              <w:rPr>
                <w:rStyle w:val="Hyperlink"/>
                <w:noProof/>
              </w:rPr>
              <w:t>Person-centred care in my daily work</w:t>
            </w:r>
            <w:r>
              <w:rPr>
                <w:noProof/>
                <w:webHidden/>
              </w:rPr>
              <w:tab/>
            </w:r>
            <w:r>
              <w:rPr>
                <w:noProof/>
                <w:webHidden/>
              </w:rPr>
              <w:fldChar w:fldCharType="begin"/>
            </w:r>
            <w:r>
              <w:rPr>
                <w:noProof/>
                <w:webHidden/>
              </w:rPr>
              <w:instrText xml:space="preserve"> PAGEREF _Toc221048672 \h </w:instrText>
            </w:r>
            <w:r>
              <w:rPr>
                <w:noProof/>
                <w:webHidden/>
              </w:rPr>
            </w:r>
            <w:r>
              <w:rPr>
                <w:noProof/>
                <w:webHidden/>
              </w:rPr>
              <w:fldChar w:fldCharType="separate"/>
            </w:r>
            <w:r w:rsidRPr="722F1467" w:rsidR="00776E30">
              <w:rPr>
                <w:noProof/>
                <w:webHidden/>
              </w:rPr>
              <w:t>6</w:t>
            </w:r>
            <w:r>
              <w:rPr>
                <w:noProof/>
                <w:webHidden/>
              </w:rPr>
              <w:fldChar w:fldCharType="end"/>
            </w:r>
          </w:hyperlink>
        </w:p>
        <w:p w:rsidR="00776E30" w:rsidP="722F1467" w:rsidRDefault="00776E30" w14:paraId="27DF50EA" w14:textId="77777777">
          <w:pPr>
            <w:pStyle w:val="TOC2"/>
            <w:tabs>
              <w:tab w:val="left" w:pos="880"/>
              <w:tab w:val="right" w:leader="dot" w:pos="9350"/>
            </w:tabs>
            <w:rPr>
              <w:rFonts w:ascii="Calibri" w:hAnsi="Calibri" w:eastAsia="" w:asciiTheme="minorAscii" w:hAnsiTheme="minorAscii" w:eastAsiaTheme="minorEastAsia"/>
              <w:noProof/>
              <w:color w:val="auto"/>
              <w:sz w:val="22"/>
              <w:szCs w:val="22"/>
              <w:lang w:val="en-US"/>
            </w:rPr>
          </w:pPr>
          <w:hyperlink w:history="1" w:anchor="_Toc221048673">
            <w:r w:rsidRPr="722F1467" w:rsidR="00776E30">
              <w:rPr>
                <w:rStyle w:val="Hyperlink"/>
                <w:noProof/>
              </w:rPr>
              <w:t>4.3</w:t>
            </w:r>
            <w:r>
              <w:rPr>
                <w:rFonts w:asciiTheme="minorHAnsi" w:hAnsiTheme="minorHAnsi" w:eastAsiaTheme="minorEastAsia"/>
                <w:noProof/>
                <w:color w:val="auto"/>
                <w:sz w:val="22"/>
                <w:lang w:val="en-US"/>
              </w:rPr>
              <w:tab/>
            </w:r>
            <w:r w:rsidRPr="722F1467" w:rsidR="00776E30">
              <w:rPr>
                <w:rStyle w:val="Hyperlink"/>
                <w:noProof/>
              </w:rPr>
              <w:t>Partnership working in my daily work</w:t>
            </w:r>
            <w:r>
              <w:rPr>
                <w:noProof/>
                <w:webHidden/>
              </w:rPr>
              <w:tab/>
            </w:r>
            <w:r>
              <w:rPr>
                <w:noProof/>
                <w:webHidden/>
              </w:rPr>
              <w:fldChar w:fldCharType="begin"/>
            </w:r>
            <w:r>
              <w:rPr>
                <w:noProof/>
                <w:webHidden/>
              </w:rPr>
              <w:instrText xml:space="preserve"> PAGEREF _Toc221048673 \h </w:instrText>
            </w:r>
            <w:r>
              <w:rPr>
                <w:noProof/>
                <w:webHidden/>
              </w:rPr>
            </w:r>
            <w:r>
              <w:rPr>
                <w:noProof/>
                <w:webHidden/>
              </w:rPr>
              <w:fldChar w:fldCharType="separate"/>
            </w:r>
            <w:r w:rsidRPr="722F1467" w:rsidR="00776E30">
              <w:rPr>
                <w:noProof/>
                <w:webHidden/>
              </w:rPr>
              <w:t>6</w:t>
            </w:r>
            <w:r>
              <w:rPr>
                <w:noProof/>
                <w:webHidden/>
              </w:rPr>
              <w:fldChar w:fldCharType="end"/>
            </w:r>
          </w:hyperlink>
        </w:p>
        <w:p w:rsidR="00776E30" w:rsidP="722F1467" w:rsidRDefault="00776E30" w14:paraId="3D2FDEE6" w14:textId="77777777">
          <w:pPr>
            <w:pStyle w:val="TOC2"/>
            <w:tabs>
              <w:tab w:val="left" w:pos="880"/>
              <w:tab w:val="right" w:leader="dot" w:pos="9350"/>
            </w:tabs>
            <w:rPr>
              <w:rFonts w:ascii="Calibri" w:hAnsi="Calibri" w:eastAsia="" w:asciiTheme="minorAscii" w:hAnsiTheme="minorAscii" w:eastAsiaTheme="minorEastAsia"/>
              <w:noProof/>
              <w:color w:val="auto"/>
              <w:sz w:val="22"/>
              <w:szCs w:val="22"/>
              <w:lang w:val="en-US"/>
            </w:rPr>
          </w:pPr>
          <w:hyperlink w:history="1" w:anchor="_Toc221048674">
            <w:r w:rsidRPr="722F1467" w:rsidR="00776E30">
              <w:rPr>
                <w:rStyle w:val="Hyperlink"/>
                <w:noProof/>
              </w:rPr>
              <w:t>4.4</w:t>
            </w:r>
            <w:r>
              <w:rPr>
                <w:rFonts w:asciiTheme="minorHAnsi" w:hAnsiTheme="minorHAnsi" w:eastAsiaTheme="minorEastAsia"/>
                <w:noProof/>
                <w:color w:val="auto"/>
                <w:sz w:val="22"/>
                <w:lang w:val="en-US"/>
              </w:rPr>
              <w:tab/>
            </w:r>
            <w:r w:rsidRPr="722F1467" w:rsidR="00776E30">
              <w:rPr>
                <w:rStyle w:val="Hyperlink"/>
                <w:noProof/>
              </w:rPr>
              <w:t>Ethics in my daily work</w:t>
            </w:r>
            <w:r>
              <w:rPr>
                <w:noProof/>
                <w:webHidden/>
              </w:rPr>
              <w:tab/>
            </w:r>
            <w:r>
              <w:rPr>
                <w:noProof/>
                <w:webHidden/>
              </w:rPr>
              <w:fldChar w:fldCharType="begin"/>
            </w:r>
            <w:r>
              <w:rPr>
                <w:noProof/>
                <w:webHidden/>
              </w:rPr>
              <w:instrText xml:space="preserve"> PAGEREF _Toc221048674 \h </w:instrText>
            </w:r>
            <w:r>
              <w:rPr>
                <w:noProof/>
                <w:webHidden/>
              </w:rPr>
            </w:r>
            <w:r>
              <w:rPr>
                <w:noProof/>
                <w:webHidden/>
              </w:rPr>
              <w:fldChar w:fldCharType="separate"/>
            </w:r>
            <w:r w:rsidRPr="722F1467" w:rsidR="00776E30">
              <w:rPr>
                <w:noProof/>
                <w:webHidden/>
              </w:rPr>
              <w:t>7</w:t>
            </w:r>
            <w:r>
              <w:rPr>
                <w:noProof/>
                <w:webHidden/>
              </w:rPr>
              <w:fldChar w:fldCharType="end"/>
            </w:r>
          </w:hyperlink>
        </w:p>
        <w:p w:rsidR="00776E30" w:rsidP="722F1467" w:rsidRDefault="00776E30" w14:paraId="7086F8BD" w14:textId="77777777">
          <w:pPr>
            <w:pStyle w:val="TOC2"/>
            <w:tabs>
              <w:tab w:val="left" w:pos="880"/>
              <w:tab w:val="right" w:leader="dot" w:pos="9350"/>
            </w:tabs>
            <w:rPr>
              <w:rFonts w:ascii="Calibri" w:hAnsi="Calibri" w:eastAsia="" w:asciiTheme="minorAscii" w:hAnsiTheme="minorAscii" w:eastAsiaTheme="minorEastAsia"/>
              <w:noProof/>
              <w:color w:val="auto"/>
              <w:sz w:val="22"/>
              <w:szCs w:val="22"/>
              <w:lang w:val="en-US"/>
            </w:rPr>
          </w:pPr>
          <w:hyperlink w:history="1" w:anchor="_Toc221048675">
            <w:r w:rsidRPr="722F1467" w:rsidR="00776E30">
              <w:rPr>
                <w:rStyle w:val="Hyperlink"/>
                <w:noProof/>
              </w:rPr>
              <w:t>4.5</w:t>
            </w:r>
            <w:r>
              <w:rPr>
                <w:rFonts w:asciiTheme="minorHAnsi" w:hAnsiTheme="minorHAnsi" w:eastAsiaTheme="minorEastAsia"/>
                <w:noProof/>
                <w:color w:val="auto"/>
                <w:sz w:val="22"/>
                <w:lang w:val="en-US"/>
              </w:rPr>
              <w:tab/>
            </w:r>
            <w:r w:rsidRPr="722F1467" w:rsidR="00776E30">
              <w:rPr>
                <w:rStyle w:val="Hyperlink"/>
                <w:noProof/>
              </w:rPr>
              <w:t>Development plan</w:t>
            </w:r>
            <w:r>
              <w:rPr>
                <w:noProof/>
                <w:webHidden/>
              </w:rPr>
              <w:tab/>
            </w:r>
            <w:r>
              <w:rPr>
                <w:noProof/>
                <w:webHidden/>
              </w:rPr>
              <w:fldChar w:fldCharType="begin"/>
            </w:r>
            <w:r>
              <w:rPr>
                <w:noProof/>
                <w:webHidden/>
              </w:rPr>
              <w:instrText xml:space="preserve"> PAGEREF _Toc221048675 \h </w:instrText>
            </w:r>
            <w:r>
              <w:rPr>
                <w:noProof/>
                <w:webHidden/>
              </w:rPr>
            </w:r>
            <w:r>
              <w:rPr>
                <w:noProof/>
                <w:webHidden/>
              </w:rPr>
              <w:fldChar w:fldCharType="separate"/>
            </w:r>
            <w:r w:rsidRPr="722F1467" w:rsidR="00776E30">
              <w:rPr>
                <w:noProof/>
                <w:webHidden/>
              </w:rPr>
              <w:t>7</w:t>
            </w:r>
            <w:r>
              <w:rPr>
                <w:noProof/>
                <w:webHidden/>
              </w:rPr>
              <w:fldChar w:fldCharType="end"/>
            </w:r>
          </w:hyperlink>
        </w:p>
        <w:p w:rsidR="00776E30" w:rsidP="722F1467" w:rsidRDefault="00776E30" w14:paraId="05016D0A" w14:textId="77777777">
          <w:pPr>
            <w:pStyle w:val="TOC1"/>
            <w:rPr>
              <w:rFonts w:ascii="Calibri" w:hAnsi="Calibri" w:eastAsia="" w:asciiTheme="minorAscii" w:hAnsiTheme="minorAscii" w:eastAsiaTheme="minorEastAsia"/>
              <w:b w:val="0"/>
              <w:bCs w:val="0"/>
              <w:color w:val="auto"/>
              <w:sz w:val="22"/>
              <w:szCs w:val="22"/>
              <w:lang w:val="en-US"/>
            </w:rPr>
          </w:pPr>
          <w:hyperlink w:history="1" w:anchor="_Toc221048676">
            <w:r w:rsidRPr="00F267DD" w:rsidR="00776E30">
              <w:rPr>
                <w:rStyle w:val="Hyperlink"/>
              </w:rPr>
              <w:t>5</w:t>
            </w:r>
            <w:r>
              <w:rPr>
                <w:rFonts w:asciiTheme="minorHAnsi" w:hAnsiTheme="minorHAnsi" w:eastAsiaTheme="minorEastAsia"/>
                <w:b w:val="0"/>
                <w:color w:val="auto"/>
                <w:sz w:val="22"/>
                <w:lang w:val="en-US"/>
              </w:rPr>
              <w:tab/>
            </w:r>
            <w:r w:rsidRPr="00F267DD" w:rsidR="00776E30">
              <w:rPr>
                <w:rStyle w:val="Hyperlink"/>
              </w:rPr>
              <w:t>Conclusion</w:t>
            </w:r>
            <w:r>
              <w:rPr>
                <w:webHidden/>
              </w:rPr>
              <w:tab/>
            </w:r>
            <w:r>
              <w:rPr>
                <w:webHidden/>
              </w:rPr>
              <w:fldChar w:fldCharType="begin"/>
            </w:r>
            <w:r>
              <w:rPr>
                <w:webHidden/>
              </w:rPr>
              <w:instrText xml:space="preserve"> PAGEREF _Toc221048676 \h </w:instrText>
            </w:r>
            <w:r>
              <w:rPr>
                <w:webHidden/>
              </w:rPr>
            </w:r>
            <w:r>
              <w:rPr>
                <w:webHidden/>
              </w:rPr>
              <w:fldChar w:fldCharType="separate"/>
            </w:r>
            <w:r w:rsidR="00776E30">
              <w:rPr>
                <w:webHidden/>
              </w:rPr>
              <w:t>8</w:t>
            </w:r>
            <w:r>
              <w:rPr>
                <w:webHidden/>
              </w:rPr>
              <w:fldChar w:fldCharType="end"/>
            </w:r>
          </w:hyperlink>
        </w:p>
        <w:p w:rsidR="00776E30" w:rsidP="722F1467" w:rsidRDefault="00776E30" w14:paraId="22C0CE35" w14:textId="77777777">
          <w:pPr>
            <w:pStyle w:val="TOC1"/>
            <w:rPr>
              <w:rFonts w:ascii="Calibri" w:hAnsi="Calibri" w:eastAsia="" w:asciiTheme="minorAscii" w:hAnsiTheme="minorAscii" w:eastAsiaTheme="minorEastAsia"/>
              <w:b w:val="0"/>
              <w:bCs w:val="0"/>
              <w:color w:val="auto"/>
              <w:sz w:val="22"/>
              <w:szCs w:val="22"/>
              <w:lang w:val="en-US"/>
            </w:rPr>
          </w:pPr>
          <w:hyperlink w:history="1" w:anchor="_Toc221048677">
            <w:r w:rsidRPr="00F267DD" w:rsidR="00776E30">
              <w:rPr>
                <w:rStyle w:val="Hyperlink"/>
              </w:rPr>
              <w:t>6</w:t>
            </w:r>
            <w:r>
              <w:rPr>
                <w:rFonts w:asciiTheme="minorHAnsi" w:hAnsiTheme="minorHAnsi" w:eastAsiaTheme="minorEastAsia"/>
                <w:b w:val="0"/>
                <w:color w:val="auto"/>
                <w:sz w:val="22"/>
                <w:lang w:val="en-US"/>
              </w:rPr>
              <w:tab/>
            </w:r>
            <w:r w:rsidRPr="00F267DD" w:rsidR="00776E30">
              <w:rPr>
                <w:rStyle w:val="Hyperlink"/>
              </w:rPr>
              <w:t>References</w:t>
            </w:r>
            <w:r>
              <w:rPr>
                <w:webHidden/>
              </w:rPr>
              <w:tab/>
            </w:r>
            <w:r>
              <w:rPr>
                <w:webHidden/>
              </w:rPr>
              <w:fldChar w:fldCharType="begin"/>
            </w:r>
            <w:r>
              <w:rPr>
                <w:webHidden/>
              </w:rPr>
              <w:instrText xml:space="preserve"> PAGEREF _Toc221048677 \h </w:instrText>
            </w:r>
            <w:r>
              <w:rPr>
                <w:webHidden/>
              </w:rPr>
            </w:r>
            <w:r>
              <w:rPr>
                <w:webHidden/>
              </w:rPr>
              <w:fldChar w:fldCharType="separate"/>
            </w:r>
            <w:r w:rsidR="00776E30">
              <w:rPr>
                <w:webHidden/>
              </w:rPr>
              <w:t>9</w:t>
            </w:r>
            <w:r>
              <w:rPr>
                <w:webHidden/>
              </w:rPr>
              <w:fldChar w:fldCharType="end"/>
            </w:r>
          </w:hyperlink>
        </w:p>
        <w:p w:rsidR="0071318B" w:rsidRDefault="0071318B" w14:paraId="59B39C39" w14:textId="77777777">
          <w:r w:rsidRPr="722F1467">
            <w:rPr>
              <w:b w:val="1"/>
              <w:bCs w:val="1"/>
              <w:noProof/>
            </w:rPr>
            <w:fldChar w:fldCharType="end"/>
          </w:r>
        </w:p>
      </w:sdtContent>
    </w:sdt>
    <w:p w:rsidR="0071318B" w:rsidP="00165E06" w:rsidRDefault="0071318B" w14:paraId="5A7D0FCC" w14:textId="77777777"/>
    <w:p w:rsidR="0071318B" w:rsidP="00165E06" w:rsidRDefault="0071318B" w14:paraId="0AD3DDD4" w14:textId="77777777"/>
    <w:p w:rsidR="0071318B" w:rsidP="00165E06" w:rsidRDefault="0071318B" w14:paraId="7CF1C3E3" w14:textId="77777777"/>
    <w:p w:rsidR="0071318B" w:rsidP="00165E06" w:rsidRDefault="0071318B" w14:paraId="61F4CC4E" w14:textId="77777777"/>
    <w:p w:rsidRPr="00165E06" w:rsidR="00165E06" w:rsidP="00165E06" w:rsidRDefault="0071318B" w14:paraId="074EBB4F" w14:textId="77777777">
      <w:pPr>
        <w:pStyle w:val="Heading1"/>
        <w:rPr/>
      </w:pPr>
      <w:bookmarkStart w:name="_Toc221048660" w:id="0"/>
      <w:r w:rsidR="0071318B">
        <w:rPr/>
        <w:t>Introduction</w:t>
      </w:r>
      <w:bookmarkEnd w:id="0"/>
    </w:p>
    <w:p w:rsidRPr="00165E06" w:rsidR="00165E06" w:rsidP="00165E06" w:rsidRDefault="00165E06" w14:paraId="7274798C" w14:textId="77777777">
      <w:pPr>
        <w:rPr>
          <w:lang w:val="en-US"/>
        </w:rPr>
      </w:pPr>
      <w:r w:rsidR="00165E06">
        <w:rPr/>
        <w:t>Person-</w:t>
      </w:r>
      <w:r w:rsidR="00165E06">
        <w:rPr/>
        <w:t>centred</w:t>
      </w:r>
      <w:r w:rsidR="00165E06">
        <w:rPr/>
        <w:t xml:space="preserve"> care, partnership working, and ethics are often presented as automatic routes to better outcomes. This report tests that claim in UK practice. It compares policy intent with delivery limits. It uses evidence and one published NHS case study. It then links learning to my day-to-day practice. The focus is on quality, safety, and lawful decision-making in complex long-term conditions</w:t>
      </w:r>
      <w:r w:rsidR="00C61B8C">
        <w:rPr/>
        <w:t xml:space="preserve"> (</w:t>
      </w:r>
      <w:r w:rsidR="00165E06">
        <w:rPr/>
        <w:t>NICE, 2021; The King’s Fund, 2022a).</w:t>
      </w:r>
    </w:p>
    <w:p w:rsidRPr="00165E06" w:rsidR="00165E06" w:rsidP="00E64F87" w:rsidRDefault="00165E06" w14:paraId="7967E45F" w14:textId="77777777">
      <w:pPr>
        <w:pStyle w:val="Heading1"/>
        <w:rPr/>
      </w:pPr>
      <w:bookmarkStart w:name="_Toc221048661" w:id="1"/>
      <w:r w:rsidR="00165E06">
        <w:rPr/>
        <w:t>Task 1: Reflection on the importance</w:t>
      </w:r>
      <w:r w:rsidR="00E64F87">
        <w:rPr/>
        <w:t xml:space="preserve"> of principles</w:t>
      </w:r>
      <w:bookmarkEnd w:id="1"/>
    </w:p>
    <w:p w:rsidRPr="00165E06" w:rsidR="00165E06" w:rsidP="00E64F87" w:rsidRDefault="00165E06" w14:paraId="21B0FBBC" w14:textId="7EAE0956">
      <w:pPr>
        <w:pStyle w:val="Heading2"/>
        <w:rPr/>
      </w:pPr>
      <w:bookmarkStart w:name="_Toc221048662" w:id="2"/>
      <w:r w:rsidR="00165E06">
        <w:rPr/>
        <w:t>Person-</w:t>
      </w:r>
      <w:r w:rsidR="31A5E8E0">
        <w:rPr/>
        <w:t>cent</w:t>
      </w:r>
      <w:r w:rsidR="31A5E8E0">
        <w:rPr/>
        <w:t>red</w:t>
      </w:r>
      <w:r w:rsidR="00165E06">
        <w:rPr/>
        <w:t xml:space="preserve"> care</w:t>
      </w:r>
      <w:bookmarkEnd w:id="2"/>
    </w:p>
    <w:p w:rsidRPr="00165E06" w:rsidR="00165E06" w:rsidP="00165E06" w:rsidRDefault="00C61B8C" w14:paraId="1DB63271" w14:textId="1A25AE39">
      <w:pPr>
        <w:rPr>
          <w:lang w:val="en-US"/>
        </w:rPr>
      </w:pPr>
      <w:r w:rsidR="00C61B8C">
        <w:rPr/>
        <w:t>Person-</w:t>
      </w:r>
      <w:r w:rsidR="00C61B8C">
        <w:rPr/>
        <w:t>centred</w:t>
      </w:r>
      <w:r w:rsidR="00C61B8C">
        <w:rPr/>
        <w:t xml:space="preserve"> care refers to care which </w:t>
      </w:r>
      <w:r w:rsidR="3B829270">
        <w:rPr/>
        <w:t>combines</w:t>
      </w:r>
      <w:r w:rsidR="00C61B8C">
        <w:rPr/>
        <w:t xml:space="preserve"> </w:t>
      </w:r>
      <w:r w:rsidR="05FEFEC4">
        <w:rPr/>
        <w:t>the values</w:t>
      </w:r>
      <w:r w:rsidR="00C61B8C">
        <w:rPr/>
        <w:t xml:space="preserve">, </w:t>
      </w:r>
      <w:bookmarkStart w:name="_Int_QddZjpqR" w:id="1500882004"/>
      <w:r w:rsidR="00C61B8C">
        <w:rPr/>
        <w:t>needs</w:t>
      </w:r>
      <w:bookmarkEnd w:id="1500882004"/>
      <w:r w:rsidR="00C61B8C">
        <w:rPr/>
        <w:t xml:space="preserve"> and goals of a person. It also involves justifiable changes and joint planning. In England this is </w:t>
      </w:r>
      <w:bookmarkStart w:name="_Int_VT5oxe7B" w:id="36251635"/>
      <w:r w:rsidR="00C61B8C">
        <w:rPr/>
        <w:t>express</w:t>
      </w:r>
      <w:bookmarkEnd w:id="36251635"/>
      <w:r w:rsidR="00C61B8C">
        <w:rPr/>
        <w:t xml:space="preserve"> in Regulation 9. It involves providers to model care around the individual and discuss it with them</w:t>
      </w:r>
      <w:r w:rsidR="00C61B8C">
        <w:rPr/>
        <w:t xml:space="preserve"> (</w:t>
      </w:r>
      <w:r w:rsidR="00C61B8C">
        <w:rPr/>
        <w:t xml:space="preserve">Care Quality Commission, 2025). The policy logic is clear. With clear goals, employees will be able to </w:t>
      </w:r>
      <w:r w:rsidR="14503632">
        <w:rPr/>
        <w:t>avoid</w:t>
      </w:r>
      <w:r w:rsidR="00C61B8C">
        <w:rPr/>
        <w:t xml:space="preserve"> low value and unwanted care. But practice may degenerate into </w:t>
      </w:r>
      <w:r w:rsidR="1E073B43">
        <w:rPr/>
        <w:t>the form</w:t>
      </w:r>
      <w:r w:rsidR="1E073B43">
        <w:rPr/>
        <w:t xml:space="preserve"> of</w:t>
      </w:r>
      <w:r w:rsidR="00C61B8C">
        <w:rPr/>
        <w:t xml:space="preserve"> filling. This occurs when the time is </w:t>
      </w:r>
      <w:bookmarkStart w:name="_Int_Tt3qmMt5" w:id="2101350989"/>
      <w:r w:rsidR="00C61B8C">
        <w:rPr/>
        <w:t>limited</w:t>
      </w:r>
      <w:bookmarkEnd w:id="2101350989"/>
      <w:r w:rsidR="00C61B8C">
        <w:rPr/>
        <w:t xml:space="preserve"> and the teams consider the plans as compliance documents. And that undermines quality and trust</w:t>
      </w:r>
      <w:r w:rsidR="00C61B8C">
        <w:rPr/>
        <w:t xml:space="preserve"> (</w:t>
      </w:r>
      <w:r w:rsidR="00C61B8C">
        <w:rPr/>
        <w:t>NICE, 2021)</w:t>
      </w:r>
      <w:r w:rsidR="00165E06">
        <w:rPr/>
        <w:t>.</w:t>
      </w:r>
    </w:p>
    <w:p w:rsidRPr="00165E06" w:rsidR="00165E06" w:rsidP="00E64F87" w:rsidRDefault="00165E06" w14:paraId="71B9D60A" w14:textId="77777777">
      <w:pPr>
        <w:pStyle w:val="Heading2"/>
        <w:rPr/>
      </w:pPr>
      <w:bookmarkStart w:name="_Toc221048663" w:id="3"/>
      <w:r w:rsidR="00165E06">
        <w:rPr/>
        <w:t>Partnership working</w:t>
      </w:r>
      <w:bookmarkEnd w:id="3"/>
    </w:p>
    <w:p w:rsidRPr="00165E06" w:rsidR="00165E06" w:rsidP="00165E06" w:rsidRDefault="00165E06" w14:paraId="0155384B" w14:textId="165D8FB0">
      <w:pPr>
        <w:rPr>
          <w:lang w:val="en-US"/>
        </w:rPr>
      </w:pPr>
      <w:r w:rsidR="00165E06">
        <w:rPr/>
        <w:t>Partnership working means coordinated practice across services. It includes health, social care, and community support. It also includes carers. The Health and Care Act 2022 placed Integrated Care Systems in law. These systems aim to improve outcomes and reduce inequalities through joint planning</w:t>
      </w:r>
      <w:r w:rsidR="00C61B8C">
        <w:rPr/>
        <w:t xml:space="preserve"> (</w:t>
      </w:r>
      <w:r w:rsidR="00165E06">
        <w:rPr/>
        <w:t xml:space="preserve">The King’s Fund, 2022a; GOV.UK, 2022). The expected benefit is fewer gaps between services. The risk is fragmentation through unclear roles. There is also </w:t>
      </w:r>
      <w:r w:rsidR="7A852A8F">
        <w:rPr/>
        <w:t>a variation</w:t>
      </w:r>
      <w:r w:rsidR="00165E06">
        <w:rPr/>
        <w:t xml:space="preserve"> between places. That variation is accepted in policy design. It can still create unequal access</w:t>
      </w:r>
      <w:r w:rsidR="00C61B8C">
        <w:rPr/>
        <w:t xml:space="preserve"> (</w:t>
      </w:r>
      <w:r w:rsidR="00165E06">
        <w:rPr/>
        <w:t>The King’s Fund, 2022b).</w:t>
      </w:r>
    </w:p>
    <w:p w:rsidRPr="00165E06" w:rsidR="00165E06" w:rsidP="00E64F87" w:rsidRDefault="00165E06" w14:paraId="3D5D560F" w14:textId="77777777">
      <w:pPr>
        <w:pStyle w:val="Heading2"/>
        <w:rPr/>
      </w:pPr>
      <w:bookmarkStart w:name="_Toc221048664" w:id="4"/>
      <w:r w:rsidR="00165E06">
        <w:rPr/>
        <w:t>Ethics</w:t>
      </w:r>
      <w:bookmarkEnd w:id="4"/>
    </w:p>
    <w:p w:rsidRPr="00C61B8C" w:rsidR="00C61B8C" w:rsidP="00C61B8C" w:rsidRDefault="00C61B8C" w14:paraId="40BB5BDC" w14:textId="57AC5AC3">
      <w:pPr>
        <w:rPr>
          <w:lang w:val="en-US"/>
        </w:rPr>
      </w:pPr>
      <w:r w:rsidR="00C61B8C">
        <w:rPr/>
        <w:t>Ethics is used to make decisions of uncertainty or conflict. Major values include autonomy, beneficence, non-</w:t>
      </w:r>
      <w:r w:rsidR="20882038">
        <w:rPr/>
        <w:t>maleficence,</w:t>
      </w:r>
      <w:r w:rsidR="00C61B8C">
        <w:rPr/>
        <w:t xml:space="preserve"> and justice. Increased UK contexts of autonomy </w:t>
      </w:r>
      <w:r w:rsidR="532A80F4">
        <w:rPr/>
        <w:t>rely</w:t>
      </w:r>
      <w:r w:rsidR="00C61B8C">
        <w:rPr/>
        <w:t xml:space="preserve"> on informed consent. Consent requires clear information and time </w:t>
      </w:r>
      <w:r w:rsidR="2F6C6D62">
        <w:rPr/>
        <w:t>to</w:t>
      </w:r>
      <w:r w:rsidR="00C61B8C">
        <w:rPr/>
        <w:t xml:space="preserve"> </w:t>
      </w:r>
      <w:bookmarkStart w:name="_Int_HkmU3xWm" w:id="179690545"/>
      <w:r w:rsidR="00C61B8C">
        <w:rPr/>
        <w:t>make a decision</w:t>
      </w:r>
      <w:bookmarkEnd w:id="179690545"/>
      <w:r w:rsidR="00C61B8C">
        <w:rPr/>
        <w:t xml:space="preserve"> (</w:t>
      </w:r>
      <w:r w:rsidR="00C61B8C">
        <w:rPr/>
        <w:t xml:space="preserve">General Medical Council, 2024). Justice is important, as there are scarce resources. Opportunity cost is then choices. An extended home visit will </w:t>
      </w:r>
      <w:r w:rsidR="00C61B8C">
        <w:rPr/>
        <w:t>represent</w:t>
      </w:r>
      <w:r w:rsidR="00C61B8C">
        <w:rPr/>
        <w:t xml:space="preserve"> a reduced number of visits to other places. This must </w:t>
      </w:r>
      <w:r w:rsidR="20420B42">
        <w:rPr/>
        <w:t>be</w:t>
      </w:r>
      <w:r w:rsidR="00C61B8C">
        <w:rPr/>
        <w:t xml:space="preserve"> discussed in teams.</w:t>
      </w:r>
    </w:p>
    <w:p w:rsidRPr="00165E06" w:rsidR="00165E06" w:rsidP="00C61B8C" w:rsidRDefault="00C61B8C" w14:paraId="6EBFE721" w14:textId="13235B18">
      <w:pPr>
        <w:rPr>
          <w:lang w:val="en-US"/>
        </w:rPr>
      </w:pPr>
      <w:r w:rsidR="0B070CF5">
        <w:rPr/>
        <w:t>Sharing</w:t>
      </w:r>
      <w:r w:rsidR="00C61B8C">
        <w:rPr/>
        <w:t xml:space="preserve"> information that is legal also falls under ethics. Poor sharing can cause harm. Excessive sharing is </w:t>
      </w:r>
      <w:r w:rsidR="20DD5CFA">
        <w:rPr/>
        <w:t>harmful</w:t>
      </w:r>
      <w:r w:rsidR="00C61B8C">
        <w:rPr/>
        <w:t xml:space="preserve"> as well. According to the Information Commissioner Office, the legal framework also allows sharing responsibly. It further mentions that </w:t>
      </w:r>
      <w:r w:rsidR="376EFF0F">
        <w:rPr/>
        <w:t>barriers</w:t>
      </w:r>
      <w:r w:rsidR="00C61B8C">
        <w:rPr/>
        <w:t xml:space="preserve"> are not necessarily legal, but cultural and technical. Introduction to data protection (Information Commissioner’s Office, 2021a). Article 6 basis and Article 9 condition of the United Kingdom General Data Protection Regulation are required by Special category health data. This is not only a legal </w:t>
      </w:r>
      <w:bookmarkStart w:name="_Int_ymrlzxyt" w:id="167511012"/>
      <w:r w:rsidR="00C61B8C">
        <w:rPr/>
        <w:t>obligation,</w:t>
      </w:r>
      <w:bookmarkEnd w:id="167511012"/>
      <w:r w:rsidR="00C61B8C">
        <w:rPr/>
        <w:t xml:space="preserve"> </w:t>
      </w:r>
      <w:r w:rsidR="464E9810">
        <w:rPr/>
        <w:t>but</w:t>
      </w:r>
      <w:r w:rsidR="00C61B8C">
        <w:rPr/>
        <w:t xml:space="preserve"> also practical. Their nomination to the court is based on personal background details, </w:t>
      </w:r>
      <w:r w:rsidR="303C389E">
        <w:rPr/>
        <w:t>resumes</w:t>
      </w:r>
      <w:r w:rsidR="00C61B8C">
        <w:rPr/>
        <w:t xml:space="preserve">, and </w:t>
      </w:r>
      <w:r w:rsidR="00C61B8C">
        <w:rPr/>
        <w:t>additional</w:t>
      </w:r>
      <w:r w:rsidR="00C61B8C">
        <w:rPr/>
        <w:t xml:space="preserve"> relevant and legally needed information.</w:t>
      </w:r>
      <w:r w:rsidR="00C61B8C">
        <w:rPr/>
        <w:t xml:space="preserve"> </w:t>
      </w:r>
      <w:r w:rsidR="00C61B8C">
        <w:rPr/>
        <w:t xml:space="preserve">They are nominated to the court </w:t>
      </w:r>
      <w:r w:rsidR="5EA98CC7">
        <w:rPr/>
        <w:t>using</w:t>
      </w:r>
      <w:r w:rsidR="00C61B8C">
        <w:rPr/>
        <w:t xml:space="preserve"> personal background information, resume, and other relevant data that are legally required</w:t>
      </w:r>
      <w:r w:rsidR="00C61B8C">
        <w:rPr/>
        <w:t xml:space="preserve"> </w:t>
      </w:r>
      <w:r w:rsidR="00C61B8C">
        <w:rPr/>
        <w:t>(Information Commissioner’s Office, 2024).</w:t>
      </w:r>
    </w:p>
    <w:p w:rsidRPr="00165E06" w:rsidR="00165E06" w:rsidP="00E64F87" w:rsidRDefault="00165E06" w14:paraId="5312BF85" w14:textId="77777777">
      <w:pPr>
        <w:pStyle w:val="Heading2"/>
        <w:rPr/>
      </w:pPr>
      <w:bookmarkStart w:name="_Toc221048665" w:id="5"/>
      <w:r w:rsidR="00165E06">
        <w:rPr/>
        <w:t>What the evidence suggests</w:t>
      </w:r>
      <w:bookmarkEnd w:id="5"/>
    </w:p>
    <w:p w:rsidRPr="00C61B8C" w:rsidR="00C61B8C" w:rsidP="00C61B8C" w:rsidRDefault="00C61B8C" w14:paraId="114A25C4" w14:textId="250B2739">
      <w:pPr>
        <w:rPr>
          <w:lang w:val="en-US"/>
        </w:rPr>
      </w:pPr>
      <w:r w:rsidR="00C61B8C">
        <w:rPr/>
        <w:t xml:space="preserve">The claims are supported by some of the evidence, and not others. </w:t>
      </w:r>
      <w:r w:rsidR="1760B54D">
        <w:rPr/>
        <w:t>Patient</w:t>
      </w:r>
      <w:r w:rsidR="00C61B8C">
        <w:rPr/>
        <w:t xml:space="preserve"> decision aids have the benefit of enhancing knowledge and reducing decisional conflict based on a wide body of evidence. An update of Cochrane </w:t>
      </w:r>
      <w:r w:rsidR="00C61B8C">
        <w:rPr/>
        <w:t>comprised</w:t>
      </w:r>
      <w:r w:rsidR="00C61B8C">
        <w:rPr/>
        <w:t xml:space="preserve"> 209 studies and 107,698 participants (Stacey et al., 2024). That justifies Shared Decision-Making of routine care (NICE, 2021).</w:t>
      </w:r>
    </w:p>
    <w:p w:rsidRPr="00165E06" w:rsidR="00165E06" w:rsidP="00C61B8C" w:rsidRDefault="00C61B8C" w14:paraId="64977883" w14:textId="42DA7E2E">
      <w:pPr>
        <w:rPr>
          <w:lang w:val="en-US"/>
        </w:rPr>
      </w:pPr>
      <w:r w:rsidR="00C61B8C">
        <w:rPr/>
        <w:t xml:space="preserve">Social prescribing is more controversial. </w:t>
      </w:r>
      <w:r w:rsidR="00C61B8C">
        <w:rPr/>
        <w:t>Previous</w:t>
      </w:r>
      <w:r w:rsidR="00C61B8C">
        <w:rPr/>
        <w:t xml:space="preserve"> UK evidence was both small and diverse. That constrains assertions of influence (Bickerdike et al., 2017). </w:t>
      </w:r>
      <w:r w:rsidR="00C61B8C">
        <w:rPr/>
        <w:t xml:space="preserve">Subsequent developments depict </w:t>
      </w:r>
      <w:r w:rsidR="59DC8E47">
        <w:rPr/>
        <w:t>national</w:t>
      </w:r>
      <w:r w:rsidR="00C61B8C">
        <w:rPr/>
        <w:t xml:space="preserve"> development and changing patterns of </w:t>
      </w:r>
      <w:r w:rsidR="32559AE6">
        <w:rPr/>
        <w:t>referrals</w:t>
      </w:r>
      <w:r w:rsidR="00C61B8C">
        <w:rPr/>
        <w:t>.</w:t>
      </w:r>
      <w:r w:rsidR="00C61B8C">
        <w:rPr/>
        <w:t xml:space="preserve"> It raises the concerns of equity and outcomes (Bertotti et al., 2025). </w:t>
      </w:r>
      <w:r w:rsidR="00C61B8C">
        <w:rPr/>
        <w:t>So</w:t>
      </w:r>
      <w:r w:rsidR="00C61B8C">
        <w:rPr/>
        <w:t xml:space="preserve"> the principles matter. The benefits are base</w:t>
      </w:r>
      <w:r w:rsidR="00C61B8C">
        <w:rPr/>
        <w:t>d on the conditions of delivery</w:t>
      </w:r>
      <w:r w:rsidR="00165E06">
        <w:rPr/>
        <w:t>.</w:t>
      </w:r>
    </w:p>
    <w:p w:rsidRPr="00165E06" w:rsidR="00165E06" w:rsidP="00E64F87" w:rsidRDefault="00165E06" w14:paraId="21F72F28" w14:textId="77777777">
      <w:pPr>
        <w:pStyle w:val="Heading1"/>
        <w:rPr/>
      </w:pPr>
      <w:bookmarkStart w:name="_Toc221048666" w:id="6"/>
      <w:r w:rsidR="00165E06">
        <w:rPr/>
        <w:t>Task 2: Practic</w:t>
      </w:r>
      <w:r w:rsidR="00E64F87">
        <w:rPr/>
        <w:t>al example in practice (</w:t>
      </w:r>
      <w:r w:rsidR="00E64F87">
        <w:rPr/>
        <w:t>Mrs</w:t>
      </w:r>
      <w:r w:rsidR="00E64F87">
        <w:rPr/>
        <w:t xml:space="preserve"> C)</w:t>
      </w:r>
      <w:bookmarkEnd w:id="6"/>
    </w:p>
    <w:p w:rsidRPr="00165E06" w:rsidR="00165E06" w:rsidP="00E64F87" w:rsidRDefault="00165E06" w14:paraId="22D8C4C9" w14:textId="77777777">
      <w:pPr>
        <w:pStyle w:val="Heading2"/>
        <w:rPr/>
      </w:pPr>
      <w:bookmarkStart w:name="_Toc221048667" w:id="7"/>
      <w:r w:rsidR="00165E06">
        <w:rPr/>
        <w:t>Case summary</w:t>
      </w:r>
      <w:bookmarkEnd w:id="7"/>
    </w:p>
    <w:p w:rsidRPr="00165E06" w:rsidR="00165E06" w:rsidP="00165E06" w:rsidRDefault="00165E06" w14:paraId="71020FC9" w14:textId="13F6DA26">
      <w:pPr>
        <w:rPr>
          <w:lang w:val="en-US"/>
        </w:rPr>
      </w:pPr>
      <w:r w:rsidR="00165E06">
        <w:rPr/>
        <w:t>Mrs</w:t>
      </w:r>
      <w:r w:rsidR="00165E06">
        <w:rPr/>
        <w:t xml:space="preserve"> C is an older adult living alone. She has Chronic Obstructive Pulmonary Disease and </w:t>
      </w:r>
      <w:r w:rsidR="24D87CB1">
        <w:rPr/>
        <w:t>spreading</w:t>
      </w:r>
      <w:r w:rsidR="00165E06">
        <w:rPr/>
        <w:t xml:space="preserve"> lung cancer. She had two recent hospital admissions. The NHS case describes a comprehensive </w:t>
      </w:r>
      <w:r w:rsidR="00165E06">
        <w:rPr/>
        <w:t>personalised</w:t>
      </w:r>
      <w:r w:rsidR="00165E06">
        <w:rPr/>
        <w:t xml:space="preserve"> care approach. It includes Shared Decision-Making, a </w:t>
      </w:r>
      <w:r w:rsidR="00165E06">
        <w:rPr/>
        <w:t>Personalised</w:t>
      </w:r>
      <w:r w:rsidR="00165E06">
        <w:rPr/>
        <w:t xml:space="preserve"> Care and Support Plan, social prescribing, supported self-management, and a Personal Health Budget</w:t>
      </w:r>
      <w:r w:rsidR="00C61B8C">
        <w:rPr/>
        <w:t xml:space="preserve"> (</w:t>
      </w:r>
      <w:r w:rsidR="00165E06">
        <w:rPr/>
        <w:t>NHS England, 2019).</w:t>
      </w:r>
    </w:p>
    <w:p w:rsidRPr="00165E06" w:rsidR="00165E06" w:rsidP="00E64F87" w:rsidRDefault="00165E06" w14:paraId="772477C5" w14:textId="77777777">
      <w:pPr>
        <w:pStyle w:val="Heading2"/>
        <w:rPr/>
      </w:pPr>
      <w:bookmarkStart w:name="_Toc221048668" w:id="8"/>
      <w:r w:rsidR="00165E06">
        <w:rPr/>
        <w:t>Person-</w:t>
      </w:r>
      <w:r w:rsidR="00165E06">
        <w:rPr/>
        <w:t>centred</w:t>
      </w:r>
      <w:r w:rsidR="00165E06">
        <w:rPr/>
        <w:t xml:space="preserve"> care in action</w:t>
      </w:r>
      <w:bookmarkEnd w:id="8"/>
    </w:p>
    <w:p w:rsidRPr="00C61B8C" w:rsidR="00C61B8C" w:rsidP="00C61B8C" w:rsidRDefault="00C61B8C" w14:paraId="4D13B408" w14:textId="3CA29B8B">
      <w:pPr>
        <w:rPr>
          <w:lang w:val="en-US"/>
        </w:rPr>
      </w:pPr>
      <w:r w:rsidR="00C61B8C">
        <w:rPr/>
        <w:t xml:space="preserve">Preference-sensitive choices are </w:t>
      </w:r>
      <w:r w:rsidR="00C61B8C">
        <w:rPr/>
        <w:t>exhibited</w:t>
      </w:r>
      <w:r w:rsidR="00C61B8C">
        <w:rPr/>
        <w:t xml:space="preserve"> in </w:t>
      </w:r>
      <w:r w:rsidR="00977364">
        <w:rPr/>
        <w:t>this</w:t>
      </w:r>
      <w:r w:rsidR="00C61B8C">
        <w:rPr/>
        <w:t xml:space="preserve"> case. These involve the decision on whether to undergo</w:t>
      </w:r>
      <w:r w:rsidR="484C7B90">
        <w:rPr/>
        <w:t xml:space="preserve"> relieving</w:t>
      </w:r>
      <w:r w:rsidR="00C61B8C">
        <w:rPr/>
        <w:t xml:space="preserve"> treatment of cancer. They also cover hospital admission thresholds during the exacerbations of Chronic Obstructive Pulmonary Disease. It </w:t>
      </w:r>
      <w:r w:rsidR="1EE285CC">
        <w:rPr/>
        <w:t>includes</w:t>
      </w:r>
      <w:r w:rsidR="00C61B8C">
        <w:rPr/>
        <w:t xml:space="preserve"> preferences </w:t>
      </w:r>
      <w:r w:rsidR="00C61B8C">
        <w:rPr/>
        <w:t>of</w:t>
      </w:r>
      <w:r w:rsidR="00C61B8C">
        <w:rPr/>
        <w:t xml:space="preserve"> </w:t>
      </w:r>
      <w:r w:rsidR="5D8B12B8">
        <w:rPr/>
        <w:t>future</w:t>
      </w:r>
      <w:r w:rsidR="00C61B8C">
        <w:rPr/>
        <w:t xml:space="preserve"> care. It </w:t>
      </w:r>
      <w:r w:rsidR="00C61B8C">
        <w:rPr/>
        <w:t>contains</w:t>
      </w:r>
      <w:r w:rsidR="00C61B8C">
        <w:rPr/>
        <w:t xml:space="preserve"> Do Not Attempt Cardiopulmonary Resuscitation deliberations. Symptom control is also provided. This is </w:t>
      </w:r>
      <w:r w:rsidR="00C61B8C">
        <w:rPr/>
        <w:t xml:space="preserve">appropriate </w:t>
      </w:r>
      <w:r w:rsidR="234D56E4">
        <w:rPr/>
        <w:t>for</w:t>
      </w:r>
      <w:r w:rsidR="00C61B8C">
        <w:rPr/>
        <w:t xml:space="preserve"> NICE guidance on Shared Decision-Making. It involves risk communication and </w:t>
      </w:r>
      <w:r w:rsidR="4267D77A">
        <w:rPr/>
        <w:t>consideration</w:t>
      </w:r>
      <w:r w:rsidR="00C61B8C">
        <w:rPr/>
        <w:t xml:space="preserve"> support (NICE, 2021). It also suits long-term condition planning logic in the Chronic Obstructive Pulmonary Disease care (NICE, 2019).</w:t>
      </w:r>
    </w:p>
    <w:p w:rsidRPr="00165E06" w:rsidR="00165E06" w:rsidP="00C61B8C" w:rsidRDefault="00C61B8C" w14:paraId="07EE6D4D" w14:textId="12754D35">
      <w:pPr>
        <w:rPr>
          <w:lang w:val="en-US"/>
        </w:rPr>
      </w:pPr>
      <w:r w:rsidR="00C61B8C">
        <w:rPr/>
        <w:t>One of its strengths is the sharing of information between services. The plan is distributed with general practice, community nursing, ambulance services, as well as out-of-</w:t>
      </w:r>
      <w:r w:rsidR="4C210731">
        <w:rPr/>
        <w:t>hours of</w:t>
      </w:r>
      <w:r w:rsidR="00C61B8C">
        <w:rPr/>
        <w:t xml:space="preserve"> care. It </w:t>
      </w:r>
      <w:r w:rsidR="00C61B8C">
        <w:rPr/>
        <w:t>minimi</w:t>
      </w:r>
      <w:r w:rsidR="56D1D348">
        <w:rPr/>
        <w:t>s</w:t>
      </w:r>
      <w:r w:rsidR="00C61B8C">
        <w:rPr/>
        <w:t>es</w:t>
      </w:r>
      <w:r w:rsidR="00C61B8C">
        <w:rPr/>
        <w:t xml:space="preserve"> conflicting decisions in times of crisis. It promotes safer escalation as well. This is </w:t>
      </w:r>
      <w:r w:rsidR="0CE9CCAA">
        <w:rPr/>
        <w:t>clearly</w:t>
      </w:r>
      <w:r w:rsidR="00C61B8C">
        <w:rPr/>
        <w:t xml:space="preserve"> the safety gap that Shared Decision-Making may be unable to overcome in case plans are not made visible at the point of care (NHS England, 2022).</w:t>
      </w:r>
    </w:p>
    <w:p w:rsidRPr="00165E06" w:rsidR="00165E06" w:rsidP="00E64F87" w:rsidRDefault="00165E06" w14:paraId="60E3E702" w14:textId="77777777">
      <w:pPr>
        <w:pStyle w:val="Heading2"/>
        <w:rPr/>
      </w:pPr>
      <w:bookmarkStart w:name="_Toc221048669" w:id="9"/>
      <w:r w:rsidR="00165E06">
        <w:rPr/>
        <w:t>Partnership working and ethics</w:t>
      </w:r>
      <w:bookmarkEnd w:id="9"/>
    </w:p>
    <w:p w:rsidRPr="00165E06" w:rsidR="00165E06" w:rsidP="00165E06" w:rsidRDefault="00165E06" w14:paraId="22220EDF" w14:textId="617496BF">
      <w:pPr>
        <w:rPr>
          <w:lang w:val="en-US"/>
        </w:rPr>
      </w:pPr>
      <w:r w:rsidR="00165E06">
        <w:rPr/>
        <w:t xml:space="preserve">Partnership working is visible through links to respiratory, </w:t>
      </w:r>
      <w:r w:rsidR="57AFA6CA">
        <w:rPr/>
        <w:t>study of cancer</w:t>
      </w:r>
      <w:r w:rsidR="00165E06">
        <w:rPr/>
        <w:t xml:space="preserve">, and </w:t>
      </w:r>
      <w:r w:rsidR="65ED2895">
        <w:rPr/>
        <w:t>relieving</w:t>
      </w:r>
      <w:r w:rsidR="00165E06">
        <w:rPr/>
        <w:t xml:space="preserve"> care. It also includes community support. This reflects the Integrated Care System aim of coordinated care across sectors</w:t>
      </w:r>
      <w:r w:rsidR="00C61B8C">
        <w:rPr/>
        <w:t xml:space="preserve"> (</w:t>
      </w:r>
      <w:r w:rsidR="00165E06">
        <w:rPr/>
        <w:t xml:space="preserve">The King’s Fund, 2022a). The ethical benefit is </w:t>
      </w:r>
      <w:r w:rsidR="376619B7">
        <w:rPr/>
        <w:t>reducing</w:t>
      </w:r>
      <w:r w:rsidR="00165E06">
        <w:rPr/>
        <w:t xml:space="preserve"> uncertainty in emergencies. The ethical risk is unequal access. Not everyone has a supportive </w:t>
      </w:r>
      <w:r w:rsidR="00165E06">
        <w:rPr/>
        <w:t>neighbour</w:t>
      </w:r>
      <w:r w:rsidR="00165E06">
        <w:rPr/>
        <w:t xml:space="preserve"> or strong community assets. That creates justice concerns.</w:t>
      </w:r>
    </w:p>
    <w:p w:rsidRPr="00165E06" w:rsidR="00165E06" w:rsidP="00165E06" w:rsidRDefault="00165E06" w14:paraId="0FA13E02" w14:textId="77777777">
      <w:pPr>
        <w:rPr>
          <w:lang w:val="en-US"/>
        </w:rPr>
      </w:pPr>
      <w:r w:rsidR="00165E06">
        <w:rPr/>
        <w:t xml:space="preserve">Social prescribing in this case reduces isolation and supports function. Yet the wider evidence base </w:t>
      </w:r>
      <w:r w:rsidR="00165E06">
        <w:rPr/>
        <w:t>remains</w:t>
      </w:r>
      <w:r w:rsidR="00165E06">
        <w:rPr/>
        <w:t xml:space="preserve"> uneven. </w:t>
      </w:r>
      <w:bookmarkStart w:name="_Int_cuT4zRhW" w:id="1316928586"/>
      <w:r w:rsidR="00165E06">
        <w:rPr/>
        <w:t>So</w:t>
      </w:r>
      <w:bookmarkEnd w:id="1316928586"/>
      <w:r w:rsidR="00165E06">
        <w:rPr/>
        <w:t xml:space="preserve"> it should be framed as a targeted </w:t>
      </w:r>
      <w:r w:rsidR="00165E06">
        <w:rPr/>
        <w:t>option</w:t>
      </w:r>
      <w:r w:rsidR="00165E06">
        <w:rPr/>
        <w:t>, not a universal solution</w:t>
      </w:r>
      <w:r w:rsidR="00C61B8C">
        <w:rPr/>
        <w:t xml:space="preserve"> (</w:t>
      </w:r>
      <w:r w:rsidR="00165E06">
        <w:rPr/>
        <w:t>Bickerdike et al., 2017; Bertotti et al., 2025).</w:t>
      </w:r>
    </w:p>
    <w:p w:rsidRPr="00165E06" w:rsidR="00165E06" w:rsidP="00E64F87" w:rsidRDefault="00165E06" w14:paraId="37D480A9" w14:textId="77777777">
      <w:pPr>
        <w:pStyle w:val="Heading1"/>
        <w:rPr/>
      </w:pPr>
      <w:bookmarkStart w:name="_Toc221048670" w:id="10"/>
      <w:r w:rsidR="00165E06">
        <w:rPr/>
        <w:t xml:space="preserve">Task 3: Self-reflection as a health and </w:t>
      </w:r>
      <w:r w:rsidR="00E64F87">
        <w:rPr/>
        <w:t>social care professional</w:t>
      </w:r>
      <w:bookmarkEnd w:id="10"/>
    </w:p>
    <w:p w:rsidRPr="00165E06" w:rsidR="00165E06" w:rsidP="00E64F87" w:rsidRDefault="00165E06" w14:paraId="6E589421" w14:textId="77777777">
      <w:pPr>
        <w:pStyle w:val="Heading2"/>
        <w:rPr/>
      </w:pPr>
      <w:bookmarkStart w:name="_Toc221048671" w:id="11"/>
      <w:r w:rsidR="00165E06">
        <w:rPr/>
        <w:t>Reflection approach</w:t>
      </w:r>
      <w:bookmarkEnd w:id="11"/>
    </w:p>
    <w:p w:rsidRPr="00165E06" w:rsidR="00165E06" w:rsidP="00165E06" w:rsidRDefault="00165E06" w14:paraId="5737B3CB" w14:textId="77777777">
      <w:pPr>
        <w:rPr>
          <w:lang w:val="en-US"/>
        </w:rPr>
      </w:pPr>
      <w:r w:rsidR="00165E06">
        <w:rPr/>
        <w:t>I will use Gibbs’ reflective cycle. It gives a clear structure. It also creates an audit trail for supervision and appraisal. My focus will be on what changed in practice and why. I will also record what did not work and why. That matters for safe learning</w:t>
      </w:r>
      <w:r w:rsidR="00C61B8C">
        <w:rPr/>
        <w:t xml:space="preserve"> (</w:t>
      </w:r>
      <w:r w:rsidR="00165E06">
        <w:rPr/>
        <w:t>HCPC, 2024).</w:t>
      </w:r>
    </w:p>
    <w:p w:rsidRPr="00165E06" w:rsidR="00165E06" w:rsidP="00E64F87" w:rsidRDefault="00165E06" w14:paraId="0EF94BB0" w14:textId="77777777">
      <w:pPr>
        <w:pStyle w:val="Heading2"/>
        <w:rPr/>
      </w:pPr>
      <w:bookmarkStart w:name="_Toc221048672" w:id="12"/>
      <w:r w:rsidR="00165E06">
        <w:rPr/>
        <w:t>Person-</w:t>
      </w:r>
      <w:r w:rsidR="00165E06">
        <w:rPr/>
        <w:t>centred</w:t>
      </w:r>
      <w:r w:rsidR="00165E06">
        <w:rPr/>
        <w:t xml:space="preserve"> care in my daily work</w:t>
      </w:r>
      <w:bookmarkEnd w:id="12"/>
    </w:p>
    <w:p w:rsidRPr="00C61B8C" w:rsidR="00C61B8C" w:rsidP="00C61B8C" w:rsidRDefault="00C61B8C" w14:paraId="0CD969B8" w14:textId="77777777">
      <w:pPr>
        <w:rPr>
          <w:lang w:val="en-US"/>
        </w:rPr>
      </w:pPr>
      <w:r w:rsidR="00C61B8C">
        <w:rPr/>
        <w:t>Person-</w:t>
      </w:r>
      <w:r w:rsidR="00C61B8C">
        <w:rPr/>
        <w:t>centred</w:t>
      </w:r>
      <w:r w:rsidR="00C61B8C">
        <w:rPr/>
        <w:t xml:space="preserve"> care in my role begins with a question of what matters. I will apply them at the beginning of the assessment. I will further break down the goals into action. I will keep goals realistic. This will avoid being misleading. It </w:t>
      </w:r>
      <w:r w:rsidR="00C61B8C">
        <w:rPr/>
        <w:t>eliminates</w:t>
      </w:r>
      <w:r w:rsidR="00C61B8C">
        <w:rPr/>
        <w:t xml:space="preserve"> moral distress as well.</w:t>
      </w:r>
    </w:p>
    <w:p w:rsidRPr="00C61B8C" w:rsidR="00C61B8C" w:rsidP="00C61B8C" w:rsidRDefault="00C61B8C" w14:paraId="0BB975F6" w14:textId="5BC6C1FC">
      <w:pPr>
        <w:rPr>
          <w:lang w:val="en-US"/>
        </w:rPr>
      </w:pPr>
      <w:r w:rsidR="00C61B8C">
        <w:rPr/>
        <w:t xml:space="preserve">I will incorporate the practice of Shared </w:t>
      </w:r>
      <w:r w:rsidR="5C0DC8B0">
        <w:rPr/>
        <w:t>Decision Making</w:t>
      </w:r>
      <w:r w:rsidR="00C61B8C">
        <w:rPr/>
        <w:t xml:space="preserve">. I will </w:t>
      </w:r>
      <w:r w:rsidR="311814EC">
        <w:rPr/>
        <w:t>take</w:t>
      </w:r>
      <w:r w:rsidR="00C61B8C">
        <w:rPr/>
        <w:t xml:space="preserve"> three steps. To begin with, I will describe that there is a choice. Second, I will introduce alternatives that have advantages as well as disadvantages in simple terms. Third, I will endorse </w:t>
      </w:r>
      <w:r w:rsidR="00C61B8C">
        <w:rPr/>
        <w:t>values</w:t>
      </w:r>
      <w:r w:rsidR="00C61B8C">
        <w:rPr/>
        <w:t xml:space="preserve"> clarification. This is in line with the NICE guidance and implementation resources (NICE, 2021; NHS England, 2022).</w:t>
      </w:r>
    </w:p>
    <w:p w:rsidRPr="00165E06" w:rsidR="00165E06" w:rsidP="00C61B8C" w:rsidRDefault="00C61B8C" w14:paraId="64EF2818" w14:textId="163B6488">
      <w:pPr>
        <w:rPr>
          <w:lang w:val="en-US"/>
        </w:rPr>
      </w:pPr>
      <w:r w:rsidR="00C61B8C">
        <w:rPr/>
        <w:t xml:space="preserve">I will also enhance </w:t>
      </w:r>
      <w:r w:rsidR="4B19B968">
        <w:rPr/>
        <w:t>my accessibility</w:t>
      </w:r>
      <w:r w:rsidR="00C61B8C">
        <w:rPr/>
        <w:t xml:space="preserve">. I will verify </w:t>
      </w:r>
      <w:r w:rsidR="00C61B8C">
        <w:rPr/>
        <w:t>the comprehension</w:t>
      </w:r>
      <w:r w:rsidR="00C61B8C">
        <w:rPr/>
        <w:t xml:space="preserve"> through </w:t>
      </w:r>
      <w:r w:rsidR="1FB05CFB">
        <w:rPr/>
        <w:t>teaching</w:t>
      </w:r>
      <w:r w:rsidR="00C61B8C">
        <w:rPr/>
        <w:t xml:space="preserve">. I shall provide written summaries. I will </w:t>
      </w:r>
      <w:r w:rsidR="6714959A">
        <w:rPr/>
        <w:t>examined</w:t>
      </w:r>
      <w:r w:rsidR="00C61B8C">
        <w:rPr/>
        <w:t xml:space="preserve"> communication requirements. This </w:t>
      </w:r>
      <w:r w:rsidR="00C61B8C">
        <w:rPr/>
        <w:t>minimi</w:t>
      </w:r>
      <w:r w:rsidR="439FF9BC">
        <w:rPr/>
        <w:t>s</w:t>
      </w:r>
      <w:r w:rsidR="00C61B8C">
        <w:rPr/>
        <w:t>es</w:t>
      </w:r>
      <w:r w:rsidR="00C61B8C">
        <w:rPr/>
        <w:t xml:space="preserve"> the risk of individuals with low health literacy. It promotes informed consent (NHS England, 2022; General</w:t>
      </w:r>
      <w:r w:rsidR="00C61B8C">
        <w:rPr/>
        <w:t xml:space="preserve"> Medical Council, 2024) as well</w:t>
      </w:r>
      <w:r w:rsidR="00165E06">
        <w:rPr/>
        <w:t>.</w:t>
      </w:r>
    </w:p>
    <w:p w:rsidRPr="00165E06" w:rsidR="00165E06" w:rsidP="00E64F87" w:rsidRDefault="00165E06" w14:paraId="45E216BB" w14:textId="77777777">
      <w:pPr>
        <w:pStyle w:val="Heading2"/>
        <w:rPr/>
      </w:pPr>
      <w:bookmarkStart w:name="_Toc221048673" w:id="13"/>
      <w:r w:rsidR="00165E06">
        <w:rPr/>
        <w:t>Partnership working in my daily work</w:t>
      </w:r>
      <w:bookmarkEnd w:id="13"/>
    </w:p>
    <w:p w:rsidRPr="00C61B8C" w:rsidR="00C61B8C" w:rsidP="00C61B8C" w:rsidRDefault="00C61B8C" w14:paraId="0D8EE0FF" w14:textId="66C25F83">
      <w:pPr>
        <w:rPr>
          <w:lang w:val="en-US"/>
        </w:rPr>
      </w:pPr>
      <w:r w:rsidR="00C61B8C">
        <w:rPr/>
        <w:t xml:space="preserve">The </w:t>
      </w:r>
      <w:r w:rsidR="10BAAFB2">
        <w:rPr/>
        <w:t>collaboration</w:t>
      </w:r>
      <w:r w:rsidR="00C61B8C">
        <w:rPr/>
        <w:t xml:space="preserve"> will not be successful when there is no clarity of responsibility. This is why I will employ role clarity in </w:t>
      </w:r>
      <w:r w:rsidR="24946F6E">
        <w:rPr/>
        <w:t>care</w:t>
      </w:r>
      <w:r w:rsidR="00C61B8C">
        <w:rPr/>
        <w:t xml:space="preserve"> planning. I shall take notes of who does what and when. Escalation routes will also be recorded by me. This will also involve </w:t>
      </w:r>
      <w:r w:rsidR="00C61B8C">
        <w:rPr/>
        <w:t>out of hours</w:t>
      </w:r>
      <w:r w:rsidR="00C61B8C">
        <w:rPr/>
        <w:t xml:space="preserve"> services where it is suitable.</w:t>
      </w:r>
    </w:p>
    <w:p w:rsidRPr="00C61B8C" w:rsidR="00C61B8C" w:rsidP="00C61B8C" w:rsidRDefault="00C61B8C" w14:paraId="3D5A610A" w14:textId="5B9BC3DE">
      <w:pPr>
        <w:rPr>
          <w:lang w:val="en-US"/>
        </w:rPr>
      </w:pPr>
      <w:r w:rsidR="00C61B8C">
        <w:rPr/>
        <w:t xml:space="preserve">I will </w:t>
      </w:r>
      <w:r w:rsidR="38AC466D">
        <w:rPr/>
        <w:t>support</w:t>
      </w:r>
      <w:r w:rsidR="00C61B8C">
        <w:rPr/>
        <w:t xml:space="preserve"> information exchange by </w:t>
      </w:r>
      <w:r w:rsidR="00C61B8C">
        <w:rPr/>
        <w:t>legal</w:t>
      </w:r>
      <w:r w:rsidR="36F5992E">
        <w:rPr/>
        <w:t xml:space="preserve"> </w:t>
      </w:r>
      <w:r w:rsidR="00C61B8C">
        <w:rPr/>
        <w:t>minimal</w:t>
      </w:r>
      <w:r w:rsidR="00C61B8C">
        <w:rPr/>
        <w:t xml:space="preserve"> and </w:t>
      </w:r>
      <w:r w:rsidR="4038DA3E">
        <w:rPr/>
        <w:t>relevan</w:t>
      </w:r>
      <w:r w:rsidR="00C61B8C">
        <w:rPr/>
        <w:t xml:space="preserve">t disclosure. I will consider the following risk belief; data protection stops sharing. This myth is challenged clearly by the Information Commissioner Office. It says that the framework </w:t>
      </w:r>
      <w:r w:rsidR="00C61B8C">
        <w:rPr/>
        <w:t>allows sharing responsibility (</w:t>
      </w:r>
      <w:r w:rsidR="00C61B8C">
        <w:rPr/>
        <w:t>Information Commissioner’s Office, 2021a). I will hence note the sharing purpose. Minimal required content will also be recorded. I will also make notes on those occasions that sharing is not necessary.</w:t>
      </w:r>
    </w:p>
    <w:p w:rsidRPr="00165E06" w:rsidR="00165E06" w:rsidP="00C61B8C" w:rsidRDefault="00C61B8C" w14:paraId="4F49A4A2" w14:textId="41A43AEF">
      <w:pPr>
        <w:rPr>
          <w:lang w:val="en-US"/>
        </w:rPr>
      </w:pPr>
      <w:r w:rsidR="00C61B8C">
        <w:rPr/>
        <w:t xml:space="preserve">I will </w:t>
      </w:r>
      <w:r w:rsidR="2AD3E60A">
        <w:rPr/>
        <w:t>connect</w:t>
      </w:r>
      <w:r w:rsidR="00C61B8C">
        <w:rPr/>
        <w:t xml:space="preserve"> this with </w:t>
      </w:r>
      <w:r w:rsidR="00C61B8C">
        <w:rPr/>
        <w:t>system</w:t>
      </w:r>
      <w:r w:rsidR="00C61B8C">
        <w:rPr/>
        <w:t xml:space="preserve"> working. The goal of Integrated Care Systems is to enhance outcomes and decrease </w:t>
      </w:r>
      <w:r w:rsidR="352CAABF">
        <w:rPr/>
        <w:t>differences.</w:t>
      </w:r>
      <w:r w:rsidR="00C61B8C">
        <w:rPr/>
        <w:t xml:space="preserve"> They are also intended to create a value enhancement (The King’s Fund, 2022</w:t>
      </w:r>
      <w:r w:rsidR="00C61B8C">
        <w:rPr/>
        <w:t>a)</w:t>
      </w:r>
      <w:r w:rsidR="00C61B8C">
        <w:rPr/>
        <w:t xml:space="preserve">. </w:t>
      </w:r>
      <w:r w:rsidR="00C61B8C">
        <w:rPr/>
        <w:t>This practically implies that I would upscale recurrent gaps in pathways. And I must not simply work around them. Users conce</w:t>
      </w:r>
      <w:r w:rsidR="00C61B8C">
        <w:rPr/>
        <w:t>al system risk with workarounds</w:t>
      </w:r>
      <w:r w:rsidR="00165E06">
        <w:rPr/>
        <w:t>.</w:t>
      </w:r>
    </w:p>
    <w:p w:rsidRPr="00165E06" w:rsidR="00165E06" w:rsidP="00E64F87" w:rsidRDefault="00165E06" w14:paraId="573DB92F" w14:textId="77777777">
      <w:pPr>
        <w:pStyle w:val="Heading2"/>
        <w:rPr/>
      </w:pPr>
      <w:bookmarkStart w:name="_Toc221048674" w:id="14"/>
      <w:r w:rsidR="00165E06">
        <w:rPr/>
        <w:t>Ethics in my daily work</w:t>
      </w:r>
      <w:bookmarkEnd w:id="14"/>
    </w:p>
    <w:p w:rsidRPr="00C61B8C" w:rsidR="00C61B8C" w:rsidP="00C61B8C" w:rsidRDefault="00C61B8C" w14:paraId="75F63436" w14:textId="470E8168">
      <w:pPr>
        <w:rPr>
          <w:lang w:val="en-US"/>
        </w:rPr>
      </w:pPr>
      <w:r w:rsidR="00C61B8C">
        <w:rPr/>
        <w:t xml:space="preserve">The </w:t>
      </w:r>
      <w:r w:rsidR="1F66C653">
        <w:rPr/>
        <w:t>most common</w:t>
      </w:r>
      <w:r w:rsidR="00C61B8C">
        <w:rPr/>
        <w:t xml:space="preserve"> </w:t>
      </w:r>
      <w:r w:rsidR="3BB5CC07">
        <w:rPr/>
        <w:t>difficulty</w:t>
      </w:r>
      <w:r w:rsidR="00C61B8C">
        <w:rPr/>
        <w:t xml:space="preserve"> in my environment is autonomy and safety. This is prevalent in long-term and end-of-life care. I will approach it in a structured manner. Capacity I will look at </w:t>
      </w:r>
      <w:r w:rsidR="6DDB180F">
        <w:rPr/>
        <w:t>the capacity</w:t>
      </w:r>
      <w:r w:rsidR="00C61B8C">
        <w:rPr/>
        <w:t xml:space="preserve"> of </w:t>
      </w:r>
      <w:r w:rsidR="00C61B8C">
        <w:rPr/>
        <w:t>decision</w:t>
      </w:r>
      <w:r w:rsidR="00C61B8C">
        <w:rPr/>
        <w:t xml:space="preserve">. I will document the </w:t>
      </w:r>
      <w:r w:rsidR="4F2384B9">
        <w:rPr/>
        <w:t>individual's knowledge</w:t>
      </w:r>
      <w:r w:rsidR="00C61B8C">
        <w:rPr/>
        <w:t xml:space="preserve"> on material risks. I will record their values. I will thereupon concur a proportionate plan. This is in line with the standards of consent and professional expectations (General Medical Council, 2024; HCPC, 2024).</w:t>
      </w:r>
    </w:p>
    <w:p w:rsidRPr="00C61B8C" w:rsidR="00C61B8C" w:rsidP="00C61B8C" w:rsidRDefault="00C61B8C" w14:paraId="013DEA4A" w14:textId="4D716106">
      <w:pPr>
        <w:rPr>
          <w:lang w:val="en-US"/>
        </w:rPr>
      </w:pPr>
      <w:r w:rsidR="00C61B8C">
        <w:rPr/>
        <w:t xml:space="preserve">In case capacity cannot be </w:t>
      </w:r>
      <w:r w:rsidR="3DCB1DBF">
        <w:rPr/>
        <w:t>found out</w:t>
      </w:r>
      <w:r w:rsidR="00C61B8C">
        <w:rPr/>
        <w:t xml:space="preserve">, I would use the Mental Capacity Act Code of Practice. It </w:t>
      </w:r>
      <w:r w:rsidR="00C61B8C">
        <w:rPr/>
        <w:t>provides</w:t>
      </w:r>
      <w:r w:rsidR="00C61B8C">
        <w:rPr/>
        <w:t xml:space="preserve"> useful advice on the best </w:t>
      </w:r>
      <w:r w:rsidR="14C5A7F4">
        <w:rPr/>
        <w:t>interest's</w:t>
      </w:r>
      <w:r w:rsidR="00C61B8C">
        <w:rPr/>
        <w:t xml:space="preserve"> decisions and documentation (Ministry of Justice, 2020). I will as well engage family or advocates where necessary. I will record </w:t>
      </w:r>
      <w:r w:rsidR="55B73828">
        <w:rPr/>
        <w:t>my dissent</w:t>
      </w:r>
      <w:r w:rsidR="00C61B8C">
        <w:rPr/>
        <w:t xml:space="preserve">. I will note </w:t>
      </w:r>
      <w:r w:rsidR="32471013">
        <w:rPr/>
        <w:t>conflict</w:t>
      </w:r>
      <w:r w:rsidR="00C61B8C">
        <w:rPr/>
        <w:t xml:space="preserve"> management.</w:t>
      </w:r>
    </w:p>
    <w:p w:rsidRPr="00165E06" w:rsidR="00165E06" w:rsidP="00C61B8C" w:rsidRDefault="00C61B8C" w14:paraId="3F51D74C" w14:textId="296920F1">
      <w:pPr>
        <w:rPr>
          <w:lang w:val="en-US"/>
        </w:rPr>
      </w:pPr>
      <w:r w:rsidR="00C61B8C">
        <w:rPr/>
        <w:t xml:space="preserve">I will also practice justice in </w:t>
      </w:r>
      <w:r w:rsidR="72488BDE">
        <w:rPr/>
        <w:t>specific</w:t>
      </w:r>
      <w:r w:rsidR="00C61B8C">
        <w:rPr/>
        <w:t xml:space="preserve"> manner. This will not be presented as a choice in case a support option is not available in the locality. I shall record it as a service constraint. This is important with transparency and protection. It also favors i</w:t>
      </w:r>
      <w:r w:rsidR="00C61B8C">
        <w:rPr/>
        <w:t>ncrease via governance channels</w:t>
      </w:r>
      <w:r w:rsidR="00165E06">
        <w:rPr/>
        <w:t>.</w:t>
      </w:r>
    </w:p>
    <w:p w:rsidRPr="00165E06" w:rsidR="00165E06" w:rsidP="00E64F87" w:rsidRDefault="00165E06" w14:paraId="41BD6437" w14:textId="77777777">
      <w:pPr>
        <w:pStyle w:val="Heading2"/>
        <w:rPr/>
      </w:pPr>
      <w:bookmarkStart w:name="_Toc221048675" w:id="15"/>
      <w:r w:rsidR="00165E06">
        <w:rPr/>
        <w:t>Development plan</w:t>
      </w:r>
      <w:bookmarkEnd w:id="15"/>
    </w:p>
    <w:p w:rsidRPr="00165E06" w:rsidR="00165E06" w:rsidP="00165E06" w:rsidRDefault="00165E06" w14:paraId="19BA5C9D" w14:textId="77777777">
      <w:pPr>
        <w:rPr>
          <w:lang w:val="en-US"/>
        </w:rPr>
      </w:pPr>
      <w:r w:rsidR="00165E06">
        <w:rPr/>
        <w:t>I will set three Continuing Professional Development goals.</w:t>
      </w:r>
    </w:p>
    <w:p w:rsidRPr="004F7B65" w:rsidR="004F7B65" w:rsidP="004F7B65" w:rsidRDefault="004F7B65" w14:paraId="1D7FA337" w14:textId="3DDB7EA0">
      <w:pPr>
        <w:numPr>
          <w:ilvl w:val="0"/>
          <w:numId w:val="14"/>
        </w:numPr>
        <w:rPr>
          <w:b w:val="1"/>
          <w:bCs w:val="1"/>
          <w:lang w:val="en-US"/>
        </w:rPr>
      </w:pPr>
      <w:r w:rsidRPr="722F1467" w:rsidR="004F7B65">
        <w:rPr>
          <w:b w:val="1"/>
          <w:bCs w:val="1"/>
        </w:rPr>
        <w:t xml:space="preserve">Skills of Shared </w:t>
      </w:r>
      <w:r w:rsidRPr="722F1467" w:rsidR="5F577B72">
        <w:rPr>
          <w:b w:val="1"/>
          <w:bCs w:val="1"/>
        </w:rPr>
        <w:t>Decision Making</w:t>
      </w:r>
      <w:r w:rsidRPr="722F1467" w:rsidR="004F7B65">
        <w:rPr>
          <w:b w:val="1"/>
          <w:bCs w:val="1"/>
        </w:rPr>
        <w:t xml:space="preserve">. </w:t>
      </w:r>
      <w:r w:rsidR="004F7B65">
        <w:rPr/>
        <w:t xml:space="preserve">Within the 8 weeks, I will take a short course on risk communication and decision aids. A standard prompt will then be </w:t>
      </w:r>
      <w:r w:rsidR="004F7B65">
        <w:rPr/>
        <w:t>utili</w:t>
      </w:r>
      <w:r w:rsidR="6DEED95C">
        <w:rPr/>
        <w:t>s</w:t>
      </w:r>
      <w:r w:rsidR="004F7B65">
        <w:rPr/>
        <w:t>ed</w:t>
      </w:r>
      <w:r w:rsidR="004F7B65">
        <w:rPr/>
        <w:t xml:space="preserve"> in my consultations. </w:t>
      </w:r>
      <w:r w:rsidR="004F7B65">
        <w:rPr/>
        <w:t>I will go through 10 records to check records on options and preference documentation.</w:t>
      </w:r>
      <w:r w:rsidR="004F7B65">
        <w:rPr/>
        <w:t xml:space="preserve"> It is in line with NICE guidance and evidence </w:t>
      </w:r>
      <w:r w:rsidR="6E48BEBC">
        <w:rPr/>
        <w:t>based</w:t>
      </w:r>
      <w:r w:rsidR="004F7B65">
        <w:rPr/>
        <w:t xml:space="preserve"> on decision aid (NICE, 2021; Stacey et al., 2024).</w:t>
      </w:r>
    </w:p>
    <w:p w:rsidRPr="004F7B65" w:rsidR="004F7B65" w:rsidP="004F7B65" w:rsidRDefault="004F7B65" w14:paraId="44A546F4" w14:textId="77777777">
      <w:pPr>
        <w:numPr>
          <w:ilvl w:val="0"/>
          <w:numId w:val="14"/>
        </w:numPr>
        <w:rPr>
          <w:b w:val="1"/>
          <w:bCs w:val="1"/>
          <w:lang w:val="en-US"/>
        </w:rPr>
      </w:pPr>
      <w:r w:rsidRPr="722F1467" w:rsidR="004F7B65">
        <w:rPr>
          <w:b w:val="1"/>
          <w:bCs w:val="1"/>
        </w:rPr>
        <w:t xml:space="preserve">Collaborative working and information management. </w:t>
      </w:r>
      <w:r w:rsidR="004F7B65">
        <w:rPr/>
        <w:t xml:space="preserve">The legal sharing training will be renewed in 4 weeks. To </w:t>
      </w:r>
      <w:r w:rsidR="004F7B65">
        <w:rPr/>
        <w:t>practice</w:t>
      </w:r>
      <w:r w:rsidR="004F7B65">
        <w:rPr/>
        <w:t xml:space="preserve"> will I rely on the Information Commissioner Office </w:t>
      </w:r>
      <w:r w:rsidR="004F7B65">
        <w:rPr/>
        <w:t>code.</w:t>
      </w:r>
      <w:r w:rsidR="004F7B65">
        <w:rPr/>
        <w:t xml:space="preserve"> The special category data rules will also be used when listing lawful bases in the documentation (Information Commissioner’s Office, 2021a; Information Commissioner’s Office, 2024).</w:t>
      </w:r>
    </w:p>
    <w:p w:rsidRPr="004F7B65" w:rsidR="00165E06" w:rsidP="004F7B65" w:rsidRDefault="004F7B65" w14:paraId="139FCD8B" w14:textId="007679BD">
      <w:pPr>
        <w:numPr>
          <w:ilvl w:val="0"/>
          <w:numId w:val="14"/>
        </w:numPr>
        <w:rPr>
          <w:lang w:val="en-US"/>
        </w:rPr>
      </w:pPr>
      <w:r w:rsidRPr="722F1467" w:rsidR="004F7B65">
        <w:rPr>
          <w:b w:val="1"/>
          <w:bCs w:val="1"/>
        </w:rPr>
        <w:t>Individualised</w:t>
      </w:r>
      <w:r w:rsidRPr="722F1467" w:rsidR="004F7B65">
        <w:rPr>
          <w:b w:val="1"/>
          <w:bCs w:val="1"/>
        </w:rPr>
        <w:t xml:space="preserve"> care planning of intricate </w:t>
      </w:r>
      <w:r w:rsidRPr="722F1467" w:rsidR="1D561C1A">
        <w:rPr>
          <w:b w:val="1"/>
          <w:bCs w:val="1"/>
        </w:rPr>
        <w:t>requirements</w:t>
      </w:r>
      <w:r w:rsidRPr="722F1467" w:rsidR="004F7B65">
        <w:rPr>
          <w:b w:val="1"/>
          <w:bCs w:val="1"/>
        </w:rPr>
        <w:t xml:space="preserve">. </w:t>
      </w:r>
      <w:r w:rsidR="004F7B65">
        <w:rPr/>
        <w:t xml:space="preserve">I will be training structured planning based on </w:t>
      </w:r>
      <w:r w:rsidR="4EB5B372">
        <w:rPr/>
        <w:t>the NHS</w:t>
      </w:r>
      <w:r w:rsidR="004F7B65">
        <w:rPr/>
        <w:t xml:space="preserve"> </w:t>
      </w:r>
      <w:r w:rsidR="004F7B65">
        <w:rPr/>
        <w:t>personalised</w:t>
      </w:r>
      <w:r w:rsidR="004F7B65">
        <w:rPr/>
        <w:t xml:space="preserve"> care model. I will also enhance my capability to negotiate on Personal Health Budgets where </w:t>
      </w:r>
      <w:r w:rsidR="004F7B65">
        <w:rPr/>
        <w:t>appropriate</w:t>
      </w:r>
      <w:r w:rsidR="004F7B65">
        <w:rPr/>
        <w:t xml:space="preserve">. England records high </w:t>
      </w:r>
      <w:r w:rsidR="3BDFD424">
        <w:rPr/>
        <w:t>uptakes</w:t>
      </w:r>
      <w:r w:rsidR="004F7B65">
        <w:rPr/>
        <w:t xml:space="preserve"> on a national scale. It is </w:t>
      </w:r>
      <w:r w:rsidR="004F7B65">
        <w:rPr/>
        <w:t>an indication</w:t>
      </w:r>
      <w:r w:rsidR="004F7B65">
        <w:rPr/>
        <w:t xml:space="preserve"> that the discussions of budgets and choice have become a regular practice (NHS England, 2019; NHS Digital, 2025).</w:t>
      </w:r>
    </w:p>
    <w:p w:rsidRPr="00165E06" w:rsidR="00165E06" w:rsidP="00E64F87" w:rsidRDefault="00C61B8C" w14:paraId="749D0B3C" w14:textId="77777777">
      <w:pPr>
        <w:pStyle w:val="Heading1"/>
        <w:rPr/>
      </w:pPr>
      <w:bookmarkStart w:name="_Toc221048676" w:id="16"/>
      <w:r w:rsidR="00C61B8C">
        <w:rPr/>
        <w:t>Conclusion</w:t>
      </w:r>
      <w:bookmarkEnd w:id="16"/>
    </w:p>
    <w:p w:rsidR="00CB0820" w:rsidP="00165E06" w:rsidRDefault="00C61B8C" w14:paraId="47C4F069" w14:textId="0343B806">
      <w:pPr>
        <w:rPr>
          <w:lang w:val="en-US"/>
        </w:rPr>
      </w:pPr>
      <w:r w:rsidR="00C61B8C">
        <w:rPr/>
        <w:t xml:space="preserve">The principles are not just </w:t>
      </w:r>
      <w:r w:rsidR="04170AC0">
        <w:rPr/>
        <w:t>sufficient</w:t>
      </w:r>
      <w:r w:rsidR="00C61B8C">
        <w:rPr/>
        <w:t xml:space="preserve"> ones. Person-</w:t>
      </w:r>
      <w:r w:rsidR="00C61B8C">
        <w:rPr/>
        <w:t>centred</w:t>
      </w:r>
      <w:r w:rsidR="00C61B8C">
        <w:rPr/>
        <w:t xml:space="preserve"> care enhances </w:t>
      </w:r>
      <w:r w:rsidR="00C61B8C">
        <w:rPr/>
        <w:t>quality</w:t>
      </w:r>
      <w:r w:rsidR="00C61B8C">
        <w:rPr/>
        <w:t xml:space="preserve"> where it generates practical plans and concrete decisions. The </w:t>
      </w:r>
      <w:r w:rsidR="00C61B8C">
        <w:rPr/>
        <w:t>partnership working</w:t>
      </w:r>
      <w:r w:rsidR="00C61B8C">
        <w:rPr/>
        <w:t xml:space="preserve"> enhances safety in a case where responsibility and flow of information is trustworthy. Ethics empowers practice in cases where consent, capacity, and justice are </w:t>
      </w:r>
      <w:r w:rsidR="4E84A9DE">
        <w:rPr/>
        <w:t>considered</w:t>
      </w:r>
      <w:r w:rsidR="00C61B8C">
        <w:rPr/>
        <w:t xml:space="preserve"> working duties. The case of </w:t>
      </w:r>
      <w:r w:rsidR="00C61B8C">
        <w:rPr/>
        <w:t>Mrs</w:t>
      </w:r>
      <w:r w:rsidR="00C61B8C">
        <w:rPr/>
        <w:t xml:space="preserve"> C reveals the way these factors may coincide during complicated sickness. It also shows equity risks. </w:t>
      </w:r>
      <w:r w:rsidR="530FACB8">
        <w:rPr/>
        <w:t>Communication</w:t>
      </w:r>
      <w:r w:rsidR="00C61B8C">
        <w:rPr/>
        <w:t>, lawful sharing, and accountable coordination are the aspects of my development plan.</w:t>
      </w:r>
    </w:p>
    <w:p w:rsidR="00776E30" w:rsidP="00165E06" w:rsidRDefault="00776E30" w14:paraId="6947D079" w14:textId="77777777">
      <w:pPr>
        <w:rPr>
          <w:lang w:val="en-US"/>
        </w:rPr>
      </w:pPr>
    </w:p>
    <w:p w:rsidR="00776E30" w:rsidP="00165E06" w:rsidRDefault="00776E30" w14:paraId="0315941E" w14:textId="77777777">
      <w:pPr>
        <w:rPr>
          <w:lang w:val="en-US"/>
        </w:rPr>
      </w:pPr>
    </w:p>
    <w:p w:rsidR="00776E30" w:rsidP="00165E06" w:rsidRDefault="00776E30" w14:paraId="6DDFF46C" w14:textId="77777777">
      <w:pPr>
        <w:rPr>
          <w:lang w:val="en-US"/>
        </w:rPr>
      </w:pPr>
    </w:p>
    <w:p w:rsidR="00776E30" w:rsidP="00165E06" w:rsidRDefault="00776E30" w14:paraId="43B0D5E9" w14:textId="77777777">
      <w:pPr>
        <w:rPr>
          <w:lang w:val="en-US"/>
        </w:rPr>
      </w:pPr>
    </w:p>
    <w:p w:rsidR="00776E30" w:rsidP="00165E06" w:rsidRDefault="00776E30" w14:paraId="720B3404" w14:textId="77777777">
      <w:pPr>
        <w:rPr>
          <w:lang w:val="en-US"/>
        </w:rPr>
      </w:pPr>
    </w:p>
    <w:p w:rsidR="00776E30" w:rsidP="00165E06" w:rsidRDefault="00776E30" w14:paraId="32D77EA1" w14:textId="77777777">
      <w:pPr>
        <w:rPr>
          <w:lang w:val="en-US"/>
        </w:rPr>
      </w:pPr>
    </w:p>
    <w:p w:rsidR="00776E30" w:rsidP="00165E06" w:rsidRDefault="00776E30" w14:paraId="1021C606" w14:textId="77777777">
      <w:pPr>
        <w:rPr>
          <w:lang w:val="en-US"/>
        </w:rPr>
      </w:pPr>
    </w:p>
    <w:p w:rsidR="00776E30" w:rsidP="00165E06" w:rsidRDefault="00776E30" w14:paraId="7AB69E5B" w14:textId="77777777">
      <w:pPr>
        <w:rPr>
          <w:lang w:val="en-US"/>
        </w:rPr>
      </w:pPr>
    </w:p>
    <w:p w:rsidR="00776E30" w:rsidP="00165E06" w:rsidRDefault="00776E30" w14:paraId="4AE60284" w14:textId="77777777">
      <w:pPr>
        <w:rPr>
          <w:lang w:val="en-US"/>
        </w:rPr>
      </w:pPr>
    </w:p>
    <w:p w:rsidR="00776E30" w:rsidP="00165E06" w:rsidRDefault="00776E30" w14:paraId="74FB6CB9" w14:textId="77777777">
      <w:pPr>
        <w:rPr>
          <w:lang w:val="en-US"/>
        </w:rPr>
      </w:pPr>
    </w:p>
    <w:p w:rsidR="00776E30" w:rsidP="00165E06" w:rsidRDefault="00776E30" w14:paraId="6C86EF30" w14:textId="77777777">
      <w:pPr>
        <w:rPr>
          <w:lang w:val="en-US"/>
        </w:rPr>
      </w:pPr>
    </w:p>
    <w:p w:rsidR="00776E30" w:rsidP="00165E06" w:rsidRDefault="00776E30" w14:paraId="0F92F98E" w14:textId="77777777">
      <w:pPr>
        <w:rPr>
          <w:lang w:val="en-US"/>
        </w:rPr>
      </w:pPr>
    </w:p>
    <w:p w:rsidR="00776E30" w:rsidP="00165E06" w:rsidRDefault="00776E30" w14:paraId="147C6C78" w14:textId="77777777">
      <w:pPr>
        <w:rPr>
          <w:lang w:val="en-US"/>
        </w:rPr>
      </w:pPr>
    </w:p>
    <w:p w:rsidR="00776E30" w:rsidP="00165E06" w:rsidRDefault="00776E30" w14:paraId="0459EDB2" w14:textId="77777777">
      <w:pPr>
        <w:rPr>
          <w:lang w:val="en-US"/>
        </w:rPr>
      </w:pPr>
    </w:p>
    <w:p w:rsidRPr="00776E30" w:rsidR="00776E30" w:rsidP="00776E30" w:rsidRDefault="00776E30" w14:paraId="09007EB0" w14:textId="77777777">
      <w:pPr>
        <w:pStyle w:val="Heading1"/>
        <w:rPr/>
      </w:pPr>
      <w:bookmarkStart w:name="_Toc221048677" w:id="17"/>
      <w:r w:rsidR="00776E30">
        <w:rPr/>
        <w:t>References</w:t>
      </w:r>
      <w:bookmarkEnd w:id="17"/>
    </w:p>
    <w:p w:rsidRPr="00776E30" w:rsidR="00776E30" w:rsidP="00776E30" w:rsidRDefault="00776E30" w14:paraId="7308E22D" w14:textId="77777777">
      <w:pPr>
        <w:rPr>
          <w:lang w:val="en-US"/>
        </w:rPr>
      </w:pPr>
      <w:r w:rsidR="00776E30">
        <w:rPr/>
        <w:t xml:space="preserve">Bertotti, M., Weston, D., Maughan, D., et al. (2025) </w:t>
      </w:r>
      <w:r w:rsidRPr="722F1467" w:rsidR="00776E30">
        <w:rPr>
          <w:i w:val="1"/>
          <w:iCs w:val="1"/>
        </w:rPr>
        <w:t>National roll-out of social prescribing in England’s primary care: a nationwide longitudinal observational study (2019–2023).</w:t>
      </w:r>
      <w:r w:rsidR="00776E30">
        <w:rPr/>
        <w:t xml:space="preserve"> </w:t>
      </w:r>
      <w:r w:rsidRPr="722F1467" w:rsidR="00776E30">
        <w:rPr>
          <w:i w:val="1"/>
          <w:iCs w:val="1"/>
        </w:rPr>
        <w:t>The Lancet</w:t>
      </w:r>
      <w:r w:rsidRPr="722F1467" w:rsidR="00776E30">
        <w:rPr>
          <w:i w:val="1"/>
          <w:iCs w:val="1"/>
        </w:rPr>
        <w:t xml:space="preserve"> Regional Health – Europe.</w:t>
      </w:r>
      <w:r w:rsidR="00776E30">
        <w:rPr/>
        <w:t xml:space="preserve"> Available at: </w:t>
      </w:r>
      <w:hyperlink r:id="R8f26ac577c4f4a45">
        <w:r w:rsidRPr="722F1467" w:rsidR="00776E30">
          <w:rPr>
            <w:rStyle w:val="Hyperlink"/>
          </w:rPr>
          <w:t>https://www.sciencedirect.com/science/article/pii/S2468266725002178</w:t>
        </w:r>
      </w:hyperlink>
      <w:r w:rsidR="00776E30">
        <w:rPr/>
        <w:t xml:space="preserve"> (Accessed: 28 January 2026).</w:t>
      </w:r>
    </w:p>
    <w:p w:rsidRPr="00776E30" w:rsidR="00776E30" w:rsidP="00776E30" w:rsidRDefault="00776E30" w14:paraId="36D9DA0D" w14:textId="77777777">
      <w:pPr>
        <w:rPr>
          <w:lang w:val="en-US"/>
        </w:rPr>
      </w:pPr>
      <w:r w:rsidR="00776E30">
        <w:rPr/>
        <w:t xml:space="preserve">Bickerdike, L., Booth, A., Wilson, P.M., Farley, </w:t>
      </w:r>
      <w:r w:rsidR="00776E30">
        <w:rPr/>
        <w:t>K.</w:t>
      </w:r>
      <w:r w:rsidR="00776E30">
        <w:rPr/>
        <w:t xml:space="preserve"> and Wright, K. (2017) ‘Social prescribing: less rhetoric and more reality. A systematic review of the </w:t>
      </w:r>
      <w:r w:rsidR="00776E30">
        <w:rPr/>
        <w:t>evidence’,</w:t>
      </w:r>
      <w:r w:rsidR="00776E30">
        <w:rPr/>
        <w:t xml:space="preserve"> </w:t>
      </w:r>
      <w:r w:rsidRPr="722F1467" w:rsidR="00776E30">
        <w:rPr>
          <w:i w:val="1"/>
          <w:iCs w:val="1"/>
        </w:rPr>
        <w:t>BMJ Open</w:t>
      </w:r>
      <w:r w:rsidR="00776E30">
        <w:rPr/>
        <w:t xml:space="preserve">, 7(4), e013384. Available at: </w:t>
      </w:r>
      <w:hyperlink r:id="R1a654b13b26e4095">
        <w:r w:rsidRPr="722F1467" w:rsidR="00776E30">
          <w:rPr>
            <w:rStyle w:val="Hyperlink"/>
          </w:rPr>
          <w:t>https://bmjopen.bmj.com/content/bmjopen/7/4/e013384.full.pdf</w:t>
        </w:r>
      </w:hyperlink>
      <w:r w:rsidR="00776E30">
        <w:rPr/>
        <w:t xml:space="preserve"> (Accessed: 28 January 2026).</w:t>
      </w:r>
    </w:p>
    <w:p w:rsidRPr="00776E30" w:rsidR="00776E30" w:rsidP="00776E30" w:rsidRDefault="00776E30" w14:paraId="5E8EE862" w14:textId="77777777">
      <w:pPr>
        <w:rPr>
          <w:lang w:val="en-US"/>
        </w:rPr>
      </w:pPr>
      <w:r w:rsidR="00776E30">
        <w:rPr/>
        <w:t xml:space="preserve">Care Quality Commission (2025) </w:t>
      </w:r>
      <w:r w:rsidRPr="722F1467" w:rsidR="00776E30">
        <w:rPr>
          <w:i w:val="1"/>
          <w:iCs w:val="1"/>
        </w:rPr>
        <w:t>Regulation 9: Person-</w:t>
      </w:r>
      <w:r w:rsidRPr="722F1467" w:rsidR="00776E30">
        <w:rPr>
          <w:i w:val="1"/>
          <w:iCs w:val="1"/>
        </w:rPr>
        <w:t>centred</w:t>
      </w:r>
      <w:r w:rsidRPr="722F1467" w:rsidR="00776E30">
        <w:rPr>
          <w:i w:val="1"/>
          <w:iCs w:val="1"/>
        </w:rPr>
        <w:t xml:space="preserve"> care.</w:t>
      </w:r>
      <w:r w:rsidR="00776E30">
        <w:rPr/>
        <w:t xml:space="preserve"> Available at: </w:t>
      </w:r>
      <w:hyperlink r:id="R850ce44110cb400d">
        <w:r w:rsidRPr="722F1467" w:rsidR="00776E30">
          <w:rPr>
            <w:rStyle w:val="Hyperlink"/>
          </w:rPr>
          <w:t>https://www.cqc.org.uk/guidance-regulation/providers/regulations-service-providers-and-managers/health-social-care-act/regulation-9</w:t>
        </w:r>
      </w:hyperlink>
      <w:r w:rsidR="00776E30">
        <w:rPr/>
        <w:t xml:space="preserve"> (Accessed: 28 January 2026).</w:t>
      </w:r>
    </w:p>
    <w:p w:rsidRPr="00776E30" w:rsidR="00776E30" w:rsidP="00776E30" w:rsidRDefault="00776E30" w14:paraId="2B75D244" w14:textId="77777777">
      <w:pPr>
        <w:rPr>
          <w:lang w:val="en-US"/>
        </w:rPr>
      </w:pPr>
      <w:r w:rsidR="00776E30">
        <w:rPr/>
        <w:t xml:space="preserve">General Medical Council (2024) </w:t>
      </w:r>
      <w:r w:rsidRPr="722F1467" w:rsidR="00776E30">
        <w:rPr>
          <w:i w:val="1"/>
          <w:iCs w:val="1"/>
        </w:rPr>
        <w:t>Decision making and consent.</w:t>
      </w:r>
      <w:r w:rsidR="00776E30">
        <w:rPr/>
        <w:t xml:space="preserve"> Available at: </w:t>
      </w:r>
      <w:hyperlink r:id="Rcfd119bab89e4223">
        <w:r w:rsidRPr="722F1467" w:rsidR="00776E30">
          <w:rPr>
            <w:rStyle w:val="Hyperlink"/>
          </w:rPr>
          <w:t>https://www.gmc-uk.org/professional-standards/the-professional-standards/decision-making-and-consent</w:t>
        </w:r>
      </w:hyperlink>
      <w:r w:rsidR="00776E30">
        <w:rPr/>
        <w:t xml:space="preserve"> (Accessed: 28 January 2026).</w:t>
      </w:r>
    </w:p>
    <w:p w:rsidRPr="00776E30" w:rsidR="00776E30" w:rsidP="00776E30" w:rsidRDefault="00776E30" w14:paraId="62104C4C" w14:textId="77777777">
      <w:pPr>
        <w:rPr>
          <w:lang w:val="en-US"/>
        </w:rPr>
      </w:pPr>
      <w:r w:rsidR="00776E30">
        <w:rPr/>
        <w:t xml:space="preserve">GOV.UK (2022) </w:t>
      </w:r>
      <w:r w:rsidRPr="722F1467" w:rsidR="00776E30">
        <w:rPr>
          <w:i w:val="1"/>
          <w:iCs w:val="1"/>
        </w:rPr>
        <w:t>Health and Care Act 2022 (collection page).</w:t>
      </w:r>
      <w:r w:rsidR="00776E30">
        <w:rPr/>
        <w:t xml:space="preserve"> Available at: </w:t>
      </w:r>
      <w:hyperlink r:id="R5b33eed414f74081">
        <w:r w:rsidRPr="722F1467" w:rsidR="00776E30">
          <w:rPr>
            <w:rStyle w:val="Hyperlink"/>
          </w:rPr>
          <w:t>https://www.gov.uk/government/collections/health-and-care-act-2022</w:t>
        </w:r>
      </w:hyperlink>
      <w:r w:rsidR="00776E30">
        <w:rPr/>
        <w:t xml:space="preserve"> (Accessed: 28 January 2026).</w:t>
      </w:r>
    </w:p>
    <w:p w:rsidRPr="00776E30" w:rsidR="00776E30" w:rsidP="00776E30" w:rsidRDefault="00776E30" w14:paraId="264BF865" w14:textId="77777777">
      <w:pPr>
        <w:rPr>
          <w:lang w:val="en-US"/>
        </w:rPr>
      </w:pPr>
      <w:r w:rsidR="00776E30">
        <w:rPr/>
        <w:t xml:space="preserve">HCPC (2024) </w:t>
      </w:r>
      <w:r w:rsidRPr="722F1467" w:rsidR="00776E30">
        <w:rPr>
          <w:i w:val="1"/>
          <w:iCs w:val="1"/>
        </w:rPr>
        <w:t xml:space="preserve">Standards of conduct, </w:t>
      </w:r>
      <w:r w:rsidRPr="722F1467" w:rsidR="00776E30">
        <w:rPr>
          <w:i w:val="1"/>
          <w:iCs w:val="1"/>
        </w:rPr>
        <w:t>performance</w:t>
      </w:r>
      <w:r w:rsidRPr="722F1467" w:rsidR="00776E30">
        <w:rPr>
          <w:i w:val="1"/>
          <w:iCs w:val="1"/>
        </w:rPr>
        <w:t xml:space="preserve"> and ethics (effective from 1 September </w:t>
      </w:r>
      <w:r w:rsidRPr="722F1467" w:rsidR="00776E30">
        <w:rPr>
          <w:i w:val="1"/>
          <w:iCs w:val="1"/>
        </w:rPr>
        <w:t>2024</w:t>
      </w:r>
      <w:r w:rsidRPr="722F1467" w:rsidR="00776E30">
        <w:rPr>
          <w:i w:val="1"/>
          <w:iCs w:val="1"/>
        </w:rPr>
        <w:t>).</w:t>
      </w:r>
      <w:r w:rsidR="00776E30">
        <w:rPr/>
        <w:t xml:space="preserve"> Available at: </w:t>
      </w:r>
      <w:hyperlink r:id="R68a03ea20e374d2e">
        <w:r w:rsidRPr="722F1467" w:rsidR="00776E30">
          <w:rPr>
            <w:rStyle w:val="Hyperlink"/>
          </w:rPr>
          <w:t>https://www.hcpc-uk.org/standards/standards-of-conduct-performance-and-ethics/</w:t>
        </w:r>
      </w:hyperlink>
      <w:r w:rsidR="00776E30">
        <w:rPr/>
        <w:t xml:space="preserve"> (Accessed: 28 January 2026).</w:t>
      </w:r>
    </w:p>
    <w:p w:rsidRPr="00776E30" w:rsidR="00776E30" w:rsidP="00776E30" w:rsidRDefault="00776E30" w14:paraId="4B850D0A" w14:textId="77777777">
      <w:pPr>
        <w:rPr>
          <w:lang w:val="en-US"/>
        </w:rPr>
      </w:pPr>
      <w:r w:rsidR="00776E30">
        <w:rPr/>
        <w:t xml:space="preserve">Information Commissioner’s Office (2021a) </w:t>
      </w:r>
      <w:r w:rsidRPr="722F1467" w:rsidR="00776E30">
        <w:rPr>
          <w:i w:val="1"/>
          <w:iCs w:val="1"/>
        </w:rPr>
        <w:t>Data sharing: a code of practice.</w:t>
      </w:r>
      <w:r w:rsidR="00776E30">
        <w:rPr/>
        <w:t xml:space="preserve"> Available at: </w:t>
      </w:r>
      <w:hyperlink r:id="R9696e930d5954317">
        <w:r w:rsidRPr="722F1467" w:rsidR="00776E30">
          <w:rPr>
            <w:rStyle w:val="Hyperlink"/>
          </w:rPr>
          <w:t>https://ico.org.uk/for-organisations/uk-gdpr-guidance-and-resources/data-sharing/data-sharing-a-code-of-practice/</w:t>
        </w:r>
      </w:hyperlink>
      <w:r w:rsidR="00776E30">
        <w:rPr/>
        <w:t xml:space="preserve"> (Accessed: 28 January 2026).</w:t>
      </w:r>
    </w:p>
    <w:p w:rsidRPr="00776E30" w:rsidR="00776E30" w:rsidP="00776E30" w:rsidRDefault="00776E30" w14:paraId="4A520403" w14:textId="77777777">
      <w:pPr>
        <w:rPr>
          <w:lang w:val="en-US"/>
        </w:rPr>
      </w:pPr>
      <w:r w:rsidR="00776E30">
        <w:rPr/>
        <w:t xml:space="preserve">Information Commissioner’s Office (2024) </w:t>
      </w:r>
      <w:r w:rsidRPr="722F1467" w:rsidR="00776E30">
        <w:rPr>
          <w:i w:val="1"/>
          <w:iCs w:val="1"/>
        </w:rPr>
        <w:t>Special category data (guidance),</w:t>
      </w:r>
      <w:r w:rsidRPr="722F1467" w:rsidR="00776E30">
        <w:rPr>
          <w:i w:val="1"/>
          <w:iCs w:val="1"/>
        </w:rPr>
        <w:t xml:space="preserve"> last updated 28 October 2024.</w:t>
      </w:r>
      <w:r w:rsidR="00776E30">
        <w:rPr/>
        <w:t xml:space="preserve"> Available at: </w:t>
      </w:r>
      <w:hyperlink r:id="Rc3a00b9526774faa">
        <w:r w:rsidRPr="722F1467" w:rsidR="00776E30">
          <w:rPr>
            <w:rStyle w:val="Hyperlink"/>
          </w:rPr>
          <w:t>https://ico.org.uk/for-organisations/uk-gdpr-guidance-and-resources/lawful-basis/a-guide-to-lawful-basis/special-category-data/</w:t>
        </w:r>
      </w:hyperlink>
      <w:r w:rsidR="00776E30">
        <w:rPr/>
        <w:t xml:space="preserve"> (Accessed: 28 January 2026).</w:t>
      </w:r>
    </w:p>
    <w:p w:rsidRPr="00776E30" w:rsidR="00776E30" w:rsidP="00776E30" w:rsidRDefault="00776E30" w14:paraId="4770B697" w14:textId="77777777">
      <w:pPr>
        <w:rPr>
          <w:lang w:val="en-US"/>
        </w:rPr>
      </w:pPr>
      <w:r w:rsidR="00776E30">
        <w:rPr/>
        <w:t xml:space="preserve">Ministry of Justice (2020) </w:t>
      </w:r>
      <w:r w:rsidRPr="722F1467" w:rsidR="00776E30">
        <w:rPr>
          <w:i w:val="1"/>
          <w:iCs w:val="1"/>
        </w:rPr>
        <w:t>Mental Capacity Act Code of Practice (updated 14 October 2020).</w:t>
      </w:r>
      <w:r w:rsidR="00776E30">
        <w:rPr/>
        <w:t xml:space="preserve"> Available at: </w:t>
      </w:r>
      <w:hyperlink r:id="R6a530bfa432a4456">
        <w:r w:rsidRPr="722F1467" w:rsidR="00776E30">
          <w:rPr>
            <w:rStyle w:val="Hyperlink"/>
          </w:rPr>
          <w:t>https://www.gov.uk/government/publications/mental-capacity-act-code-of-practice</w:t>
        </w:r>
      </w:hyperlink>
      <w:r w:rsidR="00776E30">
        <w:rPr/>
        <w:t xml:space="preserve"> (Accessed: 28 January 2026).</w:t>
      </w:r>
    </w:p>
    <w:p w:rsidRPr="00776E30" w:rsidR="00776E30" w:rsidP="00776E30" w:rsidRDefault="00776E30" w14:paraId="4A198DFB" w14:textId="77777777">
      <w:pPr>
        <w:rPr>
          <w:lang w:val="en-US"/>
        </w:rPr>
      </w:pPr>
      <w:r w:rsidR="00776E30">
        <w:rPr/>
        <w:t xml:space="preserve">NHS Digital (2025) </w:t>
      </w:r>
      <w:r w:rsidRPr="722F1467" w:rsidR="00776E30">
        <w:rPr>
          <w:i w:val="1"/>
          <w:iCs w:val="1"/>
        </w:rPr>
        <w:t>Personal Health Budgets: Quarter 4 2024–25.</w:t>
      </w:r>
      <w:r w:rsidR="00776E30">
        <w:rPr/>
        <w:t xml:space="preserve"> Available at: </w:t>
      </w:r>
      <w:hyperlink r:id="Rc3c733ace1ff43c0">
        <w:r w:rsidRPr="722F1467" w:rsidR="00776E30">
          <w:rPr>
            <w:rStyle w:val="Hyperlink"/>
          </w:rPr>
          <w:t>https://digital.nhs.uk/data-and-information/publications/statistical/personal-health-budgets/2024-25-q4/personal-health-budgets-q4-2024-25</w:t>
        </w:r>
      </w:hyperlink>
      <w:r w:rsidR="00776E30">
        <w:rPr/>
        <w:t xml:space="preserve"> (Accessed: 28 January 2026).</w:t>
      </w:r>
    </w:p>
    <w:p w:rsidRPr="00776E30" w:rsidR="00776E30" w:rsidP="00776E30" w:rsidRDefault="00776E30" w14:paraId="5168A8D4" w14:textId="77777777">
      <w:pPr>
        <w:rPr>
          <w:lang w:val="en-US"/>
        </w:rPr>
      </w:pPr>
      <w:r w:rsidR="00776E30">
        <w:rPr/>
        <w:t xml:space="preserve">NHS England (2019) </w:t>
      </w:r>
      <w:r w:rsidRPr="722F1467" w:rsidR="00776E30">
        <w:rPr>
          <w:i w:val="1"/>
          <w:iCs w:val="1"/>
        </w:rPr>
        <w:t>Mrs</w:t>
      </w:r>
      <w:r w:rsidRPr="722F1467" w:rsidR="00776E30">
        <w:rPr>
          <w:i w:val="1"/>
          <w:iCs w:val="1"/>
        </w:rPr>
        <w:t xml:space="preserve"> C’s story.</w:t>
      </w:r>
      <w:r w:rsidR="00776E30">
        <w:rPr/>
        <w:t xml:space="preserve"> Available at: </w:t>
      </w:r>
      <w:hyperlink r:id="Rab87b84369a74853">
        <w:r w:rsidRPr="722F1467" w:rsidR="00776E30">
          <w:rPr>
            <w:rStyle w:val="Hyperlink"/>
          </w:rPr>
          <w:t>https://www.england.nhs.uk/personalisedcare/comprehensive-model/case-studies/mrs-cs-story/</w:t>
        </w:r>
      </w:hyperlink>
      <w:r w:rsidR="00776E30">
        <w:rPr/>
        <w:t xml:space="preserve"> (Accessed: 28 January 2026).</w:t>
      </w:r>
    </w:p>
    <w:p w:rsidRPr="00776E30" w:rsidR="00776E30" w:rsidP="00776E30" w:rsidRDefault="00776E30" w14:paraId="3721B445" w14:textId="77777777">
      <w:pPr>
        <w:rPr>
          <w:lang w:val="en-US"/>
        </w:rPr>
      </w:pPr>
      <w:r w:rsidR="00776E30">
        <w:rPr/>
        <w:t xml:space="preserve">NHS England (2022) </w:t>
      </w:r>
      <w:r w:rsidRPr="722F1467" w:rsidR="00776E30">
        <w:rPr>
          <w:i w:val="1"/>
          <w:iCs w:val="1"/>
        </w:rPr>
        <w:t>Shared Decision-Making: Summary Guide.</w:t>
      </w:r>
      <w:r w:rsidR="00776E30">
        <w:rPr/>
        <w:t xml:space="preserve"> Available at: </w:t>
      </w:r>
      <w:hyperlink r:id="R8ce82d41532d408e">
        <w:r w:rsidRPr="722F1467" w:rsidR="00776E30">
          <w:rPr>
            <w:rStyle w:val="Hyperlink"/>
          </w:rPr>
          <w:t>https://www.england.nhs.uk/publication/shared-decision-making-summary-guide/</w:t>
        </w:r>
      </w:hyperlink>
      <w:r w:rsidR="00776E30">
        <w:rPr/>
        <w:t xml:space="preserve"> (Accessed: 28 January 2026).</w:t>
      </w:r>
    </w:p>
    <w:p w:rsidRPr="00776E30" w:rsidR="00776E30" w:rsidP="00776E30" w:rsidRDefault="00776E30" w14:paraId="230D7A15" w14:textId="77777777">
      <w:pPr>
        <w:rPr>
          <w:lang w:val="en-US"/>
        </w:rPr>
      </w:pPr>
      <w:r w:rsidR="00776E30">
        <w:rPr/>
        <w:t xml:space="preserve">NICE (2019) </w:t>
      </w:r>
      <w:r w:rsidRPr="722F1467" w:rsidR="00776E30">
        <w:rPr>
          <w:i w:val="1"/>
          <w:iCs w:val="1"/>
        </w:rPr>
        <w:t xml:space="preserve">Chronic obstructive pulmonary disease </w:t>
      </w:r>
      <w:r w:rsidRPr="722F1467" w:rsidR="00776E30">
        <w:rPr>
          <w:i w:val="1"/>
          <w:iCs w:val="1"/>
        </w:rPr>
        <w:t>in over</w:t>
      </w:r>
      <w:r w:rsidRPr="722F1467" w:rsidR="00776E30">
        <w:rPr>
          <w:i w:val="1"/>
          <w:iCs w:val="1"/>
        </w:rPr>
        <w:t xml:space="preserve"> 16s: diagnosis and management (NG115).</w:t>
      </w:r>
      <w:r w:rsidR="00776E30">
        <w:rPr/>
        <w:t xml:space="preserve"> Available at: </w:t>
      </w:r>
      <w:hyperlink r:id="Rce1907a7335b4c2b">
        <w:r w:rsidRPr="722F1467" w:rsidR="00776E30">
          <w:rPr>
            <w:rStyle w:val="Hyperlink"/>
          </w:rPr>
          <w:t>https://www.nice.org.uk/guidance/ng115</w:t>
        </w:r>
      </w:hyperlink>
      <w:r w:rsidR="00776E30">
        <w:rPr/>
        <w:t xml:space="preserve"> (Accessed: 28 January 2026).</w:t>
      </w:r>
    </w:p>
    <w:p w:rsidRPr="00776E30" w:rsidR="00776E30" w:rsidP="00776E30" w:rsidRDefault="00776E30" w14:paraId="57114840" w14:textId="77777777">
      <w:pPr>
        <w:rPr>
          <w:lang w:val="en-US"/>
        </w:rPr>
      </w:pPr>
      <w:r w:rsidR="00776E30">
        <w:rPr/>
        <w:t xml:space="preserve">NICE (2021) </w:t>
      </w:r>
      <w:r w:rsidRPr="722F1467" w:rsidR="00776E30">
        <w:rPr>
          <w:i w:val="1"/>
          <w:iCs w:val="1"/>
        </w:rPr>
        <w:t>Shared decision making (NG197).</w:t>
      </w:r>
      <w:r w:rsidR="00776E30">
        <w:rPr/>
        <w:t xml:space="preserve"> Available at: </w:t>
      </w:r>
      <w:hyperlink r:id="Reb612fdac16b44fc">
        <w:r w:rsidRPr="722F1467" w:rsidR="00776E30">
          <w:rPr>
            <w:rStyle w:val="Hyperlink"/>
          </w:rPr>
          <w:t>https://www.nice.org.uk/guidance/ng197</w:t>
        </w:r>
      </w:hyperlink>
      <w:r w:rsidR="00776E30">
        <w:rPr/>
        <w:t xml:space="preserve"> (Accessed: 28 January 2026).</w:t>
      </w:r>
    </w:p>
    <w:p w:rsidRPr="00776E30" w:rsidR="00776E30" w:rsidP="00776E30" w:rsidRDefault="00776E30" w14:paraId="4D0DAA2C" w14:textId="77777777">
      <w:pPr>
        <w:rPr>
          <w:lang w:val="en-US"/>
        </w:rPr>
      </w:pPr>
      <w:r w:rsidR="00776E30">
        <w:rPr/>
        <w:t>Stacey, D., Légaré, F., Lewis, K., et al. (2024)</w:t>
      </w:r>
      <w:r w:rsidR="00776E30">
        <w:rPr/>
        <w:t xml:space="preserve"> </w:t>
      </w:r>
      <w:r w:rsidRPr="722F1467" w:rsidR="00776E30">
        <w:rPr>
          <w:i w:val="1"/>
          <w:iCs w:val="1"/>
        </w:rPr>
        <w:t>Decision</w:t>
      </w:r>
      <w:r w:rsidRPr="722F1467" w:rsidR="00776E30">
        <w:rPr>
          <w:i w:val="1"/>
          <w:iCs w:val="1"/>
        </w:rPr>
        <w:t xml:space="preserve"> aids for people facing health treatment or screening decisions: Cochrane review update (</w:t>
      </w:r>
      <w:r w:rsidRPr="722F1467" w:rsidR="00776E30">
        <w:rPr>
          <w:i w:val="1"/>
          <w:iCs w:val="1"/>
        </w:rPr>
        <w:t>news</w:t>
      </w:r>
      <w:r w:rsidRPr="722F1467" w:rsidR="00776E30">
        <w:rPr>
          <w:i w:val="1"/>
          <w:iCs w:val="1"/>
        </w:rPr>
        <w:t xml:space="preserve"> summary).</w:t>
      </w:r>
      <w:r w:rsidR="00776E30">
        <w:rPr/>
        <w:t xml:space="preserve"> Available at: </w:t>
      </w:r>
      <w:hyperlink r:id="R679961e849184f83">
        <w:r w:rsidRPr="722F1467" w:rsidR="00776E30">
          <w:rPr>
            <w:rStyle w:val="Hyperlink"/>
          </w:rPr>
          <w:t>https://www.cochrane.org/about-us/news/decision-aids-people-facing-health-treatment-or-screening-decisions</w:t>
        </w:r>
      </w:hyperlink>
      <w:r w:rsidR="00776E30">
        <w:rPr/>
        <w:t xml:space="preserve"> (Accessed: 28 January 2026).</w:t>
      </w:r>
    </w:p>
    <w:p w:rsidRPr="00776E30" w:rsidR="00776E30" w:rsidP="00776E30" w:rsidRDefault="00776E30" w14:paraId="20463B8B" w14:textId="77777777">
      <w:pPr>
        <w:rPr>
          <w:lang w:val="en-US"/>
        </w:rPr>
      </w:pPr>
      <w:r w:rsidR="00776E30">
        <w:rPr/>
        <w:t xml:space="preserve">The King’s Fund (2022a) </w:t>
      </w:r>
      <w:r w:rsidRPr="722F1467" w:rsidR="00776E30">
        <w:rPr>
          <w:i w:val="1"/>
          <w:iCs w:val="1"/>
        </w:rPr>
        <w:t>Integrated care systems explained.</w:t>
      </w:r>
      <w:r w:rsidR="00776E30">
        <w:rPr/>
        <w:t xml:space="preserve"> Available at: </w:t>
      </w:r>
      <w:hyperlink r:id="Rd7b3d4e54db54c64">
        <w:r w:rsidRPr="722F1467" w:rsidR="00776E30">
          <w:rPr>
            <w:rStyle w:val="Hyperlink"/>
          </w:rPr>
          <w:t>https://www.kingsfund.org.uk/insight-and-analysis/long-reads/integrated-care-systems-explained</w:t>
        </w:r>
      </w:hyperlink>
      <w:r w:rsidR="00776E30">
        <w:rPr/>
        <w:t xml:space="preserve"> (Accessed: 28 January 2026).</w:t>
      </w:r>
    </w:p>
    <w:p w:rsidRPr="00776E30" w:rsidR="00776E30" w:rsidP="00776E30" w:rsidRDefault="00776E30" w14:paraId="41670A01" w14:textId="77777777">
      <w:pPr>
        <w:rPr>
          <w:lang w:val="en-US"/>
        </w:rPr>
      </w:pPr>
      <w:r w:rsidR="00776E30">
        <w:rPr/>
        <w:t xml:space="preserve">The King’s Fund (2022b) </w:t>
      </w:r>
      <w:r w:rsidRPr="722F1467" w:rsidR="00776E30">
        <w:rPr>
          <w:i w:val="1"/>
          <w:iCs w:val="1"/>
        </w:rPr>
        <w:t>The Health and Care Act: six key questions.</w:t>
      </w:r>
      <w:r w:rsidR="00776E30">
        <w:rPr/>
        <w:t xml:space="preserve"> Available at: </w:t>
      </w:r>
      <w:hyperlink r:id="R83442931e2634d6e">
        <w:r w:rsidRPr="722F1467" w:rsidR="00776E30">
          <w:rPr>
            <w:rStyle w:val="Hyperlink"/>
          </w:rPr>
          <w:t>https://www.kingsfund.org.uk/insight-and-analysis/long-reads/health-and-care-act-key-questions</w:t>
        </w:r>
      </w:hyperlink>
      <w:r w:rsidR="00776E30">
        <w:rPr/>
        <w:t xml:space="preserve"> (Accessed: 28 January 2026).</w:t>
      </w:r>
    </w:p>
    <w:p w:rsidRPr="00776E30" w:rsidR="00776E30" w:rsidP="00776E30" w:rsidRDefault="00776E30" w14:paraId="28F79F48" w14:textId="77777777">
      <w:pPr>
        <w:rPr>
          <w:lang w:val="en-US"/>
        </w:rPr>
      </w:pPr>
      <w:r w:rsidR="00776E30">
        <w:rPr/>
        <w:t xml:space="preserve">The King’s Fund (2024) </w:t>
      </w:r>
      <w:r w:rsidRPr="722F1467" w:rsidR="00776E30">
        <w:rPr>
          <w:i w:val="1"/>
          <w:iCs w:val="1"/>
        </w:rPr>
        <w:t>Realising</w:t>
      </w:r>
      <w:r w:rsidRPr="722F1467" w:rsidR="00776E30">
        <w:rPr>
          <w:i w:val="1"/>
          <w:iCs w:val="1"/>
        </w:rPr>
        <w:t xml:space="preserve"> the potential of integrated care systems: developing system-wide solutions to workforce challenges.</w:t>
      </w:r>
      <w:r w:rsidR="00776E30">
        <w:rPr/>
        <w:t xml:space="preserve"> Available at: </w:t>
      </w:r>
      <w:hyperlink r:id="R634d7a538320431a">
        <w:r w:rsidRPr="722F1467" w:rsidR="00776E30">
          <w:rPr>
            <w:rStyle w:val="Hyperlink"/>
          </w:rPr>
          <w:t>https://www.kingsfund.org.uk/insight-and-analysis/reports/integrated-care-systems-workforce</w:t>
        </w:r>
      </w:hyperlink>
      <w:r w:rsidR="00776E30">
        <w:rPr/>
        <w:t xml:space="preserve"> (Accessed: 28 January 2026).</w:t>
      </w:r>
    </w:p>
    <w:p w:rsidRPr="00165E06" w:rsidR="00776E30" w:rsidP="00165E06" w:rsidRDefault="00776E30" w14:paraId="3EA65B9B" w14:textId="77777777"/>
    <w:sectPr w:rsidRPr="00165E06" w:rsidR="00776E30">
      <w:footerReference w:type="default" r:id="rId26"/>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0171C" w:rsidP="00982068" w:rsidRDefault="0070171C" w14:paraId="0AD70EE8" w14:textId="77777777">
      <w:pPr>
        <w:spacing w:after="0" w:line="240" w:lineRule="auto"/>
      </w:pPr>
      <w:r>
        <w:separator/>
      </w:r>
    </w:p>
  </w:endnote>
  <w:endnote w:type="continuationSeparator" w:id="0">
    <w:p w:rsidR="0070171C" w:rsidP="00982068" w:rsidRDefault="0070171C" w14:paraId="41DA764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6481791"/>
      <w:docPartObj>
        <w:docPartGallery w:val="Page Numbers (Bottom of Page)"/>
        <w:docPartUnique/>
      </w:docPartObj>
    </w:sdtPr>
    <w:sdtEndPr>
      <w:rPr>
        <w:noProof/>
      </w:rPr>
    </w:sdtEndPr>
    <w:sdtContent>
      <w:p w:rsidR="00982068" w:rsidRDefault="00982068" w14:paraId="0F940B03" w14:textId="77777777">
        <w:pPr>
          <w:pStyle w:val="Footer"/>
          <w:jc w:val="right"/>
        </w:pPr>
        <w:r>
          <w:fldChar w:fldCharType="begin"/>
        </w:r>
        <w:r>
          <w:instrText xml:space="preserve"> PAGE   \* MERGEFORMAT </w:instrText>
        </w:r>
        <w:r>
          <w:fldChar w:fldCharType="separate"/>
        </w:r>
        <w:r w:rsidR="722F1467">
          <w:rPr/>
          <w:t>3</w:t>
        </w:r>
        <w:r>
          <w:fldChar w:fldCharType="end"/>
        </w:r>
      </w:p>
    </w:sdtContent>
  </w:sdt>
  <w:p w:rsidR="00982068" w:rsidRDefault="00982068" w14:paraId="3D77188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0171C" w:rsidP="00982068" w:rsidRDefault="0070171C" w14:paraId="72C1D7C2" w14:textId="77777777">
      <w:pPr>
        <w:spacing w:after="0" w:line="240" w:lineRule="auto"/>
      </w:pPr>
      <w:r>
        <w:separator/>
      </w:r>
    </w:p>
  </w:footnote>
  <w:footnote w:type="continuationSeparator" w:id="0">
    <w:p w:rsidR="0070171C" w:rsidP="00982068" w:rsidRDefault="0070171C" w14:paraId="54A6D960"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arSTYwXBKBgrq3" int2:id="9A8K5zqu">
      <int2:state int2:type="spell" int2:value="Rejected"/>
    </int2:textHash>
    <int2:textHash int2:hashCode="uKgYhXy+Y+G5ke" int2:id="sMKTkh3F">
      <int2:state int2:type="spell" int2:value="Rejected"/>
    </int2:textHash>
    <int2:textHash int2:hashCode="t0XkENmvWAdIei" int2:id="od2H0Jck">
      <int2:state int2:type="spell" int2:value="Rejected"/>
    </int2:textHash>
    <int2:textHash int2:hashCode="qZN948XZoJGnQu" int2:id="AIUhb9Ji">
      <int2:state int2:type="spell" int2:value="Rejected"/>
    </int2:textHash>
    <int2:textHash int2:hashCode="6N+B03adutOhKO" int2:id="OfygCNze">
      <int2:state int2:type="spell" int2:value="Rejected"/>
    </int2:textHash>
    <int2:textHash int2:hashCode="31YMmaecpD39sM" int2:id="pYuvBAaP">
      <int2:state int2:type="spell" int2:value="Rejected"/>
    </int2:textHash>
    <int2:textHash int2:hashCode="gOigg3B4VG+1IR" int2:id="2a8FCLkl">
      <int2:state int2:type="spell" int2:value="Rejected"/>
    </int2:textHash>
    <int2:textHash int2:hashCode="M2ZwAPIjzotojd" int2:id="dntIX7HG">
      <int2:state int2:type="spell" int2:value="Rejected"/>
    </int2:textHash>
    <int2:textHash int2:hashCode="8Nlq2l4xJ6fOuv" int2:id="TyMiNeGK">
      <int2:state int2:type="spell" int2:value="Rejected"/>
    </int2:textHash>
    <int2:textHash int2:hashCode="Dji+abMBs/wxDx" int2:id="w1LLRHoW">
      <int2:state int2:type="spell" int2:value="Rejected"/>
    </int2:textHash>
    <int2:bookmark int2:bookmarkName="_Int_cuT4zRhW" int2:invalidationBookmarkName="" int2:hashCode="JsDKeT6PcHTT+M" int2:id="5iyowupA">
      <int2:state int2:type="gram" int2:value="Rejected"/>
    </int2:bookmark>
    <int2:bookmark int2:bookmarkName="_Int_ymrlzxyt" int2:invalidationBookmarkName="" int2:hashCode="tk/qmq0qe6DUh1" int2:id="VqBCE9rw">
      <int2:state int2:type="gram" int2:value="Rejected"/>
    </int2:bookmark>
    <int2:bookmark int2:bookmarkName="_Int_HkmU3xWm" int2:invalidationBookmarkName="" int2:hashCode="sJ0IuCSomVftAu" int2:id="uWmWWdFk">
      <int2:state int2:type="style" int2:value="Rejected"/>
    </int2:bookmark>
    <int2:bookmark int2:bookmarkName="_Int_Tt3qmMt5" int2:invalidationBookmarkName="" int2:hashCode="HrfVwiAND0naOH" int2:id="ufDyypMO">
      <int2:state int2:type="gram" int2:value="Rejected"/>
    </int2:bookmark>
    <int2:bookmark int2:bookmarkName="_Int_VT5oxe7B" int2:invalidationBookmarkName="" int2:hashCode="88Yt5FWWL72s3f" int2:id="510VGFps">
      <int2:state int2:type="gram" int2:value="Rejected"/>
    </int2:bookmark>
    <int2:bookmark int2:bookmarkName="_Int_QddZjpqR" int2:invalidationBookmarkName="" int2:hashCode="7bBImyNfXzlwbP" int2:id="KGzNEWMl">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833F4"/>
    <w:multiLevelType w:val="multilevel"/>
    <w:tmpl w:val="1740569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091F251C"/>
    <w:multiLevelType w:val="multilevel"/>
    <w:tmpl w:val="CB7E153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27075D3"/>
    <w:multiLevelType w:val="multilevel"/>
    <w:tmpl w:val="F5D2195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27D01E3"/>
    <w:multiLevelType w:val="multilevel"/>
    <w:tmpl w:val="E548901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343D4BF2"/>
    <w:multiLevelType w:val="multilevel"/>
    <w:tmpl w:val="D7DE12A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4FAB156D"/>
    <w:multiLevelType w:val="multilevel"/>
    <w:tmpl w:val="0B063CA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4FFC46AC"/>
    <w:multiLevelType w:val="multilevel"/>
    <w:tmpl w:val="D5C21F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6455772"/>
    <w:multiLevelType w:val="multilevel"/>
    <w:tmpl w:val="CC9614DE"/>
    <w:lvl w:ilvl="0">
      <w:start w:val="1"/>
      <w:numFmt w:val="decimal"/>
      <w:lvlText w:val="%1."/>
      <w:lvlJc w:val="left"/>
      <w:pPr>
        <w:tabs>
          <w:tab w:val="num" w:pos="501"/>
        </w:tabs>
        <w:ind w:left="501" w:hanging="360"/>
      </w:pPr>
      <w:rPr>
        <w:b/>
      </w:rPr>
    </w:lvl>
    <w:lvl w:ilvl="1" w:tentative="1">
      <w:start w:val="1"/>
      <w:numFmt w:val="decimal"/>
      <w:lvlText w:val="%2."/>
      <w:lvlJc w:val="left"/>
      <w:pPr>
        <w:tabs>
          <w:tab w:val="num" w:pos="1221"/>
        </w:tabs>
        <w:ind w:left="1221" w:hanging="360"/>
      </w:pPr>
    </w:lvl>
    <w:lvl w:ilvl="2" w:tentative="1">
      <w:start w:val="1"/>
      <w:numFmt w:val="decimal"/>
      <w:lvlText w:val="%3."/>
      <w:lvlJc w:val="left"/>
      <w:pPr>
        <w:tabs>
          <w:tab w:val="num" w:pos="1941"/>
        </w:tabs>
        <w:ind w:left="1941" w:hanging="360"/>
      </w:pPr>
    </w:lvl>
    <w:lvl w:ilvl="3" w:tentative="1">
      <w:start w:val="1"/>
      <w:numFmt w:val="decimal"/>
      <w:lvlText w:val="%4."/>
      <w:lvlJc w:val="left"/>
      <w:pPr>
        <w:tabs>
          <w:tab w:val="num" w:pos="2661"/>
        </w:tabs>
        <w:ind w:left="2661" w:hanging="360"/>
      </w:pPr>
    </w:lvl>
    <w:lvl w:ilvl="4" w:tentative="1">
      <w:start w:val="1"/>
      <w:numFmt w:val="decimal"/>
      <w:lvlText w:val="%5."/>
      <w:lvlJc w:val="left"/>
      <w:pPr>
        <w:tabs>
          <w:tab w:val="num" w:pos="3381"/>
        </w:tabs>
        <w:ind w:left="3381" w:hanging="360"/>
      </w:pPr>
    </w:lvl>
    <w:lvl w:ilvl="5" w:tentative="1">
      <w:start w:val="1"/>
      <w:numFmt w:val="decimal"/>
      <w:lvlText w:val="%6."/>
      <w:lvlJc w:val="left"/>
      <w:pPr>
        <w:tabs>
          <w:tab w:val="num" w:pos="4101"/>
        </w:tabs>
        <w:ind w:left="4101" w:hanging="360"/>
      </w:pPr>
    </w:lvl>
    <w:lvl w:ilvl="6" w:tentative="1">
      <w:start w:val="1"/>
      <w:numFmt w:val="decimal"/>
      <w:lvlText w:val="%7."/>
      <w:lvlJc w:val="left"/>
      <w:pPr>
        <w:tabs>
          <w:tab w:val="num" w:pos="4821"/>
        </w:tabs>
        <w:ind w:left="4821" w:hanging="360"/>
      </w:pPr>
    </w:lvl>
    <w:lvl w:ilvl="7" w:tentative="1">
      <w:start w:val="1"/>
      <w:numFmt w:val="decimal"/>
      <w:lvlText w:val="%8."/>
      <w:lvlJc w:val="left"/>
      <w:pPr>
        <w:tabs>
          <w:tab w:val="num" w:pos="5541"/>
        </w:tabs>
        <w:ind w:left="5541" w:hanging="360"/>
      </w:pPr>
    </w:lvl>
    <w:lvl w:ilvl="8" w:tentative="1">
      <w:start w:val="1"/>
      <w:numFmt w:val="decimal"/>
      <w:lvlText w:val="%9."/>
      <w:lvlJc w:val="left"/>
      <w:pPr>
        <w:tabs>
          <w:tab w:val="num" w:pos="6261"/>
        </w:tabs>
        <w:ind w:left="6261" w:hanging="360"/>
      </w:pPr>
    </w:lvl>
  </w:abstractNum>
  <w:abstractNum w:abstractNumId="8" w15:restartNumberingAfterBreak="0">
    <w:nsid w:val="57DA7D05"/>
    <w:multiLevelType w:val="multilevel"/>
    <w:tmpl w:val="C160387A"/>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79C957D1"/>
    <w:multiLevelType w:val="multilevel"/>
    <w:tmpl w:val="39141778"/>
    <w:lvl w:ilvl="0">
      <w:start w:val="1"/>
      <w:numFmt w:val="decimal"/>
      <w:lvlText w:val="%1."/>
      <w:lvlJc w:val="left"/>
      <w:pPr>
        <w:tabs>
          <w:tab w:val="num" w:pos="360"/>
        </w:tabs>
        <w:ind w:left="360" w:hanging="360"/>
      </w:pPr>
      <w:rPr>
        <w:b/>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2033452759">
    <w:abstractNumId w:val="1"/>
  </w:num>
  <w:num w:numId="2" w16cid:durableId="440340732">
    <w:abstractNumId w:val="1"/>
  </w:num>
  <w:num w:numId="3" w16cid:durableId="1734962216">
    <w:abstractNumId w:val="1"/>
  </w:num>
  <w:num w:numId="4" w16cid:durableId="153030989">
    <w:abstractNumId w:val="0"/>
  </w:num>
  <w:num w:numId="5" w16cid:durableId="455560405">
    <w:abstractNumId w:val="4"/>
  </w:num>
  <w:num w:numId="6" w16cid:durableId="545143906">
    <w:abstractNumId w:val="4"/>
  </w:num>
  <w:num w:numId="7" w16cid:durableId="1471940195">
    <w:abstractNumId w:val="5"/>
  </w:num>
  <w:num w:numId="8" w16cid:durableId="155535499">
    <w:abstractNumId w:val="2"/>
  </w:num>
  <w:num w:numId="9" w16cid:durableId="202449297">
    <w:abstractNumId w:val="2"/>
  </w:num>
  <w:num w:numId="10" w16cid:durableId="866412925">
    <w:abstractNumId w:val="3"/>
  </w:num>
  <w:num w:numId="11" w16cid:durableId="671027429">
    <w:abstractNumId w:val="8"/>
  </w:num>
  <w:num w:numId="12" w16cid:durableId="1358700904">
    <w:abstractNumId w:val="7"/>
  </w:num>
  <w:num w:numId="13" w16cid:durableId="154957331">
    <w:abstractNumId w:val="9"/>
  </w:num>
  <w:num w:numId="14" w16cid:durableId="14964552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7"/>
  <w:proofState w:spelling="clean" w:grammar="dirty"/>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2DDD"/>
    <w:rsid w:val="000A09E1"/>
    <w:rsid w:val="000B62B4"/>
    <w:rsid w:val="00165E06"/>
    <w:rsid w:val="002243A7"/>
    <w:rsid w:val="002C5D18"/>
    <w:rsid w:val="00363679"/>
    <w:rsid w:val="0036387C"/>
    <w:rsid w:val="003A1A88"/>
    <w:rsid w:val="003B1FE5"/>
    <w:rsid w:val="004F7B65"/>
    <w:rsid w:val="005E2FEB"/>
    <w:rsid w:val="0068053A"/>
    <w:rsid w:val="0070171C"/>
    <w:rsid w:val="00705D42"/>
    <w:rsid w:val="0071318B"/>
    <w:rsid w:val="0071683B"/>
    <w:rsid w:val="00762DDD"/>
    <w:rsid w:val="00775FD1"/>
    <w:rsid w:val="00776E30"/>
    <w:rsid w:val="00827658"/>
    <w:rsid w:val="008C3646"/>
    <w:rsid w:val="0096742F"/>
    <w:rsid w:val="00977364"/>
    <w:rsid w:val="00982068"/>
    <w:rsid w:val="009C7A65"/>
    <w:rsid w:val="00B30A85"/>
    <w:rsid w:val="00B733D2"/>
    <w:rsid w:val="00BC7F90"/>
    <w:rsid w:val="00C61B8C"/>
    <w:rsid w:val="00CB0820"/>
    <w:rsid w:val="00CD64F1"/>
    <w:rsid w:val="00D6E03B"/>
    <w:rsid w:val="00E36FCE"/>
    <w:rsid w:val="00E64F87"/>
    <w:rsid w:val="00E82CB5"/>
    <w:rsid w:val="00F11DEF"/>
    <w:rsid w:val="013DC636"/>
    <w:rsid w:val="031DE314"/>
    <w:rsid w:val="04170AC0"/>
    <w:rsid w:val="05FEFEC4"/>
    <w:rsid w:val="067BFF80"/>
    <w:rsid w:val="067C9874"/>
    <w:rsid w:val="0737FAA1"/>
    <w:rsid w:val="08C734A4"/>
    <w:rsid w:val="09001FCC"/>
    <w:rsid w:val="0951196D"/>
    <w:rsid w:val="0B070CF5"/>
    <w:rsid w:val="0B8032A5"/>
    <w:rsid w:val="0CE9CCAA"/>
    <w:rsid w:val="0F8B453C"/>
    <w:rsid w:val="10BAAFB2"/>
    <w:rsid w:val="10D1E3BA"/>
    <w:rsid w:val="12EB0061"/>
    <w:rsid w:val="14503632"/>
    <w:rsid w:val="14C5A7F4"/>
    <w:rsid w:val="1760B54D"/>
    <w:rsid w:val="18FC899E"/>
    <w:rsid w:val="19008E92"/>
    <w:rsid w:val="1D561C1A"/>
    <w:rsid w:val="1E073B43"/>
    <w:rsid w:val="1EE285CC"/>
    <w:rsid w:val="1F66C653"/>
    <w:rsid w:val="1FB05CFB"/>
    <w:rsid w:val="20420B42"/>
    <w:rsid w:val="20882038"/>
    <w:rsid w:val="2096BAD6"/>
    <w:rsid w:val="20DD5CFA"/>
    <w:rsid w:val="2110560A"/>
    <w:rsid w:val="21357774"/>
    <w:rsid w:val="224832DB"/>
    <w:rsid w:val="2298F602"/>
    <w:rsid w:val="22E4B627"/>
    <w:rsid w:val="234D56E4"/>
    <w:rsid w:val="24946F6E"/>
    <w:rsid w:val="24D87CB1"/>
    <w:rsid w:val="25D36E85"/>
    <w:rsid w:val="2AD3E60A"/>
    <w:rsid w:val="2B652058"/>
    <w:rsid w:val="2CF6DDC8"/>
    <w:rsid w:val="2EE80C0C"/>
    <w:rsid w:val="2F6C6D62"/>
    <w:rsid w:val="303C389E"/>
    <w:rsid w:val="311814EC"/>
    <w:rsid w:val="31A5E8E0"/>
    <w:rsid w:val="31FB29EF"/>
    <w:rsid w:val="32471013"/>
    <w:rsid w:val="32559AE6"/>
    <w:rsid w:val="334BC3E1"/>
    <w:rsid w:val="33AF2C84"/>
    <w:rsid w:val="352CAABF"/>
    <w:rsid w:val="35945138"/>
    <w:rsid w:val="36EEC563"/>
    <w:rsid w:val="36F5992E"/>
    <w:rsid w:val="374CA412"/>
    <w:rsid w:val="376619B7"/>
    <w:rsid w:val="376EFF0F"/>
    <w:rsid w:val="381033DD"/>
    <w:rsid w:val="38AC466D"/>
    <w:rsid w:val="3B829270"/>
    <w:rsid w:val="3BB09689"/>
    <w:rsid w:val="3BB5CC07"/>
    <w:rsid w:val="3BDFD424"/>
    <w:rsid w:val="3C1F7FC9"/>
    <w:rsid w:val="3DCB1DBF"/>
    <w:rsid w:val="4038DA3E"/>
    <w:rsid w:val="4267D77A"/>
    <w:rsid w:val="4277EA03"/>
    <w:rsid w:val="439FF9BC"/>
    <w:rsid w:val="464E9810"/>
    <w:rsid w:val="484C7B90"/>
    <w:rsid w:val="49C6C0B7"/>
    <w:rsid w:val="4B19B968"/>
    <w:rsid w:val="4C210731"/>
    <w:rsid w:val="4CAB0702"/>
    <w:rsid w:val="4CBCA8F8"/>
    <w:rsid w:val="4E84A9DE"/>
    <w:rsid w:val="4EB5B372"/>
    <w:rsid w:val="4F2384B9"/>
    <w:rsid w:val="506F322D"/>
    <w:rsid w:val="51D0A420"/>
    <w:rsid w:val="52880FB9"/>
    <w:rsid w:val="52EE524D"/>
    <w:rsid w:val="530FACB8"/>
    <w:rsid w:val="532A80F4"/>
    <w:rsid w:val="53CE66B0"/>
    <w:rsid w:val="553AC87A"/>
    <w:rsid w:val="55B73828"/>
    <w:rsid w:val="56D1D348"/>
    <w:rsid w:val="56E1050E"/>
    <w:rsid w:val="57AFA6CA"/>
    <w:rsid w:val="59DC8E47"/>
    <w:rsid w:val="5B67E905"/>
    <w:rsid w:val="5C0DC8B0"/>
    <w:rsid w:val="5C7F2464"/>
    <w:rsid w:val="5D8B12B8"/>
    <w:rsid w:val="5E21ABFC"/>
    <w:rsid w:val="5EA98CC7"/>
    <w:rsid w:val="5EECF1FD"/>
    <w:rsid w:val="5F577B72"/>
    <w:rsid w:val="615CEDD8"/>
    <w:rsid w:val="62BE864F"/>
    <w:rsid w:val="643F0923"/>
    <w:rsid w:val="64BAB24D"/>
    <w:rsid w:val="6530E0DF"/>
    <w:rsid w:val="65ED2895"/>
    <w:rsid w:val="66FC3938"/>
    <w:rsid w:val="6714959A"/>
    <w:rsid w:val="68AE9E16"/>
    <w:rsid w:val="6CB6F73E"/>
    <w:rsid w:val="6DDB180F"/>
    <w:rsid w:val="6DEED95C"/>
    <w:rsid w:val="6E48BEBC"/>
    <w:rsid w:val="6EAE2B86"/>
    <w:rsid w:val="722F1467"/>
    <w:rsid w:val="72488BDE"/>
    <w:rsid w:val="74A4885E"/>
    <w:rsid w:val="75F3BFEA"/>
    <w:rsid w:val="77402D89"/>
    <w:rsid w:val="777A27B2"/>
    <w:rsid w:val="77E45888"/>
    <w:rsid w:val="78AE6B2B"/>
    <w:rsid w:val="793F6F58"/>
    <w:rsid w:val="7A26DD2E"/>
    <w:rsid w:val="7A852A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5E887"/>
  <w15:chartTrackingRefBased/>
  <w15:docId w15:val="{09A7F572-FD6C-44D3-A275-235239525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722F1467"/>
    <w:rPr>
      <w:rFonts w:ascii="Times New Roman" w:hAnsi="Times New Roman"/>
      <w:noProof w:val="0"/>
      <w:color w:val="000000" w:themeColor="text1" w:themeTint="FF" w:themeShade="FF"/>
      <w:sz w:val="24"/>
      <w:szCs w:val="24"/>
      <w:lang w:val="en-GB"/>
    </w:rPr>
    <w:pPr>
      <w:jc w:val="both"/>
    </w:pPr>
  </w:style>
  <w:style w:type="paragraph" w:styleId="Heading1">
    <w:uiPriority w:val="9"/>
    <w:name w:val="heading 1"/>
    <w:basedOn w:val="Normal"/>
    <w:next w:val="Normal"/>
    <w:link w:val="Heading1Char"/>
    <w:qFormat/>
    <w:rsid w:val="722F1467"/>
    <w:rPr>
      <w:rFonts w:eastAsia="" w:cs="" w:eastAsiaTheme="majorEastAsia" w:cstheme="majorBidi"/>
      <w:b w:val="1"/>
      <w:bCs w:val="1"/>
      <w:sz w:val="32"/>
      <w:szCs w:val="32"/>
      <w:lang w:val="en-US"/>
    </w:rPr>
    <w:pPr>
      <w:keepNext w:val="1"/>
      <w:keepLines w:val="1"/>
      <w:numPr>
        <w:numId w:val="11"/>
      </w:numPr>
      <w:spacing w:before="240" w:after="0"/>
      <w:jc w:val="left"/>
      <w:outlineLvl w:val="0"/>
    </w:pPr>
  </w:style>
  <w:style w:type="paragraph" w:styleId="Heading2">
    <w:uiPriority w:val="9"/>
    <w:name w:val="heading 2"/>
    <w:basedOn w:val="Normal"/>
    <w:next w:val="Normal"/>
    <w:unhideWhenUsed/>
    <w:link w:val="Heading2Char"/>
    <w:qFormat/>
    <w:rsid w:val="722F1467"/>
    <w:rPr>
      <w:rFonts w:eastAsia="" w:cs="" w:eastAsiaTheme="majorEastAsia" w:cstheme="majorBidi"/>
      <w:b w:val="1"/>
      <w:bCs w:val="1"/>
      <w:sz w:val="26"/>
      <w:szCs w:val="26"/>
      <w:lang w:val="en-US"/>
    </w:rPr>
    <w:pPr>
      <w:keepNext w:val="1"/>
      <w:keepLines w:val="1"/>
      <w:numPr>
        <w:ilvl w:val="1"/>
        <w:numId w:val="11"/>
      </w:numPr>
      <w:spacing w:before="40" w:after="0"/>
      <w:outlineLvl w:val="1"/>
    </w:pPr>
  </w:style>
  <w:style w:type="paragraph" w:styleId="Heading3">
    <w:uiPriority w:val="9"/>
    <w:name w:val="heading 3"/>
    <w:basedOn w:val="Normal"/>
    <w:next w:val="Normal"/>
    <w:unhideWhenUsed/>
    <w:link w:val="Heading3Char"/>
    <w:qFormat/>
    <w:rsid w:val="722F1467"/>
    <w:rPr>
      <w:rFonts w:ascii="" w:hAnsi="" w:eastAsia="" w:cs="" w:asciiTheme="majorBidi" w:hAnsiTheme="majorBidi" w:eastAsiaTheme="majorEastAsia" w:cstheme="majorBidi"/>
      <w:b w:val="1"/>
      <w:bCs w:val="1"/>
      <w:color w:val="2E74B5" w:themeColor="accent1" w:themeTint="FF" w:themeShade="BF"/>
      <w:sz w:val="22"/>
      <w:szCs w:val="22"/>
      <w:lang w:val="en-US"/>
    </w:rPr>
    <w:pPr>
      <w:keepNext w:val="1"/>
      <w:keepLines w:val="1"/>
      <w:numPr>
        <w:ilvl w:val="2"/>
        <w:numId w:val="3"/>
      </w:numPr>
      <w:spacing w:before="160" w:after="80"/>
      <w:jc w:val="left"/>
      <w:outlineLvl w:val="2"/>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B62B4"/>
    <w:rPr>
      <w:rFonts w:ascii="Times New Roman" w:hAnsi="Times New Roman" w:eastAsiaTheme="majorEastAsia" w:cstheme="majorBidi"/>
      <w:b/>
      <w:color w:val="000000" w:themeColor="text1"/>
      <w:sz w:val="32"/>
      <w:szCs w:val="32"/>
    </w:rPr>
  </w:style>
  <w:style w:type="character" w:styleId="Heading2Char" w:customStyle="1">
    <w:name w:val="Heading 2 Char"/>
    <w:basedOn w:val="DefaultParagraphFont"/>
    <w:link w:val="Heading2"/>
    <w:uiPriority w:val="9"/>
    <w:rsid w:val="000B62B4"/>
    <w:rPr>
      <w:rFonts w:ascii="Times New Roman" w:hAnsi="Times New Roman" w:eastAsiaTheme="majorEastAsia" w:cstheme="majorBidi"/>
      <w:b/>
      <w:color w:val="000000" w:themeColor="text1"/>
      <w:sz w:val="26"/>
      <w:szCs w:val="26"/>
    </w:rPr>
  </w:style>
  <w:style w:type="character" w:styleId="Heading3Char" w:customStyle="1">
    <w:name w:val="Heading 3 Char"/>
    <w:basedOn w:val="DefaultParagraphFont"/>
    <w:link w:val="Heading3"/>
    <w:uiPriority w:val="9"/>
    <w:rsid w:val="0096742F"/>
    <w:rPr>
      <w:rFonts w:asciiTheme="majorBidi" w:hAnsiTheme="majorBidi" w:eastAsiaTheme="majorEastAsia" w:cstheme="majorBidi"/>
      <w:b/>
      <w:color w:val="2E74B5" w:themeColor="accent1" w:themeShade="BF"/>
      <w:szCs w:val="28"/>
    </w:rPr>
  </w:style>
  <w:style w:type="character" w:styleId="Hyperlink">
    <w:name w:val="Hyperlink"/>
    <w:basedOn w:val="DefaultParagraphFont"/>
    <w:uiPriority w:val="99"/>
    <w:unhideWhenUsed/>
    <w:rsid w:val="00E36FCE"/>
    <w:rPr>
      <w:color w:val="0563C1" w:themeColor="hyperlink"/>
      <w:u w:val="single"/>
    </w:rPr>
  </w:style>
  <w:style w:type="paragraph" w:styleId="TOCHeading">
    <w:name w:val="TOC Heading"/>
    <w:basedOn w:val="Heading1"/>
    <w:next w:val="Normal"/>
    <w:uiPriority w:val="39"/>
    <w:unhideWhenUsed/>
    <w:qFormat/>
    <w:rsid w:val="00982068"/>
    <w:pPr>
      <w:numPr>
        <w:numId w:val="0"/>
      </w:numPr>
      <w:spacing w:line="259" w:lineRule="auto"/>
      <w:outlineLvl w:val="9"/>
    </w:pPr>
    <w:rPr>
      <w:rFonts w:asciiTheme="majorHAnsi" w:hAnsiTheme="majorHAnsi"/>
      <w:b w:val="0"/>
      <w:color w:val="2E74B5" w:themeColor="accent1" w:themeShade="BF"/>
    </w:rPr>
  </w:style>
  <w:style w:type="paragraph" w:styleId="TOC1">
    <w:uiPriority w:val="39"/>
    <w:name w:val="toc 1"/>
    <w:basedOn w:val="Normal"/>
    <w:next w:val="Normal"/>
    <w:unhideWhenUsed/>
    <w:rsid w:val="722F1467"/>
    <w:rPr>
      <w:b w:val="1"/>
      <w:bCs w:val="1"/>
      <w:noProof/>
    </w:rPr>
    <w:pPr>
      <w:tabs>
        <w:tab w:val="left" w:leader="none" w:pos="440"/>
        <w:tab w:val="right" w:leader="dot" w:pos="9350"/>
      </w:tabs>
      <w:spacing w:after="100"/>
    </w:pPr>
  </w:style>
  <w:style w:type="paragraph" w:styleId="TOC2">
    <w:uiPriority w:val="39"/>
    <w:name w:val="toc 2"/>
    <w:basedOn w:val="Normal"/>
    <w:next w:val="Normal"/>
    <w:unhideWhenUsed/>
    <w:rsid w:val="722F1467"/>
    <w:pPr>
      <w:spacing w:after="100"/>
      <w:ind w:left="240"/>
    </w:pPr>
  </w:style>
  <w:style w:type="paragraph" w:styleId="Header">
    <w:uiPriority w:val="99"/>
    <w:name w:val="header"/>
    <w:basedOn w:val="Normal"/>
    <w:unhideWhenUsed/>
    <w:link w:val="HeaderChar"/>
    <w:rsid w:val="722F1467"/>
    <w:pPr>
      <w:tabs>
        <w:tab w:val="center" w:leader="none" w:pos="4680"/>
        <w:tab w:val="right" w:leader="none" w:pos="9360"/>
      </w:tabs>
      <w:spacing w:after="0"/>
    </w:pPr>
  </w:style>
  <w:style w:type="character" w:styleId="HeaderChar" w:customStyle="1">
    <w:name w:val="Header Char"/>
    <w:basedOn w:val="DefaultParagraphFont"/>
    <w:link w:val="Header"/>
    <w:uiPriority w:val="99"/>
    <w:rsid w:val="00982068"/>
    <w:rPr>
      <w:rFonts w:ascii="Times New Roman" w:hAnsi="Times New Roman"/>
      <w:color w:val="000000" w:themeColor="text1"/>
      <w:sz w:val="24"/>
      <w:lang w:val="en-GB"/>
    </w:rPr>
  </w:style>
  <w:style w:type="paragraph" w:styleId="Footer">
    <w:uiPriority w:val="99"/>
    <w:name w:val="footer"/>
    <w:basedOn w:val="Normal"/>
    <w:unhideWhenUsed/>
    <w:link w:val="FooterChar"/>
    <w:rsid w:val="722F1467"/>
    <w:pPr>
      <w:tabs>
        <w:tab w:val="center" w:leader="none" w:pos="4680"/>
        <w:tab w:val="right" w:leader="none" w:pos="9360"/>
      </w:tabs>
      <w:spacing w:after="0"/>
    </w:pPr>
  </w:style>
  <w:style w:type="character" w:styleId="FooterChar" w:customStyle="1">
    <w:name w:val="Footer Char"/>
    <w:basedOn w:val="DefaultParagraphFont"/>
    <w:link w:val="Footer"/>
    <w:uiPriority w:val="99"/>
    <w:rsid w:val="00982068"/>
    <w:rPr>
      <w:rFonts w:ascii="Times New Roman" w:hAnsi="Times New Roman"/>
      <w:color w:val="000000" w:themeColor="text1"/>
      <w:sz w:val="24"/>
      <w:lang w:val="en-GB"/>
    </w:rPr>
  </w:style>
  <w:style w:type="paragraph" w:styleId="NormalWeb">
    <w:uiPriority w:val="99"/>
    <w:name w:val="Normal (Web)"/>
    <w:basedOn w:val="Normal"/>
    <w:semiHidden/>
    <w:unhideWhenUsed/>
    <w:rsid w:val="722F1467"/>
    <w:rPr>
      <w:rFonts w:eastAsia="Times New Roman" w:cs="Times New Roman"/>
      <w:color w:val="auto"/>
      <w:lang w:val="en-US"/>
    </w:rPr>
    <w:pPr>
      <w:spacing w:beforeAutospacing="on" w:afterAutospacing="on"/>
      <w:jc w:val="left"/>
    </w:pPr>
  </w:style>
  <w:style w:type="character" w:styleId="Strong">
    <w:name w:val="Strong"/>
    <w:basedOn w:val="DefaultParagraphFont"/>
    <w:uiPriority w:val="22"/>
    <w:qFormat/>
    <w:rsid w:val="0071318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600637">
      <w:bodyDiv w:val="1"/>
      <w:marLeft w:val="0"/>
      <w:marRight w:val="0"/>
      <w:marTop w:val="0"/>
      <w:marBottom w:val="0"/>
      <w:divBdr>
        <w:top w:val="none" w:sz="0" w:space="0" w:color="auto"/>
        <w:left w:val="none" w:sz="0" w:space="0" w:color="auto"/>
        <w:bottom w:val="none" w:sz="0" w:space="0" w:color="auto"/>
        <w:right w:val="none" w:sz="0" w:space="0" w:color="auto"/>
      </w:divBdr>
    </w:div>
    <w:div w:id="159657488">
      <w:bodyDiv w:val="1"/>
      <w:marLeft w:val="0"/>
      <w:marRight w:val="0"/>
      <w:marTop w:val="0"/>
      <w:marBottom w:val="0"/>
      <w:divBdr>
        <w:top w:val="none" w:sz="0" w:space="0" w:color="auto"/>
        <w:left w:val="none" w:sz="0" w:space="0" w:color="auto"/>
        <w:bottom w:val="none" w:sz="0" w:space="0" w:color="auto"/>
        <w:right w:val="none" w:sz="0" w:space="0" w:color="auto"/>
      </w:divBdr>
    </w:div>
    <w:div w:id="214320289">
      <w:bodyDiv w:val="1"/>
      <w:marLeft w:val="0"/>
      <w:marRight w:val="0"/>
      <w:marTop w:val="0"/>
      <w:marBottom w:val="0"/>
      <w:divBdr>
        <w:top w:val="none" w:sz="0" w:space="0" w:color="auto"/>
        <w:left w:val="none" w:sz="0" w:space="0" w:color="auto"/>
        <w:bottom w:val="none" w:sz="0" w:space="0" w:color="auto"/>
        <w:right w:val="none" w:sz="0" w:space="0" w:color="auto"/>
      </w:divBdr>
      <w:divsChild>
        <w:div w:id="627978200">
          <w:marLeft w:val="0"/>
          <w:marRight w:val="0"/>
          <w:marTop w:val="0"/>
          <w:marBottom w:val="0"/>
          <w:divBdr>
            <w:top w:val="none" w:sz="0" w:space="0" w:color="auto"/>
            <w:left w:val="none" w:sz="0" w:space="0" w:color="auto"/>
            <w:bottom w:val="none" w:sz="0" w:space="0" w:color="auto"/>
            <w:right w:val="none" w:sz="0" w:space="0" w:color="auto"/>
          </w:divBdr>
          <w:divsChild>
            <w:div w:id="648172587">
              <w:marLeft w:val="0"/>
              <w:marRight w:val="0"/>
              <w:marTop w:val="0"/>
              <w:marBottom w:val="0"/>
              <w:divBdr>
                <w:top w:val="none" w:sz="0" w:space="0" w:color="auto"/>
                <w:left w:val="none" w:sz="0" w:space="0" w:color="auto"/>
                <w:bottom w:val="none" w:sz="0" w:space="0" w:color="auto"/>
                <w:right w:val="none" w:sz="0" w:space="0" w:color="auto"/>
              </w:divBdr>
              <w:divsChild>
                <w:div w:id="127627233">
                  <w:marLeft w:val="0"/>
                  <w:marRight w:val="0"/>
                  <w:marTop w:val="0"/>
                  <w:marBottom w:val="0"/>
                  <w:divBdr>
                    <w:top w:val="none" w:sz="0" w:space="0" w:color="auto"/>
                    <w:left w:val="none" w:sz="0" w:space="0" w:color="auto"/>
                    <w:bottom w:val="none" w:sz="0" w:space="0" w:color="auto"/>
                    <w:right w:val="none" w:sz="0" w:space="0" w:color="auto"/>
                  </w:divBdr>
                  <w:divsChild>
                    <w:div w:id="559443042">
                      <w:marLeft w:val="0"/>
                      <w:marRight w:val="0"/>
                      <w:marTop w:val="0"/>
                      <w:marBottom w:val="0"/>
                      <w:divBdr>
                        <w:top w:val="none" w:sz="0" w:space="0" w:color="auto"/>
                        <w:left w:val="none" w:sz="0" w:space="0" w:color="auto"/>
                        <w:bottom w:val="none" w:sz="0" w:space="0" w:color="auto"/>
                        <w:right w:val="none" w:sz="0" w:space="0" w:color="auto"/>
                      </w:divBdr>
                      <w:divsChild>
                        <w:div w:id="697970642">
                          <w:marLeft w:val="0"/>
                          <w:marRight w:val="0"/>
                          <w:marTop w:val="0"/>
                          <w:marBottom w:val="0"/>
                          <w:divBdr>
                            <w:top w:val="none" w:sz="0" w:space="0" w:color="auto"/>
                            <w:left w:val="none" w:sz="0" w:space="0" w:color="auto"/>
                            <w:bottom w:val="none" w:sz="0" w:space="0" w:color="auto"/>
                            <w:right w:val="none" w:sz="0" w:space="0" w:color="auto"/>
                          </w:divBdr>
                          <w:divsChild>
                            <w:div w:id="39540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2357931">
      <w:bodyDiv w:val="1"/>
      <w:marLeft w:val="0"/>
      <w:marRight w:val="0"/>
      <w:marTop w:val="0"/>
      <w:marBottom w:val="0"/>
      <w:divBdr>
        <w:top w:val="none" w:sz="0" w:space="0" w:color="auto"/>
        <w:left w:val="none" w:sz="0" w:space="0" w:color="auto"/>
        <w:bottom w:val="none" w:sz="0" w:space="0" w:color="auto"/>
        <w:right w:val="none" w:sz="0" w:space="0" w:color="auto"/>
      </w:divBdr>
    </w:div>
    <w:div w:id="697974435">
      <w:bodyDiv w:val="1"/>
      <w:marLeft w:val="0"/>
      <w:marRight w:val="0"/>
      <w:marTop w:val="0"/>
      <w:marBottom w:val="0"/>
      <w:divBdr>
        <w:top w:val="none" w:sz="0" w:space="0" w:color="auto"/>
        <w:left w:val="none" w:sz="0" w:space="0" w:color="auto"/>
        <w:bottom w:val="none" w:sz="0" w:space="0" w:color="auto"/>
        <w:right w:val="none" w:sz="0" w:space="0" w:color="auto"/>
      </w:divBdr>
      <w:divsChild>
        <w:div w:id="1198543355">
          <w:marLeft w:val="0"/>
          <w:marRight w:val="0"/>
          <w:marTop w:val="0"/>
          <w:marBottom w:val="0"/>
          <w:divBdr>
            <w:top w:val="none" w:sz="0" w:space="0" w:color="auto"/>
            <w:left w:val="none" w:sz="0" w:space="0" w:color="auto"/>
            <w:bottom w:val="none" w:sz="0" w:space="0" w:color="auto"/>
            <w:right w:val="none" w:sz="0" w:space="0" w:color="auto"/>
          </w:divBdr>
          <w:divsChild>
            <w:div w:id="1511529022">
              <w:marLeft w:val="0"/>
              <w:marRight w:val="0"/>
              <w:marTop w:val="0"/>
              <w:marBottom w:val="0"/>
              <w:divBdr>
                <w:top w:val="none" w:sz="0" w:space="0" w:color="auto"/>
                <w:left w:val="none" w:sz="0" w:space="0" w:color="auto"/>
                <w:bottom w:val="none" w:sz="0" w:space="0" w:color="auto"/>
                <w:right w:val="none" w:sz="0" w:space="0" w:color="auto"/>
              </w:divBdr>
              <w:divsChild>
                <w:div w:id="617107310">
                  <w:marLeft w:val="0"/>
                  <w:marRight w:val="0"/>
                  <w:marTop w:val="0"/>
                  <w:marBottom w:val="0"/>
                  <w:divBdr>
                    <w:top w:val="none" w:sz="0" w:space="0" w:color="auto"/>
                    <w:left w:val="none" w:sz="0" w:space="0" w:color="auto"/>
                    <w:bottom w:val="none" w:sz="0" w:space="0" w:color="auto"/>
                    <w:right w:val="none" w:sz="0" w:space="0" w:color="auto"/>
                  </w:divBdr>
                  <w:divsChild>
                    <w:div w:id="982198339">
                      <w:marLeft w:val="0"/>
                      <w:marRight w:val="0"/>
                      <w:marTop w:val="0"/>
                      <w:marBottom w:val="0"/>
                      <w:divBdr>
                        <w:top w:val="none" w:sz="0" w:space="0" w:color="auto"/>
                        <w:left w:val="none" w:sz="0" w:space="0" w:color="auto"/>
                        <w:bottom w:val="none" w:sz="0" w:space="0" w:color="auto"/>
                        <w:right w:val="none" w:sz="0" w:space="0" w:color="auto"/>
                      </w:divBdr>
                      <w:divsChild>
                        <w:div w:id="1004168437">
                          <w:marLeft w:val="0"/>
                          <w:marRight w:val="0"/>
                          <w:marTop w:val="0"/>
                          <w:marBottom w:val="0"/>
                          <w:divBdr>
                            <w:top w:val="none" w:sz="0" w:space="0" w:color="auto"/>
                            <w:left w:val="none" w:sz="0" w:space="0" w:color="auto"/>
                            <w:bottom w:val="none" w:sz="0" w:space="0" w:color="auto"/>
                            <w:right w:val="none" w:sz="0" w:space="0" w:color="auto"/>
                          </w:divBdr>
                          <w:divsChild>
                            <w:div w:id="2078235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3140465">
      <w:bodyDiv w:val="1"/>
      <w:marLeft w:val="0"/>
      <w:marRight w:val="0"/>
      <w:marTop w:val="0"/>
      <w:marBottom w:val="0"/>
      <w:divBdr>
        <w:top w:val="none" w:sz="0" w:space="0" w:color="auto"/>
        <w:left w:val="none" w:sz="0" w:space="0" w:color="auto"/>
        <w:bottom w:val="none" w:sz="0" w:space="0" w:color="auto"/>
        <w:right w:val="none" w:sz="0" w:space="0" w:color="auto"/>
      </w:divBdr>
    </w:div>
    <w:div w:id="1088114960">
      <w:bodyDiv w:val="1"/>
      <w:marLeft w:val="0"/>
      <w:marRight w:val="0"/>
      <w:marTop w:val="0"/>
      <w:marBottom w:val="0"/>
      <w:divBdr>
        <w:top w:val="none" w:sz="0" w:space="0" w:color="auto"/>
        <w:left w:val="none" w:sz="0" w:space="0" w:color="auto"/>
        <w:bottom w:val="none" w:sz="0" w:space="0" w:color="auto"/>
        <w:right w:val="none" w:sz="0" w:space="0" w:color="auto"/>
      </w:divBdr>
    </w:div>
    <w:div w:id="1183281798">
      <w:bodyDiv w:val="1"/>
      <w:marLeft w:val="0"/>
      <w:marRight w:val="0"/>
      <w:marTop w:val="0"/>
      <w:marBottom w:val="0"/>
      <w:divBdr>
        <w:top w:val="none" w:sz="0" w:space="0" w:color="auto"/>
        <w:left w:val="none" w:sz="0" w:space="0" w:color="auto"/>
        <w:bottom w:val="none" w:sz="0" w:space="0" w:color="auto"/>
        <w:right w:val="none" w:sz="0" w:space="0" w:color="auto"/>
      </w:divBdr>
    </w:div>
    <w:div w:id="1618490792">
      <w:bodyDiv w:val="1"/>
      <w:marLeft w:val="0"/>
      <w:marRight w:val="0"/>
      <w:marTop w:val="0"/>
      <w:marBottom w:val="0"/>
      <w:divBdr>
        <w:top w:val="none" w:sz="0" w:space="0" w:color="auto"/>
        <w:left w:val="none" w:sz="0" w:space="0" w:color="auto"/>
        <w:bottom w:val="none" w:sz="0" w:space="0" w:color="auto"/>
        <w:right w:val="none" w:sz="0" w:space="0" w:color="auto"/>
      </w:divBdr>
    </w:div>
    <w:div w:id="1764569015">
      <w:bodyDiv w:val="1"/>
      <w:marLeft w:val="0"/>
      <w:marRight w:val="0"/>
      <w:marTop w:val="0"/>
      <w:marBottom w:val="0"/>
      <w:divBdr>
        <w:top w:val="none" w:sz="0" w:space="0" w:color="auto"/>
        <w:left w:val="none" w:sz="0" w:space="0" w:color="auto"/>
        <w:bottom w:val="none" w:sz="0" w:space="0" w:color="auto"/>
        <w:right w:val="none" w:sz="0" w:space="0" w:color="auto"/>
      </w:divBdr>
    </w:div>
    <w:div w:id="2047558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26"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28" /><Relationship Type="http://schemas.openxmlformats.org/officeDocument/2006/relationships/settings" Target="settings.xml" Id="rId4" /><Relationship Type="http://schemas.openxmlformats.org/officeDocument/2006/relationships/fontTable" Target="fontTable.xml" Id="rId27" /><Relationship Type="http://schemas.microsoft.com/office/2020/10/relationships/intelligence" Target="intelligence2.xml" Id="R1dba57d06c4f4941" /><Relationship Type="http://schemas.openxmlformats.org/officeDocument/2006/relationships/hyperlink" Target="https://www.sciencedirect.com/science/article/pii/S2468266725002178?%20t%20" TargetMode="External" Id="R8f26ac577c4f4a45" /><Relationship Type="http://schemas.openxmlformats.org/officeDocument/2006/relationships/hyperlink" Target="https://bmjopen.bmj.com/content/bmjopen/7/4/e013384.full.pdf?%20t%20" TargetMode="External" Id="R1a654b13b26e4095" /><Relationship Type="http://schemas.openxmlformats.org/officeDocument/2006/relationships/hyperlink" Target="https://www.cqc.org.uk/guidance-regulation/providers/regulations-service-providers-and-managers/health-social-care-act/regulation-9?%20t%20" TargetMode="External" Id="R850ce44110cb400d" /><Relationship Type="http://schemas.openxmlformats.org/officeDocument/2006/relationships/hyperlink" Target="https://www.gmc-uk.org/professional-standards/the-professional-standards/decision-making-and-consent?%20t%20" TargetMode="External" Id="Rcfd119bab89e4223" /><Relationship Type="http://schemas.openxmlformats.org/officeDocument/2006/relationships/hyperlink" Target="https://www.gov.uk/government/collections/health-and-care-act-2022?%20t%20" TargetMode="External" Id="R5b33eed414f74081" /><Relationship Type="http://schemas.openxmlformats.org/officeDocument/2006/relationships/hyperlink" Target="https://www.hcpc-uk.org/standards/standards-of-conduct-performance-and-ethics/?%20t%20" TargetMode="External" Id="R68a03ea20e374d2e" /><Relationship Type="http://schemas.openxmlformats.org/officeDocument/2006/relationships/hyperlink" Target="https://ico.org.uk/for-organisations/uk-gdpr-guidance-and-resources/data-sharing/data-sharing-a-code-of-practice/?%20t%20" TargetMode="External" Id="R9696e930d5954317" /><Relationship Type="http://schemas.openxmlformats.org/officeDocument/2006/relationships/hyperlink" Target="https://ico.org.uk/for-organisations/uk-gdpr-guidance-and-resources/lawful-basis/a-guide-to-lawful-basis/special-category-data/?%20t%20" TargetMode="External" Id="Rc3a00b9526774faa" /><Relationship Type="http://schemas.openxmlformats.org/officeDocument/2006/relationships/hyperlink" Target="https://www.gov.uk/government/publications/mental-capacity-act-code-of-practice?%20t%20" TargetMode="External" Id="R6a530bfa432a4456" /><Relationship Type="http://schemas.openxmlformats.org/officeDocument/2006/relationships/hyperlink" Target="https://digital.nhs.uk/data-and-information/publications/statistical/personal-health-budgets/2024-25-q4/personal-health-budgets-q4-2024-25?%20t%20" TargetMode="External" Id="Rc3c733ace1ff43c0" /><Relationship Type="http://schemas.openxmlformats.org/officeDocument/2006/relationships/hyperlink" Target="https://www.england.nhs.uk/personalisedcare/comprehensive-model/case-studies/mrs-cs-story/?%20t%20" TargetMode="External" Id="Rab87b84369a74853" /><Relationship Type="http://schemas.openxmlformats.org/officeDocument/2006/relationships/hyperlink" Target="https://www.england.nhs.uk/publication/shared-decision-making-summary-guide/?%20t%20" TargetMode="External" Id="R8ce82d41532d408e" /><Relationship Type="http://schemas.openxmlformats.org/officeDocument/2006/relationships/hyperlink" Target="https://www.nice.org.uk/guidance/ng115" TargetMode="External" Id="Rce1907a7335b4c2b" /><Relationship Type="http://schemas.openxmlformats.org/officeDocument/2006/relationships/hyperlink" Target="https://www.nice.org.uk/guidance/ng197?%20t%20" TargetMode="External" Id="Reb612fdac16b44fc" /><Relationship Type="http://schemas.openxmlformats.org/officeDocument/2006/relationships/hyperlink" Target="https://www.cochrane.org/about-us/news/decision-aids-people-facing-health-treatment-or-screening-decisions?%20t%20" TargetMode="External" Id="R679961e849184f83" /><Relationship Type="http://schemas.openxmlformats.org/officeDocument/2006/relationships/hyperlink" Target="https://www.kingsfund.org.uk/insight-and-analysis/long-reads/integrated-care-systems-explained?%20t%20" TargetMode="External" Id="Rd7b3d4e54db54c64" /><Relationship Type="http://schemas.openxmlformats.org/officeDocument/2006/relationships/hyperlink" Target="https://www.kingsfund.org.uk/insight-and-analysis/long-reads/health-and-care-act-key-questions?%20t%20" TargetMode="External" Id="R83442931e2634d6e" /><Relationship Type="http://schemas.openxmlformats.org/officeDocument/2006/relationships/hyperlink" Target="https://www.kingsfund.org.uk/insight-and-analysis/reports/integrated-care-systems-workforce?%20t%20" TargetMode="External" Id="R634d7a538320431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AF26189-FD1E-4278-AA72-2BBECEA995FC}">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MRInnovations</dc:creator>
  <keywords/>
  <dc:description/>
  <lastModifiedBy>Uzma Muhammad (2406912)</lastModifiedBy>
  <revision>4</revision>
  <dcterms:created xsi:type="dcterms:W3CDTF">2026-03-06T21:27:00.0000000Z</dcterms:created>
  <dcterms:modified xsi:type="dcterms:W3CDTF">2026-03-18T22:07:45.0965060Z</dcterms:modified>
</coreProperties>
</file>