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19AD1" w14:textId="3D69FB30" w:rsidR="003D6321" w:rsidRDefault="002E5F58" w:rsidP="003D6321">
      <w:pPr>
        <w:rPr>
          <w:rFonts w:ascii="Arial" w:hAnsi="Arial" w:cs="Arial"/>
          <w:b/>
          <w:bCs/>
          <w:sz w:val="24"/>
          <w:szCs w:val="24"/>
        </w:rPr>
      </w:pPr>
      <w:r w:rsidRPr="002E5F58">
        <w:rPr>
          <w:rFonts w:ascii="Arial" w:hAnsi="Arial" w:cs="Arial"/>
          <w:b/>
          <w:bCs/>
          <w:sz w:val="24"/>
          <w:szCs w:val="24"/>
        </w:rPr>
        <w:t>ECEY 6011 TAKE 2</w:t>
      </w:r>
    </w:p>
    <w:p w14:paraId="6D858623" w14:textId="4BB0887B" w:rsidR="002B78BC" w:rsidRDefault="002B78BC" w:rsidP="003D6321">
      <w:pPr>
        <w:rPr>
          <w:rFonts w:ascii="Arial" w:hAnsi="Arial" w:cs="Arial"/>
          <w:sz w:val="24"/>
          <w:szCs w:val="24"/>
        </w:rPr>
      </w:pPr>
      <w:r w:rsidRPr="002B78BC">
        <w:rPr>
          <w:rFonts w:ascii="Arial" w:hAnsi="Arial" w:cs="Arial"/>
          <w:sz w:val="24"/>
          <w:szCs w:val="24"/>
        </w:rPr>
        <w:t>In our recent Ofsted report, there were no concerns regarding the adult child ratio in our setting. However, it was observed that during lunchtime, a child left their seat and moved towards</w:t>
      </w:r>
      <w:r w:rsidR="00FC08FE" w:rsidRPr="00FC08FE">
        <w:rPr>
          <w:rFonts w:ascii="Arial" w:hAnsi="Arial" w:cs="Arial"/>
          <w:sz w:val="24"/>
          <w:szCs w:val="24"/>
        </w:rPr>
        <w:t xml:space="preserve"> the play area whilst still eating, posing a potential choking hazard. This child finds it challenging to follow instructions and is easily distracted.</w:t>
      </w:r>
    </w:p>
    <w:p w14:paraId="321D94F3" w14:textId="72C99879" w:rsidR="001273DB" w:rsidRDefault="00AD58D8" w:rsidP="003D6321">
      <w:pPr>
        <w:rPr>
          <w:rFonts w:ascii="Arial" w:hAnsi="Arial" w:cs="Arial"/>
          <w:sz w:val="24"/>
          <w:szCs w:val="24"/>
        </w:rPr>
      </w:pPr>
      <w:r w:rsidRPr="00AD58D8">
        <w:rPr>
          <w:rFonts w:ascii="Arial" w:hAnsi="Arial" w:cs="Arial"/>
          <w:sz w:val="24"/>
          <w:szCs w:val="24"/>
        </w:rPr>
        <w:t>The early years inspection handbook highlights just how important it is for early years settings to maintain high standards.</w:t>
      </w:r>
      <w:r w:rsidR="00B56FD9" w:rsidRPr="00B56FD9">
        <w:rPr>
          <w:rFonts w:ascii="Arial" w:hAnsi="Arial" w:cs="Arial"/>
          <w:sz w:val="24"/>
          <w:szCs w:val="24"/>
        </w:rPr>
        <w:t xml:space="preserve"> Inspectors look at whether leaders and staff set clear, high expectations for children's learning and behaviour, and whether they are actively creating a positive</w:t>
      </w:r>
      <w:r w:rsidR="00864D2F" w:rsidRPr="00864D2F">
        <w:rPr>
          <w:rFonts w:ascii="Arial" w:hAnsi="Arial" w:cs="Arial"/>
          <w:sz w:val="24"/>
          <w:szCs w:val="24"/>
        </w:rPr>
        <w:t>, supportive environment for growth. They also check if there is a strong focus on helping staff improve through ongoing training and feedback. Safeguarding is another key area where children's safety and well-being</w:t>
      </w:r>
      <w:r w:rsidR="00487E13" w:rsidRPr="00487E13">
        <w:rPr>
          <w:rFonts w:ascii="Arial" w:hAnsi="Arial" w:cs="Arial"/>
          <w:sz w:val="24"/>
          <w:szCs w:val="24"/>
        </w:rPr>
        <w:t xml:space="preserve"> should always come first. Altogether, these aspects help inspectors judge how effective and high quality a settings care an education really a</w:t>
      </w:r>
      <w:r w:rsidR="00C23AB2">
        <w:rPr>
          <w:rFonts w:ascii="Arial" w:hAnsi="Arial" w:cs="Arial"/>
          <w:sz w:val="24"/>
          <w:szCs w:val="24"/>
        </w:rPr>
        <w:t>re</w:t>
      </w:r>
      <w:r w:rsidR="009A7487">
        <w:rPr>
          <w:rFonts w:ascii="Arial" w:hAnsi="Arial" w:cs="Arial"/>
          <w:sz w:val="24"/>
          <w:szCs w:val="24"/>
        </w:rPr>
        <w:t xml:space="preserve"> (Ofsted, 202</w:t>
      </w:r>
      <w:r w:rsidR="0095244C">
        <w:rPr>
          <w:rFonts w:ascii="Arial" w:hAnsi="Arial" w:cs="Arial"/>
          <w:sz w:val="24"/>
          <w:szCs w:val="24"/>
        </w:rPr>
        <w:t>4).</w:t>
      </w:r>
    </w:p>
    <w:p w14:paraId="22560184" w14:textId="0D858ADC" w:rsidR="00B6676E" w:rsidRDefault="003D6321" w:rsidP="003D6321">
      <w:pPr>
        <w:rPr>
          <w:rFonts w:ascii="Arial" w:hAnsi="Arial" w:cs="Arial"/>
          <w:sz w:val="24"/>
          <w:szCs w:val="24"/>
        </w:rPr>
      </w:pPr>
      <w:r>
        <w:rPr>
          <w:rFonts w:ascii="Arial" w:hAnsi="Arial" w:cs="Arial"/>
          <w:sz w:val="24"/>
          <w:szCs w:val="24"/>
        </w:rPr>
        <w:t>According to Sword (2021), s</w:t>
      </w:r>
      <w:r w:rsidRPr="00FD78F0">
        <w:rPr>
          <w:rFonts w:ascii="Arial" w:hAnsi="Arial" w:cs="Arial"/>
          <w:sz w:val="24"/>
          <w:szCs w:val="24"/>
        </w:rPr>
        <w:t>trategies implemented for this</w:t>
      </w:r>
      <w:r w:rsidRPr="00B81474">
        <w:rPr>
          <w:rFonts w:ascii="Arial" w:hAnsi="Arial" w:cs="Arial"/>
          <w:sz w:val="24"/>
          <w:szCs w:val="24"/>
        </w:rPr>
        <w:t xml:space="preserve"> include encouraging desired behaviours by acknowledging and rewarding them.</w:t>
      </w:r>
      <w:r>
        <w:rPr>
          <w:rFonts w:ascii="Arial" w:hAnsi="Arial" w:cs="Arial"/>
          <w:sz w:val="24"/>
          <w:szCs w:val="24"/>
        </w:rPr>
        <w:t xml:space="preserve"> </w:t>
      </w:r>
      <w:r w:rsidRPr="0014382A">
        <w:rPr>
          <w:rFonts w:ascii="Arial" w:hAnsi="Arial" w:cs="Arial"/>
          <w:sz w:val="24"/>
          <w:szCs w:val="24"/>
        </w:rPr>
        <w:t>For example,</w:t>
      </w:r>
      <w:r w:rsidRPr="00EB11BB">
        <w:rPr>
          <w:rFonts w:ascii="Arial" w:hAnsi="Arial" w:cs="Arial"/>
          <w:sz w:val="24"/>
          <w:szCs w:val="24"/>
        </w:rPr>
        <w:t xml:space="preserve"> praising children when they remain seated during meals, reinforc</w:t>
      </w:r>
      <w:r>
        <w:rPr>
          <w:rFonts w:ascii="Arial" w:hAnsi="Arial" w:cs="Arial"/>
          <w:sz w:val="24"/>
          <w:szCs w:val="24"/>
        </w:rPr>
        <w:t>es</w:t>
      </w:r>
      <w:r w:rsidRPr="00EB11BB">
        <w:rPr>
          <w:rFonts w:ascii="Arial" w:hAnsi="Arial" w:cs="Arial"/>
          <w:sz w:val="24"/>
          <w:szCs w:val="24"/>
        </w:rPr>
        <w:t xml:space="preserve"> the importance of this behaviour. </w:t>
      </w:r>
      <w:r w:rsidR="008B1F6F">
        <w:rPr>
          <w:rFonts w:ascii="Arial" w:hAnsi="Arial" w:cs="Arial"/>
          <w:sz w:val="24"/>
          <w:szCs w:val="24"/>
        </w:rPr>
        <w:t>Providing s</w:t>
      </w:r>
      <w:r w:rsidRPr="00EB11BB">
        <w:rPr>
          <w:rFonts w:ascii="Arial" w:hAnsi="Arial" w:cs="Arial"/>
          <w:sz w:val="24"/>
          <w:szCs w:val="24"/>
        </w:rPr>
        <w:t xml:space="preserve">pecific feedback like </w:t>
      </w:r>
      <w:r>
        <w:rPr>
          <w:rFonts w:ascii="Arial" w:hAnsi="Arial" w:cs="Arial"/>
          <w:sz w:val="24"/>
          <w:szCs w:val="24"/>
        </w:rPr>
        <w:t>‘w</w:t>
      </w:r>
      <w:r w:rsidRPr="00AD2DC9">
        <w:rPr>
          <w:rFonts w:ascii="Arial" w:hAnsi="Arial" w:cs="Arial"/>
          <w:sz w:val="24"/>
          <w:szCs w:val="24"/>
        </w:rPr>
        <w:t xml:space="preserve">ell done </w:t>
      </w:r>
      <w:r>
        <w:rPr>
          <w:rFonts w:ascii="Arial" w:hAnsi="Arial" w:cs="Arial"/>
          <w:sz w:val="24"/>
          <w:szCs w:val="24"/>
        </w:rPr>
        <w:t xml:space="preserve">for </w:t>
      </w:r>
      <w:r w:rsidRPr="00AD2DC9">
        <w:rPr>
          <w:rFonts w:ascii="Arial" w:hAnsi="Arial" w:cs="Arial"/>
          <w:sz w:val="24"/>
          <w:szCs w:val="24"/>
        </w:rPr>
        <w:t>staying</w:t>
      </w:r>
      <w:r w:rsidRPr="00EB11BB">
        <w:rPr>
          <w:rFonts w:ascii="Arial" w:hAnsi="Arial" w:cs="Arial"/>
          <w:sz w:val="24"/>
          <w:szCs w:val="24"/>
        </w:rPr>
        <w:t xml:space="preserve"> seated while eating</w:t>
      </w:r>
      <w:r>
        <w:rPr>
          <w:rFonts w:ascii="Arial" w:hAnsi="Arial" w:cs="Arial"/>
          <w:sz w:val="24"/>
          <w:szCs w:val="24"/>
        </w:rPr>
        <w:t>’</w:t>
      </w:r>
      <w:r w:rsidRPr="00EB11BB">
        <w:rPr>
          <w:rFonts w:ascii="Arial" w:hAnsi="Arial" w:cs="Arial"/>
          <w:sz w:val="24"/>
          <w:szCs w:val="24"/>
        </w:rPr>
        <w:t>, helps children understand expectations</w:t>
      </w:r>
      <w:r w:rsidR="00036672">
        <w:rPr>
          <w:rFonts w:ascii="Arial" w:hAnsi="Arial" w:cs="Arial"/>
          <w:sz w:val="24"/>
          <w:szCs w:val="24"/>
        </w:rPr>
        <w:t>.</w:t>
      </w:r>
      <w:r w:rsidR="00EF01A2" w:rsidRPr="00EF01A2">
        <w:rPr>
          <w:rFonts w:ascii="Arial" w:hAnsi="Arial" w:cs="Arial"/>
          <w:sz w:val="24"/>
          <w:szCs w:val="24"/>
        </w:rPr>
        <w:t xml:space="preserve"> Additionally, ensuring that clear and consistent </w:t>
      </w:r>
      <w:r w:rsidR="00A47089" w:rsidRPr="00EF01A2">
        <w:rPr>
          <w:rFonts w:ascii="Arial" w:hAnsi="Arial" w:cs="Arial"/>
          <w:sz w:val="24"/>
          <w:szCs w:val="24"/>
        </w:rPr>
        <w:t>mealtime</w:t>
      </w:r>
      <w:r w:rsidR="00EF01A2" w:rsidRPr="00EF01A2">
        <w:rPr>
          <w:rFonts w:ascii="Arial" w:hAnsi="Arial" w:cs="Arial"/>
          <w:sz w:val="24"/>
          <w:szCs w:val="24"/>
        </w:rPr>
        <w:t xml:space="preserve"> expectations are communicated to all children can further support their understanding and </w:t>
      </w:r>
      <w:r w:rsidR="009E480E" w:rsidRPr="009E480E">
        <w:rPr>
          <w:rFonts w:ascii="Arial" w:hAnsi="Arial" w:cs="Arial"/>
          <w:sz w:val="24"/>
          <w:szCs w:val="24"/>
        </w:rPr>
        <w:t>adherence</w:t>
      </w:r>
      <w:r w:rsidR="00EF01A2" w:rsidRPr="00EF01A2">
        <w:rPr>
          <w:rFonts w:ascii="Arial" w:hAnsi="Arial" w:cs="Arial"/>
          <w:sz w:val="24"/>
          <w:szCs w:val="24"/>
        </w:rPr>
        <w:t xml:space="preserve"> to sa</w:t>
      </w:r>
      <w:r w:rsidR="00037801">
        <w:rPr>
          <w:rFonts w:ascii="Arial" w:hAnsi="Arial" w:cs="Arial"/>
          <w:sz w:val="24"/>
          <w:szCs w:val="24"/>
        </w:rPr>
        <w:t>f</w:t>
      </w:r>
      <w:r w:rsidR="00EF01A2" w:rsidRPr="00EF01A2">
        <w:rPr>
          <w:rFonts w:ascii="Arial" w:hAnsi="Arial" w:cs="Arial"/>
          <w:sz w:val="24"/>
          <w:szCs w:val="24"/>
        </w:rPr>
        <w:t>e eating practi</w:t>
      </w:r>
      <w:r w:rsidR="009E480E">
        <w:rPr>
          <w:rFonts w:ascii="Arial" w:hAnsi="Arial" w:cs="Arial"/>
          <w:sz w:val="24"/>
          <w:szCs w:val="24"/>
        </w:rPr>
        <w:t>c</w:t>
      </w:r>
      <w:r w:rsidR="00EF01A2" w:rsidRPr="00EF01A2">
        <w:rPr>
          <w:rFonts w:ascii="Arial" w:hAnsi="Arial" w:cs="Arial"/>
          <w:sz w:val="24"/>
          <w:szCs w:val="24"/>
        </w:rPr>
        <w:t>es.</w:t>
      </w:r>
    </w:p>
    <w:p w14:paraId="18DFA061" w14:textId="44FD3BCF" w:rsidR="00186D80" w:rsidRDefault="00186D80" w:rsidP="00186D80">
      <w:pPr>
        <w:rPr>
          <w:rFonts w:ascii="Arial" w:hAnsi="Arial" w:cs="Arial"/>
          <w:sz w:val="24"/>
          <w:szCs w:val="24"/>
        </w:rPr>
      </w:pPr>
      <w:r w:rsidRPr="000E2D41">
        <w:rPr>
          <w:rFonts w:ascii="Arial" w:hAnsi="Arial" w:cs="Arial"/>
          <w:sz w:val="24"/>
          <w:szCs w:val="24"/>
        </w:rPr>
        <w:t>The</w:t>
      </w:r>
      <w:r w:rsidR="00945715">
        <w:rPr>
          <w:rFonts w:ascii="Arial" w:hAnsi="Arial" w:cs="Arial"/>
          <w:sz w:val="24"/>
          <w:szCs w:val="24"/>
        </w:rPr>
        <w:t xml:space="preserve"> Department for Education </w:t>
      </w:r>
      <w:r w:rsidR="00D25D2F">
        <w:rPr>
          <w:rFonts w:ascii="Arial" w:hAnsi="Arial" w:cs="Arial"/>
          <w:sz w:val="24"/>
          <w:szCs w:val="24"/>
        </w:rPr>
        <w:t>(</w:t>
      </w:r>
      <w:r w:rsidR="00945715">
        <w:rPr>
          <w:rFonts w:ascii="Arial" w:hAnsi="Arial" w:cs="Arial"/>
          <w:sz w:val="24"/>
          <w:szCs w:val="24"/>
        </w:rPr>
        <w:t>2024</w:t>
      </w:r>
      <w:r w:rsidR="00D25D2F">
        <w:rPr>
          <w:rFonts w:ascii="Arial" w:hAnsi="Arial" w:cs="Arial"/>
          <w:sz w:val="24"/>
          <w:szCs w:val="24"/>
        </w:rPr>
        <w:t>)</w:t>
      </w:r>
      <w:r w:rsidR="00945715">
        <w:rPr>
          <w:rFonts w:ascii="Arial" w:hAnsi="Arial" w:cs="Arial"/>
          <w:sz w:val="24"/>
          <w:szCs w:val="24"/>
        </w:rPr>
        <w:t xml:space="preserve"> and </w:t>
      </w:r>
      <w:r w:rsidR="00CB35B3">
        <w:rPr>
          <w:rFonts w:ascii="Arial" w:hAnsi="Arial" w:cs="Arial"/>
          <w:sz w:val="24"/>
          <w:szCs w:val="24"/>
        </w:rPr>
        <w:t>Sword (2021) both state that</w:t>
      </w:r>
      <w:r w:rsidR="00D25D2F">
        <w:rPr>
          <w:rFonts w:ascii="Arial" w:hAnsi="Arial" w:cs="Arial"/>
          <w:sz w:val="24"/>
          <w:szCs w:val="24"/>
        </w:rPr>
        <w:t xml:space="preserve"> the</w:t>
      </w:r>
      <w:r w:rsidRPr="000E2D41">
        <w:rPr>
          <w:rFonts w:ascii="Arial" w:hAnsi="Arial" w:cs="Arial"/>
          <w:sz w:val="24"/>
          <w:szCs w:val="24"/>
        </w:rPr>
        <w:t xml:space="preserve"> EYFS framework requires early year settings to have a behaviour policy in place to support children's w</w:t>
      </w:r>
      <w:r>
        <w:rPr>
          <w:rFonts w:ascii="Arial" w:hAnsi="Arial" w:cs="Arial"/>
          <w:sz w:val="24"/>
          <w:szCs w:val="24"/>
        </w:rPr>
        <w:t>ell-</w:t>
      </w:r>
      <w:r w:rsidRPr="000E2D41">
        <w:rPr>
          <w:rFonts w:ascii="Arial" w:hAnsi="Arial" w:cs="Arial"/>
          <w:sz w:val="24"/>
          <w:szCs w:val="24"/>
        </w:rPr>
        <w:t>being. This policy should encourage positive behaviour, establish clear expectations, and provide guidance on handling challenging situations. The goal is to create a nurturing environment where children feel secure, respected, and valued, which is fundamental to their overall growth and development</w:t>
      </w:r>
      <w:r w:rsidR="00D25D2F">
        <w:rPr>
          <w:rFonts w:ascii="Arial" w:hAnsi="Arial" w:cs="Arial"/>
          <w:sz w:val="24"/>
          <w:szCs w:val="24"/>
        </w:rPr>
        <w:t>.</w:t>
      </w:r>
    </w:p>
    <w:p w14:paraId="00BCEF3D" w14:textId="3CDF8C4E" w:rsidR="003D6321" w:rsidRDefault="00186D80" w:rsidP="003D6321">
      <w:pPr>
        <w:rPr>
          <w:rFonts w:ascii="Arial" w:hAnsi="Arial" w:cs="Arial"/>
          <w:sz w:val="24"/>
          <w:szCs w:val="24"/>
        </w:rPr>
      </w:pPr>
      <w:r>
        <w:rPr>
          <w:rFonts w:ascii="Arial" w:hAnsi="Arial" w:cs="Arial"/>
          <w:sz w:val="24"/>
          <w:szCs w:val="24"/>
        </w:rPr>
        <w:t xml:space="preserve">Furthermore, </w:t>
      </w:r>
      <w:r w:rsidRPr="00F85D27">
        <w:rPr>
          <w:rFonts w:ascii="Arial" w:hAnsi="Arial" w:cs="Arial"/>
          <w:sz w:val="24"/>
          <w:szCs w:val="24"/>
        </w:rPr>
        <w:t>according to</w:t>
      </w:r>
      <w:r>
        <w:rPr>
          <w:rFonts w:ascii="Arial" w:hAnsi="Arial" w:cs="Arial"/>
          <w:sz w:val="24"/>
          <w:szCs w:val="24"/>
        </w:rPr>
        <w:t xml:space="preserve"> Hu (2024) </w:t>
      </w:r>
      <w:r w:rsidRPr="00F85D27">
        <w:rPr>
          <w:rFonts w:ascii="Arial" w:hAnsi="Arial" w:cs="Arial"/>
          <w:sz w:val="24"/>
          <w:szCs w:val="24"/>
        </w:rPr>
        <w:t xml:space="preserve">BF </w:t>
      </w:r>
      <w:r>
        <w:rPr>
          <w:rFonts w:ascii="Arial" w:hAnsi="Arial" w:cs="Arial"/>
          <w:sz w:val="24"/>
          <w:szCs w:val="24"/>
        </w:rPr>
        <w:t>S</w:t>
      </w:r>
      <w:r w:rsidRPr="00F85D27">
        <w:rPr>
          <w:rFonts w:ascii="Arial" w:hAnsi="Arial" w:cs="Arial"/>
          <w:sz w:val="24"/>
          <w:szCs w:val="24"/>
        </w:rPr>
        <w:t>kinner's operant conditioning theory explains how behaviour is shaped by its consequences. When a positive outcome, like a reward or praise, follows a behaviour, it becomes more likely to be repeated, this is called positive reinforcement. On the other hand, if a behaviour leads to a negative consequence, it is less likely to happen again. This idea is widely used in education and child development, helping teachers and parents encourage positive behaviours by reinforcing them with rewards, praise, or encouragement. It provides a practical approach to promoting good habits and learning in young children.</w:t>
      </w:r>
      <w:r>
        <w:rPr>
          <w:rFonts w:ascii="Arial" w:hAnsi="Arial" w:cs="Arial"/>
          <w:sz w:val="24"/>
          <w:szCs w:val="24"/>
        </w:rPr>
        <w:t xml:space="preserve">                                                                                                                           </w:t>
      </w:r>
      <w:r w:rsidRPr="004B357F">
        <w:rPr>
          <w:rFonts w:ascii="Arial" w:hAnsi="Arial" w:cs="Arial"/>
          <w:sz w:val="24"/>
          <w:szCs w:val="24"/>
        </w:rPr>
        <w:t>Praising a child for sharing toys or giving stickers for completing a task are forms of positive reinforcement that encourage good behaviour.</w:t>
      </w:r>
      <w:r>
        <w:rPr>
          <w:rFonts w:ascii="Arial" w:hAnsi="Arial" w:cs="Arial"/>
          <w:sz w:val="24"/>
          <w:szCs w:val="24"/>
        </w:rPr>
        <w:t xml:space="preserve">   </w:t>
      </w:r>
      <w:r w:rsidR="00BB2E48">
        <w:rPr>
          <w:rFonts w:ascii="Arial" w:hAnsi="Arial" w:cs="Arial"/>
          <w:sz w:val="24"/>
          <w:szCs w:val="24"/>
        </w:rPr>
        <w:t xml:space="preserve">                                            </w:t>
      </w:r>
      <w:r w:rsidR="003D6321">
        <w:rPr>
          <w:rFonts w:ascii="Arial" w:hAnsi="Arial" w:cs="Arial"/>
          <w:sz w:val="24"/>
          <w:szCs w:val="24"/>
        </w:rPr>
        <w:t xml:space="preserve">According to </w:t>
      </w:r>
      <w:r w:rsidR="003D6321">
        <w:rPr>
          <w:rFonts w:ascii="Calibri" w:hAnsi="Calibri" w:cs="Calibri"/>
          <w:color w:val="000000"/>
          <w:sz w:val="27"/>
          <w:szCs w:val="27"/>
        </w:rPr>
        <w:t xml:space="preserve">Obee and Hart and Fabiano (2022), </w:t>
      </w:r>
      <w:r w:rsidR="003D6321">
        <w:rPr>
          <w:rFonts w:ascii="Arial" w:hAnsi="Arial" w:cs="Arial"/>
          <w:sz w:val="24"/>
          <w:szCs w:val="24"/>
        </w:rPr>
        <w:t>u</w:t>
      </w:r>
      <w:r w:rsidR="003D6321" w:rsidRPr="005F42A3">
        <w:rPr>
          <w:rFonts w:ascii="Arial" w:hAnsi="Arial" w:cs="Arial"/>
          <w:sz w:val="24"/>
          <w:szCs w:val="24"/>
        </w:rPr>
        <w:t xml:space="preserve">sing simple language and visual aids can help reinforce these expectations. Consistency among staff in enforcing these rules ensures children understand </w:t>
      </w:r>
      <w:r w:rsidR="003D6321">
        <w:rPr>
          <w:rFonts w:ascii="Arial" w:hAnsi="Arial" w:cs="Arial"/>
          <w:sz w:val="24"/>
          <w:szCs w:val="24"/>
        </w:rPr>
        <w:t>a</w:t>
      </w:r>
      <w:r w:rsidR="003D6321" w:rsidRPr="005F42A3">
        <w:rPr>
          <w:rFonts w:ascii="Arial" w:hAnsi="Arial" w:cs="Arial"/>
          <w:sz w:val="24"/>
          <w:szCs w:val="24"/>
        </w:rPr>
        <w:t>n</w:t>
      </w:r>
      <w:r w:rsidR="003D6321">
        <w:rPr>
          <w:rFonts w:ascii="Arial" w:hAnsi="Arial" w:cs="Arial"/>
          <w:sz w:val="24"/>
          <w:szCs w:val="24"/>
        </w:rPr>
        <w:t>d</w:t>
      </w:r>
      <w:r w:rsidR="003D6321" w:rsidRPr="005F42A3">
        <w:rPr>
          <w:rFonts w:ascii="Arial" w:hAnsi="Arial" w:cs="Arial"/>
          <w:sz w:val="24"/>
          <w:szCs w:val="24"/>
        </w:rPr>
        <w:t xml:space="preserve"> a</w:t>
      </w:r>
      <w:r w:rsidR="003D6321">
        <w:rPr>
          <w:rFonts w:ascii="Arial" w:hAnsi="Arial" w:cs="Arial"/>
          <w:sz w:val="24"/>
          <w:szCs w:val="24"/>
        </w:rPr>
        <w:t>dh</w:t>
      </w:r>
      <w:r w:rsidR="003D6321" w:rsidRPr="005F42A3">
        <w:rPr>
          <w:rFonts w:ascii="Arial" w:hAnsi="Arial" w:cs="Arial"/>
          <w:sz w:val="24"/>
          <w:szCs w:val="24"/>
        </w:rPr>
        <w:t>ere to them</w:t>
      </w:r>
      <w:r w:rsidR="003D6321">
        <w:rPr>
          <w:rFonts w:ascii="Arial" w:hAnsi="Arial" w:cs="Arial"/>
          <w:sz w:val="24"/>
          <w:szCs w:val="24"/>
        </w:rPr>
        <w:t>.</w:t>
      </w:r>
    </w:p>
    <w:p w14:paraId="68EBFB9B" w14:textId="2283764E" w:rsidR="005F698C" w:rsidRDefault="00A21314" w:rsidP="003D6321">
      <w:pPr>
        <w:rPr>
          <w:rFonts w:ascii="Arial" w:hAnsi="Arial" w:cs="Arial"/>
          <w:sz w:val="24"/>
          <w:szCs w:val="24"/>
        </w:rPr>
      </w:pPr>
      <w:r w:rsidRPr="00A21314">
        <w:rPr>
          <w:rFonts w:ascii="Arial" w:hAnsi="Arial" w:cs="Arial"/>
          <w:sz w:val="24"/>
          <w:szCs w:val="24"/>
        </w:rPr>
        <w:t>The use of visual timetables will help children understand the structure of their day, reducing anxiety and improving transitions between activities.</w:t>
      </w:r>
    </w:p>
    <w:p w14:paraId="432F38D0" w14:textId="49856A20" w:rsidR="00A21314" w:rsidRDefault="0019586A" w:rsidP="003D6321">
      <w:pPr>
        <w:rPr>
          <w:rFonts w:ascii="Arial" w:hAnsi="Arial" w:cs="Arial"/>
          <w:sz w:val="24"/>
          <w:szCs w:val="24"/>
        </w:rPr>
      </w:pPr>
      <w:r w:rsidRPr="0019586A">
        <w:rPr>
          <w:rFonts w:ascii="Arial" w:hAnsi="Arial" w:cs="Arial"/>
          <w:sz w:val="24"/>
          <w:szCs w:val="24"/>
        </w:rPr>
        <w:lastRenderedPageBreak/>
        <w:t>Another way to promote positive behaviour is to introduce reward charts or star charts are this will reinforce positive behaviours by celebrating achievements with stickers or tokens.</w:t>
      </w:r>
      <w:r w:rsidR="00AD7C2E" w:rsidRPr="00AD7C2E">
        <w:rPr>
          <w:rFonts w:ascii="Arial" w:hAnsi="Arial" w:cs="Arial"/>
          <w:sz w:val="24"/>
          <w:szCs w:val="24"/>
        </w:rPr>
        <w:t xml:space="preserve"> Also displaying a classroom rules poster</w:t>
      </w:r>
      <w:r w:rsidR="004B4BDE" w:rsidRPr="004B4BDE">
        <w:rPr>
          <w:rFonts w:ascii="Arial" w:hAnsi="Arial" w:cs="Arial"/>
          <w:sz w:val="24"/>
          <w:szCs w:val="24"/>
        </w:rPr>
        <w:t xml:space="preserve"> </w:t>
      </w:r>
      <w:r w:rsidR="001B35E1" w:rsidRPr="004B4BDE">
        <w:rPr>
          <w:rFonts w:ascii="Arial" w:hAnsi="Arial" w:cs="Arial"/>
          <w:sz w:val="24"/>
          <w:szCs w:val="24"/>
        </w:rPr>
        <w:t>with</w:t>
      </w:r>
      <w:r w:rsidR="004B4BDE" w:rsidRPr="004B4BDE">
        <w:rPr>
          <w:rFonts w:ascii="Arial" w:hAnsi="Arial" w:cs="Arial"/>
          <w:sz w:val="24"/>
          <w:szCs w:val="24"/>
        </w:rPr>
        <w:t xml:space="preserve"> visuals alongside simple text to show expected behaviours for example kind hands</w:t>
      </w:r>
      <w:r w:rsidR="004B4BDE">
        <w:rPr>
          <w:rFonts w:ascii="Arial" w:hAnsi="Arial" w:cs="Arial"/>
          <w:sz w:val="24"/>
          <w:szCs w:val="24"/>
        </w:rPr>
        <w:t xml:space="preserve"> and</w:t>
      </w:r>
      <w:r w:rsidR="004B4BDE" w:rsidRPr="004B4BDE">
        <w:rPr>
          <w:rFonts w:ascii="Arial" w:hAnsi="Arial" w:cs="Arial"/>
          <w:sz w:val="24"/>
          <w:szCs w:val="24"/>
        </w:rPr>
        <w:t xml:space="preserve"> good listening.</w:t>
      </w:r>
      <w:r w:rsidR="001B35E1">
        <w:rPr>
          <w:rFonts w:ascii="Arial" w:hAnsi="Arial" w:cs="Arial"/>
          <w:sz w:val="24"/>
          <w:szCs w:val="24"/>
        </w:rPr>
        <w:t xml:space="preserve"> </w:t>
      </w:r>
      <w:r w:rsidR="007D566A" w:rsidRPr="007D566A">
        <w:rPr>
          <w:rFonts w:ascii="Arial" w:hAnsi="Arial" w:cs="Arial"/>
          <w:sz w:val="24"/>
          <w:szCs w:val="24"/>
        </w:rPr>
        <w:t xml:space="preserve">Involving the </w:t>
      </w:r>
      <w:r w:rsidR="00A10373">
        <w:rPr>
          <w:rFonts w:ascii="Arial" w:hAnsi="Arial" w:cs="Arial"/>
          <w:sz w:val="24"/>
          <w:szCs w:val="24"/>
        </w:rPr>
        <w:t xml:space="preserve">older </w:t>
      </w:r>
      <w:r w:rsidR="007D566A" w:rsidRPr="007D566A">
        <w:rPr>
          <w:rFonts w:ascii="Arial" w:hAnsi="Arial" w:cs="Arial"/>
          <w:sz w:val="24"/>
          <w:szCs w:val="24"/>
        </w:rPr>
        <w:t>children when setting the rules will give</w:t>
      </w:r>
      <w:r w:rsidR="00007B91" w:rsidRPr="00007B91">
        <w:rPr>
          <w:rFonts w:ascii="Arial" w:hAnsi="Arial" w:cs="Arial"/>
          <w:sz w:val="24"/>
          <w:szCs w:val="24"/>
        </w:rPr>
        <w:t xml:space="preserve"> the children a sense of ownership, this should make them feel more responsible for following them because they have had a say</w:t>
      </w:r>
      <w:r w:rsidR="001D274D" w:rsidRPr="001D274D">
        <w:rPr>
          <w:rFonts w:ascii="Arial" w:hAnsi="Arial" w:cs="Arial"/>
          <w:sz w:val="24"/>
          <w:szCs w:val="24"/>
        </w:rPr>
        <w:t xml:space="preserve"> in them.</w:t>
      </w:r>
      <w:r w:rsidR="003D5F69" w:rsidRPr="003D5F69">
        <w:rPr>
          <w:rFonts w:ascii="Arial" w:hAnsi="Arial" w:cs="Arial"/>
          <w:sz w:val="24"/>
          <w:szCs w:val="24"/>
        </w:rPr>
        <w:t xml:space="preserve"> This will also help them to understand the rules</w:t>
      </w:r>
      <w:r w:rsidR="00A177DC" w:rsidRPr="00A177DC">
        <w:rPr>
          <w:rFonts w:ascii="Arial" w:hAnsi="Arial" w:cs="Arial"/>
          <w:sz w:val="24"/>
          <w:szCs w:val="24"/>
        </w:rPr>
        <w:t xml:space="preserve"> as discussing the reasons behind the rules will help the children understand expectations more clearly and make them more meaningful. Discussing the rules also encourages children to listen to others</w:t>
      </w:r>
      <w:r w:rsidR="003F4BBC" w:rsidRPr="003F4BBC">
        <w:rPr>
          <w:rFonts w:ascii="Arial" w:hAnsi="Arial" w:cs="Arial"/>
          <w:sz w:val="24"/>
          <w:szCs w:val="24"/>
        </w:rPr>
        <w:t xml:space="preserve"> </w:t>
      </w:r>
      <w:r w:rsidR="00C2521E">
        <w:rPr>
          <w:rFonts w:ascii="Arial" w:hAnsi="Arial" w:cs="Arial"/>
          <w:sz w:val="24"/>
          <w:szCs w:val="24"/>
        </w:rPr>
        <w:t>which</w:t>
      </w:r>
      <w:r w:rsidR="003F4BBC" w:rsidRPr="003F4BBC">
        <w:rPr>
          <w:rFonts w:ascii="Arial" w:hAnsi="Arial" w:cs="Arial"/>
          <w:sz w:val="24"/>
          <w:szCs w:val="24"/>
        </w:rPr>
        <w:t xml:space="preserve"> support</w:t>
      </w:r>
      <w:r w:rsidR="00D31740">
        <w:rPr>
          <w:rFonts w:ascii="Arial" w:hAnsi="Arial" w:cs="Arial"/>
          <w:sz w:val="24"/>
          <w:szCs w:val="24"/>
        </w:rPr>
        <w:t xml:space="preserve">s </w:t>
      </w:r>
      <w:r w:rsidR="003F4BBC" w:rsidRPr="003F4BBC">
        <w:rPr>
          <w:rFonts w:ascii="Arial" w:hAnsi="Arial" w:cs="Arial"/>
          <w:sz w:val="24"/>
          <w:szCs w:val="24"/>
        </w:rPr>
        <w:t>their personal, social, an</w:t>
      </w:r>
      <w:r w:rsidR="00D31740">
        <w:rPr>
          <w:rFonts w:ascii="Arial" w:hAnsi="Arial" w:cs="Arial"/>
          <w:sz w:val="24"/>
          <w:szCs w:val="24"/>
        </w:rPr>
        <w:t>d</w:t>
      </w:r>
      <w:r w:rsidR="003F4BBC" w:rsidRPr="003F4BBC">
        <w:rPr>
          <w:rFonts w:ascii="Arial" w:hAnsi="Arial" w:cs="Arial"/>
          <w:sz w:val="24"/>
          <w:szCs w:val="24"/>
        </w:rPr>
        <w:t xml:space="preserve"> emotional development</w:t>
      </w:r>
      <w:r w:rsidR="00383A71" w:rsidRPr="00383A71">
        <w:rPr>
          <w:rFonts w:ascii="Arial" w:hAnsi="Arial" w:cs="Arial"/>
          <w:sz w:val="24"/>
          <w:szCs w:val="24"/>
        </w:rPr>
        <w:t>. This all lines with the</w:t>
      </w:r>
      <w:r w:rsidR="0043264A" w:rsidRPr="0043264A">
        <w:rPr>
          <w:rFonts w:ascii="Arial" w:hAnsi="Arial" w:cs="Arial"/>
          <w:sz w:val="24"/>
          <w:szCs w:val="24"/>
        </w:rPr>
        <w:t xml:space="preserve"> </w:t>
      </w:r>
      <w:r w:rsidR="0043264A">
        <w:rPr>
          <w:rFonts w:ascii="Arial" w:hAnsi="Arial" w:cs="Arial"/>
          <w:sz w:val="24"/>
          <w:szCs w:val="24"/>
        </w:rPr>
        <w:t xml:space="preserve">EYFS </w:t>
      </w:r>
      <w:r w:rsidR="00A35FCE">
        <w:rPr>
          <w:rFonts w:ascii="Arial" w:hAnsi="Arial" w:cs="Arial"/>
          <w:sz w:val="24"/>
          <w:szCs w:val="24"/>
        </w:rPr>
        <w:t xml:space="preserve">Framework </w:t>
      </w:r>
      <w:r w:rsidR="00BD75F2" w:rsidRPr="00BD75F2">
        <w:rPr>
          <w:rFonts w:ascii="Arial" w:hAnsi="Arial" w:cs="Arial"/>
          <w:sz w:val="24"/>
          <w:szCs w:val="24"/>
        </w:rPr>
        <w:t>as it encourages their independence and participation in decisions that affect them.</w:t>
      </w:r>
      <w:r w:rsidR="00CC64E7">
        <w:rPr>
          <w:rFonts w:ascii="Arial" w:hAnsi="Arial" w:cs="Arial"/>
          <w:sz w:val="24"/>
          <w:szCs w:val="24"/>
        </w:rPr>
        <w:t xml:space="preserve"> </w:t>
      </w:r>
    </w:p>
    <w:p w14:paraId="1341F807" w14:textId="37535F6C" w:rsidR="004B4BDE" w:rsidRDefault="00695BFC" w:rsidP="003D6321">
      <w:pPr>
        <w:rPr>
          <w:rFonts w:ascii="Arial" w:hAnsi="Arial" w:cs="Arial"/>
          <w:sz w:val="24"/>
          <w:szCs w:val="24"/>
        </w:rPr>
      </w:pPr>
      <w:r w:rsidRPr="00695BFC">
        <w:rPr>
          <w:rFonts w:ascii="Arial" w:hAnsi="Arial" w:cs="Arial"/>
          <w:sz w:val="24"/>
          <w:szCs w:val="24"/>
        </w:rPr>
        <w:t>Also introducing now and next boards</w:t>
      </w:r>
      <w:r w:rsidR="008F6E9B" w:rsidRPr="008F6E9B">
        <w:rPr>
          <w:rFonts w:ascii="Arial" w:hAnsi="Arial" w:cs="Arial"/>
          <w:sz w:val="24"/>
          <w:szCs w:val="24"/>
        </w:rPr>
        <w:t xml:space="preserve"> which will be useful for children who need more structure or have additional needs. This will show what's happening now and what's happening next</w:t>
      </w:r>
      <w:r w:rsidR="00131065" w:rsidRPr="00131065">
        <w:rPr>
          <w:rFonts w:ascii="Arial" w:hAnsi="Arial" w:cs="Arial"/>
          <w:sz w:val="24"/>
          <w:szCs w:val="24"/>
        </w:rPr>
        <w:t>,</w:t>
      </w:r>
      <w:r w:rsidR="00E11FC6" w:rsidRPr="00E11FC6">
        <w:rPr>
          <w:rFonts w:ascii="Arial" w:hAnsi="Arial" w:cs="Arial"/>
          <w:sz w:val="24"/>
          <w:szCs w:val="24"/>
        </w:rPr>
        <w:t xml:space="preserve"> this could also help alleviate anxiety in some children</w:t>
      </w:r>
      <w:r w:rsidR="00ED79AC">
        <w:rPr>
          <w:rFonts w:ascii="Arial" w:hAnsi="Arial" w:cs="Arial"/>
          <w:sz w:val="24"/>
          <w:szCs w:val="24"/>
        </w:rPr>
        <w:t xml:space="preserve">, </w:t>
      </w:r>
      <w:r w:rsidR="00D554DD">
        <w:rPr>
          <w:rFonts w:ascii="Arial" w:hAnsi="Arial" w:cs="Arial"/>
          <w:sz w:val="24"/>
          <w:szCs w:val="24"/>
        </w:rPr>
        <w:t>as</w:t>
      </w:r>
      <w:r w:rsidR="00ED79AC">
        <w:rPr>
          <w:rFonts w:ascii="Arial" w:hAnsi="Arial" w:cs="Arial"/>
          <w:sz w:val="24"/>
          <w:szCs w:val="24"/>
        </w:rPr>
        <w:t xml:space="preserve"> children</w:t>
      </w:r>
      <w:r w:rsidR="00E11FC6" w:rsidRPr="00E11FC6">
        <w:rPr>
          <w:rFonts w:ascii="Arial" w:hAnsi="Arial" w:cs="Arial"/>
          <w:sz w:val="24"/>
          <w:szCs w:val="24"/>
        </w:rPr>
        <w:t xml:space="preserve"> </w:t>
      </w:r>
      <w:r w:rsidR="006E6E8D">
        <w:rPr>
          <w:rFonts w:ascii="Arial" w:hAnsi="Arial" w:cs="Arial"/>
          <w:sz w:val="24"/>
          <w:szCs w:val="24"/>
        </w:rPr>
        <w:t>r</w:t>
      </w:r>
      <w:r w:rsidR="00E11FC6" w:rsidRPr="00E11FC6">
        <w:rPr>
          <w:rFonts w:ascii="Arial" w:hAnsi="Arial" w:cs="Arial"/>
          <w:sz w:val="24"/>
          <w:szCs w:val="24"/>
        </w:rPr>
        <w:t>espond better to routines</w:t>
      </w:r>
      <w:r w:rsidR="006E6E8D" w:rsidRPr="006E6E8D">
        <w:rPr>
          <w:rFonts w:ascii="Arial" w:hAnsi="Arial" w:cs="Arial"/>
          <w:sz w:val="24"/>
          <w:szCs w:val="24"/>
        </w:rPr>
        <w:t>.</w:t>
      </w:r>
    </w:p>
    <w:p w14:paraId="2CAC7DFB" w14:textId="77777777" w:rsidR="00747956" w:rsidRDefault="00747956" w:rsidP="00747956">
      <w:pPr>
        <w:rPr>
          <w:rFonts w:ascii="Arial" w:hAnsi="Arial" w:cs="Arial"/>
          <w:sz w:val="24"/>
          <w:szCs w:val="24"/>
        </w:rPr>
      </w:pPr>
      <w:r>
        <w:rPr>
          <w:rFonts w:ascii="Calibri" w:hAnsi="Calibri" w:cs="Calibri"/>
          <w:color w:val="000000"/>
          <w:sz w:val="27"/>
          <w:szCs w:val="27"/>
        </w:rPr>
        <w:t>According to Zulauf-McCurdy et al</w:t>
      </w:r>
      <w:r>
        <w:rPr>
          <w:rFonts w:ascii="Arial" w:hAnsi="Arial" w:cs="Arial"/>
          <w:sz w:val="24"/>
          <w:szCs w:val="24"/>
        </w:rPr>
        <w:t xml:space="preserve"> (2024) arranging workshops </w:t>
      </w:r>
      <w:r w:rsidRPr="002143B3">
        <w:rPr>
          <w:rFonts w:ascii="Arial" w:hAnsi="Arial" w:cs="Arial"/>
          <w:sz w:val="24"/>
          <w:szCs w:val="24"/>
        </w:rPr>
        <w:t>to support parents in promoting positive behaviour in their children would be beneficial</w:t>
      </w:r>
      <w:r w:rsidRPr="00295979">
        <w:rPr>
          <w:rFonts w:ascii="Arial" w:hAnsi="Arial" w:cs="Arial"/>
          <w:sz w:val="24"/>
          <w:szCs w:val="24"/>
        </w:rPr>
        <w:t xml:space="preserve"> as research highlights the benefits of such initiatives, showing that parent teacher collaborations can enhance children's social and emotional development. Studies</w:t>
      </w:r>
      <w:r w:rsidRPr="00191196">
        <w:rPr>
          <w:rFonts w:ascii="Arial" w:hAnsi="Arial" w:cs="Arial"/>
          <w:sz w:val="24"/>
          <w:szCs w:val="24"/>
        </w:rPr>
        <w:t xml:space="preserve"> </w:t>
      </w:r>
      <w:r>
        <w:rPr>
          <w:rFonts w:ascii="Arial" w:hAnsi="Arial" w:cs="Arial"/>
          <w:sz w:val="24"/>
          <w:szCs w:val="24"/>
        </w:rPr>
        <w:t xml:space="preserve">also </w:t>
      </w:r>
      <w:r w:rsidRPr="00191196">
        <w:rPr>
          <w:rFonts w:ascii="Arial" w:hAnsi="Arial" w:cs="Arial"/>
          <w:sz w:val="24"/>
          <w:szCs w:val="24"/>
        </w:rPr>
        <w:t>show that when educators and parents work together through workshops and discussions, children demonstrate better emotional regulation and behavioural outcomes.</w:t>
      </w:r>
    </w:p>
    <w:p w14:paraId="7069DD19" w14:textId="42FBC4B8" w:rsidR="00747956" w:rsidRDefault="00747956" w:rsidP="00747956">
      <w:pPr>
        <w:rPr>
          <w:rFonts w:ascii="Arial" w:hAnsi="Arial" w:cs="Arial"/>
          <w:sz w:val="24"/>
          <w:szCs w:val="24"/>
        </w:rPr>
      </w:pPr>
      <w:r>
        <w:rPr>
          <w:rFonts w:ascii="Arial" w:hAnsi="Arial" w:cs="Arial"/>
          <w:sz w:val="24"/>
          <w:szCs w:val="24"/>
        </w:rPr>
        <w:t>R</w:t>
      </w:r>
      <w:r w:rsidRPr="0089442D">
        <w:rPr>
          <w:rFonts w:ascii="Arial" w:hAnsi="Arial" w:cs="Arial"/>
          <w:sz w:val="24"/>
          <w:szCs w:val="24"/>
        </w:rPr>
        <w:t>esearch</w:t>
      </w:r>
      <w:r w:rsidRPr="000C5121">
        <w:rPr>
          <w:rFonts w:ascii="Arial" w:hAnsi="Arial" w:cs="Arial"/>
          <w:sz w:val="24"/>
          <w:szCs w:val="24"/>
        </w:rPr>
        <w:t xml:space="preserve"> also shows that parenting workshops focused on positive discipline helped reduce parental stress, improved children's behaviour, and encouraged more supportive parenting approaches. These findings suggest that workshops led by educators can be </w:t>
      </w:r>
      <w:r w:rsidR="009B5053">
        <w:rPr>
          <w:rFonts w:ascii="Arial" w:hAnsi="Arial" w:cs="Arial"/>
          <w:sz w:val="24"/>
          <w:szCs w:val="24"/>
        </w:rPr>
        <w:t>a</w:t>
      </w:r>
      <w:r w:rsidRPr="000C5121">
        <w:rPr>
          <w:rFonts w:ascii="Arial" w:hAnsi="Arial" w:cs="Arial"/>
          <w:sz w:val="24"/>
          <w:szCs w:val="24"/>
        </w:rPr>
        <w:t xml:space="preserve"> valuable way to equip parents with effective strategies for managing behaviour, ultimately supporting children's development in both home and educational settings</w:t>
      </w:r>
      <w:r>
        <w:rPr>
          <w:rFonts w:ascii="Arial" w:hAnsi="Arial" w:cs="Arial"/>
          <w:sz w:val="24"/>
          <w:szCs w:val="24"/>
        </w:rPr>
        <w:t xml:space="preserve"> (Carroll, 2021).</w:t>
      </w:r>
    </w:p>
    <w:p w14:paraId="6B32AA2F" w14:textId="77777777" w:rsidR="003D6321" w:rsidRDefault="003D6321" w:rsidP="003D6321">
      <w:pPr>
        <w:rPr>
          <w:rFonts w:ascii="Arial" w:hAnsi="Arial" w:cs="Arial"/>
          <w:sz w:val="24"/>
          <w:szCs w:val="24"/>
        </w:rPr>
      </w:pPr>
      <w:r>
        <w:rPr>
          <w:rFonts w:ascii="Arial" w:hAnsi="Arial" w:cs="Arial"/>
          <w:sz w:val="24"/>
          <w:szCs w:val="24"/>
        </w:rPr>
        <w:t>According to Freud (2021) e</w:t>
      </w:r>
      <w:r w:rsidRPr="00B70D0A">
        <w:rPr>
          <w:rFonts w:ascii="Arial" w:hAnsi="Arial" w:cs="Arial"/>
          <w:sz w:val="24"/>
          <w:szCs w:val="24"/>
        </w:rPr>
        <w:t>nsuring staff are trained in positive behaviour management techniques and the importance of modelling appropriate behaviours is crucial. Children often imitate adults, therefore, staff demonstrating proper mealtime conduct can influence children positively.</w:t>
      </w:r>
      <w:r>
        <w:rPr>
          <w:rFonts w:ascii="Arial" w:hAnsi="Arial" w:cs="Arial"/>
          <w:sz w:val="24"/>
          <w:szCs w:val="24"/>
        </w:rPr>
        <w:t xml:space="preserve"> </w:t>
      </w:r>
    </w:p>
    <w:p w14:paraId="11B7C1AB" w14:textId="2D02745D" w:rsidR="003D6321" w:rsidRPr="00B70D0A" w:rsidRDefault="003D6321" w:rsidP="003D6321">
      <w:pPr>
        <w:rPr>
          <w:rFonts w:ascii="Arial" w:hAnsi="Arial" w:cs="Arial"/>
          <w:sz w:val="24"/>
          <w:szCs w:val="24"/>
        </w:rPr>
      </w:pPr>
      <w:r w:rsidRPr="00A76285">
        <w:rPr>
          <w:rFonts w:ascii="Arial" w:hAnsi="Arial" w:cs="Arial"/>
          <w:sz w:val="24"/>
          <w:szCs w:val="24"/>
        </w:rPr>
        <w:t xml:space="preserve">Ensuring that all behaviour management strategies comply with the EYFS </w:t>
      </w:r>
      <w:r w:rsidRPr="00084812">
        <w:rPr>
          <w:rFonts w:ascii="Arial" w:hAnsi="Arial" w:cs="Arial"/>
          <w:sz w:val="24"/>
          <w:szCs w:val="24"/>
        </w:rPr>
        <w:t>Statutory</w:t>
      </w:r>
      <w:r>
        <w:rPr>
          <w:rFonts w:ascii="Arial" w:hAnsi="Arial" w:cs="Arial"/>
          <w:sz w:val="24"/>
          <w:szCs w:val="24"/>
        </w:rPr>
        <w:t xml:space="preserve"> F</w:t>
      </w:r>
      <w:r w:rsidRPr="00A76285">
        <w:rPr>
          <w:rFonts w:ascii="Arial" w:hAnsi="Arial" w:cs="Arial"/>
          <w:sz w:val="24"/>
          <w:szCs w:val="24"/>
        </w:rPr>
        <w:t>ramework is fundamental. This includes creating an environment that safeguards children's welfare and promotes personal, social, an</w:t>
      </w:r>
      <w:r>
        <w:rPr>
          <w:rFonts w:ascii="Arial" w:hAnsi="Arial" w:cs="Arial"/>
          <w:sz w:val="24"/>
          <w:szCs w:val="24"/>
        </w:rPr>
        <w:t>d</w:t>
      </w:r>
      <w:r w:rsidRPr="00A76285">
        <w:rPr>
          <w:rFonts w:ascii="Arial" w:hAnsi="Arial" w:cs="Arial"/>
          <w:sz w:val="24"/>
          <w:szCs w:val="24"/>
        </w:rPr>
        <w:t xml:space="preserve"> emotional development</w:t>
      </w:r>
      <w:r>
        <w:rPr>
          <w:rFonts w:ascii="Arial" w:hAnsi="Arial" w:cs="Arial"/>
          <w:sz w:val="24"/>
          <w:szCs w:val="24"/>
        </w:rPr>
        <w:t xml:space="preserve"> (</w:t>
      </w:r>
      <w:r w:rsidRPr="00A97806">
        <w:rPr>
          <w:rFonts w:ascii="Arial" w:hAnsi="Arial" w:cs="Arial"/>
          <w:sz w:val="24"/>
          <w:szCs w:val="24"/>
        </w:rPr>
        <w:t>Department for Education</w:t>
      </w:r>
      <w:r>
        <w:rPr>
          <w:rFonts w:ascii="Arial" w:hAnsi="Arial" w:cs="Arial"/>
          <w:sz w:val="24"/>
          <w:szCs w:val="24"/>
        </w:rPr>
        <w:t>, 2024).</w:t>
      </w:r>
    </w:p>
    <w:p w14:paraId="518D6E0C" w14:textId="60A8CD55" w:rsidR="003D6321" w:rsidRDefault="003D6321" w:rsidP="003D6321">
      <w:pPr>
        <w:rPr>
          <w:rFonts w:ascii="Arial" w:hAnsi="Arial" w:cs="Arial"/>
          <w:sz w:val="24"/>
          <w:szCs w:val="24"/>
        </w:rPr>
      </w:pPr>
      <w:r>
        <w:rPr>
          <w:rFonts w:ascii="Arial" w:hAnsi="Arial" w:cs="Arial"/>
          <w:sz w:val="24"/>
          <w:szCs w:val="24"/>
        </w:rPr>
        <w:t xml:space="preserve">Since 2023, changes have come into force that state, </w:t>
      </w:r>
      <w:r w:rsidRPr="007B1DC6">
        <w:rPr>
          <w:rFonts w:ascii="Arial" w:hAnsi="Arial" w:cs="Arial"/>
          <w:sz w:val="24"/>
          <w:szCs w:val="24"/>
        </w:rPr>
        <w:t>when the children are eating, they need to be adequately supervised which means</w:t>
      </w:r>
      <w:r w:rsidRPr="00B22ED2">
        <w:rPr>
          <w:rFonts w:ascii="Arial" w:hAnsi="Arial" w:cs="Arial"/>
          <w:sz w:val="24"/>
          <w:szCs w:val="24"/>
        </w:rPr>
        <w:t xml:space="preserve"> they should be within sight and</w:t>
      </w:r>
      <w:r w:rsidRPr="008F5B2E">
        <w:rPr>
          <w:rFonts w:ascii="Arial" w:hAnsi="Arial" w:cs="Arial"/>
          <w:sz w:val="24"/>
          <w:szCs w:val="24"/>
        </w:rPr>
        <w:t xml:space="preserve"> hearing of a member of staff</w:t>
      </w:r>
      <w:r>
        <w:rPr>
          <w:rFonts w:ascii="Arial" w:hAnsi="Arial" w:cs="Arial"/>
          <w:sz w:val="24"/>
          <w:szCs w:val="24"/>
        </w:rPr>
        <w:t xml:space="preserve"> </w:t>
      </w:r>
      <w:r w:rsidR="009D1BB8">
        <w:rPr>
          <w:rFonts w:ascii="Arial" w:hAnsi="Arial" w:cs="Arial"/>
          <w:sz w:val="24"/>
          <w:szCs w:val="24"/>
        </w:rPr>
        <w:t>(</w:t>
      </w:r>
      <w:r>
        <w:rPr>
          <w:rFonts w:ascii="Arial" w:hAnsi="Arial" w:cs="Arial"/>
          <w:sz w:val="24"/>
          <w:szCs w:val="24"/>
        </w:rPr>
        <w:t>Foley</w:t>
      </w:r>
      <w:r w:rsidR="00AC5B75">
        <w:rPr>
          <w:rFonts w:ascii="Arial" w:hAnsi="Arial" w:cs="Arial"/>
          <w:sz w:val="24"/>
          <w:szCs w:val="24"/>
        </w:rPr>
        <w:t>,</w:t>
      </w:r>
      <w:r>
        <w:rPr>
          <w:rFonts w:ascii="Arial" w:hAnsi="Arial" w:cs="Arial"/>
          <w:sz w:val="24"/>
          <w:szCs w:val="24"/>
        </w:rPr>
        <w:t xml:space="preserve"> 2024). </w:t>
      </w:r>
      <w:r w:rsidRPr="00257EB9">
        <w:rPr>
          <w:rStyle w:val="normaltextrun"/>
          <w:rFonts w:ascii="Arial" w:hAnsi="Arial" w:cs="Arial"/>
          <w:color w:val="000000"/>
          <w:sz w:val="24"/>
          <w:szCs w:val="24"/>
          <w:shd w:val="clear" w:color="auto" w:fill="FFFFFF"/>
        </w:rPr>
        <w:t>To implement this, there needs to be more staff during mealtimes around the children</w:t>
      </w:r>
      <w:r>
        <w:rPr>
          <w:rStyle w:val="normaltextrun"/>
          <w:rFonts w:ascii="Arial" w:hAnsi="Arial" w:cs="Arial"/>
          <w:color w:val="000000"/>
          <w:sz w:val="24"/>
          <w:szCs w:val="24"/>
          <w:shd w:val="clear" w:color="auto" w:fill="FFFFFF"/>
        </w:rPr>
        <w:t>, to manage behaviour and ensure children stay seated whilst eating.</w:t>
      </w:r>
      <w:r w:rsidRPr="00257EB9">
        <w:rPr>
          <w:rStyle w:val="normaltextrun"/>
          <w:rFonts w:ascii="Arial" w:hAnsi="Arial" w:cs="Arial"/>
          <w:color w:val="000000"/>
          <w:sz w:val="24"/>
          <w:szCs w:val="24"/>
          <w:shd w:val="clear" w:color="auto" w:fill="FFFFFF"/>
        </w:rPr>
        <w:t xml:space="preserve"> </w:t>
      </w:r>
      <w:r>
        <w:rPr>
          <w:rFonts w:ascii="Arial" w:hAnsi="Arial" w:cs="Arial"/>
          <w:sz w:val="24"/>
          <w:szCs w:val="24"/>
        </w:rPr>
        <w:t>The</w:t>
      </w:r>
      <w:r w:rsidRPr="00257EB9">
        <w:rPr>
          <w:rFonts w:ascii="Arial" w:hAnsi="Arial" w:cs="Arial"/>
          <w:sz w:val="24"/>
          <w:szCs w:val="24"/>
        </w:rPr>
        <w:t xml:space="preserve"> Health and Safety policy</w:t>
      </w:r>
      <w:r>
        <w:rPr>
          <w:rFonts w:ascii="Arial" w:hAnsi="Arial" w:cs="Arial"/>
          <w:sz w:val="24"/>
          <w:szCs w:val="24"/>
        </w:rPr>
        <w:t xml:space="preserve"> has been</w:t>
      </w:r>
      <w:r w:rsidRPr="00257EB9">
        <w:rPr>
          <w:rFonts w:ascii="Arial" w:hAnsi="Arial" w:cs="Arial"/>
          <w:sz w:val="24"/>
          <w:szCs w:val="24"/>
        </w:rPr>
        <w:t xml:space="preserve"> updated to reflect this change.</w:t>
      </w:r>
    </w:p>
    <w:p w14:paraId="39C3B3A7" w14:textId="77777777" w:rsidR="003D6321" w:rsidRPr="00E17E6B" w:rsidRDefault="003D6321" w:rsidP="003D6321">
      <w:pPr>
        <w:rPr>
          <w:rFonts w:ascii="Arial" w:hAnsi="Arial" w:cs="Arial"/>
          <w:sz w:val="24"/>
          <w:szCs w:val="24"/>
        </w:rPr>
      </w:pPr>
      <w:r>
        <w:rPr>
          <w:rFonts w:ascii="Arial" w:hAnsi="Arial" w:cs="Arial"/>
          <w:sz w:val="24"/>
          <w:szCs w:val="24"/>
        </w:rPr>
        <w:lastRenderedPageBreak/>
        <w:t>According to Magloire (2023) t</w:t>
      </w:r>
      <w:r w:rsidRPr="00B85418">
        <w:rPr>
          <w:rFonts w:ascii="Arial" w:hAnsi="Arial" w:cs="Arial"/>
          <w:sz w:val="24"/>
          <w:szCs w:val="24"/>
        </w:rPr>
        <w:t xml:space="preserve">he staff to child ratios apply to the entire nursery setting, not just individual rooms. It is </w:t>
      </w:r>
      <w:r>
        <w:rPr>
          <w:rFonts w:ascii="Arial" w:hAnsi="Arial" w:cs="Arial"/>
          <w:sz w:val="24"/>
          <w:szCs w:val="24"/>
        </w:rPr>
        <w:t>t</w:t>
      </w:r>
      <w:r w:rsidRPr="00F2418F">
        <w:rPr>
          <w:rFonts w:ascii="Arial" w:hAnsi="Arial" w:cs="Arial"/>
          <w:sz w:val="24"/>
          <w:szCs w:val="24"/>
        </w:rPr>
        <w:t>he providers</w:t>
      </w:r>
      <w:r w:rsidRPr="00B85418">
        <w:rPr>
          <w:rFonts w:ascii="Arial" w:hAnsi="Arial" w:cs="Arial"/>
          <w:sz w:val="24"/>
          <w:szCs w:val="24"/>
        </w:rPr>
        <w:t xml:space="preserve"> responsibility to determine how best to allocate staff across different areas.</w:t>
      </w:r>
      <w:r>
        <w:rPr>
          <w:rFonts w:ascii="Arial" w:hAnsi="Arial" w:cs="Arial"/>
          <w:sz w:val="24"/>
          <w:szCs w:val="24"/>
        </w:rPr>
        <w:t xml:space="preserve"> </w:t>
      </w:r>
    </w:p>
    <w:p w14:paraId="5747BC1B" w14:textId="3210D5D9" w:rsidR="003D6321" w:rsidRDefault="003D6321" w:rsidP="003D6321">
      <w:pPr>
        <w:rPr>
          <w:rFonts w:ascii="Arial" w:hAnsi="Arial" w:cs="Arial"/>
          <w:sz w:val="24"/>
          <w:szCs w:val="24"/>
        </w:rPr>
      </w:pPr>
      <w:r>
        <w:rPr>
          <w:rFonts w:ascii="Arial" w:hAnsi="Arial" w:cs="Arial"/>
          <w:sz w:val="24"/>
          <w:szCs w:val="24"/>
        </w:rPr>
        <w:t>According to the Department for Education (2024) i</w:t>
      </w:r>
      <w:r w:rsidRPr="005A47B3">
        <w:rPr>
          <w:rFonts w:ascii="Arial" w:hAnsi="Arial" w:cs="Arial"/>
          <w:sz w:val="24"/>
          <w:szCs w:val="24"/>
        </w:rPr>
        <w:t>n England, private nurseries that care for babies and young children under 4</w:t>
      </w:r>
      <w:r w:rsidR="008C387F">
        <w:rPr>
          <w:rFonts w:ascii="Arial" w:hAnsi="Arial" w:cs="Arial"/>
          <w:sz w:val="24"/>
          <w:szCs w:val="24"/>
        </w:rPr>
        <w:t>,</w:t>
      </w:r>
      <w:r w:rsidRPr="005A47B3">
        <w:rPr>
          <w:rFonts w:ascii="Arial" w:hAnsi="Arial" w:cs="Arial"/>
          <w:sz w:val="24"/>
          <w:szCs w:val="24"/>
        </w:rPr>
        <w:t xml:space="preserve"> must follow specific staff to child ratios to ensure children receive the attention and support they need. These ratios help create a safe and nurturing environment where children can thrive.</w:t>
      </w:r>
    </w:p>
    <w:p w14:paraId="34C094C9" w14:textId="452C78F7" w:rsidR="00B167CD" w:rsidRDefault="00B167CD" w:rsidP="00B167CD">
      <w:pPr>
        <w:rPr>
          <w:rFonts w:ascii="Arial" w:hAnsi="Arial" w:cs="Arial"/>
          <w:sz w:val="24"/>
          <w:szCs w:val="24"/>
        </w:rPr>
      </w:pPr>
      <w:r w:rsidRPr="00D57EDC">
        <w:rPr>
          <w:rFonts w:ascii="Arial" w:hAnsi="Arial" w:cs="Arial"/>
          <w:sz w:val="24"/>
          <w:szCs w:val="24"/>
        </w:rPr>
        <w:t xml:space="preserve">The </w:t>
      </w:r>
      <w:r>
        <w:rPr>
          <w:rFonts w:ascii="Arial" w:hAnsi="Arial" w:cs="Arial"/>
          <w:sz w:val="24"/>
          <w:szCs w:val="24"/>
        </w:rPr>
        <w:t>EYFS</w:t>
      </w:r>
      <w:r w:rsidRPr="00D57EDC">
        <w:rPr>
          <w:rFonts w:ascii="Arial" w:hAnsi="Arial" w:cs="Arial"/>
          <w:sz w:val="24"/>
          <w:szCs w:val="24"/>
        </w:rPr>
        <w:t xml:space="preserve"> </w:t>
      </w:r>
      <w:r w:rsidR="00BA31A2">
        <w:rPr>
          <w:rFonts w:ascii="Arial" w:hAnsi="Arial" w:cs="Arial"/>
          <w:sz w:val="24"/>
          <w:szCs w:val="24"/>
        </w:rPr>
        <w:t>S</w:t>
      </w:r>
      <w:r w:rsidRPr="00D57EDC">
        <w:rPr>
          <w:rFonts w:ascii="Arial" w:hAnsi="Arial" w:cs="Arial"/>
          <w:sz w:val="24"/>
          <w:szCs w:val="24"/>
        </w:rPr>
        <w:t xml:space="preserve">tatutory </w:t>
      </w:r>
      <w:r w:rsidR="00BA31A2">
        <w:rPr>
          <w:rFonts w:ascii="Arial" w:hAnsi="Arial" w:cs="Arial"/>
          <w:sz w:val="24"/>
          <w:szCs w:val="24"/>
        </w:rPr>
        <w:t>F</w:t>
      </w:r>
      <w:r w:rsidRPr="00D57EDC">
        <w:rPr>
          <w:rFonts w:ascii="Arial" w:hAnsi="Arial" w:cs="Arial"/>
          <w:sz w:val="24"/>
          <w:szCs w:val="24"/>
        </w:rPr>
        <w:t>ramework sets out these ratio requirements, ensuring that earl</w:t>
      </w:r>
      <w:r>
        <w:rPr>
          <w:rFonts w:ascii="Arial" w:hAnsi="Arial" w:cs="Arial"/>
          <w:sz w:val="24"/>
          <w:szCs w:val="24"/>
        </w:rPr>
        <w:t xml:space="preserve">y </w:t>
      </w:r>
      <w:proofErr w:type="gramStart"/>
      <w:r>
        <w:rPr>
          <w:rFonts w:ascii="Arial" w:hAnsi="Arial" w:cs="Arial"/>
          <w:sz w:val="24"/>
          <w:szCs w:val="24"/>
        </w:rPr>
        <w:t>years</w:t>
      </w:r>
      <w:proofErr w:type="gramEnd"/>
      <w:r w:rsidRPr="00D57EDC">
        <w:rPr>
          <w:rFonts w:ascii="Arial" w:hAnsi="Arial" w:cs="Arial"/>
          <w:sz w:val="24"/>
          <w:szCs w:val="24"/>
        </w:rPr>
        <w:t xml:space="preserve"> settings meet high standards of care an</w:t>
      </w:r>
      <w:r>
        <w:rPr>
          <w:rFonts w:ascii="Arial" w:hAnsi="Arial" w:cs="Arial"/>
          <w:sz w:val="24"/>
          <w:szCs w:val="24"/>
        </w:rPr>
        <w:t>d</w:t>
      </w:r>
      <w:r w:rsidRPr="00D57EDC">
        <w:rPr>
          <w:rFonts w:ascii="Arial" w:hAnsi="Arial" w:cs="Arial"/>
          <w:sz w:val="24"/>
          <w:szCs w:val="24"/>
        </w:rPr>
        <w:t xml:space="preserve"> education.</w:t>
      </w:r>
      <w:r>
        <w:rPr>
          <w:rFonts w:ascii="Arial" w:hAnsi="Arial" w:cs="Arial"/>
          <w:sz w:val="24"/>
          <w:szCs w:val="24"/>
        </w:rPr>
        <w:t xml:space="preserve"> Foley (2024) also states that</w:t>
      </w:r>
      <w:r w:rsidRPr="00D57EDC">
        <w:rPr>
          <w:rFonts w:ascii="Arial" w:hAnsi="Arial" w:cs="Arial"/>
          <w:sz w:val="24"/>
          <w:szCs w:val="24"/>
        </w:rPr>
        <w:t xml:space="preserve"> </w:t>
      </w:r>
      <w:r>
        <w:rPr>
          <w:rFonts w:ascii="Arial" w:hAnsi="Arial" w:cs="Arial"/>
          <w:sz w:val="24"/>
          <w:szCs w:val="24"/>
        </w:rPr>
        <w:t>i</w:t>
      </w:r>
      <w:r w:rsidRPr="00D57EDC">
        <w:rPr>
          <w:rFonts w:ascii="Arial" w:hAnsi="Arial" w:cs="Arial"/>
          <w:sz w:val="24"/>
          <w:szCs w:val="24"/>
        </w:rPr>
        <w:t>n March 2023 the UK government announced a change to the staffing ratio for two-year-olds, increasing it from</w:t>
      </w:r>
      <w:r>
        <w:rPr>
          <w:rFonts w:ascii="Arial" w:hAnsi="Arial" w:cs="Arial"/>
          <w:sz w:val="24"/>
          <w:szCs w:val="24"/>
        </w:rPr>
        <w:t xml:space="preserve"> 1:4 to 1:5. </w:t>
      </w:r>
      <w:r w:rsidRPr="000B2E0B">
        <w:rPr>
          <w:rFonts w:ascii="Arial" w:hAnsi="Arial" w:cs="Arial"/>
          <w:sz w:val="24"/>
          <w:szCs w:val="24"/>
        </w:rPr>
        <w:t>This change, which came into effect in September 2023, was intended to help childcare providers manage costs and make child</w:t>
      </w:r>
      <w:r>
        <w:rPr>
          <w:rFonts w:ascii="Arial" w:hAnsi="Arial" w:cs="Arial"/>
          <w:sz w:val="24"/>
          <w:szCs w:val="24"/>
        </w:rPr>
        <w:t>care</w:t>
      </w:r>
      <w:r w:rsidRPr="000B2E0B">
        <w:rPr>
          <w:rFonts w:ascii="Arial" w:hAnsi="Arial" w:cs="Arial"/>
          <w:sz w:val="24"/>
          <w:szCs w:val="24"/>
        </w:rPr>
        <w:t xml:space="preserve"> more affordable for parents.</w:t>
      </w:r>
      <w:r w:rsidRPr="009B4A5F">
        <w:rPr>
          <w:rFonts w:ascii="Arial" w:hAnsi="Arial" w:cs="Arial"/>
          <w:sz w:val="24"/>
          <w:szCs w:val="24"/>
        </w:rPr>
        <w:t xml:space="preserve"> However, some concerns have been raised about whether increasing the number of children each staff member cares for could impact the quality of care and individual attention children receive.</w:t>
      </w:r>
    </w:p>
    <w:p w14:paraId="5B18A794" w14:textId="77777777" w:rsidR="00B167CD" w:rsidRDefault="00B167CD" w:rsidP="00B167CD">
      <w:pPr>
        <w:rPr>
          <w:rFonts w:ascii="Arial" w:hAnsi="Arial" w:cs="Arial"/>
          <w:sz w:val="24"/>
          <w:szCs w:val="24"/>
        </w:rPr>
      </w:pPr>
      <w:r w:rsidRPr="006D1A6F">
        <w:rPr>
          <w:rFonts w:ascii="Arial" w:hAnsi="Arial" w:cs="Arial"/>
          <w:sz w:val="24"/>
          <w:szCs w:val="24"/>
        </w:rPr>
        <w:t xml:space="preserve">Maintaining appropriate ratios is key to providing high quality early education. When nurseries have the right number of staff to each child group, children benefit from more </w:t>
      </w:r>
      <w:r w:rsidRPr="001E6057">
        <w:rPr>
          <w:rFonts w:ascii="Arial" w:hAnsi="Arial" w:cs="Arial"/>
          <w:sz w:val="24"/>
          <w:szCs w:val="24"/>
        </w:rPr>
        <w:t>Interaction, better emotional support, and a stronger foundation for learning. The goal is to create a safe, engaging, and supportive environment where children feel valued and can develop essential social, emotional, and cognitive skills.</w:t>
      </w:r>
    </w:p>
    <w:p w14:paraId="6BD03E80" w14:textId="54BDAADB" w:rsidR="00125360" w:rsidRDefault="00570B45" w:rsidP="00125360">
      <w:pPr>
        <w:rPr>
          <w:rFonts w:ascii="Arial" w:hAnsi="Arial" w:cs="Arial"/>
          <w:sz w:val="24"/>
          <w:szCs w:val="24"/>
        </w:rPr>
      </w:pPr>
      <w:r>
        <w:rPr>
          <w:rFonts w:ascii="Arial" w:hAnsi="Arial" w:cs="Arial"/>
          <w:sz w:val="24"/>
          <w:szCs w:val="24"/>
        </w:rPr>
        <w:t>According to the NSP</w:t>
      </w:r>
      <w:r w:rsidR="00405191">
        <w:rPr>
          <w:rFonts w:ascii="Arial" w:hAnsi="Arial" w:cs="Arial"/>
          <w:sz w:val="24"/>
          <w:szCs w:val="24"/>
        </w:rPr>
        <w:t>CC (2023) c</w:t>
      </w:r>
      <w:r w:rsidR="00125360" w:rsidRPr="004B357F">
        <w:rPr>
          <w:rFonts w:ascii="Arial" w:hAnsi="Arial" w:cs="Arial"/>
          <w:sz w:val="24"/>
          <w:szCs w:val="24"/>
        </w:rPr>
        <w:t>hallenging behaviours may signal underlying safeguarding issues</w:t>
      </w:r>
      <w:r w:rsidR="00125360">
        <w:rPr>
          <w:rFonts w:ascii="Arial" w:hAnsi="Arial" w:cs="Arial"/>
          <w:sz w:val="24"/>
          <w:szCs w:val="24"/>
        </w:rPr>
        <w:t xml:space="preserve">. </w:t>
      </w:r>
      <w:r w:rsidR="00125360" w:rsidRPr="004B357F">
        <w:rPr>
          <w:rFonts w:ascii="Arial" w:hAnsi="Arial" w:cs="Arial"/>
          <w:sz w:val="24"/>
          <w:szCs w:val="24"/>
        </w:rPr>
        <w:t>It is our responsibility for assessing these behaviours to determine if they stem from abuse, neglect, or other concerns. Therefore, we need to ensure that all staff members are trained to recognise behaviours that may indicate safeguarding issues and understand the procedures for reporting concerns</w:t>
      </w:r>
      <w:r w:rsidR="00DE28FF">
        <w:rPr>
          <w:rFonts w:ascii="Arial" w:hAnsi="Arial" w:cs="Arial"/>
          <w:sz w:val="24"/>
          <w:szCs w:val="24"/>
        </w:rPr>
        <w:t>,</w:t>
      </w:r>
      <w:r w:rsidR="000A22B2">
        <w:rPr>
          <w:rFonts w:ascii="Arial" w:hAnsi="Arial" w:cs="Arial"/>
          <w:sz w:val="24"/>
          <w:szCs w:val="24"/>
        </w:rPr>
        <w:t xml:space="preserve"> Jones (2016) </w:t>
      </w:r>
      <w:r w:rsidR="005B3DE4">
        <w:rPr>
          <w:rFonts w:ascii="Arial" w:hAnsi="Arial" w:cs="Arial"/>
          <w:sz w:val="24"/>
          <w:szCs w:val="24"/>
        </w:rPr>
        <w:t>and the Department for Education (2024)</w:t>
      </w:r>
      <w:r w:rsidR="002E3FEE">
        <w:rPr>
          <w:rFonts w:ascii="Arial" w:hAnsi="Arial" w:cs="Arial"/>
          <w:sz w:val="24"/>
          <w:szCs w:val="24"/>
        </w:rPr>
        <w:t xml:space="preserve"> both </w:t>
      </w:r>
      <w:r w:rsidR="000A22B2">
        <w:rPr>
          <w:rFonts w:ascii="Arial" w:hAnsi="Arial" w:cs="Arial"/>
          <w:sz w:val="24"/>
          <w:szCs w:val="24"/>
        </w:rPr>
        <w:t>state</w:t>
      </w:r>
      <w:r w:rsidR="00AE6BA0">
        <w:rPr>
          <w:rFonts w:ascii="Arial" w:hAnsi="Arial" w:cs="Arial"/>
          <w:sz w:val="24"/>
          <w:szCs w:val="24"/>
        </w:rPr>
        <w:t xml:space="preserve"> that</w:t>
      </w:r>
      <w:r w:rsidR="00DE28FF">
        <w:rPr>
          <w:rFonts w:ascii="Arial" w:hAnsi="Arial" w:cs="Arial"/>
          <w:sz w:val="24"/>
          <w:szCs w:val="24"/>
        </w:rPr>
        <w:t xml:space="preserve"> </w:t>
      </w:r>
      <w:r w:rsidR="00DE64A4">
        <w:rPr>
          <w:rFonts w:ascii="Arial" w:hAnsi="Arial" w:cs="Arial"/>
          <w:sz w:val="24"/>
          <w:szCs w:val="24"/>
        </w:rPr>
        <w:t xml:space="preserve">regular </w:t>
      </w:r>
      <w:r w:rsidR="00B6185C">
        <w:rPr>
          <w:rFonts w:ascii="Arial" w:hAnsi="Arial" w:cs="Arial"/>
          <w:sz w:val="24"/>
          <w:szCs w:val="24"/>
        </w:rPr>
        <w:t xml:space="preserve">training should </w:t>
      </w:r>
      <w:r w:rsidR="00CD3933">
        <w:rPr>
          <w:rFonts w:ascii="Arial" w:hAnsi="Arial" w:cs="Arial"/>
          <w:sz w:val="24"/>
          <w:szCs w:val="24"/>
        </w:rPr>
        <w:t xml:space="preserve">be given to staff </w:t>
      </w:r>
      <w:r w:rsidR="00AB657D">
        <w:rPr>
          <w:rFonts w:ascii="Arial" w:hAnsi="Arial" w:cs="Arial"/>
          <w:sz w:val="24"/>
          <w:szCs w:val="24"/>
        </w:rPr>
        <w:t xml:space="preserve">so they </w:t>
      </w:r>
      <w:r w:rsidR="001C1901">
        <w:rPr>
          <w:rFonts w:ascii="Arial" w:hAnsi="Arial" w:cs="Arial"/>
          <w:sz w:val="24"/>
          <w:szCs w:val="24"/>
        </w:rPr>
        <w:t>have</w:t>
      </w:r>
      <w:r w:rsidR="00AB657D">
        <w:rPr>
          <w:rFonts w:ascii="Arial" w:hAnsi="Arial" w:cs="Arial"/>
          <w:sz w:val="24"/>
          <w:szCs w:val="24"/>
        </w:rPr>
        <w:t xml:space="preserve"> </w:t>
      </w:r>
      <w:r w:rsidR="001C1901">
        <w:rPr>
          <w:rFonts w:ascii="Arial" w:hAnsi="Arial" w:cs="Arial"/>
          <w:sz w:val="24"/>
          <w:szCs w:val="24"/>
        </w:rPr>
        <w:t>‘</w:t>
      </w:r>
      <w:r w:rsidR="00AB657D">
        <w:rPr>
          <w:rFonts w:ascii="Arial" w:hAnsi="Arial" w:cs="Arial"/>
          <w:sz w:val="24"/>
          <w:szCs w:val="24"/>
        </w:rPr>
        <w:t>up to date</w:t>
      </w:r>
      <w:r w:rsidR="001C1901">
        <w:rPr>
          <w:rFonts w:ascii="Arial" w:hAnsi="Arial" w:cs="Arial"/>
          <w:sz w:val="24"/>
          <w:szCs w:val="24"/>
        </w:rPr>
        <w:t>’</w:t>
      </w:r>
      <w:r w:rsidR="00125360">
        <w:rPr>
          <w:rFonts w:ascii="Arial" w:hAnsi="Arial" w:cs="Arial"/>
          <w:sz w:val="24"/>
          <w:szCs w:val="24"/>
        </w:rPr>
        <w:t xml:space="preserve"> </w:t>
      </w:r>
      <w:r w:rsidR="00E17EC5">
        <w:rPr>
          <w:rFonts w:ascii="Arial" w:hAnsi="Arial" w:cs="Arial"/>
          <w:sz w:val="24"/>
          <w:szCs w:val="24"/>
        </w:rPr>
        <w:t>information on safeguarding.</w:t>
      </w:r>
      <w:r w:rsidR="00120504">
        <w:rPr>
          <w:rFonts w:ascii="Arial" w:hAnsi="Arial" w:cs="Arial"/>
          <w:sz w:val="24"/>
          <w:szCs w:val="24"/>
        </w:rPr>
        <w:t xml:space="preserve"> </w:t>
      </w:r>
      <w:r w:rsidR="00953F87">
        <w:rPr>
          <w:rFonts w:ascii="Arial" w:hAnsi="Arial" w:cs="Arial"/>
          <w:sz w:val="24"/>
          <w:szCs w:val="24"/>
        </w:rPr>
        <w:t xml:space="preserve">Policies should be </w:t>
      </w:r>
      <w:r w:rsidR="00CF4981">
        <w:rPr>
          <w:rFonts w:ascii="Arial" w:hAnsi="Arial" w:cs="Arial"/>
          <w:sz w:val="24"/>
          <w:szCs w:val="24"/>
        </w:rPr>
        <w:t>kept under continuous review to ensure updates on</w:t>
      </w:r>
      <w:r w:rsidR="00BB3D0D">
        <w:rPr>
          <w:rFonts w:ascii="Arial" w:hAnsi="Arial" w:cs="Arial"/>
          <w:sz w:val="24"/>
          <w:szCs w:val="24"/>
        </w:rPr>
        <w:t xml:space="preserve"> </w:t>
      </w:r>
      <w:r w:rsidR="00BC5ACD">
        <w:rPr>
          <w:rFonts w:ascii="Arial" w:hAnsi="Arial" w:cs="Arial"/>
          <w:sz w:val="24"/>
          <w:szCs w:val="24"/>
        </w:rPr>
        <w:t>any new legislation or stat</w:t>
      </w:r>
      <w:r w:rsidR="006844DC">
        <w:rPr>
          <w:rFonts w:ascii="Arial" w:hAnsi="Arial" w:cs="Arial"/>
          <w:sz w:val="24"/>
          <w:szCs w:val="24"/>
        </w:rPr>
        <w:t>utory guidance</w:t>
      </w:r>
      <w:r w:rsidR="00F21B7F">
        <w:rPr>
          <w:rFonts w:ascii="Arial" w:hAnsi="Arial" w:cs="Arial"/>
          <w:sz w:val="24"/>
          <w:szCs w:val="24"/>
        </w:rPr>
        <w:t xml:space="preserve"> (Ofsted, 2024).</w:t>
      </w:r>
    </w:p>
    <w:p w14:paraId="2AF494C5" w14:textId="6B6461A1" w:rsidR="003946D3" w:rsidRDefault="003946D3" w:rsidP="00125360">
      <w:pPr>
        <w:rPr>
          <w:rFonts w:ascii="Arial" w:hAnsi="Arial" w:cs="Arial"/>
          <w:sz w:val="24"/>
          <w:szCs w:val="24"/>
        </w:rPr>
      </w:pPr>
      <w:r>
        <w:rPr>
          <w:rFonts w:ascii="Arial" w:hAnsi="Arial" w:cs="Arial"/>
          <w:sz w:val="24"/>
          <w:szCs w:val="24"/>
        </w:rPr>
        <w:t>Following on from Siara</w:t>
      </w:r>
      <w:r w:rsidR="0060581A">
        <w:rPr>
          <w:rFonts w:ascii="Arial" w:hAnsi="Arial" w:cs="Arial"/>
          <w:sz w:val="24"/>
          <w:szCs w:val="24"/>
        </w:rPr>
        <w:t>, the Department for Education</w:t>
      </w:r>
      <w:r w:rsidR="001C326A">
        <w:rPr>
          <w:rFonts w:ascii="Arial" w:hAnsi="Arial" w:cs="Arial"/>
          <w:sz w:val="24"/>
          <w:szCs w:val="24"/>
        </w:rPr>
        <w:t xml:space="preserve"> (2024) states that </w:t>
      </w:r>
      <w:r w:rsidR="000F671B">
        <w:rPr>
          <w:rFonts w:ascii="Arial" w:hAnsi="Arial" w:cs="Arial"/>
          <w:sz w:val="24"/>
          <w:szCs w:val="24"/>
        </w:rPr>
        <w:t xml:space="preserve">all new staff should receive induction training </w:t>
      </w:r>
      <w:r w:rsidR="00DD6AA6" w:rsidRPr="00DD6AA6">
        <w:rPr>
          <w:rFonts w:ascii="Arial" w:hAnsi="Arial" w:cs="Arial"/>
          <w:sz w:val="24"/>
          <w:szCs w:val="24"/>
        </w:rPr>
        <w:t>when they start, helping them understand their roles and responsibilities clearly. This includes important areas like safeguarding, child protection, health and safety and what to do in an emergency. It is also vital that staff are supported to access regular training and development</w:t>
      </w:r>
      <w:r w:rsidR="00704E11">
        <w:rPr>
          <w:rFonts w:ascii="Arial" w:hAnsi="Arial" w:cs="Arial"/>
          <w:sz w:val="24"/>
          <w:szCs w:val="24"/>
        </w:rPr>
        <w:t xml:space="preserve">, </w:t>
      </w:r>
      <w:r w:rsidR="00DD6AA6" w:rsidRPr="00DD6AA6">
        <w:rPr>
          <w:rFonts w:ascii="Arial" w:hAnsi="Arial" w:cs="Arial"/>
          <w:sz w:val="24"/>
          <w:szCs w:val="24"/>
        </w:rPr>
        <w:t xml:space="preserve">so they can keep growing in their role and continue offering children </w:t>
      </w:r>
      <w:r w:rsidR="00750F9B" w:rsidRPr="00750F9B">
        <w:rPr>
          <w:rFonts w:ascii="Arial" w:hAnsi="Arial" w:cs="Arial"/>
          <w:sz w:val="24"/>
          <w:szCs w:val="24"/>
        </w:rPr>
        <w:t>high quality learning experiences.</w:t>
      </w:r>
    </w:p>
    <w:p w14:paraId="2EFAA27F" w14:textId="77777777" w:rsidR="00125360" w:rsidRDefault="00125360" w:rsidP="00125360">
      <w:pPr>
        <w:rPr>
          <w:rFonts w:ascii="Arial" w:hAnsi="Arial" w:cs="Arial"/>
          <w:sz w:val="24"/>
          <w:szCs w:val="24"/>
        </w:rPr>
      </w:pPr>
      <w:r>
        <w:rPr>
          <w:rFonts w:ascii="Arial" w:hAnsi="Arial" w:cs="Arial"/>
          <w:sz w:val="24"/>
          <w:szCs w:val="24"/>
        </w:rPr>
        <w:t>Following on from Bernie, I’d like to add that by obtaining feedback from parents through an online questionnaire, they have welcomed the use of the digital platform – ClassDojo, which</w:t>
      </w:r>
      <w:r w:rsidRPr="000B5D1C">
        <w:rPr>
          <w:rFonts w:ascii="Arial" w:hAnsi="Arial" w:cs="Arial"/>
          <w:sz w:val="24"/>
          <w:szCs w:val="24"/>
        </w:rPr>
        <w:t xml:space="preserve"> facilitate real time communication between staff and parents</w:t>
      </w:r>
      <w:r>
        <w:rPr>
          <w:rFonts w:ascii="Arial" w:hAnsi="Arial" w:cs="Arial"/>
          <w:sz w:val="24"/>
          <w:szCs w:val="24"/>
        </w:rPr>
        <w:t xml:space="preserve"> (ClassDojo, 2019).</w:t>
      </w:r>
      <w:r w:rsidRPr="000B5D1C">
        <w:rPr>
          <w:rFonts w:ascii="Arial" w:hAnsi="Arial" w:cs="Arial"/>
          <w:sz w:val="24"/>
          <w:szCs w:val="24"/>
        </w:rPr>
        <w:t xml:space="preserve"> Sharing children's achievements and addressing concerns promptly ensures a cohesive approach to behaviour management, reinforcing positive behaviours both at the setting and home. The EYFS highlights the significance of working in partnership with parents to support children's learning and developmen</w:t>
      </w:r>
      <w:r>
        <w:rPr>
          <w:rFonts w:ascii="Arial" w:hAnsi="Arial" w:cs="Arial"/>
          <w:sz w:val="24"/>
          <w:szCs w:val="24"/>
        </w:rPr>
        <w:t>t (</w:t>
      </w:r>
      <w:r w:rsidRPr="005447B7">
        <w:rPr>
          <w:rFonts w:ascii="Arial" w:hAnsi="Arial" w:cs="Arial"/>
          <w:sz w:val="24"/>
          <w:szCs w:val="24"/>
        </w:rPr>
        <w:t>Department for Education</w:t>
      </w:r>
      <w:r>
        <w:rPr>
          <w:rFonts w:ascii="Arial" w:hAnsi="Arial" w:cs="Arial"/>
          <w:sz w:val="24"/>
          <w:szCs w:val="24"/>
        </w:rPr>
        <w:t>, 2024).</w:t>
      </w:r>
    </w:p>
    <w:p w14:paraId="31CD713A" w14:textId="77777777" w:rsidR="004200CF" w:rsidRDefault="004200CF" w:rsidP="004200CF">
      <w:pPr>
        <w:rPr>
          <w:rFonts w:ascii="Arial" w:hAnsi="Arial" w:cs="Arial"/>
          <w:sz w:val="24"/>
          <w:szCs w:val="24"/>
        </w:rPr>
      </w:pPr>
      <w:r w:rsidRPr="004E67FA">
        <w:rPr>
          <w:rFonts w:ascii="Arial" w:hAnsi="Arial" w:cs="Arial"/>
          <w:sz w:val="24"/>
          <w:szCs w:val="24"/>
        </w:rPr>
        <w:lastRenderedPageBreak/>
        <w:t xml:space="preserve">The Department for Education </w:t>
      </w:r>
      <w:r>
        <w:rPr>
          <w:rFonts w:ascii="Arial" w:hAnsi="Arial" w:cs="Arial"/>
          <w:sz w:val="24"/>
          <w:szCs w:val="24"/>
        </w:rPr>
        <w:t xml:space="preserve">(2024) </w:t>
      </w:r>
      <w:r w:rsidRPr="004E67FA">
        <w:rPr>
          <w:rFonts w:ascii="Arial" w:hAnsi="Arial" w:cs="Arial"/>
          <w:sz w:val="24"/>
          <w:szCs w:val="24"/>
        </w:rPr>
        <w:t>highlights</w:t>
      </w:r>
      <w:r w:rsidRPr="00204ED2">
        <w:rPr>
          <w:rFonts w:ascii="Arial" w:hAnsi="Arial" w:cs="Arial"/>
          <w:sz w:val="24"/>
          <w:szCs w:val="24"/>
        </w:rPr>
        <w:t xml:space="preserve"> the importance of working closely with parents and carers as this collaboration helps practitioners gain valuable insights into each child's interests, strengths, and needs. Building strong partnerships and maintaining open communication between parents and early years educators play a vital role in supporting children's growth and learning.</w:t>
      </w:r>
      <w:r w:rsidRPr="000C1C75">
        <w:rPr>
          <w:rFonts w:ascii="Arial" w:hAnsi="Arial" w:cs="Arial"/>
          <w:sz w:val="24"/>
          <w:szCs w:val="24"/>
        </w:rPr>
        <w:t xml:space="preserve"> By sharing knowledge and working together, educators can create a more personalised an</w:t>
      </w:r>
      <w:r>
        <w:rPr>
          <w:rFonts w:ascii="Arial" w:hAnsi="Arial" w:cs="Arial"/>
          <w:sz w:val="24"/>
          <w:szCs w:val="24"/>
        </w:rPr>
        <w:t>d</w:t>
      </w:r>
      <w:r w:rsidRPr="000C1C75">
        <w:rPr>
          <w:rFonts w:ascii="Arial" w:hAnsi="Arial" w:cs="Arial"/>
          <w:sz w:val="24"/>
          <w:szCs w:val="24"/>
        </w:rPr>
        <w:t xml:space="preserve"> effective approach to supporting children's development, ensuring they receive the best possible start in their early years.</w:t>
      </w:r>
    </w:p>
    <w:p w14:paraId="6F33D05D" w14:textId="77777777" w:rsidR="004200CF" w:rsidRDefault="004200CF" w:rsidP="00125360">
      <w:pPr>
        <w:rPr>
          <w:rFonts w:ascii="Arial" w:hAnsi="Arial" w:cs="Arial"/>
          <w:sz w:val="24"/>
          <w:szCs w:val="24"/>
        </w:rPr>
      </w:pPr>
    </w:p>
    <w:p w14:paraId="54401E57" w14:textId="77777777" w:rsidR="00125360" w:rsidRDefault="00125360" w:rsidP="00B167CD">
      <w:pPr>
        <w:rPr>
          <w:rFonts w:ascii="Arial" w:hAnsi="Arial" w:cs="Arial"/>
          <w:sz w:val="24"/>
          <w:szCs w:val="24"/>
        </w:rPr>
      </w:pPr>
    </w:p>
    <w:p w14:paraId="1027394A" w14:textId="77777777" w:rsidR="00A74657" w:rsidRDefault="00A74657" w:rsidP="001B294F">
      <w:pPr>
        <w:rPr>
          <w:rFonts w:ascii="Arial" w:hAnsi="Arial" w:cs="Arial"/>
          <w:b/>
          <w:bCs/>
          <w:sz w:val="24"/>
          <w:szCs w:val="24"/>
        </w:rPr>
      </w:pPr>
    </w:p>
    <w:p w14:paraId="259E9DF7" w14:textId="77777777" w:rsidR="00A74657" w:rsidRDefault="00A74657" w:rsidP="001B294F">
      <w:pPr>
        <w:rPr>
          <w:rFonts w:ascii="Arial" w:hAnsi="Arial" w:cs="Arial"/>
          <w:b/>
          <w:bCs/>
          <w:sz w:val="24"/>
          <w:szCs w:val="24"/>
        </w:rPr>
      </w:pPr>
    </w:p>
    <w:p w14:paraId="28D0E89A" w14:textId="77777777" w:rsidR="00A74657" w:rsidRDefault="00A74657" w:rsidP="001B294F">
      <w:pPr>
        <w:rPr>
          <w:rFonts w:ascii="Arial" w:hAnsi="Arial" w:cs="Arial"/>
          <w:b/>
          <w:bCs/>
          <w:sz w:val="24"/>
          <w:szCs w:val="24"/>
        </w:rPr>
      </w:pPr>
    </w:p>
    <w:p w14:paraId="2910B016" w14:textId="77777777" w:rsidR="00A74657" w:rsidRDefault="00A74657" w:rsidP="001B294F">
      <w:pPr>
        <w:rPr>
          <w:rFonts w:ascii="Arial" w:hAnsi="Arial" w:cs="Arial"/>
          <w:b/>
          <w:bCs/>
          <w:sz w:val="24"/>
          <w:szCs w:val="24"/>
        </w:rPr>
      </w:pPr>
    </w:p>
    <w:p w14:paraId="312B90BF" w14:textId="77777777" w:rsidR="00A74657" w:rsidRDefault="00A74657" w:rsidP="001B294F">
      <w:pPr>
        <w:rPr>
          <w:rFonts w:ascii="Arial" w:hAnsi="Arial" w:cs="Arial"/>
          <w:b/>
          <w:bCs/>
          <w:sz w:val="24"/>
          <w:szCs w:val="24"/>
        </w:rPr>
      </w:pPr>
    </w:p>
    <w:p w14:paraId="56304FA9" w14:textId="77777777" w:rsidR="00A74657" w:rsidRDefault="00A74657" w:rsidP="001B294F">
      <w:pPr>
        <w:rPr>
          <w:rFonts w:ascii="Arial" w:hAnsi="Arial" w:cs="Arial"/>
          <w:b/>
          <w:bCs/>
          <w:sz w:val="24"/>
          <w:szCs w:val="24"/>
        </w:rPr>
      </w:pPr>
    </w:p>
    <w:p w14:paraId="6CB78EE0" w14:textId="77777777" w:rsidR="00A74657" w:rsidRDefault="00A74657" w:rsidP="001B294F">
      <w:pPr>
        <w:rPr>
          <w:rFonts w:ascii="Arial" w:hAnsi="Arial" w:cs="Arial"/>
          <w:b/>
          <w:bCs/>
          <w:sz w:val="24"/>
          <w:szCs w:val="24"/>
        </w:rPr>
      </w:pPr>
    </w:p>
    <w:p w14:paraId="360F6FF2" w14:textId="77777777" w:rsidR="00A74657" w:rsidRDefault="00A74657" w:rsidP="001B294F">
      <w:pPr>
        <w:rPr>
          <w:rFonts w:ascii="Arial" w:hAnsi="Arial" w:cs="Arial"/>
          <w:b/>
          <w:bCs/>
          <w:sz w:val="24"/>
          <w:szCs w:val="24"/>
        </w:rPr>
      </w:pPr>
    </w:p>
    <w:p w14:paraId="6C8BE2DD" w14:textId="77777777" w:rsidR="00A74657" w:rsidRDefault="00A74657" w:rsidP="001B294F">
      <w:pPr>
        <w:rPr>
          <w:rFonts w:ascii="Arial" w:hAnsi="Arial" w:cs="Arial"/>
          <w:b/>
          <w:bCs/>
          <w:sz w:val="24"/>
          <w:szCs w:val="24"/>
        </w:rPr>
      </w:pPr>
    </w:p>
    <w:p w14:paraId="6E202677" w14:textId="77777777" w:rsidR="00A74657" w:rsidRDefault="00A74657" w:rsidP="001B294F">
      <w:pPr>
        <w:rPr>
          <w:rFonts w:ascii="Arial" w:hAnsi="Arial" w:cs="Arial"/>
          <w:b/>
          <w:bCs/>
          <w:sz w:val="24"/>
          <w:szCs w:val="24"/>
        </w:rPr>
      </w:pPr>
    </w:p>
    <w:p w14:paraId="15FE4DDD" w14:textId="77777777" w:rsidR="00A74657" w:rsidRDefault="00A74657" w:rsidP="001B294F">
      <w:pPr>
        <w:rPr>
          <w:rFonts w:ascii="Arial" w:hAnsi="Arial" w:cs="Arial"/>
          <w:b/>
          <w:bCs/>
          <w:sz w:val="24"/>
          <w:szCs w:val="24"/>
        </w:rPr>
      </w:pPr>
    </w:p>
    <w:p w14:paraId="41D6644B" w14:textId="77777777" w:rsidR="00A74657" w:rsidRDefault="00A74657" w:rsidP="001B294F">
      <w:pPr>
        <w:rPr>
          <w:rFonts w:ascii="Arial" w:hAnsi="Arial" w:cs="Arial"/>
          <w:b/>
          <w:bCs/>
          <w:sz w:val="24"/>
          <w:szCs w:val="24"/>
        </w:rPr>
      </w:pPr>
    </w:p>
    <w:p w14:paraId="18F8F879" w14:textId="77777777" w:rsidR="00A74657" w:rsidRDefault="00A74657" w:rsidP="001B294F">
      <w:pPr>
        <w:rPr>
          <w:rFonts w:ascii="Arial" w:hAnsi="Arial" w:cs="Arial"/>
          <w:b/>
          <w:bCs/>
          <w:sz w:val="24"/>
          <w:szCs w:val="24"/>
        </w:rPr>
      </w:pPr>
    </w:p>
    <w:p w14:paraId="7BFD276F" w14:textId="77777777" w:rsidR="00A74657" w:rsidRDefault="00A74657" w:rsidP="001B294F">
      <w:pPr>
        <w:rPr>
          <w:rFonts w:ascii="Arial" w:hAnsi="Arial" w:cs="Arial"/>
          <w:b/>
          <w:bCs/>
          <w:sz w:val="24"/>
          <w:szCs w:val="24"/>
        </w:rPr>
      </w:pPr>
    </w:p>
    <w:p w14:paraId="2FDF0F7D" w14:textId="77777777" w:rsidR="00A74657" w:rsidRDefault="00A74657" w:rsidP="001B294F">
      <w:pPr>
        <w:rPr>
          <w:rFonts w:ascii="Arial" w:hAnsi="Arial" w:cs="Arial"/>
          <w:b/>
          <w:bCs/>
          <w:sz w:val="24"/>
          <w:szCs w:val="24"/>
        </w:rPr>
      </w:pPr>
    </w:p>
    <w:p w14:paraId="191485BF" w14:textId="77777777" w:rsidR="00A74657" w:rsidRDefault="00A74657" w:rsidP="001B294F">
      <w:pPr>
        <w:rPr>
          <w:rFonts w:ascii="Arial" w:hAnsi="Arial" w:cs="Arial"/>
          <w:b/>
          <w:bCs/>
          <w:sz w:val="24"/>
          <w:szCs w:val="24"/>
        </w:rPr>
      </w:pPr>
    </w:p>
    <w:p w14:paraId="2F4AF435" w14:textId="77777777" w:rsidR="00A74657" w:rsidRDefault="00A74657" w:rsidP="001B294F">
      <w:pPr>
        <w:rPr>
          <w:rFonts w:ascii="Arial" w:hAnsi="Arial" w:cs="Arial"/>
          <w:b/>
          <w:bCs/>
          <w:sz w:val="24"/>
          <w:szCs w:val="24"/>
        </w:rPr>
      </w:pPr>
    </w:p>
    <w:p w14:paraId="085C8452" w14:textId="77777777" w:rsidR="00A74657" w:rsidRDefault="00A74657" w:rsidP="001B294F">
      <w:pPr>
        <w:rPr>
          <w:rFonts w:ascii="Arial" w:hAnsi="Arial" w:cs="Arial"/>
          <w:b/>
          <w:bCs/>
          <w:sz w:val="24"/>
          <w:szCs w:val="24"/>
        </w:rPr>
      </w:pPr>
    </w:p>
    <w:p w14:paraId="04AADA0A" w14:textId="77777777" w:rsidR="00A74657" w:rsidRDefault="00A74657" w:rsidP="001B294F">
      <w:pPr>
        <w:rPr>
          <w:rFonts w:ascii="Arial" w:hAnsi="Arial" w:cs="Arial"/>
          <w:b/>
          <w:bCs/>
          <w:sz w:val="24"/>
          <w:szCs w:val="24"/>
        </w:rPr>
      </w:pPr>
    </w:p>
    <w:p w14:paraId="73276FDF" w14:textId="77777777" w:rsidR="001A52EE" w:rsidRDefault="001A52EE" w:rsidP="001B294F">
      <w:pPr>
        <w:rPr>
          <w:rFonts w:ascii="Arial" w:hAnsi="Arial" w:cs="Arial"/>
          <w:b/>
          <w:bCs/>
          <w:sz w:val="24"/>
          <w:szCs w:val="24"/>
        </w:rPr>
      </w:pPr>
    </w:p>
    <w:p w14:paraId="35EE1F0A" w14:textId="77777777" w:rsidR="001A52EE" w:rsidRDefault="001A52EE" w:rsidP="001B294F">
      <w:pPr>
        <w:rPr>
          <w:rFonts w:ascii="Arial" w:hAnsi="Arial" w:cs="Arial"/>
          <w:b/>
          <w:bCs/>
          <w:sz w:val="24"/>
          <w:szCs w:val="24"/>
        </w:rPr>
      </w:pPr>
    </w:p>
    <w:p w14:paraId="55D7C5F7" w14:textId="77777777" w:rsidR="001A52EE" w:rsidRDefault="001A52EE" w:rsidP="001B294F">
      <w:pPr>
        <w:rPr>
          <w:rFonts w:ascii="Arial" w:hAnsi="Arial" w:cs="Arial"/>
          <w:b/>
          <w:bCs/>
          <w:sz w:val="24"/>
          <w:szCs w:val="24"/>
        </w:rPr>
      </w:pPr>
    </w:p>
    <w:p w14:paraId="125B7808" w14:textId="77777777" w:rsidR="001A52EE" w:rsidRDefault="001A52EE" w:rsidP="001B294F">
      <w:pPr>
        <w:rPr>
          <w:rFonts w:ascii="Arial" w:hAnsi="Arial" w:cs="Arial"/>
          <w:b/>
          <w:bCs/>
          <w:sz w:val="24"/>
          <w:szCs w:val="24"/>
        </w:rPr>
      </w:pPr>
    </w:p>
    <w:p w14:paraId="1EB1E0DA" w14:textId="51D2783C" w:rsidR="001B294F" w:rsidRDefault="001B294F" w:rsidP="001B294F">
      <w:pPr>
        <w:rPr>
          <w:rFonts w:ascii="Arial" w:hAnsi="Arial" w:cs="Arial"/>
          <w:b/>
          <w:bCs/>
          <w:sz w:val="24"/>
          <w:szCs w:val="24"/>
        </w:rPr>
      </w:pPr>
      <w:r w:rsidRPr="00F85D27">
        <w:rPr>
          <w:rFonts w:ascii="Arial" w:hAnsi="Arial" w:cs="Arial"/>
          <w:b/>
          <w:bCs/>
          <w:sz w:val="24"/>
          <w:szCs w:val="24"/>
        </w:rPr>
        <w:lastRenderedPageBreak/>
        <w:t>References</w:t>
      </w:r>
    </w:p>
    <w:p w14:paraId="290BC57E" w14:textId="1CAE5812" w:rsidR="001B294F" w:rsidRDefault="001B294F" w:rsidP="001B294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Carroll, P. (2021) Effectiveness of Positive Discipline Parenting Program on Parenting Style, and Child Adaptive </w:t>
      </w:r>
      <w:proofErr w:type="spellStart"/>
      <w:r>
        <w:rPr>
          <w:rFonts w:ascii="Calibri" w:hAnsi="Calibri" w:cs="Calibri"/>
          <w:color w:val="000000"/>
          <w:sz w:val="27"/>
          <w:szCs w:val="27"/>
        </w:rPr>
        <w:t>Behavior</w:t>
      </w:r>
      <w:proofErr w:type="spellEnd"/>
      <w:r>
        <w:rPr>
          <w:rFonts w:ascii="Calibri" w:hAnsi="Calibri" w:cs="Calibri"/>
          <w:color w:val="000000"/>
          <w:sz w:val="27"/>
          <w:szCs w:val="27"/>
        </w:rPr>
        <w:t>. </w:t>
      </w:r>
      <w:r>
        <w:rPr>
          <w:rFonts w:ascii="Calibri" w:hAnsi="Calibri" w:cs="Calibri"/>
          <w:i/>
          <w:iCs/>
          <w:color w:val="000000"/>
          <w:sz w:val="27"/>
          <w:szCs w:val="27"/>
        </w:rPr>
        <w:t>Child Psychiatry &amp; Human Development</w:t>
      </w:r>
      <w:r>
        <w:rPr>
          <w:rFonts w:ascii="Calibri" w:hAnsi="Calibri" w:cs="Calibri"/>
          <w:color w:val="000000"/>
          <w:sz w:val="27"/>
          <w:szCs w:val="27"/>
        </w:rPr>
        <w:t xml:space="preserve">, 53(6).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://doi.org/10.1007/s10578-021-01201-x</w:t>
      </w:r>
      <w:proofErr w:type="gramEnd"/>
      <w:r>
        <w:rPr>
          <w:rFonts w:ascii="Calibri" w:hAnsi="Calibri" w:cs="Calibri"/>
          <w:color w:val="000000"/>
          <w:sz w:val="27"/>
          <w:szCs w:val="27"/>
        </w:rPr>
        <w:t>. (Accessed:</w:t>
      </w:r>
      <w:r w:rsidR="0039675F">
        <w:rPr>
          <w:rFonts w:ascii="Calibri" w:hAnsi="Calibri" w:cs="Calibri"/>
          <w:color w:val="000000"/>
          <w:sz w:val="27"/>
          <w:szCs w:val="27"/>
        </w:rPr>
        <w:t xml:space="preserve"> </w:t>
      </w:r>
      <w:r>
        <w:rPr>
          <w:rFonts w:ascii="Calibri" w:hAnsi="Calibri" w:cs="Calibri"/>
          <w:color w:val="000000"/>
          <w:sz w:val="27"/>
          <w:szCs w:val="27"/>
        </w:rPr>
        <w:t>18 March 202</w:t>
      </w:r>
      <w:r w:rsidR="00B63710">
        <w:rPr>
          <w:rFonts w:ascii="Calibri" w:hAnsi="Calibri" w:cs="Calibri"/>
          <w:color w:val="000000"/>
          <w:sz w:val="27"/>
          <w:szCs w:val="27"/>
        </w:rPr>
        <w:t>5</w:t>
      </w:r>
      <w:r>
        <w:rPr>
          <w:rFonts w:ascii="Calibri" w:hAnsi="Calibri" w:cs="Calibri"/>
          <w:color w:val="000000"/>
          <w:sz w:val="27"/>
          <w:szCs w:val="27"/>
        </w:rPr>
        <w:t>).</w:t>
      </w:r>
    </w:p>
    <w:p w14:paraId="43A43263" w14:textId="77777777" w:rsidR="001B294F" w:rsidRDefault="001B294F" w:rsidP="001B294F">
      <w:pPr>
        <w:pStyle w:val="NormalWeb"/>
        <w:rPr>
          <w:rFonts w:ascii="Calibri" w:hAnsi="Calibri" w:cs="Calibri"/>
          <w:color w:val="000000"/>
          <w:sz w:val="27"/>
          <w:szCs w:val="27"/>
        </w:rPr>
      </w:pPr>
      <w:r>
        <w:rPr>
          <w:rFonts w:ascii="Calibri" w:hAnsi="Calibri" w:cs="Calibri"/>
          <w:color w:val="000000"/>
          <w:sz w:val="27"/>
          <w:szCs w:val="27"/>
        </w:rPr>
        <w:t>‌ClassDojo (2019). </w:t>
      </w:r>
      <w:r>
        <w:rPr>
          <w:rFonts w:ascii="Calibri" w:hAnsi="Calibri" w:cs="Calibri"/>
          <w:i/>
          <w:iCs/>
          <w:color w:val="000000"/>
          <w:sz w:val="27"/>
          <w:szCs w:val="27"/>
        </w:rPr>
        <w:t>ClassDojo</w:t>
      </w:r>
      <w:r>
        <w:rPr>
          <w:rFonts w:ascii="Calibri" w:hAnsi="Calibri" w:cs="Calibri"/>
          <w:color w:val="000000"/>
          <w:sz w:val="27"/>
          <w:szCs w:val="27"/>
        </w:rPr>
        <w:t xml:space="preserve">. [online] ClassDojo. Available at: </w:t>
      </w:r>
      <w:hyperlink r:id="rId7" w:history="1">
        <w:r w:rsidRPr="007F338D">
          <w:rPr>
            <w:rStyle w:val="Hyperlink"/>
            <w:rFonts w:ascii="Calibri" w:hAnsi="Calibri" w:cs="Calibri"/>
            <w:sz w:val="27"/>
            <w:szCs w:val="27"/>
          </w:rPr>
          <w:t>https://www.classdojo.com/</w:t>
        </w:r>
      </w:hyperlink>
      <w:r>
        <w:rPr>
          <w:rFonts w:ascii="Calibri" w:hAnsi="Calibri" w:cs="Calibri"/>
          <w:color w:val="000000"/>
          <w:sz w:val="27"/>
          <w:szCs w:val="27"/>
        </w:rPr>
        <w:t>. (Accessed: 17 March 2025).</w:t>
      </w:r>
    </w:p>
    <w:p w14:paraId="0D2DE1F9" w14:textId="77777777" w:rsidR="001B294F" w:rsidRDefault="001B294F" w:rsidP="001B294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Department for Education (2024) </w:t>
      </w:r>
      <w:r>
        <w:rPr>
          <w:rFonts w:ascii="Calibri" w:hAnsi="Calibri" w:cs="Calibri"/>
          <w:i/>
          <w:iCs/>
          <w:color w:val="000000"/>
          <w:sz w:val="27"/>
          <w:szCs w:val="27"/>
        </w:rPr>
        <w:t>Working in partnership with parents and carers</w:t>
      </w:r>
      <w:r>
        <w:rPr>
          <w:rFonts w:ascii="Calibri" w:hAnsi="Calibri" w:cs="Calibri"/>
          <w:color w:val="000000"/>
          <w:sz w:val="27"/>
          <w:szCs w:val="27"/>
        </w:rPr>
        <w:t xml:space="preserve">. Available at: </w:t>
      </w:r>
      <w:hyperlink r:id="rId8" w:history="1">
        <w:r w:rsidRPr="007F338D">
          <w:rPr>
            <w:rStyle w:val="Hyperlink"/>
            <w:rFonts w:ascii="Calibri" w:hAnsi="Calibri" w:cs="Calibri"/>
            <w:sz w:val="27"/>
            <w:szCs w:val="27"/>
          </w:rPr>
          <w:t>https://help-for-early-years-providers.education.gov.uk/support-for-practitioners/working-in-partnership-with-parents-and-carers</w:t>
        </w:r>
      </w:hyperlink>
      <w:r>
        <w:rPr>
          <w:rFonts w:ascii="Calibri" w:hAnsi="Calibri" w:cs="Calibri"/>
          <w:color w:val="000000"/>
          <w:sz w:val="27"/>
          <w:szCs w:val="27"/>
        </w:rPr>
        <w:t>. (Accessed: 18 March 2025).</w:t>
      </w:r>
    </w:p>
    <w:p w14:paraId="3442D76A" w14:textId="77777777" w:rsidR="001B294F" w:rsidRDefault="001B294F" w:rsidP="001B294F">
      <w:pPr>
        <w:pStyle w:val="NormalWeb"/>
        <w:rPr>
          <w:rFonts w:ascii="Calibri" w:hAnsi="Calibri" w:cs="Calibri"/>
          <w:color w:val="000000"/>
          <w:sz w:val="27"/>
          <w:szCs w:val="27"/>
        </w:rPr>
      </w:pPr>
      <w:r>
        <w:rPr>
          <w:rFonts w:ascii="Calibri" w:hAnsi="Calibri" w:cs="Calibri"/>
          <w:color w:val="000000"/>
          <w:sz w:val="27"/>
          <w:szCs w:val="27"/>
        </w:rPr>
        <w:t>‌Department for Education (2024) </w:t>
      </w:r>
      <w:r>
        <w:rPr>
          <w:rFonts w:ascii="Calibri" w:hAnsi="Calibri" w:cs="Calibri"/>
          <w:i/>
          <w:iCs/>
          <w:color w:val="000000"/>
          <w:sz w:val="27"/>
          <w:szCs w:val="27"/>
        </w:rPr>
        <w:t>Early Years Foundation Stage Statutory Framework for Group and school-based Providers Setting the Standards for learning, Development and Care for Children from Birth to Five</w:t>
      </w:r>
      <w:r>
        <w:rPr>
          <w:rFonts w:ascii="Calibri" w:hAnsi="Calibri" w:cs="Calibri"/>
          <w:color w:val="000000"/>
          <w:sz w:val="27"/>
          <w:szCs w:val="27"/>
        </w:rPr>
        <w:t xml:space="preserve">. Available at: </w:t>
      </w:r>
      <w:hyperlink r:id="rId9" w:history="1">
        <w:r w:rsidRPr="003C1AAF">
          <w:rPr>
            <w:rStyle w:val="Hyperlink"/>
            <w:rFonts w:ascii="Calibri" w:hAnsi="Calibri" w:cs="Calibri"/>
            <w:sz w:val="27"/>
            <w:szCs w:val="27"/>
          </w:rPr>
          <w:t>https://assets.publishing.service.gov.uk/media/670fa42a30536cb92748328f/EYFS_statutory_framework_for_group_and_school_-_based_providers.pdf</w:t>
        </w:r>
      </w:hyperlink>
      <w:r>
        <w:rPr>
          <w:rFonts w:ascii="Calibri" w:hAnsi="Calibri" w:cs="Calibri"/>
          <w:color w:val="000000"/>
          <w:sz w:val="27"/>
          <w:szCs w:val="27"/>
        </w:rPr>
        <w:t>. (Accessed: 15 March 2025).</w:t>
      </w:r>
    </w:p>
    <w:p w14:paraId="034EBBB4" w14:textId="77777777" w:rsidR="001B294F" w:rsidRDefault="001B294F" w:rsidP="001B294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Foley, N. (2024) </w:t>
      </w:r>
      <w:r>
        <w:rPr>
          <w:rFonts w:ascii="Calibri" w:hAnsi="Calibri" w:cs="Calibri"/>
          <w:i/>
          <w:iCs/>
          <w:color w:val="000000"/>
          <w:sz w:val="27"/>
          <w:szCs w:val="27"/>
        </w:rPr>
        <w:t>New regulations change childcare ratios in England</w:t>
      </w:r>
      <w:r>
        <w:rPr>
          <w:rFonts w:ascii="Calibri" w:hAnsi="Calibri" w:cs="Calibri"/>
          <w:color w:val="000000"/>
          <w:sz w:val="27"/>
          <w:szCs w:val="27"/>
        </w:rPr>
        <w:t xml:space="preserve">. House of Commons Library. Available at: </w:t>
      </w:r>
      <w:hyperlink r:id="rId10" w:history="1">
        <w:r w:rsidRPr="00E708A5">
          <w:rPr>
            <w:rStyle w:val="Hyperlink"/>
            <w:rFonts w:ascii="Calibri" w:hAnsi="Calibri" w:cs="Calibri"/>
            <w:sz w:val="27"/>
            <w:szCs w:val="27"/>
          </w:rPr>
          <w:t>https://commonslibrary.parliament.uk/childcare-ratios-in-england/</w:t>
        </w:r>
      </w:hyperlink>
      <w:r>
        <w:rPr>
          <w:rFonts w:ascii="Calibri" w:hAnsi="Calibri" w:cs="Calibri"/>
          <w:color w:val="000000"/>
          <w:sz w:val="27"/>
          <w:szCs w:val="27"/>
        </w:rPr>
        <w:t>. (Accessed: 16 March 2025).</w:t>
      </w:r>
    </w:p>
    <w:p w14:paraId="7E8392B9" w14:textId="77777777" w:rsidR="001B294F" w:rsidRDefault="001B294F" w:rsidP="001B294F">
      <w:pPr>
        <w:pStyle w:val="NormalWeb"/>
        <w:spacing w:before="0" w:beforeAutospacing="0" w:after="0" w:afterAutospacing="0" w:line="360" w:lineRule="atLeast"/>
        <w:rPr>
          <w:rFonts w:ascii="Calibri" w:hAnsi="Calibri" w:cs="Calibri"/>
          <w:color w:val="000000"/>
          <w:sz w:val="27"/>
          <w:szCs w:val="27"/>
        </w:rPr>
      </w:pPr>
    </w:p>
    <w:p w14:paraId="18A0B51A" w14:textId="77777777" w:rsidR="001B294F" w:rsidRDefault="001B294F" w:rsidP="001B294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Freud, A. (2021) </w:t>
      </w:r>
      <w:r>
        <w:rPr>
          <w:rFonts w:ascii="Calibri" w:hAnsi="Calibri" w:cs="Calibri"/>
          <w:i/>
          <w:iCs/>
          <w:color w:val="000000"/>
          <w:sz w:val="27"/>
          <w:szCs w:val="27"/>
        </w:rPr>
        <w:t>Managing challenging behaviours in early years settings</w:t>
      </w:r>
      <w:r>
        <w:rPr>
          <w:rFonts w:ascii="Calibri" w:hAnsi="Calibri" w:cs="Calibri"/>
          <w:color w:val="000000"/>
          <w:sz w:val="27"/>
          <w:szCs w:val="27"/>
        </w:rPr>
        <w:t xml:space="preserve">. Available at: </w:t>
      </w:r>
      <w:hyperlink r:id="rId11" w:history="1">
        <w:r w:rsidRPr="007F338D">
          <w:rPr>
            <w:rStyle w:val="Hyperlink"/>
            <w:rFonts w:ascii="Calibri" w:hAnsi="Calibri" w:cs="Calibri"/>
            <w:sz w:val="27"/>
            <w:szCs w:val="27"/>
          </w:rPr>
          <w:t>https://www.youtube.com/watch?v=EqpuY_It5X4</w:t>
        </w:r>
      </w:hyperlink>
      <w:r>
        <w:rPr>
          <w:rFonts w:ascii="Calibri" w:hAnsi="Calibri" w:cs="Calibri"/>
          <w:color w:val="000000"/>
          <w:sz w:val="27"/>
          <w:szCs w:val="27"/>
        </w:rPr>
        <w:t>. (Accessed: 16 March 2025).</w:t>
      </w:r>
    </w:p>
    <w:p w14:paraId="68507498" w14:textId="77777777" w:rsidR="001B294F" w:rsidRDefault="001B294F" w:rsidP="001B294F">
      <w:pPr>
        <w:pStyle w:val="NormalWeb"/>
        <w:rPr>
          <w:rFonts w:ascii="Calibri" w:hAnsi="Calibri" w:cs="Calibri"/>
          <w:color w:val="000000"/>
          <w:sz w:val="27"/>
          <w:szCs w:val="27"/>
        </w:rPr>
      </w:pPr>
      <w:r>
        <w:rPr>
          <w:rFonts w:ascii="Calibri" w:hAnsi="Calibri" w:cs="Calibri"/>
          <w:color w:val="000000"/>
          <w:sz w:val="27"/>
          <w:szCs w:val="27"/>
        </w:rPr>
        <w:t xml:space="preserve">‌Hu, J. (2024) </w:t>
      </w:r>
      <w:r>
        <w:rPr>
          <w:rFonts w:ascii="Calibri" w:hAnsi="Calibri" w:cs="Calibri"/>
          <w:i/>
          <w:iCs/>
          <w:color w:val="000000"/>
          <w:sz w:val="27"/>
          <w:szCs w:val="27"/>
        </w:rPr>
        <w:t xml:space="preserve">Operant Conditioning in Child Psychology: Understanding the Influence of Rewards and Punishments on </w:t>
      </w:r>
      <w:proofErr w:type="spellStart"/>
      <w:r>
        <w:rPr>
          <w:rFonts w:ascii="Calibri" w:hAnsi="Calibri" w:cs="Calibri"/>
          <w:i/>
          <w:iCs/>
          <w:color w:val="000000"/>
          <w:sz w:val="27"/>
          <w:szCs w:val="27"/>
        </w:rPr>
        <w:t>Childrens</w:t>
      </w:r>
      <w:proofErr w:type="spellEnd"/>
      <w:r>
        <w:rPr>
          <w:rFonts w:ascii="Calibri" w:hAnsi="Calibri" w:cs="Calibri"/>
          <w:i/>
          <w:iCs/>
          <w:color w:val="000000"/>
          <w:sz w:val="27"/>
          <w:szCs w:val="27"/>
        </w:rPr>
        <w:t xml:space="preserve"> </w:t>
      </w:r>
      <w:proofErr w:type="spellStart"/>
      <w:r>
        <w:rPr>
          <w:rFonts w:ascii="Calibri" w:hAnsi="Calibri" w:cs="Calibri"/>
          <w:i/>
          <w:iCs/>
          <w:color w:val="000000"/>
          <w:sz w:val="27"/>
          <w:szCs w:val="27"/>
        </w:rPr>
        <w:t>Behavior</w:t>
      </w:r>
      <w:proofErr w:type="spellEnd"/>
      <w:r>
        <w:rPr>
          <w:rFonts w:ascii="Calibri" w:hAnsi="Calibri" w:cs="Calibri"/>
          <w:i/>
          <w:iCs/>
          <w:color w:val="000000"/>
          <w:sz w:val="27"/>
          <w:szCs w:val="27"/>
        </w:rPr>
        <w:t>.</w:t>
      </w:r>
      <w:r>
        <w:rPr>
          <w:rFonts w:ascii="Calibri" w:hAnsi="Calibri" w:cs="Calibri"/>
          <w:color w:val="000000"/>
          <w:sz w:val="27"/>
          <w:szCs w:val="27"/>
        </w:rPr>
        <w:t xml:space="preserve"> Available at: </w:t>
      </w:r>
      <w:hyperlink r:id="rId12" w:history="1">
        <w:r w:rsidRPr="003C1AAF">
          <w:rPr>
            <w:rStyle w:val="Hyperlink"/>
            <w:rFonts w:ascii="Calibri" w:hAnsi="Calibri" w:cs="Calibri"/>
            <w:sz w:val="27"/>
            <w:szCs w:val="27"/>
          </w:rPr>
          <w:t>https://www.researchgate.net/publication/379916359_Operant_Conditioning_in_Child_Psychology_Understanding_the_Influence_of_Rewards_and_Punishments_on_Childrens_Behavior</w:t>
        </w:r>
      </w:hyperlink>
      <w:r>
        <w:rPr>
          <w:rFonts w:ascii="Calibri" w:hAnsi="Calibri" w:cs="Calibri"/>
          <w:color w:val="000000"/>
          <w:sz w:val="27"/>
          <w:szCs w:val="27"/>
        </w:rPr>
        <w:t>. (Accessed: 16 March 2025).</w:t>
      </w:r>
    </w:p>
    <w:p w14:paraId="48589971" w14:textId="4016332A" w:rsidR="00C00E8B" w:rsidRDefault="00C00E8B" w:rsidP="00C00E8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Jones</w:t>
      </w:r>
      <w:r w:rsidR="00001EF6">
        <w:rPr>
          <w:rFonts w:ascii="Calibri" w:hAnsi="Calibri" w:cs="Calibri"/>
          <w:color w:val="000000"/>
          <w:sz w:val="27"/>
          <w:szCs w:val="27"/>
        </w:rPr>
        <w:t>, G.</w:t>
      </w:r>
      <w:r>
        <w:rPr>
          <w:rFonts w:ascii="Calibri" w:hAnsi="Calibri" w:cs="Calibri"/>
          <w:color w:val="000000"/>
          <w:sz w:val="27"/>
          <w:szCs w:val="27"/>
        </w:rPr>
        <w:t xml:space="preserve"> (2016) </w:t>
      </w:r>
      <w:r>
        <w:rPr>
          <w:rFonts w:ascii="Calibri" w:hAnsi="Calibri" w:cs="Calibri"/>
          <w:i/>
          <w:iCs/>
          <w:color w:val="000000"/>
          <w:sz w:val="27"/>
          <w:szCs w:val="27"/>
        </w:rPr>
        <w:t>Inspecting safeguarding in the early years - a reminder of the guidance and some commonly asked questions</w:t>
      </w:r>
      <w:r>
        <w:rPr>
          <w:rFonts w:ascii="Calibri" w:hAnsi="Calibri" w:cs="Calibri"/>
          <w:color w:val="000000"/>
          <w:sz w:val="27"/>
          <w:szCs w:val="27"/>
        </w:rPr>
        <w:t xml:space="preserve">. Available at: </w:t>
      </w:r>
      <w:hyperlink r:id="rId13" w:history="1">
        <w:r w:rsidR="0001601F" w:rsidRPr="00236BC3">
          <w:rPr>
            <w:rStyle w:val="Hyperlink"/>
            <w:rFonts w:ascii="Calibri" w:hAnsi="Calibri" w:cs="Calibri"/>
            <w:sz w:val="27"/>
            <w:szCs w:val="27"/>
          </w:rPr>
          <w:t>https://educationinspection.blog.gov.uk/2016/12/05/inspecting-safeguarding-in-the-early-years-a-reminder-of-the-guidance-and-some-commonly-asked-questions/</w:t>
        </w:r>
      </w:hyperlink>
      <w:r>
        <w:rPr>
          <w:rFonts w:ascii="Calibri" w:hAnsi="Calibri" w:cs="Calibri"/>
          <w:color w:val="000000"/>
          <w:sz w:val="27"/>
          <w:szCs w:val="27"/>
        </w:rPr>
        <w:t>.</w:t>
      </w:r>
      <w:r w:rsidR="0001601F">
        <w:rPr>
          <w:rFonts w:ascii="Calibri" w:hAnsi="Calibri" w:cs="Calibri"/>
          <w:color w:val="000000"/>
          <w:sz w:val="27"/>
          <w:szCs w:val="27"/>
        </w:rPr>
        <w:t xml:space="preserve"> (Accessed: 21 March 2025).</w:t>
      </w:r>
    </w:p>
    <w:p w14:paraId="7195D65D" w14:textId="563F4A3D" w:rsidR="001B294F" w:rsidRDefault="001B294F" w:rsidP="001A52EE">
      <w:pPr>
        <w:pStyle w:val="NormalWeb"/>
        <w:rPr>
          <w:rFonts w:ascii="Calibri" w:hAnsi="Calibri" w:cs="Calibri"/>
          <w:color w:val="000000"/>
          <w:sz w:val="27"/>
          <w:szCs w:val="27"/>
        </w:rPr>
      </w:pPr>
      <w:r>
        <w:rPr>
          <w:rFonts w:ascii="Calibri" w:hAnsi="Calibri" w:cs="Calibri"/>
          <w:color w:val="000000"/>
          <w:sz w:val="27"/>
          <w:szCs w:val="27"/>
        </w:rPr>
        <w:lastRenderedPageBreak/>
        <w:t>Magloire, A. (2023) </w:t>
      </w:r>
      <w:r>
        <w:rPr>
          <w:rFonts w:ascii="Calibri" w:hAnsi="Calibri" w:cs="Calibri"/>
          <w:i/>
          <w:iCs/>
          <w:color w:val="000000"/>
          <w:sz w:val="27"/>
          <w:szCs w:val="27"/>
        </w:rPr>
        <w:t>How staff-to-child ratios work</w:t>
      </w:r>
      <w:r>
        <w:rPr>
          <w:rFonts w:ascii="Calibri" w:hAnsi="Calibri" w:cs="Calibri"/>
          <w:color w:val="000000"/>
          <w:sz w:val="27"/>
          <w:szCs w:val="27"/>
        </w:rPr>
        <w:t xml:space="preserve">. Available at: </w:t>
      </w:r>
      <w:hyperlink r:id="rId14" w:history="1">
        <w:r w:rsidRPr="00E708A5">
          <w:rPr>
            <w:rStyle w:val="Hyperlink"/>
            <w:rFonts w:ascii="Calibri" w:hAnsi="Calibri" w:cs="Calibri"/>
            <w:sz w:val="27"/>
            <w:szCs w:val="27"/>
          </w:rPr>
          <w:t>https://earlyyears.blog.gov.uk/2023/04/20/how-staff-to-child-ratios-work/</w:t>
        </w:r>
      </w:hyperlink>
      <w:r>
        <w:rPr>
          <w:rFonts w:ascii="Calibri" w:hAnsi="Calibri" w:cs="Calibri"/>
          <w:color w:val="000000"/>
          <w:sz w:val="27"/>
          <w:szCs w:val="27"/>
        </w:rPr>
        <w:t>. (Accessed: 16 March 2025).</w:t>
      </w:r>
    </w:p>
    <w:p w14:paraId="55065EAB" w14:textId="297664B2" w:rsidR="008732CE" w:rsidRDefault="008732CE" w:rsidP="008732C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NSPCC (2023) </w:t>
      </w:r>
      <w:r>
        <w:rPr>
          <w:rFonts w:ascii="Calibri" w:hAnsi="Calibri" w:cs="Calibri"/>
          <w:i/>
          <w:iCs/>
          <w:color w:val="000000"/>
          <w:sz w:val="27"/>
          <w:szCs w:val="27"/>
        </w:rPr>
        <w:t>Recognising and responding to abuse</w:t>
      </w:r>
      <w:r w:rsidR="000422B1">
        <w:rPr>
          <w:rFonts w:ascii="Calibri" w:hAnsi="Calibri" w:cs="Calibri"/>
          <w:i/>
          <w:iCs/>
          <w:color w:val="000000"/>
          <w:sz w:val="27"/>
          <w:szCs w:val="27"/>
        </w:rPr>
        <w:t>.</w:t>
      </w:r>
      <w:r w:rsidR="000422B1">
        <w:rPr>
          <w:rFonts w:ascii="Calibri" w:hAnsi="Calibri" w:cs="Calibri"/>
          <w:color w:val="000000"/>
          <w:sz w:val="27"/>
          <w:szCs w:val="27"/>
        </w:rPr>
        <w:t xml:space="preserve"> </w:t>
      </w:r>
      <w:r>
        <w:rPr>
          <w:rFonts w:ascii="Calibri" w:hAnsi="Calibri" w:cs="Calibri"/>
          <w:color w:val="000000"/>
          <w:sz w:val="27"/>
          <w:szCs w:val="27"/>
        </w:rPr>
        <w:t xml:space="preserve">Available at: </w:t>
      </w:r>
      <w:hyperlink r:id="rId15" w:history="1">
        <w:r w:rsidR="000422B1" w:rsidRPr="00236BC3">
          <w:rPr>
            <w:rStyle w:val="Hyperlink"/>
            <w:rFonts w:ascii="Calibri" w:hAnsi="Calibri" w:cs="Calibri"/>
            <w:sz w:val="27"/>
            <w:szCs w:val="27"/>
          </w:rPr>
          <w:t>https://learning.nspcc.org.uk/child-abuse-and-neglect/recognising-and-responding-to-abuse</w:t>
        </w:r>
      </w:hyperlink>
      <w:r>
        <w:rPr>
          <w:rFonts w:ascii="Calibri" w:hAnsi="Calibri" w:cs="Calibri"/>
          <w:color w:val="000000"/>
          <w:sz w:val="27"/>
          <w:szCs w:val="27"/>
        </w:rPr>
        <w:t>.</w:t>
      </w:r>
      <w:r w:rsidR="000422B1">
        <w:rPr>
          <w:rFonts w:ascii="Calibri" w:hAnsi="Calibri" w:cs="Calibri"/>
          <w:color w:val="000000"/>
          <w:sz w:val="27"/>
          <w:szCs w:val="27"/>
        </w:rPr>
        <w:t xml:space="preserve"> (Accessed</w:t>
      </w:r>
      <w:r w:rsidR="001435DB">
        <w:rPr>
          <w:rFonts w:ascii="Calibri" w:hAnsi="Calibri" w:cs="Calibri"/>
          <w:color w:val="000000"/>
          <w:sz w:val="27"/>
          <w:szCs w:val="27"/>
        </w:rPr>
        <w:t>: 21 March 2025).</w:t>
      </w:r>
    </w:p>
    <w:p w14:paraId="69A2E578" w14:textId="6A0BD250" w:rsidR="001B294F" w:rsidRDefault="008732CE" w:rsidP="0037696A">
      <w:pPr>
        <w:pStyle w:val="NormalWeb"/>
        <w:rPr>
          <w:rFonts w:ascii="Calibri" w:hAnsi="Calibri" w:cs="Calibri"/>
          <w:color w:val="000000"/>
          <w:sz w:val="27"/>
          <w:szCs w:val="27"/>
        </w:rPr>
      </w:pPr>
      <w:r>
        <w:rPr>
          <w:rFonts w:ascii="Calibri" w:hAnsi="Calibri" w:cs="Calibri"/>
          <w:color w:val="000000"/>
          <w:sz w:val="27"/>
          <w:szCs w:val="27"/>
        </w:rPr>
        <w:t>‌</w:t>
      </w:r>
      <w:bookmarkStart w:id="0" w:name="_Hlk193145908"/>
      <w:r w:rsidR="001B294F">
        <w:rPr>
          <w:rFonts w:ascii="Calibri" w:hAnsi="Calibri" w:cs="Calibri"/>
          <w:color w:val="000000"/>
          <w:sz w:val="27"/>
          <w:szCs w:val="27"/>
        </w:rPr>
        <w:t xml:space="preserve">Obee, A.F., Hart, K.C., Fabiano, G.A. (2022) </w:t>
      </w:r>
      <w:bookmarkEnd w:id="0"/>
      <w:r w:rsidR="001B294F">
        <w:rPr>
          <w:rFonts w:ascii="Calibri" w:hAnsi="Calibri" w:cs="Calibri"/>
          <w:color w:val="000000"/>
          <w:sz w:val="27"/>
          <w:szCs w:val="27"/>
        </w:rPr>
        <w:t xml:space="preserve">Professional Development Targeting Classroom Management and </w:t>
      </w:r>
      <w:proofErr w:type="spellStart"/>
      <w:r w:rsidR="001B294F">
        <w:rPr>
          <w:rFonts w:ascii="Calibri" w:hAnsi="Calibri" w:cs="Calibri"/>
          <w:color w:val="000000"/>
          <w:sz w:val="27"/>
          <w:szCs w:val="27"/>
        </w:rPr>
        <w:t>Behavioral</w:t>
      </w:r>
      <w:proofErr w:type="spellEnd"/>
      <w:r w:rsidR="001B294F">
        <w:rPr>
          <w:rFonts w:ascii="Calibri" w:hAnsi="Calibri" w:cs="Calibri"/>
          <w:color w:val="000000"/>
          <w:sz w:val="27"/>
          <w:szCs w:val="27"/>
        </w:rPr>
        <w:t xml:space="preserve"> Support Skills in Early Childhood Settings: A Systematic Review. </w:t>
      </w:r>
      <w:r w:rsidR="001B294F">
        <w:rPr>
          <w:rFonts w:ascii="Calibri" w:hAnsi="Calibri" w:cs="Calibri"/>
          <w:i/>
          <w:iCs/>
          <w:color w:val="000000"/>
          <w:sz w:val="27"/>
          <w:szCs w:val="27"/>
        </w:rPr>
        <w:t>School Mental Health</w:t>
      </w:r>
      <w:r w:rsidR="001B294F">
        <w:rPr>
          <w:rFonts w:ascii="Calibri" w:hAnsi="Calibri" w:cs="Calibri"/>
          <w:color w:val="000000"/>
          <w:sz w:val="27"/>
          <w:szCs w:val="27"/>
        </w:rPr>
        <w:t xml:space="preserve">, 15. </w:t>
      </w:r>
      <w:proofErr w:type="spellStart"/>
      <w:proofErr w:type="gramStart"/>
      <w:r w:rsidR="001B294F">
        <w:rPr>
          <w:rFonts w:ascii="Calibri" w:hAnsi="Calibri" w:cs="Calibri"/>
          <w:color w:val="000000"/>
          <w:sz w:val="27"/>
          <w:szCs w:val="27"/>
        </w:rPr>
        <w:t>doi:https</w:t>
      </w:r>
      <w:proofErr w:type="spellEnd"/>
      <w:r w:rsidR="001B294F">
        <w:rPr>
          <w:rFonts w:ascii="Calibri" w:hAnsi="Calibri" w:cs="Calibri"/>
          <w:color w:val="000000"/>
          <w:sz w:val="27"/>
          <w:szCs w:val="27"/>
        </w:rPr>
        <w:t>://doi.org/10.1007/s12310-022-09562-x</w:t>
      </w:r>
      <w:proofErr w:type="gramEnd"/>
      <w:r w:rsidR="001B294F">
        <w:rPr>
          <w:rFonts w:ascii="Calibri" w:hAnsi="Calibri" w:cs="Calibri"/>
          <w:color w:val="000000"/>
          <w:sz w:val="27"/>
          <w:szCs w:val="27"/>
        </w:rPr>
        <w:t>. (Accessed: 17 March 2025).</w:t>
      </w:r>
    </w:p>
    <w:p w14:paraId="4C235ACC" w14:textId="02C8D415" w:rsidR="00D258BE" w:rsidRDefault="00D258BE" w:rsidP="00D258B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Ofs</w:t>
      </w:r>
      <w:r w:rsidR="00C3016E">
        <w:rPr>
          <w:rFonts w:ascii="Calibri" w:hAnsi="Calibri" w:cs="Calibri"/>
          <w:color w:val="000000"/>
          <w:sz w:val="27"/>
          <w:szCs w:val="27"/>
        </w:rPr>
        <w:t>t</w:t>
      </w:r>
      <w:r>
        <w:rPr>
          <w:rFonts w:ascii="Calibri" w:hAnsi="Calibri" w:cs="Calibri"/>
          <w:color w:val="000000"/>
          <w:sz w:val="27"/>
          <w:szCs w:val="27"/>
        </w:rPr>
        <w:t>ed (</w:t>
      </w:r>
      <w:r w:rsidR="00C3016E">
        <w:rPr>
          <w:rFonts w:ascii="Calibri" w:hAnsi="Calibri" w:cs="Calibri"/>
          <w:color w:val="000000"/>
          <w:sz w:val="27"/>
          <w:szCs w:val="27"/>
        </w:rPr>
        <w:t>2024</w:t>
      </w:r>
      <w:r>
        <w:rPr>
          <w:rFonts w:ascii="Calibri" w:hAnsi="Calibri" w:cs="Calibri"/>
          <w:color w:val="000000"/>
          <w:sz w:val="27"/>
          <w:szCs w:val="27"/>
        </w:rPr>
        <w:t>) </w:t>
      </w:r>
      <w:r>
        <w:rPr>
          <w:rFonts w:ascii="Calibri" w:hAnsi="Calibri" w:cs="Calibri"/>
          <w:i/>
          <w:iCs/>
          <w:color w:val="000000"/>
          <w:sz w:val="27"/>
          <w:szCs w:val="27"/>
        </w:rPr>
        <w:t>Early years inspection handbook</w:t>
      </w:r>
      <w:r>
        <w:rPr>
          <w:rFonts w:ascii="Calibri" w:hAnsi="Calibri" w:cs="Calibri"/>
          <w:color w:val="000000"/>
          <w:sz w:val="27"/>
          <w:szCs w:val="27"/>
        </w:rPr>
        <w:t xml:space="preserve">. Available at: </w:t>
      </w:r>
      <w:hyperlink r:id="rId16" w:anchor="behaviour-and-attitudes" w:history="1">
        <w:r w:rsidR="00017B0B" w:rsidRPr="00236BC3">
          <w:rPr>
            <w:rStyle w:val="Hyperlink"/>
            <w:rFonts w:ascii="Calibri" w:hAnsi="Calibri" w:cs="Calibri"/>
            <w:sz w:val="27"/>
            <w:szCs w:val="27"/>
          </w:rPr>
          <w:t>https://www.gov.uk/government/publications/early-years-inspection-handbook-eif/early-years-inspection-handbook-for-ofsted-registered-provision-for-september-2023#behaviour-and-attitudes</w:t>
        </w:r>
      </w:hyperlink>
      <w:r>
        <w:rPr>
          <w:rFonts w:ascii="Calibri" w:hAnsi="Calibri" w:cs="Calibri"/>
          <w:color w:val="000000"/>
          <w:sz w:val="27"/>
          <w:szCs w:val="27"/>
        </w:rPr>
        <w:t>.</w:t>
      </w:r>
      <w:r w:rsidR="00017B0B">
        <w:rPr>
          <w:rFonts w:ascii="Calibri" w:hAnsi="Calibri" w:cs="Calibri"/>
          <w:color w:val="000000"/>
          <w:sz w:val="27"/>
          <w:szCs w:val="27"/>
        </w:rPr>
        <w:t xml:space="preserve"> </w:t>
      </w:r>
      <w:r w:rsidR="005F1878">
        <w:rPr>
          <w:rFonts w:ascii="Calibri" w:hAnsi="Calibri" w:cs="Calibri"/>
          <w:color w:val="000000"/>
          <w:sz w:val="27"/>
          <w:szCs w:val="27"/>
        </w:rPr>
        <w:t xml:space="preserve">(Accessed: 20 March </w:t>
      </w:r>
      <w:r w:rsidR="00AC2DCF">
        <w:rPr>
          <w:rFonts w:ascii="Calibri" w:hAnsi="Calibri" w:cs="Calibri"/>
          <w:color w:val="000000"/>
          <w:sz w:val="27"/>
          <w:szCs w:val="27"/>
        </w:rPr>
        <w:t>2025</w:t>
      </w:r>
      <w:r w:rsidR="00694BD1">
        <w:rPr>
          <w:rFonts w:ascii="Calibri" w:hAnsi="Calibri" w:cs="Calibri"/>
          <w:color w:val="000000"/>
          <w:sz w:val="27"/>
          <w:szCs w:val="27"/>
        </w:rPr>
        <w:t>).</w:t>
      </w:r>
    </w:p>
    <w:p w14:paraId="294A0B9B" w14:textId="4F7DF427" w:rsidR="001B294F" w:rsidRDefault="00D258BE" w:rsidP="001B294F">
      <w:pPr>
        <w:pStyle w:val="NormalWeb"/>
        <w:rPr>
          <w:rFonts w:ascii="Calibri" w:hAnsi="Calibri" w:cs="Calibri"/>
          <w:color w:val="000000"/>
          <w:sz w:val="27"/>
          <w:szCs w:val="27"/>
        </w:rPr>
      </w:pPr>
      <w:r>
        <w:rPr>
          <w:rFonts w:ascii="Calibri" w:hAnsi="Calibri" w:cs="Calibri"/>
          <w:color w:val="000000"/>
          <w:sz w:val="27"/>
          <w:szCs w:val="27"/>
        </w:rPr>
        <w:t>‌</w:t>
      </w:r>
      <w:r w:rsidR="001B294F">
        <w:rPr>
          <w:rFonts w:ascii="Calibri" w:hAnsi="Calibri" w:cs="Calibri"/>
          <w:color w:val="000000"/>
          <w:sz w:val="27"/>
          <w:szCs w:val="27"/>
        </w:rPr>
        <w:t xml:space="preserve">Sword, R. (2021) </w:t>
      </w:r>
      <w:r w:rsidR="001B294F">
        <w:rPr>
          <w:rFonts w:ascii="Calibri" w:hAnsi="Calibri" w:cs="Calibri"/>
          <w:i/>
          <w:iCs/>
          <w:color w:val="000000"/>
          <w:sz w:val="27"/>
          <w:szCs w:val="27"/>
        </w:rPr>
        <w:t xml:space="preserve">Promoting Positive Behaviour in Early Years: A Guide for Nurseries. </w:t>
      </w:r>
      <w:r w:rsidR="001B294F">
        <w:rPr>
          <w:rFonts w:ascii="Calibri" w:hAnsi="Calibri" w:cs="Calibri"/>
          <w:color w:val="000000"/>
          <w:sz w:val="27"/>
          <w:szCs w:val="27"/>
        </w:rPr>
        <w:t xml:space="preserve">Available at: </w:t>
      </w:r>
      <w:hyperlink r:id="rId17" w:history="1">
        <w:r w:rsidR="001B294F" w:rsidRPr="007F338D">
          <w:rPr>
            <w:rStyle w:val="Hyperlink"/>
            <w:rFonts w:ascii="Calibri" w:hAnsi="Calibri" w:cs="Calibri"/>
            <w:sz w:val="27"/>
            <w:szCs w:val="27"/>
          </w:rPr>
          <w:t>https://www.highspeedtraining.co.uk/hub/promoting-positive-behaviour-guide/</w:t>
        </w:r>
      </w:hyperlink>
      <w:r w:rsidR="001B294F">
        <w:rPr>
          <w:rFonts w:ascii="Calibri" w:hAnsi="Calibri" w:cs="Calibri"/>
          <w:color w:val="000000"/>
          <w:sz w:val="27"/>
          <w:szCs w:val="27"/>
        </w:rPr>
        <w:t>. (Accessed: 16 March 2025).</w:t>
      </w:r>
    </w:p>
    <w:p w14:paraId="18ABF913" w14:textId="77777777" w:rsidR="001B294F" w:rsidRDefault="001B294F" w:rsidP="001B294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bookmarkStart w:id="1" w:name="_Hlk193212231"/>
      <w:r>
        <w:rPr>
          <w:rFonts w:ascii="Calibri" w:hAnsi="Calibri" w:cs="Calibri"/>
          <w:color w:val="000000"/>
          <w:sz w:val="27"/>
          <w:szCs w:val="27"/>
        </w:rPr>
        <w:t>Zulauf-McCurdy</w:t>
      </w:r>
      <w:bookmarkEnd w:id="1"/>
      <w:r>
        <w:rPr>
          <w:rFonts w:ascii="Calibri" w:hAnsi="Calibri" w:cs="Calibri"/>
          <w:color w:val="000000"/>
          <w:sz w:val="27"/>
          <w:szCs w:val="27"/>
        </w:rPr>
        <w:t>, C.A., McManus, M.S., Golez, M., Fettig, A. (2024) A Systematic Review of Interventions to Promote Parent-Teacher Relationships in Early Care and Education: Exploring the Social Process Between Parents and Teachers. </w:t>
      </w:r>
      <w:r>
        <w:rPr>
          <w:rFonts w:ascii="Calibri" w:hAnsi="Calibri" w:cs="Calibri"/>
          <w:i/>
          <w:iCs/>
          <w:color w:val="000000"/>
          <w:sz w:val="27"/>
          <w:szCs w:val="27"/>
        </w:rPr>
        <w:t>Sage Open</w:t>
      </w:r>
      <w:r>
        <w:rPr>
          <w:rFonts w:ascii="Calibri" w:hAnsi="Calibri" w:cs="Calibri"/>
          <w:color w:val="000000"/>
          <w:sz w:val="27"/>
          <w:szCs w:val="27"/>
        </w:rPr>
        <w:t xml:space="preserve">, 14(4).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://doi.org/10.1177/21582440241288114</w:t>
      </w:r>
      <w:proofErr w:type="gramEnd"/>
      <w:r>
        <w:rPr>
          <w:rFonts w:ascii="Calibri" w:hAnsi="Calibri" w:cs="Calibri"/>
          <w:color w:val="000000"/>
          <w:sz w:val="27"/>
          <w:szCs w:val="27"/>
        </w:rPr>
        <w:t>. (Accessed: 18 March 2025).</w:t>
      </w:r>
    </w:p>
    <w:p w14:paraId="187F177C" w14:textId="77777777" w:rsidR="001B294F" w:rsidRDefault="001B294F" w:rsidP="001B294F">
      <w:pPr>
        <w:pStyle w:val="NormalWeb"/>
        <w:rPr>
          <w:rFonts w:ascii="Calibri" w:hAnsi="Calibri" w:cs="Calibri"/>
          <w:color w:val="000000"/>
          <w:sz w:val="27"/>
          <w:szCs w:val="27"/>
        </w:rPr>
      </w:pPr>
      <w:r>
        <w:rPr>
          <w:rFonts w:ascii="Calibri" w:hAnsi="Calibri" w:cs="Calibri"/>
          <w:color w:val="000000"/>
          <w:sz w:val="27"/>
          <w:szCs w:val="27"/>
        </w:rPr>
        <w:t>‌</w:t>
      </w:r>
    </w:p>
    <w:p w14:paraId="5EB4B1C2" w14:textId="77777777" w:rsidR="001B294F" w:rsidRDefault="001B294F" w:rsidP="001B294F">
      <w:pPr>
        <w:pStyle w:val="NormalWeb"/>
        <w:rPr>
          <w:rFonts w:ascii="Calibri" w:hAnsi="Calibri" w:cs="Calibri"/>
          <w:color w:val="000000"/>
          <w:sz w:val="27"/>
          <w:szCs w:val="27"/>
        </w:rPr>
      </w:pPr>
    </w:p>
    <w:p w14:paraId="551444C7" w14:textId="77777777" w:rsidR="001B294F" w:rsidRDefault="001B294F" w:rsidP="001B294F">
      <w:pPr>
        <w:pStyle w:val="NormalWeb"/>
        <w:rPr>
          <w:rFonts w:ascii="Calibri" w:hAnsi="Calibri" w:cs="Calibri"/>
          <w:color w:val="000000"/>
          <w:sz w:val="27"/>
          <w:szCs w:val="27"/>
        </w:rPr>
      </w:pPr>
    </w:p>
    <w:p w14:paraId="5BE911BC" w14:textId="77777777" w:rsidR="00B167CD" w:rsidRPr="002E5F58" w:rsidRDefault="00B167CD" w:rsidP="003D6321">
      <w:pPr>
        <w:rPr>
          <w:rFonts w:ascii="Arial" w:hAnsi="Arial" w:cs="Arial"/>
          <w:b/>
          <w:bCs/>
          <w:sz w:val="24"/>
          <w:szCs w:val="24"/>
        </w:rPr>
      </w:pPr>
    </w:p>
    <w:sectPr w:rsidR="00B167CD" w:rsidRPr="002E5F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F58"/>
    <w:rsid w:val="00001EF6"/>
    <w:rsid w:val="00007B91"/>
    <w:rsid w:val="00014B65"/>
    <w:rsid w:val="0001601F"/>
    <w:rsid w:val="00017B0B"/>
    <w:rsid w:val="00036672"/>
    <w:rsid w:val="00037801"/>
    <w:rsid w:val="000422B1"/>
    <w:rsid w:val="000821F8"/>
    <w:rsid w:val="000A22B2"/>
    <w:rsid w:val="000F671B"/>
    <w:rsid w:val="00120504"/>
    <w:rsid w:val="00125360"/>
    <w:rsid w:val="001273DB"/>
    <w:rsid w:val="00131065"/>
    <w:rsid w:val="001435DB"/>
    <w:rsid w:val="00170DCC"/>
    <w:rsid w:val="00186D80"/>
    <w:rsid w:val="0019586A"/>
    <w:rsid w:val="001A52EE"/>
    <w:rsid w:val="001B294F"/>
    <w:rsid w:val="001B35E1"/>
    <w:rsid w:val="001C1901"/>
    <w:rsid w:val="001C326A"/>
    <w:rsid w:val="001D274D"/>
    <w:rsid w:val="001F2923"/>
    <w:rsid w:val="002411A6"/>
    <w:rsid w:val="002B78BC"/>
    <w:rsid w:val="002E3FEE"/>
    <w:rsid w:val="002E5F58"/>
    <w:rsid w:val="003319F8"/>
    <w:rsid w:val="00350B28"/>
    <w:rsid w:val="0037696A"/>
    <w:rsid w:val="00383A71"/>
    <w:rsid w:val="003946D3"/>
    <w:rsid w:val="0039675F"/>
    <w:rsid w:val="003D5F69"/>
    <w:rsid w:val="003D6321"/>
    <w:rsid w:val="003F4BBC"/>
    <w:rsid w:val="004044F6"/>
    <w:rsid w:val="00405191"/>
    <w:rsid w:val="004200CF"/>
    <w:rsid w:val="004225A3"/>
    <w:rsid w:val="0043264A"/>
    <w:rsid w:val="00487E13"/>
    <w:rsid w:val="004B4BDE"/>
    <w:rsid w:val="004E0821"/>
    <w:rsid w:val="00570B45"/>
    <w:rsid w:val="005B3DE4"/>
    <w:rsid w:val="005D2A03"/>
    <w:rsid w:val="005F1878"/>
    <w:rsid w:val="005F698C"/>
    <w:rsid w:val="0060581A"/>
    <w:rsid w:val="006844DC"/>
    <w:rsid w:val="00694BD1"/>
    <w:rsid w:val="00695BFC"/>
    <w:rsid w:val="006E6E8D"/>
    <w:rsid w:val="00704E11"/>
    <w:rsid w:val="00716572"/>
    <w:rsid w:val="00747956"/>
    <w:rsid w:val="00750F9B"/>
    <w:rsid w:val="007760EA"/>
    <w:rsid w:val="007D566A"/>
    <w:rsid w:val="00803CAC"/>
    <w:rsid w:val="008278BF"/>
    <w:rsid w:val="00864D2F"/>
    <w:rsid w:val="008732CE"/>
    <w:rsid w:val="008A376A"/>
    <w:rsid w:val="008B1F6F"/>
    <w:rsid w:val="008C387F"/>
    <w:rsid w:val="008F6E9B"/>
    <w:rsid w:val="00945715"/>
    <w:rsid w:val="0095244C"/>
    <w:rsid w:val="00953F87"/>
    <w:rsid w:val="009A7487"/>
    <w:rsid w:val="009B5053"/>
    <w:rsid w:val="009C5360"/>
    <w:rsid w:val="009D1BB8"/>
    <w:rsid w:val="009E480E"/>
    <w:rsid w:val="00A10373"/>
    <w:rsid w:val="00A177DC"/>
    <w:rsid w:val="00A21314"/>
    <w:rsid w:val="00A35FCE"/>
    <w:rsid w:val="00A47089"/>
    <w:rsid w:val="00A74657"/>
    <w:rsid w:val="00AA24E1"/>
    <w:rsid w:val="00AB657D"/>
    <w:rsid w:val="00AC2DCF"/>
    <w:rsid w:val="00AC5B75"/>
    <w:rsid w:val="00AD58D8"/>
    <w:rsid w:val="00AD7C2E"/>
    <w:rsid w:val="00AE6BA0"/>
    <w:rsid w:val="00B167CD"/>
    <w:rsid w:val="00B56FD9"/>
    <w:rsid w:val="00B6185C"/>
    <w:rsid w:val="00B63710"/>
    <w:rsid w:val="00B6676E"/>
    <w:rsid w:val="00B86D73"/>
    <w:rsid w:val="00B9484A"/>
    <w:rsid w:val="00BA31A2"/>
    <w:rsid w:val="00BB2E48"/>
    <w:rsid w:val="00BB3D0D"/>
    <w:rsid w:val="00BC5ACD"/>
    <w:rsid w:val="00BD75F2"/>
    <w:rsid w:val="00C00E8B"/>
    <w:rsid w:val="00C23AB2"/>
    <w:rsid w:val="00C2521E"/>
    <w:rsid w:val="00C3016E"/>
    <w:rsid w:val="00CB35B3"/>
    <w:rsid w:val="00CC64E7"/>
    <w:rsid w:val="00CD2A1B"/>
    <w:rsid w:val="00CD3933"/>
    <w:rsid w:val="00CF4981"/>
    <w:rsid w:val="00D22F1D"/>
    <w:rsid w:val="00D258BE"/>
    <w:rsid w:val="00D25D2F"/>
    <w:rsid w:val="00D31740"/>
    <w:rsid w:val="00D52F3C"/>
    <w:rsid w:val="00D554DD"/>
    <w:rsid w:val="00DA46D0"/>
    <w:rsid w:val="00DD6AA6"/>
    <w:rsid w:val="00DE28FF"/>
    <w:rsid w:val="00DE64A4"/>
    <w:rsid w:val="00E11FC6"/>
    <w:rsid w:val="00E17EC5"/>
    <w:rsid w:val="00E57410"/>
    <w:rsid w:val="00EC282B"/>
    <w:rsid w:val="00ED79AC"/>
    <w:rsid w:val="00EF01A2"/>
    <w:rsid w:val="00F21B7F"/>
    <w:rsid w:val="00FC08FE"/>
    <w:rsid w:val="00FD78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A0C4B"/>
  <w15:chartTrackingRefBased/>
  <w15:docId w15:val="{DD26EA5A-04A5-461D-BCCC-DAD525246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5F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5F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5F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5F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5F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5F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5F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5F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5F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5F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5F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5F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5F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5F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5F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5F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5F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5F58"/>
    <w:rPr>
      <w:rFonts w:eastAsiaTheme="majorEastAsia" w:cstheme="majorBidi"/>
      <w:color w:val="272727" w:themeColor="text1" w:themeTint="D8"/>
    </w:rPr>
  </w:style>
  <w:style w:type="paragraph" w:styleId="Title">
    <w:name w:val="Title"/>
    <w:basedOn w:val="Normal"/>
    <w:next w:val="Normal"/>
    <w:link w:val="TitleChar"/>
    <w:uiPriority w:val="10"/>
    <w:qFormat/>
    <w:rsid w:val="002E5F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5F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5F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5F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5F58"/>
    <w:pPr>
      <w:spacing w:before="160"/>
      <w:jc w:val="center"/>
    </w:pPr>
    <w:rPr>
      <w:i/>
      <w:iCs/>
      <w:color w:val="404040" w:themeColor="text1" w:themeTint="BF"/>
    </w:rPr>
  </w:style>
  <w:style w:type="character" w:customStyle="1" w:styleId="QuoteChar">
    <w:name w:val="Quote Char"/>
    <w:basedOn w:val="DefaultParagraphFont"/>
    <w:link w:val="Quote"/>
    <w:uiPriority w:val="29"/>
    <w:rsid w:val="002E5F58"/>
    <w:rPr>
      <w:i/>
      <w:iCs/>
      <w:color w:val="404040" w:themeColor="text1" w:themeTint="BF"/>
    </w:rPr>
  </w:style>
  <w:style w:type="paragraph" w:styleId="ListParagraph">
    <w:name w:val="List Paragraph"/>
    <w:basedOn w:val="Normal"/>
    <w:uiPriority w:val="34"/>
    <w:qFormat/>
    <w:rsid w:val="002E5F58"/>
    <w:pPr>
      <w:ind w:left="720"/>
      <w:contextualSpacing/>
    </w:pPr>
  </w:style>
  <w:style w:type="character" w:styleId="IntenseEmphasis">
    <w:name w:val="Intense Emphasis"/>
    <w:basedOn w:val="DefaultParagraphFont"/>
    <w:uiPriority w:val="21"/>
    <w:qFormat/>
    <w:rsid w:val="002E5F58"/>
    <w:rPr>
      <w:i/>
      <w:iCs/>
      <w:color w:val="0F4761" w:themeColor="accent1" w:themeShade="BF"/>
    </w:rPr>
  </w:style>
  <w:style w:type="paragraph" w:styleId="IntenseQuote">
    <w:name w:val="Intense Quote"/>
    <w:basedOn w:val="Normal"/>
    <w:next w:val="Normal"/>
    <w:link w:val="IntenseQuoteChar"/>
    <w:uiPriority w:val="30"/>
    <w:qFormat/>
    <w:rsid w:val="002E5F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5F58"/>
    <w:rPr>
      <w:i/>
      <w:iCs/>
      <w:color w:val="0F4761" w:themeColor="accent1" w:themeShade="BF"/>
    </w:rPr>
  </w:style>
  <w:style w:type="character" w:styleId="IntenseReference">
    <w:name w:val="Intense Reference"/>
    <w:basedOn w:val="DefaultParagraphFont"/>
    <w:uiPriority w:val="32"/>
    <w:qFormat/>
    <w:rsid w:val="002E5F58"/>
    <w:rPr>
      <w:b/>
      <w:bCs/>
      <w:smallCaps/>
      <w:color w:val="0F4761" w:themeColor="accent1" w:themeShade="BF"/>
      <w:spacing w:val="5"/>
    </w:rPr>
  </w:style>
  <w:style w:type="character" w:customStyle="1" w:styleId="normaltextrun">
    <w:name w:val="normaltextrun"/>
    <w:basedOn w:val="DefaultParagraphFont"/>
    <w:rsid w:val="003D6321"/>
  </w:style>
  <w:style w:type="paragraph" w:styleId="NormalWeb">
    <w:name w:val="Normal (Web)"/>
    <w:basedOn w:val="Normal"/>
    <w:uiPriority w:val="99"/>
    <w:semiHidden/>
    <w:unhideWhenUsed/>
    <w:rsid w:val="001B294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1B294F"/>
    <w:rPr>
      <w:color w:val="467886" w:themeColor="hyperlink"/>
      <w:u w:val="single"/>
    </w:rPr>
  </w:style>
  <w:style w:type="character" w:styleId="UnresolvedMention">
    <w:name w:val="Unresolved Mention"/>
    <w:basedOn w:val="DefaultParagraphFont"/>
    <w:uiPriority w:val="99"/>
    <w:semiHidden/>
    <w:unhideWhenUsed/>
    <w:rsid w:val="00017B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493905">
      <w:bodyDiv w:val="1"/>
      <w:marLeft w:val="0"/>
      <w:marRight w:val="0"/>
      <w:marTop w:val="0"/>
      <w:marBottom w:val="0"/>
      <w:divBdr>
        <w:top w:val="none" w:sz="0" w:space="0" w:color="auto"/>
        <w:left w:val="none" w:sz="0" w:space="0" w:color="auto"/>
        <w:bottom w:val="none" w:sz="0" w:space="0" w:color="auto"/>
        <w:right w:val="none" w:sz="0" w:space="0" w:color="auto"/>
      </w:divBdr>
    </w:div>
    <w:div w:id="964383051">
      <w:bodyDiv w:val="1"/>
      <w:marLeft w:val="0"/>
      <w:marRight w:val="0"/>
      <w:marTop w:val="0"/>
      <w:marBottom w:val="0"/>
      <w:divBdr>
        <w:top w:val="none" w:sz="0" w:space="0" w:color="auto"/>
        <w:left w:val="none" w:sz="0" w:space="0" w:color="auto"/>
        <w:bottom w:val="none" w:sz="0" w:space="0" w:color="auto"/>
        <w:right w:val="none" w:sz="0" w:space="0" w:color="auto"/>
      </w:divBdr>
    </w:div>
    <w:div w:id="1701740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lp-for-early-years-providers.education.gov.uk/support-for-practitioners/working-in-partnership-with-parents-and-carers" TargetMode="External"/><Relationship Id="rId13" Type="http://schemas.openxmlformats.org/officeDocument/2006/relationships/hyperlink" Target="https://educationinspection.blog.gov.uk/2016/12/05/inspecting-safeguarding-in-the-early-years-a-reminder-of-the-guidance-and-some-commonly-asked-question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classdojo.com/" TargetMode="External"/><Relationship Id="rId12" Type="http://schemas.openxmlformats.org/officeDocument/2006/relationships/hyperlink" Target="https://www.researchgate.net/publication/379916359_Operant_Conditioning_in_Child_Psychology_Understanding_the_Influence_of_Rewards_and_Punishments_on_Childrens_Behavior" TargetMode="External"/><Relationship Id="rId17" Type="http://schemas.openxmlformats.org/officeDocument/2006/relationships/hyperlink" Target="https://www.highspeedtraining.co.uk/hub/promoting-positive-behaviour-guide/" TargetMode="External"/><Relationship Id="rId2" Type="http://schemas.openxmlformats.org/officeDocument/2006/relationships/customXml" Target="../customXml/item2.xml"/><Relationship Id="rId16" Type="http://schemas.openxmlformats.org/officeDocument/2006/relationships/hyperlink" Target="https://www.gov.uk/government/publications/early-years-inspection-handbook-eif/early-years-inspection-handbook-for-ofsted-registered-provision-for-september-202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EqpuY_It5X4" TargetMode="External"/><Relationship Id="rId5" Type="http://schemas.openxmlformats.org/officeDocument/2006/relationships/settings" Target="settings.xml"/><Relationship Id="rId15" Type="http://schemas.openxmlformats.org/officeDocument/2006/relationships/hyperlink" Target="https://learning.nspcc.org.uk/child-abuse-and-neglect/recognising-and-responding-to-abuse" TargetMode="External"/><Relationship Id="rId10" Type="http://schemas.openxmlformats.org/officeDocument/2006/relationships/hyperlink" Target="https://commonslibrary.parliament.uk/childcare-ratios-in-england/"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assets.publishing.service.gov.uk/media/670fa42a30536cb92748328f/EYFS_statutory_framework_for_group_and_school_-_based_providers.pdf" TargetMode="External"/><Relationship Id="rId14" Type="http://schemas.openxmlformats.org/officeDocument/2006/relationships/hyperlink" Target="https://earlyyears.blog.gov.uk/2023/04/20/how-staff-to-child-ratios-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c64fcab-bbc9-4804-8cc6-0a77e40cec5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15" ma:contentTypeDescription="Create a new document." ma:contentTypeScope="" ma:versionID="1b5faf926d84ae1a0593df1076bd206a">
  <xsd:schema xmlns:xsd="http://www.w3.org/2001/XMLSchema" xmlns:xs="http://www.w3.org/2001/XMLSchema" xmlns:p="http://schemas.microsoft.com/office/2006/metadata/properties" xmlns:ns3="ab0404f2-73f1-4c8b-8b8f-e15f0c5ca697" xmlns:ns4="ec64fcab-bbc9-4804-8cc6-0a77e40cec50" targetNamespace="http://schemas.microsoft.com/office/2006/metadata/properties" ma:root="true" ma:fieldsID="0719a112528efb76fa4b569d592ec3fc" ns3:_="" ns4:_="">
    <xsd:import namespace="ab0404f2-73f1-4c8b-8b8f-e15f0c5ca697"/>
    <xsd:import namespace="ec64fcab-bbc9-4804-8cc6-0a77e40cec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SearchProperties" minOccurs="0"/>
                <xsd:element ref="ns4:_activity" minOccurs="0"/>
                <xsd:element ref="ns4:MediaServiceObjectDetectorVersions" minOccurs="0"/>
                <xsd:element ref="ns4:MediaLengthInSeconds" minOccurs="0"/>
                <xsd:element ref="ns4:MediaServiceSystem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58EE29-21CE-44B7-B0A1-2E68D7C70408}">
  <ds:schemaRefs>
    <ds:schemaRef ds:uri="http://schemas.microsoft.com/sharepoint/v3/contenttype/forms"/>
  </ds:schemaRefs>
</ds:datastoreItem>
</file>

<file path=customXml/itemProps2.xml><?xml version="1.0" encoding="utf-8"?>
<ds:datastoreItem xmlns:ds="http://schemas.openxmlformats.org/officeDocument/2006/customXml" ds:itemID="{E7B1199C-3C74-422D-B8BF-3528E1EDE4E2}">
  <ds:schemaRefs>
    <ds:schemaRef ds:uri="http://www.w3.org/XML/1998/namespace"/>
    <ds:schemaRef ds:uri="ab0404f2-73f1-4c8b-8b8f-e15f0c5ca697"/>
    <ds:schemaRef ds:uri="http://schemas.microsoft.com/office/2006/documentManagement/types"/>
    <ds:schemaRef ds:uri="http://schemas.microsoft.com/office/infopath/2007/PartnerControls"/>
    <ds:schemaRef ds:uri="http://purl.org/dc/elements/1.1/"/>
    <ds:schemaRef ds:uri="http://purl.org/dc/terms/"/>
    <ds:schemaRef ds:uri="http://purl.org/dc/dcmitype/"/>
    <ds:schemaRef ds:uri="http://schemas.openxmlformats.org/package/2006/metadata/core-properties"/>
    <ds:schemaRef ds:uri="ec64fcab-bbc9-4804-8cc6-0a77e40cec50"/>
    <ds:schemaRef ds:uri="http://schemas.microsoft.com/office/2006/metadata/properties"/>
  </ds:schemaRefs>
</ds:datastoreItem>
</file>

<file path=customXml/itemProps3.xml><?xml version="1.0" encoding="utf-8"?>
<ds:datastoreItem xmlns:ds="http://schemas.openxmlformats.org/officeDocument/2006/customXml" ds:itemID="{1EBE92C6-46EF-4FB4-9AF8-DF64B4609D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0404f2-73f1-4c8b-8b8f-e15f0c5ca697"/>
    <ds:schemaRef ds:uri="ec64fcab-bbc9-4804-8cc6-0a77e40cec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2296</Words>
  <Characters>13093</Characters>
  <Application>Microsoft Office Word</Application>
  <DocSecurity>0</DocSecurity>
  <Lines>109</Lines>
  <Paragraphs>30</Paragraphs>
  <ScaleCrop>false</ScaleCrop>
  <Company/>
  <LinksUpToDate>false</LinksUpToDate>
  <CharactersWithSpaces>15359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Javaria Rehman (2128580)</dc:creator>
  <cp:keywords/>
  <dc:description/>
  <cp:lastModifiedBy>Javaria Rehman (2128580)</cp:lastModifiedBy>
  <cp:revision>2</cp:revision>
  <dcterms:created xsi:type="dcterms:W3CDTF">2025-03-23T23:35:00Z</dcterms:created>
  <dcterms:modified xsi:type="dcterms:W3CDTF">2025-03-23T23:35:00Z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