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58BD9" w14:textId="0C2FF341" w:rsidR="002F4815" w:rsidRPr="002A13B9" w:rsidRDefault="00EC04F3" w:rsidP="0035787E">
      <w:pPr>
        <w:spacing w:line="360" w:lineRule="auto"/>
        <w:jc w:val="center"/>
        <w:rPr>
          <w:rFonts w:ascii="Times New Roman" w:hAnsi="Times New Roman" w:cs="Times New Roman"/>
          <w:sz w:val="40"/>
          <w:szCs w:val="40"/>
        </w:rPr>
      </w:pPr>
      <w:r w:rsidRPr="002A13B9">
        <w:rPr>
          <w:rFonts w:ascii="Times New Roman" w:hAnsi="Times New Roman" w:cs="Times New Roman"/>
          <w:sz w:val="40"/>
          <w:szCs w:val="40"/>
        </w:rPr>
        <w:t>Fall Prevention</w:t>
      </w:r>
    </w:p>
    <w:p w14:paraId="4D0115A1" w14:textId="77777777"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Introduction</w:t>
      </w:r>
    </w:p>
    <w:p w14:paraId="2F70D3D6" w14:textId="4E2FBDC7"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Falls among the elderly constitute a major public health concern due to their frequency, the potential for serious injury, and the impact on quality of life. As populations worldwide continue to age, the incidence of falls is expected to rise, making fall prevention an increasingly important area of focus for healthcare providers, caregivers, and public health officials. The World Health Organization (WHO)</w:t>
      </w:r>
      <w:r w:rsidR="0092269B" w:rsidRPr="002E4039">
        <w:rPr>
          <w:rFonts w:ascii="Times New Roman" w:hAnsi="Times New Roman" w:cs="Times New Roman"/>
          <w:sz w:val="24"/>
          <w:szCs w:val="24"/>
        </w:rPr>
        <w:t xml:space="preserve"> </w:t>
      </w:r>
      <w:r w:rsidR="00F72249" w:rsidRPr="002E4039">
        <w:rPr>
          <w:rFonts w:ascii="Times New Roman" w:hAnsi="Times New Roman" w:cs="Times New Roman"/>
          <w:sz w:val="24"/>
          <w:szCs w:val="24"/>
        </w:rPr>
        <w:t>recognizes</w:t>
      </w:r>
      <w:r w:rsidR="0092269B" w:rsidRPr="002E4039">
        <w:rPr>
          <w:rFonts w:ascii="Times New Roman" w:hAnsi="Times New Roman" w:cs="Times New Roman"/>
          <w:sz w:val="24"/>
          <w:szCs w:val="24"/>
        </w:rPr>
        <w:t xml:space="preserve"> falls as a major contributor to accidental or unintentional injury deaths worldwide, with </w:t>
      </w:r>
      <w:proofErr w:type="gramStart"/>
      <w:r w:rsidR="0092269B" w:rsidRPr="002E4039">
        <w:rPr>
          <w:rFonts w:ascii="Times New Roman" w:hAnsi="Times New Roman" w:cs="Times New Roman"/>
          <w:sz w:val="24"/>
          <w:szCs w:val="24"/>
        </w:rPr>
        <w:t>the majority of</w:t>
      </w:r>
      <w:proofErr w:type="gramEnd"/>
      <w:r w:rsidR="0092269B" w:rsidRPr="002E4039">
        <w:rPr>
          <w:rFonts w:ascii="Times New Roman" w:hAnsi="Times New Roman" w:cs="Times New Roman"/>
          <w:sz w:val="24"/>
          <w:szCs w:val="24"/>
        </w:rPr>
        <w:t xml:space="preserve"> fatal falls occurring in persons over 65 and less than half of those victims reporting their fall to their healthcare practitioner</w:t>
      </w:r>
      <w:r w:rsidR="00DB7B25" w:rsidRPr="002E4039">
        <w:rPr>
          <w:rFonts w:ascii="Times New Roman" w:hAnsi="Times New Roman" w:cs="Times New Roman"/>
          <w:sz w:val="24"/>
          <w:szCs w:val="24"/>
        </w:rPr>
        <w:t xml:space="preserve"> (CDC, 2020)</w:t>
      </w:r>
      <w:r w:rsidR="000655EC" w:rsidRPr="002E4039">
        <w:rPr>
          <w:rFonts w:ascii="Times New Roman" w:hAnsi="Times New Roman" w:cs="Times New Roman"/>
          <w:sz w:val="24"/>
          <w:szCs w:val="24"/>
        </w:rPr>
        <w:t>.</w:t>
      </w:r>
    </w:p>
    <w:p w14:paraId="1D2EF5C1" w14:textId="5A847AC7"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This report seeks to explore fall prevention, with particular emphasis on interventions that can be applied in community settings to safeguard the well-being of the elderly. Recognizing that falls are not an inevitable part of aging, this document is anchored by the research question: What </w:t>
      </w:r>
      <w:r w:rsidR="00F72249" w:rsidRPr="002E4039">
        <w:rPr>
          <w:rFonts w:ascii="Times New Roman" w:hAnsi="Times New Roman" w:cs="Times New Roman"/>
          <w:sz w:val="24"/>
          <w:szCs w:val="24"/>
        </w:rPr>
        <w:t>is</w:t>
      </w:r>
      <w:r w:rsidRPr="002E4039">
        <w:rPr>
          <w:rFonts w:ascii="Times New Roman" w:hAnsi="Times New Roman" w:cs="Times New Roman"/>
          <w:sz w:val="24"/>
          <w:szCs w:val="24"/>
        </w:rPr>
        <w:t xml:space="preserve"> the most effective evidence-based interventions for fall prevention in the elderly living in community settings?</w:t>
      </w:r>
    </w:p>
    <w:p w14:paraId="06341730" w14:textId="3A21EF21"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Structured to provide a comprehensive overview, this report will commence with detailed background information on the topic, examining the epidemiological data, the multifaceted risk factors contributing to falls, and the substantial need for health promotion initiatives in this domain. Following this, a review of select research articles will offer insight into current strategies and their efficacy. The discussion will also encapsulate methodological aspects of the reviewed studies, acknowledging their strengths and potential limitations.</w:t>
      </w:r>
    </w:p>
    <w:p w14:paraId="614E0F40" w14:textId="42DF9383"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Subsequently, the report will synthesize key themes from the research findings, directly relating them to the research question and considering their implications for health promotion and fall prevention programs. Finally, the conclusion will summarize the key insights drawn from the research, highlighting their applicability to real-world settings and potential impact on future healthcare practices aimed at preventing falls among the elderly.</w:t>
      </w:r>
    </w:p>
    <w:p w14:paraId="012FFF9F" w14:textId="4F901B98" w:rsidR="00DB7B25" w:rsidRPr="002E4039" w:rsidRDefault="00DB7B25"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In conclusion, insights regarding the incorporation of fall prevention into health promotion will be distilled, echoing the sentiments of Deandrea et al</w:t>
      </w:r>
      <w:r w:rsidR="00A05904">
        <w:rPr>
          <w:rFonts w:ascii="Times New Roman" w:hAnsi="Times New Roman" w:cs="Times New Roman"/>
          <w:sz w:val="24"/>
          <w:szCs w:val="24"/>
        </w:rPr>
        <w:t xml:space="preserve"> </w:t>
      </w:r>
      <w:r w:rsidRPr="002E4039">
        <w:rPr>
          <w:rFonts w:ascii="Times New Roman" w:hAnsi="Times New Roman" w:cs="Times New Roman"/>
          <w:sz w:val="24"/>
          <w:szCs w:val="24"/>
        </w:rPr>
        <w:t>(2010) and Montero-</w:t>
      </w:r>
      <w:proofErr w:type="spellStart"/>
      <w:r w:rsidRPr="002E4039">
        <w:rPr>
          <w:rFonts w:ascii="Times New Roman" w:hAnsi="Times New Roman" w:cs="Times New Roman"/>
          <w:sz w:val="24"/>
          <w:szCs w:val="24"/>
        </w:rPr>
        <w:t>Odasso</w:t>
      </w:r>
      <w:proofErr w:type="spellEnd"/>
      <w:r w:rsidRPr="002E4039">
        <w:rPr>
          <w:rFonts w:ascii="Times New Roman" w:hAnsi="Times New Roman" w:cs="Times New Roman"/>
          <w:sz w:val="24"/>
          <w:szCs w:val="24"/>
        </w:rPr>
        <w:t xml:space="preserve"> and Speechley </w:t>
      </w:r>
      <w:r w:rsidRPr="002E4039">
        <w:rPr>
          <w:rFonts w:ascii="Times New Roman" w:hAnsi="Times New Roman" w:cs="Times New Roman"/>
          <w:sz w:val="24"/>
          <w:szCs w:val="24"/>
        </w:rPr>
        <w:lastRenderedPageBreak/>
        <w:t>(2008) concerning the importance of comprehensive risk assessment and prevention strategies for this vulnerable population.</w:t>
      </w:r>
    </w:p>
    <w:p w14:paraId="6EC1A7F2" w14:textId="77777777" w:rsidR="00DF0B83" w:rsidRPr="002E4039" w:rsidRDefault="00DF0B83" w:rsidP="00843C95">
      <w:pPr>
        <w:spacing w:line="360" w:lineRule="auto"/>
        <w:jc w:val="both"/>
        <w:rPr>
          <w:rFonts w:ascii="Times New Roman" w:hAnsi="Times New Roman" w:cs="Times New Roman"/>
          <w:sz w:val="24"/>
          <w:szCs w:val="24"/>
        </w:rPr>
      </w:pPr>
    </w:p>
    <w:p w14:paraId="518E3CE3" w14:textId="601A5F2A"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Background Information</w:t>
      </w:r>
    </w:p>
    <w:p w14:paraId="3F20631A" w14:textId="4C696038"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Fall prevention is a significant public health concern, particularly given the aging global population. Falls are a leading cause of injury among older adults and can lead to severe outcomes, including fractures, loss of independence, and increased risk of mortality. As such, understanding and implementing effective fall prevention strategies is a critical aspect of health promotion and disease prevention in this demographic.</w:t>
      </w:r>
    </w:p>
    <w:p w14:paraId="4467B08B" w14:textId="61C0C6C0"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The incidence of falls in older individuals is influenced by a multitude of risk factors. These factors can be intrinsic, such as age-related physiological changes, comorbidities like osteoporosis, and functional impairments, or extrinsic, such as environmental hazards and inappropriate footwear (Tinetti </w:t>
      </w:r>
      <w:r w:rsidR="005B7E1A">
        <w:rPr>
          <w:rFonts w:ascii="Times New Roman" w:hAnsi="Times New Roman" w:cs="Times New Roman"/>
          <w:sz w:val="24"/>
          <w:szCs w:val="24"/>
        </w:rPr>
        <w:t>and</w:t>
      </w:r>
      <w:r w:rsidRPr="002E4039">
        <w:rPr>
          <w:rFonts w:ascii="Times New Roman" w:hAnsi="Times New Roman" w:cs="Times New Roman"/>
          <w:sz w:val="24"/>
          <w:szCs w:val="24"/>
        </w:rPr>
        <w:t xml:space="preserve"> Williams, 1997). Furthermore, the psychological impact of falling, including the fear of falling, can lead to a cycle of reduced mobility and physical decline, increasing fall risk (Vellas et al, 1997).</w:t>
      </w:r>
    </w:p>
    <w:p w14:paraId="35BA166D" w14:textId="7364AB8B" w:rsidR="00561701" w:rsidRPr="002E4039" w:rsidRDefault="00EC04F3" w:rsidP="00561701">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Several models have been proposed to understand the multifactorial nature of falls. Rubenstein and Josephson</w:t>
      </w:r>
      <w:r w:rsidR="005B7E1A">
        <w:rPr>
          <w:rFonts w:ascii="Times New Roman" w:hAnsi="Times New Roman" w:cs="Times New Roman"/>
          <w:sz w:val="24"/>
          <w:szCs w:val="24"/>
        </w:rPr>
        <w:t xml:space="preserve"> </w:t>
      </w:r>
      <w:r w:rsidRPr="002E4039">
        <w:rPr>
          <w:rFonts w:ascii="Times New Roman" w:hAnsi="Times New Roman" w:cs="Times New Roman"/>
          <w:sz w:val="24"/>
          <w:szCs w:val="24"/>
        </w:rPr>
        <w:t xml:space="preserve">(2006) emphasized the importance of identifying both modifiable and non-modifiable risk factors in fall prevention efforts. </w:t>
      </w:r>
      <w:r w:rsidR="00561701" w:rsidRPr="002E4039">
        <w:rPr>
          <w:rFonts w:ascii="Times New Roman" w:hAnsi="Times New Roman" w:cs="Times New Roman"/>
          <w:sz w:val="24"/>
          <w:szCs w:val="24"/>
        </w:rPr>
        <w:t xml:space="preserve">Additionally, healthcare practitioners can incorporate fall risk assessment and interventions into clinical practice by using the framework provided by the </w:t>
      </w:r>
      <w:r w:rsidR="002E4039" w:rsidRPr="002E4039">
        <w:rPr>
          <w:rFonts w:ascii="Times New Roman" w:hAnsi="Times New Roman" w:cs="Times New Roman"/>
          <w:sz w:val="24"/>
          <w:szCs w:val="24"/>
        </w:rPr>
        <w:t>Centres</w:t>
      </w:r>
      <w:r w:rsidR="00561701" w:rsidRPr="002E4039">
        <w:rPr>
          <w:rFonts w:ascii="Times New Roman" w:hAnsi="Times New Roman" w:cs="Times New Roman"/>
          <w:sz w:val="24"/>
          <w:szCs w:val="24"/>
        </w:rPr>
        <w:t xml:space="preserve"> for Disease Control and Prevention's Stopping Elderly Accidents, Deaths &amp; Injuries (STEADI) initiative (Stevens </w:t>
      </w:r>
      <w:r w:rsidR="00FA245E">
        <w:rPr>
          <w:rFonts w:ascii="Times New Roman" w:hAnsi="Times New Roman" w:cs="Times New Roman"/>
          <w:sz w:val="24"/>
          <w:szCs w:val="24"/>
        </w:rPr>
        <w:t>and</w:t>
      </w:r>
      <w:r w:rsidR="00561701" w:rsidRPr="002E4039">
        <w:rPr>
          <w:rFonts w:ascii="Times New Roman" w:hAnsi="Times New Roman" w:cs="Times New Roman"/>
          <w:sz w:val="24"/>
          <w:szCs w:val="24"/>
        </w:rPr>
        <w:t xml:space="preserve"> Burns, 2015).</w:t>
      </w:r>
    </w:p>
    <w:p w14:paraId="66E3F244" w14:textId="2137720E" w:rsidR="00EC04F3" w:rsidRPr="002E4039" w:rsidRDefault="00561701" w:rsidP="00561701">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Multicomponent interventions have shown effectiveness in reducing falls among older adults. A systematic review and meta-analysis by Gillespie et al (2012) suggested that such interventions, which include a combination of exercise, education, and environmental modifications, can significantly decrease the rate of falls. Tailored interventions based on comprehensive geriatric assessment have also been advocated to address the specific needs and risk factors of individuals (Gates et al</w:t>
      </w:r>
      <w:r w:rsidR="00874D94" w:rsidRPr="002E4039">
        <w:rPr>
          <w:rFonts w:ascii="Times New Roman" w:hAnsi="Times New Roman" w:cs="Times New Roman"/>
          <w:sz w:val="24"/>
          <w:szCs w:val="24"/>
        </w:rPr>
        <w:t xml:space="preserve">, </w:t>
      </w:r>
      <w:r w:rsidRPr="002E4039">
        <w:rPr>
          <w:rFonts w:ascii="Times New Roman" w:hAnsi="Times New Roman" w:cs="Times New Roman"/>
          <w:sz w:val="24"/>
          <w:szCs w:val="24"/>
        </w:rPr>
        <w:t xml:space="preserve">2008). </w:t>
      </w:r>
      <w:r w:rsidR="00EC04F3" w:rsidRPr="002E4039">
        <w:rPr>
          <w:rFonts w:ascii="Times New Roman" w:hAnsi="Times New Roman" w:cs="Times New Roman"/>
          <w:sz w:val="24"/>
          <w:szCs w:val="24"/>
        </w:rPr>
        <w:t xml:space="preserve">Multicomponent interventions have shown effectiveness in reducing falls among older adults. A systematic review and meta-analysis by Gillespie et al. (2012) suggested </w:t>
      </w:r>
      <w:r w:rsidR="00EC04F3" w:rsidRPr="002E4039">
        <w:rPr>
          <w:rFonts w:ascii="Times New Roman" w:hAnsi="Times New Roman" w:cs="Times New Roman"/>
          <w:sz w:val="24"/>
          <w:szCs w:val="24"/>
        </w:rPr>
        <w:lastRenderedPageBreak/>
        <w:t xml:space="preserve">that such interventions, which include a combination of exercise, education, and environmental modifications, can significantly decrease the rate of falls. </w:t>
      </w:r>
    </w:p>
    <w:p w14:paraId="7F266F8D" w14:textId="1D51F39B"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Environmental adaptations, including the removal of hazards, improvement of lighting, and installation of assistive devices in the home, are associated with a reduction in fall risk (</w:t>
      </w:r>
      <w:proofErr w:type="spellStart"/>
      <w:r w:rsidRPr="002E4039">
        <w:rPr>
          <w:rFonts w:ascii="Times New Roman" w:hAnsi="Times New Roman" w:cs="Times New Roman"/>
          <w:sz w:val="24"/>
          <w:szCs w:val="24"/>
        </w:rPr>
        <w:t>Pynoos</w:t>
      </w:r>
      <w:proofErr w:type="spellEnd"/>
      <w:r w:rsidRPr="002E4039">
        <w:rPr>
          <w:rFonts w:ascii="Times New Roman" w:hAnsi="Times New Roman" w:cs="Times New Roman"/>
          <w:sz w:val="24"/>
          <w:szCs w:val="24"/>
        </w:rPr>
        <w:t xml:space="preserve"> et al, 20</w:t>
      </w:r>
      <w:r w:rsidR="009C2D8F">
        <w:rPr>
          <w:rFonts w:ascii="Times New Roman" w:hAnsi="Times New Roman" w:cs="Times New Roman"/>
          <w:sz w:val="24"/>
          <w:szCs w:val="24"/>
        </w:rPr>
        <w:t>07</w:t>
      </w:r>
      <w:r w:rsidRPr="002E4039">
        <w:rPr>
          <w:rFonts w:ascii="Times New Roman" w:hAnsi="Times New Roman" w:cs="Times New Roman"/>
          <w:sz w:val="24"/>
          <w:szCs w:val="24"/>
        </w:rPr>
        <w:t xml:space="preserve">). </w:t>
      </w:r>
    </w:p>
    <w:p w14:paraId="0BFC9D32" w14:textId="24701A08"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In terms of exercise, evidence supports the effectiveness of balance and strength training in fall prevention (Sherrington et al, 2008). Tai Chi, for </w:t>
      </w:r>
      <w:r w:rsidR="00664ED3" w:rsidRPr="002E4039">
        <w:rPr>
          <w:rFonts w:ascii="Times New Roman" w:hAnsi="Times New Roman" w:cs="Times New Roman"/>
          <w:sz w:val="24"/>
          <w:szCs w:val="24"/>
        </w:rPr>
        <w:t>instance</w:t>
      </w:r>
      <w:r w:rsidRPr="002E4039">
        <w:rPr>
          <w:rFonts w:ascii="Times New Roman" w:hAnsi="Times New Roman" w:cs="Times New Roman"/>
          <w:sz w:val="24"/>
          <w:szCs w:val="24"/>
        </w:rPr>
        <w:t xml:space="preserve">, has been found to improve balance and reduce the risk of falls in the elderly (Logghe et al, 2010). </w:t>
      </w:r>
      <w:r w:rsidR="007C0A60" w:rsidRPr="002E4039">
        <w:rPr>
          <w:rFonts w:ascii="Times New Roman" w:hAnsi="Times New Roman" w:cs="Times New Roman"/>
          <w:sz w:val="24"/>
          <w:szCs w:val="24"/>
        </w:rPr>
        <w:t xml:space="preserve">Moreover, </w:t>
      </w:r>
      <w:r w:rsidRPr="002E4039">
        <w:rPr>
          <w:rFonts w:ascii="Times New Roman" w:hAnsi="Times New Roman" w:cs="Times New Roman"/>
          <w:sz w:val="24"/>
          <w:szCs w:val="24"/>
        </w:rPr>
        <w:t>vitamin D supplementation may play a role in fall prevention by improving muscle function and bone health, although the results are mixed and indicate that benefits may be more pronounced in those with low baseline vitamin D levels (Bischoff-Ferrari et al, 2009).</w:t>
      </w:r>
    </w:p>
    <w:p w14:paraId="6D6D3D0E" w14:textId="19A2829F"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Finally, the importance of a collaborative approach to fall prevention is increasingly recognized. This involves coordination between healthcare providers, patients, caregivers, and community resources to ensure that fall prevention strategies are effectively communicated and implemented (Clemson et al, 2012).</w:t>
      </w:r>
    </w:p>
    <w:p w14:paraId="59EF23B1" w14:textId="12EF738C"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Research Articles</w:t>
      </w:r>
    </w:p>
    <w:p w14:paraId="46392B5F" w14:textId="77777777"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To address the research question regarding effective evidence-based interventions for fall prevention in community-dwelling elderly, several key studies were evaluated. This section introduces the selected research articles, outlines their aims, and discusses their methodological approaches while highlighting any limitations.</w:t>
      </w:r>
    </w:p>
    <w:p w14:paraId="280F8A14" w14:textId="77777777" w:rsidR="007E2A6B"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Article 1:</w:t>
      </w:r>
    </w:p>
    <w:p w14:paraId="70927C75" w14:textId="76C2BE68" w:rsidR="002E67EE"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Clemson, L., Mackenzie, L., Ballinger, C., Close, J. C. T., &amp; Cumming, R. G. (2008) </w:t>
      </w:r>
      <w:r w:rsidR="007C6F83" w:rsidRPr="002E4039">
        <w:rPr>
          <w:rFonts w:ascii="Times New Roman" w:hAnsi="Times New Roman" w:cs="Times New Roman"/>
          <w:sz w:val="24"/>
          <w:szCs w:val="24"/>
        </w:rPr>
        <w:t xml:space="preserve"> </w:t>
      </w:r>
    </w:p>
    <w:p w14:paraId="4162D4B8" w14:textId="669EB608" w:rsidR="00EC04F3" w:rsidRPr="00AE3185" w:rsidRDefault="00AE3185" w:rsidP="00843C95">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EC04F3" w:rsidRPr="002E4039">
        <w:rPr>
          <w:rFonts w:ascii="Times New Roman" w:hAnsi="Times New Roman" w:cs="Times New Roman"/>
          <w:sz w:val="24"/>
          <w:szCs w:val="24"/>
        </w:rPr>
        <w:t>Environmental interventions to prevent falls in community-dwelling older people</w:t>
      </w:r>
      <w:r w:rsidR="00EC04F3" w:rsidRPr="002E67EE">
        <w:rPr>
          <w:rFonts w:ascii="Times New Roman" w:hAnsi="Times New Roman" w:cs="Times New Roman"/>
          <w:sz w:val="24"/>
          <w:szCs w:val="24"/>
        </w:rPr>
        <w:t>:</w:t>
      </w:r>
      <w:r w:rsidR="00EC04F3" w:rsidRPr="00AE3185">
        <w:rPr>
          <w:rFonts w:ascii="Times New Roman" w:hAnsi="Times New Roman" w:cs="Times New Roman"/>
          <w:i/>
          <w:iCs/>
          <w:sz w:val="24"/>
          <w:szCs w:val="24"/>
        </w:rPr>
        <w:t xml:space="preserve"> </w:t>
      </w:r>
      <w:r w:rsidR="00EC04F3" w:rsidRPr="002E67EE">
        <w:rPr>
          <w:rFonts w:ascii="Times New Roman" w:hAnsi="Times New Roman" w:cs="Times New Roman"/>
          <w:sz w:val="24"/>
          <w:szCs w:val="24"/>
        </w:rPr>
        <w:t>A meta-analysis of randomized trials</w:t>
      </w:r>
      <w:r w:rsidR="002E67EE">
        <w:rPr>
          <w:rFonts w:ascii="Times New Roman" w:hAnsi="Times New Roman" w:cs="Times New Roman"/>
          <w:i/>
          <w:iCs/>
          <w:sz w:val="24"/>
          <w:szCs w:val="24"/>
        </w:rPr>
        <w:t xml:space="preserve">’, </w:t>
      </w:r>
      <w:r w:rsidR="00EC04F3" w:rsidRPr="00B671C0">
        <w:rPr>
          <w:rFonts w:ascii="Times New Roman" w:hAnsi="Times New Roman" w:cs="Times New Roman"/>
          <w:i/>
          <w:iCs/>
          <w:sz w:val="24"/>
          <w:szCs w:val="24"/>
        </w:rPr>
        <w:t>Journal of Aging and Health</w:t>
      </w:r>
      <w:r w:rsidR="00EC04F3" w:rsidRPr="002E4039">
        <w:rPr>
          <w:rFonts w:ascii="Times New Roman" w:hAnsi="Times New Roman" w:cs="Times New Roman"/>
          <w:sz w:val="24"/>
          <w:szCs w:val="24"/>
        </w:rPr>
        <w:t>, 20(8),</w:t>
      </w:r>
      <w:r w:rsidR="007C6F83" w:rsidRPr="002E4039">
        <w:rPr>
          <w:rFonts w:ascii="Times New Roman" w:hAnsi="Times New Roman" w:cs="Times New Roman"/>
          <w:sz w:val="24"/>
          <w:szCs w:val="24"/>
        </w:rPr>
        <w:t xml:space="preserve"> </w:t>
      </w:r>
      <w:r>
        <w:rPr>
          <w:rFonts w:ascii="Times New Roman" w:hAnsi="Times New Roman" w:cs="Times New Roman"/>
          <w:sz w:val="24"/>
          <w:szCs w:val="24"/>
        </w:rPr>
        <w:t xml:space="preserve">pp. </w:t>
      </w:r>
      <w:r w:rsidR="00EC04F3" w:rsidRPr="002E4039">
        <w:rPr>
          <w:rFonts w:ascii="Times New Roman" w:hAnsi="Times New Roman" w:cs="Times New Roman"/>
          <w:sz w:val="24"/>
          <w:szCs w:val="24"/>
        </w:rPr>
        <w:t>954-971.</w:t>
      </w:r>
      <w:r w:rsidR="00B671C0">
        <w:rPr>
          <w:rFonts w:ascii="Times New Roman" w:hAnsi="Times New Roman" w:cs="Times New Roman"/>
          <w:sz w:val="24"/>
          <w:szCs w:val="24"/>
        </w:rPr>
        <w:t xml:space="preserve"> </w:t>
      </w:r>
      <w:r w:rsidR="00991C4C">
        <w:rPr>
          <w:rFonts w:ascii="Times New Roman" w:hAnsi="Times New Roman" w:cs="Times New Roman"/>
          <w:sz w:val="24"/>
          <w:szCs w:val="24"/>
        </w:rPr>
        <w:t xml:space="preserve">Available at: </w:t>
      </w:r>
      <w:hyperlink r:id="rId7" w:history="1">
        <w:r w:rsidR="002E67EE">
          <w:rPr>
            <w:rStyle w:val="Hyperlink"/>
            <w:rFonts w:ascii="Open Sans" w:hAnsi="Open Sans" w:cs="Open Sans"/>
            <w:sz w:val="21"/>
            <w:szCs w:val="21"/>
            <w:shd w:val="clear" w:color="auto" w:fill="FFFFFF"/>
          </w:rPr>
          <w:t>https://doi.org/10.1177/0898264308324672</w:t>
        </w:r>
      </w:hyperlink>
    </w:p>
    <w:p w14:paraId="06FB6EDB" w14:textId="77777777" w:rsidR="00C07349" w:rsidRPr="002E4039" w:rsidRDefault="00C07349" w:rsidP="00C07349">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Objective: The study aimed to comprehensively evaluate the effectiveness of tailored environmental interventions, administered by health professionals, in reducing the incidence of falls and fall-related injuries among older adults living in their own homes. The focus was on </w:t>
      </w:r>
      <w:r w:rsidRPr="002E4039">
        <w:rPr>
          <w:rFonts w:ascii="Times New Roman" w:hAnsi="Times New Roman" w:cs="Times New Roman"/>
          <w:sz w:val="24"/>
          <w:szCs w:val="24"/>
        </w:rPr>
        <w:lastRenderedPageBreak/>
        <w:t>understanding how personalized modifications to the living environment could contribute to fall prevention, considering individual risk factors and needs.</w:t>
      </w:r>
    </w:p>
    <w:p w14:paraId="76D87C15" w14:textId="77777777" w:rsidR="00C07349" w:rsidRPr="002E4039" w:rsidRDefault="00C07349" w:rsidP="00C07349">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Interventions: Included trials focusing on environmental modifications as a fall prevention strategy, such as removing tripping hazards, improving lighting, and installing grab bars, provided by a health professional.</w:t>
      </w:r>
    </w:p>
    <w:p w14:paraId="79339668" w14:textId="25600E07" w:rsidR="00C07349" w:rsidRPr="002E4039" w:rsidRDefault="00C07349" w:rsidP="00C07349">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Methodology: Clemson et al (2008) conducted a meta-analysis of randomized controlled trials (RCTs) that focused on environmental modifications as a fall prevention strategy.</w:t>
      </w:r>
      <w:r w:rsidR="00187CCE" w:rsidRPr="002E4039">
        <w:rPr>
          <w:rFonts w:ascii="Times New Roman" w:hAnsi="Times New Roman" w:cs="Times New Roman"/>
          <w:sz w:val="24"/>
          <w:szCs w:val="24"/>
        </w:rPr>
        <w:t xml:space="preserve"> RCTs in fall prevention often assess a range of interventions, including physical exercise programs, environmental modifications (like installing grab bars and improving lighting), and educational initiatives aimed at increasing awareness and self-management skills among the elderly. The strength of RCTs lies in their ability to isolate the effect of these interventions, providing robust evidence on which strategies are most effective in reducing the incidence of falls among older adults (Tinetti &amp; Williams, 1997).</w:t>
      </w:r>
      <w:r w:rsidRPr="002E4039">
        <w:rPr>
          <w:rFonts w:ascii="Times New Roman" w:hAnsi="Times New Roman" w:cs="Times New Roman"/>
          <w:sz w:val="24"/>
          <w:szCs w:val="24"/>
        </w:rPr>
        <w:t xml:space="preserve"> The study included trials that had at least one intervention group receiving environmental modifications, provided by a health professional, with follow-up of at least six months.</w:t>
      </w:r>
    </w:p>
    <w:p w14:paraId="3CDBE0C5" w14:textId="77777777" w:rsidR="00C07349" w:rsidRPr="002E4039" w:rsidRDefault="00C07349" w:rsidP="00C07349">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Limitations: While the meta-analysis provided comprehensive insights, the limitations included the heterogeneity of intervention components and variations in the adherence to intervention protocols across different trials.</w:t>
      </w:r>
    </w:p>
    <w:p w14:paraId="38507B9F" w14:textId="5AFD275C" w:rsidR="00EC04F3" w:rsidRPr="002E4039" w:rsidRDefault="00EC04F3" w:rsidP="00C07349">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Article 2:</w:t>
      </w:r>
    </w:p>
    <w:p w14:paraId="512CC5B8" w14:textId="7D9F1D7D"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Sherrington, C., Tiedemann, A., </w:t>
      </w:r>
      <w:proofErr w:type="spellStart"/>
      <w:r w:rsidRPr="002E4039">
        <w:rPr>
          <w:rFonts w:ascii="Times New Roman" w:hAnsi="Times New Roman" w:cs="Times New Roman"/>
          <w:sz w:val="24"/>
          <w:szCs w:val="24"/>
        </w:rPr>
        <w:t>Fairhall</w:t>
      </w:r>
      <w:proofErr w:type="spellEnd"/>
      <w:r w:rsidRPr="002E4039">
        <w:rPr>
          <w:rFonts w:ascii="Times New Roman" w:hAnsi="Times New Roman" w:cs="Times New Roman"/>
          <w:sz w:val="24"/>
          <w:szCs w:val="24"/>
        </w:rPr>
        <w:t xml:space="preserve">, N., Close, J. C. T. </w:t>
      </w:r>
      <w:r w:rsidR="002E67EE">
        <w:rPr>
          <w:rFonts w:ascii="Times New Roman" w:hAnsi="Times New Roman" w:cs="Times New Roman"/>
          <w:sz w:val="24"/>
          <w:szCs w:val="24"/>
        </w:rPr>
        <w:t xml:space="preserve">and </w:t>
      </w:r>
      <w:r w:rsidRPr="002E4039">
        <w:rPr>
          <w:rFonts w:ascii="Times New Roman" w:hAnsi="Times New Roman" w:cs="Times New Roman"/>
          <w:sz w:val="24"/>
          <w:szCs w:val="24"/>
        </w:rPr>
        <w:t xml:space="preserve">Lord, S. R. (2011) </w:t>
      </w:r>
      <w:r w:rsidR="002E67EE" w:rsidRPr="002E67EE">
        <w:rPr>
          <w:rFonts w:ascii="Times New Roman" w:hAnsi="Times New Roman" w:cs="Times New Roman"/>
          <w:sz w:val="24"/>
          <w:szCs w:val="24"/>
        </w:rPr>
        <w:t>’</w:t>
      </w:r>
      <w:r w:rsidRPr="002E67EE">
        <w:rPr>
          <w:rFonts w:ascii="Times New Roman" w:hAnsi="Times New Roman" w:cs="Times New Roman"/>
          <w:sz w:val="24"/>
          <w:szCs w:val="24"/>
        </w:rPr>
        <w:t>Exercise to prevent falls in older adults: An updated meta-analysis and best practice recommendations</w:t>
      </w:r>
      <w:r w:rsidR="002E67EE" w:rsidRPr="002E67EE">
        <w:rPr>
          <w:rFonts w:ascii="Times New Roman" w:hAnsi="Times New Roman" w:cs="Times New Roman"/>
          <w:sz w:val="24"/>
          <w:szCs w:val="24"/>
        </w:rPr>
        <w:t>’</w:t>
      </w:r>
      <w:r w:rsidR="002E67EE">
        <w:rPr>
          <w:rFonts w:ascii="Times New Roman" w:hAnsi="Times New Roman" w:cs="Times New Roman"/>
          <w:sz w:val="24"/>
          <w:szCs w:val="24"/>
        </w:rPr>
        <w:t xml:space="preserve">, </w:t>
      </w:r>
      <w:r w:rsidRPr="002E67EE">
        <w:rPr>
          <w:rFonts w:ascii="Times New Roman" w:hAnsi="Times New Roman" w:cs="Times New Roman"/>
          <w:i/>
          <w:iCs/>
          <w:sz w:val="24"/>
          <w:szCs w:val="24"/>
        </w:rPr>
        <w:t>New South Wales Public Health Bulletin</w:t>
      </w:r>
      <w:r w:rsidRPr="002E4039">
        <w:rPr>
          <w:rFonts w:ascii="Times New Roman" w:hAnsi="Times New Roman" w:cs="Times New Roman"/>
          <w:sz w:val="24"/>
          <w:szCs w:val="24"/>
        </w:rPr>
        <w:t xml:space="preserve">, 22(3-4), </w:t>
      </w:r>
      <w:r w:rsidR="002E67EE">
        <w:rPr>
          <w:rFonts w:ascii="Times New Roman" w:hAnsi="Times New Roman" w:cs="Times New Roman"/>
          <w:sz w:val="24"/>
          <w:szCs w:val="24"/>
        </w:rPr>
        <w:t xml:space="preserve">pp. </w:t>
      </w:r>
      <w:r w:rsidRPr="002E4039">
        <w:rPr>
          <w:rFonts w:ascii="Times New Roman" w:hAnsi="Times New Roman" w:cs="Times New Roman"/>
          <w:sz w:val="24"/>
          <w:szCs w:val="24"/>
        </w:rPr>
        <w:t>78-83.</w:t>
      </w:r>
      <w:r w:rsidR="00991C4C">
        <w:rPr>
          <w:rFonts w:ascii="Times New Roman" w:hAnsi="Times New Roman" w:cs="Times New Roman"/>
          <w:sz w:val="24"/>
          <w:szCs w:val="24"/>
        </w:rPr>
        <w:t xml:space="preserve"> Available at: </w:t>
      </w:r>
      <w:r w:rsidRPr="00CF4D7D">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doi:10.1071/NB10056</w:t>
      </w:r>
    </w:p>
    <w:p w14:paraId="5FB0B801" w14:textId="77777777" w:rsidR="00925F50" w:rsidRPr="002E4039" w:rsidRDefault="00925F50" w:rsidP="00925F50">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Objective: This research aimed to update and deepen the understanding of how different types of exercise programs impact the rate of falls in older community-dwelling individuals. The objective was to identify which forms of physical activity – such as strength and balance training – were most effective in reducing falls, thereby guiding future exercise recommendations for fall prevention.</w:t>
      </w:r>
    </w:p>
    <w:p w14:paraId="198FD8CE" w14:textId="7106F3EA" w:rsidR="00925F50" w:rsidRPr="002E4039" w:rsidRDefault="00925F50" w:rsidP="00925F50">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lastRenderedPageBreak/>
        <w:t>Interventions: Meta-analysis of RCTs examining the impact of various exercise programs on fall prevention, including balance and strength training exercises.</w:t>
      </w:r>
      <w:r w:rsidR="00F61064" w:rsidRPr="002E4039">
        <w:rPr>
          <w:rFonts w:ascii="Times New Roman" w:hAnsi="Times New Roman" w:cs="Times New Roman"/>
          <w:sz w:val="24"/>
          <w:szCs w:val="24"/>
        </w:rPr>
        <w:t xml:space="preserve"> </w:t>
      </w:r>
    </w:p>
    <w:p w14:paraId="5F6300D3" w14:textId="77777777" w:rsidR="00925F50" w:rsidRPr="002E4039" w:rsidRDefault="00925F50" w:rsidP="00925F50">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Methodology: This article presented an updated meta-analysis of RCTs examining the impact of exercise on fall prevention. The researchers assessed the quality of the trials, the nature of exercise programs, and their intensity and duration.</w:t>
      </w:r>
    </w:p>
    <w:p w14:paraId="14D7647A" w14:textId="77777777" w:rsidR="00925F50" w:rsidRPr="002E4039" w:rsidRDefault="00925F50" w:rsidP="00925F50">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Limitations: The primary limitation was the variability in exercise interventions, which included differences in exercise type, frequency, and duration, making it challenging to standardize best practice recommendations.</w:t>
      </w:r>
    </w:p>
    <w:p w14:paraId="5878C2F4" w14:textId="1447781B" w:rsidR="00EC04F3" w:rsidRPr="00AE3185" w:rsidRDefault="00EC04F3" w:rsidP="00925F50">
      <w:pPr>
        <w:spacing w:line="360" w:lineRule="auto"/>
        <w:jc w:val="both"/>
        <w:rPr>
          <w:rFonts w:ascii="Times New Roman" w:hAnsi="Times New Roman" w:cs="Times New Roman"/>
          <w:sz w:val="24"/>
          <w:szCs w:val="24"/>
          <w:lang w:val="fr-FR"/>
        </w:rPr>
      </w:pPr>
      <w:r w:rsidRPr="00AE3185">
        <w:rPr>
          <w:rFonts w:ascii="Times New Roman" w:hAnsi="Times New Roman" w:cs="Times New Roman"/>
          <w:sz w:val="24"/>
          <w:szCs w:val="24"/>
          <w:lang w:val="fr-FR"/>
        </w:rPr>
        <w:t>Article 3:</w:t>
      </w:r>
    </w:p>
    <w:p w14:paraId="2E3ACFF6" w14:textId="62079404" w:rsidR="00EC04F3" w:rsidRPr="002E4039" w:rsidRDefault="00EC04F3" w:rsidP="00843C95">
      <w:pPr>
        <w:spacing w:line="360" w:lineRule="auto"/>
        <w:jc w:val="both"/>
        <w:rPr>
          <w:rFonts w:ascii="Times New Roman" w:hAnsi="Times New Roman" w:cs="Times New Roman"/>
          <w:sz w:val="24"/>
          <w:szCs w:val="24"/>
        </w:rPr>
      </w:pPr>
      <w:r w:rsidRPr="003659FD">
        <w:rPr>
          <w:rFonts w:ascii="Times New Roman" w:hAnsi="Times New Roman" w:cs="Times New Roman"/>
          <w:sz w:val="24"/>
          <w:szCs w:val="24"/>
        </w:rPr>
        <w:t>Gillespie, L. D., Robertson, M. C., Gillespie, W. J., Lamb, S. E., Gates, S.</w:t>
      </w:r>
      <w:r w:rsidR="009A212D" w:rsidRPr="003659FD">
        <w:rPr>
          <w:rFonts w:ascii="Times New Roman" w:hAnsi="Times New Roman" w:cs="Times New Roman"/>
          <w:sz w:val="24"/>
          <w:szCs w:val="24"/>
        </w:rPr>
        <w:t xml:space="preserve"> and</w:t>
      </w:r>
      <w:r w:rsidRPr="003659FD">
        <w:rPr>
          <w:rFonts w:ascii="Times New Roman" w:hAnsi="Times New Roman" w:cs="Times New Roman"/>
          <w:sz w:val="24"/>
          <w:szCs w:val="24"/>
        </w:rPr>
        <w:t xml:space="preserve"> </w:t>
      </w:r>
      <w:r w:rsidRPr="00C23C80">
        <w:rPr>
          <w:rFonts w:ascii="Times New Roman" w:hAnsi="Times New Roman" w:cs="Times New Roman"/>
          <w:sz w:val="24"/>
          <w:szCs w:val="24"/>
        </w:rPr>
        <w:t>Cumming, R. G. (2009)</w:t>
      </w:r>
      <w:r w:rsidR="00DC063B">
        <w:rPr>
          <w:rFonts w:ascii="Times New Roman" w:hAnsi="Times New Roman" w:cs="Times New Roman"/>
          <w:sz w:val="24"/>
          <w:szCs w:val="24"/>
        </w:rPr>
        <w:t>’</w:t>
      </w:r>
      <w:r w:rsidRPr="00DC063B">
        <w:rPr>
          <w:rFonts w:ascii="Times New Roman" w:hAnsi="Times New Roman" w:cs="Times New Roman"/>
          <w:sz w:val="24"/>
          <w:szCs w:val="24"/>
        </w:rPr>
        <w:t>Interventions for preventing falls in older people living in the community</w:t>
      </w:r>
      <w:r w:rsidR="00DC063B">
        <w:rPr>
          <w:rFonts w:ascii="Times New Roman" w:hAnsi="Times New Roman" w:cs="Times New Roman"/>
          <w:sz w:val="24"/>
          <w:szCs w:val="24"/>
        </w:rPr>
        <w:t>’,</w:t>
      </w:r>
      <w:r w:rsidRPr="002E4039">
        <w:rPr>
          <w:rFonts w:ascii="Times New Roman" w:hAnsi="Times New Roman" w:cs="Times New Roman"/>
          <w:sz w:val="24"/>
          <w:szCs w:val="24"/>
        </w:rPr>
        <w:t xml:space="preserve"> </w:t>
      </w:r>
      <w:r w:rsidRPr="00DC063B">
        <w:rPr>
          <w:rFonts w:ascii="Times New Roman" w:hAnsi="Times New Roman" w:cs="Times New Roman"/>
          <w:i/>
          <w:iCs/>
          <w:sz w:val="24"/>
          <w:szCs w:val="24"/>
        </w:rPr>
        <w:t>Cochrane Database of Systematic Reviews</w:t>
      </w:r>
      <w:r w:rsidRPr="002E4039">
        <w:rPr>
          <w:rFonts w:ascii="Times New Roman" w:hAnsi="Times New Roman" w:cs="Times New Roman"/>
          <w:sz w:val="24"/>
          <w:szCs w:val="24"/>
        </w:rPr>
        <w:t>, (2).</w:t>
      </w:r>
      <w:r w:rsidR="0040475B">
        <w:rPr>
          <w:rFonts w:ascii="Times New Roman" w:hAnsi="Times New Roman" w:cs="Times New Roman"/>
          <w:sz w:val="24"/>
          <w:szCs w:val="24"/>
        </w:rPr>
        <w:t xml:space="preserve"> Available at: </w:t>
      </w:r>
      <w:r w:rsidRPr="002E4039">
        <w:rPr>
          <w:rFonts w:ascii="Times New Roman" w:hAnsi="Times New Roman" w:cs="Times New Roman"/>
          <w:sz w:val="24"/>
          <w:szCs w:val="24"/>
        </w:rPr>
        <w:t xml:space="preserve"> </w:t>
      </w:r>
      <w:proofErr w:type="gramStart"/>
      <w:r w:rsidRPr="004047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doi:10.1002/14651858.CD007146.pub2</w:t>
      </w:r>
      <w:proofErr w:type="gramEnd"/>
    </w:p>
    <w:p w14:paraId="15A0BAD0" w14:textId="403998A4" w:rsidR="00847516" w:rsidRPr="002E4039" w:rsidRDefault="00847516" w:rsidP="00847516">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Objective:  The goal of this study was to provide a broad evaluation of the effectiveness of a variety of interventions, including exercise, psychological strategies, and comprehensive multifactorial assessments and treatments, in preventing falls among older adults in community settings. The study sought to compare these interventions against minimal or no intervention approaches to determine the most effective strategies for fall prevention.</w:t>
      </w:r>
    </w:p>
    <w:p w14:paraId="522B692C" w14:textId="77777777" w:rsidR="00847516" w:rsidRPr="002E4039" w:rsidRDefault="00847516" w:rsidP="00847516">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Interventions: Review included RCTs and quasi-RCTs evaluating interventions like exercise programs, psychological interventions, and multifactorial assessments and treatments against no intervention or minimal intervention.</w:t>
      </w:r>
    </w:p>
    <w:p w14:paraId="17E7B1B3" w14:textId="3F57EA00"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Methodology: The review included RCTs and quasi-RCTs that evaluated interventions against no intervention or minimal intervention in community-dwelling older adults. The interventions assessed ranged from exercise programs and psychological interventions to multifactorial assessments and treatments.</w:t>
      </w:r>
    </w:p>
    <w:p w14:paraId="4E2BBC20" w14:textId="2E98D903" w:rsidR="00EC04F3" w:rsidRPr="002E4039" w:rsidRDefault="00EC04F3"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Limitations: The review noted that while many interventions are beneficial, their applicability may differ based on individual and community characteristics. Moreover, the review called for more research into the long-term effectiveness of these interventions.</w:t>
      </w:r>
    </w:p>
    <w:p w14:paraId="46245ACC" w14:textId="77777777" w:rsidR="006931BA" w:rsidRPr="002E4039" w:rsidRDefault="006931BA" w:rsidP="00843C95">
      <w:pPr>
        <w:spacing w:line="360" w:lineRule="auto"/>
        <w:jc w:val="both"/>
        <w:rPr>
          <w:rFonts w:ascii="Times New Roman" w:hAnsi="Times New Roman" w:cs="Times New Roman"/>
          <w:i/>
          <w:iCs/>
          <w:sz w:val="24"/>
          <w:szCs w:val="24"/>
        </w:rPr>
      </w:pPr>
    </w:p>
    <w:p w14:paraId="51C1F0F9" w14:textId="174A566A"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lastRenderedPageBreak/>
        <w:t>Themes</w:t>
      </w:r>
    </w:p>
    <w:p w14:paraId="5F2AF9F6" w14:textId="66BEE4FE"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 research articles selected for this report contribute valuable insights into the prevention of falls among community-dwelling older adults. This section delineates key themes emerging from the articles that not only address the research question but also offer a basis for informing health promotion and disease prevention strategies.</w:t>
      </w:r>
    </w:p>
    <w:p w14:paraId="0EC4294A" w14:textId="77777777"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Theme 1: Efficacy of Environmental Interventions</w:t>
      </w:r>
    </w:p>
    <w:p w14:paraId="7A4F41BF" w14:textId="5AB2EABD"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Clemson et al (2008) found that environmental interventions, when administered by health professionals, significantly reduced the rate of falls. The modifications often included removing tripping hazards, improving lighting, and installing grab bars in strategic locations. These measures align with the principles of health promotion by facilitating safer living conditions and empowering individuals to navigate their homes more securely.</w:t>
      </w:r>
    </w:p>
    <w:p w14:paraId="4D9A48BA" w14:textId="77777777"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Theme 2: Role of Exercise in Fall Prevention</w:t>
      </w:r>
    </w:p>
    <w:p w14:paraId="12E47C98" w14:textId="25BC4F21"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Sherrington et al (2011) concluded that exercise programs, particularly those involving balance and strength training, effectively reduce the incidence of falls. The analysis indicates that regular, structured exercise tailored to the individual's ability can enhance physical capacity and, therefore, reduce fall risk. This theme emphasizes the importance of physical activity as a cornerstone of disease prevention and health maintenance.</w:t>
      </w:r>
    </w:p>
    <w:p w14:paraId="4CC2DEAD" w14:textId="6AE5809E" w:rsidR="00DB7B25"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Theme 3: Importance of Multifactorial Assessments</w:t>
      </w:r>
    </w:p>
    <w:p w14:paraId="59F59647" w14:textId="566586C6" w:rsidR="00DB7B25" w:rsidRPr="002E4039" w:rsidRDefault="00DB7B25"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 comprehensive review by Gillespie et al (2009) suggests that interventions are most effective when they are part of a multifactorial assessment and intervention program. Such programs assess fall risk factors on multiple levels</w:t>
      </w:r>
      <w:r w:rsidR="006754DA" w:rsidRPr="002E4039">
        <w:rPr>
          <w:rFonts w:ascii="Times New Roman" w:hAnsi="Times New Roman" w:cs="Times New Roman"/>
          <w:sz w:val="24"/>
          <w:szCs w:val="24"/>
        </w:rPr>
        <w:t xml:space="preserve"> </w:t>
      </w:r>
      <w:r w:rsidRPr="002E4039">
        <w:rPr>
          <w:rFonts w:ascii="Times New Roman" w:hAnsi="Times New Roman" w:cs="Times New Roman"/>
          <w:sz w:val="24"/>
          <w:szCs w:val="24"/>
        </w:rPr>
        <w:t>including physical, medical, and environmental</w:t>
      </w:r>
      <w:r w:rsidR="00847516" w:rsidRPr="002E4039">
        <w:rPr>
          <w:rFonts w:ascii="Times New Roman" w:hAnsi="Times New Roman" w:cs="Times New Roman"/>
          <w:sz w:val="24"/>
          <w:szCs w:val="24"/>
        </w:rPr>
        <w:t xml:space="preserve"> </w:t>
      </w:r>
      <w:r w:rsidRPr="002E4039">
        <w:rPr>
          <w:rFonts w:ascii="Times New Roman" w:hAnsi="Times New Roman" w:cs="Times New Roman"/>
          <w:sz w:val="24"/>
          <w:szCs w:val="24"/>
        </w:rPr>
        <w:t>and tailor interventions accordingly. The success of multifactorial interventions highlights the necessity for a holistic approach to health promotion.</w:t>
      </w:r>
    </w:p>
    <w:p w14:paraId="41AED9FA" w14:textId="3D92F976" w:rsidR="00DB7B25" w:rsidRPr="002E4039" w:rsidRDefault="00DB7B25"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 xml:space="preserve">These themes underscore the complexity of fall prevention, illustrating that it is not a one-size-fits-all issue. Interventions must be individualized and multifaceted, often requiring a combination of environmental changes, exercise, and personalized health assessments. The research supports an integrated approach to health promotion and disease prevention, reinforcing that fall prevention </w:t>
      </w:r>
      <w:r w:rsidRPr="002E4039">
        <w:rPr>
          <w:rFonts w:ascii="Times New Roman" w:hAnsi="Times New Roman" w:cs="Times New Roman"/>
          <w:sz w:val="24"/>
          <w:szCs w:val="24"/>
        </w:rPr>
        <w:lastRenderedPageBreak/>
        <w:t>strategies must be comprehensive, context-specific, and continuously adapted to the changing needs of the elderly population.</w:t>
      </w:r>
    </w:p>
    <w:p w14:paraId="3694287B" w14:textId="77777777" w:rsidR="006754DA" w:rsidRPr="002E4039" w:rsidRDefault="006754DA" w:rsidP="00843C95">
      <w:pPr>
        <w:spacing w:line="360" w:lineRule="auto"/>
        <w:jc w:val="both"/>
        <w:rPr>
          <w:rFonts w:ascii="Times New Roman" w:hAnsi="Times New Roman" w:cs="Times New Roman"/>
          <w:sz w:val="24"/>
          <w:szCs w:val="24"/>
        </w:rPr>
      </w:pPr>
    </w:p>
    <w:p w14:paraId="0F0B9618" w14:textId="1D5DE7D9" w:rsidR="00DB7B25" w:rsidRPr="002E4039" w:rsidRDefault="00DB7B25"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Conclusion</w:t>
      </w:r>
    </w:p>
    <w:p w14:paraId="569E1F02" w14:textId="313F0BD7" w:rsidR="006931BA" w:rsidRPr="002E4039" w:rsidRDefault="006931BA"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 comprehensive review by Gillespie et al (2009) suggests that interventions are most effective when they are part of a multifactorial assessment and intervention program. Such programs assess fall risk factors on multiple levels</w:t>
      </w:r>
      <w:r w:rsidR="001E1205" w:rsidRPr="002E4039">
        <w:rPr>
          <w:rFonts w:ascii="Times New Roman" w:hAnsi="Times New Roman" w:cs="Times New Roman"/>
          <w:sz w:val="24"/>
          <w:szCs w:val="24"/>
        </w:rPr>
        <w:t xml:space="preserve"> </w:t>
      </w:r>
      <w:r w:rsidRPr="002E4039">
        <w:rPr>
          <w:rFonts w:ascii="Times New Roman" w:hAnsi="Times New Roman" w:cs="Times New Roman"/>
          <w:sz w:val="24"/>
          <w:szCs w:val="24"/>
        </w:rPr>
        <w:t>including physical, medical, and environmental</w:t>
      </w:r>
      <w:r w:rsidR="001E1205" w:rsidRPr="002E4039">
        <w:rPr>
          <w:rFonts w:ascii="Times New Roman" w:hAnsi="Times New Roman" w:cs="Times New Roman"/>
          <w:sz w:val="24"/>
          <w:szCs w:val="24"/>
        </w:rPr>
        <w:t xml:space="preserve"> </w:t>
      </w:r>
      <w:r w:rsidRPr="002E4039">
        <w:rPr>
          <w:rFonts w:ascii="Times New Roman" w:hAnsi="Times New Roman" w:cs="Times New Roman"/>
          <w:sz w:val="24"/>
          <w:szCs w:val="24"/>
        </w:rPr>
        <w:t>and tailor interventions accordingly. The success of multifactorial interventions highlights the necessity for a holistic approach to health promotion.</w:t>
      </w:r>
    </w:p>
    <w:p w14:paraId="5DAB35D1" w14:textId="77777777" w:rsidR="00847516" w:rsidRPr="002E4039" w:rsidRDefault="00EC0744"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These themes highlight how complicated fall prevention is and show that there is</w:t>
      </w:r>
      <w:r w:rsidR="00AC60FD" w:rsidRPr="002E4039">
        <w:rPr>
          <w:rFonts w:ascii="Times New Roman" w:hAnsi="Times New Roman" w:cs="Times New Roman"/>
          <w:sz w:val="24"/>
          <w:szCs w:val="24"/>
        </w:rPr>
        <w:t xml:space="preserve"> not</w:t>
      </w:r>
      <w:r w:rsidRPr="002E4039">
        <w:rPr>
          <w:rFonts w:ascii="Times New Roman" w:hAnsi="Times New Roman" w:cs="Times New Roman"/>
          <w:sz w:val="24"/>
          <w:szCs w:val="24"/>
        </w:rPr>
        <w:t xml:space="preserve"> a single solution that works for everyone. </w:t>
      </w:r>
      <w:r w:rsidR="006931BA" w:rsidRPr="002E4039">
        <w:rPr>
          <w:rFonts w:ascii="Times New Roman" w:hAnsi="Times New Roman" w:cs="Times New Roman"/>
          <w:sz w:val="24"/>
          <w:szCs w:val="24"/>
        </w:rPr>
        <w:t>Interventions must be individualized and multifaceted, often requiring a combination of environmental changes, exercise, and personalized health assessments. The research supports an integrated approach to health promotion and disease prevention, reinforcing that fall prevention strategies must be comprehensive, context-specific, and continuously adapted to the changing needs of the elderly popul</w:t>
      </w:r>
      <w:r w:rsidR="00DB7B25" w:rsidRPr="002E4039">
        <w:rPr>
          <w:rFonts w:ascii="Times New Roman" w:hAnsi="Times New Roman" w:cs="Times New Roman"/>
          <w:sz w:val="24"/>
          <w:szCs w:val="24"/>
        </w:rPr>
        <w:t>a</w:t>
      </w:r>
      <w:r w:rsidR="006931BA" w:rsidRPr="002E4039">
        <w:rPr>
          <w:rFonts w:ascii="Times New Roman" w:hAnsi="Times New Roman" w:cs="Times New Roman"/>
          <w:sz w:val="24"/>
          <w:szCs w:val="24"/>
        </w:rPr>
        <w:t>tion.</w:t>
      </w:r>
      <w:r w:rsidR="00847516" w:rsidRPr="002E4039">
        <w:rPr>
          <w:rFonts w:ascii="Times New Roman" w:hAnsi="Times New Roman" w:cs="Times New Roman"/>
          <w:sz w:val="24"/>
          <w:szCs w:val="24"/>
        </w:rPr>
        <w:t xml:space="preserve"> </w:t>
      </w:r>
    </w:p>
    <w:p w14:paraId="492A8AAE" w14:textId="25CB09B7" w:rsidR="00DB7B25" w:rsidRPr="002E4039" w:rsidRDefault="00DB7B25"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The environmental interventions recommended by Clemson et al (2008) align with health promotion by addressing the physical home environment to reduce fall risks. Sherrington et al</w:t>
      </w:r>
      <w:r w:rsidR="00991D0E" w:rsidRPr="002E4039">
        <w:rPr>
          <w:rFonts w:ascii="Times New Roman" w:hAnsi="Times New Roman" w:cs="Times New Roman"/>
          <w:sz w:val="24"/>
          <w:szCs w:val="24"/>
        </w:rPr>
        <w:t xml:space="preserve"> </w:t>
      </w:r>
      <w:r w:rsidRPr="002E4039">
        <w:rPr>
          <w:rFonts w:ascii="Times New Roman" w:hAnsi="Times New Roman" w:cs="Times New Roman"/>
          <w:sz w:val="24"/>
          <w:szCs w:val="24"/>
        </w:rPr>
        <w:t>(2011) highlight the substantial impact of exercise on fall prevention, offering a therapeutic avenue that health care providers can implement. Finally, the systematic approach to fall prevention recommended</w:t>
      </w:r>
      <w:r w:rsidR="006754DA" w:rsidRPr="002E4039">
        <w:rPr>
          <w:rFonts w:ascii="Times New Roman" w:hAnsi="Times New Roman" w:cs="Times New Roman"/>
          <w:sz w:val="24"/>
          <w:szCs w:val="24"/>
        </w:rPr>
        <w:t xml:space="preserve"> </w:t>
      </w:r>
      <w:r w:rsidRPr="002E4039">
        <w:rPr>
          <w:rFonts w:ascii="Times New Roman" w:hAnsi="Times New Roman" w:cs="Times New Roman"/>
          <w:sz w:val="24"/>
          <w:szCs w:val="24"/>
        </w:rPr>
        <w:t>encapsulates the essence of multifactorial intervention necessity</w:t>
      </w:r>
      <w:r w:rsidR="006754DA" w:rsidRPr="002E4039">
        <w:rPr>
          <w:rFonts w:ascii="Times New Roman" w:hAnsi="Times New Roman" w:cs="Times New Roman"/>
          <w:sz w:val="24"/>
          <w:szCs w:val="24"/>
        </w:rPr>
        <w:t xml:space="preserve"> Gillespie et al (2009). </w:t>
      </w:r>
      <w:r w:rsidRPr="002E4039">
        <w:rPr>
          <w:rFonts w:ascii="Times New Roman" w:hAnsi="Times New Roman" w:cs="Times New Roman"/>
          <w:sz w:val="24"/>
          <w:szCs w:val="24"/>
        </w:rPr>
        <w:t xml:space="preserve">These themes collectively suggest that health professionals should adopt a proactive, </w:t>
      </w:r>
      <w:r w:rsidR="007C7715" w:rsidRPr="002E4039">
        <w:rPr>
          <w:rFonts w:ascii="Times New Roman" w:hAnsi="Times New Roman" w:cs="Times New Roman"/>
          <w:sz w:val="24"/>
          <w:szCs w:val="24"/>
        </w:rPr>
        <w:t>comprehensive,</w:t>
      </w:r>
      <w:r w:rsidRPr="002E4039">
        <w:rPr>
          <w:rFonts w:ascii="Times New Roman" w:hAnsi="Times New Roman" w:cs="Times New Roman"/>
          <w:sz w:val="24"/>
          <w:szCs w:val="24"/>
        </w:rPr>
        <w:t xml:space="preserve"> and person-</w:t>
      </w:r>
      <w:r w:rsidR="00074D10" w:rsidRPr="002E4039">
        <w:rPr>
          <w:rFonts w:ascii="Times New Roman" w:hAnsi="Times New Roman" w:cs="Times New Roman"/>
          <w:sz w:val="24"/>
          <w:szCs w:val="24"/>
        </w:rPr>
        <w:t>cantered</w:t>
      </w:r>
      <w:r w:rsidRPr="002E4039">
        <w:rPr>
          <w:rFonts w:ascii="Times New Roman" w:hAnsi="Times New Roman" w:cs="Times New Roman"/>
          <w:sz w:val="24"/>
          <w:szCs w:val="24"/>
        </w:rPr>
        <w:t xml:space="preserve"> approach to fall prevention.</w:t>
      </w:r>
    </w:p>
    <w:p w14:paraId="0E95FDD0" w14:textId="46A032CE" w:rsidR="007C7715" w:rsidRPr="002E4039" w:rsidRDefault="007C7715" w:rsidP="006754DA">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t>Health Promotion in the context of fall prevention refers to the process of enabling older adults to increase control over and to improve their health. This encompasses a wide range of social and environmental interventions designed to benefit and protect individual people's health and quality of life by addressing and preventing the root causes of poor health, not just focusing on treatment and cure. Examples include community education, policy initiatives to improve housing and reduce environmental hazards, and programs that encourage physical activity and balanced nutrition (WHO, 2021).</w:t>
      </w:r>
    </w:p>
    <w:p w14:paraId="5A61FA18" w14:textId="222C9104" w:rsidR="007C7715" w:rsidRPr="002E4039" w:rsidRDefault="007C7715" w:rsidP="006754DA">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lastRenderedPageBreak/>
        <w:t>Disease prevention, specifically in relation to fall prevention, encompasses a range of activities and interventions aimed at mitigating or minimizing the risk factors linked with falls among the aged population. This includes primary prevention methods aimed at preventing the occurrence of falls, secondary prevention strategies to identify and treat risk factors like balance or gait abnormalities, and tertiary prevention efforts to prevent fall-related complications in those who have already experienced falls. Interventions may involve medical treatment, lifestyle modifications, and changes to the living environment to enhance safety (Peeters, van Schoor &amp; Lips, 2009).</w:t>
      </w:r>
    </w:p>
    <w:p w14:paraId="7BC45EC8" w14:textId="77777777" w:rsidR="007C7715" w:rsidRPr="002E4039" w:rsidRDefault="007C7715" w:rsidP="006754DA">
      <w:pPr>
        <w:spacing w:line="360" w:lineRule="auto"/>
      </w:pPr>
    </w:p>
    <w:p w14:paraId="44E5653E" w14:textId="77777777" w:rsidR="00DB7B25" w:rsidRPr="002E4039" w:rsidRDefault="00DB7B25" w:rsidP="006754DA">
      <w:pPr>
        <w:spacing w:line="360" w:lineRule="auto"/>
        <w:jc w:val="both"/>
        <w:rPr>
          <w:rFonts w:ascii="Times New Roman" w:hAnsi="Times New Roman" w:cs="Times New Roman"/>
          <w:sz w:val="24"/>
          <w:szCs w:val="24"/>
        </w:rPr>
      </w:pPr>
    </w:p>
    <w:p w14:paraId="09F36522" w14:textId="77777777" w:rsidR="003634B4" w:rsidRPr="002E4039" w:rsidRDefault="003634B4" w:rsidP="006754DA">
      <w:pPr>
        <w:spacing w:line="360" w:lineRule="auto"/>
        <w:jc w:val="both"/>
        <w:rPr>
          <w:rFonts w:ascii="Times New Roman" w:hAnsi="Times New Roman" w:cs="Times New Roman"/>
          <w:sz w:val="24"/>
          <w:szCs w:val="24"/>
        </w:rPr>
      </w:pPr>
    </w:p>
    <w:p w14:paraId="708AAD08" w14:textId="77777777" w:rsidR="003634B4" w:rsidRPr="002E4039" w:rsidRDefault="003634B4" w:rsidP="006754DA">
      <w:pPr>
        <w:spacing w:line="360" w:lineRule="auto"/>
        <w:jc w:val="both"/>
        <w:rPr>
          <w:rFonts w:ascii="Times New Roman" w:hAnsi="Times New Roman" w:cs="Times New Roman"/>
          <w:sz w:val="24"/>
          <w:szCs w:val="24"/>
        </w:rPr>
      </w:pPr>
    </w:p>
    <w:p w14:paraId="59FF3B98" w14:textId="77777777" w:rsidR="003634B4" w:rsidRPr="002E4039" w:rsidRDefault="003634B4" w:rsidP="006754DA">
      <w:pPr>
        <w:spacing w:line="360" w:lineRule="auto"/>
        <w:jc w:val="both"/>
        <w:rPr>
          <w:rFonts w:ascii="Times New Roman" w:hAnsi="Times New Roman" w:cs="Times New Roman"/>
          <w:sz w:val="24"/>
          <w:szCs w:val="24"/>
        </w:rPr>
      </w:pPr>
    </w:p>
    <w:p w14:paraId="5EC3B6A5" w14:textId="77777777" w:rsidR="003634B4" w:rsidRPr="002E4039" w:rsidRDefault="003634B4" w:rsidP="006754DA">
      <w:pPr>
        <w:spacing w:line="360" w:lineRule="auto"/>
        <w:jc w:val="both"/>
        <w:rPr>
          <w:rFonts w:ascii="Times New Roman" w:hAnsi="Times New Roman" w:cs="Times New Roman"/>
          <w:sz w:val="24"/>
          <w:szCs w:val="24"/>
        </w:rPr>
      </w:pPr>
    </w:p>
    <w:p w14:paraId="3C51A451" w14:textId="77777777" w:rsidR="003634B4" w:rsidRPr="002E4039" w:rsidRDefault="003634B4" w:rsidP="00843C95">
      <w:pPr>
        <w:spacing w:line="360" w:lineRule="auto"/>
        <w:jc w:val="both"/>
        <w:rPr>
          <w:rFonts w:ascii="Times New Roman" w:hAnsi="Times New Roman" w:cs="Times New Roman"/>
          <w:sz w:val="24"/>
          <w:szCs w:val="24"/>
        </w:rPr>
      </w:pPr>
    </w:p>
    <w:p w14:paraId="28090251" w14:textId="77777777" w:rsidR="003634B4" w:rsidRPr="002E4039" w:rsidRDefault="003634B4" w:rsidP="00843C95">
      <w:pPr>
        <w:spacing w:line="360" w:lineRule="auto"/>
        <w:jc w:val="both"/>
        <w:rPr>
          <w:rFonts w:ascii="Times New Roman" w:hAnsi="Times New Roman" w:cs="Times New Roman"/>
          <w:sz w:val="24"/>
          <w:szCs w:val="24"/>
        </w:rPr>
      </w:pPr>
    </w:p>
    <w:p w14:paraId="3751D669" w14:textId="77777777" w:rsidR="003634B4" w:rsidRPr="002E4039" w:rsidRDefault="003634B4" w:rsidP="00843C95">
      <w:pPr>
        <w:spacing w:line="360" w:lineRule="auto"/>
        <w:jc w:val="both"/>
        <w:rPr>
          <w:rFonts w:ascii="Times New Roman" w:hAnsi="Times New Roman" w:cs="Times New Roman"/>
          <w:sz w:val="24"/>
          <w:szCs w:val="24"/>
        </w:rPr>
      </w:pPr>
    </w:p>
    <w:p w14:paraId="3348A661" w14:textId="77777777" w:rsidR="003634B4" w:rsidRPr="002E4039" w:rsidRDefault="003634B4" w:rsidP="00843C95">
      <w:pPr>
        <w:spacing w:line="360" w:lineRule="auto"/>
        <w:jc w:val="both"/>
        <w:rPr>
          <w:rFonts w:ascii="Times New Roman" w:hAnsi="Times New Roman" w:cs="Times New Roman"/>
          <w:sz w:val="24"/>
          <w:szCs w:val="24"/>
        </w:rPr>
      </w:pPr>
    </w:p>
    <w:p w14:paraId="45589D6C" w14:textId="77777777" w:rsidR="003634B4" w:rsidRPr="002E4039" w:rsidRDefault="003634B4" w:rsidP="00843C95">
      <w:pPr>
        <w:spacing w:line="360" w:lineRule="auto"/>
        <w:jc w:val="both"/>
        <w:rPr>
          <w:rFonts w:ascii="Times New Roman" w:hAnsi="Times New Roman" w:cs="Times New Roman"/>
          <w:sz w:val="24"/>
          <w:szCs w:val="24"/>
        </w:rPr>
      </w:pPr>
    </w:p>
    <w:p w14:paraId="42E491CD" w14:textId="77777777" w:rsidR="003634B4" w:rsidRPr="002E4039" w:rsidRDefault="003634B4" w:rsidP="00843C95">
      <w:pPr>
        <w:spacing w:line="360" w:lineRule="auto"/>
        <w:jc w:val="both"/>
        <w:rPr>
          <w:rFonts w:ascii="Times New Roman" w:hAnsi="Times New Roman" w:cs="Times New Roman"/>
          <w:sz w:val="24"/>
          <w:szCs w:val="24"/>
        </w:rPr>
      </w:pPr>
    </w:p>
    <w:p w14:paraId="66A2A025" w14:textId="77777777" w:rsidR="003634B4" w:rsidRPr="002E4039" w:rsidRDefault="003634B4" w:rsidP="00843C95">
      <w:pPr>
        <w:spacing w:line="360" w:lineRule="auto"/>
        <w:jc w:val="both"/>
        <w:rPr>
          <w:rFonts w:ascii="Times New Roman" w:hAnsi="Times New Roman" w:cs="Times New Roman"/>
          <w:sz w:val="24"/>
          <w:szCs w:val="24"/>
        </w:rPr>
      </w:pPr>
    </w:p>
    <w:p w14:paraId="33C193BD" w14:textId="77777777" w:rsidR="003634B4" w:rsidRDefault="003634B4" w:rsidP="00843C95">
      <w:pPr>
        <w:spacing w:line="360" w:lineRule="auto"/>
        <w:jc w:val="both"/>
        <w:rPr>
          <w:rFonts w:ascii="Times New Roman" w:hAnsi="Times New Roman" w:cs="Times New Roman"/>
          <w:sz w:val="24"/>
          <w:szCs w:val="24"/>
        </w:rPr>
      </w:pPr>
    </w:p>
    <w:p w14:paraId="3822C905" w14:textId="77777777" w:rsidR="00074D10" w:rsidRDefault="00074D10" w:rsidP="00843C95">
      <w:pPr>
        <w:spacing w:line="360" w:lineRule="auto"/>
        <w:jc w:val="both"/>
        <w:rPr>
          <w:rFonts w:ascii="Times New Roman" w:hAnsi="Times New Roman" w:cs="Times New Roman"/>
          <w:sz w:val="24"/>
          <w:szCs w:val="24"/>
        </w:rPr>
      </w:pPr>
    </w:p>
    <w:p w14:paraId="2A92FAF3" w14:textId="77777777" w:rsidR="00074D10" w:rsidRDefault="00074D10" w:rsidP="00843C95">
      <w:pPr>
        <w:spacing w:line="360" w:lineRule="auto"/>
        <w:jc w:val="both"/>
        <w:rPr>
          <w:rFonts w:ascii="Times New Roman" w:hAnsi="Times New Roman" w:cs="Times New Roman"/>
          <w:sz w:val="24"/>
          <w:szCs w:val="24"/>
        </w:rPr>
      </w:pPr>
    </w:p>
    <w:p w14:paraId="3EF3B202" w14:textId="77777777" w:rsidR="00074D10" w:rsidRPr="002E4039" w:rsidRDefault="00074D10" w:rsidP="00843C95">
      <w:pPr>
        <w:spacing w:line="360" w:lineRule="auto"/>
        <w:jc w:val="both"/>
        <w:rPr>
          <w:rFonts w:ascii="Times New Roman" w:hAnsi="Times New Roman" w:cs="Times New Roman"/>
          <w:sz w:val="24"/>
          <w:szCs w:val="24"/>
        </w:rPr>
      </w:pPr>
    </w:p>
    <w:p w14:paraId="23948C89" w14:textId="2C898D0C" w:rsidR="00DB7B25" w:rsidRPr="002E4039" w:rsidRDefault="00DB7B25" w:rsidP="00843C95">
      <w:pPr>
        <w:spacing w:line="360" w:lineRule="auto"/>
        <w:jc w:val="both"/>
        <w:rPr>
          <w:rFonts w:ascii="Times New Roman" w:hAnsi="Times New Roman" w:cs="Times New Roman"/>
          <w:sz w:val="24"/>
          <w:szCs w:val="24"/>
        </w:rPr>
      </w:pPr>
      <w:r w:rsidRPr="002E4039">
        <w:rPr>
          <w:rFonts w:ascii="Times New Roman" w:hAnsi="Times New Roman" w:cs="Times New Roman"/>
          <w:sz w:val="24"/>
          <w:szCs w:val="24"/>
        </w:rPr>
        <w:lastRenderedPageBreak/>
        <w:t>References</w:t>
      </w:r>
    </w:p>
    <w:p w14:paraId="2107FEA6" w14:textId="77777777" w:rsidR="00785CF9" w:rsidRDefault="006E3164" w:rsidP="006E3164">
      <w:pPr>
        <w:pStyle w:val="ListParagraph"/>
        <w:numPr>
          <w:ilvl w:val="0"/>
          <w:numId w:val="2"/>
        </w:numPr>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Bischoff-Ferrari, H.</w:t>
      </w:r>
      <w:r w:rsidR="00513DAE">
        <w:rPr>
          <w:rFonts w:ascii="Times New Roman" w:hAnsi="Times New Roman" w:cs="Times New Roman"/>
          <w:sz w:val="24"/>
          <w:szCs w:val="24"/>
        </w:rPr>
        <w:t xml:space="preserve"> </w:t>
      </w:r>
      <w:r w:rsidRPr="00D17549">
        <w:rPr>
          <w:rFonts w:ascii="Times New Roman" w:hAnsi="Times New Roman" w:cs="Times New Roman"/>
          <w:sz w:val="24"/>
          <w:szCs w:val="24"/>
        </w:rPr>
        <w:t xml:space="preserve">A., Dawson-Hughes, B., </w:t>
      </w:r>
      <w:proofErr w:type="spellStart"/>
      <w:r w:rsidRPr="00D17549">
        <w:rPr>
          <w:rFonts w:ascii="Times New Roman" w:hAnsi="Times New Roman" w:cs="Times New Roman"/>
          <w:sz w:val="24"/>
          <w:szCs w:val="24"/>
        </w:rPr>
        <w:t>Staehelin</w:t>
      </w:r>
      <w:proofErr w:type="spellEnd"/>
      <w:r w:rsidRPr="00D17549">
        <w:rPr>
          <w:rFonts w:ascii="Times New Roman" w:hAnsi="Times New Roman" w:cs="Times New Roman"/>
          <w:sz w:val="24"/>
          <w:szCs w:val="24"/>
        </w:rPr>
        <w:t>, H.</w:t>
      </w:r>
      <w:r w:rsidR="00513DAE">
        <w:rPr>
          <w:rFonts w:ascii="Times New Roman" w:hAnsi="Times New Roman" w:cs="Times New Roman"/>
          <w:sz w:val="24"/>
          <w:szCs w:val="24"/>
        </w:rPr>
        <w:t xml:space="preserve"> </w:t>
      </w:r>
      <w:r w:rsidRPr="00D17549">
        <w:rPr>
          <w:rFonts w:ascii="Times New Roman" w:hAnsi="Times New Roman" w:cs="Times New Roman"/>
          <w:sz w:val="24"/>
          <w:szCs w:val="24"/>
        </w:rPr>
        <w:t>B., Orav, J.</w:t>
      </w:r>
      <w:r w:rsidR="00513DAE">
        <w:rPr>
          <w:rFonts w:ascii="Times New Roman" w:hAnsi="Times New Roman" w:cs="Times New Roman"/>
          <w:sz w:val="24"/>
          <w:szCs w:val="24"/>
        </w:rPr>
        <w:t xml:space="preserve"> </w:t>
      </w:r>
      <w:r w:rsidRPr="00D17549">
        <w:rPr>
          <w:rFonts w:ascii="Times New Roman" w:hAnsi="Times New Roman" w:cs="Times New Roman"/>
          <w:sz w:val="24"/>
          <w:szCs w:val="24"/>
        </w:rPr>
        <w:t>E., Stuck, A.</w:t>
      </w:r>
      <w:r w:rsidR="00513DAE">
        <w:rPr>
          <w:rFonts w:ascii="Times New Roman" w:hAnsi="Times New Roman" w:cs="Times New Roman"/>
          <w:sz w:val="24"/>
          <w:szCs w:val="24"/>
        </w:rPr>
        <w:t xml:space="preserve"> </w:t>
      </w:r>
      <w:r w:rsidRPr="00D17549">
        <w:rPr>
          <w:rFonts w:ascii="Times New Roman" w:hAnsi="Times New Roman" w:cs="Times New Roman"/>
          <w:sz w:val="24"/>
          <w:szCs w:val="24"/>
        </w:rPr>
        <w:t>E., Theiler, R., Wong, J.</w:t>
      </w:r>
      <w:r w:rsidR="00513DAE">
        <w:rPr>
          <w:rFonts w:ascii="Times New Roman" w:hAnsi="Times New Roman" w:cs="Times New Roman"/>
          <w:sz w:val="24"/>
          <w:szCs w:val="24"/>
        </w:rPr>
        <w:t xml:space="preserve"> </w:t>
      </w:r>
      <w:r w:rsidRPr="00D17549">
        <w:rPr>
          <w:rFonts w:ascii="Times New Roman" w:hAnsi="Times New Roman" w:cs="Times New Roman"/>
          <w:sz w:val="24"/>
          <w:szCs w:val="24"/>
        </w:rPr>
        <w:t>B., Egli, A., Kiel, D.</w:t>
      </w:r>
      <w:r w:rsidR="00513DAE">
        <w:rPr>
          <w:rFonts w:ascii="Times New Roman" w:hAnsi="Times New Roman" w:cs="Times New Roman"/>
          <w:sz w:val="24"/>
          <w:szCs w:val="24"/>
        </w:rPr>
        <w:t xml:space="preserve"> </w:t>
      </w:r>
      <w:r w:rsidRPr="00D17549">
        <w:rPr>
          <w:rFonts w:ascii="Times New Roman" w:hAnsi="Times New Roman" w:cs="Times New Roman"/>
          <w:sz w:val="24"/>
          <w:szCs w:val="24"/>
        </w:rPr>
        <w:t>P.</w:t>
      </w:r>
      <w:r w:rsidR="003659FD">
        <w:rPr>
          <w:rFonts w:ascii="Times New Roman" w:hAnsi="Times New Roman" w:cs="Times New Roman"/>
          <w:sz w:val="24"/>
          <w:szCs w:val="24"/>
        </w:rPr>
        <w:t xml:space="preserve"> and </w:t>
      </w:r>
      <w:proofErr w:type="spellStart"/>
      <w:r w:rsidRPr="00D17549">
        <w:rPr>
          <w:rFonts w:ascii="Times New Roman" w:hAnsi="Times New Roman" w:cs="Times New Roman"/>
          <w:sz w:val="24"/>
          <w:szCs w:val="24"/>
        </w:rPr>
        <w:t>Henschkowski</w:t>
      </w:r>
      <w:proofErr w:type="spellEnd"/>
      <w:r w:rsidRPr="00D17549">
        <w:rPr>
          <w:rFonts w:ascii="Times New Roman" w:hAnsi="Times New Roman" w:cs="Times New Roman"/>
          <w:sz w:val="24"/>
          <w:szCs w:val="24"/>
        </w:rPr>
        <w:t xml:space="preserve">, J. (2009) </w:t>
      </w:r>
      <w:r w:rsidR="003325C6">
        <w:rPr>
          <w:rFonts w:ascii="Times New Roman" w:hAnsi="Times New Roman" w:cs="Times New Roman"/>
          <w:sz w:val="24"/>
          <w:szCs w:val="24"/>
        </w:rPr>
        <w:t>’</w:t>
      </w:r>
      <w:r w:rsidRPr="00C21D05">
        <w:rPr>
          <w:rFonts w:ascii="Times New Roman" w:hAnsi="Times New Roman" w:cs="Times New Roman"/>
          <w:sz w:val="24"/>
          <w:szCs w:val="24"/>
        </w:rPr>
        <w:t xml:space="preserve">Fall prevention </w:t>
      </w:r>
    </w:p>
    <w:p w14:paraId="62AFDD08" w14:textId="0BE666F2" w:rsidR="003325C6" w:rsidRDefault="006E3164" w:rsidP="00785CF9">
      <w:pPr>
        <w:pStyle w:val="ListParagraph"/>
        <w:spacing w:line="360" w:lineRule="auto"/>
        <w:jc w:val="both"/>
        <w:rPr>
          <w:rFonts w:ascii="Times New Roman" w:hAnsi="Times New Roman" w:cs="Times New Roman"/>
          <w:sz w:val="24"/>
          <w:szCs w:val="24"/>
        </w:rPr>
      </w:pPr>
      <w:r w:rsidRPr="00C21D05">
        <w:rPr>
          <w:rFonts w:ascii="Times New Roman" w:hAnsi="Times New Roman" w:cs="Times New Roman"/>
          <w:sz w:val="24"/>
          <w:szCs w:val="24"/>
        </w:rPr>
        <w:t>with supplemental and</w:t>
      </w:r>
      <w:r w:rsidR="000811A4" w:rsidRPr="00C21D05">
        <w:t xml:space="preserve"> </w:t>
      </w:r>
      <w:r w:rsidRPr="00C21D05">
        <w:rPr>
          <w:rFonts w:ascii="Times New Roman" w:hAnsi="Times New Roman" w:cs="Times New Roman"/>
          <w:sz w:val="24"/>
          <w:szCs w:val="24"/>
        </w:rPr>
        <w:t>active forms of vitamin D: A meta-analysis of randomised controlled trials</w:t>
      </w:r>
      <w:r w:rsidR="00E045EC">
        <w:rPr>
          <w:rFonts w:ascii="Times New Roman" w:hAnsi="Times New Roman" w:cs="Times New Roman"/>
          <w:sz w:val="24"/>
          <w:szCs w:val="24"/>
        </w:rPr>
        <w:t>’</w:t>
      </w:r>
      <w:r w:rsidR="00B313D8">
        <w:rPr>
          <w:rFonts w:ascii="Times New Roman" w:hAnsi="Times New Roman" w:cs="Times New Roman"/>
          <w:sz w:val="24"/>
          <w:szCs w:val="24"/>
        </w:rPr>
        <w:t xml:space="preserve">, </w:t>
      </w:r>
      <w:r w:rsidRPr="00C21D05">
        <w:rPr>
          <w:rFonts w:ascii="Times New Roman" w:hAnsi="Times New Roman" w:cs="Times New Roman"/>
          <w:i/>
          <w:iCs/>
          <w:sz w:val="24"/>
          <w:szCs w:val="24"/>
        </w:rPr>
        <w:t>B</w:t>
      </w:r>
      <w:r w:rsidR="00C21D05" w:rsidRPr="00C21D05">
        <w:rPr>
          <w:rFonts w:ascii="Times New Roman" w:hAnsi="Times New Roman" w:cs="Times New Roman"/>
          <w:i/>
          <w:iCs/>
          <w:sz w:val="24"/>
          <w:szCs w:val="24"/>
        </w:rPr>
        <w:t xml:space="preserve">ritish </w:t>
      </w:r>
      <w:r w:rsidRPr="00C21D05">
        <w:rPr>
          <w:rFonts w:ascii="Times New Roman" w:hAnsi="Times New Roman" w:cs="Times New Roman"/>
          <w:i/>
          <w:iCs/>
          <w:sz w:val="24"/>
          <w:szCs w:val="24"/>
        </w:rPr>
        <w:t>M</w:t>
      </w:r>
      <w:r w:rsidR="00C21D05" w:rsidRPr="00C21D05">
        <w:rPr>
          <w:rFonts w:ascii="Times New Roman" w:hAnsi="Times New Roman" w:cs="Times New Roman"/>
          <w:i/>
          <w:iCs/>
          <w:sz w:val="24"/>
          <w:szCs w:val="24"/>
        </w:rPr>
        <w:t>edical Journal</w:t>
      </w:r>
      <w:r w:rsidRPr="00D17549">
        <w:rPr>
          <w:rFonts w:ascii="Times New Roman" w:hAnsi="Times New Roman" w:cs="Times New Roman"/>
          <w:sz w:val="24"/>
          <w:szCs w:val="24"/>
        </w:rPr>
        <w:t xml:space="preserve">, 339, b3692. Available at:  </w:t>
      </w:r>
    </w:p>
    <w:p w14:paraId="3C408362" w14:textId="4B60CBC0" w:rsidR="006E3164" w:rsidRDefault="003325C6" w:rsidP="003325C6">
      <w:pPr>
        <w:pStyle w:val="ListParagraph"/>
        <w:spacing w:line="360" w:lineRule="auto"/>
        <w:jc w:val="both"/>
        <w:rPr>
          <w:rFonts w:ascii="Times New Roman" w:hAnsi="Times New Roman" w:cs="Times New Roman"/>
          <w:sz w:val="24"/>
          <w:szCs w:val="24"/>
        </w:rPr>
      </w:pPr>
      <w:hyperlink r:id="rId8" w:history="1">
        <w:r w:rsidRPr="00D23D6A">
          <w:rPr>
            <w:rStyle w:val="Hyperlink"/>
            <w:rFonts w:ascii="Times New Roman" w:hAnsi="Times New Roman" w:cs="Times New Roman"/>
            <w:sz w:val="24"/>
            <w:szCs w:val="24"/>
          </w:rPr>
          <w:t>https://doi.org/10.1136/bmj.b3692</w:t>
        </w:r>
      </w:hyperlink>
    </w:p>
    <w:p w14:paraId="27E6B742" w14:textId="4AC0EAA4" w:rsidR="00DC0A9E" w:rsidRDefault="00DC0A9E" w:rsidP="00DC0A9E">
      <w:pPr>
        <w:pStyle w:val="ListParagraph"/>
        <w:numPr>
          <w:ilvl w:val="0"/>
          <w:numId w:val="2"/>
        </w:numPr>
        <w:spacing w:line="360" w:lineRule="auto"/>
        <w:jc w:val="both"/>
        <w:rPr>
          <w:rFonts w:ascii="Times New Roman" w:hAnsi="Times New Roman" w:cs="Times New Roman"/>
          <w:sz w:val="24"/>
          <w:szCs w:val="24"/>
        </w:rPr>
      </w:pPr>
      <w:r w:rsidRPr="006032B1">
        <w:rPr>
          <w:rFonts w:ascii="Times New Roman" w:hAnsi="Times New Roman" w:cs="Times New Roman"/>
          <w:sz w:val="24"/>
          <w:szCs w:val="24"/>
        </w:rPr>
        <w:t xml:space="preserve">Centres for Disease Control and Prevention (2020) </w:t>
      </w:r>
      <w:r w:rsidRPr="006032B1">
        <w:rPr>
          <w:rFonts w:ascii="Times New Roman" w:hAnsi="Times New Roman" w:cs="Times New Roman"/>
          <w:i/>
          <w:iCs/>
          <w:sz w:val="24"/>
          <w:szCs w:val="24"/>
        </w:rPr>
        <w:t>Keep on Your Feet Preventing Older Adult Fall</w:t>
      </w:r>
      <w:r w:rsidR="00C76F5A">
        <w:rPr>
          <w:rFonts w:ascii="Times New Roman" w:hAnsi="Times New Roman" w:cs="Times New Roman"/>
          <w:i/>
          <w:iCs/>
          <w:sz w:val="24"/>
          <w:szCs w:val="24"/>
        </w:rPr>
        <w:t>.</w:t>
      </w:r>
      <w:r w:rsidRPr="006032B1">
        <w:rPr>
          <w:rFonts w:ascii="Times New Roman" w:hAnsi="Times New Roman" w:cs="Times New Roman"/>
          <w:sz w:val="24"/>
          <w:szCs w:val="24"/>
        </w:rPr>
        <w:t xml:space="preserve"> Available at:</w:t>
      </w:r>
      <w:r w:rsidRPr="002E4039">
        <w:t xml:space="preserve"> </w:t>
      </w:r>
      <w:r>
        <w:t xml:space="preserve"> </w:t>
      </w:r>
      <w:hyperlink r:id="rId9" w:history="1">
        <w:r w:rsidRPr="006032B1">
          <w:rPr>
            <w:rStyle w:val="Hyperlink"/>
            <w:rFonts w:ascii="Times New Roman" w:hAnsi="Times New Roman" w:cs="Times New Roman"/>
            <w:sz w:val="24"/>
            <w:szCs w:val="24"/>
          </w:rPr>
          <w:t>https://www.cdc.gov/injury/features/older-adult-falls/index.html</w:t>
        </w:r>
      </w:hyperlink>
    </w:p>
    <w:p w14:paraId="11FD1953" w14:textId="6802E502" w:rsidR="006E3164" w:rsidRDefault="006E3164" w:rsidP="006E3164">
      <w:pPr>
        <w:pStyle w:val="ListParagraph"/>
        <w:numPr>
          <w:ilvl w:val="0"/>
          <w:numId w:val="2"/>
        </w:numPr>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Clemson, L., Mackenzie, L., Ballinger, C., Close, J.</w:t>
      </w:r>
      <w:r w:rsidR="00C676CF">
        <w:rPr>
          <w:rFonts w:ascii="Times New Roman" w:hAnsi="Times New Roman" w:cs="Times New Roman"/>
          <w:sz w:val="24"/>
          <w:szCs w:val="24"/>
        </w:rPr>
        <w:t xml:space="preserve"> </w:t>
      </w:r>
      <w:r w:rsidRPr="00D17549">
        <w:rPr>
          <w:rFonts w:ascii="Times New Roman" w:hAnsi="Times New Roman" w:cs="Times New Roman"/>
          <w:sz w:val="24"/>
          <w:szCs w:val="24"/>
        </w:rPr>
        <w:t>C.</w:t>
      </w:r>
      <w:r w:rsidR="00C676CF">
        <w:rPr>
          <w:rFonts w:ascii="Times New Roman" w:hAnsi="Times New Roman" w:cs="Times New Roman"/>
          <w:sz w:val="24"/>
          <w:szCs w:val="24"/>
        </w:rPr>
        <w:t xml:space="preserve"> </w:t>
      </w:r>
      <w:r w:rsidRPr="00D17549">
        <w:rPr>
          <w:rFonts w:ascii="Times New Roman" w:hAnsi="Times New Roman" w:cs="Times New Roman"/>
          <w:sz w:val="24"/>
          <w:szCs w:val="24"/>
        </w:rPr>
        <w:t>T. and Cumming, R.</w:t>
      </w:r>
      <w:r w:rsidR="00C676CF">
        <w:rPr>
          <w:rFonts w:ascii="Times New Roman" w:hAnsi="Times New Roman" w:cs="Times New Roman"/>
          <w:sz w:val="24"/>
          <w:szCs w:val="24"/>
        </w:rPr>
        <w:t xml:space="preserve"> </w:t>
      </w:r>
      <w:r w:rsidRPr="00D17549">
        <w:rPr>
          <w:rFonts w:ascii="Times New Roman" w:hAnsi="Times New Roman" w:cs="Times New Roman"/>
          <w:sz w:val="24"/>
          <w:szCs w:val="24"/>
        </w:rPr>
        <w:t xml:space="preserve">G., </w:t>
      </w:r>
      <w:r w:rsidR="00C76F5A">
        <w:rPr>
          <w:rFonts w:ascii="Times New Roman" w:hAnsi="Times New Roman" w:cs="Times New Roman"/>
          <w:sz w:val="24"/>
          <w:szCs w:val="24"/>
        </w:rPr>
        <w:t>(</w:t>
      </w:r>
      <w:r w:rsidRPr="00D17549">
        <w:rPr>
          <w:rFonts w:ascii="Times New Roman" w:hAnsi="Times New Roman" w:cs="Times New Roman"/>
          <w:sz w:val="24"/>
          <w:szCs w:val="24"/>
        </w:rPr>
        <w:t>2008</w:t>
      </w:r>
      <w:r w:rsidR="00C76F5A">
        <w:rPr>
          <w:rFonts w:ascii="Times New Roman" w:hAnsi="Times New Roman" w:cs="Times New Roman"/>
          <w:sz w:val="24"/>
          <w:szCs w:val="24"/>
        </w:rPr>
        <w:t>)</w:t>
      </w:r>
      <w:r w:rsidR="00FE0EC4">
        <w:rPr>
          <w:rFonts w:ascii="Times New Roman" w:hAnsi="Times New Roman" w:cs="Times New Roman"/>
          <w:sz w:val="24"/>
          <w:szCs w:val="24"/>
        </w:rPr>
        <w:t xml:space="preserve"> </w:t>
      </w:r>
      <w:r w:rsidR="00C76F5A">
        <w:rPr>
          <w:rFonts w:ascii="Times New Roman" w:hAnsi="Times New Roman" w:cs="Times New Roman"/>
          <w:sz w:val="24"/>
          <w:szCs w:val="24"/>
        </w:rPr>
        <w:t>’</w:t>
      </w:r>
      <w:r w:rsidRPr="00D17549">
        <w:rPr>
          <w:rFonts w:ascii="Times New Roman" w:hAnsi="Times New Roman" w:cs="Times New Roman"/>
          <w:sz w:val="24"/>
          <w:szCs w:val="24"/>
        </w:rPr>
        <w:t>Environmental interventions to prevent falls in community-dwelling older people: A meta-analysis of randomized trials</w:t>
      </w:r>
      <w:r w:rsidR="00FE0EC4">
        <w:rPr>
          <w:rFonts w:ascii="Times New Roman" w:hAnsi="Times New Roman" w:cs="Times New Roman"/>
          <w:sz w:val="24"/>
          <w:szCs w:val="24"/>
        </w:rPr>
        <w:t>’,</w:t>
      </w:r>
      <w:r w:rsidRPr="00D17549">
        <w:rPr>
          <w:rFonts w:ascii="Times New Roman" w:hAnsi="Times New Roman" w:cs="Times New Roman"/>
          <w:sz w:val="24"/>
          <w:szCs w:val="24"/>
        </w:rPr>
        <w:t xml:space="preserve"> </w:t>
      </w:r>
      <w:r w:rsidRPr="00FE0EC4">
        <w:rPr>
          <w:rFonts w:ascii="Times New Roman" w:hAnsi="Times New Roman" w:cs="Times New Roman"/>
          <w:i/>
          <w:iCs/>
          <w:sz w:val="24"/>
          <w:szCs w:val="24"/>
        </w:rPr>
        <w:t>Journal of Aging and Health</w:t>
      </w:r>
      <w:r w:rsidRPr="00D17549">
        <w:rPr>
          <w:rFonts w:ascii="Times New Roman" w:hAnsi="Times New Roman" w:cs="Times New Roman"/>
          <w:sz w:val="24"/>
          <w:szCs w:val="24"/>
        </w:rPr>
        <w:t>, 20(8), pp.</w:t>
      </w:r>
      <w:r w:rsidR="00FE0EC4">
        <w:rPr>
          <w:rFonts w:ascii="Times New Roman" w:hAnsi="Times New Roman" w:cs="Times New Roman"/>
          <w:sz w:val="24"/>
          <w:szCs w:val="24"/>
        </w:rPr>
        <w:t xml:space="preserve"> </w:t>
      </w:r>
      <w:r w:rsidRPr="00D17549">
        <w:rPr>
          <w:rFonts w:ascii="Times New Roman" w:hAnsi="Times New Roman" w:cs="Times New Roman"/>
          <w:sz w:val="24"/>
          <w:szCs w:val="24"/>
        </w:rPr>
        <w:t xml:space="preserve">954-971. Available at: </w:t>
      </w:r>
      <w:hyperlink r:id="rId10" w:history="1">
        <w:r w:rsidRPr="00D17549">
          <w:rPr>
            <w:rStyle w:val="Hyperlink"/>
            <w:rFonts w:ascii="Times New Roman" w:hAnsi="Times New Roman" w:cs="Times New Roman"/>
            <w:sz w:val="24"/>
            <w:szCs w:val="24"/>
          </w:rPr>
          <w:t>http://dx.doi.org/10.1177/0898264308324672</w:t>
        </w:r>
      </w:hyperlink>
    </w:p>
    <w:p w14:paraId="5B2E08C5" w14:textId="66450C6C" w:rsidR="00B44E16" w:rsidRDefault="006E3164" w:rsidP="006E3164">
      <w:pPr>
        <w:pStyle w:val="ListParagraph"/>
        <w:numPr>
          <w:ilvl w:val="0"/>
          <w:numId w:val="2"/>
        </w:numPr>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 xml:space="preserve">Clemson, L., </w:t>
      </w:r>
      <w:proofErr w:type="spellStart"/>
      <w:r w:rsidRPr="00D17549">
        <w:rPr>
          <w:rFonts w:ascii="Times New Roman" w:hAnsi="Times New Roman" w:cs="Times New Roman"/>
          <w:sz w:val="24"/>
          <w:szCs w:val="24"/>
        </w:rPr>
        <w:t>Fiatarone</w:t>
      </w:r>
      <w:proofErr w:type="spellEnd"/>
      <w:r w:rsidR="004A3E70">
        <w:rPr>
          <w:rFonts w:ascii="Times New Roman" w:hAnsi="Times New Roman" w:cs="Times New Roman"/>
          <w:sz w:val="24"/>
          <w:szCs w:val="24"/>
        </w:rPr>
        <w:t xml:space="preserve"> </w:t>
      </w:r>
      <w:r w:rsidRPr="00D17549">
        <w:rPr>
          <w:rFonts w:ascii="Times New Roman" w:hAnsi="Times New Roman" w:cs="Times New Roman"/>
          <w:sz w:val="24"/>
          <w:szCs w:val="24"/>
        </w:rPr>
        <w:t>Singh, M.</w:t>
      </w:r>
      <w:r w:rsidR="004A3E70">
        <w:rPr>
          <w:rFonts w:ascii="Times New Roman" w:hAnsi="Times New Roman" w:cs="Times New Roman"/>
          <w:sz w:val="24"/>
          <w:szCs w:val="24"/>
        </w:rPr>
        <w:t xml:space="preserve"> </w:t>
      </w:r>
      <w:r w:rsidRPr="00D17549">
        <w:rPr>
          <w:rFonts w:ascii="Times New Roman" w:hAnsi="Times New Roman" w:cs="Times New Roman"/>
          <w:sz w:val="24"/>
          <w:szCs w:val="24"/>
        </w:rPr>
        <w:t xml:space="preserve">A., Bundy, A., Cumming, R.G., </w:t>
      </w:r>
      <w:proofErr w:type="spellStart"/>
      <w:r w:rsidRPr="00D17549">
        <w:rPr>
          <w:rFonts w:ascii="Times New Roman" w:hAnsi="Times New Roman" w:cs="Times New Roman"/>
          <w:sz w:val="24"/>
          <w:szCs w:val="24"/>
        </w:rPr>
        <w:t>Manollaras</w:t>
      </w:r>
      <w:proofErr w:type="spellEnd"/>
      <w:r w:rsidRPr="00D17549">
        <w:rPr>
          <w:rFonts w:ascii="Times New Roman" w:hAnsi="Times New Roman" w:cs="Times New Roman"/>
          <w:sz w:val="24"/>
          <w:szCs w:val="24"/>
        </w:rPr>
        <w:t xml:space="preserve">, K., O'Loughlin, P. </w:t>
      </w:r>
      <w:r w:rsidR="00C676CF">
        <w:rPr>
          <w:rFonts w:ascii="Times New Roman" w:hAnsi="Times New Roman" w:cs="Times New Roman"/>
          <w:sz w:val="24"/>
          <w:szCs w:val="24"/>
        </w:rPr>
        <w:t>and</w:t>
      </w:r>
      <w:r w:rsidRPr="00D17549">
        <w:rPr>
          <w:rFonts w:ascii="Times New Roman" w:hAnsi="Times New Roman" w:cs="Times New Roman"/>
          <w:sz w:val="24"/>
          <w:szCs w:val="24"/>
        </w:rPr>
        <w:t xml:space="preserve"> Black, D. (2012</w:t>
      </w:r>
      <w:r w:rsidRPr="00B44E16">
        <w:rPr>
          <w:rFonts w:ascii="Times New Roman" w:hAnsi="Times New Roman" w:cs="Times New Roman"/>
          <w:sz w:val="24"/>
          <w:szCs w:val="24"/>
        </w:rPr>
        <w:t xml:space="preserve">) </w:t>
      </w:r>
      <w:r w:rsidR="00B44E16">
        <w:rPr>
          <w:rFonts w:ascii="Times New Roman" w:hAnsi="Times New Roman" w:cs="Times New Roman"/>
          <w:sz w:val="24"/>
          <w:szCs w:val="24"/>
        </w:rPr>
        <w:t>’</w:t>
      </w:r>
      <w:r w:rsidRPr="00B44E16">
        <w:rPr>
          <w:rFonts w:ascii="Times New Roman" w:hAnsi="Times New Roman" w:cs="Times New Roman"/>
          <w:sz w:val="24"/>
          <w:szCs w:val="24"/>
        </w:rPr>
        <w:t xml:space="preserve">Integration of balance and strength training into daily life activity to reduce rate of falls in older people (the </w:t>
      </w:r>
      <w:proofErr w:type="spellStart"/>
      <w:r w:rsidRPr="00B44E16">
        <w:rPr>
          <w:rFonts w:ascii="Times New Roman" w:hAnsi="Times New Roman" w:cs="Times New Roman"/>
          <w:sz w:val="24"/>
          <w:szCs w:val="24"/>
        </w:rPr>
        <w:t>LiFE</w:t>
      </w:r>
      <w:proofErr w:type="spellEnd"/>
      <w:r w:rsidRPr="00B44E16">
        <w:rPr>
          <w:rFonts w:ascii="Times New Roman" w:hAnsi="Times New Roman" w:cs="Times New Roman"/>
          <w:sz w:val="24"/>
          <w:szCs w:val="24"/>
        </w:rPr>
        <w:t xml:space="preserve"> study): Randomised parallel trial</w:t>
      </w:r>
      <w:r w:rsidR="00B44E16">
        <w:rPr>
          <w:rFonts w:ascii="Times New Roman" w:hAnsi="Times New Roman" w:cs="Times New Roman"/>
          <w:sz w:val="24"/>
          <w:szCs w:val="24"/>
        </w:rPr>
        <w:t>’</w:t>
      </w:r>
      <w:r w:rsidR="001F3397">
        <w:rPr>
          <w:rFonts w:ascii="Times New Roman" w:hAnsi="Times New Roman" w:cs="Times New Roman"/>
          <w:sz w:val="24"/>
          <w:szCs w:val="24"/>
        </w:rPr>
        <w:t>,</w:t>
      </w:r>
      <w:r w:rsidRPr="00D17549">
        <w:rPr>
          <w:rFonts w:ascii="Times New Roman" w:hAnsi="Times New Roman" w:cs="Times New Roman"/>
          <w:sz w:val="24"/>
          <w:szCs w:val="24"/>
        </w:rPr>
        <w:t xml:space="preserve"> </w:t>
      </w:r>
      <w:r w:rsidR="00C52552" w:rsidRPr="00B44E16">
        <w:rPr>
          <w:rFonts w:ascii="Times New Roman" w:hAnsi="Times New Roman" w:cs="Times New Roman"/>
          <w:i/>
          <w:iCs/>
          <w:sz w:val="24"/>
          <w:szCs w:val="24"/>
        </w:rPr>
        <w:t>British</w:t>
      </w:r>
      <w:r w:rsidR="00043623" w:rsidRPr="00B44E16">
        <w:rPr>
          <w:rFonts w:ascii="Times New Roman" w:hAnsi="Times New Roman" w:cs="Times New Roman"/>
          <w:i/>
          <w:iCs/>
          <w:sz w:val="24"/>
          <w:szCs w:val="24"/>
        </w:rPr>
        <w:t xml:space="preserve"> </w:t>
      </w:r>
      <w:r w:rsidRPr="00B44E16">
        <w:rPr>
          <w:rFonts w:ascii="Times New Roman" w:hAnsi="Times New Roman" w:cs="Times New Roman"/>
          <w:i/>
          <w:iCs/>
          <w:sz w:val="24"/>
          <w:szCs w:val="24"/>
        </w:rPr>
        <w:t>M</w:t>
      </w:r>
      <w:r w:rsidR="00043623" w:rsidRPr="00B44E16">
        <w:rPr>
          <w:rFonts w:ascii="Times New Roman" w:hAnsi="Times New Roman" w:cs="Times New Roman"/>
          <w:i/>
          <w:iCs/>
          <w:sz w:val="24"/>
          <w:szCs w:val="24"/>
        </w:rPr>
        <w:t xml:space="preserve">edical </w:t>
      </w:r>
      <w:r w:rsidRPr="00B44E16">
        <w:rPr>
          <w:rFonts w:ascii="Times New Roman" w:hAnsi="Times New Roman" w:cs="Times New Roman"/>
          <w:i/>
          <w:iCs/>
          <w:sz w:val="24"/>
          <w:szCs w:val="24"/>
        </w:rPr>
        <w:t>J</w:t>
      </w:r>
      <w:r w:rsidR="00C52552" w:rsidRPr="00B44E16">
        <w:rPr>
          <w:rFonts w:ascii="Times New Roman" w:hAnsi="Times New Roman" w:cs="Times New Roman"/>
          <w:i/>
          <w:iCs/>
          <w:sz w:val="24"/>
          <w:szCs w:val="24"/>
        </w:rPr>
        <w:t>ournal</w:t>
      </w:r>
      <w:r w:rsidRPr="00D17549">
        <w:rPr>
          <w:rFonts w:ascii="Times New Roman" w:hAnsi="Times New Roman" w:cs="Times New Roman"/>
          <w:sz w:val="24"/>
          <w:szCs w:val="24"/>
        </w:rPr>
        <w:t xml:space="preserve">, 345, e4547. Available at:  </w:t>
      </w:r>
    </w:p>
    <w:p w14:paraId="35C14D02" w14:textId="37A1C4E1" w:rsidR="006E3164" w:rsidRDefault="00B44E16" w:rsidP="00B44E16">
      <w:pPr>
        <w:pStyle w:val="ListParagraph"/>
        <w:spacing w:line="360" w:lineRule="auto"/>
        <w:jc w:val="both"/>
        <w:rPr>
          <w:rFonts w:ascii="Times New Roman" w:hAnsi="Times New Roman" w:cs="Times New Roman"/>
          <w:sz w:val="24"/>
          <w:szCs w:val="24"/>
        </w:rPr>
      </w:pPr>
      <w:hyperlink r:id="rId11" w:history="1">
        <w:r w:rsidRPr="00D23D6A">
          <w:rPr>
            <w:rStyle w:val="Hyperlink"/>
            <w:rFonts w:ascii="Times New Roman" w:hAnsi="Times New Roman" w:cs="Times New Roman"/>
            <w:sz w:val="24"/>
            <w:szCs w:val="24"/>
          </w:rPr>
          <w:t>https://doi.org/10.1136/bmj.e4547</w:t>
        </w:r>
      </w:hyperlink>
    </w:p>
    <w:p w14:paraId="7820567A" w14:textId="77777777" w:rsidR="00124458" w:rsidRDefault="00D30262" w:rsidP="00434530">
      <w:pPr>
        <w:pStyle w:val="ListParagraph"/>
        <w:numPr>
          <w:ilvl w:val="0"/>
          <w:numId w:val="2"/>
        </w:numPr>
        <w:spacing w:line="360" w:lineRule="auto"/>
        <w:jc w:val="both"/>
        <w:rPr>
          <w:rFonts w:ascii="Times New Roman" w:hAnsi="Times New Roman" w:cs="Times New Roman"/>
          <w:sz w:val="24"/>
          <w:szCs w:val="24"/>
        </w:rPr>
      </w:pPr>
      <w:r w:rsidRPr="006032B1">
        <w:rPr>
          <w:rFonts w:ascii="Times New Roman" w:hAnsi="Times New Roman" w:cs="Times New Roman"/>
          <w:sz w:val="24"/>
          <w:szCs w:val="24"/>
        </w:rPr>
        <w:t xml:space="preserve">Deandrea, S., </w:t>
      </w:r>
      <w:proofErr w:type="spellStart"/>
      <w:r w:rsidRPr="006032B1">
        <w:rPr>
          <w:rFonts w:ascii="Times New Roman" w:hAnsi="Times New Roman" w:cs="Times New Roman"/>
          <w:sz w:val="24"/>
          <w:szCs w:val="24"/>
        </w:rPr>
        <w:t>Lucenteforte</w:t>
      </w:r>
      <w:proofErr w:type="spellEnd"/>
      <w:r w:rsidRPr="006032B1">
        <w:rPr>
          <w:rFonts w:ascii="Times New Roman" w:hAnsi="Times New Roman" w:cs="Times New Roman"/>
          <w:sz w:val="24"/>
          <w:szCs w:val="24"/>
        </w:rPr>
        <w:t xml:space="preserve">, E., </w:t>
      </w:r>
      <w:proofErr w:type="spellStart"/>
      <w:r w:rsidRPr="006032B1">
        <w:rPr>
          <w:rFonts w:ascii="Times New Roman" w:hAnsi="Times New Roman" w:cs="Times New Roman"/>
          <w:sz w:val="24"/>
          <w:szCs w:val="24"/>
        </w:rPr>
        <w:t>Bravi</w:t>
      </w:r>
      <w:proofErr w:type="spellEnd"/>
      <w:r w:rsidRPr="006032B1">
        <w:rPr>
          <w:rFonts w:ascii="Times New Roman" w:hAnsi="Times New Roman" w:cs="Times New Roman"/>
          <w:sz w:val="24"/>
          <w:szCs w:val="24"/>
        </w:rPr>
        <w:t>, F., Foschi, R., La Vecchia, C.</w:t>
      </w:r>
      <w:r w:rsidR="00A54318" w:rsidRPr="006032B1">
        <w:rPr>
          <w:rFonts w:ascii="Times New Roman" w:hAnsi="Times New Roman" w:cs="Times New Roman"/>
          <w:sz w:val="24"/>
          <w:szCs w:val="24"/>
        </w:rPr>
        <w:t xml:space="preserve"> and</w:t>
      </w:r>
      <w:r w:rsidRPr="006032B1">
        <w:rPr>
          <w:rFonts w:ascii="Times New Roman" w:hAnsi="Times New Roman" w:cs="Times New Roman"/>
          <w:sz w:val="24"/>
          <w:szCs w:val="24"/>
        </w:rPr>
        <w:t xml:space="preserve"> Negri, E. (2010)</w:t>
      </w:r>
      <w:r w:rsidR="00146C13" w:rsidRPr="006032B1">
        <w:rPr>
          <w:rFonts w:ascii="Times New Roman" w:hAnsi="Times New Roman" w:cs="Times New Roman"/>
          <w:sz w:val="24"/>
          <w:szCs w:val="24"/>
        </w:rPr>
        <w:t> ‘</w:t>
      </w:r>
      <w:r w:rsidRPr="006032B1">
        <w:rPr>
          <w:rFonts w:ascii="Times New Roman" w:hAnsi="Times New Roman" w:cs="Times New Roman"/>
          <w:sz w:val="24"/>
          <w:szCs w:val="24"/>
        </w:rPr>
        <w:t>Risk factors for falls in community-dwelling older people: a systematic review and meta-analysis</w:t>
      </w:r>
      <w:r w:rsidR="00900341" w:rsidRPr="006032B1">
        <w:rPr>
          <w:rFonts w:ascii="Times New Roman" w:hAnsi="Times New Roman" w:cs="Times New Roman"/>
          <w:sz w:val="24"/>
          <w:szCs w:val="24"/>
        </w:rPr>
        <w:t>’,</w:t>
      </w:r>
      <w:r w:rsidR="00124458">
        <w:rPr>
          <w:rFonts w:ascii="Times New Roman" w:hAnsi="Times New Roman" w:cs="Times New Roman"/>
          <w:sz w:val="24"/>
          <w:szCs w:val="24"/>
        </w:rPr>
        <w:t xml:space="preserve"> </w:t>
      </w:r>
      <w:r w:rsidRPr="006032B1">
        <w:rPr>
          <w:rFonts w:ascii="Times New Roman" w:hAnsi="Times New Roman" w:cs="Times New Roman"/>
          <w:i/>
          <w:iCs/>
          <w:sz w:val="24"/>
          <w:szCs w:val="24"/>
        </w:rPr>
        <w:t>Epidemiology</w:t>
      </w:r>
      <w:r w:rsidRPr="006032B1">
        <w:rPr>
          <w:rFonts w:ascii="Times New Roman" w:hAnsi="Times New Roman" w:cs="Times New Roman"/>
          <w:sz w:val="24"/>
          <w:szCs w:val="24"/>
        </w:rPr>
        <w:t xml:space="preserve">, 21(5), </w:t>
      </w:r>
      <w:r w:rsidR="000D6C11" w:rsidRPr="006032B1">
        <w:rPr>
          <w:rFonts w:ascii="Times New Roman" w:hAnsi="Times New Roman" w:cs="Times New Roman"/>
          <w:sz w:val="24"/>
          <w:szCs w:val="24"/>
        </w:rPr>
        <w:t xml:space="preserve">pp. </w:t>
      </w:r>
      <w:r w:rsidRPr="006032B1">
        <w:rPr>
          <w:rFonts w:ascii="Times New Roman" w:hAnsi="Times New Roman" w:cs="Times New Roman"/>
          <w:sz w:val="24"/>
          <w:szCs w:val="24"/>
        </w:rPr>
        <w:t xml:space="preserve">658-668. </w:t>
      </w:r>
      <w:r w:rsidR="007D5FCC" w:rsidRPr="006032B1">
        <w:rPr>
          <w:rFonts w:ascii="Times New Roman" w:hAnsi="Times New Roman" w:cs="Times New Roman"/>
          <w:sz w:val="24"/>
          <w:szCs w:val="24"/>
        </w:rPr>
        <w:t>Available at:</w:t>
      </w:r>
      <w:r w:rsidR="00C309DE" w:rsidRPr="006032B1">
        <w:rPr>
          <w:rFonts w:ascii="Times New Roman" w:hAnsi="Times New Roman" w:cs="Times New Roman"/>
          <w:sz w:val="24"/>
          <w:szCs w:val="24"/>
        </w:rPr>
        <w:t xml:space="preserve"> </w:t>
      </w:r>
    </w:p>
    <w:p w14:paraId="353B2077" w14:textId="0F1063CA" w:rsidR="006032B1" w:rsidRPr="006032B1" w:rsidRDefault="006D0500" w:rsidP="00124458">
      <w:pPr>
        <w:pStyle w:val="ListParagraph"/>
        <w:spacing w:line="360" w:lineRule="auto"/>
        <w:jc w:val="both"/>
        <w:rPr>
          <w:rStyle w:val="Hyperlink"/>
          <w:rFonts w:ascii="Times New Roman" w:hAnsi="Times New Roman" w:cs="Times New Roman"/>
          <w:color w:val="auto"/>
          <w:sz w:val="24"/>
          <w:szCs w:val="24"/>
          <w:u w:val="none"/>
        </w:rPr>
      </w:pPr>
      <w:hyperlink r:id="rId12" w:history="1">
        <w:r w:rsidRPr="00D23D6A">
          <w:rPr>
            <w:rStyle w:val="Hyperlink"/>
            <w:rFonts w:ascii="Times New Roman" w:hAnsi="Times New Roman" w:cs="Times New Roman"/>
            <w:sz w:val="24"/>
            <w:szCs w:val="24"/>
          </w:rPr>
          <w:t>https://doi.org/10.1097/EDE.0b013e3181e89905</w:t>
        </w:r>
      </w:hyperlink>
    </w:p>
    <w:p w14:paraId="19A754F9" w14:textId="6EF9BB9A" w:rsidR="00CA5306" w:rsidRPr="00CA5306" w:rsidRDefault="00DC0A9E" w:rsidP="00DC0A9E">
      <w:pPr>
        <w:pStyle w:val="ListParagraph"/>
        <w:numPr>
          <w:ilvl w:val="0"/>
          <w:numId w:val="2"/>
        </w:numPr>
        <w:spacing w:line="360" w:lineRule="auto"/>
        <w:jc w:val="both"/>
        <w:rPr>
          <w:rFonts w:ascii="Times New Roman" w:hAnsi="Times New Roman" w:cs="Times New Roman"/>
          <w:color w:val="FF0000"/>
          <w:sz w:val="24"/>
          <w:szCs w:val="24"/>
        </w:rPr>
      </w:pPr>
      <w:r w:rsidRPr="006032B1">
        <w:rPr>
          <w:rFonts w:ascii="Times New Roman" w:hAnsi="Times New Roman" w:cs="Times New Roman"/>
          <w:sz w:val="24"/>
          <w:szCs w:val="24"/>
        </w:rPr>
        <w:t>Gates, S., Fisher, J.</w:t>
      </w:r>
      <w:r w:rsidR="00E7649A">
        <w:rPr>
          <w:rFonts w:ascii="Times New Roman" w:hAnsi="Times New Roman" w:cs="Times New Roman"/>
          <w:sz w:val="24"/>
          <w:szCs w:val="24"/>
        </w:rPr>
        <w:t xml:space="preserve"> </w:t>
      </w:r>
      <w:r w:rsidRPr="006032B1">
        <w:rPr>
          <w:rFonts w:ascii="Times New Roman" w:hAnsi="Times New Roman" w:cs="Times New Roman"/>
          <w:sz w:val="24"/>
          <w:szCs w:val="24"/>
        </w:rPr>
        <w:t>D., Cooke, M.</w:t>
      </w:r>
      <w:r w:rsidR="00E7649A">
        <w:rPr>
          <w:rFonts w:ascii="Times New Roman" w:hAnsi="Times New Roman" w:cs="Times New Roman"/>
          <w:sz w:val="24"/>
          <w:szCs w:val="24"/>
        </w:rPr>
        <w:t xml:space="preserve"> </w:t>
      </w:r>
      <w:r w:rsidRPr="006032B1">
        <w:rPr>
          <w:rFonts w:ascii="Times New Roman" w:hAnsi="Times New Roman" w:cs="Times New Roman"/>
          <w:sz w:val="24"/>
          <w:szCs w:val="24"/>
        </w:rPr>
        <w:t>W., Carter, Y.</w:t>
      </w:r>
      <w:r w:rsidR="00E7649A">
        <w:rPr>
          <w:rFonts w:ascii="Times New Roman" w:hAnsi="Times New Roman" w:cs="Times New Roman"/>
          <w:sz w:val="24"/>
          <w:szCs w:val="24"/>
        </w:rPr>
        <w:t xml:space="preserve"> </w:t>
      </w:r>
      <w:r w:rsidRPr="006032B1">
        <w:rPr>
          <w:rFonts w:ascii="Times New Roman" w:hAnsi="Times New Roman" w:cs="Times New Roman"/>
          <w:sz w:val="24"/>
          <w:szCs w:val="24"/>
        </w:rPr>
        <w:t xml:space="preserve">H., </w:t>
      </w:r>
      <w:r w:rsidR="00E7649A">
        <w:rPr>
          <w:rFonts w:ascii="Times New Roman" w:hAnsi="Times New Roman" w:cs="Times New Roman"/>
          <w:sz w:val="24"/>
          <w:szCs w:val="24"/>
        </w:rPr>
        <w:t>and</w:t>
      </w:r>
      <w:r w:rsidRPr="006032B1">
        <w:rPr>
          <w:rFonts w:ascii="Times New Roman" w:hAnsi="Times New Roman" w:cs="Times New Roman"/>
          <w:sz w:val="24"/>
          <w:szCs w:val="24"/>
        </w:rPr>
        <w:t xml:space="preserve"> Lamb, S.</w:t>
      </w:r>
      <w:r w:rsidR="00382B52">
        <w:rPr>
          <w:rFonts w:ascii="Times New Roman" w:hAnsi="Times New Roman" w:cs="Times New Roman"/>
          <w:sz w:val="24"/>
          <w:szCs w:val="24"/>
        </w:rPr>
        <w:t xml:space="preserve"> </w:t>
      </w:r>
      <w:r w:rsidRPr="006032B1">
        <w:rPr>
          <w:rFonts w:ascii="Times New Roman" w:hAnsi="Times New Roman" w:cs="Times New Roman"/>
          <w:sz w:val="24"/>
          <w:szCs w:val="24"/>
        </w:rPr>
        <w:t xml:space="preserve">E. (2008) </w:t>
      </w:r>
      <w:r w:rsidR="00874634">
        <w:rPr>
          <w:rFonts w:ascii="Times New Roman" w:hAnsi="Times New Roman" w:cs="Times New Roman"/>
          <w:sz w:val="24"/>
          <w:szCs w:val="24"/>
        </w:rPr>
        <w:t>’</w:t>
      </w:r>
      <w:r w:rsidRPr="004A5CB8">
        <w:rPr>
          <w:rFonts w:ascii="Times New Roman" w:hAnsi="Times New Roman" w:cs="Times New Roman"/>
          <w:sz w:val="24"/>
          <w:szCs w:val="24"/>
        </w:rPr>
        <w:t>Multifactorial assessment and targeted intervention for preventing falls and injuries among older people in community and emergency care settings: Systematic review and meta-analysis</w:t>
      </w:r>
      <w:r w:rsidR="00874634">
        <w:rPr>
          <w:rFonts w:ascii="Times New Roman" w:hAnsi="Times New Roman" w:cs="Times New Roman"/>
          <w:sz w:val="24"/>
          <w:szCs w:val="24"/>
        </w:rPr>
        <w:t>’,</w:t>
      </w:r>
      <w:r w:rsidR="004B4496">
        <w:rPr>
          <w:rFonts w:ascii="Times New Roman" w:hAnsi="Times New Roman" w:cs="Times New Roman"/>
          <w:sz w:val="24"/>
          <w:szCs w:val="24"/>
        </w:rPr>
        <w:t xml:space="preserve"> </w:t>
      </w:r>
      <w:r w:rsidR="00CA5306" w:rsidRPr="00874634">
        <w:rPr>
          <w:rFonts w:ascii="Times New Roman" w:hAnsi="Times New Roman" w:cs="Times New Roman"/>
          <w:i/>
          <w:iCs/>
          <w:sz w:val="24"/>
          <w:szCs w:val="24"/>
        </w:rPr>
        <w:t xml:space="preserve">British </w:t>
      </w:r>
      <w:r w:rsidRPr="00874634">
        <w:rPr>
          <w:rFonts w:ascii="Times New Roman" w:hAnsi="Times New Roman" w:cs="Times New Roman"/>
          <w:i/>
          <w:iCs/>
          <w:sz w:val="24"/>
          <w:szCs w:val="24"/>
        </w:rPr>
        <w:t>M</w:t>
      </w:r>
      <w:r w:rsidR="00CA5306" w:rsidRPr="00874634">
        <w:rPr>
          <w:rFonts w:ascii="Times New Roman" w:hAnsi="Times New Roman" w:cs="Times New Roman"/>
          <w:i/>
          <w:iCs/>
          <w:sz w:val="24"/>
          <w:szCs w:val="24"/>
        </w:rPr>
        <w:t xml:space="preserve">edical </w:t>
      </w:r>
      <w:r w:rsidRPr="00874634">
        <w:rPr>
          <w:rFonts w:ascii="Times New Roman" w:hAnsi="Times New Roman" w:cs="Times New Roman"/>
          <w:i/>
          <w:iCs/>
          <w:sz w:val="24"/>
          <w:szCs w:val="24"/>
        </w:rPr>
        <w:t>J</w:t>
      </w:r>
      <w:r w:rsidR="00CA5306" w:rsidRPr="00874634">
        <w:rPr>
          <w:rFonts w:ascii="Times New Roman" w:hAnsi="Times New Roman" w:cs="Times New Roman"/>
          <w:i/>
          <w:iCs/>
          <w:sz w:val="24"/>
          <w:szCs w:val="24"/>
        </w:rPr>
        <w:t>ournal</w:t>
      </w:r>
      <w:r w:rsidRPr="006032B1">
        <w:rPr>
          <w:rFonts w:ascii="Times New Roman" w:hAnsi="Times New Roman" w:cs="Times New Roman"/>
          <w:sz w:val="24"/>
          <w:szCs w:val="24"/>
        </w:rPr>
        <w:t>, 336</w:t>
      </w:r>
      <w:r w:rsidR="00382B52">
        <w:rPr>
          <w:rFonts w:ascii="Times New Roman" w:hAnsi="Times New Roman" w:cs="Times New Roman"/>
          <w:sz w:val="24"/>
          <w:szCs w:val="24"/>
        </w:rPr>
        <w:t xml:space="preserve"> </w:t>
      </w:r>
      <w:r w:rsidRPr="006032B1">
        <w:rPr>
          <w:rFonts w:ascii="Times New Roman" w:hAnsi="Times New Roman" w:cs="Times New Roman"/>
          <w:sz w:val="24"/>
          <w:szCs w:val="24"/>
        </w:rPr>
        <w:t xml:space="preserve">(7636), pp.130-133. Available at: </w:t>
      </w:r>
    </w:p>
    <w:p w14:paraId="1E4A4059" w14:textId="7BFF1472" w:rsidR="00DC0A9E" w:rsidRPr="006032B1" w:rsidRDefault="00CA5306" w:rsidP="00DC0A9E">
      <w:pPr>
        <w:pStyle w:val="ListParagraph"/>
        <w:numPr>
          <w:ilvl w:val="0"/>
          <w:numId w:val="2"/>
        </w:numPr>
        <w:spacing w:line="360" w:lineRule="auto"/>
        <w:jc w:val="both"/>
        <w:rPr>
          <w:rStyle w:val="Hyperlink"/>
          <w:rFonts w:ascii="Times New Roman" w:hAnsi="Times New Roman" w:cs="Times New Roman"/>
          <w:color w:val="FF0000"/>
          <w:sz w:val="24"/>
          <w:szCs w:val="24"/>
          <w:u w:val="none"/>
        </w:rPr>
      </w:pPr>
      <w:hyperlink r:id="rId13" w:history="1">
        <w:r w:rsidRPr="00D23D6A">
          <w:rPr>
            <w:rStyle w:val="Hyperlink"/>
            <w:rFonts w:ascii="Times New Roman" w:hAnsi="Times New Roman" w:cs="Times New Roman"/>
            <w:sz w:val="24"/>
            <w:szCs w:val="24"/>
          </w:rPr>
          <w:t>https://doi.org/10.1136/bmj.39412.525243.BE</w:t>
        </w:r>
      </w:hyperlink>
    </w:p>
    <w:p w14:paraId="7FA0E61D" w14:textId="4F70CEB4" w:rsidR="00111A9B" w:rsidRPr="006A2621" w:rsidRDefault="00111A9B" w:rsidP="00AB50D1">
      <w:pPr>
        <w:pStyle w:val="ListParagraph"/>
        <w:numPr>
          <w:ilvl w:val="0"/>
          <w:numId w:val="2"/>
        </w:numPr>
        <w:spacing w:line="360" w:lineRule="auto"/>
        <w:jc w:val="both"/>
        <w:rPr>
          <w:rStyle w:val="Hyperlink"/>
          <w:rFonts w:ascii="Times New Roman" w:hAnsi="Times New Roman" w:cs="Times New Roman"/>
          <w:color w:val="auto"/>
          <w:sz w:val="24"/>
          <w:szCs w:val="24"/>
          <w:u w:val="none"/>
        </w:rPr>
      </w:pPr>
      <w:r w:rsidRPr="006A2621">
        <w:rPr>
          <w:rFonts w:ascii="Times New Roman" w:hAnsi="Times New Roman" w:cs="Times New Roman"/>
          <w:sz w:val="24"/>
          <w:szCs w:val="24"/>
        </w:rPr>
        <w:t xml:space="preserve">Gillespie, L.D., Robertson, M.C., Gillespie, W.J., Lamb, S.E., Gates, S. and Cumming, R.G., </w:t>
      </w:r>
      <w:r w:rsidR="00010FE2" w:rsidRPr="006A2621">
        <w:rPr>
          <w:rFonts w:ascii="Times New Roman" w:hAnsi="Times New Roman" w:cs="Times New Roman"/>
          <w:sz w:val="24"/>
          <w:szCs w:val="24"/>
        </w:rPr>
        <w:t>(</w:t>
      </w:r>
      <w:r w:rsidRPr="006A2621">
        <w:rPr>
          <w:rFonts w:ascii="Times New Roman" w:hAnsi="Times New Roman" w:cs="Times New Roman"/>
          <w:sz w:val="24"/>
          <w:szCs w:val="24"/>
        </w:rPr>
        <w:t>2009</w:t>
      </w:r>
      <w:r w:rsidR="00010FE2" w:rsidRPr="006A2621">
        <w:rPr>
          <w:rFonts w:ascii="Times New Roman" w:hAnsi="Times New Roman" w:cs="Times New Roman"/>
          <w:sz w:val="24"/>
          <w:szCs w:val="24"/>
        </w:rPr>
        <w:t>)</w:t>
      </w:r>
      <w:r w:rsidRPr="006A2621">
        <w:rPr>
          <w:rFonts w:ascii="Times New Roman" w:hAnsi="Times New Roman" w:cs="Times New Roman"/>
          <w:sz w:val="24"/>
          <w:szCs w:val="24"/>
        </w:rPr>
        <w:t xml:space="preserve"> </w:t>
      </w:r>
      <w:r w:rsidR="00BD1BE9" w:rsidRPr="006A2621">
        <w:rPr>
          <w:rFonts w:ascii="Times New Roman" w:hAnsi="Times New Roman" w:cs="Times New Roman"/>
          <w:sz w:val="24"/>
          <w:szCs w:val="24"/>
        </w:rPr>
        <w:t>’</w:t>
      </w:r>
      <w:r w:rsidRPr="006A2621">
        <w:rPr>
          <w:rFonts w:ascii="Times New Roman" w:hAnsi="Times New Roman" w:cs="Times New Roman"/>
          <w:sz w:val="24"/>
          <w:szCs w:val="24"/>
        </w:rPr>
        <w:t>Interventions for preventing falls in older people living in the community</w:t>
      </w:r>
      <w:r w:rsidR="00BD1BE9" w:rsidRPr="006A2621">
        <w:rPr>
          <w:rFonts w:ascii="Times New Roman" w:hAnsi="Times New Roman" w:cs="Times New Roman"/>
          <w:sz w:val="24"/>
          <w:szCs w:val="24"/>
        </w:rPr>
        <w:t>’,</w:t>
      </w:r>
      <w:r w:rsidRPr="006A2621">
        <w:rPr>
          <w:rFonts w:ascii="Times New Roman" w:hAnsi="Times New Roman" w:cs="Times New Roman"/>
          <w:sz w:val="24"/>
          <w:szCs w:val="24"/>
        </w:rPr>
        <w:t xml:space="preserve"> </w:t>
      </w:r>
      <w:r w:rsidRPr="006A2621">
        <w:rPr>
          <w:rFonts w:ascii="Times New Roman" w:hAnsi="Times New Roman" w:cs="Times New Roman"/>
          <w:i/>
          <w:iCs/>
          <w:sz w:val="24"/>
          <w:szCs w:val="24"/>
        </w:rPr>
        <w:t>Cochrane Database of Systematic Reviews</w:t>
      </w:r>
      <w:r w:rsidRPr="006A2621">
        <w:rPr>
          <w:rFonts w:ascii="Times New Roman" w:hAnsi="Times New Roman" w:cs="Times New Roman"/>
          <w:sz w:val="24"/>
          <w:szCs w:val="24"/>
        </w:rPr>
        <w:t xml:space="preserve">, (2). Available at: </w:t>
      </w:r>
      <w:hyperlink r:id="rId14" w:history="1">
        <w:r w:rsidR="00BD1BE9" w:rsidRPr="006A2621">
          <w:rPr>
            <w:rStyle w:val="Hyperlink"/>
            <w:rFonts w:ascii="Times New Roman" w:hAnsi="Times New Roman" w:cs="Times New Roman"/>
            <w:sz w:val="24"/>
            <w:szCs w:val="24"/>
          </w:rPr>
          <w:t>http://dx.doi.org/10.1002/14651858.CD007146.pub2</w:t>
        </w:r>
      </w:hyperlink>
    </w:p>
    <w:p w14:paraId="2809E7AA" w14:textId="555A0047" w:rsidR="006A2621" w:rsidRPr="00C301E6" w:rsidRDefault="00DB7B25" w:rsidP="00C301E6">
      <w:pPr>
        <w:pStyle w:val="ListParagraph"/>
        <w:numPr>
          <w:ilvl w:val="0"/>
          <w:numId w:val="2"/>
        </w:numPr>
        <w:shd w:val="clear" w:color="auto" w:fill="FFFFFF"/>
        <w:spacing w:before="100" w:beforeAutospacing="1" w:after="100" w:afterAutospacing="1" w:line="360" w:lineRule="auto"/>
        <w:jc w:val="both"/>
        <w:rPr>
          <w:rFonts w:ascii="Times New Roman" w:hAnsi="Times New Roman" w:cs="Times New Roman"/>
          <w:color w:val="212121"/>
          <w:sz w:val="24"/>
          <w:szCs w:val="24"/>
        </w:rPr>
      </w:pPr>
      <w:r w:rsidRPr="00C301E6">
        <w:rPr>
          <w:rFonts w:ascii="Times New Roman" w:hAnsi="Times New Roman" w:cs="Times New Roman"/>
          <w:sz w:val="24"/>
          <w:szCs w:val="24"/>
          <w:lang w:val="fr-FR"/>
        </w:rPr>
        <w:lastRenderedPageBreak/>
        <w:t>Gillespie, L.</w:t>
      </w:r>
      <w:r w:rsidR="00C907FF" w:rsidRPr="00C301E6">
        <w:rPr>
          <w:rFonts w:ascii="Times New Roman" w:hAnsi="Times New Roman" w:cs="Times New Roman"/>
          <w:sz w:val="24"/>
          <w:szCs w:val="24"/>
          <w:lang w:val="fr-FR"/>
        </w:rPr>
        <w:t xml:space="preserve"> </w:t>
      </w:r>
      <w:r w:rsidRPr="00C301E6">
        <w:rPr>
          <w:rFonts w:ascii="Times New Roman" w:hAnsi="Times New Roman" w:cs="Times New Roman"/>
          <w:sz w:val="24"/>
          <w:szCs w:val="24"/>
          <w:lang w:val="fr-FR"/>
        </w:rPr>
        <w:t>D., Robertson, M.</w:t>
      </w:r>
      <w:r w:rsidR="00C907FF" w:rsidRPr="00C301E6">
        <w:rPr>
          <w:rFonts w:ascii="Times New Roman" w:hAnsi="Times New Roman" w:cs="Times New Roman"/>
          <w:sz w:val="24"/>
          <w:szCs w:val="24"/>
          <w:lang w:val="fr-FR"/>
        </w:rPr>
        <w:t xml:space="preserve">  </w:t>
      </w:r>
      <w:r w:rsidRPr="00C301E6">
        <w:rPr>
          <w:rFonts w:ascii="Times New Roman" w:hAnsi="Times New Roman" w:cs="Times New Roman"/>
          <w:sz w:val="24"/>
          <w:szCs w:val="24"/>
        </w:rPr>
        <w:t xml:space="preserve">C., Gillespie, W.J., Sherrington, C., Gates, S., Clemson, L.M., </w:t>
      </w:r>
      <w:r w:rsidR="00C907FF" w:rsidRPr="00C301E6">
        <w:rPr>
          <w:rFonts w:ascii="Times New Roman" w:hAnsi="Times New Roman" w:cs="Times New Roman"/>
          <w:sz w:val="24"/>
          <w:szCs w:val="24"/>
        </w:rPr>
        <w:t>and</w:t>
      </w:r>
      <w:r w:rsidRPr="00C301E6">
        <w:rPr>
          <w:rFonts w:ascii="Times New Roman" w:hAnsi="Times New Roman" w:cs="Times New Roman"/>
          <w:sz w:val="24"/>
          <w:szCs w:val="24"/>
        </w:rPr>
        <w:t xml:space="preserve"> Lamb, S.</w:t>
      </w:r>
      <w:r w:rsidR="00C907FF" w:rsidRPr="00C301E6">
        <w:rPr>
          <w:rFonts w:ascii="Times New Roman" w:hAnsi="Times New Roman" w:cs="Times New Roman"/>
          <w:sz w:val="24"/>
          <w:szCs w:val="24"/>
        </w:rPr>
        <w:t xml:space="preserve"> </w:t>
      </w:r>
      <w:r w:rsidRPr="00C301E6">
        <w:rPr>
          <w:rFonts w:ascii="Times New Roman" w:hAnsi="Times New Roman" w:cs="Times New Roman"/>
          <w:sz w:val="24"/>
          <w:szCs w:val="24"/>
        </w:rPr>
        <w:t>E. (2012)</w:t>
      </w:r>
      <w:r w:rsidR="009248E7" w:rsidRPr="00C301E6">
        <w:rPr>
          <w:rFonts w:ascii="Times New Roman" w:hAnsi="Times New Roman" w:cs="Times New Roman"/>
          <w:sz w:val="24"/>
          <w:szCs w:val="24"/>
        </w:rPr>
        <w:t xml:space="preserve"> ’</w:t>
      </w:r>
      <w:r w:rsidRPr="00C301E6">
        <w:rPr>
          <w:rFonts w:ascii="Times New Roman" w:hAnsi="Times New Roman" w:cs="Times New Roman"/>
          <w:sz w:val="24"/>
          <w:szCs w:val="24"/>
        </w:rPr>
        <w:t>Interventions for preventing falls in older people living in the community</w:t>
      </w:r>
      <w:r w:rsidR="009248E7" w:rsidRPr="00C301E6">
        <w:rPr>
          <w:rFonts w:ascii="Times New Roman" w:hAnsi="Times New Roman" w:cs="Times New Roman"/>
          <w:sz w:val="24"/>
          <w:szCs w:val="24"/>
        </w:rPr>
        <w:t>’</w:t>
      </w:r>
      <w:r w:rsidR="00953ECF">
        <w:rPr>
          <w:rFonts w:ascii="Times New Roman" w:hAnsi="Times New Roman" w:cs="Times New Roman"/>
          <w:sz w:val="24"/>
          <w:szCs w:val="24"/>
        </w:rPr>
        <w:t>,</w:t>
      </w:r>
      <w:r w:rsidRPr="00C301E6">
        <w:rPr>
          <w:rFonts w:ascii="Times New Roman" w:hAnsi="Times New Roman" w:cs="Times New Roman"/>
          <w:sz w:val="24"/>
          <w:szCs w:val="24"/>
        </w:rPr>
        <w:t xml:space="preserve"> </w:t>
      </w:r>
      <w:r w:rsidRPr="00C301E6">
        <w:rPr>
          <w:rFonts w:ascii="Times New Roman" w:hAnsi="Times New Roman" w:cs="Times New Roman"/>
          <w:i/>
          <w:iCs/>
          <w:sz w:val="24"/>
          <w:szCs w:val="24"/>
        </w:rPr>
        <w:t>Cochrane Database of Systematic Reviews</w:t>
      </w:r>
      <w:r w:rsidRPr="00C301E6">
        <w:rPr>
          <w:rFonts w:ascii="Times New Roman" w:hAnsi="Times New Roman" w:cs="Times New Roman"/>
          <w:sz w:val="24"/>
          <w:szCs w:val="24"/>
        </w:rPr>
        <w:t>, (9)</w:t>
      </w:r>
      <w:r w:rsidR="009248E7" w:rsidRPr="00C301E6">
        <w:rPr>
          <w:rFonts w:ascii="Times New Roman" w:hAnsi="Times New Roman" w:cs="Times New Roman"/>
          <w:sz w:val="24"/>
          <w:szCs w:val="24"/>
        </w:rPr>
        <w:t>,</w:t>
      </w:r>
      <w:r w:rsidRPr="00C301E6">
        <w:rPr>
          <w:rFonts w:ascii="Times New Roman" w:hAnsi="Times New Roman" w:cs="Times New Roman"/>
          <w:sz w:val="24"/>
          <w:szCs w:val="24"/>
        </w:rPr>
        <w:t xml:space="preserve"> CD007146. </w:t>
      </w:r>
      <w:r w:rsidR="00BA36C8" w:rsidRPr="00C301E6">
        <w:rPr>
          <w:rFonts w:ascii="Times New Roman" w:hAnsi="Times New Roman" w:cs="Times New Roman"/>
          <w:sz w:val="24"/>
          <w:szCs w:val="24"/>
        </w:rPr>
        <w:t xml:space="preserve">Available at: </w:t>
      </w:r>
      <w:hyperlink r:id="rId15" w:history="1">
        <w:r w:rsidR="00E97CE8" w:rsidRPr="00C301E6">
          <w:rPr>
            <w:rStyle w:val="Hyperlink"/>
            <w:rFonts w:ascii="Times New Roman" w:hAnsi="Times New Roman" w:cs="Times New Roman"/>
            <w:sz w:val="24"/>
            <w:szCs w:val="24"/>
          </w:rPr>
          <w:t>https://www.cochranelibrary.com/cdsr/doi/10.1002/14651858.CD007146.pub3/full</w:t>
        </w:r>
      </w:hyperlink>
    </w:p>
    <w:p w14:paraId="2ED88A78" w14:textId="08A0567A" w:rsidR="00DC0A9E" w:rsidRPr="00C301E6" w:rsidRDefault="00DC0A9E" w:rsidP="00C301E6">
      <w:pPr>
        <w:pStyle w:val="ListParagraph"/>
        <w:numPr>
          <w:ilvl w:val="0"/>
          <w:numId w:val="2"/>
        </w:numPr>
        <w:shd w:val="clear" w:color="auto" w:fill="FFFFFF"/>
        <w:spacing w:before="100" w:beforeAutospacing="1" w:after="100" w:afterAutospacing="1" w:line="360" w:lineRule="auto"/>
        <w:jc w:val="both"/>
        <w:rPr>
          <w:rStyle w:val="Hyperlink"/>
          <w:rFonts w:ascii="Times New Roman" w:hAnsi="Times New Roman" w:cs="Times New Roman"/>
          <w:color w:val="212121"/>
          <w:sz w:val="24"/>
          <w:szCs w:val="24"/>
          <w:u w:val="none"/>
        </w:rPr>
      </w:pPr>
      <w:r w:rsidRPr="00C301E6">
        <w:rPr>
          <w:rFonts w:ascii="Times New Roman" w:hAnsi="Times New Roman" w:cs="Times New Roman"/>
          <w:sz w:val="24"/>
          <w:szCs w:val="24"/>
        </w:rPr>
        <w:t>Haines, T.P., Lee, D.C., O'Connell, B., McDermott, F., &amp; Hoffmann, T. (201</w:t>
      </w:r>
      <w:r w:rsidR="00020B99" w:rsidRPr="00C301E6">
        <w:rPr>
          <w:rFonts w:ascii="Times New Roman" w:hAnsi="Times New Roman" w:cs="Times New Roman"/>
          <w:sz w:val="24"/>
          <w:szCs w:val="24"/>
        </w:rPr>
        <w:t>5</w:t>
      </w:r>
      <w:r w:rsidRPr="00C301E6">
        <w:rPr>
          <w:rFonts w:ascii="Times New Roman" w:hAnsi="Times New Roman" w:cs="Times New Roman"/>
          <w:sz w:val="24"/>
          <w:szCs w:val="24"/>
        </w:rPr>
        <w:t xml:space="preserve">) </w:t>
      </w:r>
      <w:r w:rsidR="00953ECF">
        <w:rPr>
          <w:rFonts w:ascii="Times New Roman" w:hAnsi="Times New Roman" w:cs="Times New Roman"/>
          <w:sz w:val="24"/>
          <w:szCs w:val="24"/>
        </w:rPr>
        <w:t>’</w:t>
      </w:r>
      <w:r w:rsidRPr="00953ECF">
        <w:rPr>
          <w:rFonts w:ascii="Times New Roman" w:hAnsi="Times New Roman" w:cs="Times New Roman"/>
          <w:sz w:val="24"/>
          <w:szCs w:val="24"/>
        </w:rPr>
        <w:t xml:space="preserve">Why do </w:t>
      </w:r>
      <w:r w:rsidR="00163C58" w:rsidRPr="00953ECF">
        <w:rPr>
          <w:rFonts w:ascii="Times New Roman" w:hAnsi="Times New Roman" w:cs="Times New Roman"/>
          <w:sz w:val="24"/>
          <w:szCs w:val="24"/>
        </w:rPr>
        <w:t>hospitalize</w:t>
      </w:r>
      <w:r w:rsidRPr="00953ECF">
        <w:rPr>
          <w:rFonts w:ascii="Times New Roman" w:hAnsi="Times New Roman" w:cs="Times New Roman"/>
          <w:sz w:val="24"/>
          <w:szCs w:val="24"/>
        </w:rPr>
        <w:t xml:space="preserve"> older adults take risks that may lead to falls?</w:t>
      </w:r>
      <w:r w:rsidR="00971DB1">
        <w:rPr>
          <w:rFonts w:ascii="Times New Roman" w:hAnsi="Times New Roman" w:cs="Times New Roman"/>
          <w:sz w:val="24"/>
          <w:szCs w:val="24"/>
        </w:rPr>
        <w:t>’,</w:t>
      </w:r>
      <w:r w:rsidRPr="00C301E6">
        <w:rPr>
          <w:rFonts w:ascii="Times New Roman" w:hAnsi="Times New Roman" w:cs="Times New Roman"/>
          <w:i/>
          <w:iCs/>
          <w:sz w:val="24"/>
          <w:szCs w:val="24"/>
        </w:rPr>
        <w:t xml:space="preserve"> Health Expectations</w:t>
      </w:r>
      <w:r w:rsidRPr="00C301E6">
        <w:rPr>
          <w:rFonts w:ascii="Times New Roman" w:hAnsi="Times New Roman" w:cs="Times New Roman"/>
          <w:sz w:val="24"/>
          <w:szCs w:val="24"/>
        </w:rPr>
        <w:t>, 1</w:t>
      </w:r>
      <w:r w:rsidR="00020B99" w:rsidRPr="00C301E6">
        <w:rPr>
          <w:rFonts w:ascii="Times New Roman" w:hAnsi="Times New Roman" w:cs="Times New Roman"/>
          <w:sz w:val="24"/>
          <w:szCs w:val="24"/>
        </w:rPr>
        <w:t>8</w:t>
      </w:r>
      <w:r w:rsidRPr="00C301E6">
        <w:rPr>
          <w:rFonts w:ascii="Times New Roman" w:hAnsi="Times New Roman" w:cs="Times New Roman"/>
          <w:sz w:val="24"/>
          <w:szCs w:val="24"/>
        </w:rPr>
        <w:t>(</w:t>
      </w:r>
      <w:r w:rsidR="00020B99" w:rsidRPr="00C301E6">
        <w:rPr>
          <w:rFonts w:ascii="Times New Roman" w:hAnsi="Times New Roman" w:cs="Times New Roman"/>
          <w:sz w:val="24"/>
          <w:szCs w:val="24"/>
        </w:rPr>
        <w:t>2</w:t>
      </w:r>
      <w:r w:rsidRPr="00C301E6">
        <w:rPr>
          <w:rFonts w:ascii="Times New Roman" w:hAnsi="Times New Roman" w:cs="Times New Roman"/>
          <w:sz w:val="24"/>
          <w:szCs w:val="24"/>
        </w:rPr>
        <w:t>), pp. 233-24</w:t>
      </w:r>
      <w:r w:rsidR="00DC2D17">
        <w:rPr>
          <w:rFonts w:ascii="Times New Roman" w:hAnsi="Times New Roman" w:cs="Times New Roman"/>
          <w:sz w:val="24"/>
          <w:szCs w:val="24"/>
        </w:rPr>
        <w:t>9</w:t>
      </w:r>
      <w:r w:rsidRPr="00C301E6">
        <w:rPr>
          <w:rFonts w:ascii="Times New Roman" w:hAnsi="Times New Roman" w:cs="Times New Roman"/>
          <w:sz w:val="24"/>
          <w:szCs w:val="24"/>
        </w:rPr>
        <w:t xml:space="preserve">. Available at: </w:t>
      </w:r>
      <w:r w:rsidR="00603B3C" w:rsidRPr="00C301E6">
        <w:rPr>
          <w:rStyle w:val="id-label"/>
          <w:rFonts w:ascii="Times New Roman" w:hAnsi="Times New Roman" w:cs="Times New Roman"/>
          <w:color w:val="212121"/>
          <w:sz w:val="24"/>
          <w:szCs w:val="24"/>
        </w:rPr>
        <w:t>DOI: </w:t>
      </w:r>
      <w:hyperlink r:id="rId16" w:tgtFrame="_blank" w:history="1">
        <w:r w:rsidR="00603B3C" w:rsidRPr="00C301E6">
          <w:rPr>
            <w:rStyle w:val="Hyperlink"/>
            <w:rFonts w:ascii="Times New Roman" w:hAnsi="Times New Roman" w:cs="Times New Roman"/>
            <w:color w:val="205493"/>
            <w:sz w:val="24"/>
            <w:szCs w:val="24"/>
          </w:rPr>
          <w:t>10.1111/hex.12026</w:t>
        </w:r>
      </w:hyperlink>
    </w:p>
    <w:p w14:paraId="6E337698" w14:textId="1058C1AF" w:rsidR="00DC0A9E" w:rsidRPr="00D17549" w:rsidRDefault="00DC0A9E" w:rsidP="00DC0A9E">
      <w:pPr>
        <w:pStyle w:val="ListParagraph"/>
        <w:numPr>
          <w:ilvl w:val="0"/>
          <w:numId w:val="2"/>
        </w:numPr>
        <w:spacing w:line="360" w:lineRule="auto"/>
        <w:jc w:val="both"/>
        <w:rPr>
          <w:rStyle w:val="Hyperlink"/>
          <w:rFonts w:ascii="Times New Roman" w:hAnsi="Times New Roman" w:cs="Times New Roman"/>
          <w:color w:val="auto"/>
          <w:sz w:val="24"/>
          <w:szCs w:val="24"/>
          <w:u w:val="none"/>
        </w:rPr>
      </w:pPr>
      <w:r w:rsidRPr="00D17549">
        <w:rPr>
          <w:rFonts w:ascii="Times New Roman" w:hAnsi="Times New Roman" w:cs="Times New Roman"/>
          <w:sz w:val="24"/>
          <w:szCs w:val="24"/>
        </w:rPr>
        <w:t>Logghe, I.</w:t>
      </w:r>
      <w:r w:rsidR="00DC2D17">
        <w:rPr>
          <w:rFonts w:ascii="Times New Roman" w:hAnsi="Times New Roman" w:cs="Times New Roman"/>
          <w:sz w:val="24"/>
          <w:szCs w:val="24"/>
        </w:rPr>
        <w:t xml:space="preserve"> </w:t>
      </w:r>
      <w:r w:rsidRPr="00D17549">
        <w:rPr>
          <w:rFonts w:ascii="Times New Roman" w:hAnsi="Times New Roman" w:cs="Times New Roman"/>
          <w:sz w:val="24"/>
          <w:szCs w:val="24"/>
        </w:rPr>
        <w:t>H., Verhagen, A.</w:t>
      </w:r>
      <w:r w:rsidR="00DC2D17">
        <w:rPr>
          <w:rFonts w:ascii="Times New Roman" w:hAnsi="Times New Roman" w:cs="Times New Roman"/>
          <w:sz w:val="24"/>
          <w:szCs w:val="24"/>
        </w:rPr>
        <w:t xml:space="preserve"> </w:t>
      </w:r>
      <w:r w:rsidRPr="00D17549">
        <w:rPr>
          <w:rFonts w:ascii="Times New Roman" w:hAnsi="Times New Roman" w:cs="Times New Roman"/>
          <w:sz w:val="24"/>
          <w:szCs w:val="24"/>
        </w:rPr>
        <w:t>P., Rademaker, A.</w:t>
      </w:r>
      <w:r w:rsidR="00DC2D17">
        <w:rPr>
          <w:rFonts w:ascii="Times New Roman" w:hAnsi="Times New Roman" w:cs="Times New Roman"/>
          <w:sz w:val="24"/>
          <w:szCs w:val="24"/>
        </w:rPr>
        <w:t xml:space="preserve"> </w:t>
      </w:r>
      <w:r w:rsidRPr="00D17549">
        <w:rPr>
          <w:rFonts w:ascii="Times New Roman" w:hAnsi="Times New Roman" w:cs="Times New Roman"/>
          <w:sz w:val="24"/>
          <w:szCs w:val="24"/>
        </w:rPr>
        <w:t>C., Bierma-Zeinstra, S.</w:t>
      </w:r>
      <w:r w:rsidR="00DC2D17">
        <w:rPr>
          <w:rFonts w:ascii="Times New Roman" w:hAnsi="Times New Roman" w:cs="Times New Roman"/>
          <w:sz w:val="24"/>
          <w:szCs w:val="24"/>
        </w:rPr>
        <w:t xml:space="preserve"> </w:t>
      </w:r>
      <w:r w:rsidRPr="00D17549">
        <w:rPr>
          <w:rFonts w:ascii="Times New Roman" w:hAnsi="Times New Roman" w:cs="Times New Roman"/>
          <w:sz w:val="24"/>
          <w:szCs w:val="24"/>
        </w:rPr>
        <w:t xml:space="preserve">M., </w:t>
      </w:r>
      <w:r w:rsidR="00DC2D17">
        <w:rPr>
          <w:rFonts w:ascii="Times New Roman" w:hAnsi="Times New Roman" w:cs="Times New Roman"/>
          <w:sz w:val="24"/>
          <w:szCs w:val="24"/>
        </w:rPr>
        <w:t>V</w:t>
      </w:r>
      <w:r w:rsidRPr="00D17549">
        <w:rPr>
          <w:rFonts w:ascii="Times New Roman" w:hAnsi="Times New Roman" w:cs="Times New Roman"/>
          <w:sz w:val="24"/>
          <w:szCs w:val="24"/>
        </w:rPr>
        <w:t>an Rossum, E., Faber, M.</w:t>
      </w:r>
      <w:r w:rsidR="00DC2D17">
        <w:rPr>
          <w:rFonts w:ascii="Times New Roman" w:hAnsi="Times New Roman" w:cs="Times New Roman"/>
          <w:sz w:val="24"/>
          <w:szCs w:val="24"/>
        </w:rPr>
        <w:t xml:space="preserve"> </w:t>
      </w:r>
      <w:r w:rsidRPr="00D17549">
        <w:rPr>
          <w:rFonts w:ascii="Times New Roman" w:hAnsi="Times New Roman" w:cs="Times New Roman"/>
          <w:sz w:val="24"/>
          <w:szCs w:val="24"/>
        </w:rPr>
        <w:t>J.</w:t>
      </w:r>
      <w:r w:rsidR="00DC2D17">
        <w:rPr>
          <w:rFonts w:ascii="Times New Roman" w:hAnsi="Times New Roman" w:cs="Times New Roman"/>
          <w:sz w:val="24"/>
          <w:szCs w:val="24"/>
        </w:rPr>
        <w:t xml:space="preserve"> and</w:t>
      </w:r>
      <w:r w:rsidRPr="00D17549">
        <w:rPr>
          <w:rFonts w:ascii="Times New Roman" w:hAnsi="Times New Roman" w:cs="Times New Roman"/>
          <w:sz w:val="24"/>
          <w:szCs w:val="24"/>
        </w:rPr>
        <w:t xml:space="preserve"> Koes, B.</w:t>
      </w:r>
      <w:r w:rsidR="00DC2D17">
        <w:rPr>
          <w:rFonts w:ascii="Times New Roman" w:hAnsi="Times New Roman" w:cs="Times New Roman"/>
          <w:sz w:val="24"/>
          <w:szCs w:val="24"/>
        </w:rPr>
        <w:t xml:space="preserve"> </w:t>
      </w:r>
      <w:r w:rsidRPr="00D17549">
        <w:rPr>
          <w:rFonts w:ascii="Times New Roman" w:hAnsi="Times New Roman" w:cs="Times New Roman"/>
          <w:sz w:val="24"/>
          <w:szCs w:val="24"/>
        </w:rPr>
        <w:t>W. (2010)</w:t>
      </w:r>
      <w:r w:rsidR="00AE5E83">
        <w:rPr>
          <w:rFonts w:ascii="Times New Roman" w:hAnsi="Times New Roman" w:cs="Times New Roman"/>
          <w:sz w:val="24"/>
          <w:szCs w:val="24"/>
        </w:rPr>
        <w:t xml:space="preserve"> </w:t>
      </w:r>
      <w:r w:rsidR="00DC2D17">
        <w:rPr>
          <w:rFonts w:ascii="Times New Roman" w:hAnsi="Times New Roman" w:cs="Times New Roman"/>
          <w:sz w:val="24"/>
          <w:szCs w:val="24"/>
        </w:rPr>
        <w:t>’</w:t>
      </w:r>
      <w:r w:rsidRPr="00DC2D17">
        <w:rPr>
          <w:rFonts w:ascii="Times New Roman" w:hAnsi="Times New Roman" w:cs="Times New Roman"/>
          <w:sz w:val="24"/>
          <w:szCs w:val="24"/>
        </w:rPr>
        <w:t>The effects of Tai Chi on fall prevention, fear of falling and balance in older people: A meta-analysis</w:t>
      </w:r>
      <w:r w:rsidR="00624D58" w:rsidRPr="00624D58">
        <w:rPr>
          <w:rFonts w:ascii="Times New Roman" w:hAnsi="Times New Roman" w:cs="Times New Roman"/>
          <w:sz w:val="24"/>
          <w:szCs w:val="24"/>
        </w:rPr>
        <w:t>’,</w:t>
      </w:r>
      <w:r w:rsidRPr="00DC2D17">
        <w:rPr>
          <w:rFonts w:ascii="Times New Roman" w:hAnsi="Times New Roman" w:cs="Times New Roman"/>
          <w:i/>
          <w:iCs/>
          <w:sz w:val="24"/>
          <w:szCs w:val="24"/>
        </w:rPr>
        <w:t xml:space="preserve"> Preventive Medicine</w:t>
      </w:r>
      <w:r w:rsidRPr="00D17549">
        <w:rPr>
          <w:rFonts w:ascii="Times New Roman" w:hAnsi="Times New Roman" w:cs="Times New Roman"/>
          <w:sz w:val="24"/>
          <w:szCs w:val="24"/>
        </w:rPr>
        <w:t>, 51(3-4), pp.</w:t>
      </w:r>
      <w:r w:rsidR="00242B3D">
        <w:rPr>
          <w:rFonts w:ascii="Times New Roman" w:hAnsi="Times New Roman" w:cs="Times New Roman"/>
          <w:sz w:val="24"/>
          <w:szCs w:val="24"/>
        </w:rPr>
        <w:t xml:space="preserve"> </w:t>
      </w:r>
      <w:r w:rsidRPr="00D17549">
        <w:rPr>
          <w:rFonts w:ascii="Times New Roman" w:hAnsi="Times New Roman" w:cs="Times New Roman"/>
          <w:sz w:val="24"/>
          <w:szCs w:val="24"/>
        </w:rPr>
        <w:t xml:space="preserve">222-227. </w:t>
      </w:r>
      <w:hyperlink r:id="rId17" w:history="1">
        <w:r w:rsidRPr="00D17549">
          <w:rPr>
            <w:rStyle w:val="Hyperlink"/>
            <w:rFonts w:ascii="Times New Roman" w:hAnsi="Times New Roman" w:cs="Times New Roman"/>
            <w:sz w:val="24"/>
            <w:szCs w:val="24"/>
          </w:rPr>
          <w:t>https://doi.org/10.1016/j.ypmed.2010.06.003</w:t>
        </w:r>
      </w:hyperlink>
    </w:p>
    <w:p w14:paraId="1402FA57" w14:textId="77777777" w:rsidR="00A50FCA" w:rsidRPr="00A50FCA" w:rsidRDefault="001C2248" w:rsidP="00A50FCA">
      <w:pPr>
        <w:pStyle w:val="ListParagraph"/>
        <w:numPr>
          <w:ilvl w:val="0"/>
          <w:numId w:val="2"/>
        </w:numPr>
        <w:spacing w:line="360" w:lineRule="auto"/>
        <w:jc w:val="both"/>
        <w:rPr>
          <w:rFonts w:ascii="Times New Roman" w:hAnsi="Times New Roman" w:cs="Times New Roman"/>
          <w:sz w:val="24"/>
          <w:szCs w:val="24"/>
        </w:rPr>
      </w:pPr>
      <w:r w:rsidRPr="006032B1">
        <w:rPr>
          <w:rFonts w:ascii="Times New Roman" w:hAnsi="Times New Roman" w:cs="Times New Roman"/>
          <w:sz w:val="24"/>
          <w:szCs w:val="24"/>
        </w:rPr>
        <w:t>Montero-</w:t>
      </w:r>
      <w:proofErr w:type="spellStart"/>
      <w:r w:rsidRPr="006032B1">
        <w:rPr>
          <w:rFonts w:ascii="Times New Roman" w:hAnsi="Times New Roman" w:cs="Times New Roman"/>
          <w:sz w:val="24"/>
          <w:szCs w:val="24"/>
        </w:rPr>
        <w:t>Odasso</w:t>
      </w:r>
      <w:proofErr w:type="spellEnd"/>
      <w:r w:rsidRPr="006032B1">
        <w:rPr>
          <w:rFonts w:ascii="Times New Roman" w:hAnsi="Times New Roman" w:cs="Times New Roman"/>
          <w:sz w:val="24"/>
          <w:szCs w:val="24"/>
        </w:rPr>
        <w:t>, M.</w:t>
      </w:r>
      <w:r w:rsidR="00242B3D">
        <w:rPr>
          <w:rFonts w:ascii="Times New Roman" w:hAnsi="Times New Roman" w:cs="Times New Roman"/>
          <w:sz w:val="24"/>
          <w:szCs w:val="24"/>
        </w:rPr>
        <w:t xml:space="preserve"> and</w:t>
      </w:r>
      <w:r w:rsidRPr="006032B1">
        <w:rPr>
          <w:rFonts w:ascii="Times New Roman" w:hAnsi="Times New Roman" w:cs="Times New Roman"/>
          <w:sz w:val="24"/>
          <w:szCs w:val="24"/>
        </w:rPr>
        <w:t xml:space="preserve"> Speechley, M. (2008) </w:t>
      </w:r>
      <w:r w:rsidR="00242B3D">
        <w:rPr>
          <w:rFonts w:ascii="Times New Roman" w:hAnsi="Times New Roman" w:cs="Times New Roman"/>
          <w:sz w:val="24"/>
          <w:szCs w:val="24"/>
        </w:rPr>
        <w:t>’</w:t>
      </w:r>
      <w:r w:rsidRPr="006032B1">
        <w:rPr>
          <w:rFonts w:ascii="Times New Roman" w:hAnsi="Times New Roman" w:cs="Times New Roman"/>
          <w:sz w:val="24"/>
          <w:szCs w:val="24"/>
        </w:rPr>
        <w:t>Falls in cognitively impaired older adults: Implications for risk assessment and prevention</w:t>
      </w:r>
      <w:r w:rsidR="00242B3D">
        <w:rPr>
          <w:rFonts w:ascii="Times New Roman" w:hAnsi="Times New Roman" w:cs="Times New Roman"/>
          <w:sz w:val="24"/>
          <w:szCs w:val="24"/>
        </w:rPr>
        <w:t>’,</w:t>
      </w:r>
      <w:r w:rsidRPr="006032B1">
        <w:rPr>
          <w:rFonts w:ascii="Times New Roman" w:hAnsi="Times New Roman" w:cs="Times New Roman"/>
          <w:sz w:val="24"/>
          <w:szCs w:val="24"/>
        </w:rPr>
        <w:t xml:space="preserve"> </w:t>
      </w:r>
      <w:r w:rsidRPr="00242B3D">
        <w:rPr>
          <w:rFonts w:ascii="Times New Roman" w:hAnsi="Times New Roman" w:cs="Times New Roman"/>
          <w:i/>
          <w:iCs/>
          <w:sz w:val="24"/>
          <w:szCs w:val="24"/>
        </w:rPr>
        <w:t xml:space="preserve">Journal of the American Geriatrics </w:t>
      </w:r>
    </w:p>
    <w:p w14:paraId="6005D384" w14:textId="77777777" w:rsidR="00823572" w:rsidRDefault="001C2248" w:rsidP="00823572">
      <w:pPr>
        <w:pStyle w:val="ListParagraph"/>
        <w:spacing w:line="360" w:lineRule="auto"/>
        <w:jc w:val="both"/>
        <w:rPr>
          <w:rFonts w:ascii="Times New Roman" w:hAnsi="Times New Roman" w:cs="Times New Roman"/>
          <w:sz w:val="24"/>
          <w:szCs w:val="24"/>
        </w:rPr>
      </w:pPr>
      <w:r w:rsidRPr="00242B3D">
        <w:rPr>
          <w:rFonts w:ascii="Times New Roman" w:hAnsi="Times New Roman" w:cs="Times New Roman"/>
          <w:i/>
          <w:iCs/>
          <w:sz w:val="24"/>
          <w:szCs w:val="24"/>
        </w:rPr>
        <w:t>Society</w:t>
      </w:r>
      <w:r w:rsidRPr="006032B1">
        <w:rPr>
          <w:rFonts w:ascii="Times New Roman" w:hAnsi="Times New Roman" w:cs="Times New Roman"/>
          <w:sz w:val="24"/>
          <w:szCs w:val="24"/>
        </w:rPr>
        <w:t>,</w:t>
      </w:r>
      <w:r w:rsidR="00823572">
        <w:rPr>
          <w:rFonts w:ascii="Times New Roman" w:hAnsi="Times New Roman" w:cs="Times New Roman"/>
          <w:sz w:val="24"/>
          <w:szCs w:val="24"/>
        </w:rPr>
        <w:t xml:space="preserve"> </w:t>
      </w:r>
      <w:r w:rsidRPr="00823572">
        <w:rPr>
          <w:rFonts w:ascii="Times New Roman" w:hAnsi="Times New Roman" w:cs="Times New Roman"/>
          <w:sz w:val="24"/>
          <w:szCs w:val="24"/>
        </w:rPr>
        <w:t>56</w:t>
      </w:r>
      <w:r w:rsidR="00823572">
        <w:rPr>
          <w:rFonts w:ascii="Times New Roman" w:hAnsi="Times New Roman" w:cs="Times New Roman"/>
          <w:sz w:val="24"/>
          <w:szCs w:val="24"/>
        </w:rPr>
        <w:t xml:space="preserve"> </w:t>
      </w:r>
      <w:r w:rsidRPr="00823572">
        <w:rPr>
          <w:rFonts w:ascii="Times New Roman" w:hAnsi="Times New Roman" w:cs="Times New Roman"/>
          <w:sz w:val="24"/>
          <w:szCs w:val="24"/>
        </w:rPr>
        <w:t xml:space="preserve">(2), </w:t>
      </w:r>
      <w:r w:rsidR="00A50FCA" w:rsidRPr="00823572">
        <w:rPr>
          <w:rFonts w:ascii="Times New Roman" w:hAnsi="Times New Roman" w:cs="Times New Roman"/>
          <w:sz w:val="24"/>
          <w:szCs w:val="24"/>
        </w:rPr>
        <w:t xml:space="preserve">pp. </w:t>
      </w:r>
      <w:r w:rsidRPr="00823572">
        <w:rPr>
          <w:rFonts w:ascii="Times New Roman" w:hAnsi="Times New Roman" w:cs="Times New Roman"/>
          <w:sz w:val="24"/>
          <w:szCs w:val="24"/>
        </w:rPr>
        <w:t>299-303.</w:t>
      </w:r>
      <w:r w:rsidR="00A50FCA" w:rsidRPr="00823572">
        <w:rPr>
          <w:rFonts w:ascii="Times New Roman" w:hAnsi="Times New Roman" w:cs="Times New Roman"/>
          <w:sz w:val="24"/>
          <w:szCs w:val="24"/>
        </w:rPr>
        <w:t xml:space="preserve"> Available at:</w:t>
      </w:r>
    </w:p>
    <w:p w14:paraId="30BD7D23" w14:textId="411865CA" w:rsidR="00A50FCA" w:rsidRPr="00823572" w:rsidRDefault="001C2248" w:rsidP="00823572">
      <w:pPr>
        <w:pStyle w:val="ListParagraph"/>
        <w:spacing w:line="360" w:lineRule="auto"/>
        <w:jc w:val="both"/>
        <w:rPr>
          <w:rStyle w:val="Hyperlink"/>
          <w:rFonts w:ascii="Times New Roman" w:hAnsi="Times New Roman" w:cs="Times New Roman"/>
          <w:color w:val="auto"/>
          <w:sz w:val="24"/>
          <w:szCs w:val="24"/>
          <w:u w:val="none"/>
        </w:rPr>
      </w:pPr>
      <w:r w:rsidRPr="00823572">
        <w:rPr>
          <w:rFonts w:ascii="Times New Roman" w:hAnsi="Times New Roman" w:cs="Times New Roman"/>
          <w:sz w:val="24"/>
          <w:szCs w:val="24"/>
        </w:rPr>
        <w:t xml:space="preserve"> </w:t>
      </w:r>
      <w:hyperlink r:id="rId18" w:history="1">
        <w:r w:rsidRPr="00823572">
          <w:rPr>
            <w:rStyle w:val="Hyperlink"/>
            <w:rFonts w:ascii="Times New Roman" w:hAnsi="Times New Roman" w:cs="Times New Roman"/>
            <w:sz w:val="24"/>
            <w:szCs w:val="24"/>
          </w:rPr>
          <w:t>https://doi.org/10.1111/j.1532-</w:t>
        </w:r>
        <w:r w:rsidRPr="00823572">
          <w:rPr>
            <w:rStyle w:val="Hyperlink"/>
            <w:rFonts w:ascii="Times New Roman" w:hAnsi="Times New Roman" w:cs="Times New Roman"/>
            <w:sz w:val="24"/>
            <w:szCs w:val="24"/>
          </w:rPr>
          <w:t>5415.2007.01542.x</w:t>
        </w:r>
      </w:hyperlink>
    </w:p>
    <w:p w14:paraId="0CC3E265" w14:textId="68607D57" w:rsidR="00111A9B" w:rsidRDefault="00111A9B" w:rsidP="00111A9B">
      <w:pPr>
        <w:pStyle w:val="ListParagraph"/>
        <w:numPr>
          <w:ilvl w:val="0"/>
          <w:numId w:val="2"/>
        </w:numPr>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 xml:space="preserve">Peeters, G., </w:t>
      </w:r>
      <w:r w:rsidR="00823572">
        <w:rPr>
          <w:rFonts w:ascii="Times New Roman" w:hAnsi="Times New Roman" w:cs="Times New Roman"/>
          <w:sz w:val="24"/>
          <w:szCs w:val="24"/>
        </w:rPr>
        <w:t>V</w:t>
      </w:r>
      <w:r w:rsidRPr="00D17549">
        <w:rPr>
          <w:rFonts w:ascii="Times New Roman" w:hAnsi="Times New Roman" w:cs="Times New Roman"/>
          <w:sz w:val="24"/>
          <w:szCs w:val="24"/>
        </w:rPr>
        <w:t>an Schoor, N.</w:t>
      </w:r>
      <w:r w:rsidR="00823572">
        <w:rPr>
          <w:rFonts w:ascii="Times New Roman" w:hAnsi="Times New Roman" w:cs="Times New Roman"/>
          <w:sz w:val="24"/>
          <w:szCs w:val="24"/>
        </w:rPr>
        <w:t xml:space="preserve"> </w:t>
      </w:r>
      <w:r w:rsidRPr="00D17549">
        <w:rPr>
          <w:rFonts w:ascii="Times New Roman" w:hAnsi="Times New Roman" w:cs="Times New Roman"/>
          <w:sz w:val="24"/>
          <w:szCs w:val="24"/>
        </w:rPr>
        <w:t xml:space="preserve">M. and Lips, P., </w:t>
      </w:r>
      <w:r w:rsidR="00823572">
        <w:rPr>
          <w:rFonts w:ascii="Times New Roman" w:hAnsi="Times New Roman" w:cs="Times New Roman"/>
          <w:sz w:val="24"/>
          <w:szCs w:val="24"/>
        </w:rPr>
        <w:t>(</w:t>
      </w:r>
      <w:r w:rsidRPr="00D17549">
        <w:rPr>
          <w:rFonts w:ascii="Times New Roman" w:hAnsi="Times New Roman" w:cs="Times New Roman"/>
          <w:sz w:val="24"/>
          <w:szCs w:val="24"/>
        </w:rPr>
        <w:t>2009</w:t>
      </w:r>
      <w:r w:rsidR="00823572">
        <w:rPr>
          <w:rFonts w:ascii="Times New Roman" w:hAnsi="Times New Roman" w:cs="Times New Roman"/>
          <w:sz w:val="24"/>
          <w:szCs w:val="24"/>
        </w:rPr>
        <w:t>)</w:t>
      </w:r>
      <w:r w:rsidR="008C724A">
        <w:rPr>
          <w:rFonts w:ascii="Times New Roman" w:hAnsi="Times New Roman" w:cs="Times New Roman"/>
          <w:sz w:val="24"/>
          <w:szCs w:val="24"/>
        </w:rPr>
        <w:t xml:space="preserve"> ’</w:t>
      </w:r>
      <w:r w:rsidRPr="00D17549">
        <w:rPr>
          <w:rFonts w:ascii="Times New Roman" w:hAnsi="Times New Roman" w:cs="Times New Roman"/>
          <w:sz w:val="24"/>
          <w:szCs w:val="24"/>
        </w:rPr>
        <w:t>Fall risk: The clinical relevance of falls and how to integrate fall risk with fracture risk</w:t>
      </w:r>
      <w:r w:rsidR="008C724A">
        <w:rPr>
          <w:rFonts w:ascii="Times New Roman" w:hAnsi="Times New Roman" w:cs="Times New Roman"/>
          <w:sz w:val="24"/>
          <w:szCs w:val="24"/>
        </w:rPr>
        <w:t>’,</w:t>
      </w:r>
      <w:r w:rsidRPr="00D17549">
        <w:rPr>
          <w:rFonts w:ascii="Times New Roman" w:hAnsi="Times New Roman" w:cs="Times New Roman"/>
          <w:sz w:val="24"/>
          <w:szCs w:val="24"/>
        </w:rPr>
        <w:t xml:space="preserve"> </w:t>
      </w:r>
      <w:r w:rsidRPr="008C724A">
        <w:rPr>
          <w:rFonts w:ascii="Times New Roman" w:hAnsi="Times New Roman" w:cs="Times New Roman"/>
          <w:i/>
          <w:iCs/>
          <w:sz w:val="24"/>
          <w:szCs w:val="24"/>
        </w:rPr>
        <w:t>Best Practice &amp; Research Clinical Rheumatology</w:t>
      </w:r>
      <w:r w:rsidRPr="00D17549">
        <w:rPr>
          <w:rFonts w:ascii="Times New Roman" w:hAnsi="Times New Roman" w:cs="Times New Roman"/>
          <w:sz w:val="24"/>
          <w:szCs w:val="24"/>
        </w:rPr>
        <w:t xml:space="preserve">, 23(6), pp.797-804. </w:t>
      </w:r>
    </w:p>
    <w:p w14:paraId="51D0FFFA" w14:textId="77777777" w:rsidR="00111A9B" w:rsidRPr="00D17549" w:rsidRDefault="00111A9B" w:rsidP="00111A9B">
      <w:pPr>
        <w:pStyle w:val="ListParagraph"/>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 xml:space="preserve">Available to: </w:t>
      </w:r>
      <w:hyperlink r:id="rId19" w:history="1">
        <w:r w:rsidRPr="00D17549">
          <w:rPr>
            <w:rStyle w:val="Hyperlink"/>
            <w:rFonts w:ascii="Times New Roman" w:hAnsi="Times New Roman" w:cs="Times New Roman"/>
            <w:sz w:val="24"/>
            <w:szCs w:val="24"/>
          </w:rPr>
          <w:t>https://research.monash.edu/en/publications/fall-risk-the-clinical-relevance-of-falls-and-how-to-integrate-fa</w:t>
        </w:r>
      </w:hyperlink>
    </w:p>
    <w:p w14:paraId="3C9280E4" w14:textId="517F3408" w:rsidR="00D17549" w:rsidRDefault="00D30262" w:rsidP="00151B2B">
      <w:pPr>
        <w:pStyle w:val="ListParagraph"/>
        <w:numPr>
          <w:ilvl w:val="0"/>
          <w:numId w:val="2"/>
        </w:numPr>
        <w:spacing w:line="360" w:lineRule="auto"/>
        <w:jc w:val="both"/>
        <w:rPr>
          <w:rFonts w:ascii="Times New Roman" w:hAnsi="Times New Roman" w:cs="Times New Roman"/>
          <w:sz w:val="24"/>
          <w:szCs w:val="24"/>
        </w:rPr>
      </w:pPr>
      <w:proofErr w:type="spellStart"/>
      <w:r w:rsidRPr="00B05C7E">
        <w:rPr>
          <w:rFonts w:ascii="Times New Roman" w:hAnsi="Times New Roman" w:cs="Times New Roman"/>
          <w:sz w:val="24"/>
          <w:szCs w:val="24"/>
        </w:rPr>
        <w:t>Pynoos</w:t>
      </w:r>
      <w:proofErr w:type="spellEnd"/>
      <w:r w:rsidR="00DB7B25" w:rsidRPr="00B05C7E">
        <w:rPr>
          <w:rFonts w:ascii="Times New Roman" w:hAnsi="Times New Roman" w:cs="Times New Roman"/>
          <w:sz w:val="24"/>
          <w:szCs w:val="24"/>
        </w:rPr>
        <w:t xml:space="preserve">, J., Sabata, D., </w:t>
      </w:r>
      <w:r w:rsidR="001C1011" w:rsidRPr="00B05C7E">
        <w:rPr>
          <w:rFonts w:ascii="Times New Roman" w:hAnsi="Times New Roman" w:cs="Times New Roman"/>
          <w:sz w:val="24"/>
          <w:szCs w:val="24"/>
        </w:rPr>
        <w:t>and</w:t>
      </w:r>
      <w:r w:rsidR="00DB7B25" w:rsidRPr="00B05C7E">
        <w:rPr>
          <w:rFonts w:ascii="Times New Roman" w:hAnsi="Times New Roman" w:cs="Times New Roman"/>
          <w:sz w:val="24"/>
          <w:szCs w:val="24"/>
        </w:rPr>
        <w:t xml:space="preserve"> Choi, I.</w:t>
      </w:r>
      <w:r w:rsidR="001C1011" w:rsidRPr="00B05C7E">
        <w:rPr>
          <w:rFonts w:ascii="Times New Roman" w:hAnsi="Times New Roman" w:cs="Times New Roman"/>
          <w:sz w:val="24"/>
          <w:szCs w:val="24"/>
        </w:rPr>
        <w:t xml:space="preserve"> </w:t>
      </w:r>
      <w:r w:rsidR="00DB7B25" w:rsidRPr="00B05C7E">
        <w:rPr>
          <w:rFonts w:ascii="Times New Roman" w:hAnsi="Times New Roman" w:cs="Times New Roman"/>
          <w:sz w:val="24"/>
          <w:szCs w:val="24"/>
        </w:rPr>
        <w:t>H. (20</w:t>
      </w:r>
      <w:r w:rsidR="00661322" w:rsidRPr="00B05C7E">
        <w:rPr>
          <w:rFonts w:ascii="Times New Roman" w:hAnsi="Times New Roman" w:cs="Times New Roman"/>
          <w:sz w:val="24"/>
          <w:szCs w:val="24"/>
        </w:rPr>
        <w:t>07</w:t>
      </w:r>
      <w:r w:rsidR="00DB7B25" w:rsidRPr="00B05C7E">
        <w:rPr>
          <w:rFonts w:ascii="Times New Roman" w:hAnsi="Times New Roman" w:cs="Times New Roman"/>
          <w:sz w:val="24"/>
          <w:szCs w:val="24"/>
        </w:rPr>
        <w:t xml:space="preserve">) </w:t>
      </w:r>
      <w:r w:rsidR="00B05C7E" w:rsidRPr="00B05C7E">
        <w:rPr>
          <w:rFonts w:ascii="Times New Roman" w:hAnsi="Times New Roman" w:cs="Times New Roman"/>
          <w:sz w:val="24"/>
          <w:szCs w:val="24"/>
        </w:rPr>
        <w:t>’</w:t>
      </w:r>
      <w:r w:rsidR="00DB7B25" w:rsidRPr="00D17549">
        <w:rPr>
          <w:rFonts w:ascii="Times New Roman" w:hAnsi="Times New Roman" w:cs="Times New Roman"/>
          <w:sz w:val="24"/>
          <w:szCs w:val="24"/>
        </w:rPr>
        <w:t>The environment and falls prevention: Do environmental modifications make a difference?</w:t>
      </w:r>
      <w:r w:rsidR="00B05C7E">
        <w:rPr>
          <w:rFonts w:ascii="Times New Roman" w:hAnsi="Times New Roman" w:cs="Times New Roman"/>
          <w:sz w:val="24"/>
          <w:szCs w:val="24"/>
        </w:rPr>
        <w:t>’,</w:t>
      </w:r>
      <w:r w:rsidR="00DB7B25" w:rsidRPr="00D17549">
        <w:rPr>
          <w:rFonts w:ascii="Times New Roman" w:hAnsi="Times New Roman" w:cs="Times New Roman"/>
          <w:sz w:val="24"/>
          <w:szCs w:val="24"/>
        </w:rPr>
        <w:t xml:space="preserve"> </w:t>
      </w:r>
      <w:r w:rsidR="00DB7B25" w:rsidRPr="00B05C7E">
        <w:rPr>
          <w:rFonts w:ascii="Times New Roman" w:hAnsi="Times New Roman" w:cs="Times New Roman"/>
          <w:i/>
          <w:iCs/>
          <w:sz w:val="24"/>
          <w:szCs w:val="24"/>
        </w:rPr>
        <w:t>Journal of the American Society on Aging</w:t>
      </w:r>
      <w:r w:rsidR="00DB7B25" w:rsidRPr="00D17549">
        <w:rPr>
          <w:rFonts w:ascii="Times New Roman" w:hAnsi="Times New Roman" w:cs="Times New Roman"/>
          <w:sz w:val="24"/>
          <w:szCs w:val="24"/>
        </w:rPr>
        <w:t xml:space="preserve">, 34(4), pp.15-20. </w:t>
      </w:r>
    </w:p>
    <w:p w14:paraId="709238F0" w14:textId="3331ECB0" w:rsidR="00EC4815" w:rsidRPr="00EC4815" w:rsidRDefault="00DB7B25" w:rsidP="00FA245E">
      <w:pPr>
        <w:pStyle w:val="ListParagraph"/>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Available at</w:t>
      </w:r>
      <w:r w:rsidR="00DC050D" w:rsidRPr="00D1754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30262" w:rsidRPr="00D17549">
        <w:rPr>
          <w:rFonts w:ascii="Times New Roman" w:hAnsi="Times New Roman" w:cs="Times New Roman"/>
          <w:color w:val="FF0000"/>
          <w:sz w:val="24"/>
          <w:szCs w:val="24"/>
        </w:rPr>
        <w:t xml:space="preserve"> </w:t>
      </w:r>
      <w:hyperlink r:id="rId20" w:history="1">
        <w:r w:rsidR="00F0342E" w:rsidRPr="00D17549">
          <w:rPr>
            <w:rStyle w:val="Hyperlink"/>
            <w:rFonts w:ascii="Times New Roman" w:hAnsi="Times New Roman" w:cs="Times New Roman"/>
            <w:sz w:val="24"/>
            <w:szCs w:val="24"/>
          </w:rPr>
          <w:t>https://www.crd.york.ac.uk/crdweb/ShowRecord.asp?ID=12006006186</w:t>
        </w:r>
      </w:hyperlink>
    </w:p>
    <w:p w14:paraId="7A7BA317" w14:textId="77777777" w:rsidR="00EC4815" w:rsidRPr="00EC4815" w:rsidRDefault="00EC4815" w:rsidP="00EC4815">
      <w:pPr>
        <w:spacing w:line="360" w:lineRule="auto"/>
        <w:ind w:left="360"/>
        <w:jc w:val="both"/>
        <w:rPr>
          <w:rStyle w:val="Hyperlink"/>
          <w:rFonts w:ascii="Times New Roman" w:hAnsi="Times New Roman" w:cs="Times New Roman"/>
          <w:color w:val="auto"/>
          <w:sz w:val="24"/>
          <w:szCs w:val="24"/>
          <w:u w:val="none"/>
        </w:rPr>
      </w:pPr>
    </w:p>
    <w:p w14:paraId="09A72D49" w14:textId="7CDCBCF4" w:rsidR="00D17549" w:rsidRPr="00D17549" w:rsidRDefault="00DB7B25" w:rsidP="00595E9A">
      <w:pPr>
        <w:pStyle w:val="ListParagraph"/>
        <w:numPr>
          <w:ilvl w:val="0"/>
          <w:numId w:val="2"/>
        </w:numPr>
        <w:spacing w:line="360" w:lineRule="auto"/>
        <w:jc w:val="both"/>
        <w:rPr>
          <w:rStyle w:val="Hyperlink"/>
          <w:rFonts w:ascii="Times New Roman" w:hAnsi="Times New Roman" w:cs="Times New Roman"/>
          <w:color w:val="auto"/>
          <w:sz w:val="24"/>
          <w:szCs w:val="24"/>
          <w:u w:val="none"/>
        </w:rPr>
      </w:pPr>
      <w:r w:rsidRPr="00D17549">
        <w:rPr>
          <w:rFonts w:ascii="Times New Roman" w:hAnsi="Times New Roman" w:cs="Times New Roman"/>
          <w:sz w:val="24"/>
          <w:szCs w:val="24"/>
        </w:rPr>
        <w:t>Sherrington, C., Whitney, J.</w:t>
      </w:r>
      <w:r w:rsidR="00F657C0">
        <w:rPr>
          <w:rFonts w:ascii="Times New Roman" w:hAnsi="Times New Roman" w:cs="Times New Roman"/>
          <w:sz w:val="24"/>
          <w:szCs w:val="24"/>
        </w:rPr>
        <w:t xml:space="preserve"> </w:t>
      </w:r>
      <w:r w:rsidRPr="00D17549">
        <w:rPr>
          <w:rFonts w:ascii="Times New Roman" w:hAnsi="Times New Roman" w:cs="Times New Roman"/>
          <w:sz w:val="24"/>
          <w:szCs w:val="24"/>
        </w:rPr>
        <w:t>C., Lord, S.</w:t>
      </w:r>
      <w:r w:rsidR="00F657C0">
        <w:rPr>
          <w:rFonts w:ascii="Times New Roman" w:hAnsi="Times New Roman" w:cs="Times New Roman"/>
          <w:sz w:val="24"/>
          <w:szCs w:val="24"/>
        </w:rPr>
        <w:t xml:space="preserve"> </w:t>
      </w:r>
      <w:r w:rsidRPr="00D17549">
        <w:rPr>
          <w:rFonts w:ascii="Times New Roman" w:hAnsi="Times New Roman" w:cs="Times New Roman"/>
          <w:sz w:val="24"/>
          <w:szCs w:val="24"/>
        </w:rPr>
        <w:t>R., Herbert, R.</w:t>
      </w:r>
      <w:r w:rsidR="00F657C0">
        <w:rPr>
          <w:rFonts w:ascii="Times New Roman" w:hAnsi="Times New Roman" w:cs="Times New Roman"/>
          <w:sz w:val="24"/>
          <w:szCs w:val="24"/>
        </w:rPr>
        <w:t xml:space="preserve"> </w:t>
      </w:r>
      <w:r w:rsidRPr="00D17549">
        <w:rPr>
          <w:rFonts w:ascii="Times New Roman" w:hAnsi="Times New Roman" w:cs="Times New Roman"/>
          <w:sz w:val="24"/>
          <w:szCs w:val="24"/>
        </w:rPr>
        <w:t>D., Cumming, R.</w:t>
      </w:r>
      <w:r w:rsidR="00F657C0">
        <w:rPr>
          <w:rFonts w:ascii="Times New Roman" w:hAnsi="Times New Roman" w:cs="Times New Roman"/>
          <w:sz w:val="24"/>
          <w:szCs w:val="24"/>
        </w:rPr>
        <w:t xml:space="preserve"> </w:t>
      </w:r>
      <w:r w:rsidRPr="00D17549">
        <w:rPr>
          <w:rFonts w:ascii="Times New Roman" w:hAnsi="Times New Roman" w:cs="Times New Roman"/>
          <w:sz w:val="24"/>
          <w:szCs w:val="24"/>
        </w:rPr>
        <w:t xml:space="preserve">G., </w:t>
      </w:r>
      <w:r w:rsidR="00F657C0">
        <w:rPr>
          <w:rFonts w:ascii="Times New Roman" w:hAnsi="Times New Roman" w:cs="Times New Roman"/>
          <w:sz w:val="24"/>
          <w:szCs w:val="24"/>
        </w:rPr>
        <w:t xml:space="preserve">and </w:t>
      </w:r>
      <w:r w:rsidRPr="00D17549">
        <w:rPr>
          <w:rFonts w:ascii="Times New Roman" w:hAnsi="Times New Roman" w:cs="Times New Roman"/>
          <w:sz w:val="24"/>
          <w:szCs w:val="24"/>
        </w:rPr>
        <w:t>Close, J.C.T. (2008)</w:t>
      </w:r>
      <w:r w:rsidR="00F657C0">
        <w:rPr>
          <w:rFonts w:ascii="Times New Roman" w:hAnsi="Times New Roman" w:cs="Times New Roman"/>
          <w:sz w:val="24"/>
          <w:szCs w:val="24"/>
        </w:rPr>
        <w:t>’</w:t>
      </w:r>
      <w:r w:rsidRPr="00D17549">
        <w:rPr>
          <w:rFonts w:ascii="Times New Roman" w:hAnsi="Times New Roman" w:cs="Times New Roman"/>
          <w:sz w:val="24"/>
          <w:szCs w:val="24"/>
        </w:rPr>
        <w:t>Effective exercise for the prevention of falls: A systematic review and meta-analysis</w:t>
      </w:r>
      <w:r w:rsidR="00F657C0">
        <w:rPr>
          <w:rFonts w:ascii="Times New Roman" w:hAnsi="Times New Roman" w:cs="Times New Roman"/>
          <w:sz w:val="24"/>
          <w:szCs w:val="24"/>
        </w:rPr>
        <w:t>’,</w:t>
      </w:r>
      <w:r w:rsidRPr="00D17549">
        <w:rPr>
          <w:rFonts w:ascii="Times New Roman" w:hAnsi="Times New Roman" w:cs="Times New Roman"/>
          <w:sz w:val="24"/>
          <w:szCs w:val="24"/>
        </w:rPr>
        <w:t xml:space="preserve"> </w:t>
      </w:r>
      <w:r w:rsidRPr="00D17549">
        <w:rPr>
          <w:rFonts w:ascii="Times New Roman" w:hAnsi="Times New Roman" w:cs="Times New Roman"/>
          <w:i/>
          <w:iCs/>
          <w:sz w:val="24"/>
          <w:szCs w:val="24"/>
        </w:rPr>
        <w:t>Journal of the American Geriatrics Society</w:t>
      </w:r>
      <w:r w:rsidRPr="00D17549">
        <w:rPr>
          <w:rFonts w:ascii="Times New Roman" w:hAnsi="Times New Roman" w:cs="Times New Roman"/>
          <w:sz w:val="24"/>
          <w:szCs w:val="24"/>
        </w:rPr>
        <w:t xml:space="preserve">, 56(12), pp.2234-2243. </w:t>
      </w:r>
      <w:r w:rsidR="0056795C" w:rsidRPr="00D17549">
        <w:rPr>
          <w:rFonts w:ascii="Times New Roman" w:hAnsi="Times New Roman" w:cs="Times New Roman"/>
          <w:sz w:val="24"/>
          <w:szCs w:val="24"/>
        </w:rPr>
        <w:t xml:space="preserve">Available at: </w:t>
      </w:r>
      <w:hyperlink r:id="rId21" w:history="1">
        <w:r w:rsidR="00D30262" w:rsidRPr="00D17549">
          <w:rPr>
            <w:rStyle w:val="Hyperlink"/>
            <w:rFonts w:ascii="Times New Roman" w:hAnsi="Times New Roman" w:cs="Times New Roman"/>
            <w:sz w:val="24"/>
            <w:szCs w:val="24"/>
          </w:rPr>
          <w:t>https://doi.org/10.1111/j.1532-5415.2008.02014.x</w:t>
        </w:r>
      </w:hyperlink>
    </w:p>
    <w:p w14:paraId="713A52B2" w14:textId="5E3CD4BC" w:rsidR="00D17549" w:rsidRPr="00D17549" w:rsidRDefault="00DB7B25" w:rsidP="00A015E7">
      <w:pPr>
        <w:pStyle w:val="ListParagraph"/>
        <w:numPr>
          <w:ilvl w:val="0"/>
          <w:numId w:val="2"/>
        </w:numPr>
        <w:spacing w:line="360" w:lineRule="auto"/>
        <w:jc w:val="both"/>
        <w:rPr>
          <w:rStyle w:val="Hyperlink"/>
          <w:rFonts w:ascii="Times New Roman" w:hAnsi="Times New Roman" w:cs="Times New Roman"/>
          <w:color w:val="auto"/>
          <w:sz w:val="24"/>
          <w:szCs w:val="24"/>
          <w:u w:val="none"/>
        </w:rPr>
      </w:pPr>
      <w:r w:rsidRPr="00D17549">
        <w:rPr>
          <w:rFonts w:ascii="Times New Roman" w:hAnsi="Times New Roman" w:cs="Times New Roman"/>
          <w:sz w:val="24"/>
          <w:szCs w:val="24"/>
        </w:rPr>
        <w:lastRenderedPageBreak/>
        <w:t xml:space="preserve">Sherrington, C., Tiedemann, A., </w:t>
      </w:r>
      <w:proofErr w:type="spellStart"/>
      <w:r w:rsidRPr="00D17549">
        <w:rPr>
          <w:rFonts w:ascii="Times New Roman" w:hAnsi="Times New Roman" w:cs="Times New Roman"/>
          <w:sz w:val="24"/>
          <w:szCs w:val="24"/>
        </w:rPr>
        <w:t>Fairhall</w:t>
      </w:r>
      <w:proofErr w:type="spellEnd"/>
      <w:r w:rsidRPr="00D17549">
        <w:rPr>
          <w:rFonts w:ascii="Times New Roman" w:hAnsi="Times New Roman" w:cs="Times New Roman"/>
          <w:sz w:val="24"/>
          <w:szCs w:val="24"/>
        </w:rPr>
        <w:t>, N., Close, J.</w:t>
      </w:r>
      <w:r w:rsidR="00186D8C">
        <w:rPr>
          <w:rFonts w:ascii="Times New Roman" w:hAnsi="Times New Roman" w:cs="Times New Roman"/>
          <w:sz w:val="24"/>
          <w:szCs w:val="24"/>
        </w:rPr>
        <w:t xml:space="preserve"> </w:t>
      </w:r>
      <w:r w:rsidRPr="00D17549">
        <w:rPr>
          <w:rFonts w:ascii="Times New Roman" w:hAnsi="Times New Roman" w:cs="Times New Roman"/>
          <w:sz w:val="24"/>
          <w:szCs w:val="24"/>
        </w:rPr>
        <w:t>C.</w:t>
      </w:r>
      <w:r w:rsidR="00186D8C">
        <w:rPr>
          <w:rFonts w:ascii="Times New Roman" w:hAnsi="Times New Roman" w:cs="Times New Roman"/>
          <w:sz w:val="24"/>
          <w:szCs w:val="24"/>
        </w:rPr>
        <w:t xml:space="preserve"> </w:t>
      </w:r>
      <w:r w:rsidRPr="00D17549">
        <w:rPr>
          <w:rFonts w:ascii="Times New Roman" w:hAnsi="Times New Roman" w:cs="Times New Roman"/>
          <w:sz w:val="24"/>
          <w:szCs w:val="24"/>
        </w:rPr>
        <w:t>T. and Lord, S.</w:t>
      </w:r>
      <w:r w:rsidR="00186D8C">
        <w:rPr>
          <w:rFonts w:ascii="Times New Roman" w:hAnsi="Times New Roman" w:cs="Times New Roman"/>
          <w:sz w:val="24"/>
          <w:szCs w:val="24"/>
        </w:rPr>
        <w:t xml:space="preserve"> </w:t>
      </w:r>
      <w:r w:rsidRPr="00D17549">
        <w:rPr>
          <w:rFonts w:ascii="Times New Roman" w:hAnsi="Times New Roman" w:cs="Times New Roman"/>
          <w:sz w:val="24"/>
          <w:szCs w:val="24"/>
        </w:rPr>
        <w:t xml:space="preserve">R., </w:t>
      </w:r>
      <w:r w:rsidR="00186D8C">
        <w:rPr>
          <w:rFonts w:ascii="Times New Roman" w:hAnsi="Times New Roman" w:cs="Times New Roman"/>
          <w:sz w:val="24"/>
          <w:szCs w:val="24"/>
        </w:rPr>
        <w:t>(</w:t>
      </w:r>
      <w:r w:rsidRPr="00D17549">
        <w:rPr>
          <w:rFonts w:ascii="Times New Roman" w:hAnsi="Times New Roman" w:cs="Times New Roman"/>
          <w:sz w:val="24"/>
          <w:szCs w:val="24"/>
        </w:rPr>
        <w:t>201</w:t>
      </w:r>
      <w:r w:rsidR="00186D8C">
        <w:rPr>
          <w:rFonts w:ascii="Times New Roman" w:hAnsi="Times New Roman" w:cs="Times New Roman"/>
          <w:sz w:val="24"/>
          <w:szCs w:val="24"/>
        </w:rPr>
        <w:t>1)</w:t>
      </w:r>
      <w:r w:rsidRPr="00D17549">
        <w:rPr>
          <w:rFonts w:ascii="Times New Roman" w:hAnsi="Times New Roman" w:cs="Times New Roman"/>
          <w:sz w:val="24"/>
          <w:szCs w:val="24"/>
        </w:rPr>
        <w:t xml:space="preserve"> </w:t>
      </w:r>
      <w:r w:rsidR="00186D8C">
        <w:rPr>
          <w:rFonts w:ascii="Times New Roman" w:hAnsi="Times New Roman" w:cs="Times New Roman"/>
          <w:sz w:val="24"/>
          <w:szCs w:val="24"/>
        </w:rPr>
        <w:t>’</w:t>
      </w:r>
      <w:r w:rsidRPr="00D17549">
        <w:rPr>
          <w:rFonts w:ascii="Times New Roman" w:hAnsi="Times New Roman" w:cs="Times New Roman"/>
          <w:sz w:val="24"/>
          <w:szCs w:val="24"/>
        </w:rPr>
        <w:t>Exercise to prevent falls in older adults: An updated meta-analysis and best practice recommendations</w:t>
      </w:r>
      <w:r w:rsidR="00186D8C">
        <w:rPr>
          <w:rFonts w:ascii="Times New Roman" w:hAnsi="Times New Roman" w:cs="Times New Roman"/>
          <w:sz w:val="24"/>
          <w:szCs w:val="24"/>
        </w:rPr>
        <w:t>’,</w:t>
      </w:r>
      <w:r w:rsidRPr="00D17549">
        <w:rPr>
          <w:rFonts w:ascii="Times New Roman" w:hAnsi="Times New Roman" w:cs="Times New Roman"/>
          <w:sz w:val="24"/>
          <w:szCs w:val="24"/>
        </w:rPr>
        <w:t xml:space="preserve"> </w:t>
      </w:r>
      <w:r w:rsidRPr="00186D8C">
        <w:rPr>
          <w:rFonts w:ascii="Times New Roman" w:hAnsi="Times New Roman" w:cs="Times New Roman"/>
          <w:i/>
          <w:iCs/>
          <w:sz w:val="24"/>
          <w:szCs w:val="24"/>
        </w:rPr>
        <w:t>New South Wales Public Health Bulletin,</w:t>
      </w:r>
      <w:r w:rsidRPr="00D17549">
        <w:rPr>
          <w:rFonts w:ascii="Times New Roman" w:hAnsi="Times New Roman" w:cs="Times New Roman"/>
          <w:sz w:val="24"/>
          <w:szCs w:val="24"/>
        </w:rPr>
        <w:t xml:space="preserve"> 22(3-4), pp.78-83. Available at: </w:t>
      </w:r>
      <w:hyperlink r:id="rId22" w:history="1">
        <w:r w:rsidR="00D30262" w:rsidRPr="00D17549">
          <w:rPr>
            <w:rStyle w:val="Hyperlink"/>
            <w:rFonts w:ascii="Times New Roman" w:hAnsi="Times New Roman" w:cs="Times New Roman"/>
            <w:sz w:val="24"/>
            <w:szCs w:val="24"/>
          </w:rPr>
          <w:t>http://dx.doi.org/10.1071/NB10056</w:t>
        </w:r>
      </w:hyperlink>
    </w:p>
    <w:p w14:paraId="0EE53AF5" w14:textId="1C4266DB" w:rsidR="001C5EB5" w:rsidRDefault="00E57409" w:rsidP="00E57409">
      <w:pPr>
        <w:pStyle w:val="ListParagraph"/>
        <w:numPr>
          <w:ilvl w:val="0"/>
          <w:numId w:val="2"/>
        </w:numPr>
        <w:spacing w:line="360" w:lineRule="auto"/>
        <w:jc w:val="both"/>
        <w:rPr>
          <w:rFonts w:ascii="Times New Roman" w:hAnsi="Times New Roman" w:cs="Times New Roman"/>
          <w:sz w:val="24"/>
          <w:szCs w:val="24"/>
        </w:rPr>
      </w:pPr>
      <w:r w:rsidRPr="006032B1">
        <w:rPr>
          <w:rFonts w:ascii="Times New Roman" w:hAnsi="Times New Roman" w:cs="Times New Roman"/>
          <w:sz w:val="24"/>
          <w:szCs w:val="24"/>
        </w:rPr>
        <w:t>Stevens, J.</w:t>
      </w:r>
      <w:r w:rsidR="00C22E4C">
        <w:rPr>
          <w:rFonts w:ascii="Times New Roman" w:hAnsi="Times New Roman" w:cs="Times New Roman"/>
          <w:sz w:val="24"/>
          <w:szCs w:val="24"/>
        </w:rPr>
        <w:t xml:space="preserve"> </w:t>
      </w:r>
      <w:r w:rsidRPr="006032B1">
        <w:rPr>
          <w:rFonts w:ascii="Times New Roman" w:hAnsi="Times New Roman" w:cs="Times New Roman"/>
          <w:sz w:val="24"/>
          <w:szCs w:val="24"/>
        </w:rPr>
        <w:t xml:space="preserve">A., </w:t>
      </w:r>
      <w:r w:rsidR="00C22E4C">
        <w:rPr>
          <w:rFonts w:ascii="Times New Roman" w:hAnsi="Times New Roman" w:cs="Times New Roman"/>
          <w:sz w:val="24"/>
          <w:szCs w:val="24"/>
        </w:rPr>
        <w:t xml:space="preserve">and </w:t>
      </w:r>
      <w:r w:rsidRPr="006032B1">
        <w:rPr>
          <w:rFonts w:ascii="Times New Roman" w:hAnsi="Times New Roman" w:cs="Times New Roman"/>
          <w:sz w:val="24"/>
          <w:szCs w:val="24"/>
        </w:rPr>
        <w:t xml:space="preserve">Burns, E. (2015) </w:t>
      </w:r>
      <w:r w:rsidR="001C5EB5">
        <w:rPr>
          <w:rFonts w:ascii="Times New Roman" w:hAnsi="Times New Roman" w:cs="Times New Roman"/>
          <w:sz w:val="24"/>
          <w:szCs w:val="24"/>
        </w:rPr>
        <w:t>’</w:t>
      </w:r>
      <w:r w:rsidRPr="00592029">
        <w:rPr>
          <w:rFonts w:ascii="Times New Roman" w:hAnsi="Times New Roman" w:cs="Times New Roman"/>
          <w:sz w:val="24"/>
          <w:szCs w:val="24"/>
        </w:rPr>
        <w:t>Compendium of Effective Fall Interventions: What Works for Community-Dwelling Older Adults</w:t>
      </w:r>
      <w:r w:rsidR="00901F82">
        <w:rPr>
          <w:rFonts w:ascii="Times New Roman" w:hAnsi="Times New Roman" w:cs="Times New Roman"/>
          <w:sz w:val="24"/>
          <w:szCs w:val="24"/>
        </w:rPr>
        <w:t>’,</w:t>
      </w:r>
      <w:r w:rsidRPr="006032B1">
        <w:rPr>
          <w:rFonts w:ascii="Times New Roman" w:hAnsi="Times New Roman" w:cs="Times New Roman"/>
          <w:sz w:val="24"/>
          <w:szCs w:val="24"/>
        </w:rPr>
        <w:t xml:space="preserve"> 3</w:t>
      </w:r>
      <w:r w:rsidR="00E34760" w:rsidRPr="00E34760">
        <w:rPr>
          <w:rFonts w:ascii="Times New Roman" w:hAnsi="Times New Roman" w:cs="Times New Roman"/>
          <w:sz w:val="24"/>
          <w:szCs w:val="24"/>
          <w:vertAlign w:val="superscript"/>
        </w:rPr>
        <w:t>rd</w:t>
      </w:r>
      <w:r w:rsidR="00E34760">
        <w:rPr>
          <w:rFonts w:ascii="Times New Roman" w:hAnsi="Times New Roman" w:cs="Times New Roman"/>
          <w:sz w:val="24"/>
          <w:szCs w:val="24"/>
        </w:rPr>
        <w:t xml:space="preserve"> end</w:t>
      </w:r>
      <w:r w:rsidR="001C5EB5">
        <w:rPr>
          <w:rFonts w:ascii="Times New Roman" w:hAnsi="Times New Roman" w:cs="Times New Roman"/>
          <w:sz w:val="24"/>
          <w:szCs w:val="24"/>
        </w:rPr>
        <w:t>.</w:t>
      </w:r>
      <w:r w:rsidRPr="006032B1">
        <w:rPr>
          <w:rFonts w:ascii="Times New Roman" w:hAnsi="Times New Roman" w:cs="Times New Roman"/>
          <w:sz w:val="24"/>
          <w:szCs w:val="24"/>
        </w:rPr>
        <w:t xml:space="preserve"> </w:t>
      </w:r>
      <w:r w:rsidRPr="00592029">
        <w:rPr>
          <w:rFonts w:ascii="Times New Roman" w:hAnsi="Times New Roman" w:cs="Times New Roman"/>
          <w:i/>
          <w:iCs/>
          <w:sz w:val="24"/>
          <w:szCs w:val="24"/>
        </w:rPr>
        <w:t>Centres for Disease Control and Prevention, National Centre for Injury Prevention and Control</w:t>
      </w:r>
      <w:r w:rsidRPr="006032B1">
        <w:rPr>
          <w:rFonts w:ascii="Times New Roman" w:hAnsi="Times New Roman" w:cs="Times New Roman"/>
          <w:sz w:val="24"/>
          <w:szCs w:val="24"/>
        </w:rPr>
        <w:t xml:space="preserve">. Available at: </w:t>
      </w:r>
    </w:p>
    <w:p w14:paraId="5E6CF6B4" w14:textId="3CBDC21C" w:rsidR="00E57409" w:rsidRPr="006032B1" w:rsidRDefault="001C5EB5" w:rsidP="001C5EB5">
      <w:pPr>
        <w:pStyle w:val="ListParagraph"/>
        <w:spacing w:line="360" w:lineRule="auto"/>
        <w:ind w:left="644"/>
        <w:jc w:val="both"/>
        <w:rPr>
          <w:rStyle w:val="Hyperlink"/>
          <w:rFonts w:ascii="Times New Roman" w:hAnsi="Times New Roman" w:cs="Times New Roman"/>
          <w:color w:val="auto"/>
          <w:sz w:val="24"/>
          <w:szCs w:val="24"/>
          <w:u w:val="none"/>
        </w:rPr>
      </w:pPr>
      <w:hyperlink r:id="rId23" w:history="1">
        <w:r w:rsidRPr="00D23D6A">
          <w:rPr>
            <w:rStyle w:val="Hyperlink"/>
            <w:rFonts w:ascii="Times New Roman" w:hAnsi="Times New Roman" w:cs="Times New Roman"/>
            <w:sz w:val="24"/>
            <w:szCs w:val="24"/>
          </w:rPr>
          <w:t>https://www.cdc.gov</w:t>
        </w:r>
      </w:hyperlink>
    </w:p>
    <w:p w14:paraId="25267EAA" w14:textId="08F24076" w:rsidR="001C2248" w:rsidRPr="006032B1" w:rsidRDefault="001C2248" w:rsidP="001C2248">
      <w:pPr>
        <w:pStyle w:val="ListParagraph"/>
        <w:numPr>
          <w:ilvl w:val="0"/>
          <w:numId w:val="2"/>
        </w:numPr>
        <w:spacing w:line="360" w:lineRule="auto"/>
        <w:jc w:val="both"/>
        <w:rPr>
          <w:rStyle w:val="Hyperlink"/>
          <w:rFonts w:ascii="Times New Roman" w:hAnsi="Times New Roman" w:cs="Times New Roman"/>
          <w:color w:val="auto"/>
          <w:sz w:val="24"/>
          <w:szCs w:val="24"/>
          <w:u w:val="none"/>
        </w:rPr>
      </w:pPr>
      <w:r w:rsidRPr="006032B1">
        <w:rPr>
          <w:rFonts w:ascii="Times New Roman" w:hAnsi="Times New Roman" w:cs="Times New Roman"/>
          <w:sz w:val="24"/>
          <w:szCs w:val="24"/>
        </w:rPr>
        <w:t>Tinetti, M.</w:t>
      </w:r>
      <w:r w:rsidR="001C5EB5">
        <w:rPr>
          <w:rFonts w:ascii="Times New Roman" w:hAnsi="Times New Roman" w:cs="Times New Roman"/>
          <w:sz w:val="24"/>
          <w:szCs w:val="24"/>
        </w:rPr>
        <w:t xml:space="preserve"> </w:t>
      </w:r>
      <w:r w:rsidRPr="006032B1">
        <w:rPr>
          <w:rFonts w:ascii="Times New Roman" w:hAnsi="Times New Roman" w:cs="Times New Roman"/>
          <w:sz w:val="24"/>
          <w:szCs w:val="24"/>
        </w:rPr>
        <w:t xml:space="preserve">E., </w:t>
      </w:r>
      <w:r w:rsidR="001C5EB5">
        <w:rPr>
          <w:rFonts w:ascii="Times New Roman" w:hAnsi="Times New Roman" w:cs="Times New Roman"/>
          <w:sz w:val="24"/>
          <w:szCs w:val="24"/>
        </w:rPr>
        <w:t xml:space="preserve">and </w:t>
      </w:r>
      <w:r w:rsidRPr="006032B1">
        <w:rPr>
          <w:rFonts w:ascii="Times New Roman" w:hAnsi="Times New Roman" w:cs="Times New Roman"/>
          <w:sz w:val="24"/>
          <w:szCs w:val="24"/>
        </w:rPr>
        <w:t>Williams, C.</w:t>
      </w:r>
      <w:r w:rsidR="001C5EB5">
        <w:rPr>
          <w:rFonts w:ascii="Times New Roman" w:hAnsi="Times New Roman" w:cs="Times New Roman"/>
          <w:sz w:val="24"/>
          <w:szCs w:val="24"/>
        </w:rPr>
        <w:t xml:space="preserve"> </w:t>
      </w:r>
      <w:r w:rsidRPr="006032B1">
        <w:rPr>
          <w:rFonts w:ascii="Times New Roman" w:hAnsi="Times New Roman" w:cs="Times New Roman"/>
          <w:sz w:val="24"/>
          <w:szCs w:val="24"/>
        </w:rPr>
        <w:t xml:space="preserve">S. (1997) ‘Falls, injuries due to falls, and the risk of admission to a nursing home’, </w:t>
      </w:r>
      <w:r w:rsidRPr="006032B1">
        <w:rPr>
          <w:rFonts w:ascii="Times New Roman" w:hAnsi="Times New Roman" w:cs="Times New Roman"/>
          <w:i/>
          <w:iCs/>
          <w:sz w:val="24"/>
          <w:szCs w:val="24"/>
        </w:rPr>
        <w:t>New England Journal of Medicine</w:t>
      </w:r>
      <w:r w:rsidRPr="006032B1">
        <w:rPr>
          <w:rFonts w:ascii="Times New Roman" w:hAnsi="Times New Roman" w:cs="Times New Roman"/>
          <w:sz w:val="24"/>
          <w:szCs w:val="24"/>
        </w:rPr>
        <w:t xml:space="preserve">, 337(18), pp. 1279-1284. Available at: </w:t>
      </w:r>
      <w:hyperlink r:id="rId24" w:history="1">
        <w:r w:rsidRPr="006032B1">
          <w:rPr>
            <w:rStyle w:val="Hyperlink"/>
            <w:rFonts w:ascii="Times New Roman" w:hAnsi="Times New Roman" w:cs="Times New Roman"/>
            <w:sz w:val="24"/>
            <w:szCs w:val="24"/>
          </w:rPr>
          <w:t>https://doi.org/10.1056/NEJM199710303371806</w:t>
        </w:r>
      </w:hyperlink>
    </w:p>
    <w:p w14:paraId="0D2EC2F4" w14:textId="509F9D3F" w:rsidR="001C2248" w:rsidRPr="006032B1" w:rsidRDefault="001C2248" w:rsidP="001C2248">
      <w:pPr>
        <w:pStyle w:val="ListParagraph"/>
        <w:numPr>
          <w:ilvl w:val="0"/>
          <w:numId w:val="2"/>
        </w:numPr>
        <w:spacing w:line="360" w:lineRule="auto"/>
        <w:jc w:val="both"/>
        <w:rPr>
          <w:rStyle w:val="Hyperlink"/>
          <w:rFonts w:ascii="Times New Roman" w:hAnsi="Times New Roman" w:cs="Times New Roman"/>
          <w:color w:val="auto"/>
          <w:sz w:val="24"/>
          <w:szCs w:val="24"/>
          <w:u w:val="none"/>
        </w:rPr>
      </w:pPr>
      <w:r w:rsidRPr="006032B1">
        <w:rPr>
          <w:rFonts w:ascii="Times New Roman" w:hAnsi="Times New Roman" w:cs="Times New Roman"/>
          <w:sz w:val="24"/>
          <w:szCs w:val="24"/>
        </w:rPr>
        <w:t xml:space="preserve">Vellas, B. J., Wayne, S. J., Romero, L. J., Baumgartner, R. N. and Garry, P. J. (1997)’ Fear of falling and restriction of mobility in elderly fallers’, </w:t>
      </w:r>
      <w:r w:rsidRPr="006032B1">
        <w:rPr>
          <w:rFonts w:ascii="Times New Roman" w:hAnsi="Times New Roman" w:cs="Times New Roman"/>
          <w:i/>
          <w:iCs/>
          <w:sz w:val="24"/>
          <w:szCs w:val="24"/>
        </w:rPr>
        <w:t>Age and Ageing</w:t>
      </w:r>
      <w:r w:rsidRPr="006032B1">
        <w:rPr>
          <w:rFonts w:ascii="Times New Roman" w:hAnsi="Times New Roman" w:cs="Times New Roman"/>
          <w:sz w:val="24"/>
          <w:szCs w:val="24"/>
        </w:rPr>
        <w:t xml:space="preserve">, 26(3), pp.189-193. Available at: </w:t>
      </w:r>
      <w:hyperlink r:id="rId25" w:history="1">
        <w:r w:rsidRPr="006032B1">
          <w:rPr>
            <w:rStyle w:val="Hyperlink"/>
            <w:rFonts w:ascii="Times New Roman" w:hAnsi="Times New Roman" w:cs="Times New Roman"/>
            <w:sz w:val="24"/>
            <w:szCs w:val="24"/>
          </w:rPr>
          <w:t>https://doi.org/10.1093/ageing/26.3.189</w:t>
        </w:r>
      </w:hyperlink>
    </w:p>
    <w:p w14:paraId="31935DA1" w14:textId="77777777" w:rsidR="00D81901" w:rsidRDefault="006754DA" w:rsidP="002856BD">
      <w:pPr>
        <w:pStyle w:val="ListParagraph"/>
        <w:numPr>
          <w:ilvl w:val="0"/>
          <w:numId w:val="2"/>
        </w:numPr>
        <w:spacing w:line="360" w:lineRule="auto"/>
        <w:jc w:val="both"/>
        <w:rPr>
          <w:rFonts w:ascii="Times New Roman" w:hAnsi="Times New Roman" w:cs="Times New Roman"/>
          <w:sz w:val="24"/>
          <w:szCs w:val="24"/>
        </w:rPr>
      </w:pPr>
      <w:r w:rsidRPr="00D17549">
        <w:rPr>
          <w:rFonts w:ascii="Times New Roman" w:hAnsi="Times New Roman" w:cs="Times New Roman"/>
          <w:sz w:val="24"/>
          <w:szCs w:val="24"/>
        </w:rPr>
        <w:t xml:space="preserve">World Health Organization, 2021. </w:t>
      </w:r>
      <w:r w:rsidRPr="00D81901">
        <w:rPr>
          <w:rFonts w:ascii="Times New Roman" w:hAnsi="Times New Roman" w:cs="Times New Roman"/>
          <w:i/>
          <w:iCs/>
          <w:sz w:val="24"/>
          <w:szCs w:val="24"/>
        </w:rPr>
        <w:t>Health promotion</w:t>
      </w:r>
      <w:r w:rsidRPr="00D17549">
        <w:rPr>
          <w:rFonts w:ascii="Times New Roman" w:hAnsi="Times New Roman" w:cs="Times New Roman"/>
          <w:sz w:val="24"/>
          <w:szCs w:val="24"/>
        </w:rPr>
        <w:t xml:space="preserve">. Available at: </w:t>
      </w:r>
    </w:p>
    <w:p w14:paraId="2FF33E60" w14:textId="59F7EB40" w:rsidR="00D17549" w:rsidRPr="008A65A3" w:rsidRDefault="00FA245E" w:rsidP="00D81901">
      <w:pPr>
        <w:pStyle w:val="ListParagraph"/>
        <w:spacing w:line="360" w:lineRule="auto"/>
        <w:ind w:left="644"/>
        <w:jc w:val="both"/>
        <w:rPr>
          <w:rStyle w:val="Hyperlink"/>
          <w:rFonts w:ascii="Times New Roman" w:hAnsi="Times New Roman" w:cs="Times New Roman"/>
          <w:color w:val="auto"/>
          <w:sz w:val="24"/>
          <w:szCs w:val="24"/>
          <w:u w:val="none"/>
        </w:rPr>
      </w:pPr>
      <w:hyperlink r:id="rId26" w:history="1">
        <w:r w:rsidRPr="00D23D6A">
          <w:rPr>
            <w:rStyle w:val="Hyperlink"/>
            <w:rFonts w:ascii="Times New Roman" w:hAnsi="Times New Roman" w:cs="Times New Roman"/>
            <w:sz w:val="24"/>
            <w:szCs w:val="24"/>
          </w:rPr>
          <w:t>https://www.who.int/health-topics/health-promotion#tab=tab_1</w:t>
        </w:r>
      </w:hyperlink>
    </w:p>
    <w:p w14:paraId="6CDEB842" w14:textId="77777777" w:rsidR="008A65A3" w:rsidRPr="006032B1" w:rsidRDefault="008A65A3" w:rsidP="008A65A3">
      <w:pPr>
        <w:pStyle w:val="ListParagraph"/>
        <w:numPr>
          <w:ilvl w:val="0"/>
          <w:numId w:val="2"/>
        </w:numPr>
        <w:spacing w:line="360" w:lineRule="auto"/>
        <w:jc w:val="both"/>
        <w:rPr>
          <w:rFonts w:ascii="Times New Roman" w:hAnsi="Times New Roman" w:cs="Times New Roman"/>
          <w:sz w:val="24"/>
          <w:szCs w:val="24"/>
        </w:rPr>
      </w:pPr>
      <w:r w:rsidRPr="006032B1">
        <w:rPr>
          <w:rFonts w:ascii="Times New Roman" w:hAnsi="Times New Roman" w:cs="Times New Roman"/>
          <w:sz w:val="24"/>
          <w:szCs w:val="24"/>
        </w:rPr>
        <w:t xml:space="preserve">World Health Organization (2018) </w:t>
      </w:r>
      <w:r w:rsidRPr="006032B1">
        <w:rPr>
          <w:rFonts w:ascii="Times New Roman" w:hAnsi="Times New Roman" w:cs="Times New Roman"/>
          <w:i/>
          <w:iCs/>
          <w:sz w:val="24"/>
          <w:szCs w:val="24"/>
        </w:rPr>
        <w:t>Falls</w:t>
      </w:r>
      <w:r w:rsidRPr="006032B1">
        <w:rPr>
          <w:rFonts w:ascii="Times New Roman" w:hAnsi="Times New Roman" w:cs="Times New Roman"/>
          <w:sz w:val="24"/>
          <w:szCs w:val="24"/>
        </w:rPr>
        <w:t>. Available at:</w:t>
      </w:r>
      <w:r w:rsidRPr="002E4039">
        <w:t xml:space="preserve"> </w:t>
      </w:r>
      <w:hyperlink r:id="rId27" w:history="1">
        <w:r w:rsidRPr="002E0166">
          <w:rPr>
            <w:rStyle w:val="Hyperlink"/>
          </w:rPr>
          <w:t>https://www.who.int/news-room/fact-sheets/detail/falls</w:t>
        </w:r>
      </w:hyperlink>
    </w:p>
    <w:p w14:paraId="69B0BBD0" w14:textId="77777777" w:rsidR="002D2CB3" w:rsidRPr="002E4039" w:rsidRDefault="002D2CB3" w:rsidP="00843C95">
      <w:pPr>
        <w:spacing w:line="360" w:lineRule="auto"/>
        <w:jc w:val="both"/>
        <w:rPr>
          <w:rFonts w:ascii="Times New Roman" w:hAnsi="Times New Roman" w:cs="Times New Roman"/>
          <w:sz w:val="24"/>
          <w:szCs w:val="24"/>
        </w:rPr>
      </w:pPr>
    </w:p>
    <w:sectPr w:rsidR="002D2CB3" w:rsidRPr="002E4039" w:rsidSect="003634B4">
      <w:footerReference w:type="default" r:id="rId28"/>
      <w:pgSz w:w="12240" w:h="15840"/>
      <w:pgMar w:top="1440" w:right="1440" w:bottom="1440" w:left="144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57D0B" w14:textId="77777777" w:rsidR="004A4697" w:rsidRDefault="004A4697" w:rsidP="003634B4">
      <w:pPr>
        <w:spacing w:after="0" w:line="240" w:lineRule="auto"/>
      </w:pPr>
      <w:r>
        <w:separator/>
      </w:r>
    </w:p>
  </w:endnote>
  <w:endnote w:type="continuationSeparator" w:id="0">
    <w:p w14:paraId="2D54603D" w14:textId="77777777" w:rsidR="004A4697" w:rsidRDefault="004A4697" w:rsidP="00363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119103"/>
      <w:docPartObj>
        <w:docPartGallery w:val="Page Numbers (Bottom of Page)"/>
        <w:docPartUnique/>
      </w:docPartObj>
    </w:sdtPr>
    <w:sdtEndPr/>
    <w:sdtContent>
      <w:p w14:paraId="3E3A3F52" w14:textId="0DCAE83D" w:rsidR="003634B4" w:rsidRDefault="003634B4">
        <w:pPr>
          <w:pStyle w:val="Footer"/>
          <w:jc w:val="right"/>
        </w:pPr>
        <w:r>
          <w:fldChar w:fldCharType="begin"/>
        </w:r>
        <w:r>
          <w:instrText>PAGE   \* MERGEFORMAT</w:instrText>
        </w:r>
        <w:r>
          <w:fldChar w:fldCharType="separate"/>
        </w:r>
        <w:r>
          <w:t>2</w:t>
        </w:r>
        <w:r>
          <w:fldChar w:fldCharType="end"/>
        </w:r>
      </w:p>
    </w:sdtContent>
  </w:sdt>
  <w:p w14:paraId="30137B31" w14:textId="77777777" w:rsidR="003634B4" w:rsidRDefault="00363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7DEA6" w14:textId="77777777" w:rsidR="004A4697" w:rsidRDefault="004A4697" w:rsidP="003634B4">
      <w:pPr>
        <w:spacing w:after="0" w:line="240" w:lineRule="auto"/>
      </w:pPr>
      <w:r>
        <w:separator/>
      </w:r>
    </w:p>
  </w:footnote>
  <w:footnote w:type="continuationSeparator" w:id="0">
    <w:p w14:paraId="1DD1D78E" w14:textId="77777777" w:rsidR="004A4697" w:rsidRDefault="004A4697" w:rsidP="00363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B4613"/>
    <w:multiLevelType w:val="hybridMultilevel"/>
    <w:tmpl w:val="FBD0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1684F"/>
    <w:multiLevelType w:val="hybridMultilevel"/>
    <w:tmpl w:val="75F25724"/>
    <w:lvl w:ilvl="0" w:tplc="77881240">
      <w:start w:val="1"/>
      <w:numFmt w:val="decimal"/>
      <w:lvlText w:val="%1."/>
      <w:lvlJc w:val="left"/>
      <w:pPr>
        <w:ind w:left="785" w:hanging="360"/>
      </w:pPr>
      <w:rPr>
        <w:rFonts w:ascii="Times New Roman"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C937A7"/>
    <w:multiLevelType w:val="multilevel"/>
    <w:tmpl w:val="994C9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1633805">
    <w:abstractNumId w:val="0"/>
  </w:num>
  <w:num w:numId="2" w16cid:durableId="1235975249">
    <w:abstractNumId w:val="1"/>
  </w:num>
  <w:num w:numId="3" w16cid:durableId="6256962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4F3"/>
    <w:rsid w:val="00010FE2"/>
    <w:rsid w:val="00020B99"/>
    <w:rsid w:val="0002784B"/>
    <w:rsid w:val="00043623"/>
    <w:rsid w:val="00046955"/>
    <w:rsid w:val="000655EC"/>
    <w:rsid w:val="00074D10"/>
    <w:rsid w:val="00075A1F"/>
    <w:rsid w:val="000811A4"/>
    <w:rsid w:val="000D6C11"/>
    <w:rsid w:val="000E242F"/>
    <w:rsid w:val="000F239C"/>
    <w:rsid w:val="001070AD"/>
    <w:rsid w:val="00111A9B"/>
    <w:rsid w:val="00124458"/>
    <w:rsid w:val="00146C13"/>
    <w:rsid w:val="00163C58"/>
    <w:rsid w:val="00186D8C"/>
    <w:rsid w:val="00187CCE"/>
    <w:rsid w:val="00191EA3"/>
    <w:rsid w:val="001C1011"/>
    <w:rsid w:val="001C2248"/>
    <w:rsid w:val="001C2B74"/>
    <w:rsid w:val="001C5EB5"/>
    <w:rsid w:val="001D5633"/>
    <w:rsid w:val="001E1205"/>
    <w:rsid w:val="001F3397"/>
    <w:rsid w:val="00242171"/>
    <w:rsid w:val="00242B3D"/>
    <w:rsid w:val="0028747E"/>
    <w:rsid w:val="002A13B9"/>
    <w:rsid w:val="002B649D"/>
    <w:rsid w:val="002B7F16"/>
    <w:rsid w:val="002D2CB3"/>
    <w:rsid w:val="002E4039"/>
    <w:rsid w:val="002E67EE"/>
    <w:rsid w:val="002F4815"/>
    <w:rsid w:val="00302A69"/>
    <w:rsid w:val="00305EBB"/>
    <w:rsid w:val="003325C6"/>
    <w:rsid w:val="0035787E"/>
    <w:rsid w:val="003634B4"/>
    <w:rsid w:val="003659FD"/>
    <w:rsid w:val="00382B52"/>
    <w:rsid w:val="003B4D94"/>
    <w:rsid w:val="003E0F26"/>
    <w:rsid w:val="003F50FE"/>
    <w:rsid w:val="0040475B"/>
    <w:rsid w:val="00441F28"/>
    <w:rsid w:val="00454A5A"/>
    <w:rsid w:val="00465128"/>
    <w:rsid w:val="0046681B"/>
    <w:rsid w:val="00482028"/>
    <w:rsid w:val="004A3E70"/>
    <w:rsid w:val="004A4697"/>
    <w:rsid w:val="004A5CB8"/>
    <w:rsid w:val="004A65E3"/>
    <w:rsid w:val="004B4496"/>
    <w:rsid w:val="004D24D6"/>
    <w:rsid w:val="005124D4"/>
    <w:rsid w:val="00513DAE"/>
    <w:rsid w:val="00561701"/>
    <w:rsid w:val="0056795C"/>
    <w:rsid w:val="00592029"/>
    <w:rsid w:val="005B7E1A"/>
    <w:rsid w:val="005F02CB"/>
    <w:rsid w:val="005F4367"/>
    <w:rsid w:val="006032B1"/>
    <w:rsid w:val="00603B3C"/>
    <w:rsid w:val="00624D58"/>
    <w:rsid w:val="0062591A"/>
    <w:rsid w:val="00633014"/>
    <w:rsid w:val="00661322"/>
    <w:rsid w:val="00664ED3"/>
    <w:rsid w:val="006754DA"/>
    <w:rsid w:val="0067687E"/>
    <w:rsid w:val="00676BB0"/>
    <w:rsid w:val="006931BA"/>
    <w:rsid w:val="006A2621"/>
    <w:rsid w:val="006A7102"/>
    <w:rsid w:val="006D0500"/>
    <w:rsid w:val="006E3164"/>
    <w:rsid w:val="006F5127"/>
    <w:rsid w:val="0070729C"/>
    <w:rsid w:val="00785CF9"/>
    <w:rsid w:val="007A7AFD"/>
    <w:rsid w:val="007C0A60"/>
    <w:rsid w:val="007C6F83"/>
    <w:rsid w:val="007C7715"/>
    <w:rsid w:val="007C7770"/>
    <w:rsid w:val="007D5FCC"/>
    <w:rsid w:val="007E2A6B"/>
    <w:rsid w:val="00823572"/>
    <w:rsid w:val="00837EB0"/>
    <w:rsid w:val="00843C95"/>
    <w:rsid w:val="00847516"/>
    <w:rsid w:val="00874634"/>
    <w:rsid w:val="00874D94"/>
    <w:rsid w:val="008A65A3"/>
    <w:rsid w:val="008C1D1B"/>
    <w:rsid w:val="008C724A"/>
    <w:rsid w:val="008E51B5"/>
    <w:rsid w:val="00900341"/>
    <w:rsid w:val="00901F82"/>
    <w:rsid w:val="009204EF"/>
    <w:rsid w:val="0092269B"/>
    <w:rsid w:val="009248E7"/>
    <w:rsid w:val="00925F50"/>
    <w:rsid w:val="00953ECF"/>
    <w:rsid w:val="00971DB1"/>
    <w:rsid w:val="00991C4C"/>
    <w:rsid w:val="00991D0E"/>
    <w:rsid w:val="00991D6A"/>
    <w:rsid w:val="009A212D"/>
    <w:rsid w:val="009A4841"/>
    <w:rsid w:val="009C2D8F"/>
    <w:rsid w:val="009E7498"/>
    <w:rsid w:val="00A05904"/>
    <w:rsid w:val="00A13FED"/>
    <w:rsid w:val="00A3626E"/>
    <w:rsid w:val="00A50FCA"/>
    <w:rsid w:val="00A54318"/>
    <w:rsid w:val="00A6223F"/>
    <w:rsid w:val="00A748BC"/>
    <w:rsid w:val="00AC60FD"/>
    <w:rsid w:val="00AE3185"/>
    <w:rsid w:val="00AE5E83"/>
    <w:rsid w:val="00B05C7E"/>
    <w:rsid w:val="00B14BB5"/>
    <w:rsid w:val="00B2445D"/>
    <w:rsid w:val="00B30B7A"/>
    <w:rsid w:val="00B313D8"/>
    <w:rsid w:val="00B44E16"/>
    <w:rsid w:val="00B546EB"/>
    <w:rsid w:val="00B671C0"/>
    <w:rsid w:val="00B81F7E"/>
    <w:rsid w:val="00BA36C8"/>
    <w:rsid w:val="00BD1BE9"/>
    <w:rsid w:val="00C07349"/>
    <w:rsid w:val="00C21D05"/>
    <w:rsid w:val="00C22E4C"/>
    <w:rsid w:val="00C23C80"/>
    <w:rsid w:val="00C301E6"/>
    <w:rsid w:val="00C309DE"/>
    <w:rsid w:val="00C42414"/>
    <w:rsid w:val="00C52552"/>
    <w:rsid w:val="00C6050A"/>
    <w:rsid w:val="00C676CF"/>
    <w:rsid w:val="00C76F5A"/>
    <w:rsid w:val="00C907FF"/>
    <w:rsid w:val="00C97B9C"/>
    <w:rsid w:val="00CA5306"/>
    <w:rsid w:val="00CD47B0"/>
    <w:rsid w:val="00CF4D7D"/>
    <w:rsid w:val="00D01719"/>
    <w:rsid w:val="00D02BA9"/>
    <w:rsid w:val="00D17549"/>
    <w:rsid w:val="00D23B94"/>
    <w:rsid w:val="00D30262"/>
    <w:rsid w:val="00D328DB"/>
    <w:rsid w:val="00D5729D"/>
    <w:rsid w:val="00D81901"/>
    <w:rsid w:val="00D8201C"/>
    <w:rsid w:val="00D94305"/>
    <w:rsid w:val="00DA30AA"/>
    <w:rsid w:val="00DA7618"/>
    <w:rsid w:val="00DB7B25"/>
    <w:rsid w:val="00DC050D"/>
    <w:rsid w:val="00DC063B"/>
    <w:rsid w:val="00DC0A9E"/>
    <w:rsid w:val="00DC2D17"/>
    <w:rsid w:val="00DF0B83"/>
    <w:rsid w:val="00E045EC"/>
    <w:rsid w:val="00E34760"/>
    <w:rsid w:val="00E57409"/>
    <w:rsid w:val="00E7649A"/>
    <w:rsid w:val="00E97CE8"/>
    <w:rsid w:val="00EB0158"/>
    <w:rsid w:val="00EB300B"/>
    <w:rsid w:val="00EC04F3"/>
    <w:rsid w:val="00EC0744"/>
    <w:rsid w:val="00EC4815"/>
    <w:rsid w:val="00EC6B56"/>
    <w:rsid w:val="00ED5BE1"/>
    <w:rsid w:val="00EE2437"/>
    <w:rsid w:val="00F0342E"/>
    <w:rsid w:val="00F226CF"/>
    <w:rsid w:val="00F24E96"/>
    <w:rsid w:val="00F57077"/>
    <w:rsid w:val="00F61064"/>
    <w:rsid w:val="00F657C0"/>
    <w:rsid w:val="00F716E5"/>
    <w:rsid w:val="00F72249"/>
    <w:rsid w:val="00F7485E"/>
    <w:rsid w:val="00F75F79"/>
    <w:rsid w:val="00F87DE7"/>
    <w:rsid w:val="00F97897"/>
    <w:rsid w:val="00F97D66"/>
    <w:rsid w:val="00FA245E"/>
    <w:rsid w:val="00FE0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C0D97"/>
  <w15:chartTrackingRefBased/>
  <w15:docId w15:val="{44E6B9D7-F7E3-406D-B984-358AAA76D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262"/>
    <w:rPr>
      <w:color w:val="0563C1" w:themeColor="hyperlink"/>
      <w:u w:val="single"/>
    </w:rPr>
  </w:style>
  <w:style w:type="character" w:styleId="UnresolvedMention">
    <w:name w:val="Unresolved Mention"/>
    <w:basedOn w:val="DefaultParagraphFont"/>
    <w:uiPriority w:val="99"/>
    <w:semiHidden/>
    <w:unhideWhenUsed/>
    <w:rsid w:val="00D30262"/>
    <w:rPr>
      <w:color w:val="605E5C"/>
      <w:shd w:val="clear" w:color="auto" w:fill="E1DFDD"/>
    </w:rPr>
  </w:style>
  <w:style w:type="character" w:styleId="FollowedHyperlink">
    <w:name w:val="FollowedHyperlink"/>
    <w:basedOn w:val="DefaultParagraphFont"/>
    <w:uiPriority w:val="99"/>
    <w:semiHidden/>
    <w:unhideWhenUsed/>
    <w:rsid w:val="00D30262"/>
    <w:rPr>
      <w:color w:val="954F72" w:themeColor="followedHyperlink"/>
      <w:u w:val="single"/>
    </w:rPr>
  </w:style>
  <w:style w:type="paragraph" w:styleId="Header">
    <w:name w:val="header"/>
    <w:basedOn w:val="Normal"/>
    <w:link w:val="HeaderChar"/>
    <w:uiPriority w:val="99"/>
    <w:unhideWhenUsed/>
    <w:rsid w:val="00363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4B4"/>
  </w:style>
  <w:style w:type="paragraph" w:styleId="Footer">
    <w:name w:val="footer"/>
    <w:basedOn w:val="Normal"/>
    <w:link w:val="FooterChar"/>
    <w:uiPriority w:val="99"/>
    <w:unhideWhenUsed/>
    <w:rsid w:val="00363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4B4"/>
  </w:style>
  <w:style w:type="paragraph" w:styleId="ListParagraph">
    <w:name w:val="List Paragraph"/>
    <w:basedOn w:val="Normal"/>
    <w:uiPriority w:val="34"/>
    <w:qFormat/>
    <w:rsid w:val="0067687E"/>
    <w:pPr>
      <w:ind w:left="720"/>
      <w:contextualSpacing/>
    </w:pPr>
  </w:style>
  <w:style w:type="character" w:customStyle="1" w:styleId="identifier">
    <w:name w:val="identifier"/>
    <w:basedOn w:val="DefaultParagraphFont"/>
    <w:rsid w:val="00603B3C"/>
  </w:style>
  <w:style w:type="character" w:customStyle="1" w:styleId="id-label">
    <w:name w:val="id-label"/>
    <w:basedOn w:val="DefaultParagraphFont"/>
    <w:rsid w:val="00603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20976">
      <w:bodyDiv w:val="1"/>
      <w:marLeft w:val="0"/>
      <w:marRight w:val="0"/>
      <w:marTop w:val="0"/>
      <w:marBottom w:val="0"/>
      <w:divBdr>
        <w:top w:val="none" w:sz="0" w:space="0" w:color="auto"/>
        <w:left w:val="none" w:sz="0" w:space="0" w:color="auto"/>
        <w:bottom w:val="none" w:sz="0" w:space="0" w:color="auto"/>
        <w:right w:val="none" w:sz="0" w:space="0" w:color="auto"/>
      </w:divBdr>
    </w:div>
    <w:div w:id="441337753">
      <w:bodyDiv w:val="1"/>
      <w:marLeft w:val="0"/>
      <w:marRight w:val="0"/>
      <w:marTop w:val="0"/>
      <w:marBottom w:val="0"/>
      <w:divBdr>
        <w:top w:val="none" w:sz="0" w:space="0" w:color="auto"/>
        <w:left w:val="none" w:sz="0" w:space="0" w:color="auto"/>
        <w:bottom w:val="none" w:sz="0" w:space="0" w:color="auto"/>
        <w:right w:val="none" w:sz="0" w:space="0" w:color="auto"/>
      </w:divBdr>
    </w:div>
    <w:div w:id="455804837">
      <w:bodyDiv w:val="1"/>
      <w:marLeft w:val="0"/>
      <w:marRight w:val="0"/>
      <w:marTop w:val="0"/>
      <w:marBottom w:val="0"/>
      <w:divBdr>
        <w:top w:val="none" w:sz="0" w:space="0" w:color="auto"/>
        <w:left w:val="none" w:sz="0" w:space="0" w:color="auto"/>
        <w:bottom w:val="none" w:sz="0" w:space="0" w:color="auto"/>
        <w:right w:val="none" w:sz="0" w:space="0" w:color="auto"/>
      </w:divBdr>
    </w:div>
    <w:div w:id="521405256">
      <w:bodyDiv w:val="1"/>
      <w:marLeft w:val="0"/>
      <w:marRight w:val="0"/>
      <w:marTop w:val="0"/>
      <w:marBottom w:val="0"/>
      <w:divBdr>
        <w:top w:val="none" w:sz="0" w:space="0" w:color="auto"/>
        <w:left w:val="none" w:sz="0" w:space="0" w:color="auto"/>
        <w:bottom w:val="none" w:sz="0" w:space="0" w:color="auto"/>
        <w:right w:val="none" w:sz="0" w:space="0" w:color="auto"/>
      </w:divBdr>
    </w:div>
    <w:div w:id="771516957">
      <w:bodyDiv w:val="1"/>
      <w:marLeft w:val="0"/>
      <w:marRight w:val="0"/>
      <w:marTop w:val="0"/>
      <w:marBottom w:val="0"/>
      <w:divBdr>
        <w:top w:val="none" w:sz="0" w:space="0" w:color="auto"/>
        <w:left w:val="none" w:sz="0" w:space="0" w:color="auto"/>
        <w:bottom w:val="none" w:sz="0" w:space="0" w:color="auto"/>
        <w:right w:val="none" w:sz="0" w:space="0" w:color="auto"/>
      </w:divBdr>
    </w:div>
    <w:div w:id="868300566">
      <w:bodyDiv w:val="1"/>
      <w:marLeft w:val="0"/>
      <w:marRight w:val="0"/>
      <w:marTop w:val="0"/>
      <w:marBottom w:val="0"/>
      <w:divBdr>
        <w:top w:val="none" w:sz="0" w:space="0" w:color="auto"/>
        <w:left w:val="none" w:sz="0" w:space="0" w:color="auto"/>
        <w:bottom w:val="none" w:sz="0" w:space="0" w:color="auto"/>
        <w:right w:val="none" w:sz="0" w:space="0" w:color="auto"/>
      </w:divBdr>
    </w:div>
    <w:div w:id="881868654">
      <w:bodyDiv w:val="1"/>
      <w:marLeft w:val="0"/>
      <w:marRight w:val="0"/>
      <w:marTop w:val="0"/>
      <w:marBottom w:val="0"/>
      <w:divBdr>
        <w:top w:val="none" w:sz="0" w:space="0" w:color="auto"/>
        <w:left w:val="none" w:sz="0" w:space="0" w:color="auto"/>
        <w:bottom w:val="none" w:sz="0" w:space="0" w:color="auto"/>
        <w:right w:val="none" w:sz="0" w:space="0" w:color="auto"/>
      </w:divBdr>
    </w:div>
    <w:div w:id="1879973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b3692" TargetMode="External"/><Relationship Id="rId13" Type="http://schemas.openxmlformats.org/officeDocument/2006/relationships/hyperlink" Target="https://doi.org/10.1136/bmj.39412.525243.BE" TargetMode="External"/><Relationship Id="rId18" Type="http://schemas.openxmlformats.org/officeDocument/2006/relationships/hyperlink" Target="https://doi.org/10.1111/j.1532-5415.2007.01542.x" TargetMode="External"/><Relationship Id="rId26" Type="http://schemas.openxmlformats.org/officeDocument/2006/relationships/hyperlink" Target="https://www.who.int/health-topics/health-promotion#tab=tab_1" TargetMode="External"/><Relationship Id="rId3" Type="http://schemas.openxmlformats.org/officeDocument/2006/relationships/settings" Target="settings.xml"/><Relationship Id="rId21" Type="http://schemas.openxmlformats.org/officeDocument/2006/relationships/hyperlink" Target="https://doi.org/10.1111/j.1532-5415.2008.02014.x" TargetMode="External"/><Relationship Id="rId7" Type="http://schemas.openxmlformats.org/officeDocument/2006/relationships/hyperlink" Target="https://doi.org/10.1177/0898264308324672" TargetMode="External"/><Relationship Id="rId12" Type="http://schemas.openxmlformats.org/officeDocument/2006/relationships/hyperlink" Target="https://doi.org/10.1097/EDE.0b013e3181e89905" TargetMode="External"/><Relationship Id="rId17" Type="http://schemas.openxmlformats.org/officeDocument/2006/relationships/hyperlink" Target="https://doi.org/10.1016/j.ypmed.2010.06.003" TargetMode="External"/><Relationship Id="rId25" Type="http://schemas.openxmlformats.org/officeDocument/2006/relationships/hyperlink" Target="https://doi.org/10.1093/ageing/26.3.189" TargetMode="External"/><Relationship Id="rId2" Type="http://schemas.openxmlformats.org/officeDocument/2006/relationships/styles" Target="styles.xml"/><Relationship Id="rId16" Type="http://schemas.openxmlformats.org/officeDocument/2006/relationships/hyperlink" Target="https://doi.org/10.1111/hex.12026" TargetMode="External"/><Relationship Id="rId20" Type="http://schemas.openxmlformats.org/officeDocument/2006/relationships/hyperlink" Target="https://www.crd.york.ac.uk/crdweb/ShowRecord.asp?ID=12006006186"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36/bmj.e4547" TargetMode="External"/><Relationship Id="rId24" Type="http://schemas.openxmlformats.org/officeDocument/2006/relationships/hyperlink" Target="https://doi.org/10.1056/NEJM199710303371806" TargetMode="External"/><Relationship Id="rId5" Type="http://schemas.openxmlformats.org/officeDocument/2006/relationships/footnotes" Target="footnotes.xml"/><Relationship Id="rId15" Type="http://schemas.openxmlformats.org/officeDocument/2006/relationships/hyperlink" Target="https://www.cochranelibrary.com/cdsr/doi/10.1002/14651858.CD007146.pub3/full" TargetMode="External"/><Relationship Id="rId23" Type="http://schemas.openxmlformats.org/officeDocument/2006/relationships/hyperlink" Target="https://www.cdc.gov" TargetMode="External"/><Relationship Id="rId28" Type="http://schemas.openxmlformats.org/officeDocument/2006/relationships/footer" Target="footer1.xml"/><Relationship Id="rId10" Type="http://schemas.openxmlformats.org/officeDocument/2006/relationships/hyperlink" Target="http://dx.doi.org/10.1177/0898264308324672" TargetMode="External"/><Relationship Id="rId19" Type="http://schemas.openxmlformats.org/officeDocument/2006/relationships/hyperlink" Target="https://research.monash.edu/en/publications/fall-risk-the-clinical-relevance-of-falls-and-how-to-integrate-fa" TargetMode="External"/><Relationship Id="rId4" Type="http://schemas.openxmlformats.org/officeDocument/2006/relationships/webSettings" Target="webSettings.xml"/><Relationship Id="rId9" Type="http://schemas.openxmlformats.org/officeDocument/2006/relationships/hyperlink" Target="https://www.cdc.gov/injury/features/older-adult-falls/index.html" TargetMode="External"/><Relationship Id="rId14" Type="http://schemas.openxmlformats.org/officeDocument/2006/relationships/hyperlink" Target="http://dx.doi.org/10.1002/14651858.CD007146.pub2" TargetMode="External"/><Relationship Id="rId22" Type="http://schemas.openxmlformats.org/officeDocument/2006/relationships/hyperlink" Target="http://dx.doi.org/10.1071/NB10056" TargetMode="External"/><Relationship Id="rId27" Type="http://schemas.openxmlformats.org/officeDocument/2006/relationships/hyperlink" Target="https://www.who.int/news-room/fact-sheets/detail/fal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3456</Words>
  <Characters>19702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Tami Biban</cp:lastModifiedBy>
  <cp:revision>2</cp:revision>
  <dcterms:created xsi:type="dcterms:W3CDTF">2023-11-17T22:36:00Z</dcterms:created>
  <dcterms:modified xsi:type="dcterms:W3CDTF">2023-11-17T22:36:00Z</dcterms:modified>
</cp:coreProperties>
</file>