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2BE3BF" w14:textId="4D2DF3E1" w:rsidR="00516BAF" w:rsidRDefault="00516BAF" w:rsidP="00860E87">
      <w:pPr>
        <w:spacing w:line="360" w:lineRule="auto"/>
        <w:rPr>
          <w:rFonts w:ascii="Arial" w:hAnsi="Arial" w:cs="Arial"/>
          <w:sz w:val="24"/>
        </w:rPr>
      </w:pPr>
      <w:r>
        <w:rPr>
          <w:rFonts w:ascii="Arial" w:hAnsi="Arial" w:cs="Arial"/>
          <w:sz w:val="24"/>
        </w:rPr>
        <w:t>Group members:</w:t>
      </w:r>
      <w:r w:rsidR="00367E15">
        <w:rPr>
          <w:rFonts w:ascii="Arial" w:hAnsi="Arial" w:cs="Arial"/>
          <w:sz w:val="24"/>
        </w:rPr>
        <w:t xml:space="preserve"> Catrin Boulton, </w:t>
      </w:r>
      <w:r w:rsidR="00304169">
        <w:rPr>
          <w:rFonts w:ascii="Arial" w:hAnsi="Arial" w:cs="Arial"/>
          <w:sz w:val="24"/>
        </w:rPr>
        <w:t>Francessa Langdon-Jones</w:t>
      </w:r>
      <w:r w:rsidR="00151948">
        <w:rPr>
          <w:rFonts w:ascii="Arial" w:hAnsi="Arial" w:cs="Arial"/>
          <w:sz w:val="24"/>
        </w:rPr>
        <w:t xml:space="preserve">, </w:t>
      </w:r>
      <w:r w:rsidR="00C94AF2">
        <w:rPr>
          <w:rFonts w:ascii="Arial" w:hAnsi="Arial" w:cs="Arial"/>
          <w:sz w:val="24"/>
        </w:rPr>
        <w:t xml:space="preserve">Gemma Cook </w:t>
      </w:r>
      <w:r w:rsidR="00304169">
        <w:rPr>
          <w:rFonts w:ascii="Arial" w:hAnsi="Arial" w:cs="Arial"/>
          <w:sz w:val="24"/>
        </w:rPr>
        <w:t xml:space="preserve">and Jessica Leach. </w:t>
      </w:r>
    </w:p>
    <w:p w14:paraId="154843CB" w14:textId="530AD4F0" w:rsidR="00516BAF" w:rsidRDefault="00516BAF" w:rsidP="00860E87">
      <w:pPr>
        <w:spacing w:line="360" w:lineRule="auto"/>
        <w:rPr>
          <w:rFonts w:ascii="Arial" w:hAnsi="Arial" w:cs="Arial"/>
          <w:sz w:val="24"/>
        </w:rPr>
      </w:pPr>
      <w:r>
        <w:rPr>
          <w:rFonts w:ascii="Arial" w:hAnsi="Arial" w:cs="Arial"/>
          <w:sz w:val="24"/>
        </w:rPr>
        <w:t>Topic chosen:</w:t>
      </w:r>
      <w:r w:rsidR="008F6216">
        <w:rPr>
          <w:rFonts w:ascii="Arial" w:hAnsi="Arial" w:cs="Arial"/>
          <w:sz w:val="24"/>
        </w:rPr>
        <w:t xml:space="preserve"> T</w:t>
      </w:r>
      <w:r>
        <w:rPr>
          <w:rFonts w:ascii="Arial" w:hAnsi="Arial" w:cs="Arial"/>
          <w:sz w:val="24"/>
        </w:rPr>
        <w:t xml:space="preserve">he lesbian, gay, bisexual </w:t>
      </w:r>
      <w:r w:rsidR="00BC2923">
        <w:rPr>
          <w:rFonts w:ascii="Arial" w:hAnsi="Arial" w:cs="Arial"/>
          <w:sz w:val="24"/>
        </w:rPr>
        <w:t xml:space="preserve">and </w:t>
      </w:r>
      <w:r>
        <w:rPr>
          <w:rFonts w:ascii="Arial" w:hAnsi="Arial" w:cs="Arial"/>
          <w:sz w:val="24"/>
        </w:rPr>
        <w:t>transsexual community (LGBTC)</w:t>
      </w:r>
    </w:p>
    <w:p w14:paraId="6B1749D5" w14:textId="11339AD3" w:rsidR="008F6216" w:rsidRDefault="00516BAF" w:rsidP="00860E87">
      <w:pPr>
        <w:spacing w:line="360" w:lineRule="auto"/>
        <w:rPr>
          <w:rFonts w:ascii="Arial" w:hAnsi="Arial" w:cs="Arial"/>
          <w:sz w:val="24"/>
        </w:rPr>
      </w:pPr>
      <w:r>
        <w:rPr>
          <w:rFonts w:ascii="Arial" w:hAnsi="Arial" w:cs="Arial"/>
          <w:sz w:val="24"/>
        </w:rPr>
        <w:t xml:space="preserve">Materials used: </w:t>
      </w:r>
      <w:r w:rsidR="00BC2923">
        <w:rPr>
          <w:rFonts w:ascii="Arial" w:hAnsi="Arial" w:cs="Arial"/>
          <w:sz w:val="24"/>
        </w:rPr>
        <w:t>f</w:t>
      </w:r>
      <w:r w:rsidR="00C94AF2">
        <w:rPr>
          <w:rFonts w:ascii="Arial" w:hAnsi="Arial" w:cs="Arial"/>
          <w:sz w:val="24"/>
        </w:rPr>
        <w:t xml:space="preserve">ree biscuits, </w:t>
      </w:r>
      <w:r w:rsidR="0027010F">
        <w:rPr>
          <w:rFonts w:ascii="Arial" w:hAnsi="Arial" w:cs="Arial"/>
          <w:sz w:val="24"/>
        </w:rPr>
        <w:t xml:space="preserve">LGBT flag, post stall questionnaire sheet, </w:t>
      </w:r>
      <w:r>
        <w:rPr>
          <w:rFonts w:ascii="Arial" w:hAnsi="Arial" w:cs="Arial"/>
          <w:sz w:val="24"/>
        </w:rPr>
        <w:t xml:space="preserve">LGBT Cymru helpline and counselling service leaflet, transgender day of remembrance information, advocacy under 18’s support leaflet, </w:t>
      </w:r>
      <w:r w:rsidR="00367E15">
        <w:rPr>
          <w:rFonts w:ascii="Arial" w:hAnsi="Arial" w:cs="Arial"/>
          <w:sz w:val="24"/>
        </w:rPr>
        <w:t xml:space="preserve">a diagram of </w:t>
      </w:r>
      <w:r>
        <w:rPr>
          <w:rFonts w:ascii="Arial" w:hAnsi="Arial" w:cs="Arial"/>
          <w:sz w:val="24"/>
        </w:rPr>
        <w:t>sexual orientation laws in the world</w:t>
      </w:r>
      <w:r w:rsidR="00367E15">
        <w:rPr>
          <w:rFonts w:ascii="Arial" w:hAnsi="Arial" w:cs="Arial"/>
          <w:sz w:val="24"/>
        </w:rPr>
        <w:t>, true colours inclusive community choir</w:t>
      </w:r>
      <w:r w:rsidR="006507E9">
        <w:rPr>
          <w:rFonts w:ascii="Arial" w:hAnsi="Arial" w:cs="Arial"/>
          <w:sz w:val="24"/>
        </w:rPr>
        <w:t xml:space="preserve"> leaflet</w:t>
      </w:r>
      <w:r w:rsidR="00367E15">
        <w:rPr>
          <w:rFonts w:ascii="Arial" w:hAnsi="Arial" w:cs="Arial"/>
          <w:sz w:val="24"/>
        </w:rPr>
        <w:t xml:space="preserve">, </w:t>
      </w:r>
      <w:r w:rsidR="00D737B6">
        <w:rPr>
          <w:rFonts w:ascii="Arial" w:hAnsi="Arial" w:cs="Arial"/>
          <w:sz w:val="24"/>
        </w:rPr>
        <w:t xml:space="preserve">safe sex information, </w:t>
      </w:r>
      <w:r w:rsidR="00367E15">
        <w:rPr>
          <w:rFonts w:ascii="Arial" w:hAnsi="Arial" w:cs="Arial"/>
          <w:sz w:val="24"/>
        </w:rPr>
        <w:t xml:space="preserve">information and support on how to come out, dates on meeting with people from the LGBT community, leaflets on hate crime in Wales, a sexual orientation guide for the NHS, leaflets of safe sex and information on sexually transmitted infections and diseases. </w:t>
      </w:r>
    </w:p>
    <w:p w14:paraId="4974EEF5" w14:textId="187803F4" w:rsidR="007D2919" w:rsidRPr="00F838AA" w:rsidRDefault="00C359A0" w:rsidP="00860E87">
      <w:pPr>
        <w:spacing w:line="360" w:lineRule="auto"/>
        <w:rPr>
          <w:rFonts w:ascii="Arial" w:hAnsi="Arial" w:cs="Arial"/>
          <w:sz w:val="24"/>
        </w:rPr>
      </w:pPr>
      <w:r>
        <w:rPr>
          <w:rFonts w:ascii="Arial" w:hAnsi="Arial" w:cs="Arial"/>
          <w:sz w:val="24"/>
        </w:rPr>
        <w:t xml:space="preserve">This assignment will be a peer-reviewed assessment of the health </w:t>
      </w:r>
      <w:r w:rsidR="00D80CF0">
        <w:rPr>
          <w:rFonts w:ascii="Arial" w:hAnsi="Arial" w:cs="Arial"/>
          <w:sz w:val="24"/>
        </w:rPr>
        <w:t>stall</w:t>
      </w:r>
      <w:r>
        <w:rPr>
          <w:rFonts w:ascii="Arial" w:hAnsi="Arial" w:cs="Arial"/>
          <w:sz w:val="24"/>
        </w:rPr>
        <w:t xml:space="preserve"> which took place on </w:t>
      </w:r>
      <w:r w:rsidR="00D80CF0">
        <w:rPr>
          <w:rFonts w:ascii="Arial" w:hAnsi="Arial" w:cs="Arial"/>
          <w:sz w:val="24"/>
        </w:rPr>
        <w:t>November 20</w:t>
      </w:r>
      <w:r w:rsidR="00D80CF0" w:rsidRPr="00D80CF0">
        <w:rPr>
          <w:rFonts w:ascii="Arial" w:hAnsi="Arial" w:cs="Arial"/>
          <w:sz w:val="24"/>
          <w:vertAlign w:val="superscript"/>
        </w:rPr>
        <w:t>th</w:t>
      </w:r>
      <w:r>
        <w:rPr>
          <w:rFonts w:ascii="Arial" w:hAnsi="Arial" w:cs="Arial"/>
          <w:sz w:val="24"/>
        </w:rPr>
        <w:t xml:space="preserve">. </w:t>
      </w:r>
      <w:r w:rsidR="00D80CF0" w:rsidRPr="00D80CF0">
        <w:rPr>
          <w:rFonts w:ascii="Arial" w:hAnsi="Arial" w:cs="Arial"/>
          <w:sz w:val="24"/>
        </w:rPr>
        <w:t>The chosen intervention observed will be based on the lesbian, gay, bisexual and transsexual community (LGBTC).</w:t>
      </w:r>
      <w:r w:rsidR="00D80CF0">
        <w:rPr>
          <w:rFonts w:ascii="Arial" w:hAnsi="Arial" w:cs="Arial"/>
          <w:sz w:val="24"/>
        </w:rPr>
        <w:t xml:space="preserve"> </w:t>
      </w:r>
      <w:r w:rsidR="00457BD7" w:rsidRPr="00F35081">
        <w:rPr>
          <w:rFonts w:ascii="Arial" w:hAnsi="Arial" w:cs="Arial"/>
          <w:sz w:val="24"/>
        </w:rPr>
        <w:t xml:space="preserve">The main aim of the health </w:t>
      </w:r>
      <w:r w:rsidR="00D80CF0">
        <w:rPr>
          <w:rFonts w:ascii="Arial" w:hAnsi="Arial" w:cs="Arial"/>
          <w:sz w:val="24"/>
        </w:rPr>
        <w:t>intervention</w:t>
      </w:r>
      <w:r w:rsidR="00F35081" w:rsidRPr="00F35081">
        <w:rPr>
          <w:rFonts w:ascii="Arial" w:hAnsi="Arial" w:cs="Arial"/>
          <w:sz w:val="24"/>
        </w:rPr>
        <w:t xml:space="preserve"> was to </w:t>
      </w:r>
      <w:r w:rsidR="00BC2923">
        <w:rPr>
          <w:rFonts w:ascii="Arial" w:hAnsi="Arial" w:cs="Arial"/>
          <w:sz w:val="24"/>
        </w:rPr>
        <w:t xml:space="preserve">raise awareness </w:t>
      </w:r>
      <w:r w:rsidR="00F35081">
        <w:rPr>
          <w:rFonts w:ascii="Arial" w:hAnsi="Arial" w:cs="Arial"/>
          <w:sz w:val="24"/>
        </w:rPr>
        <w:t>based on a</w:t>
      </w:r>
      <w:r w:rsidR="00921525">
        <w:rPr>
          <w:rFonts w:ascii="Arial" w:hAnsi="Arial" w:cs="Arial"/>
          <w:sz w:val="24"/>
        </w:rPr>
        <w:t xml:space="preserve">n issue within </w:t>
      </w:r>
      <w:r w:rsidR="003B5FC3">
        <w:rPr>
          <w:rFonts w:ascii="Arial" w:hAnsi="Arial" w:cs="Arial"/>
          <w:sz w:val="24"/>
        </w:rPr>
        <w:t xml:space="preserve">the local </w:t>
      </w:r>
      <w:r w:rsidR="00921525">
        <w:rPr>
          <w:rFonts w:ascii="Arial" w:hAnsi="Arial" w:cs="Arial"/>
          <w:sz w:val="24"/>
        </w:rPr>
        <w:t>community</w:t>
      </w:r>
      <w:r w:rsidR="003B5FC3">
        <w:rPr>
          <w:rFonts w:ascii="Arial" w:hAnsi="Arial" w:cs="Arial"/>
          <w:sz w:val="24"/>
        </w:rPr>
        <w:t xml:space="preserve">. </w:t>
      </w:r>
      <w:r w:rsidR="00080296">
        <w:rPr>
          <w:rFonts w:ascii="Arial" w:hAnsi="Arial" w:cs="Arial"/>
          <w:sz w:val="24"/>
        </w:rPr>
        <w:t>Nagle (2017) s</w:t>
      </w:r>
      <w:r w:rsidR="006477F2">
        <w:rPr>
          <w:rFonts w:ascii="Arial" w:hAnsi="Arial" w:cs="Arial"/>
          <w:sz w:val="24"/>
        </w:rPr>
        <w:t xml:space="preserve">uggests that </w:t>
      </w:r>
      <w:r w:rsidR="00080296">
        <w:rPr>
          <w:rFonts w:ascii="Arial" w:hAnsi="Arial" w:cs="Arial"/>
          <w:sz w:val="24"/>
        </w:rPr>
        <w:t xml:space="preserve">a community is a group of individuals who live in a certain area and can be made up of large or small amounts of people. </w:t>
      </w:r>
      <w:r w:rsidR="00250F24">
        <w:rPr>
          <w:rFonts w:ascii="Arial" w:hAnsi="Arial" w:cs="Arial"/>
          <w:sz w:val="24"/>
        </w:rPr>
        <w:t xml:space="preserve">Douglas et al </w:t>
      </w:r>
      <w:r w:rsidR="00554CFF">
        <w:rPr>
          <w:rFonts w:ascii="Arial" w:hAnsi="Arial" w:cs="Arial"/>
          <w:sz w:val="24"/>
        </w:rPr>
        <w:t xml:space="preserve">(2009) </w:t>
      </w:r>
      <w:r w:rsidR="00250F24">
        <w:rPr>
          <w:rFonts w:ascii="Arial" w:hAnsi="Arial" w:cs="Arial"/>
          <w:sz w:val="24"/>
        </w:rPr>
        <w:t>suggest that a health intervention has the aim of promoting healthier lifestyle choices</w:t>
      </w:r>
      <w:r w:rsidR="00A16795">
        <w:rPr>
          <w:rFonts w:ascii="Arial" w:hAnsi="Arial" w:cs="Arial"/>
          <w:sz w:val="24"/>
        </w:rPr>
        <w:t xml:space="preserve"> for individuals which can allow them to have more control over their lives. </w:t>
      </w:r>
      <w:bookmarkStart w:id="0" w:name="_Hlk531617321"/>
    </w:p>
    <w:p w14:paraId="29D26D56" w14:textId="4F3C714B" w:rsidR="00A6566D" w:rsidRDefault="000D6B7F" w:rsidP="00860E87">
      <w:pPr>
        <w:spacing w:line="360" w:lineRule="auto"/>
        <w:rPr>
          <w:rFonts w:ascii="Arial" w:hAnsi="Arial" w:cs="Arial"/>
          <w:color w:val="FF0000"/>
          <w:sz w:val="24"/>
        </w:rPr>
      </w:pPr>
      <w:r>
        <w:rPr>
          <w:rFonts w:ascii="Arial" w:hAnsi="Arial" w:cs="Arial"/>
          <w:sz w:val="24"/>
        </w:rPr>
        <w:t>Physically, the</w:t>
      </w:r>
      <w:r w:rsidR="00177070">
        <w:rPr>
          <w:rFonts w:ascii="Arial" w:hAnsi="Arial" w:cs="Arial"/>
          <w:sz w:val="24"/>
        </w:rPr>
        <w:t xml:space="preserve"> stall appeared to be very visually appealing because of the LGBT flag being brightly coloured.</w:t>
      </w:r>
      <w:r w:rsidR="0066236D">
        <w:rPr>
          <w:rFonts w:ascii="Arial" w:hAnsi="Arial" w:cs="Arial"/>
          <w:sz w:val="24"/>
        </w:rPr>
        <w:t xml:space="preserve"> Colour </w:t>
      </w:r>
      <w:r w:rsidR="004272AD">
        <w:rPr>
          <w:rFonts w:ascii="Arial" w:hAnsi="Arial" w:cs="Arial"/>
          <w:sz w:val="24"/>
        </w:rPr>
        <w:t xml:space="preserve">may be important when promoting behaviour as it can make it more eye-catching. (Tibbs, 2009) </w:t>
      </w:r>
      <w:r w:rsidR="00151948">
        <w:rPr>
          <w:rFonts w:ascii="Arial" w:hAnsi="Arial" w:cs="Arial"/>
          <w:sz w:val="24"/>
        </w:rPr>
        <w:t xml:space="preserve">The stall consisted of posters at the front of the table including the LGBT flag and a poster consisting of all the words associated with gay rights. </w:t>
      </w:r>
      <w:r w:rsidR="00393023" w:rsidRPr="00A6566D">
        <w:rPr>
          <w:rFonts w:ascii="Arial" w:hAnsi="Arial" w:cs="Arial"/>
          <w:sz w:val="24"/>
        </w:rPr>
        <w:t xml:space="preserve">On the table consisted of </w:t>
      </w:r>
      <w:r w:rsidR="006507E9" w:rsidRPr="00A6566D">
        <w:rPr>
          <w:rFonts w:ascii="Arial" w:hAnsi="Arial" w:cs="Arial"/>
          <w:sz w:val="24"/>
        </w:rPr>
        <w:t xml:space="preserve">a variety of information leaflets based on </w:t>
      </w:r>
      <w:r w:rsidR="006205B4" w:rsidRPr="00A6566D">
        <w:rPr>
          <w:rFonts w:ascii="Arial" w:hAnsi="Arial" w:cs="Arial"/>
          <w:sz w:val="24"/>
        </w:rPr>
        <w:t xml:space="preserve">how to come out and information based on events </w:t>
      </w:r>
      <w:r w:rsidR="00A6566D" w:rsidRPr="00A6566D">
        <w:rPr>
          <w:rFonts w:ascii="Arial" w:hAnsi="Arial" w:cs="Arial"/>
          <w:sz w:val="24"/>
        </w:rPr>
        <w:t xml:space="preserve">within the LGBTC. </w:t>
      </w:r>
    </w:p>
    <w:p w14:paraId="0B6955D9" w14:textId="196F283D" w:rsidR="00D20662" w:rsidRDefault="00B825E9" w:rsidP="00860E87">
      <w:pPr>
        <w:spacing w:line="360" w:lineRule="auto"/>
        <w:rPr>
          <w:rFonts w:ascii="Arial" w:hAnsi="Arial" w:cs="Arial"/>
          <w:sz w:val="24"/>
        </w:rPr>
      </w:pPr>
      <w:r>
        <w:rPr>
          <w:rFonts w:ascii="Arial" w:hAnsi="Arial" w:cs="Arial"/>
          <w:sz w:val="24"/>
        </w:rPr>
        <w:t xml:space="preserve">There was plenty of leaflets available, so people could take more than one if they had wanted to. </w:t>
      </w:r>
      <w:r w:rsidR="00953F47">
        <w:rPr>
          <w:rFonts w:ascii="Arial" w:hAnsi="Arial" w:cs="Arial"/>
          <w:sz w:val="24"/>
        </w:rPr>
        <w:t xml:space="preserve">Additionally, </w:t>
      </w:r>
      <w:r w:rsidR="00953F47" w:rsidRPr="00953F47">
        <w:rPr>
          <w:rFonts w:ascii="Arial" w:hAnsi="Arial" w:cs="Arial"/>
          <w:sz w:val="24"/>
        </w:rPr>
        <w:t>the group didn’t not use any guest speakers to talk about their chosen topic, they chose to talk about the topic themselves.</w:t>
      </w:r>
      <w:r w:rsidR="00953F47">
        <w:rPr>
          <w:rFonts w:ascii="Arial" w:hAnsi="Arial" w:cs="Arial"/>
          <w:sz w:val="24"/>
        </w:rPr>
        <w:t xml:space="preserve"> </w:t>
      </w:r>
      <w:r>
        <w:rPr>
          <w:rFonts w:ascii="Arial" w:hAnsi="Arial" w:cs="Arial"/>
          <w:sz w:val="24"/>
        </w:rPr>
        <w:t xml:space="preserve">Although a guest speaker may have been a bonus, </w:t>
      </w:r>
      <w:r w:rsidR="005F57AD">
        <w:rPr>
          <w:rFonts w:ascii="Arial" w:hAnsi="Arial" w:cs="Arial"/>
          <w:sz w:val="24"/>
        </w:rPr>
        <w:t xml:space="preserve">it seemed unnecessary because the group seemed to have demonstrated that they undertook a lot of research to talk about their chosen topic. </w:t>
      </w:r>
      <w:r w:rsidR="0066236D">
        <w:rPr>
          <w:rFonts w:ascii="Arial" w:hAnsi="Arial" w:cs="Arial"/>
          <w:sz w:val="24"/>
        </w:rPr>
        <w:t xml:space="preserve">However, </w:t>
      </w:r>
      <w:r w:rsidR="00FD2034">
        <w:rPr>
          <w:rFonts w:ascii="Arial" w:hAnsi="Arial" w:cs="Arial"/>
          <w:sz w:val="24"/>
        </w:rPr>
        <w:t xml:space="preserve">a guest speaker can add expertise and give advice. </w:t>
      </w:r>
      <w:r w:rsidR="00FD2034">
        <w:rPr>
          <w:rFonts w:ascii="Arial" w:hAnsi="Arial" w:cs="Arial"/>
          <w:sz w:val="24"/>
        </w:rPr>
        <w:lastRenderedPageBreak/>
        <w:t>(Davis, 2009).</w:t>
      </w:r>
      <w:r w:rsidR="00860E87">
        <w:rPr>
          <w:rFonts w:ascii="Arial" w:hAnsi="Arial" w:cs="Arial"/>
          <w:sz w:val="24"/>
        </w:rPr>
        <w:t xml:space="preserve"> Furthermore,</w:t>
      </w:r>
      <w:r w:rsidR="00D20662" w:rsidRPr="00860E87">
        <w:rPr>
          <w:rFonts w:ascii="Arial" w:hAnsi="Arial" w:cs="Arial"/>
          <w:sz w:val="24"/>
        </w:rPr>
        <w:t xml:space="preserve"> there was no shocking imagery used throughout the campaign. Shocking imagery can be effective when trying to </w:t>
      </w:r>
      <w:r w:rsidR="00860E87" w:rsidRPr="00860E87">
        <w:rPr>
          <w:rFonts w:ascii="Arial" w:hAnsi="Arial" w:cs="Arial"/>
          <w:sz w:val="24"/>
        </w:rPr>
        <w:t>prevent individuals from engaging in certain behaviours. (Blythe, 2006)</w:t>
      </w:r>
      <w:r w:rsidR="00860E87">
        <w:rPr>
          <w:rFonts w:ascii="Arial" w:hAnsi="Arial" w:cs="Arial"/>
          <w:sz w:val="24"/>
        </w:rPr>
        <w:t xml:space="preserve"> </w:t>
      </w:r>
    </w:p>
    <w:p w14:paraId="2F9B8BF7" w14:textId="77777777" w:rsidR="00ED67E3" w:rsidRPr="00ED67E3" w:rsidRDefault="00ED67E3" w:rsidP="00860E87">
      <w:pPr>
        <w:spacing w:line="360" w:lineRule="auto"/>
        <w:rPr>
          <w:rFonts w:ascii="Arial" w:hAnsi="Arial" w:cs="Arial"/>
          <w:sz w:val="24"/>
        </w:rPr>
      </w:pPr>
      <w:r w:rsidRPr="00ED67E3">
        <w:rPr>
          <w:rFonts w:ascii="Arial" w:hAnsi="Arial" w:cs="Arial"/>
          <w:sz w:val="24"/>
        </w:rPr>
        <w:t xml:space="preserve">Both nonverbal and verbal methods of communication were used throughout the campaign. Hedwig (2012) suggests that body language is important because it showcases feelings and attitudes through body movements and indicates whether a person is engaged in a conversation or not. When it came to body language, most of the members of the group were sitting down indicating that they were in a relaxed state. However, some of the members of the group were avoiding eye contact with people who came to visit the stall indicating that they were possibly nervous and at times other members of the group indicated that they were starting to get bored because they kept looking around and yawning. </w:t>
      </w:r>
    </w:p>
    <w:p w14:paraId="7D555513" w14:textId="1224D2E5" w:rsidR="00ED67E3" w:rsidRPr="00ED67E3" w:rsidRDefault="00ED67E3" w:rsidP="00860E87">
      <w:pPr>
        <w:spacing w:line="360" w:lineRule="auto"/>
        <w:rPr>
          <w:rFonts w:ascii="Arial" w:hAnsi="Arial" w:cs="Arial"/>
          <w:sz w:val="24"/>
        </w:rPr>
      </w:pPr>
      <w:r w:rsidRPr="00ED67E3">
        <w:rPr>
          <w:rFonts w:ascii="Arial" w:hAnsi="Arial" w:cs="Arial"/>
          <w:sz w:val="24"/>
        </w:rPr>
        <w:t xml:space="preserve">Verbally, the group showed </w:t>
      </w:r>
      <w:r w:rsidR="00860E87">
        <w:rPr>
          <w:rFonts w:ascii="Arial" w:hAnsi="Arial" w:cs="Arial"/>
          <w:sz w:val="24"/>
        </w:rPr>
        <w:t>excellent</w:t>
      </w:r>
      <w:r w:rsidRPr="00ED67E3">
        <w:rPr>
          <w:rFonts w:ascii="Arial" w:hAnsi="Arial" w:cs="Arial"/>
          <w:sz w:val="24"/>
        </w:rPr>
        <w:t xml:space="preserve"> </w:t>
      </w:r>
      <w:r w:rsidR="00EB522C">
        <w:rPr>
          <w:rFonts w:ascii="Arial" w:hAnsi="Arial" w:cs="Arial"/>
          <w:sz w:val="24"/>
        </w:rPr>
        <w:t xml:space="preserve">listening and communication </w:t>
      </w:r>
      <w:r w:rsidRPr="00ED67E3">
        <w:rPr>
          <w:rFonts w:ascii="Arial" w:hAnsi="Arial" w:cs="Arial"/>
          <w:sz w:val="24"/>
        </w:rPr>
        <w:t>skills</w:t>
      </w:r>
      <w:r w:rsidR="000A0549">
        <w:rPr>
          <w:rFonts w:ascii="Arial" w:hAnsi="Arial" w:cs="Arial"/>
          <w:sz w:val="24"/>
        </w:rPr>
        <w:t xml:space="preserve"> by</w:t>
      </w:r>
      <w:r w:rsidRPr="00ED67E3">
        <w:rPr>
          <w:rFonts w:ascii="Arial" w:hAnsi="Arial" w:cs="Arial"/>
          <w:sz w:val="24"/>
        </w:rPr>
        <w:t xml:space="preserve"> listening to what other members of the group had to say and </w:t>
      </w:r>
      <w:r w:rsidR="000A0549">
        <w:rPr>
          <w:rFonts w:ascii="Arial" w:hAnsi="Arial" w:cs="Arial"/>
          <w:sz w:val="24"/>
        </w:rPr>
        <w:t>by no</w:t>
      </w:r>
      <w:r w:rsidRPr="00ED67E3">
        <w:rPr>
          <w:rFonts w:ascii="Arial" w:hAnsi="Arial" w:cs="Arial"/>
          <w:sz w:val="24"/>
        </w:rPr>
        <w:t>t interrupt</w:t>
      </w:r>
      <w:r w:rsidR="000A0549">
        <w:rPr>
          <w:rFonts w:ascii="Arial" w:hAnsi="Arial" w:cs="Arial"/>
          <w:sz w:val="24"/>
        </w:rPr>
        <w:t>ing</w:t>
      </w:r>
      <w:r w:rsidRPr="00ED67E3">
        <w:rPr>
          <w:rFonts w:ascii="Arial" w:hAnsi="Arial" w:cs="Arial"/>
          <w:sz w:val="24"/>
        </w:rPr>
        <w:t xml:space="preserve"> them when they were speaking</w:t>
      </w:r>
      <w:r w:rsidR="000A0549">
        <w:rPr>
          <w:rFonts w:ascii="Arial" w:hAnsi="Arial" w:cs="Arial"/>
          <w:sz w:val="24"/>
        </w:rPr>
        <w:t xml:space="preserve">. </w:t>
      </w:r>
      <w:bookmarkStart w:id="1" w:name="_GoBack"/>
      <w:bookmarkEnd w:id="1"/>
      <w:r w:rsidR="000A0549">
        <w:rPr>
          <w:rFonts w:ascii="Arial" w:hAnsi="Arial" w:cs="Arial"/>
          <w:sz w:val="24"/>
        </w:rPr>
        <w:t>Additionally, these skills were seen by the group</w:t>
      </w:r>
      <w:r w:rsidRPr="00ED67E3">
        <w:rPr>
          <w:rFonts w:ascii="Arial" w:hAnsi="Arial" w:cs="Arial"/>
          <w:sz w:val="24"/>
        </w:rPr>
        <w:t xml:space="preserve"> answering any questions that </w:t>
      </w:r>
      <w:r w:rsidR="000A0549">
        <w:rPr>
          <w:rFonts w:ascii="Arial" w:hAnsi="Arial" w:cs="Arial"/>
          <w:sz w:val="24"/>
        </w:rPr>
        <w:t>people had</w:t>
      </w:r>
      <w:r w:rsidR="00EB522C">
        <w:rPr>
          <w:rFonts w:ascii="Arial" w:hAnsi="Arial" w:cs="Arial"/>
          <w:sz w:val="24"/>
        </w:rPr>
        <w:t>.</w:t>
      </w:r>
    </w:p>
    <w:p w14:paraId="3FCCE94C" w14:textId="0AF1E6EA" w:rsidR="00ED67E3" w:rsidRDefault="00ED67E3" w:rsidP="00860E87">
      <w:pPr>
        <w:spacing w:line="360" w:lineRule="auto"/>
        <w:rPr>
          <w:rFonts w:ascii="Arial" w:hAnsi="Arial" w:cs="Arial"/>
          <w:sz w:val="24"/>
        </w:rPr>
      </w:pPr>
      <w:r w:rsidRPr="00ED67E3">
        <w:rPr>
          <w:rFonts w:ascii="Arial" w:hAnsi="Arial" w:cs="Arial"/>
          <w:sz w:val="24"/>
        </w:rPr>
        <w:t xml:space="preserve">In terms of language, there was </w:t>
      </w:r>
      <w:r w:rsidR="00D8536F">
        <w:rPr>
          <w:rFonts w:ascii="Arial" w:hAnsi="Arial" w:cs="Arial"/>
          <w:sz w:val="24"/>
        </w:rPr>
        <w:t>little emotion</w:t>
      </w:r>
      <w:r w:rsidRPr="00ED67E3">
        <w:rPr>
          <w:rFonts w:ascii="Arial" w:hAnsi="Arial" w:cs="Arial"/>
          <w:sz w:val="24"/>
        </w:rPr>
        <w:t xml:space="preserve"> used when the group </w:t>
      </w:r>
      <w:r w:rsidR="00D8536F">
        <w:rPr>
          <w:rFonts w:ascii="Arial" w:hAnsi="Arial" w:cs="Arial"/>
          <w:sz w:val="24"/>
        </w:rPr>
        <w:t>was</w:t>
      </w:r>
      <w:r w:rsidRPr="00ED67E3">
        <w:rPr>
          <w:rFonts w:ascii="Arial" w:hAnsi="Arial" w:cs="Arial"/>
          <w:sz w:val="24"/>
        </w:rPr>
        <w:t xml:space="preserve"> talking about the LGBTC. When talking about the LGBTC the group used emotions of acceptance and enthusiasm when talking about advice on how to come out. However, the group didn’t use any humour when talking which may have made the stall more appealing. </w:t>
      </w:r>
      <w:r w:rsidR="000A0549">
        <w:rPr>
          <w:rFonts w:ascii="Arial" w:hAnsi="Arial" w:cs="Arial"/>
          <w:sz w:val="24"/>
        </w:rPr>
        <w:t>On top of that</w:t>
      </w:r>
      <w:r w:rsidRPr="00ED67E3">
        <w:rPr>
          <w:rFonts w:ascii="Arial" w:hAnsi="Arial" w:cs="Arial"/>
          <w:sz w:val="24"/>
        </w:rPr>
        <w:t xml:space="preserve">, the group </w:t>
      </w:r>
      <w:r w:rsidR="00860E87">
        <w:rPr>
          <w:rFonts w:ascii="Arial" w:hAnsi="Arial" w:cs="Arial"/>
          <w:sz w:val="24"/>
        </w:rPr>
        <w:t xml:space="preserve">effectively </w:t>
      </w:r>
      <w:r w:rsidRPr="00ED67E3">
        <w:rPr>
          <w:rFonts w:ascii="Arial" w:hAnsi="Arial" w:cs="Arial"/>
          <w:sz w:val="24"/>
        </w:rPr>
        <w:t xml:space="preserve">delivered clear and concise messages when </w:t>
      </w:r>
      <w:r w:rsidR="000A0549">
        <w:rPr>
          <w:rFonts w:ascii="Arial" w:hAnsi="Arial" w:cs="Arial"/>
          <w:sz w:val="24"/>
        </w:rPr>
        <w:t>mentioning</w:t>
      </w:r>
      <w:r w:rsidRPr="00ED67E3">
        <w:rPr>
          <w:rFonts w:ascii="Arial" w:hAnsi="Arial" w:cs="Arial"/>
          <w:sz w:val="24"/>
        </w:rPr>
        <w:t xml:space="preserve"> the different types of services and support that is available for people who were wanting to come out</w:t>
      </w:r>
      <w:r w:rsidR="00860E87">
        <w:rPr>
          <w:rFonts w:ascii="Arial" w:hAnsi="Arial" w:cs="Arial"/>
          <w:sz w:val="24"/>
        </w:rPr>
        <w:t xml:space="preserve">. </w:t>
      </w:r>
      <w:r w:rsidRPr="00ED67E3">
        <w:rPr>
          <w:rFonts w:ascii="Arial" w:hAnsi="Arial" w:cs="Arial"/>
          <w:sz w:val="24"/>
        </w:rPr>
        <w:t xml:space="preserve"> </w:t>
      </w:r>
      <w:r w:rsidR="00860E87">
        <w:rPr>
          <w:rFonts w:ascii="Arial" w:hAnsi="Arial" w:cs="Arial"/>
          <w:sz w:val="24"/>
        </w:rPr>
        <w:t>T</w:t>
      </w:r>
      <w:r w:rsidRPr="00ED67E3">
        <w:rPr>
          <w:rFonts w:ascii="Arial" w:hAnsi="Arial" w:cs="Arial"/>
          <w:sz w:val="24"/>
        </w:rPr>
        <w:t>he</w:t>
      </w:r>
      <w:r w:rsidR="00860E87">
        <w:rPr>
          <w:rFonts w:ascii="Arial" w:hAnsi="Arial" w:cs="Arial"/>
          <w:sz w:val="24"/>
        </w:rPr>
        <w:t xml:space="preserve"> language used throughout the stall was formal and didn’t include any bad language. </w:t>
      </w:r>
    </w:p>
    <w:p w14:paraId="74EABF36" w14:textId="48D5B3B4" w:rsidR="00ED67E3" w:rsidRPr="00ED67E3" w:rsidRDefault="00ED67E3" w:rsidP="00860E87">
      <w:pPr>
        <w:spacing w:line="360" w:lineRule="auto"/>
        <w:rPr>
          <w:rFonts w:ascii="Arial" w:hAnsi="Arial" w:cs="Arial"/>
          <w:sz w:val="24"/>
        </w:rPr>
      </w:pPr>
      <w:r w:rsidRPr="00ED67E3">
        <w:rPr>
          <w:rFonts w:ascii="Arial" w:hAnsi="Arial" w:cs="Arial"/>
          <w:sz w:val="24"/>
        </w:rPr>
        <w:t xml:space="preserve">The group demonstrated that the research they conducted was from a reliable source, the group had gotten lots of information leaflets from visiting the unity LGBT centre in Swansea which offers support and advice for LGBT individuals. Additionally, they had gotten information from online sources such as the LGBT foundation website. </w:t>
      </w:r>
      <w:r w:rsidR="000A0549">
        <w:rPr>
          <w:rFonts w:ascii="Arial" w:hAnsi="Arial" w:cs="Arial"/>
          <w:sz w:val="24"/>
        </w:rPr>
        <w:t>Positively,</w:t>
      </w:r>
      <w:r w:rsidRPr="00ED67E3">
        <w:rPr>
          <w:rFonts w:ascii="Arial" w:hAnsi="Arial" w:cs="Arial"/>
          <w:sz w:val="24"/>
        </w:rPr>
        <w:t xml:space="preserve"> the group demonstrated </w:t>
      </w:r>
      <w:r w:rsidR="000A0549">
        <w:rPr>
          <w:rFonts w:ascii="Arial" w:hAnsi="Arial" w:cs="Arial"/>
          <w:sz w:val="24"/>
        </w:rPr>
        <w:t>good</w:t>
      </w:r>
      <w:r w:rsidRPr="00ED67E3">
        <w:rPr>
          <w:rFonts w:ascii="Arial" w:hAnsi="Arial" w:cs="Arial"/>
          <w:sz w:val="24"/>
        </w:rPr>
        <w:t xml:space="preserve"> organisational skills because of all of research that was set up neatly on the table. They also showed good organisational skills by each member having their own part to say on the stall</w:t>
      </w:r>
      <w:r w:rsidR="00D65426">
        <w:rPr>
          <w:rFonts w:ascii="Arial" w:hAnsi="Arial" w:cs="Arial"/>
          <w:sz w:val="24"/>
        </w:rPr>
        <w:t xml:space="preserve">. </w:t>
      </w:r>
    </w:p>
    <w:p w14:paraId="6CB6750C" w14:textId="5CF2C10E" w:rsidR="00ED67E3" w:rsidRPr="00ED67E3" w:rsidRDefault="00ED67E3" w:rsidP="00860E87">
      <w:pPr>
        <w:spacing w:line="360" w:lineRule="auto"/>
        <w:rPr>
          <w:rFonts w:ascii="Arial" w:hAnsi="Arial" w:cs="Arial"/>
          <w:sz w:val="24"/>
        </w:rPr>
      </w:pPr>
      <w:r w:rsidRPr="00ED67E3">
        <w:rPr>
          <w:rFonts w:ascii="Arial" w:hAnsi="Arial" w:cs="Arial"/>
          <w:sz w:val="24"/>
        </w:rPr>
        <w:lastRenderedPageBreak/>
        <w:t>In order to attract people, the group used free biscuits. Abingdon (2005) implies that free gifts are a popular marketing tool whi</w:t>
      </w:r>
      <w:r w:rsidR="00D65426">
        <w:rPr>
          <w:rFonts w:ascii="Arial" w:hAnsi="Arial" w:cs="Arial"/>
          <w:sz w:val="24"/>
        </w:rPr>
        <w:t>ch is</w:t>
      </w:r>
      <w:r w:rsidRPr="00ED67E3">
        <w:rPr>
          <w:rFonts w:ascii="Arial" w:hAnsi="Arial" w:cs="Arial"/>
          <w:sz w:val="24"/>
        </w:rPr>
        <w:t xml:space="preserve"> used to attract individuals. This tactic was used by the group and appeared to be effective because the biscuits appeared to make the stall look more visually appealing. </w:t>
      </w:r>
    </w:p>
    <w:p w14:paraId="2EB54612" w14:textId="3004420A" w:rsidR="00ED67E3" w:rsidRPr="00ED67E3" w:rsidRDefault="00D65426" w:rsidP="00860E87">
      <w:pPr>
        <w:spacing w:line="360" w:lineRule="auto"/>
        <w:rPr>
          <w:rFonts w:ascii="Arial" w:hAnsi="Arial" w:cs="Arial"/>
          <w:sz w:val="24"/>
        </w:rPr>
      </w:pPr>
      <w:r>
        <w:rPr>
          <w:rFonts w:ascii="Arial" w:hAnsi="Arial" w:cs="Arial"/>
          <w:sz w:val="24"/>
        </w:rPr>
        <w:t>In terms of promotion, t</w:t>
      </w:r>
      <w:r w:rsidR="00ED67E3" w:rsidRPr="00ED67E3">
        <w:rPr>
          <w:rFonts w:ascii="Arial" w:hAnsi="Arial" w:cs="Arial"/>
          <w:sz w:val="24"/>
        </w:rPr>
        <w:t>he group didn’t use social media as a platform to promote their chosen topic and instead stuck to promoting their topic through the stall. Fouts (2009) suggests that social media may be successful when trying to promote an event because it can allow people to share events with others.</w:t>
      </w:r>
    </w:p>
    <w:p w14:paraId="4D10003D" w14:textId="0455C4F1" w:rsidR="00ED67E3" w:rsidRDefault="00ED67E3" w:rsidP="00860E87">
      <w:pPr>
        <w:spacing w:line="360" w:lineRule="auto"/>
        <w:rPr>
          <w:rFonts w:ascii="Arial" w:hAnsi="Arial" w:cs="Arial"/>
          <w:sz w:val="24"/>
        </w:rPr>
      </w:pPr>
      <w:r w:rsidRPr="00ED67E3">
        <w:rPr>
          <w:rFonts w:ascii="Arial" w:hAnsi="Arial" w:cs="Arial"/>
          <w:sz w:val="24"/>
        </w:rPr>
        <w:t>Furthermore, to measure their success, the group encourage</w:t>
      </w:r>
      <w:r w:rsidR="00D8536F">
        <w:rPr>
          <w:rFonts w:ascii="Arial" w:hAnsi="Arial" w:cs="Arial"/>
          <w:sz w:val="24"/>
        </w:rPr>
        <w:t>d</w:t>
      </w:r>
      <w:r w:rsidRPr="00ED67E3">
        <w:rPr>
          <w:rFonts w:ascii="Arial" w:hAnsi="Arial" w:cs="Arial"/>
          <w:sz w:val="24"/>
        </w:rPr>
        <w:t xml:space="preserve"> people visiting the stall to engage in a</w:t>
      </w:r>
      <w:r w:rsidR="00D65426">
        <w:rPr>
          <w:rFonts w:ascii="Arial" w:hAnsi="Arial" w:cs="Arial"/>
          <w:sz w:val="24"/>
        </w:rPr>
        <w:t xml:space="preserve"> post</w:t>
      </w:r>
      <w:r w:rsidRPr="00ED67E3">
        <w:rPr>
          <w:rFonts w:ascii="Arial" w:hAnsi="Arial" w:cs="Arial"/>
          <w:sz w:val="24"/>
        </w:rPr>
        <w:t xml:space="preserve"> evaluation form consisting of questions based on what was liked and disliked about the stall, what information and knowledge was gained from the stall </w:t>
      </w:r>
      <w:r w:rsidR="00D65426" w:rsidRPr="00ED67E3">
        <w:rPr>
          <w:rFonts w:ascii="Arial" w:hAnsi="Arial" w:cs="Arial"/>
          <w:sz w:val="24"/>
        </w:rPr>
        <w:t>and</w:t>
      </w:r>
      <w:r w:rsidR="00D65426">
        <w:rPr>
          <w:rFonts w:ascii="Arial" w:hAnsi="Arial" w:cs="Arial"/>
          <w:sz w:val="24"/>
        </w:rPr>
        <w:t xml:space="preserve"> if people</w:t>
      </w:r>
      <w:r w:rsidRPr="00ED67E3">
        <w:rPr>
          <w:rFonts w:ascii="Arial" w:hAnsi="Arial" w:cs="Arial"/>
          <w:sz w:val="24"/>
        </w:rPr>
        <w:t xml:space="preserve"> thought that there is enough support and services for the LGBT community in Swansea. </w:t>
      </w:r>
      <w:r w:rsidR="00D65426">
        <w:rPr>
          <w:rFonts w:ascii="Arial" w:hAnsi="Arial" w:cs="Arial"/>
          <w:sz w:val="24"/>
        </w:rPr>
        <w:t>Despite that</w:t>
      </w:r>
      <w:r w:rsidRPr="00ED67E3">
        <w:rPr>
          <w:rFonts w:ascii="Arial" w:hAnsi="Arial" w:cs="Arial"/>
          <w:sz w:val="24"/>
        </w:rPr>
        <w:t xml:space="preserve">, the group did not set up any other practical activities which people could have engaged in which may have made the stall more </w:t>
      </w:r>
      <w:r w:rsidR="00D65426">
        <w:rPr>
          <w:rFonts w:ascii="Arial" w:hAnsi="Arial" w:cs="Arial"/>
          <w:sz w:val="24"/>
        </w:rPr>
        <w:t xml:space="preserve">fun. </w:t>
      </w:r>
    </w:p>
    <w:p w14:paraId="6A6492D3" w14:textId="77777777" w:rsidR="00F838AA" w:rsidRPr="00F838AA" w:rsidRDefault="00F838AA" w:rsidP="00860E87">
      <w:pPr>
        <w:spacing w:line="360" w:lineRule="auto"/>
        <w:rPr>
          <w:rFonts w:ascii="Arial" w:hAnsi="Arial" w:cs="Arial"/>
          <w:sz w:val="24"/>
        </w:rPr>
      </w:pPr>
      <w:r w:rsidRPr="00F838AA">
        <w:rPr>
          <w:rFonts w:ascii="Arial" w:hAnsi="Arial" w:cs="Arial"/>
          <w:sz w:val="24"/>
        </w:rPr>
        <w:t xml:space="preserve">When it comes to public health interventions there are two main behavioural theories which can be applied, these are the theory of planned behaviour (TPB) and the health belief model. Gross (2017) implies that the TPB is based on three constructs: the attitude towards a certain behaviour, subjective norms which are based on how others view the behaviour and perceived behavioural control which is based on the individual’s belief of how easy or hard it is to act a certain way. These constructs together shape behavioural intentions. </w:t>
      </w:r>
    </w:p>
    <w:p w14:paraId="2F618BB5" w14:textId="77777777" w:rsidR="00F838AA" w:rsidRPr="00F838AA" w:rsidRDefault="00F838AA" w:rsidP="00860E87">
      <w:pPr>
        <w:spacing w:line="360" w:lineRule="auto"/>
        <w:rPr>
          <w:rFonts w:ascii="Arial" w:hAnsi="Arial" w:cs="Arial"/>
          <w:sz w:val="24"/>
        </w:rPr>
      </w:pPr>
      <w:r w:rsidRPr="00F838AA">
        <w:rPr>
          <w:rFonts w:ascii="Arial" w:hAnsi="Arial" w:cs="Arial"/>
          <w:sz w:val="24"/>
        </w:rPr>
        <w:t>The second theory is the health belief model. Glanz et al (2002) implies that the health belief model is based on the theory that an individual’s desire to change their health behaviour is due to two factors: their perception of whether that behaviour is damaging to their health and whether an individual will change their behaviour to avoid potential consequences.</w:t>
      </w:r>
    </w:p>
    <w:p w14:paraId="3D7D595B" w14:textId="2121DA1C" w:rsidR="00F838AA" w:rsidRDefault="00F838AA" w:rsidP="00860E87">
      <w:pPr>
        <w:spacing w:line="360" w:lineRule="auto"/>
        <w:rPr>
          <w:rFonts w:ascii="Arial" w:hAnsi="Arial" w:cs="Arial"/>
          <w:sz w:val="24"/>
        </w:rPr>
      </w:pPr>
      <w:r w:rsidRPr="00F838AA">
        <w:rPr>
          <w:rFonts w:ascii="Arial" w:hAnsi="Arial" w:cs="Arial"/>
          <w:sz w:val="24"/>
        </w:rPr>
        <w:t>The topic chosen was not a health damaging behaviour, so the PBT was not applied. However, the health belief model was successfully applied when talking about the consequences of not having safe sex and therefore promoting safe sex.</w:t>
      </w:r>
      <w:r>
        <w:rPr>
          <w:rFonts w:ascii="Arial" w:hAnsi="Arial" w:cs="Arial"/>
          <w:sz w:val="24"/>
        </w:rPr>
        <w:t xml:space="preserve"> </w:t>
      </w:r>
      <w:r w:rsidRPr="00F838AA">
        <w:rPr>
          <w:rFonts w:ascii="Arial" w:hAnsi="Arial" w:cs="Arial"/>
          <w:sz w:val="24"/>
        </w:rPr>
        <w:t xml:space="preserve">This relates to two main factors of the theory: the likelihood of an individual changing their behaviour if they think they’re not at risk and the likelihood of the individual changing </w:t>
      </w:r>
      <w:r w:rsidRPr="00F838AA">
        <w:rPr>
          <w:rFonts w:ascii="Arial" w:hAnsi="Arial" w:cs="Arial"/>
          <w:sz w:val="24"/>
        </w:rPr>
        <w:lastRenderedPageBreak/>
        <w:t>their behaviour to avoid a consequence based on how serious they consider that consequence to be. (Boskey, 2016)</w:t>
      </w:r>
      <w:r>
        <w:rPr>
          <w:rFonts w:ascii="Arial" w:hAnsi="Arial" w:cs="Arial"/>
          <w:sz w:val="24"/>
        </w:rPr>
        <w:t xml:space="preserve"> </w:t>
      </w:r>
      <w:r w:rsidRPr="00F838AA">
        <w:rPr>
          <w:rFonts w:ascii="Arial" w:hAnsi="Arial" w:cs="Arial"/>
          <w:sz w:val="24"/>
        </w:rPr>
        <w:t>This can be applied to the stall, where the group spoke about the risks of not having</w:t>
      </w:r>
      <w:r>
        <w:rPr>
          <w:rFonts w:ascii="Arial" w:hAnsi="Arial" w:cs="Arial"/>
          <w:sz w:val="24"/>
        </w:rPr>
        <w:t xml:space="preserve"> </w:t>
      </w:r>
      <w:r w:rsidRPr="00F838AA">
        <w:rPr>
          <w:rFonts w:ascii="Arial" w:hAnsi="Arial" w:cs="Arial"/>
          <w:sz w:val="24"/>
        </w:rPr>
        <w:t>protected sex and the consequences which could be deemed as serious by people visiting the stall.</w:t>
      </w:r>
    </w:p>
    <w:bookmarkEnd w:id="0"/>
    <w:p w14:paraId="1E8AC9F4" w14:textId="1E04405F" w:rsidR="0059703B" w:rsidRDefault="008D148B" w:rsidP="00860E87">
      <w:pPr>
        <w:spacing w:line="360" w:lineRule="auto"/>
        <w:rPr>
          <w:rFonts w:ascii="Arial" w:hAnsi="Arial" w:cs="Arial"/>
          <w:sz w:val="24"/>
        </w:rPr>
      </w:pPr>
      <w:r>
        <w:rPr>
          <w:rFonts w:ascii="Arial" w:hAnsi="Arial" w:cs="Arial"/>
          <w:sz w:val="24"/>
        </w:rPr>
        <w:t>From</w:t>
      </w:r>
      <w:r w:rsidR="005B40E2">
        <w:rPr>
          <w:rFonts w:ascii="Arial" w:hAnsi="Arial" w:cs="Arial"/>
          <w:sz w:val="24"/>
        </w:rPr>
        <w:t xml:space="preserve"> viewing</w:t>
      </w:r>
      <w:r>
        <w:rPr>
          <w:rFonts w:ascii="Arial" w:hAnsi="Arial" w:cs="Arial"/>
          <w:sz w:val="24"/>
        </w:rPr>
        <w:t xml:space="preserve"> the portfolio provided</w:t>
      </w:r>
      <w:r w:rsidR="005B40E2">
        <w:rPr>
          <w:rFonts w:ascii="Arial" w:hAnsi="Arial" w:cs="Arial"/>
          <w:sz w:val="24"/>
        </w:rPr>
        <w:t xml:space="preserve"> by the group</w:t>
      </w:r>
      <w:r>
        <w:rPr>
          <w:rFonts w:ascii="Arial" w:hAnsi="Arial" w:cs="Arial"/>
          <w:sz w:val="24"/>
        </w:rPr>
        <w:t xml:space="preserve">, the group demonstrated that they </w:t>
      </w:r>
      <w:r w:rsidR="00355A68">
        <w:rPr>
          <w:rFonts w:ascii="Arial" w:hAnsi="Arial" w:cs="Arial"/>
          <w:sz w:val="24"/>
        </w:rPr>
        <w:t>worked</w:t>
      </w:r>
      <w:r w:rsidR="004D3B72">
        <w:rPr>
          <w:rFonts w:ascii="Arial" w:hAnsi="Arial" w:cs="Arial"/>
          <w:sz w:val="24"/>
        </w:rPr>
        <w:t xml:space="preserve"> well as a group as there was a structured list saying who does what</w:t>
      </w:r>
      <w:r w:rsidR="00D8536F">
        <w:rPr>
          <w:rFonts w:ascii="Arial" w:hAnsi="Arial" w:cs="Arial"/>
          <w:sz w:val="24"/>
        </w:rPr>
        <w:t>.</w:t>
      </w:r>
      <w:r w:rsidR="005B40E2">
        <w:rPr>
          <w:rFonts w:ascii="Arial" w:hAnsi="Arial" w:cs="Arial"/>
          <w:sz w:val="24"/>
        </w:rPr>
        <w:t xml:space="preserve"> </w:t>
      </w:r>
      <w:r w:rsidR="00D8536F">
        <w:rPr>
          <w:rFonts w:ascii="Arial" w:hAnsi="Arial" w:cs="Arial"/>
          <w:sz w:val="24"/>
        </w:rPr>
        <w:t>T</w:t>
      </w:r>
      <w:r w:rsidR="005B40E2">
        <w:rPr>
          <w:rFonts w:ascii="Arial" w:hAnsi="Arial" w:cs="Arial"/>
          <w:sz w:val="24"/>
        </w:rPr>
        <w:t xml:space="preserve">here appears to be a lot of information leaflets and support services </w:t>
      </w:r>
      <w:r w:rsidR="007A7680">
        <w:rPr>
          <w:rFonts w:ascii="Arial" w:hAnsi="Arial" w:cs="Arial"/>
          <w:sz w:val="24"/>
        </w:rPr>
        <w:t>leaflets</w:t>
      </w:r>
      <w:r w:rsidR="005B40E2">
        <w:rPr>
          <w:rFonts w:ascii="Arial" w:hAnsi="Arial" w:cs="Arial"/>
          <w:sz w:val="24"/>
        </w:rPr>
        <w:t xml:space="preserve"> provided in </w:t>
      </w:r>
      <w:r w:rsidR="007A7680">
        <w:rPr>
          <w:rFonts w:ascii="Arial" w:hAnsi="Arial" w:cs="Arial"/>
          <w:sz w:val="24"/>
        </w:rPr>
        <w:t>the</w:t>
      </w:r>
      <w:r w:rsidR="005B40E2">
        <w:rPr>
          <w:rFonts w:ascii="Arial" w:hAnsi="Arial" w:cs="Arial"/>
          <w:sz w:val="24"/>
        </w:rPr>
        <w:t xml:space="preserve"> </w:t>
      </w:r>
      <w:r w:rsidR="007A7680">
        <w:rPr>
          <w:rFonts w:ascii="Arial" w:hAnsi="Arial" w:cs="Arial"/>
          <w:sz w:val="24"/>
        </w:rPr>
        <w:t>portfolio</w:t>
      </w:r>
      <w:r w:rsidR="005B40E2">
        <w:rPr>
          <w:rFonts w:ascii="Arial" w:hAnsi="Arial" w:cs="Arial"/>
          <w:sz w:val="24"/>
        </w:rPr>
        <w:t xml:space="preserve"> supporting that the group have participated in a good </w:t>
      </w:r>
      <w:r w:rsidR="007A7680">
        <w:rPr>
          <w:rFonts w:ascii="Arial" w:hAnsi="Arial" w:cs="Arial"/>
          <w:sz w:val="24"/>
        </w:rPr>
        <w:t xml:space="preserve">breadth </w:t>
      </w:r>
      <w:r w:rsidR="005B40E2">
        <w:rPr>
          <w:rFonts w:ascii="Arial" w:hAnsi="Arial" w:cs="Arial"/>
          <w:sz w:val="24"/>
        </w:rPr>
        <w:t xml:space="preserve">of research. </w:t>
      </w:r>
      <w:r w:rsidR="004D3B72">
        <w:rPr>
          <w:rFonts w:ascii="Arial" w:hAnsi="Arial" w:cs="Arial"/>
          <w:sz w:val="24"/>
        </w:rPr>
        <w:t>Most</w:t>
      </w:r>
      <w:r w:rsidR="005B40E2">
        <w:rPr>
          <w:rFonts w:ascii="Arial" w:hAnsi="Arial" w:cs="Arial"/>
          <w:sz w:val="24"/>
        </w:rPr>
        <w:t xml:space="preserve"> of the research used by the group came from the LGBTC centre in Swansea whereas some information came from </w:t>
      </w:r>
      <w:r w:rsidR="007A7680">
        <w:rPr>
          <w:rFonts w:ascii="Arial" w:hAnsi="Arial" w:cs="Arial"/>
          <w:sz w:val="24"/>
        </w:rPr>
        <w:t>online sources such as NHS websites and the offi</w:t>
      </w:r>
      <w:r w:rsidR="004D3B72">
        <w:rPr>
          <w:rFonts w:ascii="Arial" w:hAnsi="Arial" w:cs="Arial"/>
          <w:sz w:val="24"/>
        </w:rPr>
        <w:t>cial LGBTC foundation website. F</w:t>
      </w:r>
      <w:r w:rsidR="007A7680">
        <w:rPr>
          <w:rFonts w:ascii="Arial" w:hAnsi="Arial" w:cs="Arial"/>
          <w:sz w:val="24"/>
        </w:rPr>
        <w:t xml:space="preserve">rom using these websites, it suggests that the information that they have provided is reliable. </w:t>
      </w:r>
    </w:p>
    <w:p w14:paraId="259E7F4C" w14:textId="2F0C2973" w:rsidR="00FD2034" w:rsidRDefault="00FD2034" w:rsidP="00860E87">
      <w:pPr>
        <w:spacing w:line="360" w:lineRule="auto"/>
        <w:rPr>
          <w:rFonts w:ascii="Arial" w:hAnsi="Arial" w:cs="Arial"/>
          <w:sz w:val="24"/>
        </w:rPr>
      </w:pPr>
      <w:r>
        <w:rPr>
          <w:rFonts w:ascii="Arial" w:hAnsi="Arial" w:cs="Arial"/>
          <w:sz w:val="24"/>
        </w:rPr>
        <w:t xml:space="preserve">In conclusion, </w:t>
      </w:r>
      <w:r w:rsidR="004D3B72">
        <w:rPr>
          <w:rFonts w:ascii="Arial" w:hAnsi="Arial" w:cs="Arial"/>
          <w:sz w:val="24"/>
        </w:rPr>
        <w:t>because the topic chosen was not a health damaging behaviour</w:t>
      </w:r>
      <w:r w:rsidR="00080296">
        <w:rPr>
          <w:rFonts w:ascii="Arial" w:hAnsi="Arial" w:cs="Arial"/>
          <w:sz w:val="24"/>
        </w:rPr>
        <w:t xml:space="preserve"> the planned theory behaviour was not applied</w:t>
      </w:r>
      <w:r w:rsidR="004D3B72">
        <w:rPr>
          <w:rFonts w:ascii="Arial" w:hAnsi="Arial" w:cs="Arial"/>
          <w:sz w:val="24"/>
        </w:rPr>
        <w:t>. However,</w:t>
      </w:r>
      <w:r w:rsidR="00080296">
        <w:rPr>
          <w:rFonts w:ascii="Arial" w:hAnsi="Arial" w:cs="Arial"/>
          <w:sz w:val="24"/>
        </w:rPr>
        <w:t xml:space="preserve"> the health belief model was used successfully through the group trying to </w:t>
      </w:r>
      <w:r w:rsidR="004D3B72">
        <w:rPr>
          <w:rFonts w:ascii="Arial" w:hAnsi="Arial" w:cs="Arial"/>
          <w:sz w:val="24"/>
        </w:rPr>
        <w:t>get individuals to have a more positive attitude towards the LGBTC</w:t>
      </w:r>
      <w:r w:rsidR="00080296">
        <w:rPr>
          <w:rFonts w:ascii="Arial" w:hAnsi="Arial" w:cs="Arial"/>
          <w:sz w:val="24"/>
        </w:rPr>
        <w:t xml:space="preserve"> and through</w:t>
      </w:r>
      <w:r w:rsidR="00AE1BF0">
        <w:rPr>
          <w:rFonts w:ascii="Arial" w:hAnsi="Arial" w:cs="Arial"/>
          <w:sz w:val="24"/>
        </w:rPr>
        <w:t xml:space="preserve"> information leaflets</w:t>
      </w:r>
      <w:r w:rsidR="00080296">
        <w:rPr>
          <w:rFonts w:ascii="Arial" w:hAnsi="Arial" w:cs="Arial"/>
          <w:sz w:val="24"/>
        </w:rPr>
        <w:t xml:space="preserve"> when</w:t>
      </w:r>
      <w:r w:rsidR="00D737B6">
        <w:rPr>
          <w:rFonts w:ascii="Arial" w:hAnsi="Arial" w:cs="Arial"/>
          <w:sz w:val="24"/>
        </w:rPr>
        <w:t xml:space="preserve"> </w:t>
      </w:r>
      <w:r w:rsidR="00080296">
        <w:rPr>
          <w:rFonts w:ascii="Arial" w:hAnsi="Arial" w:cs="Arial"/>
          <w:sz w:val="24"/>
        </w:rPr>
        <w:t xml:space="preserve">the </w:t>
      </w:r>
      <w:r w:rsidR="00D737B6">
        <w:rPr>
          <w:rFonts w:ascii="Arial" w:hAnsi="Arial" w:cs="Arial"/>
          <w:sz w:val="24"/>
        </w:rPr>
        <w:t xml:space="preserve">group was talking about </w:t>
      </w:r>
      <w:r w:rsidR="00AE1BF0">
        <w:rPr>
          <w:rFonts w:ascii="Arial" w:hAnsi="Arial" w:cs="Arial"/>
          <w:sz w:val="24"/>
        </w:rPr>
        <w:t xml:space="preserve">the importance of </w:t>
      </w:r>
      <w:r w:rsidR="00D737B6">
        <w:rPr>
          <w:rFonts w:ascii="Arial" w:hAnsi="Arial" w:cs="Arial"/>
          <w:sz w:val="24"/>
        </w:rPr>
        <w:t>having safe sex</w:t>
      </w:r>
      <w:r w:rsidR="001427FC">
        <w:rPr>
          <w:rFonts w:ascii="Arial" w:hAnsi="Arial" w:cs="Arial"/>
          <w:sz w:val="24"/>
        </w:rPr>
        <w:t xml:space="preserve">. Moreover, </w:t>
      </w:r>
      <w:r w:rsidR="00126857">
        <w:rPr>
          <w:rFonts w:ascii="Arial" w:hAnsi="Arial" w:cs="Arial"/>
          <w:sz w:val="24"/>
        </w:rPr>
        <w:t>the</w:t>
      </w:r>
      <w:r w:rsidR="00AE1BF0">
        <w:rPr>
          <w:rFonts w:ascii="Arial" w:hAnsi="Arial" w:cs="Arial"/>
          <w:sz w:val="24"/>
        </w:rPr>
        <w:t xml:space="preserve"> group </w:t>
      </w:r>
      <w:r w:rsidR="00B66560">
        <w:rPr>
          <w:rFonts w:ascii="Arial" w:hAnsi="Arial" w:cs="Arial"/>
          <w:sz w:val="24"/>
        </w:rPr>
        <w:t>demonstrated various positives throughout the stall, including evidence of good group work and a strong level of research.</w:t>
      </w:r>
      <w:r w:rsidR="00D8536F">
        <w:rPr>
          <w:rFonts w:ascii="Arial" w:hAnsi="Arial" w:cs="Arial"/>
          <w:sz w:val="24"/>
        </w:rPr>
        <w:t xml:space="preserve"> Likewise, a wide range of skills were demonstrated and developed by the group throughout the stall. </w:t>
      </w:r>
      <w:r w:rsidR="00B66560">
        <w:rPr>
          <w:rFonts w:ascii="Arial" w:hAnsi="Arial" w:cs="Arial"/>
          <w:sz w:val="24"/>
        </w:rPr>
        <w:t xml:space="preserve">However, there are areas of some weaknesses such as not using effective language when speaking. </w:t>
      </w:r>
    </w:p>
    <w:p w14:paraId="29744843" w14:textId="009EE5A4" w:rsidR="00C81C24" w:rsidRDefault="00B66560" w:rsidP="00860E87">
      <w:pPr>
        <w:spacing w:line="360" w:lineRule="auto"/>
        <w:rPr>
          <w:rFonts w:ascii="Arial" w:hAnsi="Arial" w:cs="Arial"/>
          <w:sz w:val="24"/>
        </w:rPr>
      </w:pPr>
      <w:r>
        <w:rPr>
          <w:rFonts w:ascii="Arial" w:hAnsi="Arial" w:cs="Arial"/>
          <w:sz w:val="24"/>
        </w:rPr>
        <w:t xml:space="preserve"> From reflecting on the stall, there are a few recommendations which could improve the groups over all performance. The first recommendation is to use a guest speaker</w:t>
      </w:r>
      <w:r w:rsidR="000D6B7F">
        <w:rPr>
          <w:rFonts w:ascii="Arial" w:hAnsi="Arial" w:cs="Arial"/>
          <w:sz w:val="24"/>
        </w:rPr>
        <w:t xml:space="preserve"> </w:t>
      </w:r>
      <w:r>
        <w:rPr>
          <w:rFonts w:ascii="Arial" w:hAnsi="Arial" w:cs="Arial"/>
          <w:sz w:val="24"/>
        </w:rPr>
        <w:t xml:space="preserve">when promoting the chosen topic. </w:t>
      </w:r>
      <w:r w:rsidR="00915734">
        <w:rPr>
          <w:rFonts w:ascii="Arial" w:hAnsi="Arial" w:cs="Arial"/>
          <w:sz w:val="24"/>
        </w:rPr>
        <w:t>Gilbert et al (2010) s</w:t>
      </w:r>
      <w:r w:rsidR="00C81C24">
        <w:rPr>
          <w:rFonts w:ascii="Arial" w:hAnsi="Arial" w:cs="Arial"/>
          <w:sz w:val="24"/>
        </w:rPr>
        <w:t xml:space="preserve">uggests that having a guest speaker is a good resource when wanting to promote good health behaviour as they can provide expert knowledge and up to date information. </w:t>
      </w:r>
      <w:r w:rsidR="00C94AF2">
        <w:rPr>
          <w:rFonts w:ascii="Arial" w:hAnsi="Arial" w:cs="Arial"/>
          <w:sz w:val="24"/>
        </w:rPr>
        <w:t>A</w:t>
      </w:r>
      <w:r w:rsidR="00C81C24">
        <w:rPr>
          <w:rFonts w:ascii="Arial" w:hAnsi="Arial" w:cs="Arial"/>
          <w:sz w:val="24"/>
        </w:rPr>
        <w:t xml:space="preserve">dditionally, people may be reluctant to take advice from non-professionals because their advice may be deemed as incorrect. </w:t>
      </w:r>
      <w:r w:rsidR="00915734">
        <w:rPr>
          <w:rFonts w:ascii="Arial" w:hAnsi="Arial" w:cs="Arial"/>
          <w:sz w:val="24"/>
        </w:rPr>
        <w:t>The group may benefit from this because it could mean that the advice given from the speaker is up to date and correct and it</w:t>
      </w:r>
      <w:r w:rsidR="00221F37">
        <w:rPr>
          <w:rFonts w:ascii="Arial" w:hAnsi="Arial" w:cs="Arial"/>
          <w:sz w:val="24"/>
        </w:rPr>
        <w:t xml:space="preserve"> may make their stall look more professional.</w:t>
      </w:r>
    </w:p>
    <w:p w14:paraId="2BBD981A" w14:textId="77777777" w:rsidR="0073189A" w:rsidRDefault="00221F37" w:rsidP="00860E87">
      <w:pPr>
        <w:spacing w:line="360" w:lineRule="auto"/>
        <w:rPr>
          <w:rFonts w:ascii="Arial" w:hAnsi="Arial" w:cs="Arial"/>
          <w:sz w:val="24"/>
        </w:rPr>
      </w:pPr>
      <w:r>
        <w:rPr>
          <w:rFonts w:ascii="Arial" w:hAnsi="Arial" w:cs="Arial"/>
          <w:sz w:val="24"/>
        </w:rPr>
        <w:t xml:space="preserve">The second recommendation would be to use social media </w:t>
      </w:r>
      <w:r w:rsidR="009C54CE">
        <w:rPr>
          <w:rFonts w:ascii="Arial" w:hAnsi="Arial" w:cs="Arial"/>
          <w:sz w:val="24"/>
        </w:rPr>
        <w:t>t</w:t>
      </w:r>
      <w:r>
        <w:rPr>
          <w:rFonts w:ascii="Arial" w:hAnsi="Arial" w:cs="Arial"/>
          <w:sz w:val="24"/>
        </w:rPr>
        <w:t>o promote the health stall.</w:t>
      </w:r>
      <w:r w:rsidR="009C54CE">
        <w:rPr>
          <w:rFonts w:ascii="Arial" w:hAnsi="Arial" w:cs="Arial"/>
          <w:sz w:val="24"/>
        </w:rPr>
        <w:t xml:space="preserve"> </w:t>
      </w:r>
      <w:r w:rsidR="0073189A">
        <w:rPr>
          <w:rFonts w:ascii="Arial" w:hAnsi="Arial" w:cs="Arial"/>
          <w:sz w:val="24"/>
        </w:rPr>
        <w:t>Tuten</w:t>
      </w:r>
      <w:r w:rsidR="009C54CE">
        <w:rPr>
          <w:rFonts w:ascii="Arial" w:hAnsi="Arial" w:cs="Arial"/>
          <w:sz w:val="24"/>
        </w:rPr>
        <w:t xml:space="preserve"> (2008)</w:t>
      </w:r>
      <w:r>
        <w:rPr>
          <w:rFonts w:ascii="Arial" w:hAnsi="Arial" w:cs="Arial"/>
          <w:sz w:val="24"/>
        </w:rPr>
        <w:t xml:space="preserve"> implies that social media websites such as Facebook and Twitter </w:t>
      </w:r>
      <w:r>
        <w:rPr>
          <w:rFonts w:ascii="Arial" w:hAnsi="Arial" w:cs="Arial"/>
          <w:sz w:val="24"/>
        </w:rPr>
        <w:lastRenderedPageBreak/>
        <w:t xml:space="preserve">can be successful </w:t>
      </w:r>
      <w:r w:rsidR="009C54CE">
        <w:rPr>
          <w:rFonts w:ascii="Arial" w:hAnsi="Arial" w:cs="Arial"/>
          <w:sz w:val="24"/>
        </w:rPr>
        <w:t xml:space="preserve">if met with the right target audience as they can be used for advertising and creating social groups. </w:t>
      </w:r>
      <w:r w:rsidR="0073189A">
        <w:rPr>
          <w:rFonts w:ascii="Arial" w:hAnsi="Arial" w:cs="Arial"/>
          <w:sz w:val="24"/>
        </w:rPr>
        <w:t>The group may have benefitted from promoting their stall because they could have got more people aware of the event and could have therefore had more people view the stall.</w:t>
      </w:r>
    </w:p>
    <w:p w14:paraId="2348EBB2" w14:textId="3AC2F087" w:rsidR="00ED67E3" w:rsidRPr="00F35081" w:rsidRDefault="0073189A" w:rsidP="00860E87">
      <w:pPr>
        <w:spacing w:line="360" w:lineRule="auto"/>
        <w:rPr>
          <w:rFonts w:ascii="Arial" w:hAnsi="Arial" w:cs="Arial"/>
          <w:sz w:val="24"/>
        </w:rPr>
      </w:pPr>
      <w:r>
        <w:rPr>
          <w:rFonts w:ascii="Arial" w:hAnsi="Arial" w:cs="Arial"/>
          <w:sz w:val="24"/>
        </w:rPr>
        <w:t xml:space="preserve">Although the overall language of the group used was good, the group may have benefitted if they used </w:t>
      </w:r>
      <w:r w:rsidR="00C359A0">
        <w:rPr>
          <w:rFonts w:ascii="Arial" w:hAnsi="Arial" w:cs="Arial"/>
          <w:sz w:val="24"/>
        </w:rPr>
        <w:t>more effective language when speaking</w:t>
      </w:r>
      <w:r>
        <w:rPr>
          <w:rFonts w:ascii="Arial" w:hAnsi="Arial" w:cs="Arial"/>
          <w:sz w:val="24"/>
        </w:rPr>
        <w:t>.</w:t>
      </w:r>
      <w:r w:rsidR="00B33F98">
        <w:rPr>
          <w:rFonts w:ascii="Arial" w:hAnsi="Arial" w:cs="Arial"/>
          <w:sz w:val="24"/>
        </w:rPr>
        <w:t xml:space="preserve"> </w:t>
      </w:r>
      <w:r w:rsidR="00C94AF2">
        <w:rPr>
          <w:rFonts w:ascii="Arial" w:hAnsi="Arial" w:cs="Arial"/>
          <w:sz w:val="24"/>
        </w:rPr>
        <w:t>W</w:t>
      </w:r>
      <w:r w:rsidR="00B33F98">
        <w:rPr>
          <w:rFonts w:ascii="Arial" w:hAnsi="Arial" w:cs="Arial"/>
          <w:sz w:val="24"/>
        </w:rPr>
        <w:t>hen talking about the LGBTC community, the group appeared to not use different emotions when speaking.</w:t>
      </w:r>
      <w:r w:rsidR="0032617D">
        <w:rPr>
          <w:rFonts w:ascii="Arial" w:hAnsi="Arial" w:cs="Arial"/>
          <w:sz w:val="24"/>
        </w:rPr>
        <w:t xml:space="preserve"> Bell and Pomerantz (2015) </w:t>
      </w:r>
      <w:r w:rsidR="00B33F98">
        <w:rPr>
          <w:rFonts w:ascii="Arial" w:hAnsi="Arial" w:cs="Arial"/>
          <w:sz w:val="24"/>
        </w:rPr>
        <w:t>suggests that non-serious language such as</w:t>
      </w:r>
      <w:r w:rsidR="00B73957">
        <w:rPr>
          <w:rFonts w:ascii="Arial" w:hAnsi="Arial" w:cs="Arial"/>
          <w:sz w:val="24"/>
        </w:rPr>
        <w:t xml:space="preserve"> humour can help to establish rapports with others and can make an event more fun. Similarly, p</w:t>
      </w:r>
      <w:r>
        <w:rPr>
          <w:rFonts w:ascii="Arial" w:hAnsi="Arial" w:cs="Arial"/>
          <w:sz w:val="24"/>
        </w:rPr>
        <w:t xml:space="preserve">eople may get bored </w:t>
      </w:r>
      <w:r w:rsidR="00B73957">
        <w:rPr>
          <w:rFonts w:ascii="Arial" w:hAnsi="Arial" w:cs="Arial"/>
          <w:sz w:val="24"/>
        </w:rPr>
        <w:t xml:space="preserve">easily if the language used is too formal. The group may benefit from this recommendation because the language used throughout the event was formal which could have meant that people were uninterested. </w:t>
      </w:r>
      <w:r w:rsidR="0032617D">
        <w:rPr>
          <w:rFonts w:ascii="Arial" w:hAnsi="Arial" w:cs="Arial"/>
          <w:sz w:val="24"/>
        </w:rPr>
        <w:t xml:space="preserve">The group could have used humour through a variety of practical activities such as drawing or writing. </w:t>
      </w:r>
    </w:p>
    <w:p w14:paraId="0EDCFC26" w14:textId="016C3D62" w:rsidR="00F35081" w:rsidRDefault="00F35081">
      <w:pPr>
        <w:rPr>
          <w:rFonts w:ascii="Arial" w:hAnsi="Arial" w:cs="Arial"/>
          <w:sz w:val="24"/>
        </w:rPr>
      </w:pPr>
      <w:r w:rsidRPr="003B5FC3">
        <w:rPr>
          <w:rFonts w:ascii="Arial" w:hAnsi="Arial" w:cs="Arial"/>
          <w:sz w:val="24"/>
          <w:u w:val="single"/>
        </w:rPr>
        <w:t>Reference list</w:t>
      </w:r>
      <w:r w:rsidRPr="003B5FC3">
        <w:rPr>
          <w:rFonts w:ascii="Arial" w:hAnsi="Arial" w:cs="Arial"/>
          <w:sz w:val="24"/>
        </w:rPr>
        <w:t xml:space="preserve"> </w:t>
      </w:r>
    </w:p>
    <w:p w14:paraId="307B8D0D" w14:textId="6FB6CA4C" w:rsidR="009164C0" w:rsidRDefault="009164C0">
      <w:pPr>
        <w:rPr>
          <w:rFonts w:ascii="Arial" w:hAnsi="Arial" w:cs="Arial"/>
          <w:sz w:val="24"/>
        </w:rPr>
      </w:pPr>
      <w:r>
        <w:rPr>
          <w:rFonts w:ascii="Arial" w:hAnsi="Arial" w:cs="Arial"/>
          <w:sz w:val="24"/>
        </w:rPr>
        <w:t xml:space="preserve">Abingdon, D. (2005) </w:t>
      </w:r>
      <w:r>
        <w:rPr>
          <w:rFonts w:ascii="Arial" w:hAnsi="Arial" w:cs="Arial"/>
          <w:i/>
          <w:sz w:val="24"/>
        </w:rPr>
        <w:t xml:space="preserve">Out of the Box Marketing. </w:t>
      </w:r>
      <w:r>
        <w:rPr>
          <w:rFonts w:ascii="Arial" w:hAnsi="Arial" w:cs="Arial"/>
          <w:sz w:val="24"/>
        </w:rPr>
        <w:t>1</w:t>
      </w:r>
      <w:r w:rsidRPr="009164C0">
        <w:rPr>
          <w:rFonts w:ascii="Arial" w:hAnsi="Arial" w:cs="Arial"/>
          <w:sz w:val="24"/>
          <w:vertAlign w:val="superscript"/>
        </w:rPr>
        <w:t>st</w:t>
      </w:r>
      <w:r>
        <w:rPr>
          <w:rFonts w:ascii="Arial" w:hAnsi="Arial" w:cs="Arial"/>
          <w:sz w:val="24"/>
        </w:rPr>
        <w:t xml:space="preserve"> Ed. </w:t>
      </w:r>
      <w:r w:rsidR="00953737">
        <w:rPr>
          <w:rFonts w:ascii="Arial" w:hAnsi="Arial" w:cs="Arial"/>
          <w:sz w:val="24"/>
        </w:rPr>
        <w:t xml:space="preserve">London: Thorogood Publishing Ltd. </w:t>
      </w:r>
    </w:p>
    <w:p w14:paraId="527BABA9" w14:textId="042A3D3E" w:rsidR="0032617D" w:rsidRDefault="0032617D">
      <w:pPr>
        <w:rPr>
          <w:rFonts w:ascii="Arial" w:hAnsi="Arial" w:cs="Arial"/>
          <w:sz w:val="24"/>
        </w:rPr>
      </w:pPr>
      <w:r>
        <w:rPr>
          <w:rFonts w:ascii="Arial" w:hAnsi="Arial" w:cs="Arial"/>
          <w:sz w:val="24"/>
        </w:rPr>
        <w:t xml:space="preserve">Bell, N. and Pomerantz (2015) </w:t>
      </w:r>
      <w:r>
        <w:rPr>
          <w:rFonts w:ascii="Arial" w:hAnsi="Arial" w:cs="Arial"/>
          <w:i/>
          <w:sz w:val="24"/>
        </w:rPr>
        <w:t xml:space="preserve">Humor in the Classroom. </w:t>
      </w:r>
      <w:r>
        <w:rPr>
          <w:rFonts w:ascii="Arial" w:hAnsi="Arial" w:cs="Arial"/>
          <w:sz w:val="24"/>
        </w:rPr>
        <w:t xml:space="preserve">1st Ed. New York: Routledge. </w:t>
      </w:r>
    </w:p>
    <w:p w14:paraId="637C287F" w14:textId="7E92F157" w:rsidR="00D20662" w:rsidRPr="00D20662" w:rsidRDefault="00D20662">
      <w:pPr>
        <w:rPr>
          <w:rFonts w:ascii="Arial" w:hAnsi="Arial" w:cs="Arial"/>
          <w:sz w:val="24"/>
        </w:rPr>
      </w:pPr>
      <w:r>
        <w:rPr>
          <w:rFonts w:ascii="Arial" w:hAnsi="Arial" w:cs="Arial"/>
          <w:sz w:val="24"/>
        </w:rPr>
        <w:t xml:space="preserve">Blythe, J. (2006) </w:t>
      </w:r>
      <w:r>
        <w:rPr>
          <w:rFonts w:ascii="Arial" w:hAnsi="Arial" w:cs="Arial"/>
          <w:i/>
          <w:sz w:val="24"/>
        </w:rPr>
        <w:t xml:space="preserve">Principles and Practice of Marketing. </w:t>
      </w:r>
      <w:r>
        <w:rPr>
          <w:rFonts w:ascii="Arial" w:hAnsi="Arial" w:cs="Arial"/>
          <w:sz w:val="24"/>
        </w:rPr>
        <w:t>1</w:t>
      </w:r>
      <w:r w:rsidRPr="00D20662">
        <w:rPr>
          <w:rFonts w:ascii="Arial" w:hAnsi="Arial" w:cs="Arial"/>
          <w:sz w:val="24"/>
          <w:vertAlign w:val="superscript"/>
        </w:rPr>
        <w:t>st</w:t>
      </w:r>
      <w:r>
        <w:rPr>
          <w:rFonts w:ascii="Arial" w:hAnsi="Arial" w:cs="Arial"/>
          <w:sz w:val="24"/>
        </w:rPr>
        <w:t xml:space="preserve"> Ed. London: Thomson Learning. </w:t>
      </w:r>
    </w:p>
    <w:p w14:paraId="5C3FE353" w14:textId="4CD98E6F" w:rsidR="00295DB6" w:rsidRPr="00295DB6" w:rsidRDefault="00295DB6">
      <w:pPr>
        <w:rPr>
          <w:rFonts w:ascii="Arial" w:hAnsi="Arial" w:cs="Arial"/>
          <w:sz w:val="24"/>
        </w:rPr>
      </w:pPr>
      <w:r>
        <w:rPr>
          <w:rFonts w:ascii="Arial" w:hAnsi="Arial" w:cs="Arial"/>
          <w:sz w:val="24"/>
        </w:rPr>
        <w:t xml:space="preserve">Boskey, E. (2016) </w:t>
      </w:r>
      <w:r>
        <w:rPr>
          <w:rFonts w:ascii="Arial" w:hAnsi="Arial" w:cs="Arial"/>
          <w:i/>
          <w:sz w:val="24"/>
        </w:rPr>
        <w:t xml:space="preserve">The Health Belief Model. </w:t>
      </w:r>
      <w:r>
        <w:rPr>
          <w:rFonts w:ascii="Arial" w:hAnsi="Arial" w:cs="Arial"/>
          <w:sz w:val="24"/>
        </w:rPr>
        <w:t xml:space="preserve">[online] available at: </w:t>
      </w:r>
      <w:r w:rsidRPr="00295DB6">
        <w:rPr>
          <w:rFonts w:ascii="Arial" w:hAnsi="Arial" w:cs="Arial"/>
          <w:sz w:val="24"/>
        </w:rPr>
        <w:t>https://www.verywellmind.com/health-belief-model-3132721</w:t>
      </w:r>
      <w:r>
        <w:rPr>
          <w:rFonts w:ascii="Arial" w:hAnsi="Arial" w:cs="Arial"/>
          <w:sz w:val="24"/>
        </w:rPr>
        <w:t xml:space="preserve"> (Accessed on: 6</w:t>
      </w:r>
      <w:r w:rsidRPr="00295DB6">
        <w:rPr>
          <w:rFonts w:ascii="Arial" w:hAnsi="Arial" w:cs="Arial"/>
          <w:sz w:val="24"/>
          <w:vertAlign w:val="superscript"/>
        </w:rPr>
        <w:t>th</w:t>
      </w:r>
      <w:r>
        <w:rPr>
          <w:rFonts w:ascii="Arial" w:hAnsi="Arial" w:cs="Arial"/>
          <w:sz w:val="24"/>
        </w:rPr>
        <w:t xml:space="preserve"> November 2018) </w:t>
      </w:r>
    </w:p>
    <w:p w14:paraId="6EE6B2B5" w14:textId="682D50E8" w:rsidR="00FD2034" w:rsidRPr="00FD2034" w:rsidRDefault="00FD2034">
      <w:pPr>
        <w:rPr>
          <w:rFonts w:ascii="Arial" w:hAnsi="Arial" w:cs="Arial"/>
          <w:sz w:val="24"/>
        </w:rPr>
      </w:pPr>
      <w:r>
        <w:rPr>
          <w:rFonts w:ascii="Arial" w:hAnsi="Arial" w:cs="Arial"/>
          <w:sz w:val="24"/>
        </w:rPr>
        <w:t xml:space="preserve">Davis, B (2009) </w:t>
      </w:r>
      <w:r>
        <w:rPr>
          <w:rFonts w:ascii="Arial" w:hAnsi="Arial" w:cs="Arial"/>
          <w:i/>
          <w:sz w:val="24"/>
        </w:rPr>
        <w:t xml:space="preserve">Tools for Teaching. </w:t>
      </w:r>
      <w:r>
        <w:rPr>
          <w:rFonts w:ascii="Arial" w:hAnsi="Arial" w:cs="Arial"/>
          <w:sz w:val="24"/>
        </w:rPr>
        <w:t>2</w:t>
      </w:r>
      <w:r w:rsidRPr="00FD2034">
        <w:rPr>
          <w:rFonts w:ascii="Arial" w:hAnsi="Arial" w:cs="Arial"/>
          <w:sz w:val="24"/>
          <w:vertAlign w:val="superscript"/>
        </w:rPr>
        <w:t>nd</w:t>
      </w:r>
      <w:r>
        <w:rPr>
          <w:rFonts w:ascii="Arial" w:hAnsi="Arial" w:cs="Arial"/>
          <w:sz w:val="24"/>
        </w:rPr>
        <w:t xml:space="preserve"> Ed. San Francisco: John Wiley &amp; Sons. </w:t>
      </w:r>
    </w:p>
    <w:p w14:paraId="636296CC" w14:textId="17982743" w:rsidR="003B5FC3" w:rsidRDefault="005271E8">
      <w:pPr>
        <w:rPr>
          <w:rFonts w:ascii="Arial" w:hAnsi="Arial" w:cs="Arial"/>
          <w:sz w:val="24"/>
        </w:rPr>
      </w:pPr>
      <w:r>
        <w:rPr>
          <w:rFonts w:ascii="Arial" w:hAnsi="Arial" w:cs="Arial"/>
          <w:sz w:val="24"/>
        </w:rPr>
        <w:t xml:space="preserve">Douglas, J., Earle, S., Handsley, S., Jones, L., Lloyd, C. and </w:t>
      </w:r>
      <w:proofErr w:type="spellStart"/>
      <w:r>
        <w:rPr>
          <w:rFonts w:ascii="Arial" w:hAnsi="Arial" w:cs="Arial"/>
          <w:sz w:val="24"/>
        </w:rPr>
        <w:t>Spurr</w:t>
      </w:r>
      <w:proofErr w:type="spellEnd"/>
      <w:r>
        <w:rPr>
          <w:rFonts w:ascii="Arial" w:hAnsi="Arial" w:cs="Arial"/>
          <w:sz w:val="24"/>
        </w:rPr>
        <w:t xml:space="preserve">, S. (2009) </w:t>
      </w:r>
      <w:r>
        <w:rPr>
          <w:rFonts w:ascii="Arial" w:hAnsi="Arial" w:cs="Arial"/>
          <w:i/>
          <w:sz w:val="24"/>
        </w:rPr>
        <w:t xml:space="preserve">A Reader in Promoting Public Health. </w:t>
      </w:r>
      <w:r>
        <w:rPr>
          <w:rFonts w:ascii="Arial" w:hAnsi="Arial" w:cs="Arial"/>
          <w:sz w:val="24"/>
        </w:rPr>
        <w:t>2</w:t>
      </w:r>
      <w:r w:rsidRPr="005271E8">
        <w:rPr>
          <w:rFonts w:ascii="Arial" w:hAnsi="Arial" w:cs="Arial"/>
          <w:sz w:val="24"/>
          <w:vertAlign w:val="superscript"/>
        </w:rPr>
        <w:t>nd</w:t>
      </w:r>
      <w:r>
        <w:rPr>
          <w:rFonts w:ascii="Arial" w:hAnsi="Arial" w:cs="Arial"/>
          <w:sz w:val="24"/>
        </w:rPr>
        <w:t xml:space="preserve"> Ed. London: SAGE Publications Ltd. </w:t>
      </w:r>
    </w:p>
    <w:p w14:paraId="4326F51B" w14:textId="1BCEF4B5" w:rsidR="00CE29C2" w:rsidRDefault="00CE29C2">
      <w:pPr>
        <w:rPr>
          <w:rFonts w:ascii="Arial" w:hAnsi="Arial" w:cs="Arial"/>
          <w:sz w:val="24"/>
        </w:rPr>
      </w:pPr>
      <w:r>
        <w:rPr>
          <w:rFonts w:ascii="Arial" w:hAnsi="Arial" w:cs="Arial"/>
          <w:sz w:val="24"/>
        </w:rPr>
        <w:t xml:space="preserve">Fouts, J. (2009) </w:t>
      </w:r>
      <w:r>
        <w:rPr>
          <w:rFonts w:ascii="Arial" w:hAnsi="Arial" w:cs="Arial"/>
          <w:i/>
          <w:sz w:val="24"/>
        </w:rPr>
        <w:t xml:space="preserve">Social Media Success! </w:t>
      </w:r>
      <w:r>
        <w:rPr>
          <w:rFonts w:ascii="Arial" w:hAnsi="Arial" w:cs="Arial"/>
          <w:sz w:val="24"/>
        </w:rPr>
        <w:t>1</w:t>
      </w:r>
      <w:r w:rsidRPr="00CE29C2">
        <w:rPr>
          <w:rFonts w:ascii="Arial" w:hAnsi="Arial" w:cs="Arial"/>
          <w:sz w:val="24"/>
          <w:vertAlign w:val="superscript"/>
        </w:rPr>
        <w:t>st</w:t>
      </w:r>
      <w:r>
        <w:rPr>
          <w:rFonts w:ascii="Arial" w:hAnsi="Arial" w:cs="Arial"/>
          <w:sz w:val="24"/>
        </w:rPr>
        <w:t xml:space="preserve"> Ed. </w:t>
      </w:r>
      <w:r w:rsidR="00B40CE9">
        <w:rPr>
          <w:rFonts w:ascii="Arial" w:hAnsi="Arial" w:cs="Arial"/>
          <w:sz w:val="24"/>
        </w:rPr>
        <w:t>Silicon Valley</w:t>
      </w:r>
      <w:r>
        <w:rPr>
          <w:rFonts w:ascii="Arial" w:hAnsi="Arial" w:cs="Arial"/>
          <w:sz w:val="24"/>
        </w:rPr>
        <w:t>: Happy About</w:t>
      </w:r>
      <w:r w:rsidR="00B40CE9">
        <w:rPr>
          <w:rFonts w:ascii="Arial" w:hAnsi="Arial" w:cs="Arial"/>
          <w:sz w:val="24"/>
        </w:rPr>
        <w:t xml:space="preserve">. </w:t>
      </w:r>
    </w:p>
    <w:p w14:paraId="6D8E9101" w14:textId="5034F6DF" w:rsidR="00915734" w:rsidRPr="00915734" w:rsidRDefault="00915734">
      <w:pPr>
        <w:rPr>
          <w:rFonts w:ascii="Arial" w:hAnsi="Arial" w:cs="Arial"/>
          <w:sz w:val="24"/>
        </w:rPr>
      </w:pPr>
      <w:r>
        <w:rPr>
          <w:rFonts w:ascii="Arial" w:hAnsi="Arial" w:cs="Arial"/>
          <w:sz w:val="24"/>
        </w:rPr>
        <w:t xml:space="preserve">Gilbert, G., Sawyer, R., and McNeill, E. (2010) </w:t>
      </w:r>
      <w:r>
        <w:rPr>
          <w:rFonts w:ascii="Arial" w:hAnsi="Arial" w:cs="Arial"/>
          <w:i/>
          <w:sz w:val="24"/>
        </w:rPr>
        <w:t xml:space="preserve">Health Education. </w:t>
      </w:r>
      <w:r>
        <w:rPr>
          <w:rFonts w:ascii="Arial" w:hAnsi="Arial" w:cs="Arial"/>
          <w:sz w:val="24"/>
        </w:rPr>
        <w:t>3</w:t>
      </w:r>
      <w:r w:rsidRPr="00915734">
        <w:rPr>
          <w:rFonts w:ascii="Arial" w:hAnsi="Arial" w:cs="Arial"/>
          <w:sz w:val="24"/>
          <w:vertAlign w:val="superscript"/>
        </w:rPr>
        <w:t>rd</w:t>
      </w:r>
      <w:r>
        <w:rPr>
          <w:rFonts w:ascii="Arial" w:hAnsi="Arial" w:cs="Arial"/>
          <w:sz w:val="24"/>
        </w:rPr>
        <w:t xml:space="preserve"> Ed. London: Bartlett Publishers. </w:t>
      </w:r>
    </w:p>
    <w:p w14:paraId="642B09C7" w14:textId="53D8EF44" w:rsidR="006D6AA4" w:rsidRDefault="006D6AA4">
      <w:pPr>
        <w:rPr>
          <w:rFonts w:ascii="Arial" w:hAnsi="Arial" w:cs="Arial"/>
          <w:sz w:val="24"/>
        </w:rPr>
      </w:pPr>
      <w:r w:rsidRPr="006D6AA4">
        <w:rPr>
          <w:rFonts w:ascii="Arial" w:hAnsi="Arial" w:cs="Arial"/>
          <w:sz w:val="24"/>
        </w:rPr>
        <w:t>Glanz, K., Rimer, B.K. &amp; Lewis, F.M. (2002</w:t>
      </w:r>
      <w:r w:rsidRPr="006D6AA4">
        <w:rPr>
          <w:rFonts w:ascii="Arial" w:hAnsi="Arial" w:cs="Arial"/>
          <w:i/>
          <w:sz w:val="24"/>
        </w:rPr>
        <w:t>) Health Behaviour and Health Education</w:t>
      </w:r>
      <w:r w:rsidRPr="006D6AA4">
        <w:rPr>
          <w:rFonts w:ascii="Arial" w:hAnsi="Arial" w:cs="Arial"/>
          <w:sz w:val="24"/>
        </w:rPr>
        <w:t>. Theory, Research and Practice. San Francisco: Wiley &amp; Sons.</w:t>
      </w:r>
    </w:p>
    <w:p w14:paraId="472280BC" w14:textId="0094FB1A" w:rsidR="0008442C" w:rsidRDefault="0008442C">
      <w:pPr>
        <w:rPr>
          <w:rFonts w:ascii="Arial" w:hAnsi="Arial" w:cs="Arial"/>
          <w:sz w:val="24"/>
        </w:rPr>
      </w:pPr>
      <w:r>
        <w:rPr>
          <w:rFonts w:ascii="Arial" w:hAnsi="Arial" w:cs="Arial"/>
          <w:sz w:val="24"/>
        </w:rPr>
        <w:t>Gross, M</w:t>
      </w:r>
      <w:r w:rsidR="00CE29C2">
        <w:rPr>
          <w:rFonts w:ascii="Arial" w:hAnsi="Arial" w:cs="Arial"/>
          <w:sz w:val="24"/>
        </w:rPr>
        <w:t>.</w:t>
      </w:r>
      <w:r>
        <w:rPr>
          <w:rFonts w:ascii="Arial" w:hAnsi="Arial" w:cs="Arial"/>
          <w:sz w:val="24"/>
        </w:rPr>
        <w:t xml:space="preserve"> (2017) </w:t>
      </w:r>
      <w:r>
        <w:rPr>
          <w:rFonts w:ascii="Arial" w:hAnsi="Arial" w:cs="Arial"/>
          <w:i/>
          <w:sz w:val="24"/>
        </w:rPr>
        <w:t>Planned behaviour: The Relationship Between Human Thought and Action.</w:t>
      </w:r>
      <w:r w:rsidR="00827760">
        <w:rPr>
          <w:rFonts w:ascii="Arial" w:hAnsi="Arial" w:cs="Arial"/>
          <w:i/>
          <w:sz w:val="24"/>
        </w:rPr>
        <w:t xml:space="preserve"> </w:t>
      </w:r>
      <w:r w:rsidR="00827760">
        <w:rPr>
          <w:rFonts w:ascii="Arial" w:hAnsi="Arial" w:cs="Arial"/>
          <w:sz w:val="24"/>
        </w:rPr>
        <w:t>1</w:t>
      </w:r>
      <w:r w:rsidR="00827760" w:rsidRPr="00827760">
        <w:rPr>
          <w:rFonts w:ascii="Arial" w:hAnsi="Arial" w:cs="Arial"/>
          <w:sz w:val="24"/>
          <w:vertAlign w:val="superscript"/>
        </w:rPr>
        <w:t>st</w:t>
      </w:r>
      <w:r w:rsidR="00827760">
        <w:rPr>
          <w:rFonts w:ascii="Arial" w:hAnsi="Arial" w:cs="Arial"/>
          <w:sz w:val="24"/>
        </w:rPr>
        <w:t xml:space="preserve"> Ed.</w:t>
      </w:r>
      <w:r>
        <w:rPr>
          <w:rFonts w:ascii="Arial" w:hAnsi="Arial" w:cs="Arial"/>
          <w:i/>
          <w:sz w:val="24"/>
        </w:rPr>
        <w:t xml:space="preserve"> </w:t>
      </w:r>
      <w:r>
        <w:rPr>
          <w:rFonts w:ascii="Arial" w:hAnsi="Arial" w:cs="Arial"/>
          <w:sz w:val="24"/>
        </w:rPr>
        <w:t xml:space="preserve">Oxford: Routledge. </w:t>
      </w:r>
    </w:p>
    <w:p w14:paraId="3814CA2C" w14:textId="74B77B6D" w:rsidR="006E7016" w:rsidRDefault="006E7016">
      <w:pPr>
        <w:rPr>
          <w:rFonts w:ascii="Arial" w:hAnsi="Arial" w:cs="Arial"/>
          <w:sz w:val="24"/>
        </w:rPr>
      </w:pPr>
      <w:r>
        <w:rPr>
          <w:rFonts w:ascii="Arial" w:hAnsi="Arial" w:cs="Arial"/>
          <w:sz w:val="24"/>
        </w:rPr>
        <w:lastRenderedPageBreak/>
        <w:t>Hedwig, L</w:t>
      </w:r>
      <w:r w:rsidR="00CE29C2">
        <w:rPr>
          <w:rFonts w:ascii="Arial" w:hAnsi="Arial" w:cs="Arial"/>
          <w:sz w:val="24"/>
        </w:rPr>
        <w:t>.</w:t>
      </w:r>
      <w:r>
        <w:rPr>
          <w:rFonts w:ascii="Arial" w:hAnsi="Arial" w:cs="Arial"/>
          <w:sz w:val="24"/>
        </w:rPr>
        <w:t xml:space="preserve"> (2012) </w:t>
      </w:r>
      <w:r>
        <w:rPr>
          <w:rFonts w:ascii="Arial" w:hAnsi="Arial" w:cs="Arial"/>
          <w:i/>
          <w:sz w:val="24"/>
        </w:rPr>
        <w:t xml:space="preserve">Body Language: A Guide for Professionals. </w:t>
      </w:r>
      <w:r>
        <w:rPr>
          <w:rFonts w:ascii="Arial" w:hAnsi="Arial" w:cs="Arial"/>
          <w:sz w:val="24"/>
        </w:rPr>
        <w:t>3</w:t>
      </w:r>
      <w:r w:rsidRPr="006E7016">
        <w:rPr>
          <w:rFonts w:ascii="Arial" w:hAnsi="Arial" w:cs="Arial"/>
          <w:sz w:val="24"/>
          <w:vertAlign w:val="superscript"/>
        </w:rPr>
        <w:t>rd</w:t>
      </w:r>
      <w:r>
        <w:rPr>
          <w:rFonts w:ascii="Arial" w:hAnsi="Arial" w:cs="Arial"/>
          <w:sz w:val="24"/>
        </w:rPr>
        <w:t xml:space="preserve"> Ed. New Delhi: Sage Publications India.  </w:t>
      </w:r>
    </w:p>
    <w:p w14:paraId="3E06FE35" w14:textId="6E0F3408" w:rsidR="00080296" w:rsidRPr="00080296" w:rsidRDefault="00080296">
      <w:pPr>
        <w:rPr>
          <w:rFonts w:ascii="Arial" w:hAnsi="Arial" w:cs="Arial"/>
          <w:sz w:val="24"/>
        </w:rPr>
      </w:pPr>
      <w:r>
        <w:rPr>
          <w:rFonts w:ascii="Arial" w:hAnsi="Arial" w:cs="Arial"/>
          <w:sz w:val="24"/>
        </w:rPr>
        <w:t>Nagle, J</w:t>
      </w:r>
      <w:r w:rsidR="009C54CE">
        <w:rPr>
          <w:rFonts w:ascii="Arial" w:hAnsi="Arial" w:cs="Arial"/>
          <w:sz w:val="24"/>
        </w:rPr>
        <w:t xml:space="preserve">. </w:t>
      </w:r>
      <w:r>
        <w:rPr>
          <w:rFonts w:ascii="Arial" w:hAnsi="Arial" w:cs="Arial"/>
          <w:sz w:val="24"/>
        </w:rPr>
        <w:t xml:space="preserve">(2017) </w:t>
      </w:r>
      <w:r>
        <w:rPr>
          <w:rFonts w:ascii="Arial" w:hAnsi="Arial" w:cs="Arial"/>
          <w:i/>
          <w:sz w:val="24"/>
        </w:rPr>
        <w:t xml:space="preserve">What Is a Community? </w:t>
      </w:r>
      <w:r>
        <w:rPr>
          <w:rFonts w:ascii="Arial" w:hAnsi="Arial" w:cs="Arial"/>
          <w:sz w:val="24"/>
        </w:rPr>
        <w:t>1</w:t>
      </w:r>
      <w:r w:rsidRPr="00080296">
        <w:rPr>
          <w:rFonts w:ascii="Arial" w:hAnsi="Arial" w:cs="Arial"/>
          <w:sz w:val="24"/>
          <w:vertAlign w:val="superscript"/>
        </w:rPr>
        <w:t>st</w:t>
      </w:r>
      <w:r>
        <w:rPr>
          <w:rFonts w:ascii="Arial" w:hAnsi="Arial" w:cs="Arial"/>
          <w:sz w:val="24"/>
        </w:rPr>
        <w:t xml:space="preserve"> Ed. New York: The Rosen Publishing Group</w:t>
      </w:r>
    </w:p>
    <w:p w14:paraId="07B54A4F" w14:textId="2DF77C53" w:rsidR="004272AD" w:rsidRDefault="004272AD">
      <w:pPr>
        <w:rPr>
          <w:rFonts w:ascii="Arial" w:hAnsi="Arial" w:cs="Arial"/>
          <w:sz w:val="24"/>
        </w:rPr>
      </w:pPr>
      <w:r>
        <w:rPr>
          <w:rFonts w:ascii="Arial" w:hAnsi="Arial" w:cs="Arial"/>
          <w:sz w:val="24"/>
        </w:rPr>
        <w:t xml:space="preserve">Tibbs, A. (2009) </w:t>
      </w:r>
      <w:r>
        <w:rPr>
          <w:rFonts w:ascii="Arial" w:hAnsi="Arial" w:cs="Arial"/>
          <w:i/>
          <w:sz w:val="24"/>
        </w:rPr>
        <w:t xml:space="preserve">Advertising: Its Business, Culture and Careers. </w:t>
      </w:r>
      <w:r>
        <w:rPr>
          <w:rFonts w:ascii="Arial" w:hAnsi="Arial" w:cs="Arial"/>
          <w:sz w:val="24"/>
        </w:rPr>
        <w:t>1</w:t>
      </w:r>
      <w:r w:rsidRPr="004272AD">
        <w:rPr>
          <w:rFonts w:ascii="Arial" w:hAnsi="Arial" w:cs="Arial"/>
          <w:sz w:val="24"/>
          <w:vertAlign w:val="superscript"/>
        </w:rPr>
        <w:t>st</w:t>
      </w:r>
      <w:r>
        <w:rPr>
          <w:rFonts w:ascii="Arial" w:hAnsi="Arial" w:cs="Arial"/>
          <w:sz w:val="24"/>
        </w:rPr>
        <w:t xml:space="preserve"> Ed. London: Routledge. </w:t>
      </w:r>
    </w:p>
    <w:p w14:paraId="0A694BF4" w14:textId="2BC86EE5" w:rsidR="009C54CE" w:rsidRPr="009C54CE" w:rsidRDefault="009C54CE">
      <w:pPr>
        <w:rPr>
          <w:rFonts w:ascii="Arial" w:hAnsi="Arial" w:cs="Arial"/>
          <w:i/>
          <w:sz w:val="24"/>
        </w:rPr>
      </w:pPr>
      <w:r>
        <w:rPr>
          <w:rFonts w:ascii="Arial" w:hAnsi="Arial" w:cs="Arial"/>
          <w:sz w:val="24"/>
        </w:rPr>
        <w:t xml:space="preserve">Tuten, T. (2008) </w:t>
      </w:r>
      <w:r>
        <w:rPr>
          <w:rFonts w:ascii="Arial" w:hAnsi="Arial" w:cs="Arial"/>
          <w:i/>
          <w:sz w:val="24"/>
        </w:rPr>
        <w:t xml:space="preserve">Advertising. </w:t>
      </w:r>
      <w:r w:rsidRPr="009C54CE">
        <w:rPr>
          <w:rFonts w:ascii="Arial" w:hAnsi="Arial" w:cs="Arial"/>
          <w:sz w:val="24"/>
        </w:rPr>
        <w:t>1</w:t>
      </w:r>
      <w:r w:rsidRPr="009C54CE">
        <w:rPr>
          <w:rFonts w:ascii="Arial" w:hAnsi="Arial" w:cs="Arial"/>
          <w:sz w:val="24"/>
          <w:vertAlign w:val="superscript"/>
        </w:rPr>
        <w:t>st</w:t>
      </w:r>
      <w:r w:rsidRPr="009C54CE">
        <w:rPr>
          <w:rFonts w:ascii="Arial" w:hAnsi="Arial" w:cs="Arial"/>
          <w:sz w:val="24"/>
        </w:rPr>
        <w:t xml:space="preserve"> Ed.</w:t>
      </w:r>
      <w:r>
        <w:rPr>
          <w:rFonts w:ascii="Arial" w:hAnsi="Arial" w:cs="Arial"/>
          <w:sz w:val="24"/>
        </w:rPr>
        <w:t xml:space="preserve"> Westport: Greenwood Publishing Group</w:t>
      </w:r>
    </w:p>
    <w:sectPr w:rsidR="009C54CE" w:rsidRPr="009C54C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C9263C" w14:textId="77777777" w:rsidR="00926AA6" w:rsidRDefault="00926AA6" w:rsidP="00457BD7">
      <w:pPr>
        <w:spacing w:after="0" w:line="240" w:lineRule="auto"/>
      </w:pPr>
      <w:r>
        <w:separator/>
      </w:r>
    </w:p>
  </w:endnote>
  <w:endnote w:type="continuationSeparator" w:id="0">
    <w:p w14:paraId="21ED5311" w14:textId="77777777" w:rsidR="00926AA6" w:rsidRDefault="00926AA6" w:rsidP="00457B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7D869C" w14:textId="77777777" w:rsidR="00926AA6" w:rsidRDefault="00926AA6" w:rsidP="00457BD7">
      <w:pPr>
        <w:spacing w:after="0" w:line="240" w:lineRule="auto"/>
      </w:pPr>
      <w:r>
        <w:separator/>
      </w:r>
    </w:p>
  </w:footnote>
  <w:footnote w:type="continuationSeparator" w:id="0">
    <w:p w14:paraId="480E8A86" w14:textId="77777777" w:rsidR="00926AA6" w:rsidRDefault="00926AA6" w:rsidP="00457BD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7BD7"/>
    <w:rsid w:val="000740C5"/>
    <w:rsid w:val="00075CCA"/>
    <w:rsid w:val="00080296"/>
    <w:rsid w:val="0008442C"/>
    <w:rsid w:val="000A0549"/>
    <w:rsid w:val="000D00C9"/>
    <w:rsid w:val="000D6B7F"/>
    <w:rsid w:val="00126857"/>
    <w:rsid w:val="001427FC"/>
    <w:rsid w:val="00151948"/>
    <w:rsid w:val="001610E8"/>
    <w:rsid w:val="00177070"/>
    <w:rsid w:val="0018213E"/>
    <w:rsid w:val="001F7244"/>
    <w:rsid w:val="00221F37"/>
    <w:rsid w:val="002265E4"/>
    <w:rsid w:val="00250F24"/>
    <w:rsid w:val="00262988"/>
    <w:rsid w:val="0027010F"/>
    <w:rsid w:val="00295DB6"/>
    <w:rsid w:val="00304169"/>
    <w:rsid w:val="00321EE7"/>
    <w:rsid w:val="0032617D"/>
    <w:rsid w:val="00355A68"/>
    <w:rsid w:val="00367E15"/>
    <w:rsid w:val="00377A4A"/>
    <w:rsid w:val="00393023"/>
    <w:rsid w:val="003B1CEB"/>
    <w:rsid w:val="003B5FC3"/>
    <w:rsid w:val="004272AD"/>
    <w:rsid w:val="00457BD7"/>
    <w:rsid w:val="004B3D45"/>
    <w:rsid w:val="004D3B72"/>
    <w:rsid w:val="004F6428"/>
    <w:rsid w:val="00516BAF"/>
    <w:rsid w:val="005271E8"/>
    <w:rsid w:val="0053109A"/>
    <w:rsid w:val="00554CFF"/>
    <w:rsid w:val="00587FCC"/>
    <w:rsid w:val="0059703B"/>
    <w:rsid w:val="005B40E2"/>
    <w:rsid w:val="005C4B7D"/>
    <w:rsid w:val="005D5C06"/>
    <w:rsid w:val="005F57AD"/>
    <w:rsid w:val="006205B4"/>
    <w:rsid w:val="006477F2"/>
    <w:rsid w:val="006507E9"/>
    <w:rsid w:val="0066236D"/>
    <w:rsid w:val="006730B2"/>
    <w:rsid w:val="0067695A"/>
    <w:rsid w:val="006B58A7"/>
    <w:rsid w:val="006D6AA4"/>
    <w:rsid w:val="006E7016"/>
    <w:rsid w:val="006F665E"/>
    <w:rsid w:val="006F750E"/>
    <w:rsid w:val="00702C75"/>
    <w:rsid w:val="007057AC"/>
    <w:rsid w:val="0073189A"/>
    <w:rsid w:val="00786CE8"/>
    <w:rsid w:val="007A7680"/>
    <w:rsid w:val="007D2919"/>
    <w:rsid w:val="00810EC0"/>
    <w:rsid w:val="00827760"/>
    <w:rsid w:val="0085299A"/>
    <w:rsid w:val="00860E87"/>
    <w:rsid w:val="008900F7"/>
    <w:rsid w:val="00895454"/>
    <w:rsid w:val="00897B1F"/>
    <w:rsid w:val="008A44C3"/>
    <w:rsid w:val="008D148B"/>
    <w:rsid w:val="008E39A7"/>
    <w:rsid w:val="008F6216"/>
    <w:rsid w:val="009020E9"/>
    <w:rsid w:val="00915734"/>
    <w:rsid w:val="009164C0"/>
    <w:rsid w:val="00921525"/>
    <w:rsid w:val="00926AA6"/>
    <w:rsid w:val="00953737"/>
    <w:rsid w:val="00953F47"/>
    <w:rsid w:val="009765ED"/>
    <w:rsid w:val="009C54CE"/>
    <w:rsid w:val="00A16795"/>
    <w:rsid w:val="00A36A86"/>
    <w:rsid w:val="00A6566D"/>
    <w:rsid w:val="00AB7750"/>
    <w:rsid w:val="00AD2E77"/>
    <w:rsid w:val="00AE1BF0"/>
    <w:rsid w:val="00B2274F"/>
    <w:rsid w:val="00B33F98"/>
    <w:rsid w:val="00B40CE9"/>
    <w:rsid w:val="00B66560"/>
    <w:rsid w:val="00B73957"/>
    <w:rsid w:val="00B825E9"/>
    <w:rsid w:val="00B850B6"/>
    <w:rsid w:val="00BA70C6"/>
    <w:rsid w:val="00BB68D5"/>
    <w:rsid w:val="00BC2923"/>
    <w:rsid w:val="00BD4EFD"/>
    <w:rsid w:val="00BD7795"/>
    <w:rsid w:val="00C359A0"/>
    <w:rsid w:val="00C57EED"/>
    <w:rsid w:val="00C70FB0"/>
    <w:rsid w:val="00C81C24"/>
    <w:rsid w:val="00C94AF2"/>
    <w:rsid w:val="00CC0A0A"/>
    <w:rsid w:val="00CE29C2"/>
    <w:rsid w:val="00D20662"/>
    <w:rsid w:val="00D27E52"/>
    <w:rsid w:val="00D65426"/>
    <w:rsid w:val="00D737B6"/>
    <w:rsid w:val="00D74114"/>
    <w:rsid w:val="00D80CF0"/>
    <w:rsid w:val="00D8536F"/>
    <w:rsid w:val="00DE4EB7"/>
    <w:rsid w:val="00E761C1"/>
    <w:rsid w:val="00EB522C"/>
    <w:rsid w:val="00ED67E3"/>
    <w:rsid w:val="00F069A3"/>
    <w:rsid w:val="00F10FC4"/>
    <w:rsid w:val="00F35081"/>
    <w:rsid w:val="00F76498"/>
    <w:rsid w:val="00F838AA"/>
    <w:rsid w:val="00F942B7"/>
    <w:rsid w:val="00F95978"/>
    <w:rsid w:val="00FA2CC5"/>
    <w:rsid w:val="00FD2034"/>
    <w:rsid w:val="00FF4F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8A08B"/>
  <w15:chartTrackingRefBased/>
  <w15:docId w15:val="{E436DE3F-EFDF-4A02-8E8A-1E619653D6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7B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7BD7"/>
  </w:style>
  <w:style w:type="paragraph" w:styleId="Footer">
    <w:name w:val="footer"/>
    <w:basedOn w:val="Normal"/>
    <w:link w:val="FooterChar"/>
    <w:uiPriority w:val="99"/>
    <w:unhideWhenUsed/>
    <w:rsid w:val="00457B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7BD7"/>
  </w:style>
  <w:style w:type="character" w:styleId="Hyperlink">
    <w:name w:val="Hyperlink"/>
    <w:basedOn w:val="DefaultParagraphFont"/>
    <w:uiPriority w:val="99"/>
    <w:unhideWhenUsed/>
    <w:rsid w:val="00126857"/>
    <w:rPr>
      <w:color w:val="0563C1" w:themeColor="hyperlink"/>
      <w:u w:val="single"/>
    </w:rPr>
  </w:style>
  <w:style w:type="character" w:styleId="FollowedHyperlink">
    <w:name w:val="FollowedHyperlink"/>
    <w:basedOn w:val="DefaultParagraphFont"/>
    <w:uiPriority w:val="99"/>
    <w:semiHidden/>
    <w:unhideWhenUsed/>
    <w:rsid w:val="00A6566D"/>
    <w:rPr>
      <w:color w:val="954F72" w:themeColor="followedHyperlink"/>
      <w:u w:val="single"/>
    </w:rPr>
  </w:style>
  <w:style w:type="character" w:styleId="UnresolvedMention">
    <w:name w:val="Unresolved Mention"/>
    <w:basedOn w:val="DefaultParagraphFont"/>
    <w:uiPriority w:val="99"/>
    <w:semiHidden/>
    <w:unhideWhenUsed/>
    <w:rsid w:val="00295D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8983B1B-39B3-47E5-99DD-DCF903E83B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2925</TotalTime>
  <Pages>6</Pages>
  <Words>1814</Words>
  <Characters>10343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Lewis</dc:creator>
  <cp:keywords/>
  <dc:description/>
  <cp:lastModifiedBy>Emily Lewis</cp:lastModifiedBy>
  <cp:revision>5</cp:revision>
  <dcterms:created xsi:type="dcterms:W3CDTF">2018-12-05T00:58:00Z</dcterms:created>
  <dcterms:modified xsi:type="dcterms:W3CDTF">2018-12-07T01:43:00Z</dcterms:modified>
</cp:coreProperties>
</file>