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03"/>
      </w:tblGrid>
      <w:tr w:rsidR="00F927A1" w:rsidRPr="005D3F07" w14:paraId="68CAA39D" w14:textId="77777777" w:rsidTr="004E7439">
        <w:trPr>
          <w:trHeight w:val="3947"/>
        </w:trPr>
        <w:tc>
          <w:tcPr>
            <w:tcW w:w="10703" w:type="dxa"/>
          </w:tcPr>
          <w:p w14:paraId="02F8EE88" w14:textId="262AA3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E7439">
              <w:rPr>
                <w:rFonts w:ascii="Times New Roman" w:hAnsi="Times New Roman" w:cs="Times New Roman"/>
                <w:b/>
                <w:color w:val="auto"/>
                <w:sz w:val="48"/>
              </w:rPr>
              <w:t>Cerys Henry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1702D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E7439">
              <w:rPr>
                <w:rFonts w:ascii="Times New Roman" w:hAnsi="Times New Roman" w:cs="Times New Roman"/>
                <w:b/>
                <w:color w:val="auto"/>
                <w:sz w:val="48"/>
              </w:rPr>
              <w:t xml:space="preserve"> cerys.henry@live.co.uk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A0E081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E7439">
              <w:rPr>
                <w:rFonts w:ascii="Times New Roman" w:hAnsi="Times New Roman" w:cs="Times New Roman"/>
                <w:b/>
                <w:color w:val="auto"/>
                <w:sz w:val="48"/>
              </w:rPr>
              <w:t>2521893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C40357D"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9C1D9D">
              <w:rPr>
                <w:rFonts w:ascii="Times New Roman" w:hAnsi="Times New Roman" w:cs="Times New Roman"/>
                <w:b/>
                <w:color w:val="auto"/>
                <w:sz w:val="48"/>
              </w:rPr>
              <w:t>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4E7439" w:rsidRDefault="00337FEF" w:rsidP="00EE5BC3">
      <w:pPr>
        <w:jc w:val="center"/>
        <w:rPr>
          <w:rFonts w:asciiTheme="minorHAnsi" w:hAnsiTheme="minorHAnsi" w:cstheme="minorHAnsi"/>
          <w:b/>
          <w:sz w:val="28"/>
          <w:szCs w:val="28"/>
        </w:rPr>
      </w:pPr>
      <w:r w:rsidRPr="004E7439">
        <w:rPr>
          <w:rFonts w:asciiTheme="minorHAnsi" w:hAnsiTheme="minorHAnsi" w:cstheme="minorHAnsi"/>
          <w:b/>
          <w:sz w:val="28"/>
          <w:szCs w:val="28"/>
        </w:rPr>
        <w:t>Task 4</w:t>
      </w:r>
    </w:p>
    <w:p w14:paraId="156B2346" w14:textId="77777777" w:rsidR="00002C7A" w:rsidRPr="004E7439" w:rsidRDefault="00002C7A" w:rsidP="00EE5BC3">
      <w:pPr>
        <w:jc w:val="center"/>
        <w:rPr>
          <w:rFonts w:asciiTheme="minorHAnsi" w:hAnsiTheme="minorHAnsi" w:cstheme="minorHAnsi"/>
          <w:b/>
          <w:sz w:val="28"/>
          <w:szCs w:val="28"/>
        </w:rPr>
      </w:pPr>
    </w:p>
    <w:p w14:paraId="4A34FA1D" w14:textId="77777777" w:rsidR="00002C7A" w:rsidRPr="004E7439" w:rsidRDefault="00002C7A" w:rsidP="00EE5BC3">
      <w:pPr>
        <w:jc w:val="center"/>
        <w:rPr>
          <w:rFonts w:asciiTheme="minorHAnsi" w:hAnsiTheme="minorHAnsi" w:cstheme="minorHAnsi"/>
          <w:b/>
          <w:sz w:val="28"/>
          <w:szCs w:val="28"/>
        </w:rPr>
      </w:pPr>
      <w:r w:rsidRPr="004E7439">
        <w:rPr>
          <w:rFonts w:asciiTheme="minorHAnsi" w:hAnsiTheme="minorHAnsi" w:cstheme="minorHAnsi"/>
          <w:b/>
          <w:sz w:val="28"/>
          <w:szCs w:val="28"/>
        </w:rPr>
        <w:t>Safeguarding</w:t>
      </w:r>
      <w:r w:rsidR="005F64AA" w:rsidRPr="004E7439">
        <w:rPr>
          <w:rFonts w:asciiTheme="minorHAnsi" w:hAnsiTheme="minorHAnsi" w:cstheme="minorHAnsi"/>
          <w:b/>
          <w:sz w:val="28"/>
          <w:szCs w:val="28"/>
        </w:rPr>
        <w:t xml:space="preserve"> in an area which is not your main area of work</w:t>
      </w:r>
    </w:p>
    <w:p w14:paraId="6D6C0186" w14:textId="77777777" w:rsidR="000D0BB6" w:rsidRPr="004E7439" w:rsidRDefault="000D0BB6" w:rsidP="00FF7EBB">
      <w:pPr>
        <w:jc w:val="both"/>
        <w:rPr>
          <w:rFonts w:asciiTheme="minorHAnsi" w:hAnsiTheme="minorHAnsi" w:cstheme="minorHAnsi"/>
          <w:b/>
          <w:sz w:val="24"/>
          <w:szCs w:val="24"/>
        </w:rPr>
      </w:pPr>
    </w:p>
    <w:p w14:paraId="63836D76" w14:textId="77777777" w:rsidR="00337FEF" w:rsidRPr="004E7439" w:rsidRDefault="008B28E7" w:rsidP="00FF7EBB">
      <w:pPr>
        <w:ind w:left="-90"/>
        <w:jc w:val="both"/>
        <w:rPr>
          <w:rFonts w:asciiTheme="minorHAnsi" w:hAnsiTheme="minorHAnsi" w:cstheme="minorHAnsi"/>
          <w:b/>
          <w:i/>
          <w:sz w:val="24"/>
          <w:szCs w:val="24"/>
        </w:rPr>
      </w:pPr>
      <w:r w:rsidRPr="004E7439">
        <w:rPr>
          <w:rFonts w:asciiTheme="minorHAnsi" w:hAnsiTheme="minorHAnsi" w:cstheme="minorHAnsi"/>
          <w:b/>
          <w:i/>
          <w:sz w:val="24"/>
          <w:szCs w:val="24"/>
        </w:rPr>
        <w:t xml:space="preserve">Guidance: </w:t>
      </w:r>
    </w:p>
    <w:p w14:paraId="440B2467" w14:textId="322DDD98" w:rsidR="00633165" w:rsidRPr="004E7439" w:rsidRDefault="00012B16" w:rsidP="4EC15626">
      <w:pPr>
        <w:ind w:left="-90"/>
        <w:jc w:val="both"/>
        <w:rPr>
          <w:rFonts w:asciiTheme="minorHAnsi" w:hAnsiTheme="minorHAnsi" w:cstheme="minorHAnsi"/>
          <w:i/>
          <w:iCs/>
          <w:sz w:val="24"/>
          <w:szCs w:val="24"/>
        </w:rPr>
      </w:pPr>
      <w:r w:rsidRPr="004E7439">
        <w:rPr>
          <w:rFonts w:asciiTheme="minorHAnsi" w:hAnsiTheme="minorHAnsi" w:cstheme="minorHAnsi"/>
          <w:i/>
          <w:iCs/>
          <w:sz w:val="24"/>
          <w:szCs w:val="24"/>
        </w:rPr>
        <w:t>Social Care Wales</w:t>
      </w:r>
      <w:r w:rsidR="008B28E7" w:rsidRPr="004E7439">
        <w:rPr>
          <w:rFonts w:asciiTheme="minorHAnsi" w:hAnsiTheme="minorHAnsi" w:cstheme="minorHAnsi"/>
          <w:i/>
          <w:iCs/>
          <w:sz w:val="24"/>
          <w:szCs w:val="24"/>
        </w:rPr>
        <w:t xml:space="preserve"> require newly qualified social workers </w:t>
      </w:r>
      <w:r w:rsidR="00D60F88" w:rsidRPr="004E7439">
        <w:rPr>
          <w:rFonts w:asciiTheme="minorHAnsi" w:hAnsiTheme="minorHAnsi" w:cstheme="minorHAnsi"/>
          <w:i/>
          <w:iCs/>
          <w:sz w:val="24"/>
          <w:szCs w:val="24"/>
        </w:rPr>
        <w:t xml:space="preserve">to provide evidence of </w:t>
      </w:r>
      <w:r w:rsidR="008B28E7" w:rsidRPr="004E7439">
        <w:rPr>
          <w:rFonts w:asciiTheme="minorHAnsi" w:hAnsiTheme="minorHAnsi" w:cstheme="minorHAnsi"/>
          <w:i/>
          <w:iCs/>
          <w:sz w:val="24"/>
          <w:szCs w:val="24"/>
        </w:rPr>
        <w:t xml:space="preserve">their </w:t>
      </w:r>
      <w:r w:rsidR="00D60F88" w:rsidRPr="004E7439">
        <w:rPr>
          <w:rFonts w:asciiTheme="minorHAnsi" w:hAnsiTheme="minorHAnsi" w:cstheme="minorHAnsi"/>
          <w:i/>
          <w:iCs/>
          <w:sz w:val="24"/>
          <w:szCs w:val="24"/>
        </w:rPr>
        <w:t>understanding of safeguarding work with adults and children</w:t>
      </w:r>
      <w:r w:rsidR="008B28E7" w:rsidRPr="004E7439">
        <w:rPr>
          <w:rFonts w:asciiTheme="minorHAnsi" w:hAnsiTheme="minorHAnsi" w:cstheme="minorHAnsi"/>
          <w:i/>
          <w:iCs/>
          <w:sz w:val="24"/>
          <w:szCs w:val="24"/>
        </w:rPr>
        <w:t>.</w:t>
      </w:r>
      <w:r w:rsidR="00D60F88" w:rsidRPr="004E7439">
        <w:rPr>
          <w:rFonts w:asciiTheme="minorHAnsi" w:hAnsiTheme="minorHAnsi" w:cstheme="minorHAnsi"/>
          <w:i/>
          <w:iCs/>
          <w:sz w:val="24"/>
          <w:szCs w:val="24"/>
        </w:rPr>
        <w:t xml:space="preserve"> </w:t>
      </w:r>
      <w:r w:rsidR="004911B4" w:rsidRPr="004E7439">
        <w:rPr>
          <w:rFonts w:asciiTheme="minorHAnsi" w:hAnsiTheme="minorHAnsi" w:cstheme="minorHAnsi"/>
          <w:i/>
          <w:iCs/>
          <w:sz w:val="24"/>
          <w:szCs w:val="24"/>
        </w:rPr>
        <w:t>The</w:t>
      </w:r>
      <w:r w:rsidR="00D60F88" w:rsidRPr="004E7439">
        <w:rPr>
          <w:rFonts w:asciiTheme="minorHAnsi" w:hAnsiTheme="minorHAnsi" w:cstheme="minorHAnsi"/>
          <w:i/>
          <w:iCs/>
          <w:sz w:val="24"/>
          <w:szCs w:val="24"/>
        </w:rPr>
        <w:t xml:space="preserve"> assignment below will enable you to </w:t>
      </w:r>
      <w:r w:rsidR="00EE5BC3" w:rsidRPr="004E7439">
        <w:rPr>
          <w:rFonts w:asciiTheme="minorHAnsi" w:hAnsiTheme="minorHAnsi" w:cstheme="minorHAnsi"/>
          <w:i/>
          <w:iCs/>
          <w:sz w:val="24"/>
          <w:szCs w:val="24"/>
        </w:rPr>
        <w:t>demonstrate this</w:t>
      </w:r>
      <w:r w:rsidR="008B28E7" w:rsidRPr="004E7439">
        <w:rPr>
          <w:rFonts w:asciiTheme="minorHAnsi" w:hAnsiTheme="minorHAnsi" w:cstheme="minorHAnsi"/>
          <w:i/>
          <w:iCs/>
          <w:sz w:val="24"/>
          <w:szCs w:val="24"/>
        </w:rPr>
        <w:t xml:space="preserve">. </w:t>
      </w:r>
      <w:r w:rsidR="008B28E7" w:rsidRPr="004E7439">
        <w:rPr>
          <w:rFonts w:asciiTheme="minorHAnsi" w:hAnsiTheme="minorHAnsi" w:cstheme="minorHAnsi"/>
          <w:b/>
          <w:bCs/>
          <w:i/>
          <w:iCs/>
          <w:sz w:val="24"/>
          <w:szCs w:val="24"/>
        </w:rPr>
        <w:t>N.B</w:t>
      </w:r>
      <w:r w:rsidR="008B28E7" w:rsidRPr="004E7439">
        <w:rPr>
          <w:rFonts w:asciiTheme="minorHAnsi" w:hAnsiTheme="minorHAnsi" w:cstheme="minorHAnsi"/>
          <w:i/>
          <w:iCs/>
          <w:sz w:val="24"/>
          <w:szCs w:val="24"/>
        </w:rPr>
        <w:t xml:space="preserve">. </w:t>
      </w:r>
      <w:r w:rsidR="00D60F88" w:rsidRPr="004E7439">
        <w:rPr>
          <w:rFonts w:asciiTheme="minorHAnsi" w:hAnsiTheme="minorHAnsi" w:cstheme="minorHAnsi"/>
          <w:i/>
          <w:iCs/>
          <w:sz w:val="24"/>
          <w:szCs w:val="24"/>
        </w:rPr>
        <w:t xml:space="preserve">if your </w:t>
      </w:r>
      <w:r w:rsidR="009D477B" w:rsidRPr="004E7439">
        <w:rPr>
          <w:rFonts w:asciiTheme="minorHAnsi" w:hAnsiTheme="minorHAnsi" w:cstheme="minorHAnsi"/>
          <w:i/>
          <w:iCs/>
          <w:sz w:val="24"/>
          <w:szCs w:val="24"/>
        </w:rPr>
        <w:t>usual area</w:t>
      </w:r>
      <w:r w:rsidR="00D60F88" w:rsidRPr="004E7439">
        <w:rPr>
          <w:rFonts w:asciiTheme="minorHAnsi" w:hAnsiTheme="minorHAnsi" w:cstheme="minorHAnsi"/>
          <w:i/>
          <w:iCs/>
          <w:sz w:val="24"/>
          <w:szCs w:val="24"/>
        </w:rPr>
        <w:t xml:space="preserve"> of work is with children please write about adult</w:t>
      </w:r>
      <w:r w:rsidR="003C19F1" w:rsidRPr="004E7439">
        <w:rPr>
          <w:rFonts w:asciiTheme="minorHAnsi" w:hAnsiTheme="minorHAnsi" w:cstheme="minorHAnsi"/>
          <w:i/>
          <w:iCs/>
          <w:sz w:val="24"/>
          <w:szCs w:val="24"/>
        </w:rPr>
        <w:t xml:space="preserve"> safeguarding. I</w:t>
      </w:r>
      <w:r w:rsidR="00D60F88" w:rsidRPr="004E7439">
        <w:rPr>
          <w:rFonts w:asciiTheme="minorHAnsi" w:hAnsiTheme="minorHAnsi" w:cstheme="minorHAnsi"/>
          <w:i/>
          <w:iCs/>
          <w:sz w:val="24"/>
          <w:szCs w:val="24"/>
        </w:rPr>
        <w:t xml:space="preserve">f you </w:t>
      </w:r>
      <w:r w:rsidR="009D477B" w:rsidRPr="004E7439">
        <w:rPr>
          <w:rFonts w:asciiTheme="minorHAnsi" w:hAnsiTheme="minorHAnsi" w:cstheme="minorHAnsi"/>
          <w:i/>
          <w:iCs/>
          <w:sz w:val="24"/>
          <w:szCs w:val="24"/>
        </w:rPr>
        <w:t>usually work</w:t>
      </w:r>
      <w:r w:rsidR="00D60F88" w:rsidRPr="004E7439">
        <w:rPr>
          <w:rFonts w:asciiTheme="minorHAnsi" w:hAnsiTheme="minorHAnsi" w:cstheme="minorHAnsi"/>
          <w:i/>
          <w:iCs/>
          <w:sz w:val="24"/>
          <w:szCs w:val="24"/>
        </w:rPr>
        <w:t xml:space="preserve"> with adults</w:t>
      </w:r>
      <w:r w:rsidR="3CD2139F" w:rsidRPr="004E7439">
        <w:rPr>
          <w:rFonts w:asciiTheme="minorHAnsi" w:hAnsiTheme="minorHAnsi" w:cstheme="minorHAnsi"/>
          <w:i/>
          <w:iCs/>
          <w:sz w:val="24"/>
          <w:szCs w:val="24"/>
        </w:rPr>
        <w:t>,</w:t>
      </w:r>
      <w:r w:rsidR="00D60F88" w:rsidRPr="004E7439">
        <w:rPr>
          <w:rFonts w:asciiTheme="minorHAnsi" w:hAnsiTheme="minorHAnsi" w:cstheme="minorHAnsi"/>
          <w:i/>
          <w:iCs/>
          <w:sz w:val="24"/>
          <w:szCs w:val="24"/>
        </w:rPr>
        <w:t xml:space="preserve"> then write about child</w:t>
      </w:r>
      <w:r w:rsidR="003C19F1" w:rsidRPr="004E7439">
        <w:rPr>
          <w:rFonts w:asciiTheme="minorHAnsi" w:hAnsiTheme="minorHAnsi" w:cstheme="minorHAnsi"/>
          <w:i/>
          <w:iCs/>
          <w:sz w:val="24"/>
          <w:szCs w:val="24"/>
        </w:rPr>
        <w:t xml:space="preserve"> safeguarding</w:t>
      </w:r>
      <w:r w:rsidR="00D60F88" w:rsidRPr="004E7439">
        <w:rPr>
          <w:rFonts w:asciiTheme="minorHAnsi" w:hAnsiTheme="minorHAnsi" w:cstheme="minorHAnsi"/>
          <w:i/>
          <w:iCs/>
          <w:sz w:val="24"/>
          <w:szCs w:val="24"/>
        </w:rPr>
        <w:t xml:space="preserve">. </w:t>
      </w:r>
      <w:r w:rsidR="00337FEF" w:rsidRPr="004E7439">
        <w:rPr>
          <w:rFonts w:asciiTheme="minorHAnsi" w:hAnsiTheme="minorHAnsi" w:cstheme="minorHAnsi"/>
          <w:i/>
          <w:iCs/>
          <w:sz w:val="24"/>
          <w:szCs w:val="24"/>
        </w:rPr>
        <w:t xml:space="preserve"> </w:t>
      </w:r>
      <w:r w:rsidR="0079422A" w:rsidRPr="004E7439">
        <w:rPr>
          <w:rFonts w:asciiTheme="minorHAnsi" w:hAnsiTheme="minorHAnsi" w:cstheme="minorHAnsi"/>
          <w:i/>
          <w:iCs/>
          <w:sz w:val="24"/>
          <w:szCs w:val="24"/>
        </w:rPr>
        <w:t>E</w:t>
      </w:r>
      <w:r w:rsidR="00337FEF" w:rsidRPr="004E7439">
        <w:rPr>
          <w:rFonts w:asciiTheme="minorHAnsi" w:hAnsiTheme="minorHAnsi" w:cstheme="minorHAnsi"/>
          <w:i/>
          <w:iCs/>
          <w:sz w:val="24"/>
          <w:szCs w:val="24"/>
        </w:rPr>
        <w:t xml:space="preserve">nsure you meet </w:t>
      </w:r>
      <w:r w:rsidR="00FC0334" w:rsidRPr="004E7439">
        <w:rPr>
          <w:rFonts w:asciiTheme="minorHAnsi" w:hAnsiTheme="minorHAnsi" w:cstheme="minorHAnsi"/>
          <w:i/>
          <w:iCs/>
          <w:sz w:val="24"/>
          <w:szCs w:val="24"/>
        </w:rPr>
        <w:t>the</w:t>
      </w:r>
      <w:r w:rsidR="00AA7960" w:rsidRPr="004E7439">
        <w:rPr>
          <w:rFonts w:asciiTheme="minorHAnsi" w:hAnsiTheme="minorHAnsi" w:cstheme="minorHAnsi"/>
          <w:i/>
          <w:iCs/>
          <w:sz w:val="24"/>
          <w:szCs w:val="24"/>
        </w:rPr>
        <w:t xml:space="preserve"> </w:t>
      </w:r>
      <w:r w:rsidR="00064063" w:rsidRPr="004E7439">
        <w:rPr>
          <w:rFonts w:asciiTheme="minorHAnsi" w:hAnsiTheme="minorHAnsi" w:cstheme="minorHAnsi"/>
          <w:i/>
          <w:iCs/>
          <w:sz w:val="24"/>
          <w:szCs w:val="24"/>
        </w:rPr>
        <w:t xml:space="preserve">learning out comes for this task </w:t>
      </w:r>
      <w:r w:rsidR="0079422A" w:rsidRPr="004E7439">
        <w:rPr>
          <w:rFonts w:asciiTheme="minorHAnsi" w:hAnsiTheme="minorHAnsi" w:cstheme="minorHAnsi"/>
          <w:i/>
          <w:iCs/>
          <w:sz w:val="24"/>
          <w:szCs w:val="24"/>
        </w:rPr>
        <w:t>(</w:t>
      </w:r>
      <w:r w:rsidR="00064063" w:rsidRPr="004E7439">
        <w:rPr>
          <w:rFonts w:asciiTheme="minorHAnsi" w:hAnsiTheme="minorHAnsi" w:cstheme="minorHAnsi"/>
          <w:i/>
          <w:iCs/>
          <w:sz w:val="24"/>
          <w:szCs w:val="24"/>
        </w:rPr>
        <w:t xml:space="preserve">see appendix </w:t>
      </w:r>
      <w:r w:rsidR="003D1BC0" w:rsidRPr="004E7439">
        <w:rPr>
          <w:rFonts w:asciiTheme="minorHAnsi" w:hAnsiTheme="minorHAnsi" w:cstheme="minorHAnsi"/>
          <w:i/>
          <w:iCs/>
          <w:sz w:val="24"/>
          <w:szCs w:val="24"/>
        </w:rPr>
        <w:t>5</w:t>
      </w:r>
      <w:r w:rsidR="00064063" w:rsidRPr="004E7439">
        <w:rPr>
          <w:rFonts w:asciiTheme="minorHAnsi" w:hAnsiTheme="minorHAnsi" w:cstheme="minorHAnsi"/>
          <w:i/>
          <w:iCs/>
          <w:sz w:val="24"/>
          <w:szCs w:val="24"/>
        </w:rPr>
        <w:t xml:space="preserve"> </w:t>
      </w:r>
      <w:r w:rsidR="00FC0334" w:rsidRPr="004E7439">
        <w:rPr>
          <w:rFonts w:asciiTheme="minorHAnsi" w:hAnsiTheme="minorHAnsi" w:cstheme="minorHAnsi"/>
          <w:i/>
          <w:iCs/>
          <w:sz w:val="24"/>
          <w:szCs w:val="24"/>
        </w:rPr>
        <w:t>of the</w:t>
      </w:r>
      <w:r w:rsidR="007A628F" w:rsidRPr="004E7439">
        <w:rPr>
          <w:rFonts w:asciiTheme="minorHAnsi" w:hAnsiTheme="minorHAnsi" w:cstheme="minorHAnsi"/>
          <w:i/>
          <w:iCs/>
          <w:sz w:val="24"/>
          <w:szCs w:val="24"/>
        </w:rPr>
        <w:t xml:space="preserve"> h</w:t>
      </w:r>
      <w:r w:rsidR="00FC0334" w:rsidRPr="004E7439">
        <w:rPr>
          <w:rFonts w:asciiTheme="minorHAnsi" w:hAnsiTheme="minorHAnsi" w:cstheme="minorHAnsi"/>
          <w:i/>
          <w:iCs/>
          <w:sz w:val="24"/>
          <w:szCs w:val="24"/>
        </w:rPr>
        <w:t>andbook</w:t>
      </w:r>
      <w:r w:rsidR="0079422A" w:rsidRPr="004E7439">
        <w:rPr>
          <w:rFonts w:asciiTheme="minorHAnsi" w:hAnsiTheme="minorHAnsi" w:cstheme="minorHAnsi"/>
          <w:i/>
          <w:iCs/>
          <w:sz w:val="24"/>
          <w:szCs w:val="24"/>
        </w:rPr>
        <w:t>).</w:t>
      </w:r>
    </w:p>
    <w:p w14:paraId="7A8069C4" w14:textId="77777777" w:rsidR="00633165" w:rsidRPr="004E7439" w:rsidRDefault="00633165" w:rsidP="00FF7EBB">
      <w:pPr>
        <w:ind w:left="360" w:hanging="360"/>
        <w:jc w:val="both"/>
        <w:rPr>
          <w:rFonts w:asciiTheme="minorHAnsi" w:hAnsiTheme="minorHAnsi" w:cstheme="minorHAnsi"/>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4E7439" w14:paraId="152141E6" w14:textId="77777777" w:rsidTr="006108C9">
        <w:tc>
          <w:tcPr>
            <w:tcW w:w="10188" w:type="dxa"/>
          </w:tcPr>
          <w:p w14:paraId="2B66890D" w14:textId="56A37C4F" w:rsidR="00337FEF" w:rsidRPr="004E7439" w:rsidRDefault="00337FEF" w:rsidP="00FF7EBB">
            <w:pPr>
              <w:jc w:val="both"/>
              <w:rPr>
                <w:rFonts w:asciiTheme="minorHAnsi" w:hAnsiTheme="minorHAnsi" w:cstheme="minorHAnsi"/>
                <w:b/>
                <w:sz w:val="24"/>
                <w:szCs w:val="24"/>
              </w:rPr>
            </w:pPr>
            <w:r w:rsidRPr="004E7439">
              <w:rPr>
                <w:rFonts w:asciiTheme="minorHAnsi" w:hAnsiTheme="minorHAnsi" w:cstheme="minorHAnsi"/>
                <w:b/>
                <w:sz w:val="24"/>
                <w:szCs w:val="24"/>
              </w:rPr>
              <w:t>Question</w:t>
            </w:r>
            <w:r w:rsidR="00FC0334" w:rsidRPr="004E7439">
              <w:rPr>
                <w:rFonts w:asciiTheme="minorHAnsi" w:hAnsiTheme="minorHAnsi" w:cstheme="minorHAnsi"/>
                <w:b/>
                <w:sz w:val="24"/>
                <w:szCs w:val="24"/>
              </w:rPr>
              <w:t xml:space="preserve"> a</w:t>
            </w:r>
            <w:r w:rsidR="007A628F" w:rsidRPr="004E7439">
              <w:rPr>
                <w:rFonts w:asciiTheme="minorHAnsi" w:hAnsiTheme="minorHAnsi" w:cstheme="minorHAnsi"/>
                <w:b/>
                <w:sz w:val="24"/>
                <w:szCs w:val="24"/>
              </w:rPr>
              <w:t>:</w:t>
            </w:r>
          </w:p>
          <w:p w14:paraId="17A49383" w14:textId="77777777" w:rsidR="008B28E7" w:rsidRPr="004E7439" w:rsidRDefault="00BB7FD2" w:rsidP="00FF7EBB">
            <w:pPr>
              <w:jc w:val="both"/>
              <w:rPr>
                <w:rFonts w:asciiTheme="minorHAnsi" w:hAnsiTheme="minorHAnsi" w:cstheme="minorHAnsi"/>
                <w:sz w:val="24"/>
                <w:szCs w:val="24"/>
              </w:rPr>
            </w:pPr>
            <w:r w:rsidRPr="004E7439">
              <w:rPr>
                <w:rFonts w:asciiTheme="minorHAnsi" w:hAnsiTheme="minorHAnsi" w:cstheme="minorHAnsi"/>
                <w:sz w:val="24"/>
                <w:szCs w:val="24"/>
              </w:rPr>
              <w:t xml:space="preserve">In an area </w:t>
            </w:r>
            <w:r w:rsidRPr="004E7439">
              <w:rPr>
                <w:rFonts w:asciiTheme="minorHAnsi" w:hAnsiTheme="minorHAnsi" w:cstheme="minorHAnsi"/>
                <w:b/>
                <w:sz w:val="24"/>
                <w:szCs w:val="24"/>
              </w:rPr>
              <w:t xml:space="preserve">that is not your main focus of work </w:t>
            </w:r>
            <w:r w:rsidRPr="004E7439">
              <w:rPr>
                <w:rFonts w:asciiTheme="minorHAnsi" w:hAnsiTheme="minorHAnsi" w:cstheme="minorHAnsi"/>
                <w:sz w:val="24"/>
                <w:szCs w:val="24"/>
              </w:rPr>
              <w:t xml:space="preserve">(see guidance above), </w:t>
            </w:r>
            <w:r w:rsidR="0002440E" w:rsidRPr="004E7439">
              <w:rPr>
                <w:rFonts w:asciiTheme="minorHAnsi" w:hAnsiTheme="minorHAnsi" w:cstheme="minorHAnsi"/>
                <w:sz w:val="24"/>
                <w:szCs w:val="24"/>
              </w:rPr>
              <w:t>explain</w:t>
            </w:r>
            <w:r w:rsidR="008340BA" w:rsidRPr="004E7439">
              <w:rPr>
                <w:rFonts w:asciiTheme="minorHAnsi" w:hAnsiTheme="minorHAnsi" w:cstheme="minorHAnsi"/>
                <w:sz w:val="24"/>
                <w:szCs w:val="24"/>
              </w:rPr>
              <w:t xml:space="preserve"> </w:t>
            </w:r>
            <w:r w:rsidR="00DA22EC" w:rsidRPr="004E7439">
              <w:rPr>
                <w:rFonts w:asciiTheme="minorHAnsi" w:hAnsiTheme="minorHAnsi" w:cstheme="minorHAnsi"/>
                <w:sz w:val="24"/>
                <w:szCs w:val="24"/>
              </w:rPr>
              <w:t>the</w:t>
            </w:r>
            <w:r w:rsidR="005A545C" w:rsidRPr="004E7439">
              <w:rPr>
                <w:rFonts w:asciiTheme="minorHAnsi" w:hAnsiTheme="minorHAnsi" w:cstheme="minorHAnsi"/>
                <w:sz w:val="24"/>
                <w:szCs w:val="24"/>
              </w:rPr>
              <w:t xml:space="preserve"> relevant </w:t>
            </w:r>
            <w:r w:rsidRPr="004E7439">
              <w:rPr>
                <w:rFonts w:asciiTheme="minorHAnsi" w:hAnsiTheme="minorHAnsi" w:cstheme="minorHAnsi"/>
                <w:sz w:val="24"/>
                <w:szCs w:val="24"/>
              </w:rPr>
              <w:t xml:space="preserve">legislation, </w:t>
            </w:r>
            <w:r w:rsidR="0002440E" w:rsidRPr="004E7439">
              <w:rPr>
                <w:rFonts w:asciiTheme="minorHAnsi" w:hAnsiTheme="minorHAnsi" w:cstheme="minorHAnsi"/>
                <w:sz w:val="24"/>
                <w:szCs w:val="24"/>
              </w:rPr>
              <w:t>and</w:t>
            </w:r>
            <w:r w:rsidR="008340BA" w:rsidRPr="004E7439">
              <w:rPr>
                <w:rFonts w:asciiTheme="minorHAnsi" w:hAnsiTheme="minorHAnsi" w:cstheme="minorHAnsi"/>
                <w:sz w:val="24"/>
                <w:szCs w:val="24"/>
              </w:rPr>
              <w:t xml:space="preserve"> the </w:t>
            </w:r>
            <w:r w:rsidR="005A545C" w:rsidRPr="004E7439">
              <w:rPr>
                <w:rFonts w:asciiTheme="minorHAnsi" w:hAnsiTheme="minorHAnsi" w:cstheme="minorHAnsi"/>
                <w:sz w:val="24"/>
                <w:szCs w:val="24"/>
              </w:rPr>
              <w:t>national, local and organisational policies and procedures</w:t>
            </w:r>
            <w:r w:rsidRPr="004E7439">
              <w:rPr>
                <w:rFonts w:asciiTheme="minorHAnsi" w:hAnsiTheme="minorHAnsi" w:cstheme="minorHAnsi"/>
                <w:sz w:val="24"/>
                <w:szCs w:val="24"/>
              </w:rPr>
              <w:t xml:space="preserve"> for safeguarding. </w:t>
            </w:r>
          </w:p>
          <w:p w14:paraId="1FBBCFA0" w14:textId="77777777" w:rsidR="006108C9" w:rsidRPr="004E7439" w:rsidRDefault="006108C9" w:rsidP="00FF7EBB">
            <w:pPr>
              <w:jc w:val="both"/>
              <w:rPr>
                <w:rFonts w:asciiTheme="minorHAnsi" w:hAnsiTheme="minorHAnsi" w:cstheme="minorHAnsi"/>
                <w:sz w:val="24"/>
                <w:szCs w:val="24"/>
              </w:rPr>
            </w:pPr>
          </w:p>
          <w:p w14:paraId="63E937D0" w14:textId="77777777"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As my main area of practice is within children’s services, adult safeguarding is an area that I have less direct experience of. However, there are similarities between safeguarding children and adults, particularly in relation to recognising abuse or neglect, assessing risk, sharing information appropriately and working collaboratively with other professionals. Adult safeguarding practice in Wales is primarily underpinned by the Social Services and Well-being (Wales) Act 2014 and the Wales Safeguarding Procedures.</w:t>
            </w:r>
          </w:p>
          <w:p w14:paraId="050F01FB" w14:textId="2BC85D41"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Part 7 of the Social Services and Well-being (Wales) Act 2014 provides the legal framework for safeguarding adults in Wales. Section 126 defines an adult at risk as a person who is experiencing, or is at risk of, abuse or neglect, has needs for care and support, and, because of those needs, is unable to protect themselves from the abuse or neglect (Social Services and Well-being (Wales) Act 2014). Where a local authority has reasonable cause to suspect that an individual is an adult at risk, it has a statutory responsibility to make, or cause to be made, the enquiries necessary to determine whether action is required. The Act also provides for Adult Protection and Support Orders under section 127, which can enable an authorised officer to speak privately with a person suspected of being an adult at risk and establish whether they are making decisions freely</w:t>
            </w:r>
            <w:r w:rsidR="0072153E">
              <w:rPr>
                <w:rFonts w:asciiTheme="minorHAnsi" w:hAnsiTheme="minorHAnsi" w:cstheme="minorHAnsi"/>
                <w:sz w:val="24"/>
                <w:szCs w:val="24"/>
              </w:rPr>
              <w:t>.</w:t>
            </w:r>
          </w:p>
          <w:p w14:paraId="2BCB9E60" w14:textId="7CA17B83" w:rsidR="002369B7"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 xml:space="preserve">At a national level, </w:t>
            </w:r>
            <w:r w:rsidRPr="004E7439">
              <w:rPr>
                <w:rFonts w:asciiTheme="minorHAnsi" w:hAnsiTheme="minorHAnsi" w:cstheme="minorHAnsi"/>
                <w:i/>
                <w:iCs/>
                <w:sz w:val="24"/>
                <w:szCs w:val="24"/>
              </w:rPr>
              <w:t>Working Together to Safeguard People</w:t>
            </w:r>
            <w:r w:rsidRPr="004E7439">
              <w:rPr>
                <w:rFonts w:asciiTheme="minorHAnsi" w:hAnsiTheme="minorHAnsi" w:cstheme="minorHAnsi"/>
                <w:sz w:val="24"/>
                <w:szCs w:val="24"/>
              </w:rPr>
              <w:t xml:space="preserve"> provides statutory safeguarding guidance in relation to Part 7 of the Act. This includes guidance regarding duties to report and make enquiries, Adult Protection and Support Orders and the responsibilities of Safeguarding Boards (Welsh Government, 20</w:t>
            </w:r>
            <w:r w:rsidR="00C7315C">
              <w:rPr>
                <w:rFonts w:asciiTheme="minorHAnsi" w:hAnsiTheme="minorHAnsi" w:cstheme="minorHAnsi"/>
                <w:sz w:val="24"/>
                <w:szCs w:val="24"/>
              </w:rPr>
              <w:t>22</w:t>
            </w:r>
            <w:r w:rsidRPr="004E7439">
              <w:rPr>
                <w:rFonts w:asciiTheme="minorHAnsi" w:hAnsiTheme="minorHAnsi" w:cstheme="minorHAnsi"/>
                <w:sz w:val="24"/>
                <w:szCs w:val="24"/>
              </w:rPr>
              <w:t xml:space="preserve">). The Wales Safeguarding Procedures further support practitioners to apply the legislation and statutory guidance consistently. They set out the essential roles and responsibilities of practitioners and are intended to support consistent safeguarding practice across Wales and between agencies. </w:t>
            </w:r>
          </w:p>
          <w:p w14:paraId="5E114F6A" w14:textId="77777777" w:rsidR="004E7439" w:rsidRPr="004E7439" w:rsidRDefault="004E7439" w:rsidP="004E7439">
            <w:pPr>
              <w:jc w:val="both"/>
              <w:rPr>
                <w:rFonts w:asciiTheme="minorHAnsi" w:hAnsiTheme="minorHAnsi" w:cstheme="minorHAnsi"/>
                <w:sz w:val="24"/>
                <w:szCs w:val="24"/>
              </w:rPr>
            </w:pPr>
            <w:r w:rsidRPr="004E7439">
              <w:rPr>
                <w:rFonts w:asciiTheme="minorHAnsi" w:hAnsiTheme="minorHAnsi" w:cstheme="minorHAnsi"/>
                <w:sz w:val="24"/>
                <w:szCs w:val="24"/>
              </w:rPr>
              <w:t xml:space="preserve">An additional consideration within adult safeguarding is the application of the Mental Capacity Act 2005. The Act is underpinned by five key principles, one of which is that a person must not be treated as unable to make a decision merely because they make a decision that others consider unwise (Mental Capacity Act 2005). This principle is particularly important in safeguarding practice, as adults </w:t>
            </w:r>
            <w:r w:rsidRPr="004E7439">
              <w:rPr>
                <w:rFonts w:asciiTheme="minorHAnsi" w:hAnsiTheme="minorHAnsi" w:cstheme="minorHAnsi"/>
                <w:sz w:val="24"/>
                <w:szCs w:val="24"/>
              </w:rPr>
              <w:lastRenderedPageBreak/>
              <w:t>with capacity have the right to make choices that may involve risk, even when professionals disagree with those choices. Practitioners must therefore balance the need to protect individuals from abuse or neglect with the responsibility to respect autonomy, ensuring that any intervention is proportionate and person-centred.</w:t>
            </w:r>
          </w:p>
          <w:p w14:paraId="3D879873" w14:textId="7D8A4D1B"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 xml:space="preserve">At a local and organisational level, this national framework provides the basis upon which safeguarding procedures should operate. In practice, this means that concerns regarding possible abuse or neglect need to be recognised and addressed in accordance with safeguarding responsibilities, with appropriate information sharing and multi-agency working. The national procedures apply across statutory, voluntary and private organisations, including social care, health, police and other services. Within my own organisation, I would therefore be required to follow the relevant internal adult safeguarding procedures alongside the national Wales Safeguarding Procedures, ensuring that my actions and professional decision-making remain consistent with legislation and statutory guidance. </w:t>
            </w:r>
          </w:p>
          <w:p w14:paraId="15F049DF" w14:textId="77777777"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Although adult safeguarding is outside my usual area of practice, understanding this framework is important to my professional development. It demonstrates that safeguarding is a shared responsibility and that effective practice requires practitioners to recognise concerns, understand their statutory responsibilities and work collaboratively while maintaining a person-centred approach.</w:t>
            </w:r>
          </w:p>
          <w:p w14:paraId="52E4B666" w14:textId="77777777" w:rsidR="002369B7" w:rsidRPr="004E7439" w:rsidRDefault="002369B7" w:rsidP="002369B7">
            <w:pPr>
              <w:jc w:val="both"/>
              <w:rPr>
                <w:rFonts w:asciiTheme="minorHAnsi" w:hAnsiTheme="minorHAnsi" w:cstheme="minorHAnsi"/>
                <w:sz w:val="24"/>
                <w:szCs w:val="24"/>
              </w:rPr>
            </w:pPr>
          </w:p>
          <w:p w14:paraId="5E308689" w14:textId="1415BEAC" w:rsidR="002369B7" w:rsidRPr="004E7439" w:rsidRDefault="007B1EB5" w:rsidP="00FF7EBB">
            <w:pPr>
              <w:jc w:val="both"/>
              <w:rPr>
                <w:rFonts w:asciiTheme="minorHAnsi" w:hAnsiTheme="minorHAnsi" w:cstheme="minorHAnsi"/>
                <w:sz w:val="24"/>
                <w:szCs w:val="24"/>
              </w:rPr>
            </w:pPr>
            <w:r>
              <w:rPr>
                <w:rFonts w:asciiTheme="minorHAnsi" w:hAnsiTheme="minorHAnsi" w:cstheme="minorHAnsi"/>
                <w:sz w:val="24"/>
                <w:szCs w:val="24"/>
              </w:rPr>
              <w:t>Word Count - 564</w:t>
            </w:r>
          </w:p>
          <w:p w14:paraId="0318E819" w14:textId="77777777" w:rsidR="00FC0334" w:rsidRPr="004E7439" w:rsidRDefault="00FC0334" w:rsidP="00FF7EBB">
            <w:pPr>
              <w:jc w:val="both"/>
              <w:rPr>
                <w:rFonts w:asciiTheme="minorHAnsi" w:hAnsiTheme="minorHAnsi" w:cstheme="minorHAnsi"/>
                <w:sz w:val="24"/>
                <w:szCs w:val="24"/>
              </w:rPr>
            </w:pPr>
          </w:p>
          <w:p w14:paraId="4FF8EBF3" w14:textId="77777777" w:rsidR="005A545C" w:rsidRPr="004E7439" w:rsidRDefault="005414F4" w:rsidP="00FF7EBB">
            <w:pPr>
              <w:jc w:val="both"/>
              <w:rPr>
                <w:rFonts w:asciiTheme="minorHAnsi" w:hAnsiTheme="minorHAnsi" w:cstheme="minorHAnsi"/>
                <w:sz w:val="24"/>
                <w:szCs w:val="24"/>
              </w:rPr>
            </w:pPr>
            <w:r w:rsidRPr="004E7439">
              <w:rPr>
                <w:rFonts w:asciiTheme="minorHAnsi" w:hAnsiTheme="minorHAnsi" w:cstheme="minorHAnsi"/>
                <w:i/>
                <w:sz w:val="24"/>
                <w:szCs w:val="24"/>
              </w:rPr>
              <w:t>5</w:t>
            </w:r>
            <w:r w:rsidR="00DA22EC" w:rsidRPr="004E7439">
              <w:rPr>
                <w:rFonts w:asciiTheme="minorHAnsi" w:hAnsiTheme="minorHAnsi" w:cstheme="minorHAnsi"/>
                <w:i/>
                <w:sz w:val="24"/>
                <w:szCs w:val="24"/>
              </w:rPr>
              <w:t>00 words</w:t>
            </w:r>
            <w:r w:rsidR="00DA22EC" w:rsidRPr="004E7439">
              <w:rPr>
                <w:rFonts w:asciiTheme="minorHAnsi" w:hAnsiTheme="minorHAnsi" w:cstheme="minorHAnsi"/>
                <w:sz w:val="24"/>
                <w:szCs w:val="24"/>
              </w:rPr>
              <w:t xml:space="preserve"> </w:t>
            </w:r>
            <w:r w:rsidR="008B28E7" w:rsidRPr="004E7439">
              <w:rPr>
                <w:rFonts w:asciiTheme="minorHAnsi" w:hAnsiTheme="minorHAnsi" w:cstheme="minorHAnsi"/>
                <w:sz w:val="24"/>
                <w:szCs w:val="24"/>
              </w:rPr>
              <w:t>(+/- 10%: include your actual word count at the end of each section)</w:t>
            </w:r>
            <w:r w:rsidR="007A628F" w:rsidRPr="004E7439">
              <w:rPr>
                <w:rFonts w:asciiTheme="minorHAnsi" w:hAnsiTheme="minorHAnsi" w:cstheme="minorHAnsi"/>
                <w:sz w:val="24"/>
                <w:szCs w:val="24"/>
              </w:rPr>
              <w:t>.</w:t>
            </w:r>
          </w:p>
          <w:p w14:paraId="03BD6D93" w14:textId="56AD433A" w:rsidR="007A628F" w:rsidRPr="004E7439" w:rsidRDefault="007A628F" w:rsidP="00FF7EBB">
            <w:pPr>
              <w:jc w:val="both"/>
              <w:rPr>
                <w:rFonts w:asciiTheme="minorHAnsi" w:hAnsiTheme="minorHAnsi" w:cstheme="minorHAnsi"/>
                <w:b/>
                <w:sz w:val="24"/>
                <w:szCs w:val="24"/>
              </w:rPr>
            </w:pPr>
          </w:p>
        </w:tc>
      </w:tr>
    </w:tbl>
    <w:p w14:paraId="37E9CF73" w14:textId="77777777" w:rsidR="00AA666E" w:rsidRPr="004E7439" w:rsidRDefault="00AA666E" w:rsidP="00FF7EBB">
      <w:pPr>
        <w:jc w:val="both"/>
        <w:rPr>
          <w:rFonts w:asciiTheme="minorHAnsi" w:hAnsiTheme="minorHAnsi" w:cstheme="minorHAnsi"/>
          <w:sz w:val="24"/>
          <w:szCs w:val="24"/>
        </w:rPr>
      </w:pPr>
    </w:p>
    <w:p w14:paraId="1FC83FC7" w14:textId="77777777" w:rsidR="00AA666E" w:rsidRPr="004E7439" w:rsidRDefault="00AA666E" w:rsidP="00FF7EBB">
      <w:pPr>
        <w:jc w:val="both"/>
        <w:rPr>
          <w:rFonts w:asciiTheme="minorHAnsi" w:hAnsiTheme="minorHAnsi" w:cstheme="minorHAnsi"/>
          <w:sz w:val="24"/>
          <w:szCs w:val="24"/>
        </w:rPr>
      </w:pPr>
    </w:p>
    <w:p w14:paraId="60437654" w14:textId="77777777" w:rsidR="00AA666E" w:rsidRPr="004E7439" w:rsidRDefault="00AA666E" w:rsidP="00FF7EBB">
      <w:pPr>
        <w:jc w:val="both"/>
        <w:rPr>
          <w:rFonts w:asciiTheme="minorHAnsi" w:hAnsiTheme="minorHAnsi" w:cstheme="minorHAnsi"/>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4E7439" w14:paraId="3399E76C" w14:textId="77777777" w:rsidTr="00FC0334">
        <w:tc>
          <w:tcPr>
            <w:tcW w:w="10278" w:type="dxa"/>
          </w:tcPr>
          <w:p w14:paraId="171F67D5" w14:textId="77777777" w:rsidR="00FC0334" w:rsidRPr="004E7439" w:rsidRDefault="00FC0334" w:rsidP="00FC0334">
            <w:pPr>
              <w:jc w:val="both"/>
              <w:rPr>
                <w:rFonts w:asciiTheme="minorHAnsi" w:hAnsiTheme="minorHAnsi" w:cstheme="minorHAnsi"/>
                <w:b/>
                <w:sz w:val="24"/>
                <w:szCs w:val="24"/>
              </w:rPr>
            </w:pPr>
            <w:r w:rsidRPr="004E7439">
              <w:rPr>
                <w:rFonts w:asciiTheme="minorHAnsi" w:hAnsiTheme="minorHAnsi" w:cstheme="minorHAnsi"/>
                <w:b/>
                <w:sz w:val="24"/>
                <w:szCs w:val="24"/>
              </w:rPr>
              <w:t>Question b:</w:t>
            </w:r>
          </w:p>
          <w:p w14:paraId="2ADF1EC3" w14:textId="58E4B8DE" w:rsidR="00FC0334" w:rsidRPr="004E7439" w:rsidRDefault="00FC0334" w:rsidP="00FC0334">
            <w:pPr>
              <w:jc w:val="both"/>
              <w:rPr>
                <w:rFonts w:asciiTheme="minorHAnsi" w:hAnsiTheme="minorHAnsi" w:cstheme="minorHAnsi"/>
                <w:sz w:val="24"/>
                <w:szCs w:val="24"/>
              </w:rPr>
            </w:pPr>
            <w:r w:rsidRPr="004E7439">
              <w:rPr>
                <w:rFonts w:asciiTheme="minorHAnsi" w:hAnsiTheme="minorHAnsi" w:cstheme="minorHAnsi"/>
                <w:sz w:val="24"/>
                <w:szCs w:val="24"/>
              </w:rPr>
              <w:t>Reflect on the difference between safeguarding in adult</w:t>
            </w:r>
            <w:r w:rsidR="00C63CAB" w:rsidRPr="004E7439">
              <w:rPr>
                <w:rFonts w:asciiTheme="minorHAnsi" w:hAnsiTheme="minorHAnsi" w:cstheme="minorHAnsi"/>
                <w:sz w:val="24"/>
                <w:szCs w:val="24"/>
              </w:rPr>
              <w:t>s’</w:t>
            </w:r>
            <w:r w:rsidRPr="004E7439">
              <w:rPr>
                <w:rFonts w:asciiTheme="minorHAnsi" w:hAnsiTheme="minorHAnsi" w:cstheme="minorHAnsi"/>
                <w:sz w:val="24"/>
                <w:szCs w:val="24"/>
              </w:rPr>
              <w:t xml:space="preserve"> and children</w:t>
            </w:r>
            <w:r w:rsidR="007A628F" w:rsidRPr="004E7439">
              <w:rPr>
                <w:rFonts w:asciiTheme="minorHAnsi" w:hAnsiTheme="minorHAnsi" w:cstheme="minorHAnsi"/>
                <w:sz w:val="24"/>
                <w:szCs w:val="24"/>
              </w:rPr>
              <w:t>’s</w:t>
            </w:r>
            <w:r w:rsidRPr="004E7439">
              <w:rPr>
                <w:rFonts w:asciiTheme="minorHAnsi" w:hAnsiTheme="minorHAnsi" w:cstheme="minorHAnsi"/>
                <w:sz w:val="24"/>
                <w:szCs w:val="24"/>
              </w:rPr>
              <w:t xml:space="preserve"> work</w:t>
            </w:r>
          </w:p>
          <w:p w14:paraId="4CABE426" w14:textId="77777777" w:rsidR="00FC0334" w:rsidRPr="004E7439" w:rsidRDefault="00FC0334" w:rsidP="00FC0334">
            <w:pPr>
              <w:jc w:val="both"/>
              <w:rPr>
                <w:rFonts w:asciiTheme="minorHAnsi" w:hAnsiTheme="minorHAnsi" w:cstheme="minorHAnsi"/>
                <w:sz w:val="24"/>
                <w:szCs w:val="24"/>
              </w:rPr>
            </w:pPr>
          </w:p>
          <w:p w14:paraId="6744E206" w14:textId="0393574B"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 xml:space="preserve">Reflecting on the differences between safeguarding adults and children has developed my understanding that, although the overall aim is to prevent and protect individuals from abuse, neglect and harm, there are differences in how this is achieved. The Wales Safeguarding Procedures provide separate procedures for children and adults, while recognising that there are common principles and processes underpinning both areas of safeguarding practice (Wales Safeguarding Procedures, </w:t>
            </w:r>
            <w:r w:rsidR="00571E6D">
              <w:rPr>
                <w:rFonts w:asciiTheme="minorHAnsi" w:hAnsiTheme="minorHAnsi" w:cstheme="minorHAnsi"/>
                <w:sz w:val="24"/>
                <w:szCs w:val="24"/>
              </w:rPr>
              <w:t>2019</w:t>
            </w:r>
            <w:r w:rsidRPr="004E7439">
              <w:rPr>
                <w:rFonts w:asciiTheme="minorHAnsi" w:hAnsiTheme="minorHAnsi" w:cstheme="minorHAnsi"/>
                <w:sz w:val="24"/>
                <w:szCs w:val="24"/>
              </w:rPr>
              <w:t xml:space="preserve">). </w:t>
            </w:r>
          </w:p>
          <w:p w14:paraId="589FE0E9" w14:textId="53817EED"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From my experience within children’s services, I recognise that the indicators of harm can be similar for adults and children. For example, practitioners may become concerned where there are changes in presentation or behaviour, including an individual becoming increasingly withdrawn, isolated, fearful or displaying unexplained injuries. Therefore, regardless of whether I am working with an adult or child, professional curiosity is important. Safeguarding concerns may not always be immediately clear and practitioners need to consider the wider circumstances of the individual and information available from other professionals. The Wales Safeguarding Procedures support consistent safeguarding practice for both children and adults at risk across agencies in Wales.</w:t>
            </w:r>
            <w:r w:rsidR="004E7439" w:rsidRPr="004E7439">
              <w:rPr>
                <w:rFonts w:asciiTheme="minorHAnsi" w:hAnsiTheme="minorHAnsi" w:cstheme="minorHAnsi"/>
                <w:sz w:val="24"/>
                <w:szCs w:val="24"/>
              </w:rPr>
              <w:t xml:space="preserve"> </w:t>
            </w:r>
          </w:p>
          <w:p w14:paraId="08843798" w14:textId="77777777"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 xml:space="preserve">One difference I have identified within adult safeguarding is the consideration of an individual's mental capacity. The Mental Capacity Act 2005 provides the legal framework for determining whether an individual has capacity to make a particular decision. This is important because safeguarding adults requires practitioners to balance the need to protect an individual from harm with their right to </w:t>
            </w:r>
            <w:r w:rsidRPr="004E7439">
              <w:rPr>
                <w:rFonts w:asciiTheme="minorHAnsi" w:hAnsiTheme="minorHAnsi" w:cstheme="minorHAnsi"/>
                <w:sz w:val="24"/>
                <w:szCs w:val="24"/>
              </w:rPr>
              <w:lastRenderedPageBreak/>
              <w:t>autonomy and to make their own decisions. This may sometimes result in an adult making a decision that professionals consider places them at risk. Where an adult lacks capacity and their care arrangements amount to a deprivation of liberty, Deprivation of Liberty Safeguards (DoLS) provide additional legal safeguards. This has developed my understanding of the importance of ensuring that safeguarding interventions do not unnecessarily restrict an adult's rights and freedoms.</w:t>
            </w:r>
          </w:p>
          <w:p w14:paraId="535579BD" w14:textId="29EF2450" w:rsidR="002369B7" w:rsidRPr="004E7439"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 xml:space="preserve">Within children’s safeguarding, the child’s wishes and feelings are important, but decisions must also consider their welfare and developmental needs. In both adult and children’s safeguarding, I recognise the importance of listening to the individual rather than allowing professional concerns to remove their voice from decision-making. Welsh safeguarding guidance applies to protecting both children and adults from abuse, neglect and harm. </w:t>
            </w:r>
          </w:p>
          <w:p w14:paraId="112C385B" w14:textId="77777777" w:rsidR="002369B7" w:rsidRDefault="002369B7" w:rsidP="002369B7">
            <w:pPr>
              <w:jc w:val="both"/>
              <w:rPr>
                <w:rFonts w:asciiTheme="minorHAnsi" w:hAnsiTheme="minorHAnsi" w:cstheme="minorHAnsi"/>
                <w:sz w:val="24"/>
                <w:szCs w:val="24"/>
              </w:rPr>
            </w:pPr>
            <w:r w:rsidRPr="004E7439">
              <w:rPr>
                <w:rFonts w:asciiTheme="minorHAnsi" w:hAnsiTheme="minorHAnsi" w:cstheme="minorHAnsi"/>
                <w:sz w:val="24"/>
                <w:szCs w:val="24"/>
              </w:rPr>
              <w:t>Overall, this learning has helped me recognise that safeguarding should not simply focus on removing all identified risks. Whether working with adults or children, it is important to understand what the individual wants to achieve from safeguarding intervention and ensure their views contribute towards planning. Preferred outcomes should therefore remain central to safeguarding practice, alongside professional assessment of risk, capacity, rights and welfare.</w:t>
            </w:r>
          </w:p>
          <w:p w14:paraId="4587AEDD" w14:textId="77777777" w:rsidR="007B1EB5" w:rsidRDefault="007B1EB5" w:rsidP="002369B7">
            <w:pPr>
              <w:jc w:val="both"/>
              <w:rPr>
                <w:rFonts w:asciiTheme="minorHAnsi" w:hAnsiTheme="minorHAnsi" w:cstheme="minorHAnsi"/>
                <w:sz w:val="24"/>
                <w:szCs w:val="24"/>
              </w:rPr>
            </w:pPr>
          </w:p>
          <w:p w14:paraId="613F228E" w14:textId="33C0FF16" w:rsidR="007B1EB5" w:rsidRPr="004E7439" w:rsidRDefault="007B1EB5" w:rsidP="002369B7">
            <w:pPr>
              <w:jc w:val="both"/>
              <w:rPr>
                <w:rFonts w:asciiTheme="minorHAnsi" w:hAnsiTheme="minorHAnsi" w:cstheme="minorHAnsi"/>
                <w:sz w:val="24"/>
                <w:szCs w:val="24"/>
              </w:rPr>
            </w:pPr>
            <w:r>
              <w:rPr>
                <w:rFonts w:asciiTheme="minorHAnsi" w:hAnsiTheme="minorHAnsi" w:cstheme="minorHAnsi"/>
                <w:sz w:val="24"/>
                <w:szCs w:val="24"/>
              </w:rPr>
              <w:t>Word Count - 426</w:t>
            </w:r>
          </w:p>
          <w:p w14:paraId="438BF787" w14:textId="77777777" w:rsidR="00FC0334" w:rsidRPr="004E7439" w:rsidRDefault="00FC0334" w:rsidP="00FC0334">
            <w:pPr>
              <w:jc w:val="both"/>
              <w:rPr>
                <w:rFonts w:asciiTheme="minorHAnsi" w:hAnsiTheme="minorHAnsi" w:cstheme="minorHAnsi"/>
                <w:sz w:val="24"/>
                <w:szCs w:val="24"/>
              </w:rPr>
            </w:pPr>
          </w:p>
          <w:p w14:paraId="6BA3DD84" w14:textId="0013357A" w:rsidR="00FC0334" w:rsidRPr="004E7439" w:rsidRDefault="00FC0334" w:rsidP="00FC0334">
            <w:pPr>
              <w:jc w:val="both"/>
              <w:rPr>
                <w:rFonts w:asciiTheme="minorHAnsi" w:hAnsiTheme="minorHAnsi" w:cstheme="minorHAnsi"/>
                <w:i/>
                <w:sz w:val="24"/>
                <w:szCs w:val="24"/>
              </w:rPr>
            </w:pPr>
            <w:r w:rsidRPr="004E7439">
              <w:rPr>
                <w:rFonts w:asciiTheme="minorHAnsi" w:hAnsiTheme="minorHAnsi" w:cstheme="minorHAnsi"/>
                <w:i/>
                <w:sz w:val="24"/>
                <w:szCs w:val="24"/>
              </w:rPr>
              <w:t>400 words</w:t>
            </w:r>
            <w:r w:rsidRPr="004E7439">
              <w:rPr>
                <w:rFonts w:asciiTheme="minorHAnsi" w:hAnsiTheme="minorHAnsi" w:cstheme="minorHAnsi"/>
                <w:sz w:val="24"/>
                <w:szCs w:val="24"/>
              </w:rPr>
              <w:t xml:space="preserve"> </w:t>
            </w:r>
            <w:r w:rsidRPr="004E7439">
              <w:rPr>
                <w:rFonts w:asciiTheme="minorHAnsi" w:hAnsiTheme="minorHAnsi" w:cstheme="minorHAnsi"/>
                <w:i/>
                <w:sz w:val="24"/>
                <w:szCs w:val="24"/>
              </w:rPr>
              <w:t>(+/- 10%: include your actual word count at the end of each section)</w:t>
            </w:r>
            <w:r w:rsidR="007A628F" w:rsidRPr="004E7439">
              <w:rPr>
                <w:rFonts w:asciiTheme="minorHAnsi" w:hAnsiTheme="minorHAnsi" w:cstheme="minorHAnsi"/>
                <w:i/>
                <w:sz w:val="24"/>
                <w:szCs w:val="24"/>
              </w:rPr>
              <w:t>.</w:t>
            </w:r>
          </w:p>
          <w:p w14:paraId="08760B3D" w14:textId="77777777" w:rsidR="00FC0334" w:rsidRPr="004E7439" w:rsidRDefault="00FC0334" w:rsidP="00FC0334">
            <w:pPr>
              <w:jc w:val="both"/>
              <w:rPr>
                <w:rFonts w:asciiTheme="minorHAnsi" w:hAnsiTheme="minorHAnsi" w:cstheme="minorHAnsi"/>
                <w:sz w:val="24"/>
                <w:szCs w:val="24"/>
              </w:rPr>
            </w:pPr>
          </w:p>
        </w:tc>
      </w:tr>
    </w:tbl>
    <w:p w14:paraId="76FCF233" w14:textId="77777777" w:rsidR="00FC0334" w:rsidRPr="004E7439" w:rsidRDefault="00FC0334" w:rsidP="00FC0334">
      <w:pPr>
        <w:rPr>
          <w:rFonts w:asciiTheme="minorHAnsi" w:hAnsiTheme="minorHAnsi" w:cstheme="minorHAnsi"/>
          <w:sz w:val="24"/>
          <w:szCs w:val="24"/>
        </w:rPr>
      </w:pPr>
    </w:p>
    <w:sectPr w:rsidR="00FC0334" w:rsidRPr="004E7439" w:rsidSect="00F15354">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CD50B" w14:textId="77777777" w:rsidR="008414D5" w:rsidRDefault="008414D5">
      <w:r>
        <w:separator/>
      </w:r>
    </w:p>
  </w:endnote>
  <w:endnote w:type="continuationSeparator" w:id="0">
    <w:p w14:paraId="7EB0C91A" w14:textId="77777777" w:rsidR="008414D5" w:rsidRDefault="00841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2770B" w14:textId="77777777" w:rsidR="008414D5" w:rsidRDefault="008414D5">
      <w:r>
        <w:separator/>
      </w:r>
    </w:p>
  </w:footnote>
  <w:footnote w:type="continuationSeparator" w:id="0">
    <w:p w14:paraId="18D68921" w14:textId="77777777" w:rsidR="008414D5" w:rsidRDefault="008414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1EE4"/>
    <w:rsid w:val="0002440E"/>
    <w:rsid w:val="0002759A"/>
    <w:rsid w:val="00027B1F"/>
    <w:rsid w:val="0003088B"/>
    <w:rsid w:val="000325D9"/>
    <w:rsid w:val="000372B2"/>
    <w:rsid w:val="0004079F"/>
    <w:rsid w:val="00043543"/>
    <w:rsid w:val="00045B87"/>
    <w:rsid w:val="00045C07"/>
    <w:rsid w:val="00045C40"/>
    <w:rsid w:val="00046861"/>
    <w:rsid w:val="00053E3F"/>
    <w:rsid w:val="00054A07"/>
    <w:rsid w:val="00055D43"/>
    <w:rsid w:val="00056FAC"/>
    <w:rsid w:val="00057751"/>
    <w:rsid w:val="00062E39"/>
    <w:rsid w:val="00064063"/>
    <w:rsid w:val="0006581A"/>
    <w:rsid w:val="000727E0"/>
    <w:rsid w:val="00074461"/>
    <w:rsid w:val="000766EC"/>
    <w:rsid w:val="00080E58"/>
    <w:rsid w:val="00083D99"/>
    <w:rsid w:val="00084DA6"/>
    <w:rsid w:val="00085699"/>
    <w:rsid w:val="00087DA0"/>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9D4"/>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1629"/>
    <w:rsid w:val="0019496C"/>
    <w:rsid w:val="001961CF"/>
    <w:rsid w:val="001A27FC"/>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9B7"/>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36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F6F"/>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D79"/>
    <w:rsid w:val="004E7439"/>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93E"/>
    <w:rsid w:val="00557D77"/>
    <w:rsid w:val="00562EAA"/>
    <w:rsid w:val="00563B58"/>
    <w:rsid w:val="005640C4"/>
    <w:rsid w:val="0056684C"/>
    <w:rsid w:val="00571E6D"/>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0AE"/>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184"/>
    <w:rsid w:val="006E481E"/>
    <w:rsid w:val="006E795F"/>
    <w:rsid w:val="006F0862"/>
    <w:rsid w:val="006F1438"/>
    <w:rsid w:val="006F2A9E"/>
    <w:rsid w:val="006F5ED3"/>
    <w:rsid w:val="00700249"/>
    <w:rsid w:val="007069CD"/>
    <w:rsid w:val="00706BB5"/>
    <w:rsid w:val="0071231A"/>
    <w:rsid w:val="00712E90"/>
    <w:rsid w:val="00713031"/>
    <w:rsid w:val="00713B7E"/>
    <w:rsid w:val="0072153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1EB5"/>
    <w:rsid w:val="007B6501"/>
    <w:rsid w:val="007B7191"/>
    <w:rsid w:val="007C1D94"/>
    <w:rsid w:val="007C556F"/>
    <w:rsid w:val="007C5ABE"/>
    <w:rsid w:val="007C6A87"/>
    <w:rsid w:val="007D0A07"/>
    <w:rsid w:val="007D0F11"/>
    <w:rsid w:val="007D133D"/>
    <w:rsid w:val="007D220D"/>
    <w:rsid w:val="007D3EB4"/>
    <w:rsid w:val="007D3F16"/>
    <w:rsid w:val="007F10BD"/>
    <w:rsid w:val="007F312E"/>
    <w:rsid w:val="007F3F7E"/>
    <w:rsid w:val="007F4BA4"/>
    <w:rsid w:val="00813CEC"/>
    <w:rsid w:val="0081534C"/>
    <w:rsid w:val="00816CE7"/>
    <w:rsid w:val="008171E4"/>
    <w:rsid w:val="008208EA"/>
    <w:rsid w:val="00822B44"/>
    <w:rsid w:val="00823173"/>
    <w:rsid w:val="00824E67"/>
    <w:rsid w:val="00825A64"/>
    <w:rsid w:val="00826F48"/>
    <w:rsid w:val="008308AE"/>
    <w:rsid w:val="00830DD1"/>
    <w:rsid w:val="0083166E"/>
    <w:rsid w:val="00831DC3"/>
    <w:rsid w:val="008322C7"/>
    <w:rsid w:val="008340BA"/>
    <w:rsid w:val="00834F1D"/>
    <w:rsid w:val="00836FEC"/>
    <w:rsid w:val="008414D5"/>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6F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D9D"/>
    <w:rsid w:val="009C337F"/>
    <w:rsid w:val="009C53E7"/>
    <w:rsid w:val="009C6092"/>
    <w:rsid w:val="009C7342"/>
    <w:rsid w:val="009D1715"/>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15C"/>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271"/>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243"/>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23C"/>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7E6C"/>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369B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369B7"/>
    <w:rPr>
      <w:color w:val="605E5C"/>
      <w:shd w:val="clear" w:color="auto" w:fill="E1DFDD"/>
    </w:rPr>
  </w:style>
  <w:style w:type="character" w:customStyle="1" w:styleId="Heading3Char">
    <w:name w:val="Heading 3 Char"/>
    <w:basedOn w:val="DefaultParagraphFont"/>
    <w:link w:val="Heading3"/>
    <w:uiPriority w:val="9"/>
    <w:semiHidden/>
    <w:rsid w:val="002369B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4</Pages>
  <Words>1239</Words>
  <Characters>7066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Henry</cp:lastModifiedBy>
  <cp:revision>14</cp:revision>
  <cp:lastPrinted>2020-02-11T19:20:00Z</cp:lastPrinted>
  <dcterms:created xsi:type="dcterms:W3CDTF">2026-09-06T21:13:00Z</dcterms:created>
  <dcterms:modified xsi:type="dcterms:W3CDTF">2026-10-06T17:32:00Z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