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4E20BD2" w14:textId="63F15289" w:rsidR="003A7D2B" w:rsidRDefault="00BD5562">
      <w:r>
        <w:t>Name: Sarah Thomas</w:t>
      </w:r>
    </w:p>
    <w:p w14:paraId="3CA4DAB6" w14:textId="5B924BED" w:rsidR="00BD5562" w:rsidRDefault="00BD5562">
      <w:r>
        <w:t>Student Number: 1550798</w:t>
      </w:r>
    </w:p>
    <w:p w14:paraId="051FFC9F" w14:textId="462E3ADD" w:rsidR="00BD5562" w:rsidRDefault="00BD5562">
      <w:r>
        <w:t>Driving Your Development</w:t>
      </w:r>
    </w:p>
    <w:p w14:paraId="4FB7D387" w14:textId="2E4F1CB2" w:rsidR="00BD5562" w:rsidRDefault="00BD5562">
      <w:r>
        <w:t>Word Count</w:t>
      </w:r>
    </w:p>
    <w:p w14:paraId="7966075E" w14:textId="626F24EC" w:rsidR="00FD265B" w:rsidRDefault="00FD265B">
      <w:r>
        <w:t>Reflection: 4104</w:t>
      </w:r>
      <w:r w:rsidR="00BF6CD9">
        <w:t xml:space="preserve"> words</w:t>
      </w:r>
    </w:p>
    <w:p w14:paraId="3174AFF1" w14:textId="5DACDDA7" w:rsidR="00FD265B" w:rsidRDefault="00FD265B">
      <w:r>
        <w:t>Personal Development Plan:</w:t>
      </w:r>
      <w:r w:rsidR="00BF6CD9">
        <w:t xml:space="preserve"> 5</w:t>
      </w:r>
      <w:r w:rsidR="00DB277A">
        <w:t>07</w:t>
      </w:r>
      <w:r w:rsidR="00BF6CD9">
        <w:t xml:space="preserve"> words</w:t>
      </w:r>
    </w:p>
    <w:p w14:paraId="61A7C554" w14:textId="77777777" w:rsidR="0033566D" w:rsidRDefault="0033566D"/>
    <w:p w14:paraId="7AA8D565" w14:textId="5526F3CE" w:rsidR="00BD5562" w:rsidRDefault="0033566D">
      <w:r>
        <w:t xml:space="preserve">Link to media: </w:t>
      </w:r>
      <w:hyperlink r:id="rId6" w:history="1">
        <w:r w:rsidRPr="003A5018">
          <w:rPr>
            <w:rStyle w:val="Hyperlink"/>
          </w:rPr>
          <w:t>https://www.canva.com/design/DAGm5LnwTDk/VL_r9N9sL7b1b0lt6pmmLA/view?utm_content=DAGm5LnwTDk&amp;utm_campaign=designshare&amp;utm_medium=link2&amp;utm_source=uniquelinks&amp;utlId=haa45874648</w:t>
        </w:r>
      </w:hyperlink>
      <w:r>
        <w:t xml:space="preserve"> </w:t>
      </w:r>
      <w:r w:rsidRPr="0033566D">
        <w:t xml:space="preserve"> </w:t>
      </w:r>
      <w:r w:rsidR="00BD5562">
        <w:br w:type="page"/>
      </w:r>
    </w:p>
    <w:p w14:paraId="7ED0EAB1" w14:textId="197C8C6B" w:rsidR="00BD5562" w:rsidRDefault="00BD5562">
      <w:r w:rsidRPr="00BD5562">
        <w:lastRenderedPageBreak/>
        <w:t>Driving my Development</w:t>
      </w:r>
    </w:p>
    <w:p w14:paraId="78C0F52D" w14:textId="0364F4DE" w:rsidR="00BD5562" w:rsidRDefault="00BD5562">
      <w:r>
        <w:t>Sarah Thomas</w:t>
      </w:r>
    </w:p>
    <w:p w14:paraId="0C6F4421" w14:textId="25FB960B" w:rsidR="00BD5562" w:rsidRDefault="00BD5562">
      <w:r>
        <w:t>Personal Profile</w:t>
      </w:r>
    </w:p>
    <w:p w14:paraId="6B51AFFA" w14:textId="77777777" w:rsidR="00BD5562" w:rsidRPr="00BD5562" w:rsidRDefault="00BD5562" w:rsidP="00BD5562">
      <w:r w:rsidRPr="00BD5562">
        <w:t xml:space="preserve">I am driven to learn. I am always seeking out ways to learn, grow and make a positive contribution, through education, or through seeking out new roles, new perspectives and new people to learn from. </w:t>
      </w:r>
    </w:p>
    <w:p w14:paraId="37D8EFF3" w14:textId="77777777" w:rsidR="00BD5562" w:rsidRPr="00BD5562" w:rsidRDefault="00BD5562" w:rsidP="00BD5562">
      <w:r w:rsidRPr="00BD5562">
        <w:t xml:space="preserve">I have worked in HR for 10 years, currently as HR Advisor at Mid and West Wales Fire and Rescue Service. I am driven by my values, and I try to see HR as a positive tool for people and organisations. </w:t>
      </w:r>
    </w:p>
    <w:p w14:paraId="187A06EF" w14:textId="77777777" w:rsidR="00BD5562" w:rsidRPr="00BD5562" w:rsidRDefault="00BD5562" w:rsidP="00BD5562">
      <w:r w:rsidRPr="00BD5562">
        <w:t xml:space="preserve">Outside of work I have three lovely boys (and a husband), and we would always rather be outside - on the beach or in the woods or on our bikes! </w:t>
      </w:r>
    </w:p>
    <w:p w14:paraId="0EDCE013" w14:textId="77777777" w:rsidR="00BD5562" w:rsidRDefault="00BD5562"/>
    <w:p w14:paraId="6D78EFFC" w14:textId="4E3637D1" w:rsidR="00BD5562" w:rsidRDefault="00BD5562">
      <w:r>
        <w:t>Contents</w:t>
      </w:r>
    </w:p>
    <w:p w14:paraId="3B4E3F40" w14:textId="77777777" w:rsidR="00BD5562" w:rsidRPr="00BD5562" w:rsidRDefault="00BD5562" w:rsidP="00BD5562">
      <w:r w:rsidRPr="00BD5562">
        <w:t>1. Introduction to Reflection</w:t>
      </w:r>
    </w:p>
    <w:p w14:paraId="43DD446E" w14:textId="77777777" w:rsidR="00BD5562" w:rsidRPr="00BD5562" w:rsidRDefault="00BD5562" w:rsidP="00BD5562">
      <w:r w:rsidRPr="00BD5562">
        <w:t>2. Scenario 1: Working Inclusively, Insights focused</w:t>
      </w:r>
    </w:p>
    <w:p w14:paraId="1A97030F" w14:textId="77777777" w:rsidR="00BD5562" w:rsidRPr="00BD5562" w:rsidRDefault="00BD5562" w:rsidP="00BD5562">
      <w:r w:rsidRPr="00BD5562">
        <w:t>3. Scenario 2: Situational Decision Making, Commercial Drive</w:t>
      </w:r>
    </w:p>
    <w:p w14:paraId="2E5D1AC9" w14:textId="77777777" w:rsidR="00BD5562" w:rsidRPr="00BD5562" w:rsidRDefault="00BD5562" w:rsidP="00BD5562">
      <w:r w:rsidRPr="00BD5562">
        <w:t>4. Scenario 3: Passion for Learning, Valuing People</w:t>
      </w:r>
    </w:p>
    <w:p w14:paraId="44D95DAC" w14:textId="77777777" w:rsidR="00BD5562" w:rsidRPr="00BD5562" w:rsidRDefault="00BD5562" w:rsidP="00BD5562">
      <w:r w:rsidRPr="00BD5562">
        <w:t>5. Scenario 4: Ethical practice, Professional Courage and Influence</w:t>
      </w:r>
    </w:p>
    <w:p w14:paraId="61EB625A" w14:textId="77777777" w:rsidR="00BD5562" w:rsidRPr="00BD5562" w:rsidRDefault="00BD5562" w:rsidP="00BD5562">
      <w:r w:rsidRPr="00BD5562">
        <w:t>6. Action Plan</w:t>
      </w:r>
    </w:p>
    <w:p w14:paraId="7FE988B3" w14:textId="37917C3D" w:rsidR="00BD5562" w:rsidRDefault="00BD5562">
      <w:r>
        <w:br w:type="page"/>
      </w:r>
    </w:p>
    <w:p w14:paraId="6357F850" w14:textId="7EEBBC72" w:rsidR="00BD5562" w:rsidRPr="00CA4A0A" w:rsidRDefault="00BD5562">
      <w:pPr>
        <w:rPr>
          <w:b/>
          <w:bCs/>
        </w:rPr>
      </w:pPr>
      <w:r w:rsidRPr="00CA4A0A">
        <w:rPr>
          <w:b/>
          <w:bCs/>
        </w:rPr>
        <w:lastRenderedPageBreak/>
        <w:t>Introduction</w:t>
      </w:r>
    </w:p>
    <w:p w14:paraId="4DC67ED4" w14:textId="08823975" w:rsidR="00BD5562" w:rsidRPr="00BD5562" w:rsidRDefault="00BD5562" w:rsidP="00BD5562">
      <w:r w:rsidRPr="00BD5562">
        <w:t xml:space="preserve">Reflection is a widely utilised tool in many professional areas. </w:t>
      </w:r>
    </w:p>
    <w:p w14:paraId="37F53463" w14:textId="131BEBDA" w:rsidR="00BD5562" w:rsidRPr="00BD5562" w:rsidRDefault="00BD5562" w:rsidP="00BD5562">
      <w:r w:rsidRPr="00BD5562">
        <w:t>Critical reflection situates actions in their wider context, allowing consideration of different perspectives, and enabling awareness of all the different factors that feed into interactions between complex individuals in a complex world (Paterson and Chapman, 2013, p.137). Dugan (2017, p.50) pinpoints the reduction of ego through critical self-reflection, as critical self-reflection serves to locate the individual relative to influential social forces. P</w:t>
      </w:r>
      <w:r w:rsidR="00A24291">
        <w:t>a</w:t>
      </w:r>
      <w:r w:rsidRPr="00BD5562">
        <w:t>terson and Chapman (2013, p. 134) state that reflective practice can help assimilate theoretical knowledge into practice, similarly placing individual experience into a bigger picture, opening up the viewpoint of the individual, to better understand each in the light of the other.</w:t>
      </w:r>
    </w:p>
    <w:p w14:paraId="50F63056" w14:textId="1537971B" w:rsidR="00BD5562" w:rsidRPr="00BD5562" w:rsidRDefault="00BD5562" w:rsidP="00BD5562">
      <w:r w:rsidRPr="00BD5562">
        <w:t>As the pace of change increases, and the world grows increasingly complex, unpredictable, and public, the role of reflection is more evident with the increasing need for good judgement (Robertson, Le Sueur and Terblanche, 2021; Cassidy 2022).</w:t>
      </w:r>
    </w:p>
    <w:p w14:paraId="6BB9E7B1" w14:textId="48CA32A4" w:rsidR="00BD5562" w:rsidRPr="00BD5562" w:rsidRDefault="00BD5562" w:rsidP="00BD5562">
      <w:r w:rsidRPr="00BD5562">
        <w:t>Given the established value of reflective practice, there are a number of frameworks that have been developed to help direct self-reflection, each with different strengths, and potentially more suited to different professional settings.  One model, developed in the education sector (Brookfield, 2017) is Brookfield's four lenses model. This model suggest that practice should be considered from the individual perspective, through the eyes of the students,  through gaining insights from peers or colleagues, and through theory (Brookfield, 2017, chapter 4). Given the role of HR to support and empower line managers to implement strategically driven people policies (CIPD, 2017), this model could be easily transferable to the HR context by substituting line managers for students. Brookfield asserts that critical reflection is essential for teachers to help keep sight of the intricacies of power dynamics at play, similarly, with the position of HR at the interface between management and employees, similar politics must be carefully negotiated (Van Gramberg and Teicher, 2006).</w:t>
      </w:r>
    </w:p>
    <w:p w14:paraId="7F9CE4C0" w14:textId="3FD40976" w:rsidR="00BD5562" w:rsidRPr="00BD5562" w:rsidRDefault="00BD5562" w:rsidP="00BD5562">
      <w:r w:rsidRPr="00BD5562">
        <w:t xml:space="preserve">Johns model of structured reflection is another comprehensive model developed for use in healthcare (Janse, 2024). Johns (2013, p.2-3) explores the different forms reflection can take, depending on the knowledge and experience of the practitioner and the circumstances upon which they may be reflecting. Johns notes the difference between 'doing' reflection, and practicing reflectively. </w:t>
      </w:r>
    </w:p>
    <w:p w14:paraId="4F10981C" w14:textId="70970657" w:rsidR="00BD5562" w:rsidRPr="00BD5562" w:rsidRDefault="00BD5562" w:rsidP="00BD5562">
      <w:r w:rsidRPr="00BD5562">
        <w:t>For my reflection I selected Gibbs model. As I have already set out, different models lend themselves to different situations, and both of the above could be applied in the HR environment, however, the depth of John's model would lend itself perhaps to very specific key events, that required deeper analysis. The healthcare setting after all deals with far more existential realities than the mostly humdrum of day</w:t>
      </w:r>
      <w:r>
        <w:t>-</w:t>
      </w:r>
      <w:r w:rsidRPr="00BD5562">
        <w:t>today employment. Similarly, considering my HR practise through the lens of stakeholders is crucial for a sense of perspective, but in this case, I wanted to focus on developing my own self-awareness and the Gibbs model provided the structure for this in a very simple way. One limitation of Gibbs, noted by Galli and New (2022) is that the distinction between feelings and emotions not made in this model. They suggest that emotions provide important fuel for self-understanding, and so should be included in a modified iteration of the Gibbs cycle (Galli and New, 2022, p.97). Having concluded from my reflection that feelings and emotions are a significant driver for me, this is a key observation, and one to pay attention to in ongoing reflection.</w:t>
      </w:r>
    </w:p>
    <w:p w14:paraId="4AA83FBD" w14:textId="00530404" w:rsidR="00BD5562" w:rsidRPr="00BD5562" w:rsidRDefault="00BD5562" w:rsidP="00BD5562">
      <w:r w:rsidRPr="00BD5562">
        <w:lastRenderedPageBreak/>
        <w:t>Keeping a log of reflections helped with identification of this trait. I have identified that I am attracted to work that aligns to my values, and this drives my enthusiasm. Reflection on a selection of situations allowed me to consider different ways in which this attribute both assists me in my work, and becomes a barrier to success. Ongoing reflection will help me to build on this knowledge, so that the benefits of this characteristic can be enhanced, and the drawbacks managed. For example, it might also lead me to consider why I want to be involved in a particular project or piece of work more deeply before starting, which will mean that my motivation is less readily knocked if elements do not progress as anticipated.</w:t>
      </w:r>
    </w:p>
    <w:p w14:paraId="7B1955C0" w14:textId="5E8E327D" w:rsidR="0033566D" w:rsidRDefault="0033566D">
      <w:r>
        <w:rPr>
          <w:noProof/>
        </w:rPr>
        <w:drawing>
          <wp:anchor distT="0" distB="0" distL="114300" distR="114300" simplePos="0" relativeHeight="251658240" behindDoc="1" locked="0" layoutInCell="1" allowOverlap="1" wp14:anchorId="7CC8C5CE" wp14:editId="3578B544">
            <wp:simplePos x="0" y="0"/>
            <wp:positionH relativeFrom="column">
              <wp:posOffset>1133475</wp:posOffset>
            </wp:positionH>
            <wp:positionV relativeFrom="paragraph">
              <wp:posOffset>421640</wp:posOffset>
            </wp:positionV>
            <wp:extent cx="3363595" cy="3571875"/>
            <wp:effectExtent l="0" t="0" r="8255" b="9525"/>
            <wp:wrapTight wrapText="bothSides">
              <wp:wrapPolygon edited="0">
                <wp:start x="0" y="0"/>
                <wp:lineTo x="0" y="21542"/>
                <wp:lineTo x="21531" y="21542"/>
                <wp:lineTo x="21531" y="0"/>
                <wp:lineTo x="0" y="0"/>
              </wp:wrapPolygon>
            </wp:wrapTight>
            <wp:docPr id="500506545" name="Picture 1" descr="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0506545" name="Picture 1" descr="A diagram of a diagram&#10;&#10;AI-generated content may be incorrect."/>
                    <pic:cNvPicPr/>
                  </pic:nvPicPr>
                  <pic:blipFill rotWithShape="1">
                    <a:blip r:embed="rId7">
                      <a:extLst>
                        <a:ext uri="{28A0092B-C50C-407E-A947-70E740481C1C}">
                          <a14:useLocalDpi xmlns:a14="http://schemas.microsoft.com/office/drawing/2010/main" val="0"/>
                        </a:ext>
                      </a:extLst>
                    </a:blip>
                    <a:srcRect l="42321"/>
                    <a:stretch/>
                  </pic:blipFill>
                  <pic:spPr bwMode="auto">
                    <a:xfrm>
                      <a:off x="0" y="0"/>
                      <a:ext cx="3363595" cy="35718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br w:type="page"/>
      </w:r>
    </w:p>
    <w:p w14:paraId="76031415" w14:textId="77777777" w:rsidR="0033566D" w:rsidRDefault="0033566D">
      <w:pPr>
        <w:rPr>
          <w:b/>
          <w:bCs/>
        </w:rPr>
      </w:pPr>
      <w:r w:rsidRPr="0033566D">
        <w:rPr>
          <w:b/>
          <w:bCs/>
        </w:rPr>
        <w:lastRenderedPageBreak/>
        <w:t>Reference List</w:t>
      </w:r>
    </w:p>
    <w:p w14:paraId="5CDB63E7" w14:textId="2CB8E8CA" w:rsidR="0033566D" w:rsidRPr="0033566D" w:rsidRDefault="0033566D" w:rsidP="0033566D">
      <w:r w:rsidRPr="0033566D">
        <w:t xml:space="preserve">Brookfield, S. (2017) </w:t>
      </w:r>
      <w:r w:rsidRPr="0033566D">
        <w:rPr>
          <w:i/>
          <w:iCs/>
        </w:rPr>
        <w:t xml:space="preserve">Becoming a Critically Reflective Teacher. </w:t>
      </w:r>
      <w:r w:rsidRPr="0033566D">
        <w:t xml:space="preserve">John Wiley and Sons. Available at: </w:t>
      </w:r>
      <w:hyperlink r:id="rId8" w:history="1">
        <w:r w:rsidRPr="0033566D">
          <w:rPr>
            <w:rStyle w:val="Hyperlink"/>
          </w:rPr>
          <w:t>ProQuest Ebook Central - Reader</w:t>
        </w:r>
      </w:hyperlink>
      <w:r w:rsidRPr="0033566D">
        <w:t xml:space="preserve"> (Accessed: 11 May 2025).</w:t>
      </w:r>
    </w:p>
    <w:p w14:paraId="47245AB9" w14:textId="161B068D" w:rsidR="0033566D" w:rsidRPr="0033566D" w:rsidRDefault="0033566D" w:rsidP="0033566D">
      <w:r w:rsidRPr="0033566D">
        <w:t xml:space="preserve">Cassidy, N. (2022) 'Episode 190: Are we underestimating the impact reflection can have on embedding workplace learning' </w:t>
      </w:r>
      <w:r w:rsidRPr="0033566D">
        <w:rPr>
          <w:i/>
          <w:iCs/>
        </w:rPr>
        <w:t xml:space="preserve">CIPD Podcast </w:t>
      </w:r>
      <w:r w:rsidRPr="0033566D">
        <w:t xml:space="preserve">[podcast]. 06 December 2022. Available at: </w:t>
      </w:r>
      <w:hyperlink r:id="rId9" w:history="1">
        <w:r w:rsidRPr="0033566D">
          <w:rPr>
            <w:rStyle w:val="Hyperlink"/>
          </w:rPr>
          <w:t>Evidence-based L&amp;D: The power of reflection | Podcast | CIPD</w:t>
        </w:r>
      </w:hyperlink>
      <w:r w:rsidRPr="0033566D">
        <w:t xml:space="preserve"> (Accessed: 12 May 2025).</w:t>
      </w:r>
    </w:p>
    <w:p w14:paraId="55F116A9" w14:textId="43DA46D9" w:rsidR="0033566D" w:rsidRPr="0033566D" w:rsidRDefault="0033566D" w:rsidP="0033566D">
      <w:r w:rsidRPr="0033566D">
        <w:t xml:space="preserve">CIPD (2017) </w:t>
      </w:r>
      <w:r w:rsidRPr="0033566D">
        <w:rPr>
          <w:i/>
          <w:iCs/>
        </w:rPr>
        <w:t>HR and Line Managers - getting the relationship right, A</w:t>
      </w:r>
      <w:r w:rsidRPr="0033566D">
        <w:t xml:space="preserve">vailable at: </w:t>
      </w:r>
      <w:hyperlink r:id="rId10" w:history="1">
        <w:r w:rsidRPr="0033566D">
          <w:rPr>
            <w:rStyle w:val="Hyperlink"/>
          </w:rPr>
          <w:t>HR and line managers – getting the relationship right | CIPD</w:t>
        </w:r>
      </w:hyperlink>
      <w:r w:rsidRPr="0033566D">
        <w:t xml:space="preserve"> (Accessed: 11 May 2025).</w:t>
      </w:r>
    </w:p>
    <w:p w14:paraId="060A78E0" w14:textId="5B3D6452" w:rsidR="0033566D" w:rsidRPr="0033566D" w:rsidRDefault="0033566D" w:rsidP="0033566D">
      <w:r w:rsidRPr="0033566D">
        <w:t xml:space="preserve">Dugan, J. (2017) </w:t>
      </w:r>
      <w:r w:rsidRPr="0033566D">
        <w:rPr>
          <w:i/>
          <w:iCs/>
        </w:rPr>
        <w:t xml:space="preserve">Leadership theory: cultivating critical perspectives. </w:t>
      </w:r>
      <w:r w:rsidRPr="0033566D">
        <w:t xml:space="preserve">Jossey-Bass. Available at: </w:t>
      </w:r>
      <w:hyperlink r:id="rId11" w:history="1">
        <w:r w:rsidRPr="0033566D">
          <w:rPr>
            <w:rStyle w:val="Hyperlink"/>
          </w:rPr>
          <w:t>Full details and actions for Leadership theory: cultivating critical perspectives</w:t>
        </w:r>
      </w:hyperlink>
      <w:r w:rsidRPr="0033566D">
        <w:t xml:space="preserve"> (Accessed: 12 May 2025).</w:t>
      </w:r>
    </w:p>
    <w:p w14:paraId="6F783D4D" w14:textId="254929FF" w:rsidR="0033566D" w:rsidRDefault="0033566D" w:rsidP="0033566D">
      <w:r w:rsidRPr="0033566D">
        <w:t xml:space="preserve">Galli, F. and New, K. (2022) 'Gibbs’ cycle review. Emotions as a part of the cycle' </w:t>
      </w:r>
      <w:r w:rsidRPr="0033566D">
        <w:rPr>
          <w:i/>
          <w:iCs/>
        </w:rPr>
        <w:t>E-</w:t>
      </w:r>
      <w:r w:rsidRPr="0033566D">
        <w:t xml:space="preserve">Motion (Huelva, Spain), 19, December 2022. Available at: </w:t>
      </w:r>
      <w:hyperlink r:id="rId12" w:history="1">
        <w:r w:rsidRPr="0033566D">
          <w:rPr>
            <w:rStyle w:val="Hyperlink"/>
          </w:rPr>
          <w:t>https://doi.org/10.33776/remo.vi19.7224</w:t>
        </w:r>
      </w:hyperlink>
      <w:r w:rsidRPr="0033566D">
        <w:t xml:space="preserve"> (Accessed: 11 May 2025).</w:t>
      </w:r>
    </w:p>
    <w:p w14:paraId="5A0B1E77" w14:textId="6FB5C541" w:rsidR="00EC2B72" w:rsidRDefault="00EC2B72" w:rsidP="0033566D">
      <w:r w:rsidRPr="00EC2B72">
        <w:t xml:space="preserve">Janse, B. (2024) ‘Johns Model of Reflection: the Basics and Example’, </w:t>
      </w:r>
      <w:r w:rsidRPr="00EC2B72">
        <w:rPr>
          <w:i/>
          <w:iCs/>
        </w:rPr>
        <w:t xml:space="preserve">Toolshero, </w:t>
      </w:r>
      <w:r w:rsidRPr="00EC2B72">
        <w:t>September 17, 2024. Available at: https://www.toolshero.com/personal-development/johns-model-of-reflection/ (Accessed: 12 May 2025).</w:t>
      </w:r>
    </w:p>
    <w:p w14:paraId="6E750103" w14:textId="7754D0D2" w:rsidR="00E44BF6" w:rsidRPr="0033566D" w:rsidRDefault="00E44BF6" w:rsidP="0033566D">
      <w:r>
        <w:t>Johns, C. (</w:t>
      </w:r>
      <w:r w:rsidR="0049502D">
        <w:t xml:space="preserve">2013) </w:t>
      </w:r>
      <w:r w:rsidR="0049502D">
        <w:rPr>
          <w:i/>
          <w:iCs/>
        </w:rPr>
        <w:t xml:space="preserve">Becoming a Reflective Practitioner. </w:t>
      </w:r>
      <w:r w:rsidR="0049502D" w:rsidRPr="007D48C1">
        <w:t>4</w:t>
      </w:r>
      <w:r w:rsidR="0049502D" w:rsidRPr="007D48C1">
        <w:rPr>
          <w:vertAlign w:val="superscript"/>
        </w:rPr>
        <w:t>th</w:t>
      </w:r>
      <w:r w:rsidR="0049502D" w:rsidRPr="007D48C1">
        <w:t xml:space="preserve"> edition</w:t>
      </w:r>
      <w:r w:rsidR="007D48C1">
        <w:t xml:space="preserve">. John Wley &amp; Sons. Available at: </w:t>
      </w:r>
      <w:hyperlink r:id="rId13" w:history="1">
        <w:r w:rsidR="007D48C1" w:rsidRPr="007D48C1">
          <w:rPr>
            <w:rStyle w:val="Hyperlink"/>
          </w:rPr>
          <w:t>Full details and actions for Becoming a reflective practitioner</w:t>
        </w:r>
      </w:hyperlink>
      <w:r w:rsidR="007D48C1">
        <w:t xml:space="preserve"> (Accessed 12 May 2025).</w:t>
      </w:r>
    </w:p>
    <w:p w14:paraId="64945AF9" w14:textId="5A0D14EF" w:rsidR="0033566D" w:rsidRPr="0033566D" w:rsidRDefault="0033566D" w:rsidP="0033566D">
      <w:r w:rsidRPr="0033566D">
        <w:t xml:space="preserve">Paterson, C. and Chapman, J. (2013)  'Enhancing skills of critical reflection to evidence learning in professional practice', </w:t>
      </w:r>
      <w:r w:rsidRPr="0033566D">
        <w:rPr>
          <w:i/>
          <w:iCs/>
        </w:rPr>
        <w:t xml:space="preserve">Physical Therapy in Sport </w:t>
      </w:r>
      <w:r w:rsidRPr="0033566D">
        <w:t xml:space="preserve">(14), pp.133-138. Available at: </w:t>
      </w:r>
      <w:hyperlink r:id="rId14" w:history="1">
        <w:r w:rsidRPr="0033566D">
          <w:rPr>
            <w:rStyle w:val="Hyperlink"/>
          </w:rPr>
          <w:t>Enhancing skills of critical reflection to evidence learning in professional practice</w:t>
        </w:r>
      </w:hyperlink>
      <w:r w:rsidRPr="0033566D">
        <w:t xml:space="preserve"> (Accessed: 11 May 2025).</w:t>
      </w:r>
    </w:p>
    <w:p w14:paraId="15BEC729" w14:textId="7D8E9C20" w:rsidR="0033566D" w:rsidRPr="0033566D" w:rsidRDefault="0033566D" w:rsidP="0033566D">
      <w:r w:rsidRPr="0033566D">
        <w:t xml:space="preserve">Robertson, J. Le Sueur, H. and Terblanche, N. (2021)  'Reflective practice during action learning in management development programmes', </w:t>
      </w:r>
      <w:r w:rsidRPr="0033566D">
        <w:rPr>
          <w:i/>
          <w:iCs/>
        </w:rPr>
        <w:t>European Journal of Training and Development</w:t>
      </w:r>
      <w:r w:rsidRPr="0033566D">
        <w:t xml:space="preserve">, volume 45, Issue 2/3, pp. 149-165. Available at: </w:t>
      </w:r>
      <w:hyperlink r:id="rId15" w:history="1">
        <w:r w:rsidRPr="0033566D">
          <w:rPr>
            <w:rStyle w:val="Hyperlink"/>
          </w:rPr>
          <w:t>Reflective practice during action learning in management development programmes - ProQuest</w:t>
        </w:r>
      </w:hyperlink>
      <w:r w:rsidRPr="0033566D">
        <w:rPr>
          <w:i/>
          <w:iCs/>
        </w:rPr>
        <w:t xml:space="preserve"> (Accessed: 12 May 2025).</w:t>
      </w:r>
    </w:p>
    <w:p w14:paraId="52EB2E75" w14:textId="77777777" w:rsidR="0033566D" w:rsidRPr="0033566D" w:rsidRDefault="0033566D" w:rsidP="0033566D">
      <w:r w:rsidRPr="0033566D">
        <w:t xml:space="preserve">Van Gramberg, B. and Teicher, J. (2006) 'Managing Neutrality and impartiality in workplace conflict resolution: The dilemma of the HR manager. </w:t>
      </w:r>
      <w:r w:rsidRPr="0033566D">
        <w:rPr>
          <w:i/>
          <w:iCs/>
        </w:rPr>
        <w:t xml:space="preserve">Asia Pacific Journal of Human Resources, </w:t>
      </w:r>
      <w:r w:rsidRPr="0033566D">
        <w:t xml:space="preserve">Volume 44, Issue 2, August 2006, pp. 130-256. Available at: </w:t>
      </w:r>
      <w:hyperlink r:id="rId16" w:history="1">
        <w:r w:rsidRPr="0033566D">
          <w:rPr>
            <w:rStyle w:val="Hyperlink"/>
          </w:rPr>
          <w:t>Managing neutrality and impartiality in workplace conflict resolution: The dilemma of the HR manager</w:t>
        </w:r>
      </w:hyperlink>
      <w:r w:rsidRPr="0033566D">
        <w:t xml:space="preserve"> (Accessed: 12 May 2025).</w:t>
      </w:r>
    </w:p>
    <w:p w14:paraId="30ED5429" w14:textId="77777777" w:rsidR="0033566D" w:rsidRDefault="0033566D"/>
    <w:p w14:paraId="2D052763" w14:textId="0ADA5BDE" w:rsidR="00CA4A0A" w:rsidRDefault="00CA4A0A">
      <w:pPr>
        <w:rPr>
          <w:b/>
          <w:bCs/>
        </w:rPr>
      </w:pPr>
      <w:r>
        <w:br w:type="page"/>
      </w:r>
      <w:r w:rsidRPr="00CA4A0A">
        <w:rPr>
          <w:b/>
          <w:bCs/>
        </w:rPr>
        <w:lastRenderedPageBreak/>
        <w:t xml:space="preserve">Scenario 1: </w:t>
      </w:r>
      <w:r w:rsidRPr="00BD5562">
        <w:rPr>
          <w:b/>
          <w:bCs/>
        </w:rPr>
        <w:t>Working Inclusively, Insights focused</w:t>
      </w:r>
      <w:r w:rsidRPr="00CA4A0A">
        <w:rPr>
          <w:b/>
          <w:bCs/>
        </w:rPr>
        <w:t xml:space="preserve"> </w:t>
      </w:r>
    </w:p>
    <w:p w14:paraId="4FE3E21A" w14:textId="77777777" w:rsidR="00CA4A0A" w:rsidRPr="00CA4A0A" w:rsidRDefault="00CA4A0A" w:rsidP="00CA4A0A">
      <w:pPr>
        <w:rPr>
          <w:b/>
          <w:bCs/>
        </w:rPr>
      </w:pPr>
      <w:r w:rsidRPr="00CA4A0A">
        <w:rPr>
          <w:b/>
          <w:bCs/>
        </w:rPr>
        <w:t>Description</w:t>
      </w:r>
    </w:p>
    <w:p w14:paraId="7465E6FE" w14:textId="77777777" w:rsidR="00CA4A0A" w:rsidRPr="00CA4A0A" w:rsidRDefault="00CA4A0A" w:rsidP="00CA4A0A">
      <w:r w:rsidRPr="00CA4A0A">
        <w:t>Work related triggers were negatively impacting an individual with a pre-existing mental health condition. The open-plan office presented a challenging environment. Some clashes with other staff members had occurred.</w:t>
      </w:r>
    </w:p>
    <w:p w14:paraId="045B9F87" w14:textId="77777777" w:rsidR="00CA4A0A" w:rsidRPr="00CA4A0A" w:rsidRDefault="00CA4A0A" w:rsidP="00CA4A0A">
      <w:r w:rsidRPr="00CA4A0A">
        <w:t>Reasonable adjustments to the working environment were required (ACAS, 2025). The individual preferred an alternative site, but this was deemed unsuitable for their role.</w:t>
      </w:r>
    </w:p>
    <w:p w14:paraId="4A03BE42" w14:textId="77777777" w:rsidR="00CA4A0A" w:rsidRPr="00CA4A0A" w:rsidRDefault="00CA4A0A" w:rsidP="00CA4A0A">
      <w:r w:rsidRPr="00CA4A0A">
        <w:t>There is a room on site designated for prayer or for nursing mothers to express when at work - the 'quiet room'(MAWWFRS 2025, p.5; MAWWFRS, 2017).</w:t>
      </w:r>
    </w:p>
    <w:p w14:paraId="0CA6B702" w14:textId="77777777" w:rsidR="00CA4A0A" w:rsidRPr="00CA4A0A" w:rsidRDefault="00CA4A0A" w:rsidP="00CA4A0A">
      <w:r w:rsidRPr="00CA4A0A">
        <w:t>The manager identified this room as a largely unused space that could be adapted to allow this individual to remain on site, but out of the open-plan office.</w:t>
      </w:r>
    </w:p>
    <w:p w14:paraId="72C770B6" w14:textId="58A7E985" w:rsidR="00CA4A0A" w:rsidRPr="00CA4A0A" w:rsidRDefault="00CA4A0A" w:rsidP="00CA4A0A">
      <w:r w:rsidRPr="00CA4A0A">
        <w:t xml:space="preserve">While I recognised that the quiet room was underutilised, adjusting the room for use by one individual would invalidate Service efforts to create a more widely inclusive workplace. I was aware of the possible negative effects, and likely negative perceptions, of equality and diversity initiatives (Leslie, 2019; </w:t>
      </w:r>
      <w:r w:rsidR="004E2C17" w:rsidRPr="004E2C17">
        <w:t>Llopis</w:t>
      </w:r>
      <w:r w:rsidRPr="00CA4A0A">
        <w:t>, 2017), and I had used the room in the recent past myself, on my return from maternity leave.</w:t>
      </w:r>
    </w:p>
    <w:p w14:paraId="683BDDAA" w14:textId="77777777" w:rsidR="00CA4A0A" w:rsidRPr="00CA4A0A" w:rsidRDefault="00CA4A0A" w:rsidP="00CA4A0A">
      <w:r w:rsidRPr="00CA4A0A">
        <w:t>I knew that an evidence based approach would provide the strongest case to persuade the manager of the value of the room (CIPD, 2023). My own case was the only available piece of employee data available to me as evidence (CIPD, 2024), I pointed out to the manager that this adjustment, while meeting the needs of this individual, could be at the expense of others, such as myself, who had recently utilised the room.</w:t>
      </w:r>
    </w:p>
    <w:p w14:paraId="5BB3C428" w14:textId="77777777" w:rsidR="00CA4A0A" w:rsidRPr="00CA4A0A" w:rsidRDefault="00CA4A0A" w:rsidP="00CA4A0A">
      <w:r w:rsidRPr="00CA4A0A">
        <w:t>Faced with this, the manager acknowledged a second possible room, currently used for storage. I commended this option, and was told that more senior managers were likely to provide support for the room to be cleared.</w:t>
      </w:r>
    </w:p>
    <w:p w14:paraId="1A7926F9" w14:textId="77777777" w:rsidR="00CA4A0A" w:rsidRPr="00CA4A0A" w:rsidRDefault="00CA4A0A" w:rsidP="00CA4A0A">
      <w:r w:rsidRPr="00CA4A0A">
        <w:t xml:space="preserve">A meeting took place to discuss the options with the individual, however, no action had been taken to clear the designated room. It was proposed that the individual use the quiet room in the interim. Subsequently, the situation deteriorated for other reasons. The individual removed themself from the workplace, and the room was not adapted. </w:t>
      </w:r>
    </w:p>
    <w:p w14:paraId="46F5F935" w14:textId="77777777" w:rsidR="00CA4A0A" w:rsidRDefault="00CA4A0A" w:rsidP="00CA4A0A">
      <w:pPr>
        <w:rPr>
          <w:b/>
          <w:bCs/>
        </w:rPr>
      </w:pPr>
    </w:p>
    <w:p w14:paraId="31ACBC48" w14:textId="3820374B" w:rsidR="00CA4A0A" w:rsidRPr="00CA4A0A" w:rsidRDefault="00CA4A0A" w:rsidP="00CA4A0A">
      <w:pPr>
        <w:rPr>
          <w:b/>
          <w:bCs/>
        </w:rPr>
      </w:pPr>
      <w:r w:rsidRPr="00CA4A0A">
        <w:rPr>
          <w:b/>
          <w:bCs/>
        </w:rPr>
        <w:t>Feelings</w:t>
      </w:r>
    </w:p>
    <w:p w14:paraId="4ABFEAD3" w14:textId="77777777" w:rsidR="00CA4A0A" w:rsidRPr="00CA4A0A" w:rsidRDefault="00CA4A0A" w:rsidP="00CA4A0A">
      <w:r w:rsidRPr="00CA4A0A">
        <w:t xml:space="preserve">I felt conflicted. I could appreciate the perception of HR initiatives towards inclusion as 'box-ticking' exercises, without practical value, because the space is underutilised and unmanaged. However, I had used the room myself, and felt the value of it. </w:t>
      </w:r>
    </w:p>
    <w:p w14:paraId="3FA0843B" w14:textId="77777777" w:rsidR="00CA4A0A" w:rsidRPr="00CA4A0A" w:rsidRDefault="00CA4A0A" w:rsidP="00CA4A0A">
      <w:r w:rsidRPr="00CA4A0A">
        <w:t xml:space="preserve">I recognised that my motivation to challenge was not impartial, but that I was aligned to the organisational intentions of inclusivity. </w:t>
      </w:r>
    </w:p>
    <w:p w14:paraId="0BFDB4A3" w14:textId="77777777" w:rsidR="00CA4A0A" w:rsidRPr="00CA4A0A" w:rsidRDefault="00CA4A0A" w:rsidP="00CA4A0A">
      <w:r w:rsidRPr="00CA4A0A">
        <w:t>Conversely, I was also conscious of being perceived as blocking a viable solution to a sensitive and immediate challenge for an employee, to sustain an 'HR initiative' of uncertain value.</w:t>
      </w:r>
    </w:p>
    <w:p w14:paraId="28A0B3D8" w14:textId="77777777" w:rsidR="00CA4A0A" w:rsidRDefault="00CA4A0A" w:rsidP="00CA4A0A">
      <w:pPr>
        <w:rPr>
          <w:b/>
          <w:bCs/>
          <w:noProof/>
        </w:rPr>
      </w:pPr>
    </w:p>
    <w:p w14:paraId="0813AA63" w14:textId="55E761D3" w:rsidR="00CA4A0A" w:rsidRPr="00CA4A0A" w:rsidRDefault="00CA4A0A" w:rsidP="00CA4A0A">
      <w:pPr>
        <w:rPr>
          <w:b/>
          <w:bCs/>
          <w:noProof/>
        </w:rPr>
      </w:pPr>
      <w:r w:rsidRPr="00CA4A0A">
        <w:rPr>
          <w:b/>
          <w:bCs/>
          <w:noProof/>
        </w:rPr>
        <w:t>Evaluation</w:t>
      </w:r>
    </w:p>
    <w:p w14:paraId="757C4E49" w14:textId="77777777" w:rsidR="00CA4A0A" w:rsidRPr="00CA4A0A" w:rsidRDefault="00CA4A0A" w:rsidP="00CA4A0A">
      <w:pPr>
        <w:rPr>
          <w:noProof/>
        </w:rPr>
      </w:pPr>
      <w:r w:rsidRPr="00CA4A0A">
        <w:rPr>
          <w:noProof/>
        </w:rPr>
        <w:t xml:space="preserve">My own lived experience was a starting point for responding to the proposal of the manager (CIPD 2023, Figure 2). Without this, I think I would have had more difficulty upholding the Service's stated objectives and resisting the manager's initial proposal. It was a piece of evidence available to me that prompted me to question further for alternative options. </w:t>
      </w:r>
    </w:p>
    <w:p w14:paraId="3CD43ACF" w14:textId="77777777" w:rsidR="00CA4A0A" w:rsidRPr="00CA4A0A" w:rsidRDefault="00CA4A0A" w:rsidP="00CA4A0A">
      <w:pPr>
        <w:rPr>
          <w:noProof/>
        </w:rPr>
      </w:pPr>
      <w:r w:rsidRPr="00CA4A0A">
        <w:rPr>
          <w:noProof/>
        </w:rPr>
        <w:t>With no other data on the rooms' usage, I decided that my employee experience is legitimate, so this was valid evidence to use. However, it personalised the conversation, making it more difficult for the manager to respond freely.</w:t>
      </w:r>
    </w:p>
    <w:p w14:paraId="34E0ED71" w14:textId="77777777" w:rsidR="00CA4A0A" w:rsidRDefault="00CA4A0A" w:rsidP="00CA4A0A">
      <w:pPr>
        <w:rPr>
          <w:noProof/>
        </w:rPr>
      </w:pPr>
      <w:r w:rsidRPr="00CA4A0A">
        <w:rPr>
          <w:noProof/>
        </w:rPr>
        <w:t>The evidence used proved insufficient to prevent the proposal that the room be utilised as an interim measure. Evaluating the situation without any current room usage data, I had to conclude that there was no grounds to object to this.</w:t>
      </w:r>
    </w:p>
    <w:p w14:paraId="26459164" w14:textId="77777777" w:rsidR="00CA4A0A" w:rsidRDefault="00CA4A0A" w:rsidP="00CA4A0A">
      <w:pPr>
        <w:rPr>
          <w:b/>
          <w:bCs/>
          <w:noProof/>
        </w:rPr>
      </w:pPr>
    </w:p>
    <w:p w14:paraId="5985A9AC" w14:textId="169D2949" w:rsidR="00CA4A0A" w:rsidRPr="00CA4A0A" w:rsidRDefault="00CA4A0A" w:rsidP="00CA4A0A">
      <w:pPr>
        <w:rPr>
          <w:b/>
          <w:bCs/>
          <w:noProof/>
        </w:rPr>
      </w:pPr>
      <w:r w:rsidRPr="00CA4A0A">
        <w:rPr>
          <w:b/>
          <w:bCs/>
          <w:noProof/>
        </w:rPr>
        <w:t>Analysis</w:t>
      </w:r>
    </w:p>
    <w:p w14:paraId="77CB0B17" w14:textId="21D7448C" w:rsidR="00CA4A0A" w:rsidRPr="00CA4A0A" w:rsidRDefault="00CA4A0A" w:rsidP="00CA4A0A">
      <w:pPr>
        <w:rPr>
          <w:noProof/>
        </w:rPr>
      </w:pPr>
      <w:r w:rsidRPr="00CA4A0A">
        <w:rPr>
          <w:noProof/>
        </w:rPr>
        <w:t>This experience required the balancing of individual needs within a diverse workforce with limited resources, and an insight into the challenge as the need for adjustment, adaptation and flexibility increases (</w:t>
      </w:r>
      <w:r w:rsidR="00CD0C57" w:rsidRPr="00CD0C57">
        <w:rPr>
          <w:i/>
          <w:iCs/>
          <w:noProof/>
        </w:rPr>
        <w:t>Windett et al</w:t>
      </w:r>
      <w:r w:rsidR="00CD0C57">
        <w:rPr>
          <w:noProof/>
        </w:rPr>
        <w:t>.</w:t>
      </w:r>
      <w:r w:rsidRPr="00CA4A0A">
        <w:rPr>
          <w:noProof/>
        </w:rPr>
        <w:t>, 2022).</w:t>
      </w:r>
    </w:p>
    <w:p w14:paraId="437568DE" w14:textId="77777777" w:rsidR="00CA4A0A" w:rsidRPr="00CA4A0A" w:rsidRDefault="00CA4A0A" w:rsidP="00CA4A0A">
      <w:pPr>
        <w:rPr>
          <w:noProof/>
        </w:rPr>
      </w:pPr>
      <w:r w:rsidRPr="00CA4A0A">
        <w:rPr>
          <w:noProof/>
        </w:rPr>
        <w:t xml:space="preserve">The lack of available evidence reminded me that we are often unaware of the needs and experiences that shape individuals. Better data would support people whose needs have previously been unseen (Tillotson et al., 2023). A reasonable need for space for personal physiological needs to be met should be supported, with sensitivity and proportion. </w:t>
      </w:r>
    </w:p>
    <w:p w14:paraId="0A44DBB4" w14:textId="77777777" w:rsidR="00CA4A0A" w:rsidRPr="00CA4A0A" w:rsidRDefault="00CA4A0A" w:rsidP="00CA4A0A">
      <w:pPr>
        <w:rPr>
          <w:noProof/>
        </w:rPr>
      </w:pPr>
      <w:r w:rsidRPr="00CA4A0A">
        <w:rPr>
          <w:noProof/>
        </w:rPr>
        <w:t xml:space="preserve">The conversation exposed the need to understand well-intentioned initiatives through relevant data, so that their value can be maximised and promoted. Data can give the assurance that we really know our business, and are driving meaningful initiatives (CIPD 2022, p. 56). As demand increases, wasting resources on underutilised initiatives becomes increasingly unethical. </w:t>
      </w:r>
    </w:p>
    <w:p w14:paraId="0EAD2DB5" w14:textId="77777777" w:rsidR="00CA4A0A" w:rsidRDefault="00CA4A0A" w:rsidP="00CA4A0A">
      <w:pPr>
        <w:rPr>
          <w:noProof/>
        </w:rPr>
      </w:pPr>
      <w:r w:rsidRPr="00CA4A0A">
        <w:rPr>
          <w:noProof/>
        </w:rPr>
        <w:t xml:space="preserve">If we knew more about how the room was being used, we could have identified whether it was a suitable space for his team member to use, perhaps some of the time, without restricting others. Lack of evidence reduced options for supporting an individual with immediate mental health challenges. </w:t>
      </w:r>
    </w:p>
    <w:p w14:paraId="26369274" w14:textId="77777777" w:rsidR="00CA4A0A" w:rsidRDefault="00CA4A0A" w:rsidP="00CA4A0A">
      <w:pPr>
        <w:rPr>
          <w:b/>
          <w:bCs/>
          <w:noProof/>
        </w:rPr>
      </w:pPr>
    </w:p>
    <w:p w14:paraId="1DBF75D9" w14:textId="39665779" w:rsidR="00CA4A0A" w:rsidRPr="00CA4A0A" w:rsidRDefault="00CA4A0A" w:rsidP="00CA4A0A">
      <w:pPr>
        <w:rPr>
          <w:b/>
          <w:bCs/>
          <w:noProof/>
        </w:rPr>
      </w:pPr>
      <w:r w:rsidRPr="00CA4A0A">
        <w:rPr>
          <w:b/>
          <w:bCs/>
          <w:noProof/>
        </w:rPr>
        <w:t>Conclusion</w:t>
      </w:r>
    </w:p>
    <w:p w14:paraId="5518D914" w14:textId="77777777" w:rsidR="00CA4A0A" w:rsidRPr="00CA4A0A" w:rsidRDefault="00CA4A0A" w:rsidP="00CA4A0A">
      <w:pPr>
        <w:rPr>
          <w:noProof/>
        </w:rPr>
      </w:pPr>
      <w:r w:rsidRPr="00CA4A0A">
        <w:rPr>
          <w:noProof/>
        </w:rPr>
        <w:t>I worked across a boundary of manager scepticism to champion an inclusive working environment, recognising the variety of needs that exist within a diverse workforce, rather than settling for the first available solution to an immediate problem. To try and foster collaboration, I recognised the need to present a perspective founded on evidence, however, the quality of the evidence available was very limited, which undermined my position.</w:t>
      </w:r>
    </w:p>
    <w:p w14:paraId="2E4C1BAD" w14:textId="77777777" w:rsidR="00CA4A0A" w:rsidRPr="00CA4A0A" w:rsidRDefault="00CA4A0A" w:rsidP="00CA4A0A">
      <w:pPr>
        <w:rPr>
          <w:noProof/>
        </w:rPr>
      </w:pPr>
    </w:p>
    <w:p w14:paraId="40962CA3" w14:textId="77777777" w:rsidR="0033566D" w:rsidRDefault="0033566D">
      <w:pPr>
        <w:rPr>
          <w:b/>
          <w:bCs/>
          <w:noProof/>
        </w:rPr>
      </w:pPr>
      <w:r w:rsidRPr="0033566D">
        <w:rPr>
          <w:b/>
          <w:bCs/>
          <w:noProof/>
        </w:rPr>
        <w:lastRenderedPageBreak/>
        <w:t>Reference List</w:t>
      </w:r>
    </w:p>
    <w:p w14:paraId="288FC972" w14:textId="7986E031" w:rsidR="0033566D" w:rsidRPr="0033566D" w:rsidRDefault="0033566D" w:rsidP="0033566D">
      <w:pPr>
        <w:rPr>
          <w:noProof/>
        </w:rPr>
      </w:pPr>
      <w:r w:rsidRPr="0033566D">
        <w:rPr>
          <w:noProof/>
        </w:rPr>
        <w:t xml:space="preserve">ACAS (2025) </w:t>
      </w:r>
      <w:r w:rsidRPr="0033566D">
        <w:rPr>
          <w:i/>
          <w:iCs/>
          <w:noProof/>
        </w:rPr>
        <w:t xml:space="preserve">Reasonable Adjustments at Work, </w:t>
      </w:r>
      <w:r w:rsidRPr="0033566D">
        <w:rPr>
          <w:noProof/>
        </w:rPr>
        <w:t>30 January 2025</w:t>
      </w:r>
      <w:r w:rsidRPr="0033566D">
        <w:rPr>
          <w:i/>
          <w:iCs/>
          <w:noProof/>
        </w:rPr>
        <w:t xml:space="preserve">. </w:t>
      </w:r>
      <w:hyperlink r:id="rId17" w:history="1">
        <w:r w:rsidRPr="0033566D">
          <w:rPr>
            <w:rStyle w:val="Hyperlink"/>
            <w:noProof/>
          </w:rPr>
          <w:t>What reasonable adjustments are - Reasonable adjustments at work - Acas</w:t>
        </w:r>
      </w:hyperlink>
      <w:r w:rsidRPr="0033566D">
        <w:rPr>
          <w:noProof/>
        </w:rPr>
        <w:t xml:space="preserve"> (Accessed: 29 March 2025).</w:t>
      </w:r>
    </w:p>
    <w:p w14:paraId="5D725684" w14:textId="0B6CB554" w:rsidR="0033566D" w:rsidRPr="0033566D" w:rsidRDefault="0033566D" w:rsidP="0033566D">
      <w:pPr>
        <w:rPr>
          <w:noProof/>
        </w:rPr>
      </w:pPr>
      <w:r w:rsidRPr="0033566D">
        <w:rPr>
          <w:noProof/>
        </w:rPr>
        <w:t>CIPD (2024</w:t>
      </w:r>
      <w:r w:rsidRPr="0033566D">
        <w:rPr>
          <w:i/>
          <w:iCs/>
          <w:noProof/>
        </w:rPr>
        <w:t xml:space="preserve">) Evidence-based Practice for Effective Decision Making. </w:t>
      </w:r>
      <w:r w:rsidRPr="0033566D">
        <w:rPr>
          <w:noProof/>
        </w:rPr>
        <w:t xml:space="preserve">Available at: </w:t>
      </w:r>
      <w:hyperlink r:id="rId18" w:anchor="useful-contacts-and-further-reading" w:history="1">
        <w:r w:rsidRPr="0033566D">
          <w:rPr>
            <w:rStyle w:val="Hyperlink"/>
            <w:noProof/>
          </w:rPr>
          <w:t>Evidence-based practice for effective decision-making | Factsheets | CIPD</w:t>
        </w:r>
      </w:hyperlink>
      <w:r w:rsidRPr="0033566D">
        <w:rPr>
          <w:noProof/>
        </w:rPr>
        <w:t xml:space="preserve"> (Accessed: 29 March 2025).</w:t>
      </w:r>
    </w:p>
    <w:p w14:paraId="440EF3CD" w14:textId="2270CF57" w:rsidR="0033566D" w:rsidRPr="0033566D" w:rsidRDefault="0033566D" w:rsidP="0033566D">
      <w:pPr>
        <w:rPr>
          <w:noProof/>
        </w:rPr>
      </w:pPr>
      <w:r w:rsidRPr="0033566D">
        <w:rPr>
          <w:noProof/>
        </w:rPr>
        <w:t xml:space="preserve">CIPD (2023) </w:t>
      </w:r>
      <w:r w:rsidRPr="0033566D">
        <w:rPr>
          <w:i/>
          <w:iCs/>
          <w:noProof/>
        </w:rPr>
        <w:t xml:space="preserve">Building an Evidence Based People Profession. </w:t>
      </w:r>
      <w:r w:rsidRPr="0033566D">
        <w:rPr>
          <w:noProof/>
        </w:rPr>
        <w:t xml:space="preserve">Available at: </w:t>
      </w:r>
      <w:hyperlink r:id="rId19" w:history="1">
        <w:r w:rsidRPr="0033566D">
          <w:rPr>
            <w:rStyle w:val="Hyperlink"/>
            <w:noProof/>
          </w:rPr>
          <w:t>Building an evidence-based people profession | CIPD</w:t>
        </w:r>
      </w:hyperlink>
      <w:r w:rsidRPr="0033566D">
        <w:rPr>
          <w:noProof/>
        </w:rPr>
        <w:t>. (Accessed: 29 March 2025).</w:t>
      </w:r>
    </w:p>
    <w:p w14:paraId="37524885" w14:textId="791CC5B1" w:rsidR="0033566D" w:rsidRPr="0033566D" w:rsidRDefault="0033566D" w:rsidP="0033566D">
      <w:pPr>
        <w:rPr>
          <w:noProof/>
        </w:rPr>
      </w:pPr>
      <w:r w:rsidRPr="0033566D">
        <w:rPr>
          <w:noProof/>
        </w:rPr>
        <w:t xml:space="preserve">CIPD (2022) </w:t>
      </w:r>
      <w:r w:rsidRPr="0033566D">
        <w:rPr>
          <w:i/>
          <w:iCs/>
          <w:noProof/>
        </w:rPr>
        <w:t xml:space="preserve">Inclusion at Work Report. </w:t>
      </w:r>
      <w:hyperlink r:id="rId20" w:history="1">
        <w:r w:rsidRPr="0033566D">
          <w:rPr>
            <w:rStyle w:val="Hyperlink"/>
            <w:noProof/>
          </w:rPr>
          <w:t>2022-inclusion-at-work-report.pdf</w:t>
        </w:r>
      </w:hyperlink>
      <w:r w:rsidRPr="0033566D">
        <w:rPr>
          <w:noProof/>
        </w:rPr>
        <w:t xml:space="preserve"> (accessed: 29 March 2025).</w:t>
      </w:r>
    </w:p>
    <w:p w14:paraId="59A33887" w14:textId="1BAD5F2B" w:rsidR="0033566D" w:rsidRPr="0033566D" w:rsidRDefault="0033566D" w:rsidP="0033566D">
      <w:pPr>
        <w:rPr>
          <w:noProof/>
        </w:rPr>
      </w:pPr>
      <w:r w:rsidRPr="0033566D">
        <w:rPr>
          <w:noProof/>
        </w:rPr>
        <w:t xml:space="preserve">Llopis, G. (2017) '5 Reasons Diversity and Inclusion Fails', </w:t>
      </w:r>
      <w:r w:rsidRPr="0033566D">
        <w:rPr>
          <w:i/>
          <w:iCs/>
          <w:noProof/>
        </w:rPr>
        <w:t xml:space="preserve"> Forbes, </w:t>
      </w:r>
      <w:r w:rsidRPr="0033566D">
        <w:rPr>
          <w:noProof/>
        </w:rPr>
        <w:t xml:space="preserve">16 January 2017. Available at: </w:t>
      </w:r>
      <w:hyperlink r:id="rId21" w:history="1">
        <w:r w:rsidRPr="0033566D">
          <w:rPr>
            <w:rStyle w:val="Hyperlink"/>
            <w:noProof/>
          </w:rPr>
          <w:t>5 Reasons Diversity And Inclusion Fails</w:t>
        </w:r>
      </w:hyperlink>
      <w:r w:rsidRPr="0033566D">
        <w:rPr>
          <w:noProof/>
        </w:rPr>
        <w:t xml:space="preserve"> (Accessed: 29 March 2025). </w:t>
      </w:r>
    </w:p>
    <w:p w14:paraId="0AD792B0" w14:textId="7D21E948" w:rsidR="0033566D" w:rsidRPr="0033566D" w:rsidRDefault="0033566D" w:rsidP="0033566D">
      <w:pPr>
        <w:rPr>
          <w:noProof/>
        </w:rPr>
      </w:pPr>
      <w:r w:rsidRPr="0033566D">
        <w:rPr>
          <w:noProof/>
        </w:rPr>
        <w:t xml:space="preserve">Leslie, L. (2019) 'Diversity initiative effectiveness: A typological theory of unintended consequences', </w:t>
      </w:r>
      <w:r w:rsidRPr="0033566D">
        <w:rPr>
          <w:i/>
          <w:iCs/>
          <w:noProof/>
        </w:rPr>
        <w:t>The Academy of Management review</w:t>
      </w:r>
      <w:r w:rsidRPr="0033566D">
        <w:rPr>
          <w:noProof/>
        </w:rPr>
        <w:t xml:space="preserve">, 2019-07, Vol.44 (3), p.538-563. Available at: </w:t>
      </w:r>
      <w:hyperlink r:id="rId22" w:history="1">
        <w:r w:rsidRPr="0033566D">
          <w:rPr>
            <w:rStyle w:val="Hyperlink"/>
            <w:noProof/>
          </w:rPr>
          <w:t>Diversity Initiative Effectiveness: A Typological Theory of Unintended Consequences. - EBSCO</w:t>
        </w:r>
      </w:hyperlink>
      <w:r w:rsidRPr="0033566D">
        <w:rPr>
          <w:noProof/>
        </w:rPr>
        <w:t>. (Accessed: 29 March 2025).</w:t>
      </w:r>
    </w:p>
    <w:p w14:paraId="5E06B359" w14:textId="37CE39CB" w:rsidR="0033566D" w:rsidRPr="0033566D" w:rsidRDefault="0033566D" w:rsidP="0033566D">
      <w:pPr>
        <w:rPr>
          <w:noProof/>
        </w:rPr>
      </w:pPr>
      <w:r w:rsidRPr="0033566D">
        <w:rPr>
          <w:noProof/>
        </w:rPr>
        <w:t xml:space="preserve">MAWWFRS (2025) </w:t>
      </w:r>
      <w:r w:rsidRPr="0033566D">
        <w:rPr>
          <w:i/>
          <w:iCs/>
          <w:noProof/>
        </w:rPr>
        <w:t xml:space="preserve">HR 6.3.3 Religious Observances Procedure. </w:t>
      </w:r>
      <w:r w:rsidRPr="0033566D">
        <w:rPr>
          <w:noProof/>
        </w:rPr>
        <w:t>Unpublished.</w:t>
      </w:r>
    </w:p>
    <w:p w14:paraId="2DDD6E15" w14:textId="4A1E7FF1" w:rsidR="0033566D" w:rsidRPr="0033566D" w:rsidRDefault="0033566D" w:rsidP="0033566D">
      <w:pPr>
        <w:rPr>
          <w:noProof/>
        </w:rPr>
      </w:pPr>
      <w:r w:rsidRPr="0033566D">
        <w:rPr>
          <w:noProof/>
        </w:rPr>
        <w:t xml:space="preserve">MAWWFRS (2017) </w:t>
      </w:r>
      <w:r w:rsidRPr="0033566D">
        <w:rPr>
          <w:i/>
          <w:iCs/>
          <w:noProof/>
        </w:rPr>
        <w:t xml:space="preserve">Employee Relations Update: HQ Quiet Room. </w:t>
      </w:r>
      <w:r w:rsidRPr="0033566D">
        <w:rPr>
          <w:noProof/>
        </w:rPr>
        <w:t>Unpublished.</w:t>
      </w:r>
    </w:p>
    <w:p w14:paraId="22D4E848" w14:textId="77777777" w:rsidR="0033566D" w:rsidRDefault="0033566D" w:rsidP="0033566D">
      <w:pPr>
        <w:rPr>
          <w:noProof/>
        </w:rPr>
      </w:pPr>
      <w:r w:rsidRPr="0033566D">
        <w:rPr>
          <w:noProof/>
        </w:rPr>
        <w:t xml:space="preserve">Tillotson, J., Laker, B., Pereira, V. Bhatnager, K. (2023) 'HO to make workplaces more inclusive for people with invisible disabilites',  </w:t>
      </w:r>
      <w:r w:rsidRPr="0033566D">
        <w:rPr>
          <w:i/>
          <w:iCs/>
          <w:noProof/>
        </w:rPr>
        <w:t>Havard Business Review</w:t>
      </w:r>
      <w:r w:rsidRPr="0033566D">
        <w:rPr>
          <w:noProof/>
        </w:rPr>
        <w:t xml:space="preserve">, April 4 2023. Available at: </w:t>
      </w:r>
      <w:hyperlink r:id="rId23" w:history="1">
        <w:r w:rsidRPr="0033566D">
          <w:rPr>
            <w:rStyle w:val="Hyperlink"/>
            <w:noProof/>
          </w:rPr>
          <w:t>How to Make Workplaces More Inclusive For People with Invisible Disabilities</w:t>
        </w:r>
      </w:hyperlink>
      <w:r w:rsidRPr="0033566D">
        <w:rPr>
          <w:noProof/>
        </w:rPr>
        <w:t xml:space="preserve"> (Accessed: 09 May 2025).</w:t>
      </w:r>
    </w:p>
    <w:p w14:paraId="178286F4" w14:textId="77777777" w:rsidR="006C7AB2" w:rsidRPr="0033566D" w:rsidRDefault="006C7AB2" w:rsidP="006C7AB2">
      <w:pPr>
        <w:rPr>
          <w:noProof/>
        </w:rPr>
      </w:pPr>
      <w:r>
        <w:rPr>
          <w:noProof/>
        </w:rPr>
        <w:t>Windett, S.A., Bivand, P., Atay, A., Aleynikova, E. and Ahmed, J.</w:t>
      </w:r>
      <w:r w:rsidRPr="0033566D">
        <w:rPr>
          <w:noProof/>
        </w:rPr>
        <w:t xml:space="preserve"> (2022) </w:t>
      </w:r>
      <w:r w:rsidRPr="0033566D">
        <w:rPr>
          <w:i/>
          <w:iCs/>
          <w:noProof/>
        </w:rPr>
        <w:t>Future of Work Report</w:t>
      </w:r>
      <w:r w:rsidRPr="0033566D">
        <w:rPr>
          <w:noProof/>
        </w:rPr>
        <w:t>. Equality and Human Rights Commission</w:t>
      </w:r>
      <w:r>
        <w:rPr>
          <w:noProof/>
        </w:rPr>
        <w:t>,</w:t>
      </w:r>
      <w:r w:rsidRPr="0033566D">
        <w:rPr>
          <w:noProof/>
        </w:rPr>
        <w:t xml:space="preserve"> August, 2023 Available at: </w:t>
      </w:r>
      <w:hyperlink r:id="rId24" w:history="1">
        <w:r w:rsidRPr="0033566D">
          <w:rPr>
            <w:rStyle w:val="Hyperlink"/>
            <w:noProof/>
          </w:rPr>
          <w:t>future_of_work_report_eng.docx</w:t>
        </w:r>
      </w:hyperlink>
      <w:r w:rsidRPr="0033566D">
        <w:rPr>
          <w:noProof/>
        </w:rPr>
        <w:t xml:space="preserve"> (Accessed: 29 March 2025).</w:t>
      </w:r>
    </w:p>
    <w:p w14:paraId="5784AA35" w14:textId="77777777" w:rsidR="006C7AB2" w:rsidRPr="0033566D" w:rsidRDefault="006C7AB2" w:rsidP="0033566D">
      <w:pPr>
        <w:rPr>
          <w:noProof/>
        </w:rPr>
      </w:pPr>
    </w:p>
    <w:p w14:paraId="7C01F5CA" w14:textId="5C97A4B2" w:rsidR="00CA4A0A" w:rsidRDefault="00CA4A0A">
      <w:pPr>
        <w:rPr>
          <w:b/>
          <w:bCs/>
          <w:noProof/>
        </w:rPr>
      </w:pPr>
      <w:r w:rsidRPr="0033566D">
        <w:rPr>
          <w:b/>
          <w:bCs/>
          <w:noProof/>
        </w:rPr>
        <w:br w:type="page"/>
      </w:r>
    </w:p>
    <w:p w14:paraId="2495A437" w14:textId="77777777" w:rsidR="00CA4A0A" w:rsidRPr="00CA4A0A" w:rsidRDefault="00CA4A0A" w:rsidP="0033566D">
      <w:pPr>
        <w:spacing w:after="0"/>
        <w:rPr>
          <w:b/>
          <w:bCs/>
          <w:noProof/>
        </w:rPr>
      </w:pPr>
      <w:r w:rsidRPr="00CA4A0A">
        <w:rPr>
          <w:b/>
          <w:bCs/>
          <w:noProof/>
        </w:rPr>
        <w:lastRenderedPageBreak/>
        <w:t>Scenario 2:</w:t>
      </w:r>
    </w:p>
    <w:p w14:paraId="1BC9A3BB" w14:textId="77777777" w:rsidR="00CA4A0A" w:rsidRPr="00CA4A0A" w:rsidRDefault="00CA4A0A" w:rsidP="00CA4A0A">
      <w:pPr>
        <w:rPr>
          <w:b/>
          <w:bCs/>
          <w:noProof/>
        </w:rPr>
      </w:pPr>
      <w:r w:rsidRPr="00CA4A0A">
        <w:rPr>
          <w:b/>
          <w:bCs/>
          <w:noProof/>
        </w:rPr>
        <w:t>Situational Decision Making and Commercial Drive</w:t>
      </w:r>
    </w:p>
    <w:p w14:paraId="5C8C9793" w14:textId="77777777" w:rsidR="00CA4A0A" w:rsidRPr="00CA4A0A" w:rsidRDefault="00CA4A0A" w:rsidP="00CA4A0A">
      <w:pPr>
        <w:rPr>
          <w:b/>
          <w:bCs/>
          <w:noProof/>
        </w:rPr>
      </w:pPr>
      <w:r w:rsidRPr="00CA4A0A">
        <w:rPr>
          <w:b/>
          <w:bCs/>
          <w:noProof/>
        </w:rPr>
        <w:t>Description</w:t>
      </w:r>
    </w:p>
    <w:p w14:paraId="189FB713" w14:textId="77777777" w:rsidR="00CA4A0A" w:rsidRPr="00CA4A0A" w:rsidRDefault="00CA4A0A" w:rsidP="00CA4A0A">
      <w:pPr>
        <w:rPr>
          <w:noProof/>
        </w:rPr>
      </w:pPr>
      <w:r w:rsidRPr="00CA4A0A">
        <w:rPr>
          <w:noProof/>
        </w:rPr>
        <w:t>Returning to work after a prolonged absence, I was passed a number of vacancies for advertising in a single department. I recognised that some of these were unfilled since before my absence. Unwilling to waste resources repeating a process that had been carried out already without success, I scheduled a meeting with the recruiting manager to start engagement with the key stakeholder (Wedgewood, 2019). I wanted to understand the needs of the department in terms of prioritising the vacancies, options for enhancing the attraction, departmental capacity for scheduling selection activity, and managing expectations on timelines and securing commitment to maintaining them.</w:t>
      </w:r>
    </w:p>
    <w:p w14:paraId="423F111E" w14:textId="77777777" w:rsidR="00CA4A0A" w:rsidRPr="00CA4A0A" w:rsidRDefault="00CA4A0A" w:rsidP="00CA4A0A">
      <w:pPr>
        <w:rPr>
          <w:noProof/>
        </w:rPr>
      </w:pPr>
      <w:r w:rsidRPr="00CA4A0A">
        <w:rPr>
          <w:noProof/>
        </w:rPr>
        <w:t>I looked for data on the vacancies that had been advertised previously (CIPD, 2024a). In some cases candidates were found unsuitable at interview, in another case, offers had been made and declined. All vacancies would have benefitted from a bigger selection pool. I considered the options for changing the offering to enhance attraction; whether I had enough information, and what other information might be useful.</w:t>
      </w:r>
    </w:p>
    <w:p w14:paraId="0880951A" w14:textId="77777777" w:rsidR="00CA4A0A" w:rsidRPr="00CA4A0A" w:rsidRDefault="00CA4A0A" w:rsidP="00CA4A0A">
      <w:pPr>
        <w:rPr>
          <w:noProof/>
        </w:rPr>
      </w:pPr>
      <w:r w:rsidRPr="00CA4A0A">
        <w:rPr>
          <w:noProof/>
        </w:rPr>
        <w:t>Utilising CIPD resources, I refreshed my awareness of the labour market (CIPD, 2024b). I spoke to the Head of HR about scope for salary enhancements through market supplements, particularly since improving the flexibility of these posts was limited by the need for on-site presence (CIPD, 2024b, p.15). To understand whether this measure was worthwhile, I wanted to compare our salaries with similar roles in competitor organisations. I identified relevant external contacts, and emailed out to establish relationships and set out the problem I wanted help with. From this, I gained a new contact, and learned that they had difficulty with similar roles, but had had success utilising social media, and holding virtual open days for potential applicants. I was provided with salaries for benchmarking.</w:t>
      </w:r>
    </w:p>
    <w:p w14:paraId="47E4BAD2" w14:textId="77777777" w:rsidR="00CA4A0A" w:rsidRPr="00CA4A0A" w:rsidRDefault="00CA4A0A" w:rsidP="00CA4A0A">
      <w:pPr>
        <w:rPr>
          <w:noProof/>
        </w:rPr>
      </w:pPr>
      <w:r w:rsidRPr="00CA4A0A">
        <w:rPr>
          <w:noProof/>
        </w:rPr>
        <w:t>Having gathered relevant information, I met with the recruiting manager. We planned reduced person specifications (CIPD, 2024c) to help attract wider applicant pools, and to engage with the Communications Department for a refreshed approach to attraction.</w:t>
      </w:r>
    </w:p>
    <w:p w14:paraId="2CDFE2DB" w14:textId="7957BC2D" w:rsidR="00CA4A0A" w:rsidRPr="00CA4A0A" w:rsidRDefault="00CA4A0A" w:rsidP="00CA4A0A">
      <w:pPr>
        <w:rPr>
          <w:noProof/>
        </w:rPr>
      </w:pPr>
      <w:r w:rsidRPr="00CA4A0A">
        <w:rPr>
          <w:noProof/>
        </w:rPr>
        <w:t>A further meeting took place, for us to understand what the Communications team could realistically deliver in an appropriate timescale, and to be clear on what advertising platforms should be targeted (</w:t>
      </w:r>
      <w:r w:rsidR="00E56F29">
        <w:rPr>
          <w:noProof/>
        </w:rPr>
        <w:t>D’Souza</w:t>
      </w:r>
      <w:r w:rsidRPr="00CA4A0A">
        <w:rPr>
          <w:noProof/>
        </w:rPr>
        <w:t>, 2021). The recruiting manager was keen to deliver employee testimonies for social media, and to film video footage of the department.</w:t>
      </w:r>
    </w:p>
    <w:p w14:paraId="240EB9DC" w14:textId="77777777" w:rsidR="00CA4A0A" w:rsidRPr="00CA4A0A" w:rsidRDefault="00CA4A0A" w:rsidP="00CA4A0A">
      <w:pPr>
        <w:rPr>
          <w:noProof/>
        </w:rPr>
      </w:pPr>
      <w:r w:rsidRPr="00CA4A0A">
        <w:rPr>
          <w:noProof/>
        </w:rPr>
        <w:t xml:space="preserve">When footage was provided, it was not suitable for social media and not compliant with organisational specifications. More time was required to produce suitable material. Pressure to post the vacancies grew. </w:t>
      </w:r>
    </w:p>
    <w:p w14:paraId="217BAA73" w14:textId="58DDBC65" w:rsidR="00CA4A0A" w:rsidRPr="00CA4A0A" w:rsidRDefault="00CA4A0A" w:rsidP="00CA4A0A">
      <w:pPr>
        <w:rPr>
          <w:noProof/>
        </w:rPr>
      </w:pPr>
      <w:r w:rsidRPr="00CA4A0A">
        <w:rPr>
          <w:noProof/>
        </w:rPr>
        <w:t>Given the change in circumstances, to prioritise publication, I concluded that the best decision would be to stagger the vacancies. This would also reduce pressure on the department during selection, reducing the likelihood of delays impacting applicant engagement. New attraction material could be used on remaining vacancies when available, so work would not be wasted</w:t>
      </w:r>
    </w:p>
    <w:p w14:paraId="525436A6" w14:textId="77777777" w:rsidR="00CA4A0A" w:rsidRPr="00CA4A0A" w:rsidRDefault="00CA4A0A" w:rsidP="00CA4A0A">
      <w:pPr>
        <w:rPr>
          <w:b/>
          <w:bCs/>
          <w:noProof/>
        </w:rPr>
      </w:pPr>
      <w:r w:rsidRPr="00CA4A0A">
        <w:rPr>
          <w:b/>
          <w:bCs/>
          <w:noProof/>
        </w:rPr>
        <w:t>Feelings</w:t>
      </w:r>
    </w:p>
    <w:p w14:paraId="0C979CD1" w14:textId="5A71BFF3" w:rsidR="00FD265B" w:rsidRPr="00CA4A0A" w:rsidRDefault="00CA4A0A" w:rsidP="00CA4A0A">
      <w:pPr>
        <w:rPr>
          <w:noProof/>
        </w:rPr>
      </w:pPr>
      <w:r w:rsidRPr="00CA4A0A">
        <w:rPr>
          <w:noProof/>
        </w:rPr>
        <w:lastRenderedPageBreak/>
        <w:t>Gathering information to find solutions was very satisfying. I wanted to be able to deliver a successful outcome. Growing networks internally and externally was largely a positive experience, with the potential for ongoing mutual value. As it became apparent that the work demand was greater than anticipated, I was frustrated. The recruiting manager did not appear to appreciate the time and expertise needed to deliver to a professional standard. Changing timelines required reorganisation of other priorities, which was stressful.</w:t>
      </w:r>
    </w:p>
    <w:p w14:paraId="2A150C50" w14:textId="77777777" w:rsidR="00FD265B" w:rsidRPr="00FD265B" w:rsidRDefault="00FD265B" w:rsidP="00FD265B">
      <w:pPr>
        <w:rPr>
          <w:b/>
          <w:bCs/>
          <w:noProof/>
        </w:rPr>
      </w:pPr>
      <w:r w:rsidRPr="00FD265B">
        <w:rPr>
          <w:b/>
          <w:bCs/>
          <w:noProof/>
        </w:rPr>
        <w:t>Evaluation</w:t>
      </w:r>
    </w:p>
    <w:p w14:paraId="048622A5" w14:textId="77777777" w:rsidR="00FD265B" w:rsidRPr="00FD265B" w:rsidRDefault="00FD265B" w:rsidP="00FD265B">
      <w:pPr>
        <w:rPr>
          <w:noProof/>
        </w:rPr>
      </w:pPr>
      <w:r w:rsidRPr="00FD265B">
        <w:rPr>
          <w:noProof/>
        </w:rPr>
        <w:t>Delivering an evidence based process gave reassurance to stakeholders that with targeted changes we could realistically attract suitable candidates. In both the information gathering, and the knowledge sharing with stakeholders I was able to demonstrate commercial awareness, and commitment to delivering on the organisational need.</w:t>
      </w:r>
    </w:p>
    <w:p w14:paraId="12183BCA" w14:textId="710B52BB" w:rsidR="00CA4A0A" w:rsidRDefault="00FD265B">
      <w:pPr>
        <w:rPr>
          <w:noProof/>
        </w:rPr>
      </w:pPr>
      <w:r w:rsidRPr="00FD265B">
        <w:rPr>
          <w:noProof/>
        </w:rPr>
        <w:t>My desire to provide a positive result impacted my resilience down the line, when other commitments and priorities had come into my workstream, however, I was able to adjust and see the benefits of a more staggered approach.</w:t>
      </w:r>
    </w:p>
    <w:p w14:paraId="0B68DA2C" w14:textId="77777777" w:rsidR="00FD265B" w:rsidRPr="00FD265B" w:rsidRDefault="00FD265B" w:rsidP="00FD265B">
      <w:pPr>
        <w:rPr>
          <w:b/>
          <w:bCs/>
        </w:rPr>
      </w:pPr>
      <w:r w:rsidRPr="00FD265B">
        <w:rPr>
          <w:b/>
          <w:bCs/>
        </w:rPr>
        <w:t>Analysis</w:t>
      </w:r>
    </w:p>
    <w:p w14:paraId="5086936A" w14:textId="77777777" w:rsidR="00FD265B" w:rsidRPr="00FD265B" w:rsidRDefault="00FD265B" w:rsidP="00FD265B">
      <w:r w:rsidRPr="00FD265B">
        <w:t xml:space="preserve">My commercial drive was evident in my initial approach. My reaction was to resist providing a routine administrative function reposting the adverts, but to consider available evidence, and seek out additional information, to enable pro-active action (Hirsh </w:t>
      </w:r>
      <w:r w:rsidRPr="00FD265B">
        <w:rPr>
          <w:i/>
          <w:iCs/>
        </w:rPr>
        <w:t>et al. 2008)</w:t>
      </w:r>
      <w:r w:rsidRPr="00FD265B">
        <w:t>.</w:t>
      </w:r>
    </w:p>
    <w:p w14:paraId="55D223A5" w14:textId="77777777" w:rsidR="00FD265B" w:rsidRPr="00FD265B" w:rsidRDefault="00FD265B" w:rsidP="00FD265B">
      <w:r w:rsidRPr="00FD265B">
        <w:t>My enthusiasm to deliver may have introduced some optimism bias (Sharot, 2011), which precluded a realistic anticipation of the workload demand of the proposed activity. My awareness of the demand of producing a professional attraction video, and the pressure the recruiting department was under while carrying so many vacancies, should have given me the foresight to facilitate deeper conversation around the demand of the proposals at the initial stages.</w:t>
      </w:r>
    </w:p>
    <w:p w14:paraId="3DCD7831" w14:textId="48A4B046" w:rsidR="00FD265B" w:rsidRDefault="00FD265B" w:rsidP="00FD265B">
      <w:r w:rsidRPr="00FD265B">
        <w:t>Failure to do this resulted in my own increased disappointment when the full campaign was not delivered. However, my commitment to delivering value rather than routine service, is likely to have enabled greater positivity towards the task, and helped me to foster resilience, and adapt as the situation developed (Craig, 2019).</w:t>
      </w:r>
    </w:p>
    <w:p w14:paraId="1C59B700" w14:textId="77777777" w:rsidR="00FD265B" w:rsidRPr="00FD265B" w:rsidRDefault="00FD265B" w:rsidP="00FD265B">
      <w:pPr>
        <w:rPr>
          <w:b/>
          <w:bCs/>
        </w:rPr>
      </w:pPr>
      <w:r w:rsidRPr="00FD265B">
        <w:rPr>
          <w:b/>
          <w:bCs/>
        </w:rPr>
        <w:t>Conclusion</w:t>
      </w:r>
    </w:p>
    <w:p w14:paraId="38CE3BBD" w14:textId="77777777" w:rsidR="00FD265B" w:rsidRPr="00FD265B" w:rsidRDefault="00FD265B" w:rsidP="00FD265B">
      <w:r w:rsidRPr="00FD265B">
        <w:t>While I positively demonstrated commercial drive and many of the skills to support good situational decision making, greater self-awareness would have assisted my judgement of what was realistic and achievable for a more successful outcome.</w:t>
      </w:r>
    </w:p>
    <w:p w14:paraId="316FE175" w14:textId="77777777" w:rsidR="00FD265B" w:rsidRPr="00FD265B" w:rsidRDefault="00FD265B" w:rsidP="00FD265B"/>
    <w:p w14:paraId="6001A85B" w14:textId="6C348E82" w:rsidR="00CA4A0A" w:rsidRDefault="0033566D">
      <w:pPr>
        <w:rPr>
          <w:b/>
          <w:bCs/>
        </w:rPr>
      </w:pPr>
      <w:r w:rsidRPr="0033566D">
        <w:rPr>
          <w:b/>
          <w:bCs/>
        </w:rPr>
        <w:t>Reference List</w:t>
      </w:r>
    </w:p>
    <w:p w14:paraId="1CF00AC1" w14:textId="20CFA693" w:rsidR="0033566D" w:rsidRPr="0033566D" w:rsidRDefault="0033566D" w:rsidP="0033566D">
      <w:r w:rsidRPr="0033566D">
        <w:t xml:space="preserve">CIPD (2024a) </w:t>
      </w:r>
      <w:r w:rsidRPr="0033566D">
        <w:rPr>
          <w:i/>
          <w:iCs/>
        </w:rPr>
        <w:t>Evidence Based Practice,</w:t>
      </w:r>
      <w:r w:rsidRPr="0033566D">
        <w:t xml:space="preserve"> 31 July 2024. Available at: </w:t>
      </w:r>
      <w:hyperlink r:id="rId25" w:history="1">
        <w:r w:rsidRPr="0033566D">
          <w:rPr>
            <w:rStyle w:val="Hyperlink"/>
          </w:rPr>
          <w:t>Evidence-based practice for effective decision-making | Factsheets | CIPD</w:t>
        </w:r>
      </w:hyperlink>
      <w:r w:rsidRPr="0033566D">
        <w:t xml:space="preserve"> (Accessed: 10 May 2025).</w:t>
      </w:r>
    </w:p>
    <w:p w14:paraId="0D400953" w14:textId="2CE3BECF" w:rsidR="0033566D" w:rsidRPr="0033566D" w:rsidRDefault="0033566D" w:rsidP="0033566D">
      <w:r w:rsidRPr="0033566D">
        <w:rPr>
          <w:i/>
          <w:iCs/>
        </w:rPr>
        <w:t xml:space="preserve">CIPD (2024b) Resourcing and Talent Planning Report. 25 September 2024, available at: </w:t>
      </w:r>
      <w:hyperlink r:id="rId26" w:history="1">
        <w:r w:rsidRPr="0033566D">
          <w:rPr>
            <w:rStyle w:val="Hyperlink"/>
          </w:rPr>
          <w:t>Resourcing and Talent Planning Survey | CIPD</w:t>
        </w:r>
      </w:hyperlink>
      <w:r w:rsidRPr="0033566D">
        <w:rPr>
          <w:i/>
          <w:iCs/>
        </w:rPr>
        <w:t xml:space="preserve"> (Accessed: 10 May 2025).</w:t>
      </w:r>
    </w:p>
    <w:p w14:paraId="126D8549" w14:textId="7FC46760" w:rsidR="0033566D" w:rsidRPr="0033566D" w:rsidRDefault="0033566D" w:rsidP="0033566D">
      <w:r w:rsidRPr="0033566D">
        <w:rPr>
          <w:i/>
          <w:iCs/>
        </w:rPr>
        <w:lastRenderedPageBreak/>
        <w:t xml:space="preserve">CIPD (2024c) 'Inclusive recruitment: Guide for people professionals', </w:t>
      </w:r>
      <w:r w:rsidRPr="0033566D">
        <w:t xml:space="preserve">08 November 2024, available at: </w:t>
      </w:r>
      <w:hyperlink r:id="rId27" w:anchor="role-design-and-the-job-advert" w:history="1">
        <w:r w:rsidRPr="0033566D">
          <w:rPr>
            <w:rStyle w:val="Hyperlink"/>
          </w:rPr>
          <w:t>Inclusive recruitment: Guide for employers | CIPD</w:t>
        </w:r>
      </w:hyperlink>
      <w:r w:rsidRPr="0033566D">
        <w:t xml:space="preserve"> (Accessed 10 May 2025).</w:t>
      </w:r>
    </w:p>
    <w:p w14:paraId="04771D50" w14:textId="24A02C94" w:rsidR="0033566D" w:rsidRPr="0033566D" w:rsidRDefault="0033566D" w:rsidP="0033566D">
      <w:r w:rsidRPr="0033566D">
        <w:t>Craig, H. (2019) 'Resilience in the Workplace: How to Be Resilient at Work', p</w:t>
      </w:r>
      <w:r w:rsidRPr="0033566D">
        <w:rPr>
          <w:i/>
          <w:iCs/>
        </w:rPr>
        <w:t xml:space="preserve">ositivepsychology.com, </w:t>
      </w:r>
      <w:r w:rsidRPr="0033566D">
        <w:t xml:space="preserve">16 January 2019. Available at: </w:t>
      </w:r>
      <w:hyperlink r:id="rId28" w:history="1">
        <w:r w:rsidRPr="0033566D">
          <w:rPr>
            <w:rStyle w:val="Hyperlink"/>
          </w:rPr>
          <w:t>Resilience in the Workplace: How to Be Resilient at Work</w:t>
        </w:r>
      </w:hyperlink>
      <w:r w:rsidRPr="0033566D">
        <w:t xml:space="preserve"> (Accessed: 10 May 2025).</w:t>
      </w:r>
    </w:p>
    <w:p w14:paraId="2F70941A" w14:textId="0C102E1C" w:rsidR="0033566D" w:rsidRPr="0033566D" w:rsidRDefault="0033566D" w:rsidP="0033566D">
      <w:r w:rsidRPr="0033566D">
        <w:t xml:space="preserve">D'Souza, D. (2021) 'Recruitment in the social media age' , </w:t>
      </w:r>
      <w:r w:rsidRPr="0033566D">
        <w:rPr>
          <w:i/>
          <w:iCs/>
        </w:rPr>
        <w:t xml:space="preserve">CIPD Podcast </w:t>
      </w:r>
      <w:r w:rsidRPr="0033566D">
        <w:t xml:space="preserve">[podcast], Episode 176, 05 October 2021. Available at: </w:t>
      </w:r>
      <w:hyperlink r:id="rId29" w:history="1">
        <w:r w:rsidRPr="0033566D">
          <w:rPr>
            <w:rStyle w:val="Hyperlink"/>
          </w:rPr>
          <w:t>Recruitment in the social media age | Podcast | CIPD</w:t>
        </w:r>
      </w:hyperlink>
      <w:r w:rsidRPr="0033566D">
        <w:t xml:space="preserve"> (Accessed: 10 May 2025).</w:t>
      </w:r>
    </w:p>
    <w:p w14:paraId="35185A3A" w14:textId="5C9211BD" w:rsidR="0033566D" w:rsidRPr="0033566D" w:rsidRDefault="0033566D" w:rsidP="0033566D">
      <w:r w:rsidRPr="0033566D">
        <w:t>Hirsh W., Carter, A., Gifford, J., Strembler, M. Baldwin, S. (2008) 'What Customers want from HR', Report 453,</w:t>
      </w:r>
      <w:r w:rsidRPr="0033566D">
        <w:rPr>
          <w:i/>
          <w:iCs/>
        </w:rPr>
        <w:t xml:space="preserve"> Institute for Employment Studies, </w:t>
      </w:r>
      <w:r w:rsidRPr="0033566D">
        <w:t xml:space="preserve"> August 2008. Available at: </w:t>
      </w:r>
      <w:hyperlink r:id="rId30" w:history="1">
        <w:r w:rsidRPr="0033566D">
          <w:rPr>
            <w:rStyle w:val="Hyperlink"/>
          </w:rPr>
          <w:t>What Customers Want From HR | Institute for Employment Studies (IES)</w:t>
        </w:r>
      </w:hyperlink>
      <w:r w:rsidRPr="0033566D">
        <w:t xml:space="preserve"> (Accessed: 10 May 2025).</w:t>
      </w:r>
    </w:p>
    <w:p w14:paraId="742F5267" w14:textId="27E99FD0" w:rsidR="0033566D" w:rsidRPr="0033566D" w:rsidRDefault="0033566D" w:rsidP="0033566D">
      <w:r w:rsidRPr="0033566D">
        <w:t xml:space="preserve">HR Zone (no date) ‘HR needs to build Commercial Awareness’, available at: </w:t>
      </w:r>
      <w:hyperlink r:id="rId31" w:history="1">
        <w:r w:rsidRPr="0033566D">
          <w:rPr>
            <w:rStyle w:val="Hyperlink"/>
          </w:rPr>
          <w:t>HR needs to build com</w:t>
        </w:r>
        <w:r w:rsidRPr="0033566D">
          <w:rPr>
            <w:rStyle w:val="Hyperlink"/>
          </w:rPr>
          <w:t>m</w:t>
        </w:r>
        <w:r w:rsidRPr="0033566D">
          <w:rPr>
            <w:rStyle w:val="Hyperlink"/>
          </w:rPr>
          <w:t>ercial awareness - HRZone</w:t>
        </w:r>
      </w:hyperlink>
      <w:r w:rsidRPr="0033566D">
        <w:t xml:space="preserve"> (Accessed: 12 May 2025).</w:t>
      </w:r>
    </w:p>
    <w:p w14:paraId="00011B58" w14:textId="20CE48F7" w:rsidR="0033566D" w:rsidRPr="0033566D" w:rsidRDefault="0033566D" w:rsidP="0033566D">
      <w:r w:rsidRPr="0033566D">
        <w:t xml:space="preserve">Sharot, T. (2011) 'The optimism bias', </w:t>
      </w:r>
      <w:r w:rsidRPr="0033566D">
        <w:rPr>
          <w:i/>
          <w:iCs/>
        </w:rPr>
        <w:t>Current biology</w:t>
      </w:r>
      <w:r w:rsidRPr="0033566D">
        <w:t xml:space="preserve">, 2011-12, Vol.21 (23), p.R941-R945. Available at: </w:t>
      </w:r>
      <w:hyperlink r:id="rId32" w:history="1">
        <w:r w:rsidRPr="0033566D">
          <w:rPr>
            <w:rStyle w:val="Hyperlink"/>
          </w:rPr>
          <w:t>The optimism bias</w:t>
        </w:r>
      </w:hyperlink>
      <w:r w:rsidRPr="0033566D">
        <w:t xml:space="preserve"> (Accessed: 10 May 2025).</w:t>
      </w:r>
    </w:p>
    <w:p w14:paraId="435E972B" w14:textId="7E097FB5" w:rsidR="00FD265B" w:rsidRDefault="0033566D">
      <w:r w:rsidRPr="0033566D">
        <w:t xml:space="preserve">Wedgwood, J. (2019) 'The importance of stakeholder engagement, plus five tips for improving it', The Happiness Index, 15 March 2019. Available at: </w:t>
      </w:r>
      <w:hyperlink r:id="rId33" w:history="1">
        <w:r w:rsidRPr="0033566D">
          <w:rPr>
            <w:rStyle w:val="Hyperlink"/>
          </w:rPr>
          <w:t>The Importance of Stakeholder Engagement Plus 5 Tips For Improving It | The Happiness Index</w:t>
        </w:r>
      </w:hyperlink>
      <w:r w:rsidRPr="0033566D">
        <w:t xml:space="preserve"> (Accessed: 10 May 2025).</w:t>
      </w:r>
      <w:r w:rsidR="00FD265B">
        <w:br w:type="page"/>
      </w:r>
    </w:p>
    <w:p w14:paraId="2565A04B" w14:textId="77777777" w:rsidR="00FD265B" w:rsidRPr="00FD265B" w:rsidRDefault="00FD265B" w:rsidP="0033566D">
      <w:pPr>
        <w:spacing w:after="0"/>
        <w:rPr>
          <w:b/>
          <w:bCs/>
        </w:rPr>
      </w:pPr>
      <w:r w:rsidRPr="00FD265B">
        <w:rPr>
          <w:b/>
          <w:bCs/>
        </w:rPr>
        <w:lastRenderedPageBreak/>
        <w:t>Scenario 3:</w:t>
      </w:r>
    </w:p>
    <w:p w14:paraId="46C31EE2" w14:textId="77777777" w:rsidR="00FD265B" w:rsidRDefault="00FD265B" w:rsidP="00FD265B">
      <w:pPr>
        <w:rPr>
          <w:b/>
          <w:bCs/>
        </w:rPr>
      </w:pPr>
      <w:r w:rsidRPr="00FD265B">
        <w:rPr>
          <w:b/>
          <w:bCs/>
        </w:rPr>
        <w:t>Passion for Learning and Valuing People</w:t>
      </w:r>
    </w:p>
    <w:p w14:paraId="5546BDE3" w14:textId="77777777" w:rsidR="00FD265B" w:rsidRPr="00FD265B" w:rsidRDefault="00FD265B" w:rsidP="00FD265B">
      <w:pPr>
        <w:rPr>
          <w:b/>
          <w:bCs/>
        </w:rPr>
      </w:pPr>
      <w:r w:rsidRPr="00FD265B">
        <w:rPr>
          <w:b/>
          <w:bCs/>
        </w:rPr>
        <w:t>Description</w:t>
      </w:r>
    </w:p>
    <w:p w14:paraId="15EF8788" w14:textId="77777777" w:rsidR="00FD265B" w:rsidRPr="00FD265B" w:rsidRDefault="00FD265B" w:rsidP="00FD265B">
      <w:r w:rsidRPr="00FD265B">
        <w:t>Undertaking the CIPD Postgraduate Diploma in Strategic People Management, for the Supporting Learning module, the task was to create a learning resource that meets a business need in my organisation.</w:t>
      </w:r>
    </w:p>
    <w:p w14:paraId="212F2C9F" w14:textId="77777777" w:rsidR="00FD265B" w:rsidRPr="00FD265B" w:rsidRDefault="00FD265B" w:rsidP="00FD265B">
      <w:r w:rsidRPr="00FD265B">
        <w:t>I chose to make a resource that would allow me to have conversations with different people, creating the best opportunity for me to learn from every part of my learning resource, rather than creating a resource based on content I was already familiar with.</w:t>
      </w:r>
    </w:p>
    <w:p w14:paraId="29CF9CCA" w14:textId="77777777" w:rsidR="00FD265B" w:rsidRPr="00FD265B" w:rsidRDefault="00FD265B" w:rsidP="00FD265B">
      <w:r w:rsidRPr="00FD265B">
        <w:t xml:space="preserve">I undertook open conversations with multiple people to ask them about their 'learning journey' in the Service, demonstrating curiosity about other people's experiences. </w:t>
      </w:r>
    </w:p>
    <w:p w14:paraId="57F216D8" w14:textId="3AF094F3" w:rsidR="00FD265B" w:rsidRPr="00FD265B" w:rsidRDefault="00FD265B" w:rsidP="00FD265B">
      <w:r w:rsidRPr="00FD265B">
        <w:t>My learning resource was based on the principle of self-directed learning (Lancaster 2020, chapter 8). Therefore the goal was simply to record genuine conversations about personal experience of career progression, to promote a stronger learning culture (CIPD, 2020).</w:t>
      </w:r>
    </w:p>
    <w:p w14:paraId="313E16CE" w14:textId="77777777" w:rsidR="00FD265B" w:rsidRPr="00FD265B" w:rsidRDefault="00FD265B" w:rsidP="00FD265B">
      <w:r w:rsidRPr="00FD265B">
        <w:t>The premise was that a full podcast series would give voice to a whole range of people at different positions in the organisation and at different stages in their careers. This would acknowledge the value of every person, recognising that their experience can offer insights to others, and empower more people to learn by ensuring that there was a wide range of content available.</w:t>
      </w:r>
    </w:p>
    <w:p w14:paraId="35FDB09B" w14:textId="77777777" w:rsidR="00FD265B" w:rsidRPr="00FD265B" w:rsidRDefault="00FD265B" w:rsidP="00FD265B">
      <w:r w:rsidRPr="00FD265B">
        <w:t xml:space="preserve">The approach was inspired by learning theory that suggested that learning culture cannot be separated from organisational culture more generally (Shackleton-Jones 2019, chapter 8). At the present time in the Service, when organisational culture is under such scrutiny (Kincaid </w:t>
      </w:r>
      <w:r w:rsidRPr="00FD265B">
        <w:rPr>
          <w:i/>
          <w:iCs/>
        </w:rPr>
        <w:t>et al</w:t>
      </w:r>
      <w:r w:rsidRPr="00FD265B">
        <w:t>., 2025), and the need for change has been identified, I wanted to create a learning resources that acknowledged the range of experience of individuals, and gave voice to individuals and their experience of the Services' learning culture (CIPD, no date p.13).</w:t>
      </w:r>
    </w:p>
    <w:p w14:paraId="611072EA" w14:textId="77777777" w:rsidR="00FD265B" w:rsidRDefault="00FD265B" w:rsidP="00FD265B"/>
    <w:p w14:paraId="7BBD8E30" w14:textId="77777777" w:rsidR="00FD265B" w:rsidRPr="00FD265B" w:rsidRDefault="00FD265B" w:rsidP="00FD265B">
      <w:pPr>
        <w:rPr>
          <w:b/>
          <w:bCs/>
        </w:rPr>
      </w:pPr>
      <w:r w:rsidRPr="00FD265B">
        <w:rPr>
          <w:b/>
          <w:bCs/>
        </w:rPr>
        <w:t>Feelings</w:t>
      </w:r>
    </w:p>
    <w:p w14:paraId="3204C4F2" w14:textId="77777777" w:rsidR="00FD265B" w:rsidRPr="00FD265B" w:rsidRDefault="00FD265B" w:rsidP="00FD265B">
      <w:r w:rsidRPr="00FD265B">
        <w:t xml:space="preserve">Taking up people's time was a worry for me. The project felt self-indulgent, more than if it had been a more traditional learning resource. </w:t>
      </w:r>
    </w:p>
    <w:p w14:paraId="7C0434FA" w14:textId="77777777" w:rsidR="00FD265B" w:rsidRDefault="00FD265B" w:rsidP="00FD265B">
      <w:r w:rsidRPr="00FD265B">
        <w:t>However, I was excited about doing something different that allowed me to interact with others outside the day-to-day. I think that this enjoyment might have contributed to the sense of self-indulgence, but I also hoped that my enthusiasm would also come across and help to make an engaging resource.</w:t>
      </w:r>
    </w:p>
    <w:p w14:paraId="78B61B48" w14:textId="77777777" w:rsidR="00FD265B" w:rsidRPr="00FD265B" w:rsidRDefault="00FD265B" w:rsidP="00FD265B">
      <w:pPr>
        <w:rPr>
          <w:b/>
          <w:bCs/>
        </w:rPr>
      </w:pPr>
      <w:r w:rsidRPr="00FD265B">
        <w:rPr>
          <w:b/>
          <w:bCs/>
        </w:rPr>
        <w:t>Evaluation</w:t>
      </w:r>
    </w:p>
    <w:p w14:paraId="7D418E1E" w14:textId="77777777" w:rsidR="00FD265B" w:rsidRPr="00FD265B" w:rsidRDefault="00FD265B" w:rsidP="00FD265B">
      <w:r w:rsidRPr="00FD265B">
        <w:t xml:space="preserve">The two podcast episodes I recorded, demonstrated, two very different responses to the same set of questions. This showed that premise of the podcast was valid, and that learning experiences are as unique as each individual. Providing the contributors with my questions along with a rationale for why </w:t>
      </w:r>
      <w:r w:rsidRPr="00FD265B">
        <w:lastRenderedPageBreak/>
        <w:t xml:space="preserve">I had identified them for my pilot episodes when I made the initial approach to them, meant that they could understand what was being asked of them and whether they wanted to contribute. </w:t>
      </w:r>
    </w:p>
    <w:p w14:paraId="56F60391" w14:textId="77777777" w:rsidR="00FD265B" w:rsidRDefault="00FD265B" w:rsidP="00FD265B">
      <w:r w:rsidRPr="00FD265B">
        <w:t>Recording two conversations was helpful. The first showed me how I could adapt my own script and questions for better delivery as host. I also found the interview experience was highly dependent on the personality of the person being interviewed, so I genuinely learned on multiple levels from each conversation.</w:t>
      </w:r>
    </w:p>
    <w:p w14:paraId="02639EB1" w14:textId="77777777" w:rsidR="00FD265B" w:rsidRDefault="00FD265B" w:rsidP="00FD265B"/>
    <w:p w14:paraId="7F21042C" w14:textId="77777777" w:rsidR="00FD265B" w:rsidRPr="00FD265B" w:rsidRDefault="00FD265B" w:rsidP="00FD265B">
      <w:pPr>
        <w:rPr>
          <w:b/>
          <w:bCs/>
        </w:rPr>
      </w:pPr>
      <w:r w:rsidRPr="00FD265B">
        <w:rPr>
          <w:b/>
          <w:bCs/>
        </w:rPr>
        <w:t>Analysis</w:t>
      </w:r>
    </w:p>
    <w:p w14:paraId="30A9F5DC" w14:textId="77777777" w:rsidR="00FD265B" w:rsidRPr="00FD265B" w:rsidRDefault="00FD265B" w:rsidP="00FD265B">
      <w:r w:rsidRPr="00FD265B">
        <w:t xml:space="preserve">I benefitted from strong relationships, for individuals with suitably different perspectives to be open to speaking with me. Speaking with a senior manager was also key to provide my podcast with legitimacy as an organisational learning platform (Lancaster, 2020, 177-8). </w:t>
      </w:r>
    </w:p>
    <w:p w14:paraId="437E2B2C" w14:textId="28FFA0AA" w:rsidR="00FD265B" w:rsidRDefault="00FD265B" w:rsidP="00FD265B">
      <w:r w:rsidRPr="00FD265B">
        <w:t>I had to generate enough confidence myself to 'host' the podcast, I had no previous experience in this. Following the recording of the conversations, I then had to learn how to use editing software to polish the conversations, and create the final podcast.</w:t>
      </w:r>
    </w:p>
    <w:p w14:paraId="308B4DB4" w14:textId="77777777" w:rsidR="00FD265B" w:rsidRPr="00FD265B" w:rsidRDefault="00FD265B" w:rsidP="00FD265B">
      <w:r w:rsidRPr="00FD265B">
        <w:t xml:space="preserve">Reflecting on the learning resource, I now think the subject matter was too broad. I could have generated more value for organisational learning by focusing questions on to particular learning experiences within people's careers - for example, being or becoming a line manager. The broad scope of the podcast was to make the conversations as universally applicable as possible, to demonstrate that we all have something to offer to others, regardless of our job role, or status in the organisation. </w:t>
      </w:r>
    </w:p>
    <w:p w14:paraId="6B30BAB2" w14:textId="0D253386" w:rsidR="00FD265B" w:rsidRPr="00FD265B" w:rsidRDefault="00FD265B" w:rsidP="00FD265B">
      <w:r w:rsidRPr="00FD265B">
        <w:t>More goal oriented conversations might have created a better sense of purpose for the podcast, making it more effective for inspiring others (CIPD, no date, P.13). It could have also made the conversations more directly applicable to an organisational need, such as supporting developing line managers. With a more specific learning focus, learning outcomes would also then be more easily measurable . A more focused learning needs analysiswould have helped both showed greater value for the learners that the resource was aimed at, and provided a higher quality learning resource (Stewart and Cureton, 2014, p.59)</w:t>
      </w:r>
      <w:r>
        <w:t>.</w:t>
      </w:r>
    </w:p>
    <w:p w14:paraId="0B3912B1" w14:textId="77777777" w:rsidR="00FD265B" w:rsidRDefault="00FD265B" w:rsidP="00FD265B"/>
    <w:p w14:paraId="404680E7" w14:textId="77777777" w:rsidR="00FD265B" w:rsidRPr="00FD265B" w:rsidRDefault="00FD265B" w:rsidP="00FD265B">
      <w:pPr>
        <w:rPr>
          <w:b/>
          <w:bCs/>
        </w:rPr>
      </w:pPr>
      <w:r w:rsidRPr="00FD265B">
        <w:rPr>
          <w:b/>
          <w:bCs/>
        </w:rPr>
        <w:t>Conclusion</w:t>
      </w:r>
    </w:p>
    <w:p w14:paraId="6BCC02EB" w14:textId="77777777" w:rsidR="00FD265B" w:rsidRPr="00FD265B" w:rsidRDefault="00FD265B" w:rsidP="00FD265B">
      <w:r w:rsidRPr="00FD265B">
        <w:t>The creation of the podcast enabled learning for me on every level, putting me out of my comfort zone in multiple ways, which helped to optimize the learning experience (Palethorpe and Wilson, 2011, p.421). The areas for improvement I can now identify, demonstrates the learning that took place through trying something completely new.</w:t>
      </w:r>
    </w:p>
    <w:p w14:paraId="55066B1F" w14:textId="77777777" w:rsidR="0033566D" w:rsidRDefault="0033566D"/>
    <w:p w14:paraId="2C3309F0" w14:textId="77777777" w:rsidR="0033566D" w:rsidRDefault="0033566D">
      <w:pPr>
        <w:rPr>
          <w:b/>
          <w:bCs/>
        </w:rPr>
      </w:pPr>
      <w:r w:rsidRPr="0033566D">
        <w:rPr>
          <w:b/>
          <w:bCs/>
        </w:rPr>
        <w:t>Reference List</w:t>
      </w:r>
    </w:p>
    <w:p w14:paraId="41BC7B64" w14:textId="51BDEC35" w:rsidR="0033566D" w:rsidRPr="0033566D" w:rsidRDefault="0033566D" w:rsidP="0033566D">
      <w:r w:rsidRPr="0033566D">
        <w:t xml:space="preserve">Lancaster, A (2020) </w:t>
      </w:r>
      <w:r w:rsidRPr="0033566D">
        <w:rPr>
          <w:i/>
          <w:iCs/>
        </w:rPr>
        <w:t>Driving Performance through Learning: Develop Employees through effective workplace learning.</w:t>
      </w:r>
      <w:r w:rsidRPr="0033566D">
        <w:t xml:space="preserve"> London, New York, New Delhi: Kogan Page </w:t>
      </w:r>
    </w:p>
    <w:p w14:paraId="1F4C6DF5" w14:textId="1CC95CEE" w:rsidR="0033566D" w:rsidRPr="0033566D" w:rsidRDefault="0033566D" w:rsidP="0033566D">
      <w:r w:rsidRPr="0033566D">
        <w:lastRenderedPageBreak/>
        <w:t xml:space="preserve">CIPD (2020) Creating Learning Cultures: Assessing the evidence. Available at: </w:t>
      </w:r>
      <w:hyperlink r:id="rId34" w:history="1">
        <w:r w:rsidRPr="0033566D">
          <w:rPr>
            <w:rStyle w:val="Hyperlink"/>
          </w:rPr>
          <w:t>Creating learning cultures: assessing the evidence</w:t>
        </w:r>
      </w:hyperlink>
      <w:r w:rsidRPr="0033566D">
        <w:t xml:space="preserve"> (Accessed: 31 March 2025).</w:t>
      </w:r>
    </w:p>
    <w:p w14:paraId="2876A73F" w14:textId="2DFE7F5A" w:rsidR="0033566D" w:rsidRPr="0033566D" w:rsidRDefault="0033566D" w:rsidP="0033566D">
      <w:r w:rsidRPr="0033566D">
        <w:t xml:space="preserve">CIPD (no date) </w:t>
      </w:r>
      <w:r w:rsidRPr="0033566D">
        <w:rPr>
          <w:i/>
          <w:iCs/>
        </w:rPr>
        <w:t>The Profession Map.</w:t>
      </w:r>
      <w:r w:rsidRPr="0033566D">
        <w:t xml:space="preserve"> Available at: </w:t>
      </w:r>
      <w:hyperlink r:id="rId35" w:history="1">
        <w:r w:rsidRPr="0033566D">
          <w:rPr>
            <w:rStyle w:val="Hyperlink"/>
          </w:rPr>
          <w:t>profession-map-nov-2024.pdf</w:t>
        </w:r>
      </w:hyperlink>
      <w:r w:rsidRPr="0033566D">
        <w:t>. (Accessed: 02 April 2025).</w:t>
      </w:r>
    </w:p>
    <w:p w14:paraId="38D9F06F" w14:textId="35B1BB9A" w:rsidR="0033566D" w:rsidRPr="0033566D" w:rsidRDefault="0033566D" w:rsidP="0033566D">
      <w:r w:rsidRPr="0033566D">
        <w:t xml:space="preserve">Kincaid, S., Roberts, M., Bomford, C., Smith, F. (2025) </w:t>
      </w:r>
      <w:r w:rsidRPr="0033566D">
        <w:rPr>
          <w:i/>
          <w:iCs/>
        </w:rPr>
        <w:t>Independent Culture Review into Mid and West Wales Fire and Rescue Service.</w:t>
      </w:r>
      <w:r w:rsidRPr="0033566D">
        <w:t xml:space="preserve"> February 2025, Crest Advisory. Available at: </w:t>
      </w:r>
      <w:hyperlink r:id="rId36" w:history="1">
        <w:r w:rsidRPr="0033566D">
          <w:rPr>
            <w:rStyle w:val="Hyperlink"/>
          </w:rPr>
          <w:t>[CONFIDENTIAL] ENG MAWWFRS independent culture review</w:t>
        </w:r>
      </w:hyperlink>
      <w:r w:rsidRPr="0033566D">
        <w:t>. (Accessed: 03 April 2025).</w:t>
      </w:r>
    </w:p>
    <w:p w14:paraId="6B87BB12" w14:textId="43801DE5" w:rsidR="0033566D" w:rsidRPr="0033566D" w:rsidRDefault="0033566D" w:rsidP="0033566D">
      <w:r w:rsidRPr="0033566D">
        <w:t xml:space="preserve">Palethorpe, R. and Wilson, J. (2011) 'Learning in the panic zone: strategies for managing learner anxiety' </w:t>
      </w:r>
      <w:r w:rsidRPr="0033566D">
        <w:rPr>
          <w:i/>
          <w:iCs/>
        </w:rPr>
        <w:t xml:space="preserve">Journal of European Industrial Training, </w:t>
      </w:r>
      <w:r w:rsidRPr="0033566D">
        <w:t xml:space="preserve">volume 35, Issue 5, pp.420-438. Available at: </w:t>
      </w:r>
      <w:hyperlink r:id="rId37" w:history="1">
        <w:r w:rsidRPr="0033566D">
          <w:rPr>
            <w:rStyle w:val="Hyperlink"/>
          </w:rPr>
          <w:t>Learning in the panic zone: strategies for managing learner anxiety - ProQuest</w:t>
        </w:r>
      </w:hyperlink>
      <w:r w:rsidRPr="0033566D">
        <w:t xml:space="preserve"> (Accessed: 09 May 2025). </w:t>
      </w:r>
    </w:p>
    <w:p w14:paraId="6829B2F7" w14:textId="63103E3E" w:rsidR="0033566D" w:rsidRPr="0033566D" w:rsidRDefault="0033566D" w:rsidP="0033566D">
      <w:r w:rsidRPr="0033566D">
        <w:t xml:space="preserve">Pelster, B. and Stemple, J. (2017) 'Careers and learning: Real time, all the time: </w:t>
      </w:r>
      <w:r w:rsidRPr="0033566D">
        <w:rPr>
          <w:i/>
          <w:iCs/>
        </w:rPr>
        <w:t>2017 Global Human Capital Trends</w:t>
      </w:r>
      <w:r w:rsidRPr="0033566D">
        <w:t xml:space="preserve">' </w:t>
      </w:r>
      <w:r w:rsidRPr="0033566D">
        <w:rPr>
          <w:i/>
          <w:iCs/>
        </w:rPr>
        <w:t xml:space="preserve">Deloitte Insights, </w:t>
      </w:r>
      <w:r w:rsidRPr="0033566D">
        <w:t xml:space="preserve">28 February 2017. Available at: </w:t>
      </w:r>
      <w:hyperlink r:id="rId38" w:history="1">
        <w:r w:rsidRPr="0033566D">
          <w:rPr>
            <w:rStyle w:val="Hyperlink"/>
          </w:rPr>
          <w:t>Learning in the digital age | Deloitte Insights</w:t>
        </w:r>
      </w:hyperlink>
      <w:r w:rsidRPr="0033566D">
        <w:t xml:space="preserve"> (Accessed: 04 April 2025).</w:t>
      </w:r>
    </w:p>
    <w:p w14:paraId="427C9A7A" w14:textId="79B5CF50" w:rsidR="0033566D" w:rsidRPr="0033566D" w:rsidRDefault="0033566D" w:rsidP="0033566D">
      <w:r w:rsidRPr="0033566D">
        <w:t xml:space="preserve">Shackleton-Jones, N. (2019) </w:t>
      </w:r>
      <w:r w:rsidRPr="0033566D">
        <w:rPr>
          <w:i/>
          <w:iCs/>
        </w:rPr>
        <w:t xml:space="preserve">How People Learn: designing education and training that works to improve performance. </w:t>
      </w:r>
      <w:r w:rsidRPr="0033566D">
        <w:t>London: Kogan Page.</w:t>
      </w:r>
    </w:p>
    <w:p w14:paraId="413F1FC6" w14:textId="77777777" w:rsidR="0033566D" w:rsidRPr="0033566D" w:rsidRDefault="0033566D" w:rsidP="0033566D">
      <w:r w:rsidRPr="0033566D">
        <w:t>Stewart, J. and Cureton, P. (Edited by) (2014)</w:t>
      </w:r>
      <w:r w:rsidRPr="0033566D">
        <w:rPr>
          <w:i/>
          <w:iCs/>
        </w:rPr>
        <w:t xml:space="preserve"> Designing, Delivering and Evaluating L&amp;D: Essentials for Practice. </w:t>
      </w:r>
      <w:r w:rsidRPr="0033566D">
        <w:t>London: CIPD.</w:t>
      </w:r>
    </w:p>
    <w:p w14:paraId="6F9BA441" w14:textId="02951429" w:rsidR="00FD265B" w:rsidRPr="0033566D" w:rsidRDefault="00FD265B">
      <w:pPr>
        <w:rPr>
          <w:b/>
          <w:bCs/>
        </w:rPr>
      </w:pPr>
      <w:r w:rsidRPr="0033566D">
        <w:rPr>
          <w:b/>
          <w:bCs/>
        </w:rPr>
        <w:br w:type="page"/>
      </w:r>
    </w:p>
    <w:p w14:paraId="7981E1EE" w14:textId="77777777" w:rsidR="00FD265B" w:rsidRPr="00FD265B" w:rsidRDefault="00FD265B" w:rsidP="00DF4602">
      <w:pPr>
        <w:spacing w:after="0"/>
        <w:rPr>
          <w:b/>
          <w:bCs/>
        </w:rPr>
      </w:pPr>
      <w:r w:rsidRPr="00FD265B">
        <w:rPr>
          <w:b/>
          <w:bCs/>
        </w:rPr>
        <w:lastRenderedPageBreak/>
        <w:t>Scenario 4:</w:t>
      </w:r>
    </w:p>
    <w:p w14:paraId="06C56F29" w14:textId="77777777" w:rsidR="00FD265B" w:rsidRDefault="00FD265B" w:rsidP="00FD265B">
      <w:pPr>
        <w:rPr>
          <w:b/>
          <w:bCs/>
        </w:rPr>
      </w:pPr>
      <w:r w:rsidRPr="00FD265B">
        <w:rPr>
          <w:b/>
          <w:bCs/>
        </w:rPr>
        <w:t>Ethical Practice and Professional Courage and Influence</w:t>
      </w:r>
    </w:p>
    <w:p w14:paraId="51B1EF32" w14:textId="77777777" w:rsidR="00FD265B" w:rsidRPr="00FD265B" w:rsidRDefault="00FD265B" w:rsidP="00FD265B">
      <w:pPr>
        <w:rPr>
          <w:b/>
          <w:bCs/>
        </w:rPr>
      </w:pPr>
      <w:r w:rsidRPr="00FD265B">
        <w:rPr>
          <w:b/>
          <w:bCs/>
        </w:rPr>
        <w:t>Description</w:t>
      </w:r>
    </w:p>
    <w:p w14:paraId="32323472" w14:textId="77777777" w:rsidR="00FD265B" w:rsidRPr="00FD265B" w:rsidRDefault="00FD265B" w:rsidP="00FD265B">
      <w:r w:rsidRPr="00FD265B">
        <w:t>At a recent departmental meeting, managers invited feelings on a recent independent organisational culture review. A longstanding member of the organisation expressed hurt and frustration at the findings of the report. Departmental managers began to downplay the report, comparing the survey findings with their own individual impressions; questioning the methods of statistical analysis, and speculating on the agendas of survey respondents.</w:t>
      </w:r>
    </w:p>
    <w:p w14:paraId="462B4D6E" w14:textId="731F9010" w:rsidR="00FD265B" w:rsidRPr="00FD265B" w:rsidRDefault="00FD265B" w:rsidP="00FD265B">
      <w:r w:rsidRPr="00FD265B">
        <w:t>I observed that the conversation was being dominated by a minority of strong and senior</w:t>
      </w:r>
      <w:r w:rsidRPr="00FD265B">
        <w:t xml:space="preserve"> </w:t>
      </w:r>
      <w:r w:rsidRPr="00FD265B">
        <w:t xml:space="preserve">figures in the room, making it difficult for alternative views to be expressed. Although the meeting opened with confirmation that it was a 'safe space', confirmation bias was clear, and an authority bias was presented to the room (CIPD, 2023). </w:t>
      </w:r>
    </w:p>
    <w:p w14:paraId="06463EC5" w14:textId="77777777" w:rsidR="00FD265B" w:rsidRPr="00FD265B" w:rsidRDefault="00FD265B" w:rsidP="00FD265B">
      <w:r w:rsidRPr="00FD265B">
        <w:t>Some participants (including myself) were attending via video call. I noted closed faces on screen, and a lack of general participation in the conversation.</w:t>
      </w:r>
    </w:p>
    <w:p w14:paraId="4FE2BBD2" w14:textId="77777777" w:rsidR="00FD265B" w:rsidRPr="00FD265B" w:rsidRDefault="00FD265B" w:rsidP="00FD265B">
      <w:r w:rsidRPr="00FD265B">
        <w:t>I felt compelled to counter the narrative taking shape. I shared that I had heard views in the wider organisation that the culture report was comparable to their own experience, and these accounts shouldn't be dismissed. I also pointed out that whatever we may make of the findings, in terms of the time spent gathering information, this is the best information we have to understand the perception of culture across the organisation, so I would be hesitant to dismiss it.</w:t>
      </w:r>
    </w:p>
    <w:p w14:paraId="484C403B" w14:textId="77777777" w:rsidR="00FD265B" w:rsidRPr="00FD265B" w:rsidRDefault="00FD265B" w:rsidP="00FD265B">
      <w:r w:rsidRPr="00FD265B">
        <w:t>In response to this, the most senior manager in the room was quick to confirm agreement, and observe that while she and others may not agree with the content of the report, they had had the same opportunity to contribute to the review. The conversation moved on.</w:t>
      </w:r>
    </w:p>
    <w:p w14:paraId="3048E237" w14:textId="77777777" w:rsidR="00FD265B" w:rsidRPr="00FD265B" w:rsidRDefault="00FD265B" w:rsidP="00FD265B">
      <w:r w:rsidRPr="00FD265B">
        <w:t>The following day, on my arrival into the office, a colleague immediately spoke to me to commend what I had said. Two other colleagues have since done the same.</w:t>
      </w:r>
    </w:p>
    <w:p w14:paraId="06497EA4" w14:textId="77777777" w:rsidR="00F345CC" w:rsidRDefault="00F345CC" w:rsidP="00FD265B">
      <w:pPr>
        <w:rPr>
          <w:b/>
          <w:bCs/>
        </w:rPr>
      </w:pPr>
    </w:p>
    <w:p w14:paraId="681DC271" w14:textId="32FBF096" w:rsidR="00FD265B" w:rsidRPr="00FD265B" w:rsidRDefault="00FD265B" w:rsidP="00FD265B">
      <w:pPr>
        <w:rPr>
          <w:b/>
          <w:bCs/>
        </w:rPr>
      </w:pPr>
      <w:r w:rsidRPr="00FD265B">
        <w:rPr>
          <w:b/>
          <w:bCs/>
        </w:rPr>
        <w:t>F</w:t>
      </w:r>
      <w:r w:rsidRPr="00FD265B">
        <w:rPr>
          <w:b/>
          <w:bCs/>
        </w:rPr>
        <w:t>eelings</w:t>
      </w:r>
    </w:p>
    <w:p w14:paraId="58B96475" w14:textId="18AE34F3" w:rsidR="00FD265B" w:rsidRPr="00FD265B" w:rsidRDefault="00FD265B" w:rsidP="00FD265B">
      <w:r w:rsidRPr="00FD265B">
        <w:t>I was extremely frustrated both and before and after speaking out. The principles I hold as an HR practitioner are that our practice should be evidence led (CIPD, 2024</w:t>
      </w:r>
      <w:r w:rsidR="00A243D6">
        <w:t>a</w:t>
      </w:r>
      <w:r w:rsidRPr="00FD265B">
        <w:t xml:space="preserve">), however, the departmental stance prioritised favourable personal opinions over the information gathering carried out over a period of months by an impartial external organisation. </w:t>
      </w:r>
    </w:p>
    <w:p w14:paraId="5B4FBC90" w14:textId="77777777" w:rsidR="00FD265B" w:rsidRPr="00FD265B" w:rsidRDefault="00FD265B" w:rsidP="00FD265B">
      <w:r w:rsidRPr="00FD265B">
        <w:t xml:space="preserve">I also felt that as a HR department, our practices are likely to be symptomatic of cultural concerns expressed in the review, and a measure of defensiveness might also be likely, so the response did not entirely surprise me. </w:t>
      </w:r>
    </w:p>
    <w:p w14:paraId="1D01B4E9" w14:textId="77777777" w:rsidR="00FD265B" w:rsidRPr="00FD265B" w:rsidRDefault="00FD265B" w:rsidP="00FD265B">
      <w:r w:rsidRPr="00FD265B">
        <w:t>It was a relief to find a way to speak up that didn't feel too adversarial, but highlighted the need for some objectivity in our approach. However, my emotional response to the situation made me wonder if I was adequately objective, and whether my frustration would lead me to also act unprofessionally in different situations (CIPD, 2019, P. 13).</w:t>
      </w:r>
    </w:p>
    <w:p w14:paraId="7B66D4BA" w14:textId="77777777" w:rsidR="00F345CC" w:rsidRDefault="00F345CC" w:rsidP="00FD265B">
      <w:pPr>
        <w:rPr>
          <w:b/>
          <w:bCs/>
        </w:rPr>
      </w:pPr>
    </w:p>
    <w:p w14:paraId="63FFDC08" w14:textId="47F77596" w:rsidR="00FD265B" w:rsidRPr="00FD265B" w:rsidRDefault="00FD265B" w:rsidP="00FD265B">
      <w:pPr>
        <w:rPr>
          <w:b/>
          <w:bCs/>
        </w:rPr>
      </w:pPr>
      <w:r w:rsidRPr="00FD265B">
        <w:rPr>
          <w:b/>
          <w:bCs/>
        </w:rPr>
        <w:t>Evaluation</w:t>
      </w:r>
    </w:p>
    <w:p w14:paraId="69A9172A" w14:textId="77777777" w:rsidR="00FD265B" w:rsidRPr="00FD265B" w:rsidRDefault="00FD265B" w:rsidP="00FD265B">
      <w:r w:rsidRPr="00FD265B">
        <w:t xml:space="preserve">It is important to me, that my practice is in line with my personal values, and something bigger than the politics of whatever organisation I currently work for, such as the guiding principles set out in the CIPD profession map. To have not spoken out in the meeting would have undermined my sense of purpose, and my sense of self. </w:t>
      </w:r>
    </w:p>
    <w:p w14:paraId="16EA948E" w14:textId="77777777" w:rsidR="00FD265B" w:rsidRDefault="00FD265B" w:rsidP="00FD265B">
      <w:r w:rsidRPr="00FD265B">
        <w:t xml:space="preserve">My sense that I had done the right thing by speaking out was upheld when colleagues voiced their appreciation of it, however, it did leave me with uncertainty about how my actions will have been perceived by others in the room, in particular the managers. </w:t>
      </w:r>
    </w:p>
    <w:p w14:paraId="3465FF14" w14:textId="77777777" w:rsidR="00F345CC" w:rsidRDefault="00F345CC" w:rsidP="00FD265B">
      <w:pPr>
        <w:rPr>
          <w:b/>
          <w:bCs/>
        </w:rPr>
      </w:pPr>
    </w:p>
    <w:p w14:paraId="139B9A23" w14:textId="3EAE00EB" w:rsidR="00FD265B" w:rsidRPr="00FD265B" w:rsidRDefault="00FD265B" w:rsidP="00FD265B">
      <w:pPr>
        <w:rPr>
          <w:b/>
          <w:bCs/>
        </w:rPr>
      </w:pPr>
      <w:r w:rsidRPr="00FD265B">
        <w:rPr>
          <w:b/>
          <w:bCs/>
        </w:rPr>
        <w:t>A</w:t>
      </w:r>
      <w:r w:rsidRPr="00FD265B">
        <w:rPr>
          <w:b/>
          <w:bCs/>
        </w:rPr>
        <w:t>nalysis</w:t>
      </w:r>
    </w:p>
    <w:p w14:paraId="2A2A2997" w14:textId="7DD6A399" w:rsidR="00FD265B" w:rsidRPr="00FD265B" w:rsidRDefault="00FD265B" w:rsidP="00FD265B">
      <w:r w:rsidRPr="00FD265B">
        <w:t>It was important to me, when I was considering how to go about interjecting in the conversation, that I had a rational and evidence</w:t>
      </w:r>
      <w:r>
        <w:t>-</w:t>
      </w:r>
      <w:r w:rsidRPr="00FD265B">
        <w:t xml:space="preserve">based contribution to make, to ensure that my position was a credible alternative to the stance taking shape and strengthen my professional influence in the room. I also took a negotiating stance to try and find a gentler way to challenge what I disagreed with (Tardanico, 2011). I consciously expressed impartiality and invoked the perspective of non-specific people outside of the room, rather than giving a direct challenge to other people's positions. I was particularly aware of the emotional position of the original speaker who opened the conversation, and did not want to invalidate their experience. </w:t>
      </w:r>
    </w:p>
    <w:p w14:paraId="2E8A5FD9" w14:textId="77777777" w:rsidR="00FD265B" w:rsidRPr="00FD265B" w:rsidRDefault="00FD265B" w:rsidP="00FD265B">
      <w:r w:rsidRPr="00FD265B">
        <w:t xml:space="preserve">Further reading has suggested that using emotion as a gauge in relation to moral issues (West and Zhong, 2020) is not undesirable, however, the residual emotional state impacting future decisions is potentially something to guard against. </w:t>
      </w:r>
    </w:p>
    <w:p w14:paraId="0D8BC115" w14:textId="77777777" w:rsidR="00FD265B" w:rsidRPr="00FD265B" w:rsidRDefault="00FD265B" w:rsidP="00FD265B">
      <w:r w:rsidRPr="00FD265B">
        <w:t xml:space="preserve">While my sense is that no one in the room had set out to act unethically or unprofessionally, the behaviour that I was unable to accept is symptomatic of the organisational culture that values hierarchy over objectivity and evidence. </w:t>
      </w:r>
    </w:p>
    <w:p w14:paraId="71A98F01" w14:textId="2A5132DC" w:rsidR="00FD265B" w:rsidRPr="00FD265B" w:rsidRDefault="00FD265B" w:rsidP="00FD265B">
      <w:r w:rsidRPr="00FD265B">
        <w:t>According to Donna Davis, Director, Ethics and Compliance at Northrop Grumman (Institute</w:t>
      </w:r>
      <w:r>
        <w:t xml:space="preserve"> </w:t>
      </w:r>
      <w:r w:rsidRPr="00FD265B">
        <w:t>of Business Ethics, 2014) "HR is the 'keeper' of strong ethical culture, and nothing us more important to ethics than culture". This experience demonstrated to me that HR are also part of and within organisational culture, and can be subject to the same culture challenges as the rest of the organisation, therefore acting ethically requires ongoing self-awareness and self-reflection, perhaps with the support of external perspectives through professional networks, to try and retain some sense of an outsider view on the internal culture (CIPD, 2019b).</w:t>
      </w:r>
    </w:p>
    <w:p w14:paraId="47C07DFC" w14:textId="77777777" w:rsidR="00F345CC" w:rsidRDefault="00F345CC" w:rsidP="00FD265B">
      <w:pPr>
        <w:rPr>
          <w:b/>
          <w:bCs/>
        </w:rPr>
      </w:pPr>
    </w:p>
    <w:p w14:paraId="10E0062A" w14:textId="120AEA05" w:rsidR="00FD265B" w:rsidRPr="00FD265B" w:rsidRDefault="00FD265B" w:rsidP="00FD265B">
      <w:pPr>
        <w:rPr>
          <w:b/>
          <w:bCs/>
        </w:rPr>
      </w:pPr>
      <w:r w:rsidRPr="00FD265B">
        <w:rPr>
          <w:b/>
          <w:bCs/>
        </w:rPr>
        <w:t xml:space="preserve">Conclusion </w:t>
      </w:r>
    </w:p>
    <w:p w14:paraId="7D5922D7" w14:textId="77777777" w:rsidR="00FD265B" w:rsidRPr="00FD265B" w:rsidRDefault="00FD265B" w:rsidP="00FD265B">
      <w:r w:rsidRPr="00FD265B">
        <w:t xml:space="preserve">It was important to me to hold myself accountable for speaking up and being an active participant in the conversation. The consequences of not speaking up would have been to assent to the dominant narrative and reinforce a perception that it is not possible to challenge the dominant narrative, undermining trust and open communication (Tsang, 2020). I am aware that I may have a reputation for </w:t>
      </w:r>
      <w:r w:rsidRPr="00FD265B">
        <w:lastRenderedPageBreak/>
        <w:t>pushing back when required, and in the main I think this is viewed constructively, which is positive for our working environment.</w:t>
      </w:r>
    </w:p>
    <w:p w14:paraId="7CE5C6AB" w14:textId="77777777" w:rsidR="00FD265B" w:rsidRPr="00FD265B" w:rsidRDefault="00FD265B" w:rsidP="00FD265B"/>
    <w:p w14:paraId="13D5D2C9" w14:textId="5315E939" w:rsidR="00FD265B" w:rsidRDefault="0033566D">
      <w:pPr>
        <w:rPr>
          <w:b/>
          <w:bCs/>
        </w:rPr>
      </w:pPr>
      <w:r w:rsidRPr="0033566D">
        <w:rPr>
          <w:b/>
          <w:bCs/>
        </w:rPr>
        <w:t>Reference List</w:t>
      </w:r>
    </w:p>
    <w:p w14:paraId="6D6F7C20" w14:textId="405470BD" w:rsidR="0033566D" w:rsidRDefault="0033566D" w:rsidP="0033566D">
      <w:r w:rsidRPr="0033566D">
        <w:t>CIPD (2024</w:t>
      </w:r>
      <w:r w:rsidR="00C955B1">
        <w:t>a</w:t>
      </w:r>
      <w:r w:rsidRPr="0033566D">
        <w:rPr>
          <w:i/>
          <w:iCs/>
        </w:rPr>
        <w:t xml:space="preserve">) Evidence-based Practice for Effective Decision Making. </w:t>
      </w:r>
      <w:r w:rsidRPr="0033566D">
        <w:t xml:space="preserve">Available at: </w:t>
      </w:r>
      <w:hyperlink r:id="rId39" w:anchor="useful-contacts-and-further-reading" w:history="1">
        <w:r w:rsidRPr="0033566D">
          <w:rPr>
            <w:rStyle w:val="Hyperlink"/>
          </w:rPr>
          <w:t>Evidence-based practice for effective decision-making | Factsheets | CIPD</w:t>
        </w:r>
      </w:hyperlink>
      <w:r w:rsidRPr="0033566D">
        <w:t xml:space="preserve"> (Accessed: 29 March 2025).</w:t>
      </w:r>
    </w:p>
    <w:p w14:paraId="27AEF1C3" w14:textId="1F53A33D" w:rsidR="00C955B1" w:rsidRPr="0033566D" w:rsidRDefault="00C955B1" w:rsidP="0033566D">
      <w:r>
        <w:t xml:space="preserve">CIPD (2024b) </w:t>
      </w:r>
      <w:r>
        <w:rPr>
          <w:i/>
          <w:iCs/>
        </w:rPr>
        <w:t xml:space="preserve">Ethical Practice and the role of People Professionals </w:t>
      </w:r>
      <w:r>
        <w:t xml:space="preserve">Available at: </w:t>
      </w:r>
      <w:hyperlink r:id="rId40" w:anchor="why-is-ethical-practice-important" w:history="1">
        <w:r w:rsidRPr="0033566D">
          <w:rPr>
            <w:rStyle w:val="Hyperlink"/>
          </w:rPr>
          <w:t>Ethical practice and the role of people professionals | Factsheets | CIPD</w:t>
        </w:r>
      </w:hyperlink>
      <w:r>
        <w:t xml:space="preserve"> (Accessed: 12 May 2025).</w:t>
      </w:r>
    </w:p>
    <w:p w14:paraId="68F9BC54" w14:textId="77777777" w:rsidR="0033566D" w:rsidRPr="0033566D" w:rsidRDefault="0033566D" w:rsidP="0033566D">
      <w:r w:rsidRPr="0033566D">
        <w:t xml:space="preserve">CIPD (2023) </w:t>
      </w:r>
      <w:r w:rsidRPr="0033566D">
        <w:rPr>
          <w:i/>
          <w:iCs/>
        </w:rPr>
        <w:t xml:space="preserve">Building an Evidence Based People Profession. </w:t>
      </w:r>
      <w:r w:rsidRPr="0033566D">
        <w:t xml:space="preserve">Available at: </w:t>
      </w:r>
      <w:hyperlink r:id="rId41" w:history="1">
        <w:r w:rsidRPr="0033566D">
          <w:rPr>
            <w:rStyle w:val="Hyperlink"/>
          </w:rPr>
          <w:t>Building an evidence-based people profession | CIPD</w:t>
        </w:r>
      </w:hyperlink>
      <w:r w:rsidRPr="0033566D">
        <w:t>. (Accessed: 29 March 2025).</w:t>
      </w:r>
    </w:p>
    <w:p w14:paraId="4FBAC126" w14:textId="77777777" w:rsidR="0033566D" w:rsidRPr="0033566D" w:rsidRDefault="0033566D" w:rsidP="0033566D">
      <w:r w:rsidRPr="0033566D">
        <w:t xml:space="preserve">CIPD (2019) </w:t>
      </w:r>
      <w:r w:rsidRPr="0033566D">
        <w:rPr>
          <w:i/>
          <w:iCs/>
        </w:rPr>
        <w:t>Rotten Apples, Bad Barrels and Sticky Situations: An evidence review of unethical workplace behaviour.</w:t>
      </w:r>
      <w:r w:rsidRPr="0033566D">
        <w:t xml:space="preserve"> CIPD Research Report, April 2019. Available at: </w:t>
      </w:r>
      <w:hyperlink r:id="rId42" w:history="1">
        <w:r w:rsidRPr="0033566D">
          <w:rPr>
            <w:rStyle w:val="Hyperlink"/>
          </w:rPr>
          <w:t>unethical-behaviour-in-the-workplace_report-2_tcm18-57022.pdf</w:t>
        </w:r>
      </w:hyperlink>
      <w:r w:rsidRPr="0033566D">
        <w:rPr>
          <w:i/>
          <w:iCs/>
        </w:rPr>
        <w:t xml:space="preserve">. </w:t>
      </w:r>
      <w:r w:rsidRPr="0033566D">
        <w:t>(Accessed: 03 April 2025).</w:t>
      </w:r>
    </w:p>
    <w:p w14:paraId="4A90B874" w14:textId="77777777" w:rsidR="0033566D" w:rsidRPr="0033566D" w:rsidRDefault="0033566D" w:rsidP="0033566D">
      <w:r w:rsidRPr="0033566D">
        <w:t xml:space="preserve">CIPD (2019b) </w:t>
      </w:r>
      <w:r w:rsidRPr="0033566D">
        <w:rPr>
          <w:i/>
          <w:iCs/>
        </w:rPr>
        <w:t xml:space="preserve">Looking Upwards and Outwards: Why People Professionals have a responsibility to understand the external world". 03 December 2019. Available at:  </w:t>
      </w:r>
      <w:hyperlink r:id="rId43" w:history="1">
        <w:r w:rsidRPr="0033566D">
          <w:rPr>
            <w:rStyle w:val="Hyperlink"/>
          </w:rPr>
          <w:t>Looking upwards and outwards: why people professionals have a responsibility to understand the external world | CIPD</w:t>
        </w:r>
      </w:hyperlink>
      <w:r w:rsidRPr="0033566D">
        <w:rPr>
          <w:i/>
          <w:iCs/>
        </w:rPr>
        <w:t>. (Accessed 05 April 2025).</w:t>
      </w:r>
    </w:p>
    <w:p w14:paraId="1E0F0E5B" w14:textId="77777777" w:rsidR="0033566D" w:rsidRPr="0033566D" w:rsidRDefault="0033566D" w:rsidP="0033566D">
      <w:r w:rsidRPr="0033566D">
        <w:t xml:space="preserve">Tardanico, S. (2011) 'Five Steps to Increase Your Influence', </w:t>
      </w:r>
      <w:r w:rsidRPr="0033566D">
        <w:rPr>
          <w:i/>
          <w:iCs/>
        </w:rPr>
        <w:t xml:space="preserve"> ForbesWomen, </w:t>
      </w:r>
      <w:r w:rsidRPr="0033566D">
        <w:t xml:space="preserve">21 December 2011. Available at: </w:t>
      </w:r>
      <w:hyperlink r:id="rId44" w:anchor="122fc2fc372c" w:history="1">
        <w:r w:rsidRPr="0033566D">
          <w:rPr>
            <w:rStyle w:val="Hyperlink"/>
          </w:rPr>
          <w:t>Five Steps to Increase Your Influence</w:t>
        </w:r>
      </w:hyperlink>
      <w:r w:rsidRPr="0033566D">
        <w:t xml:space="preserve"> (Accessed: 05 April 2025).</w:t>
      </w:r>
    </w:p>
    <w:p w14:paraId="42A6899B" w14:textId="77777777" w:rsidR="0033566D" w:rsidRPr="0033566D" w:rsidRDefault="0033566D" w:rsidP="0033566D">
      <w:r w:rsidRPr="0033566D">
        <w:t xml:space="preserve">Tsang, S. (2020) </w:t>
      </w:r>
      <w:r w:rsidRPr="0033566D">
        <w:rPr>
          <w:i/>
          <w:iCs/>
        </w:rPr>
        <w:t xml:space="preserve">Three Ways to Promote Accountability in the Workplace. </w:t>
      </w:r>
      <w:r w:rsidRPr="0033566D">
        <w:t xml:space="preserve">FOND, 25 June 2020. Available at: </w:t>
      </w:r>
      <w:hyperlink r:id="rId45" w:history="1">
        <w:r w:rsidRPr="0033566D">
          <w:rPr>
            <w:rStyle w:val="Hyperlink"/>
          </w:rPr>
          <w:t>3 Ways to Promote Accountability in the Workplace</w:t>
        </w:r>
      </w:hyperlink>
      <w:r w:rsidRPr="0033566D">
        <w:t xml:space="preserve"> (Accessed: 05 April 2025).</w:t>
      </w:r>
    </w:p>
    <w:p w14:paraId="09F9E344" w14:textId="77777777" w:rsidR="0033566D" w:rsidRPr="0033566D" w:rsidRDefault="0033566D" w:rsidP="0033566D">
      <w:r w:rsidRPr="0033566D">
        <w:t xml:space="preserve">West, C. and Zhong, C. (2020) 'How to Decide when facing ethical conflicts of interest?' Elsevier Inc; </w:t>
      </w:r>
      <w:r w:rsidRPr="0033566D">
        <w:rPr>
          <w:i/>
          <w:iCs/>
        </w:rPr>
        <w:t xml:space="preserve">Organizational Dynamics </w:t>
      </w:r>
      <w:r w:rsidRPr="0033566D">
        <w:t xml:space="preserve">49 (1), 100700. Available at: </w:t>
      </w:r>
      <w:hyperlink r:id="rId46" w:history="1">
        <w:r w:rsidRPr="0033566D">
          <w:rPr>
            <w:rStyle w:val="Hyperlink"/>
          </w:rPr>
          <w:t>How to decide when facing ethical conflicts of interest?</w:t>
        </w:r>
      </w:hyperlink>
      <w:r w:rsidRPr="0033566D">
        <w:t>. (Accessed: 04 April 2025).</w:t>
      </w:r>
    </w:p>
    <w:p w14:paraId="6098DEC7" w14:textId="0332A443" w:rsidR="00DF4602" w:rsidRDefault="00DF4602">
      <w:pPr>
        <w:rPr>
          <w:b/>
          <w:bCs/>
        </w:rPr>
      </w:pPr>
      <w:r>
        <w:rPr>
          <w:b/>
          <w:bCs/>
        </w:rPr>
        <w:br w:type="page"/>
      </w:r>
    </w:p>
    <w:tbl>
      <w:tblPr>
        <w:tblW w:w="0" w:type="auto"/>
        <w:tblCellSpacing w:w="15" w:type="dxa"/>
        <w:tblBorders>
          <w:top w:val="single" w:sz="6" w:space="0" w:color="000000"/>
          <w:left w:val="single" w:sz="6" w:space="0" w:color="000000"/>
          <w:bottom w:val="single" w:sz="6" w:space="0" w:color="000000"/>
          <w:right w:val="single" w:sz="6" w:space="0" w:color="000000"/>
        </w:tblBorders>
        <w:tblCellMar>
          <w:top w:w="15" w:type="dxa"/>
          <w:left w:w="15" w:type="dxa"/>
          <w:bottom w:w="15" w:type="dxa"/>
          <w:right w:w="15" w:type="dxa"/>
        </w:tblCellMar>
        <w:tblLook w:val="04A0" w:firstRow="1" w:lastRow="0" w:firstColumn="1" w:lastColumn="0" w:noHBand="0" w:noVBand="1"/>
      </w:tblPr>
      <w:tblGrid>
        <w:gridCol w:w="1894"/>
        <w:gridCol w:w="1475"/>
        <w:gridCol w:w="1749"/>
        <w:gridCol w:w="1610"/>
        <w:gridCol w:w="1831"/>
        <w:gridCol w:w="1891"/>
      </w:tblGrid>
      <w:tr w:rsidR="00F345CC" w:rsidRPr="00F345CC" w14:paraId="33E75308" w14:textId="77777777" w:rsidTr="00F345CC">
        <w:trPr>
          <w:tblCellSpacing w:w="15" w:type="dxa"/>
        </w:trPr>
        <w:tc>
          <w:tcPr>
            <w:tcW w:w="0" w:type="auto"/>
            <w:gridSpan w:val="6"/>
            <w:vAlign w:val="center"/>
            <w:hideMark/>
          </w:tcPr>
          <w:p w14:paraId="14163B22" w14:textId="77777777" w:rsidR="00F345CC" w:rsidRPr="00F345CC" w:rsidRDefault="00F345CC" w:rsidP="00F345CC">
            <w:pPr>
              <w:rPr>
                <w:b/>
                <w:bCs/>
              </w:rPr>
            </w:pPr>
            <w:r w:rsidRPr="00F345CC">
              <w:rPr>
                <w:b/>
                <w:bCs/>
              </w:rPr>
              <w:lastRenderedPageBreak/>
              <w:t>Personal Development Plan</w:t>
            </w:r>
          </w:p>
        </w:tc>
      </w:tr>
      <w:tr w:rsidR="00F345CC" w:rsidRPr="00F345CC" w14:paraId="0D22EB2A" w14:textId="77777777" w:rsidTr="00F345CC">
        <w:trPr>
          <w:tblCellSpacing w:w="15" w:type="dxa"/>
        </w:trPr>
        <w:tc>
          <w:tcPr>
            <w:tcW w:w="0" w:type="auto"/>
            <w:vAlign w:val="center"/>
            <w:hideMark/>
          </w:tcPr>
          <w:p w14:paraId="4C691EEA" w14:textId="77777777" w:rsidR="00F345CC" w:rsidRPr="00F345CC" w:rsidRDefault="00F345CC" w:rsidP="00F345CC">
            <w:pPr>
              <w:rPr>
                <w:b/>
                <w:bCs/>
              </w:rPr>
            </w:pPr>
            <w:r w:rsidRPr="00F345CC">
              <w:rPr>
                <w:b/>
                <w:bCs/>
              </w:rPr>
              <w:t>Development Aim</w:t>
            </w:r>
          </w:p>
        </w:tc>
        <w:tc>
          <w:tcPr>
            <w:tcW w:w="0" w:type="auto"/>
            <w:vAlign w:val="center"/>
            <w:hideMark/>
          </w:tcPr>
          <w:p w14:paraId="77D3DC02" w14:textId="77777777" w:rsidR="00F345CC" w:rsidRPr="00F345CC" w:rsidRDefault="00F345CC" w:rsidP="00F345CC">
            <w:pPr>
              <w:rPr>
                <w:b/>
                <w:bCs/>
              </w:rPr>
            </w:pPr>
            <w:r w:rsidRPr="00F345CC">
              <w:rPr>
                <w:b/>
                <w:bCs/>
              </w:rPr>
              <w:t xml:space="preserve">Alignment to CIPD Core Behaviours </w:t>
            </w:r>
          </w:p>
        </w:tc>
        <w:tc>
          <w:tcPr>
            <w:tcW w:w="0" w:type="auto"/>
            <w:vAlign w:val="center"/>
            <w:hideMark/>
          </w:tcPr>
          <w:p w14:paraId="15AC333D" w14:textId="77777777" w:rsidR="00F345CC" w:rsidRPr="00F345CC" w:rsidRDefault="00F345CC" w:rsidP="00F345CC">
            <w:pPr>
              <w:rPr>
                <w:b/>
                <w:bCs/>
              </w:rPr>
            </w:pPr>
            <w:r w:rsidRPr="00F345CC">
              <w:rPr>
                <w:b/>
                <w:bCs/>
              </w:rPr>
              <w:t>Action Required</w:t>
            </w:r>
          </w:p>
        </w:tc>
        <w:tc>
          <w:tcPr>
            <w:tcW w:w="0" w:type="auto"/>
            <w:vAlign w:val="center"/>
            <w:hideMark/>
          </w:tcPr>
          <w:p w14:paraId="0A365E0A" w14:textId="77777777" w:rsidR="00F345CC" w:rsidRPr="00F345CC" w:rsidRDefault="00F345CC" w:rsidP="00F345CC">
            <w:pPr>
              <w:rPr>
                <w:b/>
                <w:bCs/>
              </w:rPr>
            </w:pPr>
            <w:r w:rsidRPr="00F345CC">
              <w:rPr>
                <w:b/>
                <w:bCs/>
              </w:rPr>
              <w:t>Resources and Support</w:t>
            </w:r>
          </w:p>
        </w:tc>
        <w:tc>
          <w:tcPr>
            <w:tcW w:w="0" w:type="auto"/>
            <w:vAlign w:val="center"/>
            <w:hideMark/>
          </w:tcPr>
          <w:p w14:paraId="62C265EB" w14:textId="77777777" w:rsidR="00F345CC" w:rsidRPr="00F345CC" w:rsidRDefault="00F345CC" w:rsidP="00F345CC">
            <w:pPr>
              <w:rPr>
                <w:b/>
                <w:bCs/>
              </w:rPr>
            </w:pPr>
            <w:r w:rsidRPr="00F345CC">
              <w:rPr>
                <w:b/>
                <w:bCs/>
              </w:rPr>
              <w:t>Success Criteria</w:t>
            </w:r>
          </w:p>
        </w:tc>
        <w:tc>
          <w:tcPr>
            <w:tcW w:w="0" w:type="auto"/>
            <w:vAlign w:val="center"/>
            <w:hideMark/>
          </w:tcPr>
          <w:p w14:paraId="56CCE2BA" w14:textId="77777777" w:rsidR="00F345CC" w:rsidRPr="00F345CC" w:rsidRDefault="00F345CC" w:rsidP="00F345CC">
            <w:pPr>
              <w:rPr>
                <w:b/>
                <w:bCs/>
              </w:rPr>
            </w:pPr>
            <w:r w:rsidRPr="00F345CC">
              <w:rPr>
                <w:b/>
                <w:bCs/>
              </w:rPr>
              <w:t>Target date for completion</w:t>
            </w:r>
          </w:p>
        </w:tc>
      </w:tr>
      <w:tr w:rsidR="00F345CC" w:rsidRPr="00F345CC" w14:paraId="321519A7" w14:textId="77777777" w:rsidTr="00F345CC">
        <w:trPr>
          <w:tblCellSpacing w:w="15" w:type="dxa"/>
        </w:trPr>
        <w:tc>
          <w:tcPr>
            <w:tcW w:w="0" w:type="auto"/>
            <w:vAlign w:val="center"/>
            <w:hideMark/>
          </w:tcPr>
          <w:p w14:paraId="0FA46BD3" w14:textId="77777777" w:rsidR="00F345CC" w:rsidRPr="00F345CC" w:rsidRDefault="00F345CC" w:rsidP="00F345CC">
            <w:pPr>
              <w:rPr>
                <w:b/>
                <w:bCs/>
              </w:rPr>
            </w:pPr>
            <w:r w:rsidRPr="00F345CC">
              <w:rPr>
                <w:b/>
                <w:bCs/>
              </w:rPr>
              <w:t xml:space="preserve">Develop greater self-awareness to help positively channel strong emotional responses; harnessing positive emotions for sustained productivity and resilience, and negative emotional responses utilised for well considered and ethically driven action </w:t>
            </w:r>
          </w:p>
        </w:tc>
        <w:tc>
          <w:tcPr>
            <w:tcW w:w="0" w:type="auto"/>
            <w:vAlign w:val="center"/>
            <w:hideMark/>
          </w:tcPr>
          <w:p w14:paraId="31C92EA8" w14:textId="77777777" w:rsidR="00F345CC" w:rsidRPr="00F345CC" w:rsidRDefault="00F345CC" w:rsidP="00F345CC">
            <w:pPr>
              <w:rPr>
                <w:b/>
                <w:bCs/>
              </w:rPr>
            </w:pPr>
            <w:r w:rsidRPr="00F345CC">
              <w:rPr>
                <w:b/>
                <w:bCs/>
              </w:rPr>
              <w:t>Ethical Practice, Professional Courage and Influence</w:t>
            </w:r>
          </w:p>
        </w:tc>
        <w:tc>
          <w:tcPr>
            <w:tcW w:w="0" w:type="auto"/>
            <w:vAlign w:val="center"/>
            <w:hideMark/>
          </w:tcPr>
          <w:p w14:paraId="0E0FB4EE" w14:textId="77777777" w:rsidR="00F345CC" w:rsidRPr="00F345CC" w:rsidRDefault="00F345CC" w:rsidP="00F345CC">
            <w:pPr>
              <w:rPr>
                <w:b/>
                <w:bCs/>
              </w:rPr>
            </w:pPr>
            <w:r w:rsidRPr="00F345CC">
              <w:rPr>
                <w:b/>
                <w:bCs/>
              </w:rPr>
              <w:t>Develop a regular reflective practice</w:t>
            </w:r>
          </w:p>
        </w:tc>
        <w:tc>
          <w:tcPr>
            <w:tcW w:w="0" w:type="auto"/>
            <w:vAlign w:val="center"/>
            <w:hideMark/>
          </w:tcPr>
          <w:p w14:paraId="0B9CD665" w14:textId="77777777" w:rsidR="00F345CC" w:rsidRPr="00F345CC" w:rsidRDefault="00F345CC" w:rsidP="00F345CC">
            <w:pPr>
              <w:rPr>
                <w:b/>
                <w:bCs/>
              </w:rPr>
            </w:pPr>
            <w:r w:rsidRPr="00F345CC">
              <w:rPr>
                <w:b/>
                <w:bCs/>
              </w:rPr>
              <w:t>Engage with the Service’s coaching programme, for a formal structure to support this goal</w:t>
            </w:r>
          </w:p>
        </w:tc>
        <w:tc>
          <w:tcPr>
            <w:tcW w:w="0" w:type="auto"/>
            <w:vAlign w:val="center"/>
            <w:hideMark/>
          </w:tcPr>
          <w:p w14:paraId="1AD9A28E" w14:textId="77777777" w:rsidR="00F345CC" w:rsidRPr="00F345CC" w:rsidRDefault="00F345CC" w:rsidP="00F345CC">
            <w:pPr>
              <w:rPr>
                <w:b/>
                <w:bCs/>
              </w:rPr>
            </w:pPr>
            <w:r w:rsidRPr="00F345CC">
              <w:rPr>
                <w:b/>
                <w:bCs/>
              </w:rPr>
              <w:t>Reflection will be embedded into everyday thinking.</w:t>
            </w:r>
          </w:p>
          <w:p w14:paraId="2A3DEE77" w14:textId="77777777" w:rsidR="00F345CC" w:rsidRPr="00F345CC" w:rsidRDefault="00F345CC" w:rsidP="00F345CC">
            <w:pPr>
              <w:rPr>
                <w:b/>
                <w:bCs/>
              </w:rPr>
            </w:pPr>
            <w:r w:rsidRPr="00F345CC">
              <w:rPr>
                <w:b/>
                <w:bCs/>
              </w:rPr>
              <w:t>Action will be more purposeful.</w:t>
            </w:r>
          </w:p>
        </w:tc>
        <w:tc>
          <w:tcPr>
            <w:tcW w:w="0" w:type="auto"/>
            <w:vAlign w:val="center"/>
            <w:hideMark/>
          </w:tcPr>
          <w:p w14:paraId="24F20CA5" w14:textId="77777777" w:rsidR="00F345CC" w:rsidRPr="00F345CC" w:rsidRDefault="00F345CC" w:rsidP="00F345CC">
            <w:pPr>
              <w:rPr>
                <w:b/>
                <w:bCs/>
              </w:rPr>
            </w:pPr>
            <w:r w:rsidRPr="00F345CC">
              <w:rPr>
                <w:b/>
                <w:bCs/>
              </w:rPr>
              <w:t>Short term, contact should be made with the coaching programme no later than 31 May 2025.</w:t>
            </w:r>
          </w:p>
          <w:p w14:paraId="74DBDF5E" w14:textId="77777777" w:rsidR="00F345CC" w:rsidRPr="00F345CC" w:rsidRDefault="00F345CC" w:rsidP="00F345CC">
            <w:pPr>
              <w:rPr>
                <w:b/>
                <w:bCs/>
              </w:rPr>
            </w:pPr>
            <w:r w:rsidRPr="00F345CC">
              <w:rPr>
                <w:b/>
                <w:bCs/>
              </w:rPr>
              <w:t>Longer term, attainment will be incremental and ongoing. Progress should be identifiable after three months, so not later than 30 August 2025.</w:t>
            </w:r>
          </w:p>
        </w:tc>
      </w:tr>
      <w:tr w:rsidR="00F345CC" w:rsidRPr="00F345CC" w14:paraId="44132A60" w14:textId="77777777" w:rsidTr="00F345CC">
        <w:trPr>
          <w:tblCellSpacing w:w="15" w:type="dxa"/>
        </w:trPr>
        <w:tc>
          <w:tcPr>
            <w:tcW w:w="0" w:type="auto"/>
            <w:vAlign w:val="center"/>
            <w:hideMark/>
          </w:tcPr>
          <w:p w14:paraId="6E85E2EC" w14:textId="3968C533" w:rsidR="00F345CC" w:rsidRPr="00F345CC" w:rsidRDefault="00F345CC" w:rsidP="00F345CC">
            <w:pPr>
              <w:rPr>
                <w:b/>
                <w:bCs/>
              </w:rPr>
            </w:pPr>
            <w:r w:rsidRPr="00F345CC">
              <w:rPr>
                <w:b/>
                <w:bCs/>
              </w:rPr>
              <w:t>Seek out opportunities for wider exposure to other parts of the organisation, to broaden organisational knowledge, for better strategic partnering</w:t>
            </w:r>
            <w:r w:rsidR="00DB277A">
              <w:rPr>
                <w:b/>
                <w:bCs/>
              </w:rPr>
              <w:t>.</w:t>
            </w:r>
          </w:p>
        </w:tc>
        <w:tc>
          <w:tcPr>
            <w:tcW w:w="0" w:type="auto"/>
            <w:vAlign w:val="center"/>
            <w:hideMark/>
          </w:tcPr>
          <w:p w14:paraId="215F6DF9" w14:textId="77777777" w:rsidR="00F345CC" w:rsidRPr="00F345CC" w:rsidRDefault="00F345CC" w:rsidP="00F345CC">
            <w:pPr>
              <w:rPr>
                <w:b/>
                <w:bCs/>
              </w:rPr>
            </w:pPr>
            <w:r w:rsidRPr="00F345CC">
              <w:rPr>
                <w:b/>
                <w:bCs/>
              </w:rPr>
              <w:t>Commercial Drive, Passion for Learning</w:t>
            </w:r>
          </w:p>
        </w:tc>
        <w:tc>
          <w:tcPr>
            <w:tcW w:w="0" w:type="auto"/>
            <w:vAlign w:val="center"/>
            <w:hideMark/>
          </w:tcPr>
          <w:p w14:paraId="650AB535" w14:textId="77777777" w:rsidR="00F345CC" w:rsidRPr="00F345CC" w:rsidRDefault="00F345CC" w:rsidP="00F345CC">
            <w:pPr>
              <w:rPr>
                <w:b/>
                <w:bCs/>
              </w:rPr>
            </w:pPr>
            <w:r w:rsidRPr="00F345CC">
              <w:rPr>
                <w:b/>
                <w:bCs/>
              </w:rPr>
              <w:t>Identify suitable opportunities, and apply for them, or request project work for development</w:t>
            </w:r>
          </w:p>
        </w:tc>
        <w:tc>
          <w:tcPr>
            <w:tcW w:w="0" w:type="auto"/>
            <w:vAlign w:val="center"/>
            <w:hideMark/>
          </w:tcPr>
          <w:p w14:paraId="66D6A498" w14:textId="77777777" w:rsidR="00F345CC" w:rsidRPr="00F345CC" w:rsidRDefault="00F345CC" w:rsidP="00F345CC">
            <w:pPr>
              <w:rPr>
                <w:b/>
                <w:bCs/>
              </w:rPr>
            </w:pPr>
            <w:r w:rsidRPr="00F345CC">
              <w:rPr>
                <w:b/>
                <w:bCs/>
              </w:rPr>
              <w:t>Management buy in maybe required to help facilitate exposure to different areas, if an alternative role is not available</w:t>
            </w:r>
          </w:p>
        </w:tc>
        <w:tc>
          <w:tcPr>
            <w:tcW w:w="0" w:type="auto"/>
            <w:vAlign w:val="center"/>
            <w:hideMark/>
          </w:tcPr>
          <w:p w14:paraId="53753C1A" w14:textId="77777777" w:rsidR="00F345CC" w:rsidRPr="00F345CC" w:rsidRDefault="00F345CC" w:rsidP="00F345CC">
            <w:pPr>
              <w:rPr>
                <w:b/>
                <w:bCs/>
              </w:rPr>
            </w:pPr>
            <w:r w:rsidRPr="00F345CC">
              <w:rPr>
                <w:b/>
                <w:bCs/>
              </w:rPr>
              <w:t>New workstreams, with greater exposure to other business functions will be part of my day-to-day activity</w:t>
            </w:r>
          </w:p>
        </w:tc>
        <w:tc>
          <w:tcPr>
            <w:tcW w:w="0" w:type="auto"/>
            <w:vAlign w:val="center"/>
            <w:hideMark/>
          </w:tcPr>
          <w:p w14:paraId="538F85F7" w14:textId="77777777" w:rsidR="00F345CC" w:rsidRPr="00F345CC" w:rsidRDefault="00F345CC" w:rsidP="00F345CC">
            <w:pPr>
              <w:rPr>
                <w:b/>
                <w:bCs/>
              </w:rPr>
            </w:pPr>
            <w:r w:rsidRPr="00F345CC">
              <w:rPr>
                <w:b/>
                <w:bCs/>
              </w:rPr>
              <w:t xml:space="preserve">Medium term - opportunities may not be immediately available, but securing one may require stepping out of my comfort zone and taking what is available, rather than what is ideal. Progress should have been made within four </w:t>
            </w:r>
            <w:r w:rsidRPr="00F345CC">
              <w:rPr>
                <w:b/>
                <w:bCs/>
              </w:rPr>
              <w:lastRenderedPageBreak/>
              <w:t>months - by 30 September 2025.</w:t>
            </w:r>
          </w:p>
        </w:tc>
      </w:tr>
      <w:tr w:rsidR="00F345CC" w:rsidRPr="00F345CC" w14:paraId="66D40757" w14:textId="77777777" w:rsidTr="00F345CC">
        <w:trPr>
          <w:tblCellSpacing w:w="15" w:type="dxa"/>
        </w:trPr>
        <w:tc>
          <w:tcPr>
            <w:tcW w:w="0" w:type="auto"/>
            <w:vAlign w:val="center"/>
            <w:hideMark/>
          </w:tcPr>
          <w:p w14:paraId="2E4D6FF4" w14:textId="77777777" w:rsidR="00F345CC" w:rsidRPr="00F345CC" w:rsidRDefault="00F345CC" w:rsidP="00F345CC">
            <w:pPr>
              <w:rPr>
                <w:b/>
                <w:bCs/>
              </w:rPr>
            </w:pPr>
            <w:r w:rsidRPr="00F345CC">
              <w:rPr>
                <w:b/>
                <w:bCs/>
              </w:rPr>
              <w:lastRenderedPageBreak/>
              <w:t xml:space="preserve">Identify ways where data could help drive performance in my practice. Work to encourage a data led approach to strategic HRM. Identify suitable learning opportunities to upskill in this area. </w:t>
            </w:r>
          </w:p>
        </w:tc>
        <w:tc>
          <w:tcPr>
            <w:tcW w:w="0" w:type="auto"/>
            <w:vAlign w:val="center"/>
            <w:hideMark/>
          </w:tcPr>
          <w:p w14:paraId="6BCCBDA1" w14:textId="77777777" w:rsidR="00F345CC" w:rsidRPr="00F345CC" w:rsidRDefault="00F345CC" w:rsidP="00F345CC">
            <w:pPr>
              <w:rPr>
                <w:b/>
                <w:bCs/>
              </w:rPr>
            </w:pPr>
            <w:r w:rsidRPr="00F345CC">
              <w:rPr>
                <w:b/>
                <w:bCs/>
              </w:rPr>
              <w:t>Insights Focused, Situational Decision Making, Commercial Drive</w:t>
            </w:r>
          </w:p>
        </w:tc>
        <w:tc>
          <w:tcPr>
            <w:tcW w:w="0" w:type="auto"/>
            <w:vAlign w:val="center"/>
            <w:hideMark/>
          </w:tcPr>
          <w:p w14:paraId="2893A919" w14:textId="77777777" w:rsidR="00F345CC" w:rsidRPr="00F345CC" w:rsidRDefault="00F345CC" w:rsidP="00F345CC">
            <w:pPr>
              <w:rPr>
                <w:b/>
                <w:bCs/>
              </w:rPr>
            </w:pPr>
            <w:r w:rsidRPr="00F345CC">
              <w:rPr>
                <w:b/>
                <w:bCs/>
              </w:rPr>
              <w:t xml:space="preserve">Source a suitable course (consider CIPD’s Data Analytics for People Professionals) for formal learning. Identify sources of expertise for informal learning. </w:t>
            </w:r>
          </w:p>
        </w:tc>
        <w:tc>
          <w:tcPr>
            <w:tcW w:w="0" w:type="auto"/>
            <w:vAlign w:val="center"/>
            <w:hideMark/>
          </w:tcPr>
          <w:p w14:paraId="43CAF53B" w14:textId="77777777" w:rsidR="00F345CC" w:rsidRPr="00F345CC" w:rsidRDefault="00F345CC" w:rsidP="00F345CC">
            <w:pPr>
              <w:rPr>
                <w:b/>
                <w:bCs/>
              </w:rPr>
            </w:pPr>
            <w:r w:rsidRPr="00F345CC">
              <w:rPr>
                <w:b/>
                <w:bCs/>
              </w:rPr>
              <w:t>Financial support for formal learning would have to be secured.</w:t>
            </w:r>
          </w:p>
          <w:p w14:paraId="5C2EA768" w14:textId="77777777" w:rsidR="00F345CC" w:rsidRPr="00F345CC" w:rsidRDefault="00F345CC" w:rsidP="00F345CC">
            <w:pPr>
              <w:rPr>
                <w:b/>
                <w:bCs/>
              </w:rPr>
            </w:pPr>
            <w:r w:rsidRPr="00F345CC">
              <w:rPr>
                <w:b/>
                <w:bCs/>
              </w:rPr>
              <w:t>Time to learn both formally and informally will be required. Expertise of others will be required to help facilitate informal learning</w:t>
            </w:r>
          </w:p>
        </w:tc>
        <w:tc>
          <w:tcPr>
            <w:tcW w:w="0" w:type="auto"/>
            <w:vAlign w:val="center"/>
            <w:hideMark/>
          </w:tcPr>
          <w:p w14:paraId="04D92BDC" w14:textId="77777777" w:rsidR="00F345CC" w:rsidRPr="00F345CC" w:rsidRDefault="00F345CC" w:rsidP="00F345CC">
            <w:pPr>
              <w:rPr>
                <w:b/>
                <w:bCs/>
              </w:rPr>
            </w:pPr>
            <w:r w:rsidRPr="00F345CC">
              <w:rPr>
                <w:b/>
                <w:bCs/>
              </w:rPr>
              <w:t>Formal training completed, change made to practice to employ greater data analysis to drive performance</w:t>
            </w:r>
          </w:p>
        </w:tc>
        <w:tc>
          <w:tcPr>
            <w:tcW w:w="0" w:type="auto"/>
            <w:vAlign w:val="center"/>
            <w:hideMark/>
          </w:tcPr>
          <w:p w14:paraId="1A7439B1" w14:textId="77777777" w:rsidR="00F345CC" w:rsidRPr="00F345CC" w:rsidRDefault="00F345CC" w:rsidP="00F345CC">
            <w:pPr>
              <w:rPr>
                <w:b/>
                <w:bCs/>
              </w:rPr>
            </w:pPr>
            <w:r w:rsidRPr="00F345CC">
              <w:rPr>
                <w:b/>
                <w:bCs/>
              </w:rPr>
              <w:t xml:space="preserve">Medium term - formal learning can be explored as soon as there is capacity for it (following completion of PGDip). Target date for completion of the course 31 October 2025. </w:t>
            </w:r>
          </w:p>
          <w:p w14:paraId="77D5F990" w14:textId="77777777" w:rsidR="00F345CC" w:rsidRPr="00F345CC" w:rsidRDefault="00F345CC" w:rsidP="00F345CC">
            <w:pPr>
              <w:rPr>
                <w:b/>
                <w:bCs/>
              </w:rPr>
            </w:pPr>
            <w:r w:rsidRPr="00F345CC">
              <w:rPr>
                <w:b/>
                <w:bCs/>
              </w:rPr>
              <w:t xml:space="preserve">Integrating better data analytics into practice will be incremental and ongoing. Identifiable change to practices should be visible by 31 December 2025. </w:t>
            </w:r>
          </w:p>
        </w:tc>
      </w:tr>
      <w:tr w:rsidR="00F345CC" w:rsidRPr="00F345CC" w14:paraId="41893657" w14:textId="77777777" w:rsidTr="00F345CC">
        <w:trPr>
          <w:tblCellSpacing w:w="15" w:type="dxa"/>
        </w:trPr>
        <w:tc>
          <w:tcPr>
            <w:tcW w:w="0" w:type="auto"/>
            <w:vAlign w:val="center"/>
            <w:hideMark/>
          </w:tcPr>
          <w:p w14:paraId="6F2A8286" w14:textId="77777777" w:rsidR="00F345CC" w:rsidRPr="00F345CC" w:rsidRDefault="00F345CC" w:rsidP="00F345CC">
            <w:pPr>
              <w:rPr>
                <w:b/>
                <w:bCs/>
              </w:rPr>
            </w:pPr>
            <w:r w:rsidRPr="00F345CC">
              <w:rPr>
                <w:b/>
                <w:bCs/>
              </w:rPr>
              <w:t xml:space="preserve">Facilitate opportunities to listen across team boundaries, and locations to enhance my knowledge and understanding of the organisation, and more importantly, the </w:t>
            </w:r>
            <w:r w:rsidRPr="00F345CC">
              <w:rPr>
                <w:b/>
                <w:bCs/>
              </w:rPr>
              <w:lastRenderedPageBreak/>
              <w:t xml:space="preserve">individuals who make it </w:t>
            </w:r>
          </w:p>
        </w:tc>
        <w:tc>
          <w:tcPr>
            <w:tcW w:w="0" w:type="auto"/>
            <w:vAlign w:val="center"/>
            <w:hideMark/>
          </w:tcPr>
          <w:p w14:paraId="4CDE3A6D" w14:textId="77777777" w:rsidR="00F345CC" w:rsidRPr="00F345CC" w:rsidRDefault="00F345CC" w:rsidP="00F345CC">
            <w:pPr>
              <w:rPr>
                <w:b/>
                <w:bCs/>
              </w:rPr>
            </w:pPr>
            <w:r w:rsidRPr="00F345CC">
              <w:rPr>
                <w:b/>
                <w:bCs/>
              </w:rPr>
              <w:lastRenderedPageBreak/>
              <w:t>Working Inclusively, Valuing People, Commercial Drive</w:t>
            </w:r>
          </w:p>
        </w:tc>
        <w:tc>
          <w:tcPr>
            <w:tcW w:w="0" w:type="auto"/>
            <w:vAlign w:val="center"/>
            <w:hideMark/>
          </w:tcPr>
          <w:p w14:paraId="0474493C" w14:textId="77777777" w:rsidR="00F345CC" w:rsidRPr="00F345CC" w:rsidRDefault="00F345CC" w:rsidP="00F345CC">
            <w:pPr>
              <w:rPr>
                <w:b/>
                <w:bCs/>
              </w:rPr>
            </w:pPr>
            <w:r w:rsidRPr="00F345CC">
              <w:rPr>
                <w:b/>
                <w:bCs/>
              </w:rPr>
              <w:t xml:space="preserve">Set up HR engagement sessions in my areas of responsibility </w:t>
            </w:r>
          </w:p>
        </w:tc>
        <w:tc>
          <w:tcPr>
            <w:tcW w:w="0" w:type="auto"/>
            <w:vAlign w:val="center"/>
            <w:hideMark/>
          </w:tcPr>
          <w:p w14:paraId="7C2A29E8" w14:textId="77777777" w:rsidR="00F345CC" w:rsidRPr="00F345CC" w:rsidRDefault="00F345CC" w:rsidP="00F345CC">
            <w:pPr>
              <w:rPr>
                <w:b/>
                <w:bCs/>
              </w:rPr>
            </w:pPr>
            <w:r w:rsidRPr="00F345CC">
              <w:rPr>
                <w:b/>
                <w:bCs/>
              </w:rPr>
              <w:t xml:space="preserve">Line management buy-in required. Suitable venues in different locations. </w:t>
            </w:r>
          </w:p>
        </w:tc>
        <w:tc>
          <w:tcPr>
            <w:tcW w:w="0" w:type="auto"/>
            <w:vAlign w:val="center"/>
            <w:hideMark/>
          </w:tcPr>
          <w:p w14:paraId="7896A270" w14:textId="77777777" w:rsidR="00F345CC" w:rsidRPr="00F345CC" w:rsidRDefault="00F345CC" w:rsidP="00F345CC">
            <w:pPr>
              <w:rPr>
                <w:b/>
                <w:bCs/>
              </w:rPr>
            </w:pPr>
            <w:r w:rsidRPr="00F345CC">
              <w:rPr>
                <w:b/>
                <w:bCs/>
              </w:rPr>
              <w:t xml:space="preserve">Improved relationships, greater productivity through better understanding of organisational needs and problems. Reduction in people management issues through </w:t>
            </w:r>
            <w:r w:rsidRPr="00F345CC">
              <w:rPr>
                <w:b/>
                <w:bCs/>
              </w:rPr>
              <w:lastRenderedPageBreak/>
              <w:t>better relationships supporting earlier intervention</w:t>
            </w:r>
          </w:p>
        </w:tc>
        <w:tc>
          <w:tcPr>
            <w:tcW w:w="0" w:type="auto"/>
            <w:vAlign w:val="center"/>
            <w:hideMark/>
          </w:tcPr>
          <w:p w14:paraId="45E297F3" w14:textId="77777777" w:rsidR="00F345CC" w:rsidRPr="00F345CC" w:rsidRDefault="00F345CC" w:rsidP="00F345CC">
            <w:pPr>
              <w:rPr>
                <w:b/>
                <w:bCs/>
              </w:rPr>
            </w:pPr>
            <w:r w:rsidRPr="00F345CC">
              <w:rPr>
                <w:b/>
                <w:bCs/>
              </w:rPr>
              <w:lastRenderedPageBreak/>
              <w:t xml:space="preserve">Longer term goal - as relationships and knowledge will build incrementally. </w:t>
            </w:r>
          </w:p>
          <w:p w14:paraId="20EC2975" w14:textId="77777777" w:rsidR="00F345CC" w:rsidRPr="00F345CC" w:rsidRDefault="00F345CC" w:rsidP="00F345CC">
            <w:pPr>
              <w:rPr>
                <w:b/>
                <w:bCs/>
              </w:rPr>
            </w:pPr>
            <w:r w:rsidRPr="00F345CC">
              <w:rPr>
                <w:b/>
                <w:bCs/>
              </w:rPr>
              <w:t>Target date for commencing engagement sessions 30 September 2025.</w:t>
            </w:r>
          </w:p>
          <w:p w14:paraId="1EFF41BA" w14:textId="77777777" w:rsidR="00F345CC" w:rsidRPr="00F345CC" w:rsidRDefault="00F345CC" w:rsidP="00F345CC">
            <w:pPr>
              <w:rPr>
                <w:b/>
                <w:bCs/>
              </w:rPr>
            </w:pPr>
            <w:r w:rsidRPr="00F345CC">
              <w:rPr>
                <w:b/>
                <w:bCs/>
              </w:rPr>
              <w:lastRenderedPageBreak/>
              <w:t>Review progress towards learning outcomes after 9 months - 30 June 2026.</w:t>
            </w:r>
          </w:p>
        </w:tc>
      </w:tr>
    </w:tbl>
    <w:p w14:paraId="7668F4EE" w14:textId="77777777" w:rsidR="00DF4602" w:rsidRPr="0033566D" w:rsidRDefault="00DF4602">
      <w:pPr>
        <w:rPr>
          <w:b/>
          <w:bCs/>
        </w:rPr>
      </w:pPr>
    </w:p>
    <w:sectPr w:rsidR="00DF4602" w:rsidRPr="0033566D" w:rsidSect="00F345CC">
      <w:footerReference w:type="default" r:id="rId47"/>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C572F1" w14:textId="77777777" w:rsidR="000703D4" w:rsidRDefault="000703D4" w:rsidP="00CA4A0A">
      <w:pPr>
        <w:spacing w:after="0" w:line="240" w:lineRule="auto"/>
      </w:pPr>
      <w:r>
        <w:separator/>
      </w:r>
    </w:p>
  </w:endnote>
  <w:endnote w:type="continuationSeparator" w:id="0">
    <w:p w14:paraId="02A9E597" w14:textId="77777777" w:rsidR="000703D4" w:rsidRDefault="000703D4" w:rsidP="00CA4A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81230696"/>
      <w:docPartObj>
        <w:docPartGallery w:val="Page Numbers (Bottom of Page)"/>
        <w:docPartUnique/>
      </w:docPartObj>
    </w:sdtPr>
    <w:sdtEndPr>
      <w:rPr>
        <w:noProof/>
      </w:rPr>
    </w:sdtEndPr>
    <w:sdtContent>
      <w:p w14:paraId="7DECC9B0" w14:textId="77DA9D38" w:rsidR="00CA4A0A" w:rsidRDefault="00CA4A0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4F2D3E9" w14:textId="77777777" w:rsidR="00CA4A0A" w:rsidRDefault="00CA4A0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751D15F" w14:textId="77777777" w:rsidR="000703D4" w:rsidRDefault="000703D4" w:rsidP="00CA4A0A">
      <w:pPr>
        <w:spacing w:after="0" w:line="240" w:lineRule="auto"/>
      </w:pPr>
      <w:r>
        <w:separator/>
      </w:r>
    </w:p>
  </w:footnote>
  <w:footnote w:type="continuationSeparator" w:id="0">
    <w:p w14:paraId="19CBBE67" w14:textId="77777777" w:rsidR="000703D4" w:rsidRDefault="000703D4" w:rsidP="00CA4A0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5562"/>
    <w:rsid w:val="00027515"/>
    <w:rsid w:val="000703D4"/>
    <w:rsid w:val="0033566D"/>
    <w:rsid w:val="00375675"/>
    <w:rsid w:val="003A7D2B"/>
    <w:rsid w:val="0049502D"/>
    <w:rsid w:val="004E2C17"/>
    <w:rsid w:val="005C1BCE"/>
    <w:rsid w:val="006C7AB2"/>
    <w:rsid w:val="007D48C1"/>
    <w:rsid w:val="008A023E"/>
    <w:rsid w:val="00907E5F"/>
    <w:rsid w:val="00A24291"/>
    <w:rsid w:val="00A243D6"/>
    <w:rsid w:val="00BD5562"/>
    <w:rsid w:val="00BF6CD9"/>
    <w:rsid w:val="00C91D7F"/>
    <w:rsid w:val="00C955B1"/>
    <w:rsid w:val="00CA4A0A"/>
    <w:rsid w:val="00CD0C57"/>
    <w:rsid w:val="00DB277A"/>
    <w:rsid w:val="00DF4602"/>
    <w:rsid w:val="00E44BF6"/>
    <w:rsid w:val="00E56F29"/>
    <w:rsid w:val="00EC2B72"/>
    <w:rsid w:val="00F345CC"/>
    <w:rsid w:val="00FD26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2B9569"/>
  <w15:chartTrackingRefBased/>
  <w15:docId w15:val="{588E2B80-E1ED-4555-84BF-01CBADEC70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D556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D556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D556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D556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D556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D556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D556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D556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D556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D556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D556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D556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D556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D556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D556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D556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D556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D5562"/>
    <w:rPr>
      <w:rFonts w:eastAsiaTheme="majorEastAsia" w:cstheme="majorBidi"/>
      <w:color w:val="272727" w:themeColor="text1" w:themeTint="D8"/>
    </w:rPr>
  </w:style>
  <w:style w:type="paragraph" w:styleId="Title">
    <w:name w:val="Title"/>
    <w:basedOn w:val="Normal"/>
    <w:next w:val="Normal"/>
    <w:link w:val="TitleChar"/>
    <w:uiPriority w:val="10"/>
    <w:qFormat/>
    <w:rsid w:val="00BD556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D556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D556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D556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D5562"/>
    <w:pPr>
      <w:spacing w:before="160"/>
      <w:jc w:val="center"/>
    </w:pPr>
    <w:rPr>
      <w:i/>
      <w:iCs/>
      <w:color w:val="404040" w:themeColor="text1" w:themeTint="BF"/>
    </w:rPr>
  </w:style>
  <w:style w:type="character" w:customStyle="1" w:styleId="QuoteChar">
    <w:name w:val="Quote Char"/>
    <w:basedOn w:val="DefaultParagraphFont"/>
    <w:link w:val="Quote"/>
    <w:uiPriority w:val="29"/>
    <w:rsid w:val="00BD5562"/>
    <w:rPr>
      <w:i/>
      <w:iCs/>
      <w:color w:val="404040" w:themeColor="text1" w:themeTint="BF"/>
    </w:rPr>
  </w:style>
  <w:style w:type="paragraph" w:styleId="ListParagraph">
    <w:name w:val="List Paragraph"/>
    <w:basedOn w:val="Normal"/>
    <w:uiPriority w:val="34"/>
    <w:qFormat/>
    <w:rsid w:val="00BD5562"/>
    <w:pPr>
      <w:ind w:left="720"/>
      <w:contextualSpacing/>
    </w:pPr>
  </w:style>
  <w:style w:type="character" w:styleId="IntenseEmphasis">
    <w:name w:val="Intense Emphasis"/>
    <w:basedOn w:val="DefaultParagraphFont"/>
    <w:uiPriority w:val="21"/>
    <w:qFormat/>
    <w:rsid w:val="00BD5562"/>
    <w:rPr>
      <w:i/>
      <w:iCs/>
      <w:color w:val="0F4761" w:themeColor="accent1" w:themeShade="BF"/>
    </w:rPr>
  </w:style>
  <w:style w:type="paragraph" w:styleId="IntenseQuote">
    <w:name w:val="Intense Quote"/>
    <w:basedOn w:val="Normal"/>
    <w:next w:val="Normal"/>
    <w:link w:val="IntenseQuoteChar"/>
    <w:uiPriority w:val="30"/>
    <w:qFormat/>
    <w:rsid w:val="00BD556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D5562"/>
    <w:rPr>
      <w:i/>
      <w:iCs/>
      <w:color w:val="0F4761" w:themeColor="accent1" w:themeShade="BF"/>
    </w:rPr>
  </w:style>
  <w:style w:type="character" w:styleId="IntenseReference">
    <w:name w:val="Intense Reference"/>
    <w:basedOn w:val="DefaultParagraphFont"/>
    <w:uiPriority w:val="32"/>
    <w:qFormat/>
    <w:rsid w:val="00BD5562"/>
    <w:rPr>
      <w:b/>
      <w:bCs/>
      <w:smallCaps/>
      <w:color w:val="0F4761" w:themeColor="accent1" w:themeShade="BF"/>
      <w:spacing w:val="5"/>
    </w:rPr>
  </w:style>
  <w:style w:type="paragraph" w:styleId="Header">
    <w:name w:val="header"/>
    <w:basedOn w:val="Normal"/>
    <w:link w:val="HeaderChar"/>
    <w:uiPriority w:val="99"/>
    <w:unhideWhenUsed/>
    <w:rsid w:val="00CA4A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CA4A0A"/>
  </w:style>
  <w:style w:type="paragraph" w:styleId="Footer">
    <w:name w:val="footer"/>
    <w:basedOn w:val="Normal"/>
    <w:link w:val="FooterChar"/>
    <w:uiPriority w:val="99"/>
    <w:unhideWhenUsed/>
    <w:rsid w:val="00CA4A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CA4A0A"/>
  </w:style>
  <w:style w:type="character" w:styleId="Hyperlink">
    <w:name w:val="Hyperlink"/>
    <w:basedOn w:val="DefaultParagraphFont"/>
    <w:uiPriority w:val="99"/>
    <w:unhideWhenUsed/>
    <w:rsid w:val="0033566D"/>
    <w:rPr>
      <w:color w:val="467886" w:themeColor="hyperlink"/>
      <w:u w:val="single"/>
    </w:rPr>
  </w:style>
  <w:style w:type="character" w:styleId="UnresolvedMention">
    <w:name w:val="Unresolved Mention"/>
    <w:basedOn w:val="DefaultParagraphFont"/>
    <w:uiPriority w:val="99"/>
    <w:semiHidden/>
    <w:unhideWhenUsed/>
    <w:rsid w:val="0033566D"/>
    <w:rPr>
      <w:color w:val="605E5C"/>
      <w:shd w:val="clear" w:color="auto" w:fill="E1DFDD"/>
    </w:rPr>
  </w:style>
  <w:style w:type="character" w:styleId="FollowedHyperlink">
    <w:name w:val="FollowedHyperlink"/>
    <w:basedOn w:val="DefaultParagraphFont"/>
    <w:uiPriority w:val="99"/>
    <w:semiHidden/>
    <w:unhideWhenUsed/>
    <w:rsid w:val="0033566D"/>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0931433">
      <w:bodyDiv w:val="1"/>
      <w:marLeft w:val="0"/>
      <w:marRight w:val="0"/>
      <w:marTop w:val="0"/>
      <w:marBottom w:val="0"/>
      <w:divBdr>
        <w:top w:val="none" w:sz="0" w:space="0" w:color="auto"/>
        <w:left w:val="none" w:sz="0" w:space="0" w:color="auto"/>
        <w:bottom w:val="none" w:sz="0" w:space="0" w:color="auto"/>
        <w:right w:val="none" w:sz="0" w:space="0" w:color="auto"/>
      </w:divBdr>
    </w:div>
    <w:div w:id="88816282">
      <w:bodyDiv w:val="1"/>
      <w:marLeft w:val="0"/>
      <w:marRight w:val="0"/>
      <w:marTop w:val="0"/>
      <w:marBottom w:val="0"/>
      <w:divBdr>
        <w:top w:val="none" w:sz="0" w:space="0" w:color="auto"/>
        <w:left w:val="none" w:sz="0" w:space="0" w:color="auto"/>
        <w:bottom w:val="none" w:sz="0" w:space="0" w:color="auto"/>
        <w:right w:val="none" w:sz="0" w:space="0" w:color="auto"/>
      </w:divBdr>
    </w:div>
    <w:div w:id="130439180">
      <w:bodyDiv w:val="1"/>
      <w:marLeft w:val="0"/>
      <w:marRight w:val="0"/>
      <w:marTop w:val="0"/>
      <w:marBottom w:val="0"/>
      <w:divBdr>
        <w:top w:val="none" w:sz="0" w:space="0" w:color="auto"/>
        <w:left w:val="none" w:sz="0" w:space="0" w:color="auto"/>
        <w:bottom w:val="none" w:sz="0" w:space="0" w:color="auto"/>
        <w:right w:val="none" w:sz="0" w:space="0" w:color="auto"/>
      </w:divBdr>
    </w:div>
    <w:div w:id="140923783">
      <w:bodyDiv w:val="1"/>
      <w:marLeft w:val="0"/>
      <w:marRight w:val="0"/>
      <w:marTop w:val="0"/>
      <w:marBottom w:val="0"/>
      <w:divBdr>
        <w:top w:val="none" w:sz="0" w:space="0" w:color="auto"/>
        <w:left w:val="none" w:sz="0" w:space="0" w:color="auto"/>
        <w:bottom w:val="none" w:sz="0" w:space="0" w:color="auto"/>
        <w:right w:val="none" w:sz="0" w:space="0" w:color="auto"/>
      </w:divBdr>
    </w:div>
    <w:div w:id="141771598">
      <w:bodyDiv w:val="1"/>
      <w:marLeft w:val="0"/>
      <w:marRight w:val="0"/>
      <w:marTop w:val="0"/>
      <w:marBottom w:val="0"/>
      <w:divBdr>
        <w:top w:val="none" w:sz="0" w:space="0" w:color="auto"/>
        <w:left w:val="none" w:sz="0" w:space="0" w:color="auto"/>
        <w:bottom w:val="none" w:sz="0" w:space="0" w:color="auto"/>
        <w:right w:val="none" w:sz="0" w:space="0" w:color="auto"/>
      </w:divBdr>
    </w:div>
    <w:div w:id="154877298">
      <w:bodyDiv w:val="1"/>
      <w:marLeft w:val="0"/>
      <w:marRight w:val="0"/>
      <w:marTop w:val="0"/>
      <w:marBottom w:val="0"/>
      <w:divBdr>
        <w:top w:val="none" w:sz="0" w:space="0" w:color="auto"/>
        <w:left w:val="none" w:sz="0" w:space="0" w:color="auto"/>
        <w:bottom w:val="none" w:sz="0" w:space="0" w:color="auto"/>
        <w:right w:val="none" w:sz="0" w:space="0" w:color="auto"/>
      </w:divBdr>
    </w:div>
    <w:div w:id="165244076">
      <w:bodyDiv w:val="1"/>
      <w:marLeft w:val="0"/>
      <w:marRight w:val="0"/>
      <w:marTop w:val="0"/>
      <w:marBottom w:val="0"/>
      <w:divBdr>
        <w:top w:val="none" w:sz="0" w:space="0" w:color="auto"/>
        <w:left w:val="none" w:sz="0" w:space="0" w:color="auto"/>
        <w:bottom w:val="none" w:sz="0" w:space="0" w:color="auto"/>
        <w:right w:val="none" w:sz="0" w:space="0" w:color="auto"/>
      </w:divBdr>
    </w:div>
    <w:div w:id="232812631">
      <w:bodyDiv w:val="1"/>
      <w:marLeft w:val="0"/>
      <w:marRight w:val="0"/>
      <w:marTop w:val="0"/>
      <w:marBottom w:val="0"/>
      <w:divBdr>
        <w:top w:val="none" w:sz="0" w:space="0" w:color="auto"/>
        <w:left w:val="none" w:sz="0" w:space="0" w:color="auto"/>
        <w:bottom w:val="none" w:sz="0" w:space="0" w:color="auto"/>
        <w:right w:val="none" w:sz="0" w:space="0" w:color="auto"/>
      </w:divBdr>
    </w:div>
    <w:div w:id="235212437">
      <w:bodyDiv w:val="1"/>
      <w:marLeft w:val="0"/>
      <w:marRight w:val="0"/>
      <w:marTop w:val="0"/>
      <w:marBottom w:val="0"/>
      <w:divBdr>
        <w:top w:val="none" w:sz="0" w:space="0" w:color="auto"/>
        <w:left w:val="none" w:sz="0" w:space="0" w:color="auto"/>
        <w:bottom w:val="none" w:sz="0" w:space="0" w:color="auto"/>
        <w:right w:val="none" w:sz="0" w:space="0" w:color="auto"/>
      </w:divBdr>
    </w:div>
    <w:div w:id="270212991">
      <w:bodyDiv w:val="1"/>
      <w:marLeft w:val="0"/>
      <w:marRight w:val="0"/>
      <w:marTop w:val="0"/>
      <w:marBottom w:val="0"/>
      <w:divBdr>
        <w:top w:val="none" w:sz="0" w:space="0" w:color="auto"/>
        <w:left w:val="none" w:sz="0" w:space="0" w:color="auto"/>
        <w:bottom w:val="none" w:sz="0" w:space="0" w:color="auto"/>
        <w:right w:val="none" w:sz="0" w:space="0" w:color="auto"/>
      </w:divBdr>
    </w:div>
    <w:div w:id="288977301">
      <w:bodyDiv w:val="1"/>
      <w:marLeft w:val="0"/>
      <w:marRight w:val="0"/>
      <w:marTop w:val="0"/>
      <w:marBottom w:val="0"/>
      <w:divBdr>
        <w:top w:val="none" w:sz="0" w:space="0" w:color="auto"/>
        <w:left w:val="none" w:sz="0" w:space="0" w:color="auto"/>
        <w:bottom w:val="none" w:sz="0" w:space="0" w:color="auto"/>
        <w:right w:val="none" w:sz="0" w:space="0" w:color="auto"/>
      </w:divBdr>
    </w:div>
    <w:div w:id="371804785">
      <w:bodyDiv w:val="1"/>
      <w:marLeft w:val="0"/>
      <w:marRight w:val="0"/>
      <w:marTop w:val="0"/>
      <w:marBottom w:val="0"/>
      <w:divBdr>
        <w:top w:val="none" w:sz="0" w:space="0" w:color="auto"/>
        <w:left w:val="none" w:sz="0" w:space="0" w:color="auto"/>
        <w:bottom w:val="none" w:sz="0" w:space="0" w:color="auto"/>
        <w:right w:val="none" w:sz="0" w:space="0" w:color="auto"/>
      </w:divBdr>
    </w:div>
    <w:div w:id="383023970">
      <w:bodyDiv w:val="1"/>
      <w:marLeft w:val="0"/>
      <w:marRight w:val="0"/>
      <w:marTop w:val="0"/>
      <w:marBottom w:val="0"/>
      <w:divBdr>
        <w:top w:val="none" w:sz="0" w:space="0" w:color="auto"/>
        <w:left w:val="none" w:sz="0" w:space="0" w:color="auto"/>
        <w:bottom w:val="none" w:sz="0" w:space="0" w:color="auto"/>
        <w:right w:val="none" w:sz="0" w:space="0" w:color="auto"/>
      </w:divBdr>
    </w:div>
    <w:div w:id="420106349">
      <w:bodyDiv w:val="1"/>
      <w:marLeft w:val="0"/>
      <w:marRight w:val="0"/>
      <w:marTop w:val="0"/>
      <w:marBottom w:val="0"/>
      <w:divBdr>
        <w:top w:val="none" w:sz="0" w:space="0" w:color="auto"/>
        <w:left w:val="none" w:sz="0" w:space="0" w:color="auto"/>
        <w:bottom w:val="none" w:sz="0" w:space="0" w:color="auto"/>
        <w:right w:val="none" w:sz="0" w:space="0" w:color="auto"/>
      </w:divBdr>
    </w:div>
    <w:div w:id="453332596">
      <w:bodyDiv w:val="1"/>
      <w:marLeft w:val="0"/>
      <w:marRight w:val="0"/>
      <w:marTop w:val="0"/>
      <w:marBottom w:val="0"/>
      <w:divBdr>
        <w:top w:val="none" w:sz="0" w:space="0" w:color="auto"/>
        <w:left w:val="none" w:sz="0" w:space="0" w:color="auto"/>
        <w:bottom w:val="none" w:sz="0" w:space="0" w:color="auto"/>
        <w:right w:val="none" w:sz="0" w:space="0" w:color="auto"/>
      </w:divBdr>
    </w:div>
    <w:div w:id="458301519">
      <w:bodyDiv w:val="1"/>
      <w:marLeft w:val="0"/>
      <w:marRight w:val="0"/>
      <w:marTop w:val="0"/>
      <w:marBottom w:val="0"/>
      <w:divBdr>
        <w:top w:val="none" w:sz="0" w:space="0" w:color="auto"/>
        <w:left w:val="none" w:sz="0" w:space="0" w:color="auto"/>
        <w:bottom w:val="none" w:sz="0" w:space="0" w:color="auto"/>
        <w:right w:val="none" w:sz="0" w:space="0" w:color="auto"/>
      </w:divBdr>
    </w:div>
    <w:div w:id="533076883">
      <w:bodyDiv w:val="1"/>
      <w:marLeft w:val="0"/>
      <w:marRight w:val="0"/>
      <w:marTop w:val="0"/>
      <w:marBottom w:val="0"/>
      <w:divBdr>
        <w:top w:val="none" w:sz="0" w:space="0" w:color="auto"/>
        <w:left w:val="none" w:sz="0" w:space="0" w:color="auto"/>
        <w:bottom w:val="none" w:sz="0" w:space="0" w:color="auto"/>
        <w:right w:val="none" w:sz="0" w:space="0" w:color="auto"/>
      </w:divBdr>
    </w:div>
    <w:div w:id="534461848">
      <w:bodyDiv w:val="1"/>
      <w:marLeft w:val="0"/>
      <w:marRight w:val="0"/>
      <w:marTop w:val="0"/>
      <w:marBottom w:val="0"/>
      <w:divBdr>
        <w:top w:val="none" w:sz="0" w:space="0" w:color="auto"/>
        <w:left w:val="none" w:sz="0" w:space="0" w:color="auto"/>
        <w:bottom w:val="none" w:sz="0" w:space="0" w:color="auto"/>
        <w:right w:val="none" w:sz="0" w:space="0" w:color="auto"/>
      </w:divBdr>
    </w:div>
    <w:div w:id="554197940">
      <w:bodyDiv w:val="1"/>
      <w:marLeft w:val="0"/>
      <w:marRight w:val="0"/>
      <w:marTop w:val="0"/>
      <w:marBottom w:val="0"/>
      <w:divBdr>
        <w:top w:val="none" w:sz="0" w:space="0" w:color="auto"/>
        <w:left w:val="none" w:sz="0" w:space="0" w:color="auto"/>
        <w:bottom w:val="none" w:sz="0" w:space="0" w:color="auto"/>
        <w:right w:val="none" w:sz="0" w:space="0" w:color="auto"/>
      </w:divBdr>
    </w:div>
    <w:div w:id="569580365">
      <w:bodyDiv w:val="1"/>
      <w:marLeft w:val="0"/>
      <w:marRight w:val="0"/>
      <w:marTop w:val="0"/>
      <w:marBottom w:val="0"/>
      <w:divBdr>
        <w:top w:val="none" w:sz="0" w:space="0" w:color="auto"/>
        <w:left w:val="none" w:sz="0" w:space="0" w:color="auto"/>
        <w:bottom w:val="none" w:sz="0" w:space="0" w:color="auto"/>
        <w:right w:val="none" w:sz="0" w:space="0" w:color="auto"/>
      </w:divBdr>
    </w:div>
    <w:div w:id="579828863">
      <w:bodyDiv w:val="1"/>
      <w:marLeft w:val="0"/>
      <w:marRight w:val="0"/>
      <w:marTop w:val="0"/>
      <w:marBottom w:val="0"/>
      <w:divBdr>
        <w:top w:val="none" w:sz="0" w:space="0" w:color="auto"/>
        <w:left w:val="none" w:sz="0" w:space="0" w:color="auto"/>
        <w:bottom w:val="none" w:sz="0" w:space="0" w:color="auto"/>
        <w:right w:val="none" w:sz="0" w:space="0" w:color="auto"/>
      </w:divBdr>
    </w:div>
    <w:div w:id="599920636">
      <w:bodyDiv w:val="1"/>
      <w:marLeft w:val="0"/>
      <w:marRight w:val="0"/>
      <w:marTop w:val="0"/>
      <w:marBottom w:val="0"/>
      <w:divBdr>
        <w:top w:val="none" w:sz="0" w:space="0" w:color="auto"/>
        <w:left w:val="none" w:sz="0" w:space="0" w:color="auto"/>
        <w:bottom w:val="none" w:sz="0" w:space="0" w:color="auto"/>
        <w:right w:val="none" w:sz="0" w:space="0" w:color="auto"/>
      </w:divBdr>
    </w:div>
    <w:div w:id="705326822">
      <w:bodyDiv w:val="1"/>
      <w:marLeft w:val="0"/>
      <w:marRight w:val="0"/>
      <w:marTop w:val="0"/>
      <w:marBottom w:val="0"/>
      <w:divBdr>
        <w:top w:val="none" w:sz="0" w:space="0" w:color="auto"/>
        <w:left w:val="none" w:sz="0" w:space="0" w:color="auto"/>
        <w:bottom w:val="none" w:sz="0" w:space="0" w:color="auto"/>
        <w:right w:val="none" w:sz="0" w:space="0" w:color="auto"/>
      </w:divBdr>
    </w:div>
    <w:div w:id="709955328">
      <w:bodyDiv w:val="1"/>
      <w:marLeft w:val="0"/>
      <w:marRight w:val="0"/>
      <w:marTop w:val="0"/>
      <w:marBottom w:val="0"/>
      <w:divBdr>
        <w:top w:val="none" w:sz="0" w:space="0" w:color="auto"/>
        <w:left w:val="none" w:sz="0" w:space="0" w:color="auto"/>
        <w:bottom w:val="none" w:sz="0" w:space="0" w:color="auto"/>
        <w:right w:val="none" w:sz="0" w:space="0" w:color="auto"/>
      </w:divBdr>
    </w:div>
    <w:div w:id="725372401">
      <w:bodyDiv w:val="1"/>
      <w:marLeft w:val="0"/>
      <w:marRight w:val="0"/>
      <w:marTop w:val="0"/>
      <w:marBottom w:val="0"/>
      <w:divBdr>
        <w:top w:val="none" w:sz="0" w:space="0" w:color="auto"/>
        <w:left w:val="none" w:sz="0" w:space="0" w:color="auto"/>
        <w:bottom w:val="none" w:sz="0" w:space="0" w:color="auto"/>
        <w:right w:val="none" w:sz="0" w:space="0" w:color="auto"/>
      </w:divBdr>
    </w:div>
    <w:div w:id="768742012">
      <w:bodyDiv w:val="1"/>
      <w:marLeft w:val="0"/>
      <w:marRight w:val="0"/>
      <w:marTop w:val="0"/>
      <w:marBottom w:val="0"/>
      <w:divBdr>
        <w:top w:val="none" w:sz="0" w:space="0" w:color="auto"/>
        <w:left w:val="none" w:sz="0" w:space="0" w:color="auto"/>
        <w:bottom w:val="none" w:sz="0" w:space="0" w:color="auto"/>
        <w:right w:val="none" w:sz="0" w:space="0" w:color="auto"/>
      </w:divBdr>
    </w:div>
    <w:div w:id="769743702">
      <w:bodyDiv w:val="1"/>
      <w:marLeft w:val="0"/>
      <w:marRight w:val="0"/>
      <w:marTop w:val="0"/>
      <w:marBottom w:val="0"/>
      <w:divBdr>
        <w:top w:val="none" w:sz="0" w:space="0" w:color="auto"/>
        <w:left w:val="none" w:sz="0" w:space="0" w:color="auto"/>
        <w:bottom w:val="none" w:sz="0" w:space="0" w:color="auto"/>
        <w:right w:val="none" w:sz="0" w:space="0" w:color="auto"/>
      </w:divBdr>
    </w:div>
    <w:div w:id="779371123">
      <w:bodyDiv w:val="1"/>
      <w:marLeft w:val="0"/>
      <w:marRight w:val="0"/>
      <w:marTop w:val="0"/>
      <w:marBottom w:val="0"/>
      <w:divBdr>
        <w:top w:val="none" w:sz="0" w:space="0" w:color="auto"/>
        <w:left w:val="none" w:sz="0" w:space="0" w:color="auto"/>
        <w:bottom w:val="none" w:sz="0" w:space="0" w:color="auto"/>
        <w:right w:val="none" w:sz="0" w:space="0" w:color="auto"/>
      </w:divBdr>
    </w:div>
    <w:div w:id="779952393">
      <w:bodyDiv w:val="1"/>
      <w:marLeft w:val="0"/>
      <w:marRight w:val="0"/>
      <w:marTop w:val="0"/>
      <w:marBottom w:val="0"/>
      <w:divBdr>
        <w:top w:val="none" w:sz="0" w:space="0" w:color="auto"/>
        <w:left w:val="none" w:sz="0" w:space="0" w:color="auto"/>
        <w:bottom w:val="none" w:sz="0" w:space="0" w:color="auto"/>
        <w:right w:val="none" w:sz="0" w:space="0" w:color="auto"/>
      </w:divBdr>
    </w:div>
    <w:div w:id="811217589">
      <w:bodyDiv w:val="1"/>
      <w:marLeft w:val="0"/>
      <w:marRight w:val="0"/>
      <w:marTop w:val="0"/>
      <w:marBottom w:val="0"/>
      <w:divBdr>
        <w:top w:val="none" w:sz="0" w:space="0" w:color="auto"/>
        <w:left w:val="none" w:sz="0" w:space="0" w:color="auto"/>
        <w:bottom w:val="none" w:sz="0" w:space="0" w:color="auto"/>
        <w:right w:val="none" w:sz="0" w:space="0" w:color="auto"/>
      </w:divBdr>
    </w:div>
    <w:div w:id="842283357">
      <w:bodyDiv w:val="1"/>
      <w:marLeft w:val="0"/>
      <w:marRight w:val="0"/>
      <w:marTop w:val="0"/>
      <w:marBottom w:val="0"/>
      <w:divBdr>
        <w:top w:val="none" w:sz="0" w:space="0" w:color="auto"/>
        <w:left w:val="none" w:sz="0" w:space="0" w:color="auto"/>
        <w:bottom w:val="none" w:sz="0" w:space="0" w:color="auto"/>
        <w:right w:val="none" w:sz="0" w:space="0" w:color="auto"/>
      </w:divBdr>
      <w:divsChild>
        <w:div w:id="1513452573">
          <w:marLeft w:val="0"/>
          <w:marRight w:val="0"/>
          <w:marTop w:val="0"/>
          <w:marBottom w:val="0"/>
          <w:divBdr>
            <w:top w:val="none" w:sz="0" w:space="0" w:color="auto"/>
            <w:left w:val="none" w:sz="0" w:space="0" w:color="auto"/>
            <w:bottom w:val="none" w:sz="0" w:space="0" w:color="auto"/>
            <w:right w:val="none" w:sz="0" w:space="0" w:color="auto"/>
          </w:divBdr>
        </w:div>
      </w:divsChild>
    </w:div>
    <w:div w:id="875239004">
      <w:bodyDiv w:val="1"/>
      <w:marLeft w:val="0"/>
      <w:marRight w:val="0"/>
      <w:marTop w:val="0"/>
      <w:marBottom w:val="0"/>
      <w:divBdr>
        <w:top w:val="none" w:sz="0" w:space="0" w:color="auto"/>
        <w:left w:val="none" w:sz="0" w:space="0" w:color="auto"/>
        <w:bottom w:val="none" w:sz="0" w:space="0" w:color="auto"/>
        <w:right w:val="none" w:sz="0" w:space="0" w:color="auto"/>
      </w:divBdr>
    </w:div>
    <w:div w:id="916062436">
      <w:bodyDiv w:val="1"/>
      <w:marLeft w:val="0"/>
      <w:marRight w:val="0"/>
      <w:marTop w:val="0"/>
      <w:marBottom w:val="0"/>
      <w:divBdr>
        <w:top w:val="none" w:sz="0" w:space="0" w:color="auto"/>
        <w:left w:val="none" w:sz="0" w:space="0" w:color="auto"/>
        <w:bottom w:val="none" w:sz="0" w:space="0" w:color="auto"/>
        <w:right w:val="none" w:sz="0" w:space="0" w:color="auto"/>
      </w:divBdr>
    </w:div>
    <w:div w:id="919171827">
      <w:bodyDiv w:val="1"/>
      <w:marLeft w:val="0"/>
      <w:marRight w:val="0"/>
      <w:marTop w:val="0"/>
      <w:marBottom w:val="0"/>
      <w:divBdr>
        <w:top w:val="none" w:sz="0" w:space="0" w:color="auto"/>
        <w:left w:val="none" w:sz="0" w:space="0" w:color="auto"/>
        <w:bottom w:val="none" w:sz="0" w:space="0" w:color="auto"/>
        <w:right w:val="none" w:sz="0" w:space="0" w:color="auto"/>
      </w:divBdr>
    </w:div>
    <w:div w:id="962855611">
      <w:bodyDiv w:val="1"/>
      <w:marLeft w:val="0"/>
      <w:marRight w:val="0"/>
      <w:marTop w:val="0"/>
      <w:marBottom w:val="0"/>
      <w:divBdr>
        <w:top w:val="none" w:sz="0" w:space="0" w:color="auto"/>
        <w:left w:val="none" w:sz="0" w:space="0" w:color="auto"/>
        <w:bottom w:val="none" w:sz="0" w:space="0" w:color="auto"/>
        <w:right w:val="none" w:sz="0" w:space="0" w:color="auto"/>
      </w:divBdr>
    </w:div>
    <w:div w:id="972178080">
      <w:bodyDiv w:val="1"/>
      <w:marLeft w:val="0"/>
      <w:marRight w:val="0"/>
      <w:marTop w:val="0"/>
      <w:marBottom w:val="0"/>
      <w:divBdr>
        <w:top w:val="none" w:sz="0" w:space="0" w:color="auto"/>
        <w:left w:val="none" w:sz="0" w:space="0" w:color="auto"/>
        <w:bottom w:val="none" w:sz="0" w:space="0" w:color="auto"/>
        <w:right w:val="none" w:sz="0" w:space="0" w:color="auto"/>
      </w:divBdr>
    </w:div>
    <w:div w:id="976420911">
      <w:bodyDiv w:val="1"/>
      <w:marLeft w:val="0"/>
      <w:marRight w:val="0"/>
      <w:marTop w:val="0"/>
      <w:marBottom w:val="0"/>
      <w:divBdr>
        <w:top w:val="none" w:sz="0" w:space="0" w:color="auto"/>
        <w:left w:val="none" w:sz="0" w:space="0" w:color="auto"/>
        <w:bottom w:val="none" w:sz="0" w:space="0" w:color="auto"/>
        <w:right w:val="none" w:sz="0" w:space="0" w:color="auto"/>
      </w:divBdr>
    </w:div>
    <w:div w:id="994335821">
      <w:bodyDiv w:val="1"/>
      <w:marLeft w:val="0"/>
      <w:marRight w:val="0"/>
      <w:marTop w:val="0"/>
      <w:marBottom w:val="0"/>
      <w:divBdr>
        <w:top w:val="none" w:sz="0" w:space="0" w:color="auto"/>
        <w:left w:val="none" w:sz="0" w:space="0" w:color="auto"/>
        <w:bottom w:val="none" w:sz="0" w:space="0" w:color="auto"/>
        <w:right w:val="none" w:sz="0" w:space="0" w:color="auto"/>
      </w:divBdr>
    </w:div>
    <w:div w:id="1036153844">
      <w:bodyDiv w:val="1"/>
      <w:marLeft w:val="0"/>
      <w:marRight w:val="0"/>
      <w:marTop w:val="0"/>
      <w:marBottom w:val="0"/>
      <w:divBdr>
        <w:top w:val="none" w:sz="0" w:space="0" w:color="auto"/>
        <w:left w:val="none" w:sz="0" w:space="0" w:color="auto"/>
        <w:bottom w:val="none" w:sz="0" w:space="0" w:color="auto"/>
        <w:right w:val="none" w:sz="0" w:space="0" w:color="auto"/>
      </w:divBdr>
    </w:div>
    <w:div w:id="1041436061">
      <w:bodyDiv w:val="1"/>
      <w:marLeft w:val="0"/>
      <w:marRight w:val="0"/>
      <w:marTop w:val="0"/>
      <w:marBottom w:val="0"/>
      <w:divBdr>
        <w:top w:val="none" w:sz="0" w:space="0" w:color="auto"/>
        <w:left w:val="none" w:sz="0" w:space="0" w:color="auto"/>
        <w:bottom w:val="none" w:sz="0" w:space="0" w:color="auto"/>
        <w:right w:val="none" w:sz="0" w:space="0" w:color="auto"/>
      </w:divBdr>
    </w:div>
    <w:div w:id="1067146175">
      <w:bodyDiv w:val="1"/>
      <w:marLeft w:val="0"/>
      <w:marRight w:val="0"/>
      <w:marTop w:val="0"/>
      <w:marBottom w:val="0"/>
      <w:divBdr>
        <w:top w:val="none" w:sz="0" w:space="0" w:color="auto"/>
        <w:left w:val="none" w:sz="0" w:space="0" w:color="auto"/>
        <w:bottom w:val="none" w:sz="0" w:space="0" w:color="auto"/>
        <w:right w:val="none" w:sz="0" w:space="0" w:color="auto"/>
      </w:divBdr>
    </w:div>
    <w:div w:id="1079716876">
      <w:bodyDiv w:val="1"/>
      <w:marLeft w:val="0"/>
      <w:marRight w:val="0"/>
      <w:marTop w:val="0"/>
      <w:marBottom w:val="0"/>
      <w:divBdr>
        <w:top w:val="none" w:sz="0" w:space="0" w:color="auto"/>
        <w:left w:val="none" w:sz="0" w:space="0" w:color="auto"/>
        <w:bottom w:val="none" w:sz="0" w:space="0" w:color="auto"/>
        <w:right w:val="none" w:sz="0" w:space="0" w:color="auto"/>
      </w:divBdr>
    </w:div>
    <w:div w:id="1086805777">
      <w:bodyDiv w:val="1"/>
      <w:marLeft w:val="0"/>
      <w:marRight w:val="0"/>
      <w:marTop w:val="0"/>
      <w:marBottom w:val="0"/>
      <w:divBdr>
        <w:top w:val="none" w:sz="0" w:space="0" w:color="auto"/>
        <w:left w:val="none" w:sz="0" w:space="0" w:color="auto"/>
        <w:bottom w:val="none" w:sz="0" w:space="0" w:color="auto"/>
        <w:right w:val="none" w:sz="0" w:space="0" w:color="auto"/>
      </w:divBdr>
    </w:div>
    <w:div w:id="1088577179">
      <w:bodyDiv w:val="1"/>
      <w:marLeft w:val="0"/>
      <w:marRight w:val="0"/>
      <w:marTop w:val="0"/>
      <w:marBottom w:val="0"/>
      <w:divBdr>
        <w:top w:val="none" w:sz="0" w:space="0" w:color="auto"/>
        <w:left w:val="none" w:sz="0" w:space="0" w:color="auto"/>
        <w:bottom w:val="none" w:sz="0" w:space="0" w:color="auto"/>
        <w:right w:val="none" w:sz="0" w:space="0" w:color="auto"/>
      </w:divBdr>
    </w:div>
    <w:div w:id="1104955115">
      <w:bodyDiv w:val="1"/>
      <w:marLeft w:val="0"/>
      <w:marRight w:val="0"/>
      <w:marTop w:val="0"/>
      <w:marBottom w:val="0"/>
      <w:divBdr>
        <w:top w:val="none" w:sz="0" w:space="0" w:color="auto"/>
        <w:left w:val="none" w:sz="0" w:space="0" w:color="auto"/>
        <w:bottom w:val="none" w:sz="0" w:space="0" w:color="auto"/>
        <w:right w:val="none" w:sz="0" w:space="0" w:color="auto"/>
      </w:divBdr>
    </w:div>
    <w:div w:id="1106658432">
      <w:bodyDiv w:val="1"/>
      <w:marLeft w:val="0"/>
      <w:marRight w:val="0"/>
      <w:marTop w:val="0"/>
      <w:marBottom w:val="0"/>
      <w:divBdr>
        <w:top w:val="none" w:sz="0" w:space="0" w:color="auto"/>
        <w:left w:val="none" w:sz="0" w:space="0" w:color="auto"/>
        <w:bottom w:val="none" w:sz="0" w:space="0" w:color="auto"/>
        <w:right w:val="none" w:sz="0" w:space="0" w:color="auto"/>
      </w:divBdr>
    </w:div>
    <w:div w:id="1180123291">
      <w:bodyDiv w:val="1"/>
      <w:marLeft w:val="0"/>
      <w:marRight w:val="0"/>
      <w:marTop w:val="0"/>
      <w:marBottom w:val="0"/>
      <w:divBdr>
        <w:top w:val="none" w:sz="0" w:space="0" w:color="auto"/>
        <w:left w:val="none" w:sz="0" w:space="0" w:color="auto"/>
        <w:bottom w:val="none" w:sz="0" w:space="0" w:color="auto"/>
        <w:right w:val="none" w:sz="0" w:space="0" w:color="auto"/>
      </w:divBdr>
    </w:div>
    <w:div w:id="1199702647">
      <w:bodyDiv w:val="1"/>
      <w:marLeft w:val="0"/>
      <w:marRight w:val="0"/>
      <w:marTop w:val="0"/>
      <w:marBottom w:val="0"/>
      <w:divBdr>
        <w:top w:val="none" w:sz="0" w:space="0" w:color="auto"/>
        <w:left w:val="none" w:sz="0" w:space="0" w:color="auto"/>
        <w:bottom w:val="none" w:sz="0" w:space="0" w:color="auto"/>
        <w:right w:val="none" w:sz="0" w:space="0" w:color="auto"/>
      </w:divBdr>
    </w:div>
    <w:div w:id="1256128842">
      <w:bodyDiv w:val="1"/>
      <w:marLeft w:val="0"/>
      <w:marRight w:val="0"/>
      <w:marTop w:val="0"/>
      <w:marBottom w:val="0"/>
      <w:divBdr>
        <w:top w:val="none" w:sz="0" w:space="0" w:color="auto"/>
        <w:left w:val="none" w:sz="0" w:space="0" w:color="auto"/>
        <w:bottom w:val="none" w:sz="0" w:space="0" w:color="auto"/>
        <w:right w:val="none" w:sz="0" w:space="0" w:color="auto"/>
      </w:divBdr>
    </w:div>
    <w:div w:id="1313024128">
      <w:bodyDiv w:val="1"/>
      <w:marLeft w:val="0"/>
      <w:marRight w:val="0"/>
      <w:marTop w:val="0"/>
      <w:marBottom w:val="0"/>
      <w:divBdr>
        <w:top w:val="none" w:sz="0" w:space="0" w:color="auto"/>
        <w:left w:val="none" w:sz="0" w:space="0" w:color="auto"/>
        <w:bottom w:val="none" w:sz="0" w:space="0" w:color="auto"/>
        <w:right w:val="none" w:sz="0" w:space="0" w:color="auto"/>
      </w:divBdr>
    </w:div>
    <w:div w:id="1313368167">
      <w:bodyDiv w:val="1"/>
      <w:marLeft w:val="0"/>
      <w:marRight w:val="0"/>
      <w:marTop w:val="0"/>
      <w:marBottom w:val="0"/>
      <w:divBdr>
        <w:top w:val="none" w:sz="0" w:space="0" w:color="auto"/>
        <w:left w:val="none" w:sz="0" w:space="0" w:color="auto"/>
        <w:bottom w:val="none" w:sz="0" w:space="0" w:color="auto"/>
        <w:right w:val="none" w:sz="0" w:space="0" w:color="auto"/>
      </w:divBdr>
    </w:div>
    <w:div w:id="1338001851">
      <w:bodyDiv w:val="1"/>
      <w:marLeft w:val="0"/>
      <w:marRight w:val="0"/>
      <w:marTop w:val="0"/>
      <w:marBottom w:val="0"/>
      <w:divBdr>
        <w:top w:val="none" w:sz="0" w:space="0" w:color="auto"/>
        <w:left w:val="none" w:sz="0" w:space="0" w:color="auto"/>
        <w:bottom w:val="none" w:sz="0" w:space="0" w:color="auto"/>
        <w:right w:val="none" w:sz="0" w:space="0" w:color="auto"/>
      </w:divBdr>
    </w:div>
    <w:div w:id="1364214087">
      <w:bodyDiv w:val="1"/>
      <w:marLeft w:val="0"/>
      <w:marRight w:val="0"/>
      <w:marTop w:val="0"/>
      <w:marBottom w:val="0"/>
      <w:divBdr>
        <w:top w:val="none" w:sz="0" w:space="0" w:color="auto"/>
        <w:left w:val="none" w:sz="0" w:space="0" w:color="auto"/>
        <w:bottom w:val="none" w:sz="0" w:space="0" w:color="auto"/>
        <w:right w:val="none" w:sz="0" w:space="0" w:color="auto"/>
      </w:divBdr>
    </w:div>
    <w:div w:id="1389382769">
      <w:bodyDiv w:val="1"/>
      <w:marLeft w:val="0"/>
      <w:marRight w:val="0"/>
      <w:marTop w:val="0"/>
      <w:marBottom w:val="0"/>
      <w:divBdr>
        <w:top w:val="none" w:sz="0" w:space="0" w:color="auto"/>
        <w:left w:val="none" w:sz="0" w:space="0" w:color="auto"/>
        <w:bottom w:val="none" w:sz="0" w:space="0" w:color="auto"/>
        <w:right w:val="none" w:sz="0" w:space="0" w:color="auto"/>
      </w:divBdr>
    </w:div>
    <w:div w:id="1472868477">
      <w:bodyDiv w:val="1"/>
      <w:marLeft w:val="0"/>
      <w:marRight w:val="0"/>
      <w:marTop w:val="0"/>
      <w:marBottom w:val="0"/>
      <w:divBdr>
        <w:top w:val="none" w:sz="0" w:space="0" w:color="auto"/>
        <w:left w:val="none" w:sz="0" w:space="0" w:color="auto"/>
        <w:bottom w:val="none" w:sz="0" w:space="0" w:color="auto"/>
        <w:right w:val="none" w:sz="0" w:space="0" w:color="auto"/>
      </w:divBdr>
    </w:div>
    <w:div w:id="1511263196">
      <w:bodyDiv w:val="1"/>
      <w:marLeft w:val="0"/>
      <w:marRight w:val="0"/>
      <w:marTop w:val="0"/>
      <w:marBottom w:val="0"/>
      <w:divBdr>
        <w:top w:val="none" w:sz="0" w:space="0" w:color="auto"/>
        <w:left w:val="none" w:sz="0" w:space="0" w:color="auto"/>
        <w:bottom w:val="none" w:sz="0" w:space="0" w:color="auto"/>
        <w:right w:val="none" w:sz="0" w:space="0" w:color="auto"/>
      </w:divBdr>
    </w:div>
    <w:div w:id="1562906027">
      <w:bodyDiv w:val="1"/>
      <w:marLeft w:val="0"/>
      <w:marRight w:val="0"/>
      <w:marTop w:val="0"/>
      <w:marBottom w:val="0"/>
      <w:divBdr>
        <w:top w:val="none" w:sz="0" w:space="0" w:color="auto"/>
        <w:left w:val="none" w:sz="0" w:space="0" w:color="auto"/>
        <w:bottom w:val="none" w:sz="0" w:space="0" w:color="auto"/>
        <w:right w:val="none" w:sz="0" w:space="0" w:color="auto"/>
      </w:divBdr>
    </w:div>
    <w:div w:id="1588147325">
      <w:bodyDiv w:val="1"/>
      <w:marLeft w:val="0"/>
      <w:marRight w:val="0"/>
      <w:marTop w:val="0"/>
      <w:marBottom w:val="0"/>
      <w:divBdr>
        <w:top w:val="none" w:sz="0" w:space="0" w:color="auto"/>
        <w:left w:val="none" w:sz="0" w:space="0" w:color="auto"/>
        <w:bottom w:val="none" w:sz="0" w:space="0" w:color="auto"/>
        <w:right w:val="none" w:sz="0" w:space="0" w:color="auto"/>
      </w:divBdr>
    </w:div>
    <w:div w:id="1590651447">
      <w:bodyDiv w:val="1"/>
      <w:marLeft w:val="0"/>
      <w:marRight w:val="0"/>
      <w:marTop w:val="0"/>
      <w:marBottom w:val="0"/>
      <w:divBdr>
        <w:top w:val="none" w:sz="0" w:space="0" w:color="auto"/>
        <w:left w:val="none" w:sz="0" w:space="0" w:color="auto"/>
        <w:bottom w:val="none" w:sz="0" w:space="0" w:color="auto"/>
        <w:right w:val="none" w:sz="0" w:space="0" w:color="auto"/>
      </w:divBdr>
    </w:div>
    <w:div w:id="1615211574">
      <w:bodyDiv w:val="1"/>
      <w:marLeft w:val="0"/>
      <w:marRight w:val="0"/>
      <w:marTop w:val="0"/>
      <w:marBottom w:val="0"/>
      <w:divBdr>
        <w:top w:val="none" w:sz="0" w:space="0" w:color="auto"/>
        <w:left w:val="none" w:sz="0" w:space="0" w:color="auto"/>
        <w:bottom w:val="none" w:sz="0" w:space="0" w:color="auto"/>
        <w:right w:val="none" w:sz="0" w:space="0" w:color="auto"/>
      </w:divBdr>
    </w:div>
    <w:div w:id="1628046791">
      <w:bodyDiv w:val="1"/>
      <w:marLeft w:val="0"/>
      <w:marRight w:val="0"/>
      <w:marTop w:val="0"/>
      <w:marBottom w:val="0"/>
      <w:divBdr>
        <w:top w:val="none" w:sz="0" w:space="0" w:color="auto"/>
        <w:left w:val="none" w:sz="0" w:space="0" w:color="auto"/>
        <w:bottom w:val="none" w:sz="0" w:space="0" w:color="auto"/>
        <w:right w:val="none" w:sz="0" w:space="0" w:color="auto"/>
      </w:divBdr>
    </w:div>
    <w:div w:id="1663504779">
      <w:bodyDiv w:val="1"/>
      <w:marLeft w:val="0"/>
      <w:marRight w:val="0"/>
      <w:marTop w:val="0"/>
      <w:marBottom w:val="0"/>
      <w:divBdr>
        <w:top w:val="none" w:sz="0" w:space="0" w:color="auto"/>
        <w:left w:val="none" w:sz="0" w:space="0" w:color="auto"/>
        <w:bottom w:val="none" w:sz="0" w:space="0" w:color="auto"/>
        <w:right w:val="none" w:sz="0" w:space="0" w:color="auto"/>
      </w:divBdr>
    </w:div>
    <w:div w:id="1682319265">
      <w:bodyDiv w:val="1"/>
      <w:marLeft w:val="0"/>
      <w:marRight w:val="0"/>
      <w:marTop w:val="0"/>
      <w:marBottom w:val="0"/>
      <w:divBdr>
        <w:top w:val="none" w:sz="0" w:space="0" w:color="auto"/>
        <w:left w:val="none" w:sz="0" w:space="0" w:color="auto"/>
        <w:bottom w:val="none" w:sz="0" w:space="0" w:color="auto"/>
        <w:right w:val="none" w:sz="0" w:space="0" w:color="auto"/>
      </w:divBdr>
      <w:divsChild>
        <w:div w:id="283579960">
          <w:marLeft w:val="0"/>
          <w:marRight w:val="0"/>
          <w:marTop w:val="0"/>
          <w:marBottom w:val="0"/>
          <w:divBdr>
            <w:top w:val="none" w:sz="0" w:space="0" w:color="auto"/>
            <w:left w:val="none" w:sz="0" w:space="0" w:color="auto"/>
            <w:bottom w:val="none" w:sz="0" w:space="0" w:color="auto"/>
            <w:right w:val="none" w:sz="0" w:space="0" w:color="auto"/>
          </w:divBdr>
        </w:div>
      </w:divsChild>
    </w:div>
    <w:div w:id="1688554773">
      <w:bodyDiv w:val="1"/>
      <w:marLeft w:val="0"/>
      <w:marRight w:val="0"/>
      <w:marTop w:val="0"/>
      <w:marBottom w:val="0"/>
      <w:divBdr>
        <w:top w:val="none" w:sz="0" w:space="0" w:color="auto"/>
        <w:left w:val="none" w:sz="0" w:space="0" w:color="auto"/>
        <w:bottom w:val="none" w:sz="0" w:space="0" w:color="auto"/>
        <w:right w:val="none" w:sz="0" w:space="0" w:color="auto"/>
      </w:divBdr>
    </w:div>
    <w:div w:id="1739936990">
      <w:bodyDiv w:val="1"/>
      <w:marLeft w:val="0"/>
      <w:marRight w:val="0"/>
      <w:marTop w:val="0"/>
      <w:marBottom w:val="0"/>
      <w:divBdr>
        <w:top w:val="none" w:sz="0" w:space="0" w:color="auto"/>
        <w:left w:val="none" w:sz="0" w:space="0" w:color="auto"/>
        <w:bottom w:val="none" w:sz="0" w:space="0" w:color="auto"/>
        <w:right w:val="none" w:sz="0" w:space="0" w:color="auto"/>
      </w:divBdr>
    </w:div>
    <w:div w:id="1797749359">
      <w:bodyDiv w:val="1"/>
      <w:marLeft w:val="0"/>
      <w:marRight w:val="0"/>
      <w:marTop w:val="0"/>
      <w:marBottom w:val="0"/>
      <w:divBdr>
        <w:top w:val="none" w:sz="0" w:space="0" w:color="auto"/>
        <w:left w:val="none" w:sz="0" w:space="0" w:color="auto"/>
        <w:bottom w:val="none" w:sz="0" w:space="0" w:color="auto"/>
        <w:right w:val="none" w:sz="0" w:space="0" w:color="auto"/>
      </w:divBdr>
    </w:div>
    <w:div w:id="1899823753">
      <w:bodyDiv w:val="1"/>
      <w:marLeft w:val="0"/>
      <w:marRight w:val="0"/>
      <w:marTop w:val="0"/>
      <w:marBottom w:val="0"/>
      <w:divBdr>
        <w:top w:val="none" w:sz="0" w:space="0" w:color="auto"/>
        <w:left w:val="none" w:sz="0" w:space="0" w:color="auto"/>
        <w:bottom w:val="none" w:sz="0" w:space="0" w:color="auto"/>
        <w:right w:val="none" w:sz="0" w:space="0" w:color="auto"/>
      </w:divBdr>
    </w:div>
    <w:div w:id="1917278802">
      <w:bodyDiv w:val="1"/>
      <w:marLeft w:val="0"/>
      <w:marRight w:val="0"/>
      <w:marTop w:val="0"/>
      <w:marBottom w:val="0"/>
      <w:divBdr>
        <w:top w:val="none" w:sz="0" w:space="0" w:color="auto"/>
        <w:left w:val="none" w:sz="0" w:space="0" w:color="auto"/>
        <w:bottom w:val="none" w:sz="0" w:space="0" w:color="auto"/>
        <w:right w:val="none" w:sz="0" w:space="0" w:color="auto"/>
      </w:divBdr>
    </w:div>
    <w:div w:id="1918249858">
      <w:bodyDiv w:val="1"/>
      <w:marLeft w:val="0"/>
      <w:marRight w:val="0"/>
      <w:marTop w:val="0"/>
      <w:marBottom w:val="0"/>
      <w:divBdr>
        <w:top w:val="none" w:sz="0" w:space="0" w:color="auto"/>
        <w:left w:val="none" w:sz="0" w:space="0" w:color="auto"/>
        <w:bottom w:val="none" w:sz="0" w:space="0" w:color="auto"/>
        <w:right w:val="none" w:sz="0" w:space="0" w:color="auto"/>
      </w:divBdr>
    </w:div>
    <w:div w:id="1927961047">
      <w:bodyDiv w:val="1"/>
      <w:marLeft w:val="0"/>
      <w:marRight w:val="0"/>
      <w:marTop w:val="0"/>
      <w:marBottom w:val="0"/>
      <w:divBdr>
        <w:top w:val="none" w:sz="0" w:space="0" w:color="auto"/>
        <w:left w:val="none" w:sz="0" w:space="0" w:color="auto"/>
        <w:bottom w:val="none" w:sz="0" w:space="0" w:color="auto"/>
        <w:right w:val="none" w:sz="0" w:space="0" w:color="auto"/>
      </w:divBdr>
    </w:div>
    <w:div w:id="2056276352">
      <w:bodyDiv w:val="1"/>
      <w:marLeft w:val="0"/>
      <w:marRight w:val="0"/>
      <w:marTop w:val="0"/>
      <w:marBottom w:val="0"/>
      <w:divBdr>
        <w:top w:val="none" w:sz="0" w:space="0" w:color="auto"/>
        <w:left w:val="none" w:sz="0" w:space="0" w:color="auto"/>
        <w:bottom w:val="none" w:sz="0" w:space="0" w:color="auto"/>
        <w:right w:val="none" w:sz="0" w:space="0" w:color="auto"/>
      </w:divBdr>
    </w:div>
    <w:div w:id="21381344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vlebooks-com.ezproxy.uwtsd.ac.uk/Product/Index/246612?page=0&amp;startBookmarkId=-1" TargetMode="External"/><Relationship Id="rId18" Type="http://schemas.openxmlformats.org/officeDocument/2006/relationships/hyperlink" Target="https://www.cipd.org/uk/knowledge/factsheets/evidence-based-practice-factsheet/" TargetMode="External"/><Relationship Id="rId26" Type="http://schemas.openxmlformats.org/officeDocument/2006/relationships/hyperlink" Target="https://www.cipd.org/uk/knowledge/reports/resourcing-surveys/" TargetMode="External"/><Relationship Id="rId39" Type="http://schemas.openxmlformats.org/officeDocument/2006/relationships/hyperlink" Target="https://www.cipd.org/uk/knowledge/factsheets/evidence-based-practice-factsheet/" TargetMode="External"/><Relationship Id="rId3" Type="http://schemas.openxmlformats.org/officeDocument/2006/relationships/webSettings" Target="webSettings.xml"/><Relationship Id="rId21" Type="http://schemas.openxmlformats.org/officeDocument/2006/relationships/hyperlink" Target="https://www.forbes.com/sites/glennllopis/2017/01/16/5-reasons-diversity-and-inclusion-fails/" TargetMode="External"/><Relationship Id="rId34" Type="http://schemas.openxmlformats.org/officeDocument/2006/relationships/hyperlink" Target="https://www.cipd.org/globalassets/media/knowledge/knowledge-hub/reports/creating-learning-cultures-1_tcm18-75606.pdf" TargetMode="External"/><Relationship Id="rId42" Type="http://schemas.openxmlformats.org/officeDocument/2006/relationships/hyperlink" Target="https://www.cipd.org/globalassets/media/knowledge/knowledge-hub/reports/unethical-behaviour-in-the-workplace_report-2_tcm18-57022.pdf" TargetMode="External"/><Relationship Id="rId47"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hyperlink" Target="https://doi.org/10.33776/remo.vi19.7224" TargetMode="External"/><Relationship Id="rId17" Type="http://schemas.openxmlformats.org/officeDocument/2006/relationships/hyperlink" Target="https://www.acas.org.uk/reasonable-adjustments" TargetMode="External"/><Relationship Id="rId25" Type="http://schemas.openxmlformats.org/officeDocument/2006/relationships/hyperlink" Target="https://www.cipd.org/uk/knowledge/factsheets/evidence-based-practice-factsheet/" TargetMode="External"/><Relationship Id="rId33" Type="http://schemas.openxmlformats.org/officeDocument/2006/relationships/hyperlink" Target="https://thehappinessindex.com/blog/importance-stakeholder-engagement/" TargetMode="External"/><Relationship Id="rId38" Type="http://schemas.openxmlformats.org/officeDocument/2006/relationships/hyperlink" Target="https://www2.deloitte.com/us/en/insights/focus/human-capital-trends/2017/learning-in-the-digital-age.html" TargetMode="External"/><Relationship Id="rId46" Type="http://schemas.openxmlformats.org/officeDocument/2006/relationships/hyperlink" Target="https://pdf.sciencedirectassets.com/272151/1-s2.0-S0090261620X00027/1-s2.0-S0090261619300361/main.pdf?X-Amz-Security-Token=IQoJb3JpZ2luX2VjEKb%2F%2F%2F%2F%2F%2F%2F%2F%2F%2FwEaCXVzLWVhc3QtMSJGMEQCID3BwUkC7gxg6LYCXZmGxF2Hqi%2FX10etoMZDyKzRSy6iAiAgZbDxU9kzAT5hEmJwzCRqXm%2FWEaDOsuolwj7dFkc4OCqyBQgeEAUaDDA1OTAwMzU0Njg2NSIMF0i0VgS6BWjLvu7fKo8FW%2BKJw1GVbKKGdiCQX7805%2FkEdqh4ier2deCU9UKfrgODI%2BfEX0N1nNtSU5zflb6VTU0H9xRikoJ%2FMFSr3TpP50srCCHfCPx1X%2B6oeC2UJNTX4Am5Lpwp3ca4jqnlRl%2Fa7LwnuyWTEcMUGmk%2BR74iLCWJXM2RW%2BGYVMS5Ga%2BiV0SZQ3sGxVJd%2BvDRtCJUsnJk%2BWiEP8fE7YvUuhNcgkFwzlhOnjdt4Zyb3qTTjpt3kEM91K8C%2F63QBy5IBZZloYQ1rJAUbe0yVadlIjyx4o3T27ee2Ua8BBlj1v3ZACnX1GpUvfsf9q3dRmQ688Sqr%2B9lHq2CvnDOkUkP9PdXa6fUIDmphqQ5%2FeXbfxONxlKDK0QQp4Tnm%2FvioAc5hGgnmN6o9eRV%2B%2F2anZGOBxCFu%2BXut5IkXSm9zZv5EmkRf0BxCCJgFfVIuQpxVsDkouSdUfEIZA7K7YgFt0Rus%2Bm7%2B63hWgfZl7Nz4g8S0HCUWLeXM7yCMXaQrwSx27De3ZkLHurAtRTNq7sFF9wJUW5uM%2Bt8UbBoYZzOM84yW97Z6YcKCHbnYBLuLrlu5m%2BWCPz1%2FC%2FhG8qjwQUuHXwRvxTHIi1iQ7Q0FFTu%2FMXfzachE%2FpNx4T451ldoNADT2tcX1V3ya1hdhAlsIomrZpe3dhW51PzrRG3zFuF7wGYdBZ1eaMK6MMgdTjQZ0BHHaQ%2FNuYCebAXJYr5F5STPiHw1%2BsxexlXBWDFXuYuQ0XxXCh3I2L2saq0ZZQcMjHMFbyhIfjwpevvB%2BsFEeYpxMNiM7UzJsDR4809el%2BgEgh3eFTIgO%2BRStLLohsadHsKkeHsmECYTP5%2F%2BVaQFE5gwNWULh9t2jl43XCpiPwEItpMdm2clYAh4DCol8G%2FBjqyAeCE9C0ww2jkgwFU6Cnjp5HMMhRK7d5jyoodBrXDPR8SHqrRYGsj34bGtqJ%2BNKtLOPkiXgld5kRysT6%2BqXxiKom3GqjCK8K2icD99DiRdh6sOe4%2FLjuJ7Fs0TSOcXAEKgY38dFwDKw0XsezgLXzuq8OkDvhc2NPbEbCjDqR%2F47sJmJ20E0lteHANObBeCafJCsWZCnaC%2B9tieQ38eWgGiRXkbdpWTbEP%2FGcu2e10CZCw0wY%3D&amp;X-Amz-Algorithm=AWS4-HMAC-SHA256&amp;X-Amz-Date=20250404T215255Z&amp;X-Amz-SignedHeaders=host&amp;X-Amz-Expires=300&amp;X-Amz-Credential=ASIAQ3PHCVTYWLEW5YUH%2F20250404%2Fus-east-1%2Fs3%2Faws4_request&amp;X-Amz-Signature=826bcefc42b4f1268cc12c750914afd15b2e631156f12dbd6aa25ba9136e8c4e&amp;hash=559e451c5bb17f3486a4cb11614810da208ede4f1c20c3fa96dcc62614165946&amp;host=68042c943591013ac2b2430a89b270f6af2c76d8dfd086a07176afe7c76c2c61&amp;pii=S0090261619300361&amp;tid=spdf-bf5b62be-f624-4d05-8044-acdcaecf54f6&amp;sid=0f5fa96579b9844a332b8d482d2c86f42541gxrqb&amp;type=client&amp;tsoh=d3d3LXNjaWVuY2VkaXJlY3QtY29tLmV6cHJveHkudXd0c2QuYWMudWs%3D&amp;rh=d3d3LXNjaWVuY2VkaXJlY3QtY29tLmV6cHJveHkudXd0c2QuYWMudWs%3D&amp;ua=1d075c5102515e5c5302&amp;rr=92b4091c6b913601&amp;cc=gb" TargetMode="External"/><Relationship Id="rId2" Type="http://schemas.openxmlformats.org/officeDocument/2006/relationships/settings" Target="settings.xml"/><Relationship Id="rId16" Type="http://schemas.openxmlformats.org/officeDocument/2006/relationships/hyperlink" Target="https://onlinelibrary-wiley-com.ezproxy.uwtsd.ac.uk/doi/epdf/10.1177/1038411106066396" TargetMode="External"/><Relationship Id="rId20" Type="http://schemas.openxmlformats.org/officeDocument/2006/relationships/hyperlink" Target="https://www.cipd.org/globalassets/media/knowledge/knowledge-hub/reports/2022-pdfs/2022-inclusion-at-work-report.pdf" TargetMode="External"/><Relationship Id="rId29" Type="http://schemas.openxmlformats.org/officeDocument/2006/relationships/hyperlink" Target="https://www.cipd.org/uk/knowledge/podcasts/social-media-recruitment/" TargetMode="External"/><Relationship Id="rId41" Type="http://schemas.openxmlformats.org/officeDocument/2006/relationships/hyperlink" Target="https://www.cipd.org/uk/views-and-insights/thought-leadership/insight/evidence-based-profession/" TargetMode="External"/><Relationship Id="rId1" Type="http://schemas.openxmlformats.org/officeDocument/2006/relationships/styles" Target="styles.xml"/><Relationship Id="rId6" Type="http://schemas.openxmlformats.org/officeDocument/2006/relationships/hyperlink" Target="https://www.canva.com/design/DAGm5LnwTDk/VL_r9N9sL7b1b0lt6pmmLA/view?utm_content=DAGm5LnwTDk&amp;utm_campaign=designshare&amp;utm_medium=link2&amp;utm_source=uniquelinks&amp;utlId=haa45874648" TargetMode="External"/><Relationship Id="rId11" Type="http://schemas.openxmlformats.org/officeDocument/2006/relationships/hyperlink" Target="https://www-vlebooks-com.ezproxy.uwtsd.ac.uk/Product/Index/913325?page=0&amp;startBookmarkId=-1" TargetMode="External"/><Relationship Id="rId24" Type="http://schemas.openxmlformats.org/officeDocument/2006/relationships/hyperlink" Target="https://view.officeapps.live.com/op/view.aspx?src=https%3A%2F%2Fwww.equalityhumanrights.com%2Fsites%2Fdefault%2Ffiles%2Ffuture_of_work_report_eng.docx&amp;wdOrigin=BROWSELINK" TargetMode="External"/><Relationship Id="rId32" Type="http://schemas.openxmlformats.org/officeDocument/2006/relationships/hyperlink" Target="https://pdf.sciencedirectassets.com/272099/1-s2.0-S0960982211X00234/1-s2.0-S0960982211011912/main.pdf?X-Amz-Security-Token=IQoJb3JpZ2luX2VjEP%2F%2F%2F%2F%2F%2F%2F%2F%2F%2F%2FwEaCXVzLWVhc3QtMSJHMEUCIDw7UtsAaDwXk6ccjjcQ5wdpOgJG1mYS2Crhn26GwPStAiEAqa5fhqU6U1yQDY9bEl5qqjelFshN4Qldj0tuNlzfLVkquwUIqP%2F%2F%2F%2F%2F%2F%2F%2F%2F%2FARAFGgwwNTkwMDM1NDY4NjUiDFfk9Knc87uNzu3chiqPBZSqtnXNiJ2w6zfV8pQOkBsBQ6Lqhwg4QdWPH7GNZyCuOCo6tQknLP2F6Iu1cBW4%2Fm6t7qMIYbH7xr%2BbzUx9%2Bu%2FOo7Z0tKCw0hz0xk3VPT6kDugI0EFWfdsXvMVnfn7lpsb6gAWJUxlUdQf5JCF4aOfSfvf2Er7IsXckaQcy7PWRhLmxkBAVx0ZUIrnpbCSotJWIGDj4vizpgvD39iInato7YYVkc0e%2FF0ag21Uokc3o4T6Q%2FVS7zuh%2BT9ViGasgRH2kzC2l6phD2I94mr%2BuKWeJBKXiHh5%2F9ErzBr2e6dA6W84QtOPwgak%2BiT3KaGKqYixOzx208gAyw4kIsBCsz%2FgZHI2vgTSdtkE71C4zehahImJuUMJ1a1wgrYl5t9emb%2BxUZ5D5wnd0EO%2Bo2Q6rBjKzAeU%2F%2FcwMJ8DQvK0lRgrG4ir760f7C0t7KGk4vtL0wT%2BkCQIc3CNeHqBE9LW5NQHfuRyBhiAIS8OktOuKY1WY3jS1HJtn4kX5K6q1BJfBA%2FuKGxqMYHeCAm9tL3Bi%2Fv4RMjzbKWxCNtoOPSBZeIex3LQRgFMsAz3tBYEe6S%2BCuFSf9wbil%2FHEGRtQlF%2BbdlbGfI4CYa%2Fr6IJGlk70vFUV%2B5p9e29EvllYdNOwIQT8TwQzUdUPEzNnaLXtutU2%2FtIhh5HhxscKBp2ZalsAOzbnYlObXL8%2FmioFY1He5m%2Bf3sf8OsUr1aECOsNhTLnt3yq3nCZ7GReClGxl0KpwcFVTm4yEEk6KsAisHMliD0Piy7aXCUIOeU7T2kIQ4ZQLR4ZIQ4Iu4PxxMK4qvQNj1DM041eVUmIKfPdmAtLOArS7EZrBcuAZbo66Dk5KiJJDUKv26avJahfaXxl1J4e%2Frp4w%2FMb9wAY6sQED1QWJZzSCxmzmwnBrWGvd4k8W7nMFYRJhGDHiT48foYrlON8JAhnMG991ZZoqkIETB5A5covSySPuyyYmJDvSl0SDH%2Fd%2FhMfODBEZS7qQDkuyn%2BpN%2FtrwwJaSS5B6i%2FBjcdLCRaAx7jqzq31MDlH9XcfuJlwhbHwnIIV9ugHHEjDZrNeUzzuMwqp9rqRif2sH4Val4Np5J5MdLzSdnmsH%2FKknXb1Y0q4NrTjrOnp9lWE%3D&amp;X-Amz-Algorithm=AWS4-HMAC-SHA256&amp;X-Amz-Date=20250510T153359Z&amp;X-Amz-SignedHeaders=host&amp;X-Amz-Expires=300&amp;X-Amz-Credential=ASIAQ3PHCVTY7YR7OGFZ%2F20250510%2Fus-east-1%2Fs3%2Faws4_request&amp;X-Amz-Signature=1c5b4d42afe859be8dd2a76c6b2dec29353c5859dfc8c995b4726a7f3a31c1ec&amp;hash=3665919c06c48be396c24dd0344c4eebd6d46819a982340edc3f13e50cf33ec4&amp;host=68042c943591013ac2b2430a89b270f6af2c76d8dfd086a07176afe7c76c2c61&amp;pii=S0960982211011912&amp;tid=spdf-4e6bcc55-9927-4a12-a9cc-6b1d5c0856b1&amp;sid=d455589d9b6e5641c158c440d9f80319cbbfgxrqb&amp;type=client&amp;tsoh=d3d3LnNjaWVuY2VkaXJlY3QuY29t&amp;rh=d3d3LnNjaWVuY2VkaXJlY3QuY29t&amp;ua=07055856040456015b&amp;rr=93da7f84ea2c3daf&amp;cc=gb" TargetMode="External"/><Relationship Id="rId37" Type="http://schemas.openxmlformats.org/officeDocument/2006/relationships/hyperlink" Target="https://www.proquest.com/docview/868911875/fulltextPDF/9B22E69BDB76431DPQ/1?accountid=130472&amp;sourcetype=Scholarly%20Journals" TargetMode="External"/><Relationship Id="rId40" Type="http://schemas.openxmlformats.org/officeDocument/2006/relationships/hyperlink" Target="https://www.cipd.org/uk/knowledge/factsheets/ethics-role-hr-factsheet/" TargetMode="External"/><Relationship Id="rId45" Type="http://schemas.openxmlformats.org/officeDocument/2006/relationships/hyperlink" Target="https://www.fond.co/blog/accountability-in-the-workplace/" TargetMode="External"/><Relationship Id="rId5" Type="http://schemas.openxmlformats.org/officeDocument/2006/relationships/endnotes" Target="endnotes.xml"/><Relationship Id="rId15" Type="http://schemas.openxmlformats.org/officeDocument/2006/relationships/hyperlink" Target="https://www.proquest.com/docview/2526827680?accountid=130472&amp;parentSessionId=UdzTGo2oloS5VTX%2BM0CSCtIvzVy6tXMZK9LXy6fgZ74%3D&amp;pq-origsite=primo&amp;sourcetype=Scholarly%20Journals" TargetMode="External"/><Relationship Id="rId23" Type="http://schemas.openxmlformats.org/officeDocument/2006/relationships/hyperlink" Target="https://hbr.org/2023/04/how-to-make-workplaces-more-inclusive-for-people-with-invisible-disabilities" TargetMode="External"/><Relationship Id="rId28" Type="http://schemas.openxmlformats.org/officeDocument/2006/relationships/hyperlink" Target="https://positivepsychology.com/resilience-in-the-workplace/" TargetMode="External"/><Relationship Id="rId36" Type="http://schemas.openxmlformats.org/officeDocument/2006/relationships/hyperlink" Target="https://www.mawwfire.gov.uk/media/3ionx0fd/independent-culture-review-into-mawwfrs-crest-advisory-05-02-25.pdf" TargetMode="External"/><Relationship Id="rId49" Type="http://schemas.openxmlformats.org/officeDocument/2006/relationships/theme" Target="theme/theme1.xml"/><Relationship Id="rId10" Type="http://schemas.openxmlformats.org/officeDocument/2006/relationships/hyperlink" Target="https://www.cipd.org/uk/knowledge/bitesize-research/hr-line-managers-balance/" TargetMode="External"/><Relationship Id="rId19" Type="http://schemas.openxmlformats.org/officeDocument/2006/relationships/hyperlink" Target="https://www.cipd.org/uk/views-and-insights/thought-leadership/insight/evidence-based-profession/" TargetMode="External"/><Relationship Id="rId31" Type="http://schemas.openxmlformats.org/officeDocument/2006/relationships/hyperlink" Target="https://hrzone.com/blog/hr-needs-to-build-commercial-awareness/" TargetMode="External"/><Relationship Id="rId44" Type="http://schemas.openxmlformats.org/officeDocument/2006/relationships/hyperlink" Target="https://www.forbes.com/sites/work-in-progress/2011/12/21/five-steps-to-increase-your-influence/" TargetMode="External"/><Relationship Id="rId4" Type="http://schemas.openxmlformats.org/officeDocument/2006/relationships/footnotes" Target="footnotes.xml"/><Relationship Id="rId9" Type="http://schemas.openxmlformats.org/officeDocument/2006/relationships/hyperlink" Target="https://www.cipd.org/uk/knowledge/podcasts/ld-reflective-practice/" TargetMode="External"/><Relationship Id="rId14" Type="http://schemas.openxmlformats.org/officeDocument/2006/relationships/hyperlink" Target="https://pdf.sciencedirectassets.com/272404/1-s2.0-S1466853X13X00033/1-s2.0-S1466853X13000163/main.pdf?X-Amz-Security-Token=IQoJb3JpZ2luX2VjEBgaCXVzLWVhc3QtMSJGMEQCIBxF5qe1eOFOxu9S3nFz6seq19JaJsEjcftupF7ghsWdAiA3dH0sdmj%2Bnafl9elFBbsfInzPE1qezF0o0vqz2M7CKyq8BQjB%2F%2F%2F%2F%2F%2F%2F%2F%2F%2F8BEAUaDDA1OTAwMzU0Njg2NSIMe00R9u5bM0lIouweKpAFYz0zaP8OkW9QyBJNzmSJYEvjhvuB8t92vpU73UkxK6OTFuHVBV23oPNYgyqMEXH4DgVosK0if4o8TIEO%2F1cpsHvwYNtMCsThA2VcOrSFJ%2FGvkBYSO1KCth9nlgabri6prXGCYgCOEEdDAf0ODVyZ8Qd3%2B2wzyzpQYGaSb26wTIsN2Xg2Yuf0%2FddoD0OzR5IOf%2BP8lNxHTycFIUx3nRwwevR6w%2B1R2UT23N0SR1y8NQF8KhJ1e8Ry01J16HYNcgSH4jfupwwimFMONbGIsTzEEKde1DSucfsHrWmNNjTksp%2BieiAzyc9BA4x%2BgJX2jpXbjnEzTSM%2Fzc8dtjGtRpDvAOA2AMZ8HdIrHx34myQBcI%2FBMWLe6Xpgalg81erIEWs35xFcKCDg0QqM%2BtLA0TwakiF%2FJGMGZPNwGIISnIwd%2BDxnga01MQG6Q%2FSXtUR3ToaPfzK5%2Ba7F1Xdma5UiEGX%2Fix4jjifzd7kVUWx3O%2FljiGQfObHvwNS1nR5Ei6jr%2BEF%2BqIaagGh8ZYVjcKl%2BkI9L%2BR2NA1x8dfulceOaO2SlsK5JljZXg0ogQGckc8QA1ancDw0cRQNWW5eT9HTqR8EaRsf2B%2F25Ok%2BISSpo0%2FSgV3ZnzepUwRXMB%2BatloaWsdkuh1RYVzpJMTA9ZDtiqwS8k5KAFECFSOrPCSsHg81Yh9nnDdHISvsdMqYr2WkKVBANAKbBQFVzN6mSmv4zeotrSSS1EAPV37kJfwFotLMWrZwLhpMzijZxKnWFQ2ipKYMHuASCPJwO72mI6Vu%2FXnOtZncgLL7uu5s7R6TFI6yJ5AvVhH%2B1wN3mTiaIPWYL0WILZrnvnbqahDfMLzXXriVvsuEwpZQgmG9jj8xLgWYIRMUwk4GDwQY6sgFodDGJe3DV2p5Xc750qg0RecILkMnHvyk9eMTpJOHwdukQsjiKEtpSzvl8kD3idpRDkjcdcpV1RqTa07MNF1Dr04K61uyH130CPy3mZOE2S2cEWvoWphLmcRCbyF6JlCHgz4FuakFV6OB37lY63dSFlsRb7yqYG%2BX%2BmPuFiFcBPAj4aUN17UCaI4zPFlZiOPvwoGnl3g%2BUdC0s1bZ82NukewcMqelC%2FLT73XyIZoLKcd4I&amp;X-Amz-Algorithm=AWS4-HMAC-SHA256&amp;X-Amz-Date=20250511T163648Z&amp;X-Amz-SignedHeaders=host&amp;X-Amz-Expires=300&amp;X-Amz-Credential=ASIAQ3PHCVTYRTZ5NFOL%2F20250511%2Fus-east-1%2Fs3%2Faws4_request&amp;X-Amz-Signature=81634e808befeffb96dff0eee550d1684d38aa3cc5b94266617d8bc33ace851a&amp;hash=2161149b8e2faa12933e3fe5d7db97e9ecda0ed51ca1f109045fc90d294e70b6&amp;host=68042c943591013ac2b2430a89b270f6af2c76d8dfd086a07176afe7c76c2c61&amp;pii=S1466853X13000163&amp;tid=spdf-9163e622-3d2b-4799-81be-f2776bdab658&amp;sid=80841585558949492008b282a55ca2a4d8begxrqb&amp;type=client&amp;tsoh=d3d3LXNjaWVuY2VkaXJlY3QtY29tLmV6cHJveHkudXd0c2QuYWMudWs%3D&amp;rh=d3d3LXNjaWVuY2VkaXJlY3QtY29tLmV6cHJveHkudXd0c2QuYWMudWs%3D&amp;ua=070558560556505f06&amp;rr=93e318e6ca6fb3c9&amp;cc=gb" TargetMode="External"/><Relationship Id="rId22" Type="http://schemas.openxmlformats.org/officeDocument/2006/relationships/hyperlink" Target="https://research-ebsco-com.ezproxy.uwtsd.ac.uk/c/onvpsy/viewer/pdf/cuclmvd5tn?route=details" TargetMode="External"/><Relationship Id="rId27" Type="http://schemas.openxmlformats.org/officeDocument/2006/relationships/hyperlink" Target="https://www.cipd.org/uk/knowledge/guides/inclusive-employers/" TargetMode="External"/><Relationship Id="rId30" Type="http://schemas.openxmlformats.org/officeDocument/2006/relationships/hyperlink" Target="https://www.employment-studies.co.uk/resource/what-customers-want-hr" TargetMode="External"/><Relationship Id="rId35" Type="http://schemas.openxmlformats.org/officeDocument/2006/relationships/hyperlink" Target="https://www.cipd.org/globalassets/media/comms/the-people-profession/profession-map-pdfs/profession-map-nov-2024.pdf" TargetMode="External"/><Relationship Id="rId43" Type="http://schemas.openxmlformats.org/officeDocument/2006/relationships/hyperlink" Target="https://www.cipd.org/uk/views-and-insights/thought-leadership/the-world-of-work/people-professionals-external-world/" TargetMode="External"/><Relationship Id="rId48" Type="http://schemas.openxmlformats.org/officeDocument/2006/relationships/fontTable" Target="fontTable.xml"/><Relationship Id="rId8" Type="http://schemas.openxmlformats.org/officeDocument/2006/relationships/hyperlink" Target="https://ebookcentral.proquest.com/lib/trinity/reader.action?docID=4790372&amp;c=RVBVQg&amp;ppg=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80</TotalTime>
  <Pages>20</Pages>
  <Words>7626</Words>
  <Characters>43473</Characters>
  <Application>Microsoft Office Word</Application>
  <DocSecurity>0</DocSecurity>
  <Lines>362</Lines>
  <Paragraphs>101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50998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Thomas</dc:creator>
  <cp:keywords/>
  <dc:description/>
  <cp:lastModifiedBy>Sarah Thomas</cp:lastModifiedBy>
  <cp:revision>21</cp:revision>
  <dcterms:created xsi:type="dcterms:W3CDTF">2025-05-12T21:32:00Z</dcterms:created>
  <dcterms:modified xsi:type="dcterms:W3CDTF">2025-05-12T22:53:00Z</dcterms:modified>
</cp:coreProperties>
</file>