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44A34" w14:textId="2E5A37D8" w:rsidR="00011EA8" w:rsidRPr="00D40C98" w:rsidRDefault="00011EA8" w:rsidP="00011EA8">
      <w:pPr>
        <w:pStyle w:val="NormalWeb"/>
        <w:shd w:val="clear" w:color="auto" w:fill="FFFFFF"/>
        <w:spacing w:before="0" w:beforeAutospacing="0"/>
        <w:rPr>
          <w:rFonts w:asciiTheme="majorHAnsi" w:hAnsiTheme="majorHAnsi" w:cstheme="majorHAnsi"/>
          <w:b/>
          <w:bCs/>
          <w:sz w:val="22"/>
          <w:szCs w:val="22"/>
        </w:rPr>
      </w:pPr>
      <w:r w:rsidRPr="00AC49C7">
        <w:rPr>
          <w:rFonts w:asciiTheme="majorHAnsi" w:hAnsiTheme="majorHAnsi" w:cstheme="majorHAnsi"/>
          <w:b/>
          <w:bCs/>
          <w:color w:val="373A3C"/>
          <w:sz w:val="22"/>
          <w:szCs w:val="22"/>
        </w:rPr>
        <w:t>Drawing o</w:t>
      </w:r>
      <w:r w:rsidRPr="00D40C98">
        <w:rPr>
          <w:rFonts w:asciiTheme="majorHAnsi" w:hAnsiTheme="majorHAnsi" w:cstheme="majorHAnsi"/>
          <w:b/>
          <w:bCs/>
          <w:sz w:val="22"/>
          <w:szCs w:val="22"/>
        </w:rPr>
        <w:t xml:space="preserve">n secondary scholarship and your own reflections, please answer the following: What is reception </w:t>
      </w:r>
      <w:r w:rsidR="00C45AB1" w:rsidRPr="00D40C98">
        <w:rPr>
          <w:rFonts w:asciiTheme="majorHAnsi" w:hAnsiTheme="majorHAnsi" w:cstheme="majorHAnsi"/>
          <w:b/>
          <w:bCs/>
          <w:sz w:val="22"/>
          <w:szCs w:val="22"/>
        </w:rPr>
        <w:t>history,</w:t>
      </w:r>
      <w:r w:rsidRPr="00D40C98">
        <w:rPr>
          <w:rFonts w:asciiTheme="majorHAnsi" w:hAnsiTheme="majorHAnsi" w:cstheme="majorHAnsi"/>
          <w:b/>
          <w:bCs/>
          <w:sz w:val="22"/>
          <w:szCs w:val="22"/>
        </w:rPr>
        <w:t xml:space="preserve"> and does it have value in Biblical Studies?</w:t>
      </w:r>
      <w:r w:rsidRPr="00D40C98">
        <w:rPr>
          <w:rFonts w:asciiTheme="majorHAnsi" w:hAnsiTheme="majorHAnsi" w:cstheme="majorHAnsi"/>
          <w:b/>
          <w:bCs/>
          <w:sz w:val="22"/>
          <w:szCs w:val="22"/>
        </w:rPr>
        <w:t xml:space="preserve"> (Reception Focus)</w:t>
      </w:r>
    </w:p>
    <w:p w14:paraId="5CF7ABAA" w14:textId="66A7C0D2" w:rsidR="00DC28A6" w:rsidRPr="00D40C98" w:rsidRDefault="00C45AB1" w:rsidP="00DC28A6">
      <w:pPr>
        <w:pStyle w:val="NormalWeb"/>
        <w:shd w:val="clear" w:color="auto" w:fill="FFFFFF"/>
        <w:spacing w:before="0" w:beforeAutospacing="0"/>
        <w:rPr>
          <w:rFonts w:asciiTheme="minorHAnsi" w:hAnsiTheme="minorHAnsi" w:cstheme="minorHAnsi"/>
          <w:sz w:val="22"/>
          <w:szCs w:val="22"/>
          <w:u w:val="single"/>
        </w:rPr>
      </w:pPr>
      <w:r w:rsidRPr="00D40C98">
        <w:rPr>
          <w:rFonts w:asciiTheme="minorHAnsi" w:hAnsiTheme="minorHAnsi" w:cstheme="minorHAnsi"/>
          <w:sz w:val="22"/>
          <w:szCs w:val="22"/>
        </w:rPr>
        <w:t xml:space="preserve"> </w:t>
      </w:r>
      <w:r w:rsidR="003329B6" w:rsidRPr="00D40C98">
        <w:rPr>
          <w:rFonts w:asciiTheme="minorHAnsi" w:hAnsiTheme="minorHAnsi" w:cstheme="minorHAnsi"/>
          <w:sz w:val="22"/>
          <w:szCs w:val="22"/>
          <w:u w:val="single"/>
        </w:rPr>
        <w:t>Origins and Definitions:</w:t>
      </w:r>
      <w:r w:rsidR="009B2657" w:rsidRPr="00D40C98">
        <w:rPr>
          <w:rFonts w:asciiTheme="minorHAnsi" w:hAnsiTheme="minorHAnsi" w:cstheme="minorHAnsi"/>
          <w:sz w:val="22"/>
          <w:szCs w:val="22"/>
          <w:u w:val="single"/>
        </w:rPr>
        <w:t xml:space="preserve"> </w:t>
      </w:r>
    </w:p>
    <w:p w14:paraId="27871DCB" w14:textId="22054E83" w:rsidR="00866B5C" w:rsidRPr="00D40C98" w:rsidRDefault="00CB441D" w:rsidP="00DC28A6">
      <w:pPr>
        <w:pStyle w:val="NormalWeb"/>
        <w:shd w:val="clear" w:color="auto" w:fill="FFFFFF"/>
        <w:spacing w:before="0" w:beforeAutospacing="0"/>
        <w:rPr>
          <w:rFonts w:asciiTheme="minorHAnsi" w:hAnsiTheme="minorHAnsi" w:cstheme="minorHAnsi"/>
          <w:sz w:val="22"/>
          <w:szCs w:val="22"/>
        </w:rPr>
      </w:pPr>
      <w:r w:rsidRPr="00D40C98">
        <w:rPr>
          <w:rFonts w:asciiTheme="minorHAnsi" w:hAnsiTheme="minorHAnsi" w:cstheme="minorHAnsi"/>
          <w:sz w:val="22"/>
          <w:szCs w:val="22"/>
        </w:rPr>
        <w:t xml:space="preserve">Reception history is a comparatively new approach </w:t>
      </w:r>
      <w:r w:rsidR="00554FC9" w:rsidRPr="00D40C98">
        <w:rPr>
          <w:rFonts w:asciiTheme="minorHAnsi" w:hAnsiTheme="minorHAnsi" w:cstheme="minorHAnsi"/>
          <w:sz w:val="22"/>
          <w:szCs w:val="22"/>
        </w:rPr>
        <w:t>to</w:t>
      </w:r>
      <w:r w:rsidRPr="00D40C98">
        <w:rPr>
          <w:rFonts w:asciiTheme="minorHAnsi" w:hAnsiTheme="minorHAnsi" w:cstheme="minorHAnsi"/>
          <w:sz w:val="22"/>
          <w:szCs w:val="22"/>
        </w:rPr>
        <w:t xml:space="preserve"> interpretating Biblical Studies conglomerat</w:t>
      </w:r>
      <w:r w:rsidR="00554FC9" w:rsidRPr="00D40C98">
        <w:rPr>
          <w:rFonts w:asciiTheme="minorHAnsi" w:hAnsiTheme="minorHAnsi" w:cstheme="minorHAnsi"/>
          <w:sz w:val="22"/>
          <w:szCs w:val="22"/>
        </w:rPr>
        <w:t>ing</w:t>
      </w:r>
      <w:r w:rsidRPr="00D40C98">
        <w:rPr>
          <w:rFonts w:asciiTheme="minorHAnsi" w:hAnsiTheme="minorHAnsi" w:cstheme="minorHAnsi"/>
          <w:sz w:val="22"/>
          <w:szCs w:val="22"/>
        </w:rPr>
        <w:t xml:space="preserve"> a number of disciplines, including the reception of biblical texts through</w:t>
      </w:r>
      <w:r w:rsidR="0060292E" w:rsidRPr="00D40C98">
        <w:rPr>
          <w:rFonts w:asciiTheme="minorHAnsi" w:hAnsiTheme="minorHAnsi" w:cstheme="minorHAnsi"/>
          <w:sz w:val="22"/>
          <w:szCs w:val="22"/>
        </w:rPr>
        <w:t xml:space="preserve"> evocative media </w:t>
      </w:r>
      <w:r w:rsidR="00554FC9" w:rsidRPr="00D40C98">
        <w:rPr>
          <w:rFonts w:asciiTheme="minorHAnsi" w:hAnsiTheme="minorHAnsi" w:cstheme="minorHAnsi"/>
          <w:sz w:val="22"/>
          <w:szCs w:val="22"/>
        </w:rPr>
        <w:t>and</w:t>
      </w:r>
      <w:r w:rsidRPr="00D40C98">
        <w:rPr>
          <w:rFonts w:asciiTheme="minorHAnsi" w:hAnsiTheme="minorHAnsi" w:cstheme="minorHAnsi"/>
          <w:sz w:val="22"/>
          <w:szCs w:val="22"/>
        </w:rPr>
        <w:t xml:space="preserve"> poetry, music, </w:t>
      </w:r>
      <w:r w:rsidR="009B2657" w:rsidRPr="00D40C98">
        <w:rPr>
          <w:rFonts w:asciiTheme="minorHAnsi" w:hAnsiTheme="minorHAnsi" w:cstheme="minorHAnsi"/>
          <w:sz w:val="22"/>
          <w:szCs w:val="22"/>
        </w:rPr>
        <w:t xml:space="preserve">art, politics, and other cultural works and conventions. </w:t>
      </w:r>
      <w:r w:rsidR="00534B53" w:rsidRPr="00D40C98">
        <w:rPr>
          <w:rFonts w:asciiTheme="minorHAnsi" w:hAnsiTheme="minorHAnsi" w:cstheme="minorHAnsi"/>
          <w:sz w:val="22"/>
          <w:szCs w:val="22"/>
        </w:rPr>
        <w:t xml:space="preserve">Brennan Breed </w:t>
      </w:r>
      <w:r w:rsidR="001D609E" w:rsidRPr="00D40C98">
        <w:rPr>
          <w:rFonts w:asciiTheme="minorHAnsi" w:hAnsiTheme="minorHAnsi" w:cstheme="minorHAnsi"/>
          <w:sz w:val="22"/>
          <w:szCs w:val="22"/>
        </w:rPr>
        <w:t xml:space="preserve">(2014) </w:t>
      </w:r>
      <w:r w:rsidR="002C1E88" w:rsidRPr="00D40C98">
        <w:rPr>
          <w:rFonts w:asciiTheme="minorHAnsi" w:hAnsiTheme="minorHAnsi" w:cstheme="minorHAnsi"/>
          <w:sz w:val="22"/>
          <w:szCs w:val="22"/>
        </w:rPr>
        <w:t>identifies that reception history is the study of how biblical texts have evolved over time across different communities and cultures, through varying transmission, translation, reading, retelling and reworkings (</w:t>
      </w:r>
      <w:r w:rsidR="003940EE" w:rsidRPr="00D40C98">
        <w:rPr>
          <w:rFonts w:asciiTheme="minorHAnsi" w:hAnsiTheme="minorHAnsi" w:cstheme="minorHAnsi"/>
          <w:sz w:val="22"/>
          <w:szCs w:val="22"/>
        </w:rPr>
        <w:t>Breed, 2014</w:t>
      </w:r>
      <w:r w:rsidR="002C1E88" w:rsidRPr="00D40C98">
        <w:rPr>
          <w:rFonts w:asciiTheme="minorHAnsi" w:hAnsiTheme="minorHAnsi" w:cstheme="minorHAnsi"/>
          <w:sz w:val="22"/>
          <w:szCs w:val="22"/>
        </w:rPr>
        <w:t xml:space="preserve">). Reception </w:t>
      </w:r>
      <w:r w:rsidR="0036043E" w:rsidRPr="00D40C98">
        <w:rPr>
          <w:rFonts w:asciiTheme="minorHAnsi" w:hAnsiTheme="minorHAnsi" w:cstheme="minorHAnsi"/>
          <w:sz w:val="22"/>
          <w:szCs w:val="22"/>
        </w:rPr>
        <w:t>h</w:t>
      </w:r>
      <w:r w:rsidR="002C1E88" w:rsidRPr="00D40C98">
        <w:rPr>
          <w:rFonts w:asciiTheme="minorHAnsi" w:hAnsiTheme="minorHAnsi" w:cstheme="minorHAnsi"/>
          <w:sz w:val="22"/>
          <w:szCs w:val="22"/>
        </w:rPr>
        <w:t xml:space="preserve">istory to Breed, explores the </w:t>
      </w:r>
      <w:r w:rsidR="008D41BB" w:rsidRPr="00D40C98">
        <w:rPr>
          <w:rFonts w:asciiTheme="minorHAnsi" w:hAnsiTheme="minorHAnsi" w:cstheme="minorHAnsi"/>
          <w:sz w:val="22"/>
          <w:szCs w:val="22"/>
        </w:rPr>
        <w:t>different</w:t>
      </w:r>
      <w:r w:rsidR="002C1E88" w:rsidRPr="00D40C98">
        <w:rPr>
          <w:rFonts w:asciiTheme="minorHAnsi" w:hAnsiTheme="minorHAnsi" w:cstheme="minorHAnsi"/>
          <w:sz w:val="22"/>
          <w:szCs w:val="22"/>
        </w:rPr>
        <w:t xml:space="preserve"> ways people have used, received, and appropriated biblical texts throughout history. </w:t>
      </w:r>
      <w:r w:rsidR="00472EDA" w:rsidRPr="00D40C98">
        <w:rPr>
          <w:rFonts w:asciiTheme="minorHAnsi" w:hAnsiTheme="minorHAnsi" w:cstheme="minorHAnsi"/>
          <w:sz w:val="22"/>
          <w:szCs w:val="22"/>
        </w:rPr>
        <w:t>Beal (2011) defines Reception History a</w:t>
      </w:r>
      <w:r w:rsidR="0060292E" w:rsidRPr="00D40C98">
        <w:rPr>
          <w:rFonts w:asciiTheme="minorHAnsi" w:hAnsiTheme="minorHAnsi" w:cstheme="minorHAnsi"/>
          <w:sz w:val="22"/>
          <w:szCs w:val="22"/>
        </w:rPr>
        <w:t xml:space="preserve">s </w:t>
      </w:r>
      <w:r w:rsidR="00452C61" w:rsidRPr="00D40C98">
        <w:rPr>
          <w:rFonts w:asciiTheme="minorHAnsi" w:hAnsiTheme="minorHAnsi" w:cstheme="minorHAnsi"/>
          <w:sz w:val="22"/>
          <w:szCs w:val="22"/>
        </w:rPr>
        <w:t>concerned with the history of reception of ‘stories, biblical texts, characters, and images over the passage of time’ (Beal, pp. 359, 2011). Furthermore, Beal identifies that it involves the reception of multi-faceted biblical media including citation, interpretation, reading, revision, adaptation, and influence (Beal, pp. 358, 2011)</w:t>
      </w:r>
      <w:r w:rsidR="001D609E" w:rsidRPr="00D40C98">
        <w:rPr>
          <w:rFonts w:asciiTheme="minorHAnsi" w:hAnsiTheme="minorHAnsi" w:cstheme="minorHAnsi"/>
          <w:sz w:val="22"/>
          <w:szCs w:val="22"/>
        </w:rPr>
        <w:t xml:space="preserve">.  Thus, </w:t>
      </w:r>
      <w:r w:rsidR="001A55C6" w:rsidRPr="00D40C98">
        <w:rPr>
          <w:rFonts w:asciiTheme="minorHAnsi" w:hAnsiTheme="minorHAnsi" w:cstheme="minorHAnsi"/>
          <w:sz w:val="22"/>
          <w:szCs w:val="22"/>
        </w:rPr>
        <w:t>expanding the</w:t>
      </w:r>
      <w:r w:rsidR="001D609E" w:rsidRPr="00D40C98">
        <w:rPr>
          <w:rFonts w:asciiTheme="minorHAnsi" w:hAnsiTheme="minorHAnsi" w:cstheme="minorHAnsi"/>
          <w:sz w:val="22"/>
          <w:szCs w:val="22"/>
        </w:rPr>
        <w:t xml:space="preserve"> initial engagement of biblical interpretation into a broader, and more versatile tool that offers an expansionary conceptual lens to perceive biblical media. </w:t>
      </w:r>
      <w:r w:rsidR="001A55C6" w:rsidRPr="00D40C98">
        <w:rPr>
          <w:rFonts w:asciiTheme="minorHAnsi" w:hAnsiTheme="minorHAnsi" w:cstheme="minorHAnsi"/>
          <w:sz w:val="22"/>
          <w:szCs w:val="22"/>
        </w:rPr>
        <w:t xml:space="preserve">Boxall (2015) infers that the importance </w:t>
      </w:r>
      <w:r w:rsidR="003B5DB3" w:rsidRPr="00D40C98">
        <w:rPr>
          <w:rFonts w:asciiTheme="minorHAnsi" w:hAnsiTheme="minorHAnsi" w:cstheme="minorHAnsi"/>
          <w:sz w:val="22"/>
          <w:szCs w:val="22"/>
        </w:rPr>
        <w:t xml:space="preserve">of </w:t>
      </w:r>
      <w:r w:rsidR="001A55C6" w:rsidRPr="00D40C98">
        <w:rPr>
          <w:rFonts w:asciiTheme="minorHAnsi" w:hAnsiTheme="minorHAnsi" w:cstheme="minorHAnsi"/>
          <w:sz w:val="22"/>
          <w:szCs w:val="22"/>
        </w:rPr>
        <w:t xml:space="preserve">Reception History is upon the reader, interpreter, or the sensorial observer, and how they receive the text in their particular historical or cultural setting (Boxall, 2015, pp. 172). </w:t>
      </w:r>
    </w:p>
    <w:p w14:paraId="0D8431CC" w14:textId="5BF4BBF3" w:rsidR="0060292E" w:rsidRPr="00D40C98" w:rsidRDefault="0060292E" w:rsidP="00DC28A6">
      <w:pPr>
        <w:pStyle w:val="NormalWeb"/>
        <w:shd w:val="clear" w:color="auto" w:fill="FFFFFF"/>
        <w:spacing w:before="0" w:beforeAutospacing="0"/>
        <w:rPr>
          <w:rFonts w:asciiTheme="minorHAnsi" w:hAnsiTheme="minorHAnsi" w:cstheme="minorHAnsi"/>
          <w:sz w:val="22"/>
          <w:szCs w:val="22"/>
        </w:rPr>
      </w:pPr>
      <w:r w:rsidRPr="00D40C98">
        <w:rPr>
          <w:rFonts w:asciiTheme="minorHAnsi" w:hAnsiTheme="minorHAnsi" w:cstheme="minorHAnsi"/>
          <w:sz w:val="22"/>
          <w:szCs w:val="22"/>
        </w:rPr>
        <w:t>Reception History as Roberts et al (</w:t>
      </w:r>
      <w:r w:rsidR="0044472E" w:rsidRPr="00D40C98">
        <w:rPr>
          <w:rFonts w:asciiTheme="minorHAnsi" w:hAnsiTheme="minorHAnsi" w:cstheme="minorHAnsi"/>
          <w:sz w:val="22"/>
          <w:szCs w:val="22"/>
        </w:rPr>
        <w:t>2011</w:t>
      </w:r>
      <w:r w:rsidRPr="00D40C98">
        <w:rPr>
          <w:rFonts w:asciiTheme="minorHAnsi" w:hAnsiTheme="minorHAnsi" w:cstheme="minorHAnsi"/>
          <w:sz w:val="22"/>
          <w:szCs w:val="22"/>
        </w:rPr>
        <w:t>) elaborate</w:t>
      </w:r>
      <w:r w:rsidR="00A11A7C" w:rsidRPr="00D40C98">
        <w:rPr>
          <w:rFonts w:asciiTheme="minorHAnsi" w:hAnsiTheme="minorHAnsi" w:cstheme="minorHAnsi"/>
          <w:sz w:val="22"/>
          <w:szCs w:val="22"/>
        </w:rPr>
        <w:t xml:space="preserve">s </w:t>
      </w:r>
      <w:r w:rsidR="0044472E" w:rsidRPr="00D40C98">
        <w:rPr>
          <w:rFonts w:asciiTheme="minorHAnsi" w:hAnsiTheme="minorHAnsi" w:cstheme="minorHAnsi"/>
          <w:sz w:val="22"/>
          <w:szCs w:val="22"/>
        </w:rPr>
        <w:t xml:space="preserve">is a practice of making worldly records of </w:t>
      </w:r>
      <w:r w:rsidR="00F040CE" w:rsidRPr="00D40C98">
        <w:rPr>
          <w:rFonts w:asciiTheme="minorHAnsi" w:hAnsiTheme="minorHAnsi" w:cstheme="minorHAnsi"/>
          <w:sz w:val="22"/>
          <w:szCs w:val="22"/>
        </w:rPr>
        <w:t xml:space="preserve">individual </w:t>
      </w:r>
      <w:r w:rsidR="0044472E" w:rsidRPr="00D40C98">
        <w:rPr>
          <w:rFonts w:asciiTheme="minorHAnsi" w:hAnsiTheme="minorHAnsi" w:cstheme="minorHAnsi"/>
          <w:sz w:val="22"/>
          <w:szCs w:val="22"/>
        </w:rPr>
        <w:t>experiences of biblical texts, and recognises the dynamic, living relationships between texts (</w:t>
      </w:r>
      <w:r w:rsidR="00332FDC" w:rsidRPr="00D40C98">
        <w:rPr>
          <w:rFonts w:asciiTheme="minorHAnsi" w:hAnsiTheme="minorHAnsi" w:cstheme="minorHAnsi"/>
          <w:sz w:val="22"/>
          <w:szCs w:val="22"/>
        </w:rPr>
        <w:t xml:space="preserve">including </w:t>
      </w:r>
      <w:r w:rsidR="0044472E" w:rsidRPr="00D40C98">
        <w:rPr>
          <w:rFonts w:asciiTheme="minorHAnsi" w:hAnsiTheme="minorHAnsi" w:cstheme="minorHAnsi"/>
          <w:sz w:val="22"/>
          <w:szCs w:val="22"/>
        </w:rPr>
        <w:t>artistic mediums) and the readers.</w:t>
      </w:r>
      <w:r w:rsidR="003E4C4E" w:rsidRPr="00D40C98">
        <w:rPr>
          <w:rFonts w:asciiTheme="minorHAnsi" w:hAnsiTheme="minorHAnsi" w:cstheme="minorHAnsi"/>
          <w:sz w:val="22"/>
          <w:szCs w:val="22"/>
        </w:rPr>
        <w:t xml:space="preserve"> Rather</w:t>
      </w:r>
      <w:r w:rsidR="0044472E" w:rsidRPr="00D40C98">
        <w:rPr>
          <w:rFonts w:asciiTheme="minorHAnsi" w:hAnsiTheme="minorHAnsi" w:cstheme="minorHAnsi"/>
          <w:sz w:val="22"/>
          <w:szCs w:val="22"/>
        </w:rPr>
        <w:t xml:space="preserve"> than an isolated attempt to extract textual and</w:t>
      </w:r>
      <w:r w:rsidR="00562FE2" w:rsidRPr="00D40C98">
        <w:rPr>
          <w:rFonts w:asciiTheme="minorHAnsi" w:hAnsiTheme="minorHAnsi" w:cstheme="minorHAnsi"/>
          <w:sz w:val="22"/>
          <w:szCs w:val="22"/>
        </w:rPr>
        <w:t xml:space="preserve"> stabilize</w:t>
      </w:r>
      <w:r w:rsidR="0044472E" w:rsidRPr="00D40C98">
        <w:rPr>
          <w:rFonts w:asciiTheme="minorHAnsi" w:hAnsiTheme="minorHAnsi" w:cstheme="minorHAnsi"/>
          <w:sz w:val="22"/>
          <w:szCs w:val="22"/>
        </w:rPr>
        <w:t xml:space="preserve"> material meaning from the malleability of human life (Roberts, et al, pp. 9, 2011). </w:t>
      </w:r>
      <w:r w:rsidR="00562FE2" w:rsidRPr="00D40C98">
        <w:rPr>
          <w:rFonts w:asciiTheme="minorHAnsi" w:hAnsiTheme="minorHAnsi" w:cstheme="minorHAnsi"/>
          <w:sz w:val="22"/>
          <w:szCs w:val="22"/>
        </w:rPr>
        <w:t xml:space="preserve">This is to say, the ability of Reception History </w:t>
      </w:r>
      <w:r w:rsidR="00554FC9" w:rsidRPr="00D40C98">
        <w:rPr>
          <w:rFonts w:asciiTheme="minorHAnsi" w:hAnsiTheme="minorHAnsi" w:cstheme="minorHAnsi"/>
          <w:sz w:val="22"/>
          <w:szCs w:val="22"/>
        </w:rPr>
        <w:t xml:space="preserve">is </w:t>
      </w:r>
      <w:r w:rsidR="00562FE2" w:rsidRPr="00D40C98">
        <w:rPr>
          <w:rFonts w:asciiTheme="minorHAnsi" w:hAnsiTheme="minorHAnsi" w:cstheme="minorHAnsi"/>
          <w:sz w:val="22"/>
          <w:szCs w:val="22"/>
        </w:rPr>
        <w:t>to reveal a plethora of changing meanings and interpretations of the bible, that</w:t>
      </w:r>
      <w:r w:rsidR="00554FC9" w:rsidRPr="00D40C98">
        <w:rPr>
          <w:rFonts w:asciiTheme="minorHAnsi" w:hAnsiTheme="minorHAnsi" w:cstheme="minorHAnsi"/>
          <w:sz w:val="22"/>
          <w:szCs w:val="22"/>
        </w:rPr>
        <w:t xml:space="preserve"> embodies</w:t>
      </w:r>
      <w:r w:rsidR="00562FE2" w:rsidRPr="00D40C98">
        <w:rPr>
          <w:rFonts w:asciiTheme="minorHAnsi" w:hAnsiTheme="minorHAnsi" w:cstheme="minorHAnsi"/>
          <w:sz w:val="22"/>
          <w:szCs w:val="22"/>
        </w:rPr>
        <w:t xml:space="preserve"> a</w:t>
      </w:r>
      <w:r w:rsidR="005C21A4" w:rsidRPr="00D40C98">
        <w:rPr>
          <w:rFonts w:asciiTheme="minorHAnsi" w:hAnsiTheme="minorHAnsi" w:cstheme="minorHAnsi"/>
          <w:sz w:val="22"/>
          <w:szCs w:val="22"/>
        </w:rPr>
        <w:t xml:space="preserve"> living</w:t>
      </w:r>
      <w:r w:rsidR="00562FE2" w:rsidRPr="00D40C98">
        <w:rPr>
          <w:rFonts w:asciiTheme="minorHAnsi" w:hAnsiTheme="minorHAnsi" w:cstheme="minorHAnsi"/>
          <w:sz w:val="22"/>
          <w:szCs w:val="22"/>
        </w:rPr>
        <w:t xml:space="preserve"> </w:t>
      </w:r>
      <w:r w:rsidR="00554FC9" w:rsidRPr="00D40C98">
        <w:rPr>
          <w:rFonts w:asciiTheme="minorHAnsi" w:hAnsiTheme="minorHAnsi" w:cstheme="minorHAnsi"/>
          <w:sz w:val="22"/>
          <w:szCs w:val="22"/>
        </w:rPr>
        <w:t>agency</w:t>
      </w:r>
      <w:r w:rsidR="003B5DB3" w:rsidRPr="00D40C98">
        <w:rPr>
          <w:rFonts w:asciiTheme="minorHAnsi" w:hAnsiTheme="minorHAnsi" w:cstheme="minorHAnsi"/>
          <w:sz w:val="22"/>
          <w:szCs w:val="22"/>
        </w:rPr>
        <w:t xml:space="preserve"> that acts </w:t>
      </w:r>
      <w:r w:rsidR="00562FE2" w:rsidRPr="00D40C98">
        <w:rPr>
          <w:rFonts w:asciiTheme="minorHAnsi" w:hAnsiTheme="minorHAnsi" w:cstheme="minorHAnsi"/>
          <w:sz w:val="22"/>
          <w:szCs w:val="22"/>
        </w:rPr>
        <w:t xml:space="preserve">upon the reader </w:t>
      </w:r>
      <w:r w:rsidR="00554FC9" w:rsidRPr="00D40C98">
        <w:rPr>
          <w:rFonts w:asciiTheme="minorHAnsi" w:hAnsiTheme="minorHAnsi" w:cstheme="minorHAnsi"/>
          <w:sz w:val="22"/>
          <w:szCs w:val="22"/>
        </w:rPr>
        <w:t>whilst</w:t>
      </w:r>
      <w:r w:rsidR="00562FE2" w:rsidRPr="00D40C98">
        <w:rPr>
          <w:rFonts w:asciiTheme="minorHAnsi" w:hAnsiTheme="minorHAnsi" w:cstheme="minorHAnsi"/>
          <w:sz w:val="22"/>
          <w:szCs w:val="22"/>
        </w:rPr>
        <w:t xml:space="preserve"> the reader a</w:t>
      </w:r>
      <w:r w:rsidR="00F659A5" w:rsidRPr="00D40C98">
        <w:rPr>
          <w:rFonts w:asciiTheme="minorHAnsi" w:hAnsiTheme="minorHAnsi" w:cstheme="minorHAnsi"/>
          <w:sz w:val="22"/>
          <w:szCs w:val="22"/>
        </w:rPr>
        <w:t>ct</w:t>
      </w:r>
      <w:r w:rsidR="00554FC9" w:rsidRPr="00D40C98">
        <w:rPr>
          <w:rFonts w:asciiTheme="minorHAnsi" w:hAnsiTheme="minorHAnsi" w:cstheme="minorHAnsi"/>
          <w:sz w:val="22"/>
          <w:szCs w:val="22"/>
        </w:rPr>
        <w:t xml:space="preserve">s </w:t>
      </w:r>
      <w:r w:rsidR="00F659A5" w:rsidRPr="00D40C98">
        <w:rPr>
          <w:rFonts w:asciiTheme="minorHAnsi" w:hAnsiTheme="minorHAnsi" w:cstheme="minorHAnsi"/>
          <w:sz w:val="22"/>
          <w:szCs w:val="22"/>
        </w:rPr>
        <w:t xml:space="preserve">upon it. </w:t>
      </w:r>
      <w:r w:rsidR="00634932" w:rsidRPr="00D40C98">
        <w:rPr>
          <w:rFonts w:asciiTheme="minorHAnsi" w:hAnsiTheme="minorHAnsi" w:cstheme="minorHAnsi"/>
          <w:sz w:val="22"/>
          <w:szCs w:val="22"/>
        </w:rPr>
        <w:t>Gillingham (2011)</w:t>
      </w:r>
      <w:r w:rsidR="00EC5323" w:rsidRPr="00D40C98">
        <w:rPr>
          <w:rFonts w:asciiTheme="minorHAnsi" w:hAnsiTheme="minorHAnsi" w:cstheme="minorHAnsi"/>
          <w:sz w:val="22"/>
          <w:szCs w:val="22"/>
        </w:rPr>
        <w:t xml:space="preserve"> identifies that reception history is closely related </w:t>
      </w:r>
      <w:r w:rsidR="00D2285D" w:rsidRPr="00D40C98">
        <w:rPr>
          <w:rFonts w:asciiTheme="minorHAnsi" w:hAnsiTheme="minorHAnsi" w:cstheme="minorHAnsi"/>
          <w:sz w:val="22"/>
          <w:szCs w:val="22"/>
        </w:rPr>
        <w:t xml:space="preserve">to Literary and Historical criticism and envelopes itself into the world of ‘reader-response’ criticism (Gillingham, 2011, pp. 573). However, this does not </w:t>
      </w:r>
      <w:r w:rsidR="009749E0" w:rsidRPr="00D40C98">
        <w:rPr>
          <w:rFonts w:asciiTheme="minorHAnsi" w:hAnsiTheme="minorHAnsi" w:cstheme="minorHAnsi"/>
          <w:sz w:val="22"/>
          <w:szCs w:val="22"/>
        </w:rPr>
        <w:t>limit</w:t>
      </w:r>
      <w:r w:rsidR="00D2285D" w:rsidRPr="00D40C98">
        <w:rPr>
          <w:rFonts w:asciiTheme="minorHAnsi" w:hAnsiTheme="minorHAnsi" w:cstheme="minorHAnsi"/>
          <w:sz w:val="22"/>
          <w:szCs w:val="22"/>
        </w:rPr>
        <w:t xml:space="preserve"> it to a Christian context, and other important ‘voices’ include Jewish, Islamic, and </w:t>
      </w:r>
      <w:r w:rsidR="00A411F8" w:rsidRPr="00D40C98">
        <w:rPr>
          <w:rFonts w:asciiTheme="minorHAnsi" w:hAnsiTheme="minorHAnsi" w:cstheme="minorHAnsi"/>
          <w:sz w:val="22"/>
          <w:szCs w:val="22"/>
        </w:rPr>
        <w:t>s</w:t>
      </w:r>
      <w:r w:rsidR="00D2285D" w:rsidRPr="00D40C98">
        <w:rPr>
          <w:rFonts w:asciiTheme="minorHAnsi" w:hAnsiTheme="minorHAnsi" w:cstheme="minorHAnsi"/>
          <w:sz w:val="22"/>
          <w:szCs w:val="22"/>
        </w:rPr>
        <w:t xml:space="preserve">ecular approaches, to provide a more critical, selective mode that engages with the biblical texts as a literary artefact (Gillingham, 2011, pp. 571-2). </w:t>
      </w:r>
      <w:r w:rsidR="00E0240B" w:rsidRPr="00D40C98">
        <w:rPr>
          <w:rFonts w:asciiTheme="minorHAnsi" w:hAnsiTheme="minorHAnsi" w:cstheme="minorHAnsi"/>
          <w:sz w:val="22"/>
          <w:szCs w:val="22"/>
        </w:rPr>
        <w:t xml:space="preserve">Reception </w:t>
      </w:r>
      <w:r w:rsidR="00892D70" w:rsidRPr="00D40C98">
        <w:rPr>
          <w:rFonts w:asciiTheme="minorHAnsi" w:hAnsiTheme="minorHAnsi" w:cstheme="minorHAnsi"/>
          <w:sz w:val="22"/>
          <w:szCs w:val="22"/>
        </w:rPr>
        <w:t xml:space="preserve">History </w:t>
      </w:r>
      <w:r w:rsidR="00E0240B" w:rsidRPr="00D40C98">
        <w:rPr>
          <w:rFonts w:asciiTheme="minorHAnsi" w:hAnsiTheme="minorHAnsi" w:cstheme="minorHAnsi"/>
          <w:sz w:val="22"/>
          <w:szCs w:val="22"/>
        </w:rPr>
        <w:t>m</w:t>
      </w:r>
      <w:r w:rsidR="00892D70" w:rsidRPr="00D40C98">
        <w:rPr>
          <w:rFonts w:asciiTheme="minorHAnsi" w:hAnsiTheme="minorHAnsi" w:cstheme="minorHAnsi"/>
          <w:sz w:val="22"/>
          <w:szCs w:val="22"/>
        </w:rPr>
        <w:t>ay</w:t>
      </w:r>
      <w:r w:rsidR="00E0240B" w:rsidRPr="00D40C98">
        <w:rPr>
          <w:rFonts w:asciiTheme="minorHAnsi" w:hAnsiTheme="minorHAnsi" w:cstheme="minorHAnsi"/>
          <w:sz w:val="22"/>
          <w:szCs w:val="22"/>
        </w:rPr>
        <w:t xml:space="preserve"> explore a specifi</w:t>
      </w:r>
      <w:r w:rsidR="00892D70" w:rsidRPr="00D40C98">
        <w:rPr>
          <w:rFonts w:asciiTheme="minorHAnsi" w:hAnsiTheme="minorHAnsi" w:cstheme="minorHAnsi"/>
          <w:sz w:val="22"/>
          <w:szCs w:val="22"/>
        </w:rPr>
        <w:t xml:space="preserve">ed book, passage, </w:t>
      </w:r>
      <w:r w:rsidR="003940EE" w:rsidRPr="00D40C98">
        <w:rPr>
          <w:rFonts w:asciiTheme="minorHAnsi" w:hAnsiTheme="minorHAnsi" w:cstheme="minorHAnsi"/>
          <w:sz w:val="22"/>
          <w:szCs w:val="22"/>
        </w:rPr>
        <w:t>character,</w:t>
      </w:r>
      <w:r w:rsidR="00892D70" w:rsidRPr="00D40C98">
        <w:rPr>
          <w:rFonts w:asciiTheme="minorHAnsi" w:hAnsiTheme="minorHAnsi" w:cstheme="minorHAnsi"/>
          <w:sz w:val="22"/>
          <w:szCs w:val="22"/>
        </w:rPr>
        <w:t xml:space="preserve"> </w:t>
      </w:r>
      <w:r w:rsidR="003940EE" w:rsidRPr="00D40C98">
        <w:rPr>
          <w:rFonts w:asciiTheme="minorHAnsi" w:hAnsiTheme="minorHAnsi" w:cstheme="minorHAnsi"/>
          <w:sz w:val="22"/>
          <w:szCs w:val="22"/>
        </w:rPr>
        <w:t xml:space="preserve">artistic creation, </w:t>
      </w:r>
      <w:r w:rsidR="00892D70" w:rsidRPr="00D40C98">
        <w:rPr>
          <w:rFonts w:asciiTheme="minorHAnsi" w:hAnsiTheme="minorHAnsi" w:cstheme="minorHAnsi"/>
          <w:sz w:val="22"/>
          <w:szCs w:val="22"/>
        </w:rPr>
        <w:t xml:space="preserve">or cultural </w:t>
      </w:r>
      <w:r w:rsidR="0079476C" w:rsidRPr="00D40C98">
        <w:rPr>
          <w:rFonts w:asciiTheme="minorHAnsi" w:hAnsiTheme="minorHAnsi" w:cstheme="minorHAnsi"/>
          <w:sz w:val="22"/>
          <w:szCs w:val="22"/>
        </w:rPr>
        <w:t>context, and</w:t>
      </w:r>
      <w:r w:rsidR="00892D70" w:rsidRPr="00D40C98">
        <w:rPr>
          <w:rFonts w:asciiTheme="minorHAnsi" w:hAnsiTheme="minorHAnsi" w:cstheme="minorHAnsi"/>
          <w:sz w:val="22"/>
          <w:szCs w:val="22"/>
        </w:rPr>
        <w:t xml:space="preserve"> examine the broader historical</w:t>
      </w:r>
      <w:r w:rsidR="008B1FBF" w:rsidRPr="00D40C98">
        <w:rPr>
          <w:rFonts w:asciiTheme="minorHAnsi" w:hAnsiTheme="minorHAnsi" w:cstheme="minorHAnsi"/>
          <w:sz w:val="22"/>
          <w:szCs w:val="22"/>
        </w:rPr>
        <w:t xml:space="preserve"> and linguistic</w:t>
      </w:r>
      <w:r w:rsidR="00892D70" w:rsidRPr="00D40C98">
        <w:rPr>
          <w:rFonts w:asciiTheme="minorHAnsi" w:hAnsiTheme="minorHAnsi" w:cstheme="minorHAnsi"/>
          <w:sz w:val="22"/>
          <w:szCs w:val="22"/>
        </w:rPr>
        <w:t xml:space="preserve"> context</w:t>
      </w:r>
      <w:r w:rsidR="008B1FBF" w:rsidRPr="00D40C98">
        <w:rPr>
          <w:rFonts w:asciiTheme="minorHAnsi" w:hAnsiTheme="minorHAnsi" w:cstheme="minorHAnsi"/>
          <w:sz w:val="22"/>
          <w:szCs w:val="22"/>
        </w:rPr>
        <w:t>, as well as</w:t>
      </w:r>
      <w:r w:rsidR="00892D70" w:rsidRPr="00D40C98">
        <w:rPr>
          <w:rFonts w:asciiTheme="minorHAnsi" w:hAnsiTheme="minorHAnsi" w:cstheme="minorHAnsi"/>
          <w:sz w:val="22"/>
          <w:szCs w:val="22"/>
        </w:rPr>
        <w:t xml:space="preserve"> </w:t>
      </w:r>
      <w:r w:rsidR="008B1FBF" w:rsidRPr="00D40C98">
        <w:rPr>
          <w:rFonts w:asciiTheme="minorHAnsi" w:hAnsiTheme="minorHAnsi" w:cstheme="minorHAnsi"/>
          <w:sz w:val="22"/>
          <w:szCs w:val="22"/>
        </w:rPr>
        <w:t>its</w:t>
      </w:r>
      <w:r w:rsidR="00892D70" w:rsidRPr="00D40C98">
        <w:rPr>
          <w:rFonts w:asciiTheme="minorHAnsi" w:hAnsiTheme="minorHAnsi" w:cstheme="minorHAnsi"/>
          <w:sz w:val="22"/>
          <w:szCs w:val="22"/>
        </w:rPr>
        <w:t xml:space="preserve"> diachronic evolution </w:t>
      </w:r>
      <w:r w:rsidR="008B1FBF" w:rsidRPr="00D40C98">
        <w:rPr>
          <w:rFonts w:asciiTheme="minorHAnsi" w:hAnsiTheme="minorHAnsi" w:cstheme="minorHAnsi"/>
          <w:sz w:val="22"/>
          <w:szCs w:val="22"/>
        </w:rPr>
        <w:t>into</w:t>
      </w:r>
      <w:r w:rsidR="00892D70" w:rsidRPr="00D40C98">
        <w:rPr>
          <w:rFonts w:asciiTheme="minorHAnsi" w:hAnsiTheme="minorHAnsi" w:cstheme="minorHAnsi"/>
          <w:sz w:val="22"/>
          <w:szCs w:val="22"/>
        </w:rPr>
        <w:t xml:space="preserve"> contemporary culture</w:t>
      </w:r>
      <w:r w:rsidR="0079476C" w:rsidRPr="00D40C98">
        <w:rPr>
          <w:rFonts w:asciiTheme="minorHAnsi" w:hAnsiTheme="minorHAnsi" w:cstheme="minorHAnsi"/>
          <w:sz w:val="22"/>
          <w:szCs w:val="22"/>
        </w:rPr>
        <w:t xml:space="preserve"> (</w:t>
      </w:r>
      <w:proofErr w:type="spellStart"/>
      <w:r w:rsidR="0079476C" w:rsidRPr="00D40C98">
        <w:rPr>
          <w:rFonts w:asciiTheme="minorHAnsi" w:hAnsiTheme="minorHAnsi" w:cstheme="minorHAnsi"/>
          <w:sz w:val="22"/>
          <w:szCs w:val="22"/>
        </w:rPr>
        <w:t>Joy</w:t>
      </w:r>
      <w:r w:rsidR="005C1C5E" w:rsidRPr="00D40C98">
        <w:rPr>
          <w:rFonts w:asciiTheme="minorHAnsi" w:hAnsiTheme="minorHAnsi" w:cstheme="minorHAnsi"/>
          <w:sz w:val="22"/>
          <w:szCs w:val="22"/>
        </w:rPr>
        <w:t>n</w:t>
      </w:r>
      <w:r w:rsidR="0079476C" w:rsidRPr="00D40C98">
        <w:rPr>
          <w:rFonts w:asciiTheme="minorHAnsi" w:hAnsiTheme="minorHAnsi" w:cstheme="minorHAnsi"/>
          <w:sz w:val="22"/>
          <w:szCs w:val="22"/>
        </w:rPr>
        <w:t>e</w:t>
      </w:r>
      <w:r w:rsidR="005C1C5E" w:rsidRPr="00D40C98">
        <w:rPr>
          <w:rFonts w:asciiTheme="minorHAnsi" w:hAnsiTheme="minorHAnsi" w:cstheme="minorHAnsi"/>
          <w:sz w:val="22"/>
          <w:szCs w:val="22"/>
        </w:rPr>
        <w:t>s</w:t>
      </w:r>
      <w:proofErr w:type="spellEnd"/>
      <w:r w:rsidR="0079476C" w:rsidRPr="00D40C98">
        <w:rPr>
          <w:rFonts w:asciiTheme="minorHAnsi" w:hAnsiTheme="minorHAnsi" w:cstheme="minorHAnsi"/>
          <w:sz w:val="22"/>
          <w:szCs w:val="22"/>
        </w:rPr>
        <w:t xml:space="preserve">, 2014, pp. 161-2). </w:t>
      </w:r>
    </w:p>
    <w:p w14:paraId="244B5445" w14:textId="1000AA32" w:rsidR="0050434C" w:rsidRPr="00D40C98" w:rsidRDefault="003E4C4E" w:rsidP="003E4C4E">
      <w:pPr>
        <w:pStyle w:val="NormalWeb"/>
        <w:shd w:val="clear" w:color="auto" w:fill="FFFFFF"/>
        <w:tabs>
          <w:tab w:val="left" w:pos="5293"/>
        </w:tabs>
        <w:spacing w:before="0" w:beforeAutospacing="0"/>
        <w:rPr>
          <w:rFonts w:asciiTheme="minorHAnsi" w:hAnsiTheme="minorHAnsi" w:cstheme="minorHAnsi"/>
          <w:sz w:val="22"/>
          <w:szCs w:val="22"/>
        </w:rPr>
      </w:pPr>
      <w:r w:rsidRPr="00D40C98">
        <w:rPr>
          <w:rFonts w:asciiTheme="minorHAnsi" w:hAnsiTheme="minorHAnsi" w:cstheme="minorHAnsi"/>
          <w:sz w:val="22"/>
          <w:szCs w:val="22"/>
        </w:rPr>
        <w:t>Reception history originate</w:t>
      </w:r>
      <w:r w:rsidR="0079476C" w:rsidRPr="00D40C98">
        <w:rPr>
          <w:rFonts w:asciiTheme="minorHAnsi" w:hAnsiTheme="minorHAnsi" w:cstheme="minorHAnsi"/>
          <w:sz w:val="22"/>
          <w:szCs w:val="22"/>
        </w:rPr>
        <w:t>s</w:t>
      </w:r>
      <w:r w:rsidRPr="00D40C98">
        <w:rPr>
          <w:rFonts w:asciiTheme="minorHAnsi" w:hAnsiTheme="minorHAnsi" w:cstheme="minorHAnsi"/>
          <w:sz w:val="22"/>
          <w:szCs w:val="22"/>
        </w:rPr>
        <w:t xml:space="preserve"> on the philosophical </w:t>
      </w:r>
      <w:r w:rsidR="0036043E" w:rsidRPr="00D40C98">
        <w:rPr>
          <w:rFonts w:asciiTheme="minorHAnsi" w:hAnsiTheme="minorHAnsi" w:cstheme="minorHAnsi"/>
          <w:sz w:val="22"/>
          <w:szCs w:val="22"/>
        </w:rPr>
        <w:t>framework</w:t>
      </w:r>
      <w:r w:rsidRPr="00D40C98">
        <w:rPr>
          <w:rFonts w:asciiTheme="minorHAnsi" w:hAnsiTheme="minorHAnsi" w:cstheme="minorHAnsi"/>
          <w:sz w:val="22"/>
          <w:szCs w:val="22"/>
        </w:rPr>
        <w:t xml:space="preserve"> of </w:t>
      </w:r>
      <w:r w:rsidR="00923E46" w:rsidRPr="00D40C98">
        <w:rPr>
          <w:rFonts w:asciiTheme="minorHAnsi" w:hAnsiTheme="minorHAnsi" w:cstheme="minorHAnsi"/>
          <w:sz w:val="22"/>
          <w:szCs w:val="22"/>
        </w:rPr>
        <w:t xml:space="preserve">hermeneutics </w:t>
      </w:r>
      <w:r w:rsidR="00E0240B" w:rsidRPr="00D40C98">
        <w:rPr>
          <w:rFonts w:asciiTheme="minorHAnsi" w:hAnsiTheme="minorHAnsi" w:cstheme="minorHAnsi"/>
          <w:sz w:val="22"/>
          <w:szCs w:val="22"/>
        </w:rPr>
        <w:t>(the study of interpretation)</w:t>
      </w:r>
      <w:r w:rsidR="008B1FBF" w:rsidRPr="00D40C98">
        <w:rPr>
          <w:rFonts w:asciiTheme="minorHAnsi" w:hAnsiTheme="minorHAnsi" w:cstheme="minorHAnsi"/>
          <w:sz w:val="22"/>
          <w:szCs w:val="22"/>
        </w:rPr>
        <w:t xml:space="preserve"> o</w:t>
      </w:r>
      <w:r w:rsidR="00943A8F" w:rsidRPr="00D40C98">
        <w:rPr>
          <w:rFonts w:asciiTheme="minorHAnsi" w:hAnsiTheme="minorHAnsi" w:cstheme="minorHAnsi"/>
          <w:sz w:val="22"/>
          <w:szCs w:val="22"/>
        </w:rPr>
        <w:t xml:space="preserve">f </w:t>
      </w:r>
      <w:r w:rsidR="0036043E" w:rsidRPr="00D40C98">
        <w:rPr>
          <w:rFonts w:asciiTheme="minorHAnsi" w:hAnsiTheme="minorHAnsi" w:cstheme="minorHAnsi"/>
          <w:sz w:val="22"/>
          <w:szCs w:val="22"/>
        </w:rPr>
        <w:t xml:space="preserve">Hans-Georg </w:t>
      </w:r>
      <w:r w:rsidR="008B1FBF" w:rsidRPr="00D40C98">
        <w:rPr>
          <w:rFonts w:asciiTheme="minorHAnsi" w:hAnsiTheme="minorHAnsi" w:cstheme="minorHAnsi"/>
          <w:sz w:val="22"/>
          <w:szCs w:val="22"/>
        </w:rPr>
        <w:t>Gadamer</w:t>
      </w:r>
      <w:r w:rsidR="00943A8F" w:rsidRPr="00D40C98">
        <w:rPr>
          <w:rFonts w:asciiTheme="minorHAnsi" w:hAnsiTheme="minorHAnsi" w:cstheme="minorHAnsi"/>
          <w:sz w:val="22"/>
          <w:szCs w:val="22"/>
        </w:rPr>
        <w:t xml:space="preserve"> (</w:t>
      </w:r>
      <w:r w:rsidR="0050434C" w:rsidRPr="00D40C98">
        <w:rPr>
          <w:rFonts w:asciiTheme="minorHAnsi" w:hAnsiTheme="minorHAnsi" w:cstheme="minorHAnsi"/>
          <w:sz w:val="22"/>
          <w:szCs w:val="22"/>
        </w:rPr>
        <w:t>1900-2002</w:t>
      </w:r>
      <w:r w:rsidR="00943A8F" w:rsidRPr="00D40C98">
        <w:rPr>
          <w:rFonts w:asciiTheme="minorHAnsi" w:hAnsiTheme="minorHAnsi" w:cstheme="minorHAnsi"/>
          <w:sz w:val="22"/>
          <w:szCs w:val="22"/>
        </w:rPr>
        <w:t>), who</w:t>
      </w:r>
      <w:r w:rsidR="0079476C" w:rsidRPr="00D40C98">
        <w:rPr>
          <w:rFonts w:asciiTheme="minorHAnsi" w:hAnsiTheme="minorHAnsi" w:cstheme="minorHAnsi"/>
          <w:sz w:val="22"/>
          <w:szCs w:val="22"/>
        </w:rPr>
        <w:t xml:space="preserve"> coined the German concept </w:t>
      </w:r>
      <w:proofErr w:type="spellStart"/>
      <w:r w:rsidR="0079476C" w:rsidRPr="00D40C98">
        <w:rPr>
          <w:rFonts w:asciiTheme="minorHAnsi" w:hAnsiTheme="minorHAnsi" w:cstheme="minorHAnsi"/>
          <w:sz w:val="22"/>
          <w:szCs w:val="22"/>
        </w:rPr>
        <w:t>Wirkungsgeschitcte</w:t>
      </w:r>
      <w:proofErr w:type="spellEnd"/>
      <w:r w:rsidR="00A411F8" w:rsidRPr="00D40C98">
        <w:rPr>
          <w:rFonts w:asciiTheme="minorHAnsi" w:hAnsiTheme="minorHAnsi" w:cstheme="minorHAnsi"/>
          <w:sz w:val="22"/>
          <w:szCs w:val="22"/>
        </w:rPr>
        <w:t xml:space="preserve"> (history of influence or effective history)</w:t>
      </w:r>
      <w:r w:rsidR="000A00E4" w:rsidRPr="00D40C98">
        <w:rPr>
          <w:rFonts w:asciiTheme="minorHAnsi" w:hAnsiTheme="minorHAnsi" w:cstheme="minorHAnsi"/>
          <w:sz w:val="22"/>
          <w:szCs w:val="22"/>
        </w:rPr>
        <w:t xml:space="preserve"> to describe </w:t>
      </w:r>
      <w:r w:rsidR="005C1C5E" w:rsidRPr="00D40C98">
        <w:rPr>
          <w:rFonts w:asciiTheme="minorHAnsi" w:hAnsiTheme="minorHAnsi" w:cstheme="minorHAnsi"/>
          <w:sz w:val="22"/>
          <w:szCs w:val="22"/>
        </w:rPr>
        <w:t xml:space="preserve">how a text has been interpreted in various </w:t>
      </w:r>
      <w:r w:rsidR="000C0BE6" w:rsidRPr="00D40C98">
        <w:rPr>
          <w:rFonts w:asciiTheme="minorHAnsi" w:hAnsiTheme="minorHAnsi" w:cstheme="minorHAnsi"/>
          <w:sz w:val="22"/>
          <w:szCs w:val="22"/>
        </w:rPr>
        <w:t xml:space="preserve">periods </w:t>
      </w:r>
      <w:r w:rsidR="005C1C5E" w:rsidRPr="00D40C98">
        <w:rPr>
          <w:rFonts w:asciiTheme="minorHAnsi" w:hAnsiTheme="minorHAnsi" w:cstheme="minorHAnsi"/>
          <w:sz w:val="22"/>
          <w:szCs w:val="22"/>
        </w:rPr>
        <w:t>throughout history, and how these interpretations elucidate the original text (</w:t>
      </w:r>
      <w:r w:rsidR="005E08AD" w:rsidRPr="00D40C98">
        <w:rPr>
          <w:rFonts w:asciiTheme="minorHAnsi" w:hAnsiTheme="minorHAnsi" w:cstheme="minorHAnsi"/>
          <w:sz w:val="22"/>
          <w:szCs w:val="22"/>
        </w:rPr>
        <w:t>Knight, 2010, pp. 139</w:t>
      </w:r>
      <w:r w:rsidR="005C1C5E" w:rsidRPr="00D40C98">
        <w:rPr>
          <w:rFonts w:asciiTheme="minorHAnsi" w:hAnsiTheme="minorHAnsi" w:cstheme="minorHAnsi"/>
          <w:sz w:val="22"/>
          <w:szCs w:val="22"/>
        </w:rPr>
        <w:t xml:space="preserve">). </w:t>
      </w:r>
      <w:r w:rsidR="00943A8F" w:rsidRPr="00D40C98">
        <w:rPr>
          <w:rFonts w:asciiTheme="minorHAnsi" w:hAnsiTheme="minorHAnsi" w:cstheme="minorHAnsi"/>
          <w:sz w:val="22"/>
          <w:szCs w:val="22"/>
        </w:rPr>
        <w:t xml:space="preserve">Reception History, in a biblical studies context, is often aligned with </w:t>
      </w:r>
      <w:proofErr w:type="spellStart"/>
      <w:r w:rsidR="00943A8F" w:rsidRPr="00D40C98">
        <w:rPr>
          <w:rFonts w:asciiTheme="minorHAnsi" w:hAnsiTheme="minorHAnsi" w:cstheme="minorHAnsi"/>
          <w:sz w:val="22"/>
          <w:szCs w:val="22"/>
        </w:rPr>
        <w:t>Wirkungsgeschitcte</w:t>
      </w:r>
      <w:proofErr w:type="spellEnd"/>
      <w:r w:rsidR="00943A8F" w:rsidRPr="00D40C98">
        <w:rPr>
          <w:rFonts w:asciiTheme="minorHAnsi" w:hAnsiTheme="minorHAnsi" w:cstheme="minorHAnsi"/>
          <w:sz w:val="22"/>
          <w:szCs w:val="22"/>
        </w:rPr>
        <w:t xml:space="preserve">, as it elevates the reader to </w:t>
      </w:r>
      <w:r w:rsidR="00554FC9" w:rsidRPr="00D40C98">
        <w:rPr>
          <w:rFonts w:asciiTheme="minorHAnsi" w:hAnsiTheme="minorHAnsi" w:cstheme="minorHAnsi"/>
          <w:sz w:val="22"/>
          <w:szCs w:val="22"/>
        </w:rPr>
        <w:t xml:space="preserve">become </w:t>
      </w:r>
      <w:r w:rsidR="00943A8F" w:rsidRPr="00D40C98">
        <w:rPr>
          <w:rFonts w:asciiTheme="minorHAnsi" w:hAnsiTheme="minorHAnsi" w:cstheme="minorHAnsi"/>
          <w:sz w:val="22"/>
          <w:szCs w:val="22"/>
        </w:rPr>
        <w:t xml:space="preserve">an active </w:t>
      </w:r>
      <w:r w:rsidR="003B5DB3" w:rsidRPr="00D40C98">
        <w:rPr>
          <w:rFonts w:asciiTheme="minorHAnsi" w:hAnsiTheme="minorHAnsi" w:cstheme="minorHAnsi"/>
          <w:sz w:val="22"/>
          <w:szCs w:val="22"/>
        </w:rPr>
        <w:t>participant bestowing</w:t>
      </w:r>
      <w:r w:rsidR="00554FC9" w:rsidRPr="00D40C98">
        <w:rPr>
          <w:rFonts w:asciiTheme="minorHAnsi" w:hAnsiTheme="minorHAnsi" w:cstheme="minorHAnsi"/>
          <w:sz w:val="22"/>
          <w:szCs w:val="22"/>
        </w:rPr>
        <w:t xml:space="preserve"> </w:t>
      </w:r>
      <w:r w:rsidR="00943A8F" w:rsidRPr="00D40C98">
        <w:rPr>
          <w:rFonts w:asciiTheme="minorHAnsi" w:hAnsiTheme="minorHAnsi" w:cstheme="minorHAnsi"/>
          <w:sz w:val="22"/>
          <w:szCs w:val="22"/>
        </w:rPr>
        <w:t>meaning</w:t>
      </w:r>
      <w:r w:rsidR="0050434C" w:rsidRPr="00D40C98">
        <w:rPr>
          <w:rFonts w:asciiTheme="minorHAnsi" w:hAnsiTheme="minorHAnsi" w:cstheme="minorHAnsi"/>
          <w:sz w:val="22"/>
          <w:szCs w:val="22"/>
        </w:rPr>
        <w:t xml:space="preserve"> upon</w:t>
      </w:r>
      <w:r w:rsidR="003B5DB3" w:rsidRPr="00D40C98">
        <w:rPr>
          <w:rFonts w:asciiTheme="minorHAnsi" w:hAnsiTheme="minorHAnsi" w:cstheme="minorHAnsi"/>
          <w:sz w:val="22"/>
          <w:szCs w:val="22"/>
        </w:rPr>
        <w:t xml:space="preserve"> the</w:t>
      </w:r>
      <w:r w:rsidR="0050434C" w:rsidRPr="00D40C98">
        <w:rPr>
          <w:rFonts w:asciiTheme="minorHAnsi" w:hAnsiTheme="minorHAnsi" w:cstheme="minorHAnsi"/>
          <w:sz w:val="22"/>
          <w:szCs w:val="22"/>
        </w:rPr>
        <w:t xml:space="preserve"> texts</w:t>
      </w:r>
      <w:r w:rsidR="00943A8F" w:rsidRPr="00D40C98">
        <w:rPr>
          <w:rFonts w:asciiTheme="minorHAnsi" w:hAnsiTheme="minorHAnsi" w:cstheme="minorHAnsi"/>
          <w:sz w:val="22"/>
          <w:szCs w:val="22"/>
        </w:rPr>
        <w:t xml:space="preserve"> (</w:t>
      </w:r>
      <w:r w:rsidR="005E08AD" w:rsidRPr="00D40C98">
        <w:rPr>
          <w:rFonts w:asciiTheme="minorHAnsi" w:hAnsiTheme="minorHAnsi" w:cstheme="minorHAnsi"/>
          <w:sz w:val="22"/>
          <w:szCs w:val="22"/>
        </w:rPr>
        <w:t>Nicholls, 2011, pp. 7</w:t>
      </w:r>
      <w:r w:rsidR="00943A8F" w:rsidRPr="00D40C98">
        <w:rPr>
          <w:rFonts w:asciiTheme="minorHAnsi" w:hAnsiTheme="minorHAnsi" w:cstheme="minorHAnsi"/>
          <w:sz w:val="22"/>
          <w:szCs w:val="22"/>
        </w:rPr>
        <w:t>)</w:t>
      </w:r>
      <w:r w:rsidR="003B5DB3" w:rsidRPr="00D40C98">
        <w:rPr>
          <w:rFonts w:asciiTheme="minorHAnsi" w:hAnsiTheme="minorHAnsi" w:cstheme="minorHAnsi"/>
          <w:sz w:val="22"/>
          <w:szCs w:val="22"/>
        </w:rPr>
        <w:t>. A</w:t>
      </w:r>
      <w:r w:rsidR="00EC4A7C" w:rsidRPr="00D40C98">
        <w:rPr>
          <w:rFonts w:asciiTheme="minorHAnsi" w:hAnsiTheme="minorHAnsi" w:cstheme="minorHAnsi"/>
          <w:sz w:val="22"/>
          <w:szCs w:val="22"/>
        </w:rPr>
        <w:t>lternatively</w:t>
      </w:r>
      <w:r w:rsidR="00943A8F" w:rsidRPr="00D40C98">
        <w:rPr>
          <w:rFonts w:asciiTheme="minorHAnsi" w:hAnsiTheme="minorHAnsi" w:cstheme="minorHAnsi"/>
          <w:sz w:val="22"/>
          <w:szCs w:val="22"/>
        </w:rPr>
        <w:t xml:space="preserve"> becom</w:t>
      </w:r>
      <w:r w:rsidR="00EC4A7C" w:rsidRPr="00D40C98">
        <w:rPr>
          <w:rFonts w:asciiTheme="minorHAnsi" w:hAnsiTheme="minorHAnsi" w:cstheme="minorHAnsi"/>
          <w:sz w:val="22"/>
          <w:szCs w:val="22"/>
        </w:rPr>
        <w:t>ing an</w:t>
      </w:r>
      <w:r w:rsidR="00943A8F" w:rsidRPr="00D40C98">
        <w:rPr>
          <w:rFonts w:asciiTheme="minorHAnsi" w:hAnsiTheme="minorHAnsi" w:cstheme="minorHAnsi"/>
          <w:sz w:val="22"/>
          <w:szCs w:val="22"/>
        </w:rPr>
        <w:t xml:space="preserve"> entangled in </w:t>
      </w:r>
      <w:r w:rsidR="00A67322" w:rsidRPr="00D40C98">
        <w:rPr>
          <w:rFonts w:asciiTheme="minorHAnsi" w:hAnsiTheme="minorHAnsi" w:cstheme="minorHAnsi"/>
          <w:sz w:val="22"/>
          <w:szCs w:val="22"/>
        </w:rPr>
        <w:t>material</w:t>
      </w:r>
      <w:r w:rsidR="00943A8F" w:rsidRPr="00D40C98">
        <w:rPr>
          <w:rFonts w:asciiTheme="minorHAnsi" w:hAnsiTheme="minorHAnsi" w:cstheme="minorHAnsi"/>
          <w:sz w:val="22"/>
          <w:szCs w:val="22"/>
        </w:rPr>
        <w:t>-actor agency (</w:t>
      </w:r>
      <w:proofErr w:type="spellStart"/>
      <w:r w:rsidR="0065416B" w:rsidRPr="00D40C98">
        <w:rPr>
          <w:rFonts w:asciiTheme="minorHAnsi" w:hAnsiTheme="minorHAnsi" w:cstheme="minorHAnsi"/>
          <w:sz w:val="22"/>
          <w:szCs w:val="22"/>
        </w:rPr>
        <w:t>Rachev</w:t>
      </w:r>
      <w:proofErr w:type="spellEnd"/>
      <w:r w:rsidR="0065416B" w:rsidRPr="00D40C98">
        <w:rPr>
          <w:rFonts w:asciiTheme="minorHAnsi" w:hAnsiTheme="minorHAnsi" w:cstheme="minorHAnsi"/>
          <w:sz w:val="22"/>
          <w:szCs w:val="22"/>
        </w:rPr>
        <w:t>, 2016, pp. 1</w:t>
      </w:r>
      <w:r w:rsidR="00943A8F" w:rsidRPr="00D40C98">
        <w:rPr>
          <w:rFonts w:asciiTheme="minorHAnsi" w:hAnsiTheme="minorHAnsi" w:cstheme="minorHAnsi"/>
          <w:sz w:val="22"/>
          <w:szCs w:val="22"/>
        </w:rPr>
        <w:t xml:space="preserve">). </w:t>
      </w:r>
      <w:proofErr w:type="spellStart"/>
      <w:r w:rsidR="00943A8F" w:rsidRPr="00D40C98">
        <w:rPr>
          <w:rFonts w:asciiTheme="minorHAnsi" w:hAnsiTheme="minorHAnsi" w:cstheme="minorHAnsi"/>
          <w:sz w:val="22"/>
          <w:szCs w:val="22"/>
        </w:rPr>
        <w:t>Jauss</w:t>
      </w:r>
      <w:proofErr w:type="spellEnd"/>
      <w:r w:rsidR="00943A8F" w:rsidRPr="00D40C98">
        <w:rPr>
          <w:rFonts w:asciiTheme="minorHAnsi" w:hAnsiTheme="minorHAnsi" w:cstheme="minorHAnsi"/>
          <w:sz w:val="22"/>
          <w:szCs w:val="22"/>
        </w:rPr>
        <w:t xml:space="preserve"> (</w:t>
      </w:r>
      <w:r w:rsidR="0050434C" w:rsidRPr="00D40C98">
        <w:rPr>
          <w:rFonts w:asciiTheme="minorHAnsi" w:hAnsiTheme="minorHAnsi" w:cstheme="minorHAnsi"/>
          <w:sz w:val="22"/>
          <w:szCs w:val="22"/>
        </w:rPr>
        <w:t>1921-1997</w:t>
      </w:r>
      <w:r w:rsidR="00943A8F" w:rsidRPr="00D40C98">
        <w:rPr>
          <w:rFonts w:asciiTheme="minorHAnsi" w:hAnsiTheme="minorHAnsi" w:cstheme="minorHAnsi"/>
          <w:sz w:val="22"/>
          <w:szCs w:val="22"/>
        </w:rPr>
        <w:t xml:space="preserve">) </w:t>
      </w:r>
      <w:r w:rsidR="0050434C" w:rsidRPr="00D40C98">
        <w:rPr>
          <w:rFonts w:asciiTheme="minorHAnsi" w:hAnsiTheme="minorHAnsi" w:cstheme="minorHAnsi"/>
          <w:sz w:val="22"/>
          <w:szCs w:val="22"/>
        </w:rPr>
        <w:t>created the term ‘</w:t>
      </w:r>
      <w:proofErr w:type="spellStart"/>
      <w:r w:rsidR="0050434C" w:rsidRPr="00D40C98">
        <w:rPr>
          <w:rFonts w:asciiTheme="minorHAnsi" w:hAnsiTheme="minorHAnsi" w:cstheme="minorHAnsi"/>
          <w:sz w:val="22"/>
          <w:szCs w:val="22"/>
        </w:rPr>
        <w:t>Rezeptionsgeschichte</w:t>
      </w:r>
      <w:proofErr w:type="spellEnd"/>
      <w:r w:rsidR="0050434C" w:rsidRPr="00D40C98">
        <w:rPr>
          <w:rFonts w:asciiTheme="minorHAnsi" w:hAnsiTheme="minorHAnsi" w:cstheme="minorHAnsi"/>
          <w:sz w:val="22"/>
          <w:szCs w:val="22"/>
        </w:rPr>
        <w:t>’ (history of reception) which focused</w:t>
      </w:r>
      <w:r w:rsidR="003B5DB3" w:rsidRPr="00D40C98">
        <w:rPr>
          <w:rFonts w:asciiTheme="minorHAnsi" w:hAnsiTheme="minorHAnsi" w:cstheme="minorHAnsi"/>
          <w:sz w:val="22"/>
          <w:szCs w:val="22"/>
        </w:rPr>
        <w:t xml:space="preserve"> further</w:t>
      </w:r>
      <w:r w:rsidR="005E08AD" w:rsidRPr="00D40C98">
        <w:rPr>
          <w:rFonts w:asciiTheme="minorHAnsi" w:hAnsiTheme="minorHAnsi" w:cstheme="minorHAnsi"/>
          <w:sz w:val="22"/>
          <w:szCs w:val="22"/>
        </w:rPr>
        <w:t xml:space="preserve"> on</w:t>
      </w:r>
      <w:r w:rsidR="003B5DB3" w:rsidRPr="00D40C98">
        <w:rPr>
          <w:rFonts w:asciiTheme="minorHAnsi" w:hAnsiTheme="minorHAnsi" w:cstheme="minorHAnsi"/>
          <w:sz w:val="22"/>
          <w:szCs w:val="22"/>
        </w:rPr>
        <w:t xml:space="preserve"> the</w:t>
      </w:r>
      <w:r w:rsidR="00EC4A7C" w:rsidRPr="00D40C98">
        <w:rPr>
          <w:rFonts w:asciiTheme="minorHAnsi" w:hAnsiTheme="minorHAnsi" w:cstheme="minorHAnsi"/>
          <w:sz w:val="22"/>
          <w:szCs w:val="22"/>
        </w:rPr>
        <w:t xml:space="preserve"> </w:t>
      </w:r>
      <w:r w:rsidR="0050434C" w:rsidRPr="00D40C98">
        <w:rPr>
          <w:rFonts w:asciiTheme="minorHAnsi" w:hAnsiTheme="minorHAnsi" w:cstheme="minorHAnsi"/>
          <w:sz w:val="22"/>
          <w:szCs w:val="22"/>
        </w:rPr>
        <w:t xml:space="preserve">reader </w:t>
      </w:r>
      <w:r w:rsidR="00EC4A7C" w:rsidRPr="00D40C98">
        <w:rPr>
          <w:rFonts w:asciiTheme="minorHAnsi" w:hAnsiTheme="minorHAnsi" w:cstheme="minorHAnsi"/>
          <w:sz w:val="22"/>
          <w:szCs w:val="22"/>
        </w:rPr>
        <w:t xml:space="preserve">as </w:t>
      </w:r>
      <w:r w:rsidR="009641C3" w:rsidRPr="00D40C98">
        <w:rPr>
          <w:rFonts w:asciiTheme="minorHAnsi" w:hAnsiTheme="minorHAnsi" w:cstheme="minorHAnsi"/>
          <w:sz w:val="22"/>
          <w:szCs w:val="22"/>
        </w:rPr>
        <w:t>opposed</w:t>
      </w:r>
      <w:r w:rsidR="00EC4A7C" w:rsidRPr="00D40C98">
        <w:rPr>
          <w:rFonts w:asciiTheme="minorHAnsi" w:hAnsiTheme="minorHAnsi" w:cstheme="minorHAnsi"/>
          <w:sz w:val="22"/>
          <w:szCs w:val="22"/>
        </w:rPr>
        <w:t xml:space="preserve"> to</w:t>
      </w:r>
      <w:r w:rsidR="0050434C" w:rsidRPr="00D40C98">
        <w:rPr>
          <w:rFonts w:asciiTheme="minorHAnsi" w:hAnsiTheme="minorHAnsi" w:cstheme="minorHAnsi"/>
          <w:sz w:val="22"/>
          <w:szCs w:val="22"/>
        </w:rPr>
        <w:t xml:space="preserve"> the author or text (</w:t>
      </w:r>
      <w:r w:rsidR="00DE0E7F" w:rsidRPr="00D40C98">
        <w:rPr>
          <w:rFonts w:asciiTheme="minorHAnsi" w:hAnsiTheme="minorHAnsi" w:cstheme="minorHAnsi"/>
          <w:sz w:val="22"/>
          <w:szCs w:val="22"/>
        </w:rPr>
        <w:t>Rockhill, 1996, pp. 2-3</w:t>
      </w:r>
      <w:r w:rsidR="0050434C" w:rsidRPr="00D40C98">
        <w:rPr>
          <w:rFonts w:asciiTheme="minorHAnsi" w:hAnsiTheme="minorHAnsi" w:cstheme="minorHAnsi"/>
          <w:sz w:val="22"/>
          <w:szCs w:val="22"/>
        </w:rPr>
        <w:t xml:space="preserve">). </w:t>
      </w:r>
      <w:proofErr w:type="spellStart"/>
      <w:r w:rsidR="005E08AD" w:rsidRPr="00D40C98">
        <w:rPr>
          <w:rFonts w:asciiTheme="minorHAnsi" w:hAnsiTheme="minorHAnsi" w:cstheme="minorHAnsi"/>
          <w:sz w:val="22"/>
          <w:szCs w:val="22"/>
        </w:rPr>
        <w:t>Jauss</w:t>
      </w:r>
      <w:proofErr w:type="spellEnd"/>
      <w:r w:rsidR="0050434C" w:rsidRPr="00D40C98">
        <w:rPr>
          <w:rFonts w:asciiTheme="minorHAnsi" w:hAnsiTheme="minorHAnsi" w:cstheme="minorHAnsi"/>
          <w:sz w:val="22"/>
          <w:szCs w:val="22"/>
        </w:rPr>
        <w:t xml:space="preserve"> </w:t>
      </w:r>
      <w:r w:rsidR="004B09BF" w:rsidRPr="00D40C98">
        <w:rPr>
          <w:rFonts w:asciiTheme="minorHAnsi" w:hAnsiTheme="minorHAnsi" w:cstheme="minorHAnsi"/>
          <w:sz w:val="22"/>
          <w:szCs w:val="22"/>
        </w:rPr>
        <w:t>accentuate</w:t>
      </w:r>
      <w:r w:rsidR="004B09BF" w:rsidRPr="00D40C98">
        <w:rPr>
          <w:rFonts w:asciiTheme="minorHAnsi" w:hAnsiTheme="minorHAnsi" w:cstheme="minorHAnsi"/>
          <w:sz w:val="22"/>
          <w:szCs w:val="22"/>
        </w:rPr>
        <w:t>d</w:t>
      </w:r>
      <w:r w:rsidR="0050434C" w:rsidRPr="00D40C98">
        <w:rPr>
          <w:rFonts w:asciiTheme="minorHAnsi" w:hAnsiTheme="minorHAnsi" w:cstheme="minorHAnsi"/>
          <w:sz w:val="22"/>
          <w:szCs w:val="22"/>
        </w:rPr>
        <w:t xml:space="preserve"> the </w:t>
      </w:r>
      <w:r w:rsidR="00EC4A7C" w:rsidRPr="00D40C98">
        <w:rPr>
          <w:rFonts w:asciiTheme="minorHAnsi" w:hAnsiTheme="minorHAnsi" w:cstheme="minorHAnsi"/>
          <w:sz w:val="22"/>
          <w:szCs w:val="22"/>
        </w:rPr>
        <w:t xml:space="preserve">effects of the </w:t>
      </w:r>
      <w:r w:rsidR="0050434C" w:rsidRPr="00D40C98">
        <w:rPr>
          <w:rFonts w:asciiTheme="minorHAnsi" w:hAnsiTheme="minorHAnsi" w:cstheme="minorHAnsi"/>
          <w:sz w:val="22"/>
          <w:szCs w:val="22"/>
        </w:rPr>
        <w:t xml:space="preserve">interrelationship between ones social, </w:t>
      </w:r>
      <w:r w:rsidR="0036043E" w:rsidRPr="00D40C98">
        <w:rPr>
          <w:rFonts w:asciiTheme="minorHAnsi" w:hAnsiTheme="minorHAnsi" w:cstheme="minorHAnsi"/>
          <w:sz w:val="22"/>
          <w:szCs w:val="22"/>
        </w:rPr>
        <w:t>political,</w:t>
      </w:r>
      <w:r w:rsidR="0050434C" w:rsidRPr="00D40C98">
        <w:rPr>
          <w:rFonts w:asciiTheme="minorHAnsi" w:hAnsiTheme="minorHAnsi" w:cstheme="minorHAnsi"/>
          <w:sz w:val="22"/>
          <w:szCs w:val="22"/>
        </w:rPr>
        <w:t xml:space="preserve"> </w:t>
      </w:r>
      <w:r w:rsidR="002F1113" w:rsidRPr="00D40C98">
        <w:rPr>
          <w:rFonts w:asciiTheme="minorHAnsi" w:hAnsiTheme="minorHAnsi" w:cstheme="minorHAnsi"/>
          <w:sz w:val="22"/>
          <w:szCs w:val="22"/>
        </w:rPr>
        <w:t>cultural</w:t>
      </w:r>
      <w:r w:rsidR="0050434C" w:rsidRPr="00D40C98">
        <w:rPr>
          <w:rFonts w:asciiTheme="minorHAnsi" w:hAnsiTheme="minorHAnsi" w:cstheme="minorHAnsi"/>
          <w:sz w:val="22"/>
          <w:szCs w:val="22"/>
        </w:rPr>
        <w:t xml:space="preserve"> </w:t>
      </w:r>
      <w:r w:rsidR="00EF1BAD" w:rsidRPr="00D40C98">
        <w:rPr>
          <w:rFonts w:asciiTheme="minorHAnsi" w:hAnsiTheme="minorHAnsi" w:cstheme="minorHAnsi"/>
          <w:sz w:val="22"/>
          <w:szCs w:val="22"/>
        </w:rPr>
        <w:t>environment and</w:t>
      </w:r>
      <w:r w:rsidR="00EC4A7C" w:rsidRPr="00D40C98">
        <w:rPr>
          <w:rFonts w:asciiTheme="minorHAnsi" w:hAnsiTheme="minorHAnsi" w:cstheme="minorHAnsi"/>
          <w:sz w:val="22"/>
          <w:szCs w:val="22"/>
        </w:rPr>
        <w:t xml:space="preserve"> </w:t>
      </w:r>
      <w:r w:rsidR="002F1113" w:rsidRPr="00D40C98">
        <w:rPr>
          <w:rFonts w:asciiTheme="minorHAnsi" w:hAnsiTheme="minorHAnsi" w:cstheme="minorHAnsi"/>
          <w:sz w:val="22"/>
          <w:szCs w:val="22"/>
        </w:rPr>
        <w:t xml:space="preserve">the reception of text, </w:t>
      </w:r>
      <w:r w:rsidR="00EC4A7C" w:rsidRPr="00D40C98">
        <w:rPr>
          <w:rFonts w:asciiTheme="minorHAnsi" w:hAnsiTheme="minorHAnsi" w:cstheme="minorHAnsi"/>
          <w:sz w:val="22"/>
          <w:szCs w:val="22"/>
        </w:rPr>
        <w:t>resulting in</w:t>
      </w:r>
      <w:r w:rsidR="002F1113" w:rsidRPr="00D40C98">
        <w:rPr>
          <w:rFonts w:asciiTheme="minorHAnsi" w:hAnsiTheme="minorHAnsi" w:cstheme="minorHAnsi"/>
          <w:sz w:val="22"/>
          <w:szCs w:val="22"/>
        </w:rPr>
        <w:t xml:space="preserve"> </w:t>
      </w:r>
      <w:r w:rsidR="00332FDC" w:rsidRPr="00D40C98">
        <w:rPr>
          <w:rFonts w:asciiTheme="minorHAnsi" w:hAnsiTheme="minorHAnsi" w:cstheme="minorHAnsi"/>
          <w:sz w:val="22"/>
          <w:szCs w:val="22"/>
        </w:rPr>
        <w:t>its</w:t>
      </w:r>
      <w:r w:rsidR="002F1113" w:rsidRPr="00D40C98">
        <w:rPr>
          <w:rFonts w:asciiTheme="minorHAnsi" w:hAnsiTheme="minorHAnsi" w:cstheme="minorHAnsi"/>
          <w:sz w:val="22"/>
          <w:szCs w:val="22"/>
        </w:rPr>
        <w:t xml:space="preserve"> </w:t>
      </w:r>
      <w:r w:rsidR="004B09BF" w:rsidRPr="00D40C98">
        <w:rPr>
          <w:rFonts w:asciiTheme="minorHAnsi" w:hAnsiTheme="minorHAnsi" w:cstheme="minorHAnsi"/>
          <w:sz w:val="22"/>
          <w:szCs w:val="22"/>
        </w:rPr>
        <w:t>continual</w:t>
      </w:r>
      <w:r w:rsidR="002F1113" w:rsidRPr="00D40C98">
        <w:rPr>
          <w:rFonts w:asciiTheme="minorHAnsi" w:hAnsiTheme="minorHAnsi" w:cstheme="minorHAnsi"/>
          <w:sz w:val="22"/>
          <w:szCs w:val="22"/>
        </w:rPr>
        <w:t xml:space="preserve"> evolution.</w:t>
      </w:r>
      <w:r w:rsidR="00F35550" w:rsidRPr="00D40C98">
        <w:rPr>
          <w:rFonts w:asciiTheme="minorHAnsi" w:hAnsiTheme="minorHAnsi" w:cstheme="minorHAnsi"/>
          <w:sz w:val="22"/>
          <w:szCs w:val="22"/>
        </w:rPr>
        <w:t xml:space="preserve"> Culminating as an interpretation that stems from a dialogue between the past and present, </w:t>
      </w:r>
      <w:r w:rsidR="00EC4A7C" w:rsidRPr="00D40C98">
        <w:rPr>
          <w:rFonts w:asciiTheme="minorHAnsi" w:hAnsiTheme="minorHAnsi" w:cstheme="minorHAnsi"/>
          <w:sz w:val="22"/>
          <w:szCs w:val="22"/>
        </w:rPr>
        <w:t xml:space="preserve">that </w:t>
      </w:r>
      <w:r w:rsidR="00F35550" w:rsidRPr="00D40C98">
        <w:rPr>
          <w:rFonts w:asciiTheme="minorHAnsi" w:hAnsiTheme="minorHAnsi" w:cstheme="minorHAnsi"/>
          <w:sz w:val="22"/>
          <w:szCs w:val="22"/>
        </w:rPr>
        <w:t>creat</w:t>
      </w:r>
      <w:r w:rsidR="00EC4A7C" w:rsidRPr="00D40C98">
        <w:rPr>
          <w:rFonts w:asciiTheme="minorHAnsi" w:hAnsiTheme="minorHAnsi" w:cstheme="minorHAnsi"/>
          <w:sz w:val="22"/>
          <w:szCs w:val="22"/>
        </w:rPr>
        <w:t xml:space="preserve">es </w:t>
      </w:r>
      <w:r w:rsidR="00F35550" w:rsidRPr="00D40C98">
        <w:rPr>
          <w:rFonts w:asciiTheme="minorHAnsi" w:hAnsiTheme="minorHAnsi" w:cstheme="minorHAnsi"/>
          <w:sz w:val="22"/>
          <w:szCs w:val="22"/>
        </w:rPr>
        <w:t xml:space="preserve">a melding of phenomenological </w:t>
      </w:r>
      <w:r w:rsidR="0036043E" w:rsidRPr="00D40C98">
        <w:rPr>
          <w:rFonts w:asciiTheme="minorHAnsi" w:hAnsiTheme="minorHAnsi" w:cstheme="minorHAnsi"/>
          <w:sz w:val="22"/>
          <w:szCs w:val="22"/>
        </w:rPr>
        <w:t xml:space="preserve">and empirical </w:t>
      </w:r>
      <w:r w:rsidR="00F35550" w:rsidRPr="00D40C98">
        <w:rPr>
          <w:rFonts w:asciiTheme="minorHAnsi" w:hAnsiTheme="minorHAnsi" w:cstheme="minorHAnsi"/>
          <w:sz w:val="22"/>
          <w:szCs w:val="22"/>
        </w:rPr>
        <w:t>horizons</w:t>
      </w:r>
      <w:r w:rsidR="0036043E" w:rsidRPr="00D40C98">
        <w:rPr>
          <w:rFonts w:asciiTheme="minorHAnsi" w:hAnsiTheme="minorHAnsi" w:cstheme="minorHAnsi"/>
          <w:sz w:val="22"/>
          <w:szCs w:val="22"/>
        </w:rPr>
        <w:t xml:space="preserve"> (</w:t>
      </w:r>
      <w:r w:rsidR="001F5B6B" w:rsidRPr="00D40C98">
        <w:rPr>
          <w:rFonts w:asciiTheme="minorHAnsi" w:hAnsiTheme="minorHAnsi" w:cstheme="minorHAnsi"/>
          <w:sz w:val="22"/>
          <w:szCs w:val="22"/>
        </w:rPr>
        <w:t>Schmidt, 1978, pp. 168</w:t>
      </w:r>
      <w:r w:rsidR="0036043E" w:rsidRPr="00D40C98">
        <w:rPr>
          <w:rFonts w:asciiTheme="minorHAnsi" w:hAnsiTheme="minorHAnsi" w:cstheme="minorHAnsi"/>
          <w:sz w:val="22"/>
          <w:szCs w:val="22"/>
        </w:rPr>
        <w:t>)</w:t>
      </w:r>
      <w:r w:rsidR="00F35550" w:rsidRPr="00D40C98">
        <w:rPr>
          <w:rFonts w:asciiTheme="minorHAnsi" w:hAnsiTheme="minorHAnsi" w:cstheme="minorHAnsi"/>
          <w:sz w:val="22"/>
          <w:szCs w:val="22"/>
        </w:rPr>
        <w:t xml:space="preserve">. </w:t>
      </w:r>
      <w:r w:rsidR="002F1113" w:rsidRPr="00D40C98">
        <w:rPr>
          <w:rFonts w:asciiTheme="minorHAnsi" w:hAnsiTheme="minorHAnsi" w:cstheme="minorHAnsi"/>
          <w:sz w:val="22"/>
          <w:szCs w:val="22"/>
        </w:rPr>
        <w:t xml:space="preserve"> </w:t>
      </w:r>
      <w:r w:rsidR="00332FDC" w:rsidRPr="00D40C98">
        <w:rPr>
          <w:rFonts w:asciiTheme="minorHAnsi" w:hAnsiTheme="minorHAnsi" w:cstheme="minorHAnsi"/>
          <w:sz w:val="22"/>
          <w:szCs w:val="22"/>
        </w:rPr>
        <w:t xml:space="preserve">Gillingham surmises that reception </w:t>
      </w:r>
      <w:r w:rsidR="00214A4A" w:rsidRPr="00D40C98">
        <w:rPr>
          <w:rFonts w:asciiTheme="minorHAnsi" w:hAnsiTheme="minorHAnsi" w:cstheme="minorHAnsi"/>
          <w:sz w:val="22"/>
          <w:szCs w:val="22"/>
        </w:rPr>
        <w:t xml:space="preserve">historians </w:t>
      </w:r>
      <w:r w:rsidR="00A67322" w:rsidRPr="00D40C98">
        <w:rPr>
          <w:rFonts w:asciiTheme="minorHAnsi" w:hAnsiTheme="minorHAnsi" w:cstheme="minorHAnsi"/>
          <w:sz w:val="22"/>
          <w:szCs w:val="22"/>
        </w:rPr>
        <w:t>select</w:t>
      </w:r>
      <w:r w:rsidR="00332FDC" w:rsidRPr="00D40C98">
        <w:rPr>
          <w:rFonts w:asciiTheme="minorHAnsi" w:hAnsiTheme="minorHAnsi" w:cstheme="minorHAnsi"/>
          <w:sz w:val="22"/>
          <w:szCs w:val="22"/>
        </w:rPr>
        <w:t xml:space="preserve"> mediums and liturgy of which they have personal interest</w:t>
      </w:r>
      <w:r w:rsidR="00211211" w:rsidRPr="00D40C98">
        <w:rPr>
          <w:rFonts w:asciiTheme="minorHAnsi" w:hAnsiTheme="minorHAnsi" w:cstheme="minorHAnsi"/>
          <w:sz w:val="22"/>
          <w:szCs w:val="22"/>
        </w:rPr>
        <w:t xml:space="preserve"> </w:t>
      </w:r>
      <w:r w:rsidR="00EC4A7C" w:rsidRPr="00D40C98">
        <w:rPr>
          <w:rFonts w:asciiTheme="minorHAnsi" w:hAnsiTheme="minorHAnsi" w:cstheme="minorHAnsi"/>
          <w:sz w:val="22"/>
          <w:szCs w:val="22"/>
        </w:rPr>
        <w:t xml:space="preserve">in </w:t>
      </w:r>
      <w:r w:rsidR="00211211" w:rsidRPr="00D40C98">
        <w:rPr>
          <w:rFonts w:asciiTheme="minorHAnsi" w:hAnsiTheme="minorHAnsi" w:cstheme="minorHAnsi"/>
          <w:sz w:val="22"/>
          <w:szCs w:val="22"/>
        </w:rPr>
        <w:t>(Gillingham, 2011, pp. 50</w:t>
      </w:r>
      <w:r w:rsidR="00D65950" w:rsidRPr="00D40C98">
        <w:rPr>
          <w:rFonts w:asciiTheme="minorHAnsi" w:hAnsiTheme="minorHAnsi" w:cstheme="minorHAnsi"/>
          <w:sz w:val="22"/>
          <w:szCs w:val="22"/>
        </w:rPr>
        <w:t>).</w:t>
      </w:r>
      <w:r w:rsidR="00332FDC" w:rsidRPr="00D40C98">
        <w:rPr>
          <w:rFonts w:asciiTheme="minorHAnsi" w:hAnsiTheme="minorHAnsi" w:cstheme="minorHAnsi"/>
          <w:sz w:val="22"/>
          <w:szCs w:val="22"/>
        </w:rPr>
        <w:t xml:space="preserve"> Moreover, Roberts et </w:t>
      </w:r>
      <w:r w:rsidR="00211211" w:rsidRPr="00D40C98">
        <w:rPr>
          <w:rFonts w:asciiTheme="minorHAnsi" w:hAnsiTheme="minorHAnsi" w:cstheme="minorHAnsi"/>
          <w:sz w:val="22"/>
          <w:szCs w:val="22"/>
        </w:rPr>
        <w:t>al sustains</w:t>
      </w:r>
      <w:r w:rsidR="00332FDC" w:rsidRPr="00D40C98">
        <w:rPr>
          <w:rFonts w:asciiTheme="minorHAnsi" w:hAnsiTheme="minorHAnsi" w:cstheme="minorHAnsi"/>
          <w:sz w:val="22"/>
          <w:szCs w:val="22"/>
        </w:rPr>
        <w:t xml:space="preserve"> th</w:t>
      </w:r>
      <w:r w:rsidR="00A67322" w:rsidRPr="00D40C98">
        <w:rPr>
          <w:rFonts w:asciiTheme="minorHAnsi" w:hAnsiTheme="minorHAnsi" w:cstheme="minorHAnsi"/>
          <w:sz w:val="22"/>
          <w:szCs w:val="22"/>
        </w:rPr>
        <w:t>es</w:t>
      </w:r>
      <w:r w:rsidR="00332FDC" w:rsidRPr="00D40C98">
        <w:rPr>
          <w:rFonts w:asciiTheme="minorHAnsi" w:hAnsiTheme="minorHAnsi" w:cstheme="minorHAnsi"/>
          <w:sz w:val="22"/>
          <w:szCs w:val="22"/>
        </w:rPr>
        <w:t xml:space="preserve">e individual experiences and </w:t>
      </w:r>
      <w:r w:rsidR="00214A4A" w:rsidRPr="00D40C98">
        <w:rPr>
          <w:rFonts w:asciiTheme="minorHAnsi" w:hAnsiTheme="minorHAnsi" w:cstheme="minorHAnsi"/>
          <w:sz w:val="22"/>
          <w:szCs w:val="22"/>
        </w:rPr>
        <w:t xml:space="preserve">reactions are vital in </w:t>
      </w:r>
      <w:r w:rsidR="00214A4A" w:rsidRPr="00D40C98">
        <w:rPr>
          <w:rFonts w:asciiTheme="minorHAnsi" w:hAnsiTheme="minorHAnsi" w:cstheme="minorHAnsi"/>
          <w:sz w:val="22"/>
          <w:szCs w:val="22"/>
        </w:rPr>
        <w:lastRenderedPageBreak/>
        <w:t>generating a discussio</w:t>
      </w:r>
      <w:r w:rsidR="00A67322" w:rsidRPr="00D40C98">
        <w:rPr>
          <w:rFonts w:asciiTheme="minorHAnsi" w:hAnsiTheme="minorHAnsi" w:cstheme="minorHAnsi"/>
          <w:sz w:val="22"/>
          <w:szCs w:val="22"/>
        </w:rPr>
        <w:t>n</w:t>
      </w:r>
      <w:r w:rsidR="00211211" w:rsidRPr="00D40C98">
        <w:rPr>
          <w:rFonts w:asciiTheme="minorHAnsi" w:hAnsiTheme="minorHAnsi" w:cstheme="minorHAnsi"/>
          <w:sz w:val="22"/>
          <w:szCs w:val="22"/>
        </w:rPr>
        <w:t xml:space="preserve"> (Roberts e</w:t>
      </w:r>
      <w:r w:rsidR="00D65950" w:rsidRPr="00D40C98">
        <w:rPr>
          <w:rFonts w:asciiTheme="minorHAnsi" w:hAnsiTheme="minorHAnsi" w:cstheme="minorHAnsi"/>
          <w:sz w:val="22"/>
          <w:szCs w:val="22"/>
        </w:rPr>
        <w:t xml:space="preserve">t </w:t>
      </w:r>
      <w:r w:rsidR="00211211" w:rsidRPr="00D40C98">
        <w:rPr>
          <w:rFonts w:asciiTheme="minorHAnsi" w:hAnsiTheme="minorHAnsi" w:cstheme="minorHAnsi"/>
          <w:sz w:val="22"/>
          <w:szCs w:val="22"/>
        </w:rPr>
        <w:t>al, 2011, pp. 3-4)</w:t>
      </w:r>
      <w:r w:rsidR="00A67322" w:rsidRPr="00D40C98">
        <w:rPr>
          <w:rFonts w:asciiTheme="minorHAnsi" w:hAnsiTheme="minorHAnsi" w:cstheme="minorHAnsi"/>
          <w:sz w:val="22"/>
          <w:szCs w:val="22"/>
        </w:rPr>
        <w:t xml:space="preserve">. However, what becomes inherent with experience is also bias </w:t>
      </w:r>
      <w:r w:rsidR="00EF1BAD" w:rsidRPr="00D40C98">
        <w:rPr>
          <w:rFonts w:asciiTheme="minorHAnsi" w:hAnsiTheme="minorHAnsi" w:cstheme="minorHAnsi"/>
          <w:sz w:val="22"/>
          <w:szCs w:val="22"/>
        </w:rPr>
        <w:t>and interpretations</w:t>
      </w:r>
      <w:r w:rsidR="00A67322" w:rsidRPr="00D40C98">
        <w:rPr>
          <w:rFonts w:asciiTheme="minorHAnsi" w:hAnsiTheme="minorHAnsi" w:cstheme="minorHAnsi"/>
          <w:sz w:val="22"/>
          <w:szCs w:val="22"/>
        </w:rPr>
        <w:t xml:space="preserve"> of reception historians must be considered within the multi-faceted entangled web of experience, culture, and theological approach when using Reception history to </w:t>
      </w:r>
      <w:r w:rsidR="00D65950" w:rsidRPr="00D40C98">
        <w:rPr>
          <w:rFonts w:asciiTheme="minorHAnsi" w:hAnsiTheme="minorHAnsi" w:cstheme="minorHAnsi"/>
          <w:sz w:val="22"/>
          <w:szCs w:val="22"/>
        </w:rPr>
        <w:t>newly comprehend</w:t>
      </w:r>
      <w:r w:rsidR="00A67322" w:rsidRPr="00D40C98">
        <w:rPr>
          <w:rFonts w:asciiTheme="minorHAnsi" w:hAnsiTheme="minorHAnsi" w:cstheme="minorHAnsi"/>
          <w:sz w:val="22"/>
          <w:szCs w:val="22"/>
        </w:rPr>
        <w:t xml:space="preserve"> Biblical studies. </w:t>
      </w:r>
    </w:p>
    <w:p w14:paraId="66B404A8" w14:textId="3003D749" w:rsidR="007B15EF" w:rsidRPr="00D40C98" w:rsidRDefault="007B15EF" w:rsidP="00011EA8">
      <w:pPr>
        <w:pStyle w:val="NormalWeb"/>
        <w:shd w:val="clear" w:color="auto" w:fill="FFFFFF"/>
        <w:spacing w:before="0" w:beforeAutospacing="0"/>
        <w:rPr>
          <w:rFonts w:asciiTheme="minorHAnsi" w:hAnsiTheme="minorHAnsi" w:cstheme="minorHAnsi"/>
          <w:sz w:val="22"/>
          <w:szCs w:val="22"/>
          <w:u w:val="single"/>
        </w:rPr>
      </w:pPr>
      <w:r w:rsidRPr="00D40C98">
        <w:rPr>
          <w:rFonts w:asciiTheme="minorHAnsi" w:hAnsiTheme="minorHAnsi" w:cstheme="minorHAnsi"/>
          <w:sz w:val="22"/>
          <w:szCs w:val="22"/>
          <w:u w:val="single"/>
        </w:rPr>
        <w:t>Reception History and Biblic</w:t>
      </w:r>
      <w:r w:rsidR="002147D3" w:rsidRPr="00D40C98">
        <w:rPr>
          <w:rFonts w:asciiTheme="minorHAnsi" w:hAnsiTheme="minorHAnsi" w:cstheme="minorHAnsi"/>
          <w:sz w:val="22"/>
          <w:szCs w:val="22"/>
          <w:u w:val="single"/>
        </w:rPr>
        <w:t>al Interpretations:</w:t>
      </w:r>
    </w:p>
    <w:p w14:paraId="2A723CF9" w14:textId="05CA7592" w:rsidR="00346F88" w:rsidRPr="00D40C98" w:rsidRDefault="005B21D3" w:rsidP="00011EA8">
      <w:pPr>
        <w:pStyle w:val="NormalWeb"/>
        <w:shd w:val="clear" w:color="auto" w:fill="FFFFFF"/>
        <w:spacing w:before="0" w:beforeAutospacing="0"/>
        <w:rPr>
          <w:rFonts w:asciiTheme="minorHAnsi" w:hAnsiTheme="minorHAnsi" w:cstheme="minorHAnsi"/>
          <w:sz w:val="22"/>
          <w:szCs w:val="22"/>
        </w:rPr>
      </w:pPr>
      <w:r w:rsidRPr="00D40C98">
        <w:rPr>
          <w:rFonts w:asciiTheme="minorHAnsi" w:hAnsiTheme="minorHAnsi" w:cstheme="minorHAnsi"/>
          <w:sz w:val="22"/>
          <w:szCs w:val="22"/>
        </w:rPr>
        <w:t xml:space="preserve">Schmidt affirms that </w:t>
      </w:r>
      <w:r w:rsidR="00053426" w:rsidRPr="00D40C98">
        <w:rPr>
          <w:rFonts w:asciiTheme="minorHAnsi" w:hAnsiTheme="minorHAnsi" w:cstheme="minorHAnsi"/>
          <w:sz w:val="22"/>
          <w:szCs w:val="22"/>
        </w:rPr>
        <w:t xml:space="preserve">the </w:t>
      </w:r>
      <w:r w:rsidRPr="00D40C98">
        <w:rPr>
          <w:rFonts w:asciiTheme="minorHAnsi" w:hAnsiTheme="minorHAnsi" w:cstheme="minorHAnsi"/>
          <w:sz w:val="22"/>
          <w:szCs w:val="22"/>
        </w:rPr>
        <w:t xml:space="preserve">Reception History of Gadamer and </w:t>
      </w:r>
      <w:proofErr w:type="spellStart"/>
      <w:r w:rsidRPr="00D40C98">
        <w:rPr>
          <w:rFonts w:asciiTheme="minorHAnsi" w:hAnsiTheme="minorHAnsi" w:cstheme="minorHAnsi"/>
          <w:sz w:val="22"/>
          <w:szCs w:val="22"/>
        </w:rPr>
        <w:t>Jauss</w:t>
      </w:r>
      <w:proofErr w:type="spellEnd"/>
      <w:r w:rsidRPr="00D40C98">
        <w:rPr>
          <w:rFonts w:asciiTheme="minorHAnsi" w:hAnsiTheme="minorHAnsi" w:cstheme="minorHAnsi"/>
          <w:sz w:val="22"/>
          <w:szCs w:val="22"/>
        </w:rPr>
        <w:t>, employ socio</w:t>
      </w:r>
      <w:r w:rsidR="00E501E5" w:rsidRPr="00D40C98">
        <w:rPr>
          <w:rFonts w:asciiTheme="minorHAnsi" w:hAnsiTheme="minorHAnsi" w:cstheme="minorHAnsi"/>
          <w:sz w:val="22"/>
          <w:szCs w:val="22"/>
        </w:rPr>
        <w:t xml:space="preserve">historical </w:t>
      </w:r>
      <w:r w:rsidRPr="00D40C98">
        <w:rPr>
          <w:rFonts w:asciiTheme="minorHAnsi" w:hAnsiTheme="minorHAnsi" w:cstheme="minorHAnsi"/>
          <w:sz w:val="22"/>
          <w:szCs w:val="22"/>
        </w:rPr>
        <w:t xml:space="preserve">categories that become interchangeable and feature largely </w:t>
      </w:r>
      <w:r w:rsidR="00EC4A7C" w:rsidRPr="00D40C98">
        <w:rPr>
          <w:rFonts w:asciiTheme="minorHAnsi" w:hAnsiTheme="minorHAnsi" w:cstheme="minorHAnsi"/>
          <w:sz w:val="22"/>
          <w:szCs w:val="22"/>
        </w:rPr>
        <w:t xml:space="preserve">in </w:t>
      </w:r>
      <w:r w:rsidRPr="00D40C98">
        <w:rPr>
          <w:rFonts w:asciiTheme="minorHAnsi" w:hAnsiTheme="minorHAnsi" w:cstheme="minorHAnsi"/>
          <w:sz w:val="22"/>
          <w:szCs w:val="22"/>
        </w:rPr>
        <w:t>terminological debates (Schmidt, 1978, pp. 1</w:t>
      </w:r>
      <w:r w:rsidR="000F6409" w:rsidRPr="00D40C98">
        <w:rPr>
          <w:rFonts w:asciiTheme="minorHAnsi" w:hAnsiTheme="minorHAnsi" w:cstheme="minorHAnsi"/>
          <w:sz w:val="22"/>
          <w:szCs w:val="22"/>
        </w:rPr>
        <w:t>69)</w:t>
      </w:r>
      <w:r w:rsidR="00053426" w:rsidRPr="00D40C98">
        <w:rPr>
          <w:rFonts w:asciiTheme="minorHAnsi" w:hAnsiTheme="minorHAnsi" w:cstheme="minorHAnsi"/>
          <w:sz w:val="22"/>
          <w:szCs w:val="22"/>
        </w:rPr>
        <w:t>.</w:t>
      </w:r>
      <w:r w:rsidR="00E501E5" w:rsidRPr="00D40C98">
        <w:rPr>
          <w:rFonts w:asciiTheme="minorHAnsi" w:hAnsiTheme="minorHAnsi" w:cstheme="minorHAnsi"/>
          <w:sz w:val="22"/>
          <w:szCs w:val="22"/>
        </w:rPr>
        <w:t xml:space="preserve"> The </w:t>
      </w:r>
      <w:proofErr w:type="spellStart"/>
      <w:r w:rsidR="00E501E5" w:rsidRPr="00D40C98">
        <w:rPr>
          <w:rFonts w:asciiTheme="minorHAnsi" w:hAnsiTheme="minorHAnsi" w:cstheme="minorHAnsi"/>
          <w:sz w:val="22"/>
          <w:szCs w:val="22"/>
        </w:rPr>
        <w:t>Wirkungsgeschichte</w:t>
      </w:r>
      <w:proofErr w:type="spellEnd"/>
      <w:r w:rsidR="00E501E5" w:rsidRPr="00D40C98">
        <w:rPr>
          <w:rFonts w:asciiTheme="minorHAnsi" w:hAnsiTheme="minorHAnsi" w:cstheme="minorHAnsi"/>
          <w:sz w:val="22"/>
          <w:szCs w:val="22"/>
        </w:rPr>
        <w:t xml:space="preserve"> </w:t>
      </w:r>
      <w:r w:rsidR="002C5A80" w:rsidRPr="00D40C98">
        <w:rPr>
          <w:rFonts w:asciiTheme="minorHAnsi" w:hAnsiTheme="minorHAnsi" w:cstheme="minorHAnsi"/>
          <w:sz w:val="22"/>
          <w:szCs w:val="22"/>
        </w:rPr>
        <w:t xml:space="preserve">can be </w:t>
      </w:r>
      <w:r w:rsidR="00F60C3D" w:rsidRPr="00D40C98">
        <w:rPr>
          <w:rFonts w:asciiTheme="minorHAnsi" w:hAnsiTheme="minorHAnsi" w:cstheme="minorHAnsi"/>
          <w:sz w:val="22"/>
          <w:szCs w:val="22"/>
        </w:rPr>
        <w:t>incorporated</w:t>
      </w:r>
      <w:r w:rsidR="002C5A80" w:rsidRPr="00D40C98">
        <w:rPr>
          <w:rFonts w:asciiTheme="minorHAnsi" w:hAnsiTheme="minorHAnsi" w:cstheme="minorHAnsi"/>
          <w:sz w:val="22"/>
          <w:szCs w:val="22"/>
        </w:rPr>
        <w:t xml:space="preserve"> alongside </w:t>
      </w:r>
      <w:proofErr w:type="spellStart"/>
      <w:r w:rsidR="002C5A80" w:rsidRPr="00D40C98">
        <w:rPr>
          <w:rFonts w:asciiTheme="minorHAnsi" w:hAnsiTheme="minorHAnsi" w:cstheme="minorHAnsi"/>
          <w:sz w:val="22"/>
          <w:szCs w:val="22"/>
        </w:rPr>
        <w:t>Rezeptionsgeschichte</w:t>
      </w:r>
      <w:proofErr w:type="spellEnd"/>
      <w:r w:rsidR="002C5A80" w:rsidRPr="00D40C98">
        <w:rPr>
          <w:rFonts w:asciiTheme="minorHAnsi" w:hAnsiTheme="minorHAnsi" w:cstheme="minorHAnsi"/>
          <w:sz w:val="22"/>
          <w:szCs w:val="22"/>
        </w:rPr>
        <w:t xml:space="preserve"> to generate a</w:t>
      </w:r>
      <w:r w:rsidR="000C2D72" w:rsidRPr="00D40C98">
        <w:rPr>
          <w:rFonts w:asciiTheme="minorHAnsi" w:hAnsiTheme="minorHAnsi" w:cstheme="minorHAnsi"/>
          <w:sz w:val="22"/>
          <w:szCs w:val="22"/>
        </w:rPr>
        <w:t>n</w:t>
      </w:r>
      <w:r w:rsidR="002C5A80" w:rsidRPr="00D40C98">
        <w:rPr>
          <w:rFonts w:asciiTheme="minorHAnsi" w:hAnsiTheme="minorHAnsi" w:cstheme="minorHAnsi"/>
          <w:sz w:val="22"/>
          <w:szCs w:val="22"/>
        </w:rPr>
        <w:t xml:space="preserve"> on-going interpretative conversation (Knight, 2010, pp. 138) to comprehend biblical texts, beyond their origins and sustain a cross-generational discussion.</w:t>
      </w:r>
      <w:r w:rsidR="00A54CF9" w:rsidRPr="00D40C98">
        <w:rPr>
          <w:rFonts w:asciiTheme="minorHAnsi" w:hAnsiTheme="minorHAnsi" w:cstheme="minorHAnsi"/>
          <w:sz w:val="22"/>
          <w:szCs w:val="22"/>
        </w:rPr>
        <w:t xml:space="preserve"> </w:t>
      </w:r>
      <w:r w:rsidR="00D43ABA" w:rsidRPr="00D40C98">
        <w:rPr>
          <w:rFonts w:asciiTheme="minorHAnsi" w:hAnsiTheme="minorHAnsi" w:cstheme="minorHAnsi"/>
          <w:sz w:val="22"/>
          <w:szCs w:val="22"/>
        </w:rPr>
        <w:t>Branson’s (2009) analysis of Genesis 1-11</w:t>
      </w:r>
      <w:r w:rsidR="00A54CF9" w:rsidRPr="00D40C98">
        <w:rPr>
          <w:rFonts w:asciiTheme="minorHAnsi" w:hAnsiTheme="minorHAnsi" w:cstheme="minorHAnsi"/>
          <w:sz w:val="22"/>
          <w:szCs w:val="22"/>
        </w:rPr>
        <w:t xml:space="preserve"> expands upon the similarities of the Flood narrative (6:1-9:17) and contrasts with the Epic of Gilgamesh (</w:t>
      </w:r>
      <w:r w:rsidR="00B22EFD" w:rsidRPr="00D40C98">
        <w:rPr>
          <w:rFonts w:asciiTheme="minorHAnsi" w:hAnsiTheme="minorHAnsi" w:cstheme="minorHAnsi"/>
          <w:sz w:val="22"/>
          <w:szCs w:val="22"/>
        </w:rPr>
        <w:t xml:space="preserve">Branson, 2009, pp. </w:t>
      </w:r>
      <w:proofErr w:type="gramStart"/>
      <w:r w:rsidR="00B22EFD" w:rsidRPr="00D40C98">
        <w:rPr>
          <w:rFonts w:asciiTheme="minorHAnsi" w:hAnsiTheme="minorHAnsi" w:cstheme="minorHAnsi"/>
          <w:sz w:val="22"/>
          <w:szCs w:val="22"/>
        </w:rPr>
        <w:t>149</w:t>
      </w:r>
      <w:r w:rsidR="0042629E">
        <w:rPr>
          <w:rFonts w:asciiTheme="minorHAnsi" w:hAnsiTheme="minorHAnsi" w:cstheme="minorHAnsi"/>
          <w:sz w:val="22"/>
          <w:szCs w:val="22"/>
        </w:rPr>
        <w:t>;  George</w:t>
      </w:r>
      <w:proofErr w:type="gramEnd"/>
      <w:r w:rsidR="0042629E">
        <w:rPr>
          <w:rFonts w:asciiTheme="minorHAnsi" w:hAnsiTheme="minorHAnsi" w:cstheme="minorHAnsi"/>
          <w:sz w:val="22"/>
          <w:szCs w:val="22"/>
        </w:rPr>
        <w:t>, 1999, pp. 2</w:t>
      </w:r>
      <w:r w:rsidR="00B22EFD" w:rsidRPr="00D40C98">
        <w:rPr>
          <w:rFonts w:asciiTheme="minorHAnsi" w:hAnsiTheme="minorHAnsi" w:cstheme="minorHAnsi"/>
          <w:sz w:val="22"/>
          <w:szCs w:val="22"/>
        </w:rPr>
        <w:t>)</w:t>
      </w:r>
      <w:r w:rsidR="00A54CF9" w:rsidRPr="00D40C98">
        <w:rPr>
          <w:rFonts w:asciiTheme="minorHAnsi" w:hAnsiTheme="minorHAnsi" w:cstheme="minorHAnsi"/>
          <w:sz w:val="22"/>
          <w:szCs w:val="22"/>
        </w:rPr>
        <w:t>. Additionally, Branson identifies these accounts as results of cultural heterogeneity as the Israelite writers were inheritors of the broadly Mesopotamian cultur</w:t>
      </w:r>
      <w:r w:rsidR="00B22EFD" w:rsidRPr="00D40C98">
        <w:rPr>
          <w:rFonts w:asciiTheme="minorHAnsi" w:hAnsiTheme="minorHAnsi" w:cstheme="minorHAnsi"/>
          <w:sz w:val="22"/>
          <w:szCs w:val="22"/>
        </w:rPr>
        <w:t xml:space="preserve">al conceptions of the early </w:t>
      </w:r>
      <w:r w:rsidR="003E193D" w:rsidRPr="00D40C98">
        <w:rPr>
          <w:rFonts w:asciiTheme="minorHAnsi" w:hAnsiTheme="minorHAnsi" w:cstheme="minorHAnsi"/>
          <w:sz w:val="22"/>
          <w:szCs w:val="22"/>
        </w:rPr>
        <w:t>history (</w:t>
      </w:r>
      <w:r w:rsidR="00B22EFD" w:rsidRPr="00D40C98">
        <w:rPr>
          <w:rFonts w:asciiTheme="minorHAnsi" w:hAnsiTheme="minorHAnsi" w:cstheme="minorHAnsi"/>
          <w:sz w:val="22"/>
          <w:szCs w:val="22"/>
        </w:rPr>
        <w:t>Branson, 2009, pp. 154</w:t>
      </w:r>
      <w:r w:rsidR="00B22EFD" w:rsidRPr="00D40C98">
        <w:rPr>
          <w:rFonts w:asciiTheme="minorHAnsi" w:hAnsiTheme="minorHAnsi" w:cstheme="minorHAnsi"/>
          <w:sz w:val="22"/>
          <w:szCs w:val="22"/>
        </w:rPr>
        <w:t xml:space="preserve">). </w:t>
      </w:r>
      <w:r w:rsidR="00F60C3D" w:rsidRPr="00D40C98">
        <w:rPr>
          <w:rFonts w:asciiTheme="minorHAnsi" w:hAnsiTheme="minorHAnsi" w:cstheme="minorHAnsi"/>
          <w:sz w:val="22"/>
          <w:szCs w:val="22"/>
        </w:rPr>
        <w:t>However</w:t>
      </w:r>
      <w:r w:rsidR="000C2D72" w:rsidRPr="00D40C98">
        <w:rPr>
          <w:rFonts w:asciiTheme="minorHAnsi" w:hAnsiTheme="minorHAnsi" w:cstheme="minorHAnsi"/>
          <w:sz w:val="22"/>
          <w:szCs w:val="22"/>
        </w:rPr>
        <w:t>, these Mesopotamian origins</w:t>
      </w:r>
      <w:r w:rsidR="00DC2835" w:rsidRPr="00D40C98">
        <w:rPr>
          <w:rFonts w:asciiTheme="minorHAnsi" w:hAnsiTheme="minorHAnsi" w:cstheme="minorHAnsi"/>
          <w:sz w:val="22"/>
          <w:szCs w:val="22"/>
        </w:rPr>
        <w:t xml:space="preserve"> coalesced with the Hebrew bible, to utilize a narrative that was more relatable and could communicate deeper meanings to their audiences (Fisher, 1970, pp. 392). Both the epic of Gilgamesh and the Flood in Genesis (1-11) embody themes of divine justice, death and seek to materialise human-divine relationships. </w:t>
      </w:r>
      <w:r w:rsidR="00F60C3D" w:rsidRPr="00D40C98">
        <w:rPr>
          <w:rFonts w:asciiTheme="minorHAnsi" w:hAnsiTheme="minorHAnsi" w:cstheme="minorHAnsi"/>
          <w:sz w:val="22"/>
          <w:szCs w:val="22"/>
        </w:rPr>
        <w:t>Nevertheless</w:t>
      </w:r>
      <w:r w:rsidR="00DC2835" w:rsidRPr="00D40C98">
        <w:rPr>
          <w:rFonts w:asciiTheme="minorHAnsi" w:hAnsiTheme="minorHAnsi" w:cstheme="minorHAnsi"/>
          <w:sz w:val="22"/>
          <w:szCs w:val="22"/>
        </w:rPr>
        <w:t xml:space="preserve">, </w:t>
      </w:r>
      <w:r w:rsidR="00F60C3D" w:rsidRPr="00D40C98">
        <w:rPr>
          <w:rFonts w:asciiTheme="minorHAnsi" w:hAnsiTheme="minorHAnsi" w:cstheme="minorHAnsi"/>
          <w:sz w:val="22"/>
          <w:szCs w:val="22"/>
        </w:rPr>
        <w:t xml:space="preserve">the </w:t>
      </w:r>
      <w:r w:rsidR="00DC2835" w:rsidRPr="00D40C98">
        <w:rPr>
          <w:rFonts w:asciiTheme="minorHAnsi" w:hAnsiTheme="minorHAnsi" w:cstheme="minorHAnsi"/>
          <w:sz w:val="22"/>
          <w:szCs w:val="22"/>
        </w:rPr>
        <w:t>actual floods in Mesopotamia were not the mass bringers of divine retribution, or judgement, and in fact may have represented a common facet of</w:t>
      </w:r>
      <w:r w:rsidR="00135C73" w:rsidRPr="00D40C98">
        <w:rPr>
          <w:rFonts w:asciiTheme="minorHAnsi" w:hAnsiTheme="minorHAnsi" w:cstheme="minorHAnsi"/>
          <w:sz w:val="22"/>
          <w:szCs w:val="22"/>
        </w:rPr>
        <w:t xml:space="preserve"> ancient</w:t>
      </w:r>
      <w:r w:rsidR="00DC2835" w:rsidRPr="00D40C98">
        <w:rPr>
          <w:rFonts w:asciiTheme="minorHAnsi" w:hAnsiTheme="minorHAnsi" w:cstheme="minorHAnsi"/>
          <w:sz w:val="22"/>
          <w:szCs w:val="22"/>
        </w:rPr>
        <w:t xml:space="preserve"> Mesopotamian and </w:t>
      </w:r>
      <w:r w:rsidR="00135C73" w:rsidRPr="00D40C98">
        <w:rPr>
          <w:rFonts w:asciiTheme="minorHAnsi" w:hAnsiTheme="minorHAnsi" w:cstheme="minorHAnsi"/>
          <w:sz w:val="22"/>
          <w:szCs w:val="22"/>
        </w:rPr>
        <w:t>I</w:t>
      </w:r>
      <w:r w:rsidR="00DC2835" w:rsidRPr="00D40C98">
        <w:rPr>
          <w:rFonts w:asciiTheme="minorHAnsi" w:hAnsiTheme="minorHAnsi" w:cstheme="minorHAnsi"/>
          <w:sz w:val="22"/>
          <w:szCs w:val="22"/>
        </w:rPr>
        <w:t>sraelite life</w:t>
      </w:r>
      <w:r w:rsidR="00135C73" w:rsidRPr="00D40C98">
        <w:rPr>
          <w:rFonts w:asciiTheme="minorHAnsi" w:hAnsiTheme="minorHAnsi" w:cstheme="minorHAnsi"/>
          <w:sz w:val="22"/>
          <w:szCs w:val="22"/>
        </w:rPr>
        <w:t xml:space="preserve"> (Abdullah, 2020, pp. 155). The flood iconography itself was likely the result of </w:t>
      </w:r>
      <w:r w:rsidR="00371D87" w:rsidRPr="00D40C98">
        <w:rPr>
          <w:rFonts w:asciiTheme="minorHAnsi" w:hAnsiTheme="minorHAnsi" w:cstheme="minorHAnsi"/>
          <w:sz w:val="22"/>
          <w:szCs w:val="22"/>
        </w:rPr>
        <w:t xml:space="preserve">symbolic communication </w:t>
      </w:r>
      <w:r w:rsidR="00135C73" w:rsidRPr="00D40C98">
        <w:rPr>
          <w:rFonts w:asciiTheme="minorHAnsi" w:hAnsiTheme="minorHAnsi" w:cstheme="minorHAnsi"/>
          <w:sz w:val="22"/>
          <w:szCs w:val="22"/>
        </w:rPr>
        <w:t xml:space="preserve">that would have been more familiar </w:t>
      </w:r>
      <w:r w:rsidR="00F60C3D" w:rsidRPr="00D40C98">
        <w:rPr>
          <w:rFonts w:asciiTheme="minorHAnsi" w:hAnsiTheme="minorHAnsi" w:cstheme="minorHAnsi"/>
          <w:sz w:val="22"/>
          <w:szCs w:val="22"/>
        </w:rPr>
        <w:t xml:space="preserve">to </w:t>
      </w:r>
      <w:r w:rsidR="00135C73" w:rsidRPr="00D40C98">
        <w:rPr>
          <w:rFonts w:asciiTheme="minorHAnsi" w:hAnsiTheme="minorHAnsi" w:cstheme="minorHAnsi"/>
          <w:sz w:val="22"/>
          <w:szCs w:val="22"/>
        </w:rPr>
        <w:t>an audience within the Mesopotamian sphere</w:t>
      </w:r>
      <w:r w:rsidR="00030D59" w:rsidRPr="00D40C98">
        <w:rPr>
          <w:rFonts w:asciiTheme="minorHAnsi" w:hAnsiTheme="minorHAnsi" w:cstheme="minorHAnsi"/>
          <w:sz w:val="22"/>
          <w:szCs w:val="22"/>
        </w:rPr>
        <w:t xml:space="preserve">. </w:t>
      </w:r>
      <w:r w:rsidR="00432422" w:rsidRPr="00D40C98">
        <w:rPr>
          <w:rFonts w:asciiTheme="minorHAnsi" w:hAnsiTheme="minorHAnsi" w:cstheme="minorHAnsi"/>
          <w:sz w:val="22"/>
          <w:szCs w:val="22"/>
        </w:rPr>
        <w:t>The cataclysmic flood of Genesis</w:t>
      </w:r>
      <w:r w:rsidR="003168B5" w:rsidRPr="00D40C98">
        <w:rPr>
          <w:rFonts w:asciiTheme="minorHAnsi" w:hAnsiTheme="minorHAnsi" w:cstheme="minorHAnsi"/>
          <w:sz w:val="22"/>
          <w:szCs w:val="22"/>
        </w:rPr>
        <w:t xml:space="preserve"> may have reinforced a narrative or culture change occurring marking the pre-diluvian and post-diluvian periods (</w:t>
      </w:r>
      <w:proofErr w:type="spellStart"/>
      <w:r w:rsidR="003168B5" w:rsidRPr="00D40C98">
        <w:rPr>
          <w:rFonts w:asciiTheme="minorHAnsi" w:hAnsiTheme="minorHAnsi" w:cstheme="minorHAnsi"/>
          <w:sz w:val="22"/>
          <w:szCs w:val="22"/>
        </w:rPr>
        <w:t>Hammerly</w:t>
      </w:r>
      <w:proofErr w:type="spellEnd"/>
      <w:r w:rsidR="003168B5" w:rsidRPr="00D40C98">
        <w:rPr>
          <w:rFonts w:asciiTheme="minorHAnsi" w:hAnsiTheme="minorHAnsi" w:cstheme="minorHAnsi"/>
          <w:sz w:val="22"/>
          <w:szCs w:val="22"/>
        </w:rPr>
        <w:t xml:space="preserve">-Dupuy, </w:t>
      </w:r>
      <w:r w:rsidR="00D43ABA" w:rsidRPr="00D40C98">
        <w:rPr>
          <w:rFonts w:asciiTheme="minorHAnsi" w:hAnsiTheme="minorHAnsi" w:cstheme="minorHAnsi"/>
          <w:sz w:val="22"/>
          <w:szCs w:val="22"/>
        </w:rPr>
        <w:t xml:space="preserve">1968, </w:t>
      </w:r>
      <w:r w:rsidR="003168B5" w:rsidRPr="00D40C98">
        <w:rPr>
          <w:rFonts w:asciiTheme="minorHAnsi" w:hAnsiTheme="minorHAnsi" w:cstheme="minorHAnsi"/>
          <w:sz w:val="22"/>
          <w:szCs w:val="22"/>
        </w:rPr>
        <w:t>pp. 18).</w:t>
      </w:r>
      <w:r w:rsidR="00D43ABA" w:rsidRPr="00D40C98">
        <w:rPr>
          <w:rFonts w:asciiTheme="minorHAnsi" w:hAnsiTheme="minorHAnsi" w:cstheme="minorHAnsi"/>
          <w:sz w:val="22"/>
          <w:szCs w:val="22"/>
        </w:rPr>
        <w:t xml:space="preserve"> </w:t>
      </w:r>
      <w:r w:rsidR="005917C5" w:rsidRPr="00D40C98">
        <w:rPr>
          <w:rFonts w:asciiTheme="minorHAnsi" w:hAnsiTheme="minorHAnsi" w:cstheme="minorHAnsi"/>
          <w:sz w:val="22"/>
          <w:szCs w:val="22"/>
        </w:rPr>
        <w:t>Reception history</w:t>
      </w:r>
      <w:r w:rsidR="00D43ABA" w:rsidRPr="00D40C98">
        <w:rPr>
          <w:rFonts w:asciiTheme="minorHAnsi" w:hAnsiTheme="minorHAnsi" w:cstheme="minorHAnsi"/>
          <w:sz w:val="22"/>
          <w:szCs w:val="22"/>
        </w:rPr>
        <w:t xml:space="preserve"> illuminates the cultural impact </w:t>
      </w:r>
      <w:r w:rsidR="00FB4563" w:rsidRPr="00D40C98">
        <w:rPr>
          <w:rFonts w:asciiTheme="minorHAnsi" w:hAnsiTheme="minorHAnsi" w:cstheme="minorHAnsi"/>
          <w:sz w:val="22"/>
          <w:szCs w:val="22"/>
        </w:rPr>
        <w:t>such events would</w:t>
      </w:r>
      <w:r w:rsidR="00D43ABA" w:rsidRPr="00D40C98">
        <w:rPr>
          <w:rFonts w:asciiTheme="minorHAnsi" w:hAnsiTheme="minorHAnsi" w:cstheme="minorHAnsi"/>
          <w:sz w:val="22"/>
          <w:szCs w:val="22"/>
        </w:rPr>
        <w:t xml:space="preserve"> have possessed in Mesopotamian regions</w:t>
      </w:r>
      <w:r w:rsidR="00A64B45" w:rsidRPr="00D40C98">
        <w:rPr>
          <w:rFonts w:asciiTheme="minorHAnsi" w:hAnsiTheme="minorHAnsi" w:cstheme="minorHAnsi"/>
          <w:sz w:val="22"/>
          <w:szCs w:val="22"/>
        </w:rPr>
        <w:t>, sustaining</w:t>
      </w:r>
      <w:r w:rsidR="00F60C3D" w:rsidRPr="00D40C98">
        <w:rPr>
          <w:rFonts w:asciiTheme="minorHAnsi" w:hAnsiTheme="minorHAnsi" w:cstheme="minorHAnsi"/>
          <w:sz w:val="22"/>
          <w:szCs w:val="22"/>
        </w:rPr>
        <w:t xml:space="preserve"> </w:t>
      </w:r>
      <w:r w:rsidR="00E3735D" w:rsidRPr="00D40C98">
        <w:rPr>
          <w:rFonts w:asciiTheme="minorHAnsi" w:hAnsiTheme="minorHAnsi" w:cstheme="minorHAnsi"/>
          <w:sz w:val="22"/>
          <w:szCs w:val="22"/>
        </w:rPr>
        <w:t>cultural memories within the landscape to</w:t>
      </w:r>
      <w:r w:rsidR="00F60C3D" w:rsidRPr="00D40C98">
        <w:rPr>
          <w:rFonts w:asciiTheme="minorHAnsi" w:hAnsiTheme="minorHAnsi" w:cstheme="minorHAnsi"/>
          <w:sz w:val="22"/>
          <w:szCs w:val="22"/>
        </w:rPr>
        <w:t xml:space="preserve"> encourage the </w:t>
      </w:r>
      <w:r w:rsidR="00E3735D" w:rsidRPr="00D40C98">
        <w:rPr>
          <w:rFonts w:asciiTheme="minorHAnsi" w:hAnsiTheme="minorHAnsi" w:cstheme="minorHAnsi"/>
          <w:sz w:val="22"/>
          <w:szCs w:val="22"/>
        </w:rPr>
        <w:t>newly forming identities between the past</w:t>
      </w:r>
      <w:r w:rsidR="00F60C3D" w:rsidRPr="00D40C98">
        <w:rPr>
          <w:rFonts w:asciiTheme="minorHAnsi" w:hAnsiTheme="minorHAnsi" w:cstheme="minorHAnsi"/>
          <w:sz w:val="22"/>
          <w:szCs w:val="22"/>
        </w:rPr>
        <w:t xml:space="preserve">, </w:t>
      </w:r>
      <w:r w:rsidR="00EF1BAD" w:rsidRPr="00D40C98">
        <w:rPr>
          <w:rFonts w:asciiTheme="minorHAnsi" w:hAnsiTheme="minorHAnsi" w:cstheme="minorHAnsi"/>
          <w:sz w:val="22"/>
          <w:szCs w:val="22"/>
        </w:rPr>
        <w:t>present,</w:t>
      </w:r>
      <w:r w:rsidR="00F60C3D" w:rsidRPr="00D40C98">
        <w:rPr>
          <w:rFonts w:asciiTheme="minorHAnsi" w:hAnsiTheme="minorHAnsi" w:cstheme="minorHAnsi"/>
          <w:sz w:val="22"/>
          <w:szCs w:val="22"/>
        </w:rPr>
        <w:t xml:space="preserve"> and </w:t>
      </w:r>
      <w:r w:rsidR="00E3735D" w:rsidRPr="00D40C98">
        <w:rPr>
          <w:rFonts w:asciiTheme="minorHAnsi" w:hAnsiTheme="minorHAnsi" w:cstheme="minorHAnsi"/>
          <w:sz w:val="22"/>
          <w:szCs w:val="22"/>
        </w:rPr>
        <w:t xml:space="preserve">future (McDowell, </w:t>
      </w:r>
      <w:r w:rsidR="005917C5" w:rsidRPr="00D40C98">
        <w:rPr>
          <w:rFonts w:asciiTheme="minorHAnsi" w:hAnsiTheme="minorHAnsi" w:cstheme="minorHAnsi"/>
          <w:sz w:val="22"/>
          <w:szCs w:val="22"/>
        </w:rPr>
        <w:t>2008, pp.</w:t>
      </w:r>
      <w:r w:rsidR="00E3735D" w:rsidRPr="00D40C98">
        <w:rPr>
          <w:rFonts w:asciiTheme="minorHAnsi" w:hAnsiTheme="minorHAnsi" w:cstheme="minorHAnsi"/>
          <w:sz w:val="22"/>
          <w:szCs w:val="22"/>
        </w:rPr>
        <w:t xml:space="preserve"> 49).</w:t>
      </w:r>
    </w:p>
    <w:p w14:paraId="663BFCAD" w14:textId="719FEB8A" w:rsidR="008D41BB" w:rsidRPr="00D40C98" w:rsidRDefault="00DC5770" w:rsidP="00011EA8">
      <w:pPr>
        <w:pStyle w:val="NormalWeb"/>
        <w:shd w:val="clear" w:color="auto" w:fill="FFFFFF"/>
        <w:spacing w:before="0" w:beforeAutospacing="0"/>
        <w:rPr>
          <w:rFonts w:asciiTheme="minorHAnsi" w:hAnsiTheme="minorHAnsi" w:cstheme="minorHAnsi"/>
          <w:sz w:val="22"/>
          <w:szCs w:val="22"/>
        </w:rPr>
      </w:pPr>
      <w:r w:rsidRPr="00D40C98">
        <w:rPr>
          <w:rFonts w:asciiTheme="minorHAnsi" w:hAnsiTheme="minorHAnsi" w:cstheme="minorHAnsi"/>
          <w:sz w:val="22"/>
          <w:szCs w:val="22"/>
        </w:rPr>
        <w:t xml:space="preserve">Japanese Christianity represents a contested </w:t>
      </w:r>
      <w:r w:rsidR="00EF1BAD" w:rsidRPr="00D40C98">
        <w:rPr>
          <w:rFonts w:asciiTheme="minorHAnsi" w:hAnsiTheme="minorHAnsi" w:cstheme="minorHAnsi"/>
          <w:sz w:val="22"/>
          <w:szCs w:val="22"/>
        </w:rPr>
        <w:t>and ‘</w:t>
      </w:r>
      <w:r w:rsidRPr="00D40C98">
        <w:rPr>
          <w:rFonts w:asciiTheme="minorHAnsi" w:hAnsiTheme="minorHAnsi" w:cstheme="minorHAnsi"/>
          <w:sz w:val="22"/>
          <w:szCs w:val="22"/>
        </w:rPr>
        <w:t>alien’ interpretation of Biblical texts to western conceptions (</w:t>
      </w:r>
      <w:r w:rsidR="003E193D" w:rsidRPr="00D40C98">
        <w:rPr>
          <w:rFonts w:asciiTheme="minorHAnsi" w:hAnsiTheme="minorHAnsi" w:cstheme="minorHAnsi"/>
          <w:sz w:val="22"/>
          <w:szCs w:val="22"/>
        </w:rPr>
        <w:t>Gulick, 1910, pp. 380</w:t>
      </w:r>
      <w:r w:rsidRPr="00D40C98">
        <w:rPr>
          <w:rFonts w:asciiTheme="minorHAnsi" w:hAnsiTheme="minorHAnsi" w:cstheme="minorHAnsi"/>
          <w:sz w:val="22"/>
          <w:szCs w:val="22"/>
        </w:rPr>
        <w:t xml:space="preserve">). </w:t>
      </w:r>
      <w:r w:rsidR="003C4E09" w:rsidRPr="00D40C98">
        <w:rPr>
          <w:rFonts w:asciiTheme="minorHAnsi" w:hAnsiTheme="minorHAnsi" w:cstheme="minorHAnsi"/>
          <w:sz w:val="22"/>
          <w:szCs w:val="22"/>
        </w:rPr>
        <w:t xml:space="preserve">When </w:t>
      </w:r>
      <w:r w:rsidR="00E8203D" w:rsidRPr="00D40C98">
        <w:rPr>
          <w:rFonts w:asciiTheme="minorHAnsi" w:hAnsiTheme="minorHAnsi" w:cstheme="minorHAnsi"/>
          <w:sz w:val="22"/>
          <w:szCs w:val="22"/>
        </w:rPr>
        <w:t>Christianity</w:t>
      </w:r>
      <w:r w:rsidR="003C4E09" w:rsidRPr="00D40C98">
        <w:rPr>
          <w:rFonts w:asciiTheme="minorHAnsi" w:hAnsiTheme="minorHAnsi" w:cstheme="minorHAnsi"/>
          <w:sz w:val="22"/>
          <w:szCs w:val="22"/>
        </w:rPr>
        <w:t xml:space="preserve"> and scripture was introduced to the Japanese by Jesuit </w:t>
      </w:r>
      <w:r w:rsidR="000E56F5" w:rsidRPr="00D40C98">
        <w:rPr>
          <w:rFonts w:asciiTheme="minorHAnsi" w:hAnsiTheme="minorHAnsi" w:cstheme="minorHAnsi"/>
          <w:sz w:val="22"/>
          <w:szCs w:val="22"/>
        </w:rPr>
        <w:t>missionaries in the 16</w:t>
      </w:r>
      <w:r w:rsidR="000E56F5" w:rsidRPr="00D40C98">
        <w:rPr>
          <w:rFonts w:asciiTheme="minorHAnsi" w:hAnsiTheme="minorHAnsi" w:cstheme="minorHAnsi"/>
          <w:sz w:val="22"/>
          <w:szCs w:val="22"/>
          <w:vertAlign w:val="superscript"/>
        </w:rPr>
        <w:t>th</w:t>
      </w:r>
      <w:r w:rsidR="000E56F5" w:rsidRPr="00D40C98">
        <w:rPr>
          <w:rFonts w:asciiTheme="minorHAnsi" w:hAnsiTheme="minorHAnsi" w:cstheme="minorHAnsi"/>
          <w:sz w:val="22"/>
          <w:szCs w:val="22"/>
        </w:rPr>
        <w:t xml:space="preserve"> century,</w:t>
      </w:r>
      <w:r w:rsidR="003C4E09" w:rsidRPr="00D40C98">
        <w:rPr>
          <w:rFonts w:asciiTheme="minorHAnsi" w:hAnsiTheme="minorHAnsi" w:cstheme="minorHAnsi"/>
          <w:sz w:val="22"/>
          <w:szCs w:val="22"/>
        </w:rPr>
        <w:t xml:space="preserve"> </w:t>
      </w:r>
      <w:r w:rsidR="001D6808" w:rsidRPr="00D40C98">
        <w:rPr>
          <w:rFonts w:asciiTheme="minorHAnsi" w:hAnsiTheme="minorHAnsi" w:cstheme="minorHAnsi"/>
          <w:sz w:val="22"/>
          <w:szCs w:val="22"/>
        </w:rPr>
        <w:t>its</w:t>
      </w:r>
      <w:r w:rsidR="003C4E09" w:rsidRPr="00D40C98">
        <w:rPr>
          <w:rFonts w:asciiTheme="minorHAnsi" w:hAnsiTheme="minorHAnsi" w:cstheme="minorHAnsi"/>
          <w:sz w:val="22"/>
          <w:szCs w:val="22"/>
        </w:rPr>
        <w:t xml:space="preserve"> reception appeared alongside new technologies, constructive and </w:t>
      </w:r>
      <w:r w:rsidR="003E193D" w:rsidRPr="00D40C98">
        <w:rPr>
          <w:rFonts w:asciiTheme="minorHAnsi" w:hAnsiTheme="minorHAnsi" w:cstheme="minorHAnsi"/>
          <w:sz w:val="22"/>
          <w:szCs w:val="22"/>
        </w:rPr>
        <w:t>destructive and</w:t>
      </w:r>
      <w:r w:rsidR="003C4E09" w:rsidRPr="00D40C98">
        <w:rPr>
          <w:rFonts w:asciiTheme="minorHAnsi" w:hAnsiTheme="minorHAnsi" w:cstheme="minorHAnsi"/>
          <w:sz w:val="22"/>
          <w:szCs w:val="22"/>
        </w:rPr>
        <w:t xml:space="preserve"> created an indivisible link between Christian and Western Civilisation</w:t>
      </w:r>
      <w:r w:rsidR="00E8203D" w:rsidRPr="00D40C98">
        <w:rPr>
          <w:rFonts w:asciiTheme="minorHAnsi" w:hAnsiTheme="minorHAnsi" w:cstheme="minorHAnsi"/>
          <w:sz w:val="22"/>
          <w:szCs w:val="22"/>
        </w:rPr>
        <w:t xml:space="preserve"> in Japanese society</w:t>
      </w:r>
      <w:r w:rsidR="003E193D" w:rsidRPr="00D40C98">
        <w:rPr>
          <w:rFonts w:asciiTheme="minorHAnsi" w:hAnsiTheme="minorHAnsi" w:cstheme="minorHAnsi"/>
          <w:sz w:val="22"/>
          <w:szCs w:val="22"/>
        </w:rPr>
        <w:t xml:space="preserve"> (Murayama-Cain, 2010, pp. 33)</w:t>
      </w:r>
      <w:r w:rsidR="00E8203D" w:rsidRPr="00D40C98">
        <w:rPr>
          <w:rFonts w:asciiTheme="minorHAnsi" w:hAnsiTheme="minorHAnsi" w:cstheme="minorHAnsi"/>
          <w:sz w:val="22"/>
          <w:szCs w:val="22"/>
        </w:rPr>
        <w:t xml:space="preserve">. </w:t>
      </w:r>
      <w:r w:rsidR="003E193D" w:rsidRPr="00D40C98">
        <w:rPr>
          <w:rFonts w:asciiTheme="minorHAnsi" w:hAnsiTheme="minorHAnsi" w:cstheme="minorHAnsi"/>
          <w:sz w:val="22"/>
          <w:szCs w:val="22"/>
        </w:rPr>
        <w:t>This influenced interpretations</w:t>
      </w:r>
      <w:r w:rsidR="000E56F5" w:rsidRPr="00D40C98">
        <w:rPr>
          <w:rFonts w:asciiTheme="minorHAnsi" w:hAnsiTheme="minorHAnsi" w:cstheme="minorHAnsi"/>
          <w:sz w:val="22"/>
          <w:szCs w:val="22"/>
        </w:rPr>
        <w:t xml:space="preserve"> of biblical texts and Japanese identity to an irrevocable level.</w:t>
      </w:r>
      <w:r w:rsidR="00534730" w:rsidRPr="00D40C98">
        <w:rPr>
          <w:rFonts w:asciiTheme="minorHAnsi" w:hAnsiTheme="minorHAnsi" w:cstheme="minorHAnsi"/>
          <w:sz w:val="22"/>
          <w:szCs w:val="22"/>
        </w:rPr>
        <w:t xml:space="preserve"> An example of which is </w:t>
      </w:r>
      <w:r w:rsidR="00162B90" w:rsidRPr="00D40C98">
        <w:rPr>
          <w:rFonts w:asciiTheme="minorHAnsi" w:hAnsiTheme="minorHAnsi" w:cstheme="minorHAnsi"/>
          <w:sz w:val="22"/>
          <w:szCs w:val="22"/>
        </w:rPr>
        <w:t>the art of Sadao Watanabe</w:t>
      </w:r>
      <w:r w:rsidR="00AF60B1" w:rsidRPr="00D40C98">
        <w:rPr>
          <w:rFonts w:asciiTheme="minorHAnsi" w:hAnsiTheme="minorHAnsi" w:cstheme="minorHAnsi"/>
          <w:sz w:val="22"/>
          <w:szCs w:val="22"/>
        </w:rPr>
        <w:t xml:space="preserve"> (</w:t>
      </w:r>
      <w:r w:rsidR="008D41BB" w:rsidRPr="00D40C98">
        <w:rPr>
          <w:rFonts w:asciiTheme="minorHAnsi" w:hAnsiTheme="minorHAnsi" w:cstheme="minorHAnsi"/>
          <w:sz w:val="22"/>
          <w:szCs w:val="22"/>
        </w:rPr>
        <w:t>1913</w:t>
      </w:r>
      <w:r w:rsidR="00E8203D" w:rsidRPr="00D40C98">
        <w:rPr>
          <w:rFonts w:asciiTheme="minorHAnsi" w:hAnsiTheme="minorHAnsi" w:cstheme="minorHAnsi"/>
          <w:sz w:val="22"/>
          <w:szCs w:val="22"/>
        </w:rPr>
        <w:t>-1996</w:t>
      </w:r>
      <w:r w:rsidR="00AF60B1" w:rsidRPr="00D40C98">
        <w:rPr>
          <w:rFonts w:asciiTheme="minorHAnsi" w:hAnsiTheme="minorHAnsi" w:cstheme="minorHAnsi"/>
          <w:sz w:val="22"/>
          <w:szCs w:val="22"/>
        </w:rPr>
        <w:t>)</w:t>
      </w:r>
      <w:r w:rsidR="00162B90" w:rsidRPr="00D40C98">
        <w:rPr>
          <w:rFonts w:asciiTheme="minorHAnsi" w:hAnsiTheme="minorHAnsi" w:cstheme="minorHAnsi"/>
          <w:sz w:val="22"/>
          <w:szCs w:val="22"/>
        </w:rPr>
        <w:t xml:space="preserve"> who combines literary descriptions from the bible (see fig. 1) with traditional folk-art </w:t>
      </w:r>
      <w:r w:rsidR="00030D59" w:rsidRPr="00D40C98">
        <w:rPr>
          <w:rFonts w:asciiTheme="minorHAnsi" w:hAnsiTheme="minorHAnsi" w:cstheme="minorHAnsi"/>
          <w:sz w:val="22"/>
          <w:szCs w:val="22"/>
        </w:rPr>
        <w:t>techniques</w:t>
      </w:r>
      <w:r w:rsidR="00162B90" w:rsidRPr="00D40C98">
        <w:rPr>
          <w:rFonts w:asciiTheme="minorHAnsi" w:hAnsiTheme="minorHAnsi" w:cstheme="minorHAnsi"/>
          <w:sz w:val="22"/>
          <w:szCs w:val="22"/>
        </w:rPr>
        <w:t>.</w:t>
      </w:r>
      <w:r w:rsidR="00AF60B1" w:rsidRPr="00D40C98">
        <w:rPr>
          <w:rFonts w:asciiTheme="minorHAnsi" w:hAnsiTheme="minorHAnsi" w:cstheme="minorHAnsi"/>
          <w:sz w:val="22"/>
          <w:szCs w:val="22"/>
        </w:rPr>
        <w:t xml:space="preserve"> Watanabe invites the biblical recipient to a world entangled with the familiar and the alien, warping cultural boundaries with a two-way message in his images. </w:t>
      </w:r>
      <w:r w:rsidR="008D41BB" w:rsidRPr="00D40C98">
        <w:rPr>
          <w:rFonts w:asciiTheme="minorHAnsi" w:hAnsiTheme="minorHAnsi" w:cstheme="minorHAnsi"/>
          <w:sz w:val="22"/>
          <w:szCs w:val="22"/>
        </w:rPr>
        <w:t xml:space="preserve">Kohan </w:t>
      </w:r>
      <w:r w:rsidR="00AF60B1" w:rsidRPr="00D40C98">
        <w:rPr>
          <w:rFonts w:asciiTheme="minorHAnsi" w:hAnsiTheme="minorHAnsi" w:cstheme="minorHAnsi"/>
          <w:sz w:val="22"/>
          <w:szCs w:val="22"/>
        </w:rPr>
        <w:t>describes his creation of Noah’s Ark</w:t>
      </w:r>
      <w:r w:rsidR="00EF1BAD" w:rsidRPr="00D40C98">
        <w:rPr>
          <w:rFonts w:asciiTheme="minorHAnsi" w:hAnsiTheme="minorHAnsi" w:cstheme="minorHAnsi"/>
          <w:sz w:val="22"/>
          <w:szCs w:val="22"/>
        </w:rPr>
        <w:t xml:space="preserve"> a</w:t>
      </w:r>
      <w:r w:rsidR="00F60C3D" w:rsidRPr="00D40C98">
        <w:rPr>
          <w:rFonts w:asciiTheme="minorHAnsi" w:hAnsiTheme="minorHAnsi" w:cstheme="minorHAnsi"/>
          <w:sz w:val="22"/>
          <w:szCs w:val="22"/>
        </w:rPr>
        <w:t xml:space="preserve">s </w:t>
      </w:r>
      <w:r w:rsidR="00AF60B1" w:rsidRPr="00D40C98">
        <w:rPr>
          <w:rFonts w:asciiTheme="minorHAnsi" w:hAnsiTheme="minorHAnsi" w:cstheme="minorHAnsi"/>
          <w:sz w:val="22"/>
          <w:szCs w:val="22"/>
        </w:rPr>
        <w:t xml:space="preserve">obvious to the </w:t>
      </w:r>
      <w:r w:rsidR="008D41BB" w:rsidRPr="00D40C98">
        <w:rPr>
          <w:rFonts w:asciiTheme="minorHAnsi" w:hAnsiTheme="minorHAnsi" w:cstheme="minorHAnsi"/>
          <w:sz w:val="22"/>
          <w:szCs w:val="22"/>
        </w:rPr>
        <w:t xml:space="preserve">contextualised </w:t>
      </w:r>
      <w:r w:rsidR="00AF60B1" w:rsidRPr="00D40C98">
        <w:rPr>
          <w:rFonts w:asciiTheme="minorHAnsi" w:hAnsiTheme="minorHAnsi" w:cstheme="minorHAnsi"/>
          <w:sz w:val="22"/>
          <w:szCs w:val="22"/>
        </w:rPr>
        <w:t>viewer</w:t>
      </w:r>
      <w:r w:rsidR="008D41BB" w:rsidRPr="00D40C98">
        <w:rPr>
          <w:rFonts w:asciiTheme="minorHAnsi" w:hAnsiTheme="minorHAnsi" w:cstheme="minorHAnsi"/>
          <w:sz w:val="22"/>
          <w:szCs w:val="22"/>
        </w:rPr>
        <w:t xml:space="preserve"> </w:t>
      </w:r>
      <w:r w:rsidR="00AF60B1" w:rsidRPr="00D40C98">
        <w:rPr>
          <w:rFonts w:asciiTheme="minorHAnsi" w:hAnsiTheme="minorHAnsi" w:cstheme="minorHAnsi"/>
          <w:sz w:val="22"/>
          <w:szCs w:val="22"/>
        </w:rPr>
        <w:t xml:space="preserve">but to </w:t>
      </w:r>
      <w:r w:rsidR="008D41BB" w:rsidRPr="00D40C98">
        <w:rPr>
          <w:rFonts w:asciiTheme="minorHAnsi" w:hAnsiTheme="minorHAnsi" w:cstheme="minorHAnsi"/>
          <w:sz w:val="22"/>
          <w:szCs w:val="22"/>
        </w:rPr>
        <w:t>many of the J</w:t>
      </w:r>
      <w:r w:rsidR="00AF60B1" w:rsidRPr="00D40C98">
        <w:rPr>
          <w:rFonts w:asciiTheme="minorHAnsi" w:hAnsiTheme="minorHAnsi" w:cstheme="minorHAnsi"/>
          <w:sz w:val="22"/>
          <w:szCs w:val="22"/>
        </w:rPr>
        <w:t xml:space="preserve">apanese it appears as a </w:t>
      </w:r>
      <w:r w:rsidR="00F4097E" w:rsidRPr="00D40C98">
        <w:rPr>
          <w:rFonts w:asciiTheme="minorHAnsi" w:hAnsiTheme="minorHAnsi" w:cstheme="minorHAnsi"/>
          <w:sz w:val="22"/>
          <w:szCs w:val="22"/>
        </w:rPr>
        <w:t>c</w:t>
      </w:r>
      <w:r w:rsidR="00AF60B1" w:rsidRPr="00D40C98">
        <w:rPr>
          <w:rFonts w:asciiTheme="minorHAnsi" w:hAnsiTheme="minorHAnsi" w:cstheme="minorHAnsi"/>
          <w:sz w:val="22"/>
          <w:szCs w:val="22"/>
        </w:rPr>
        <w:t>ricket cage, filled with signs of the zodiac (rats, tigers, oxen, and monkeys)</w:t>
      </w:r>
      <w:r w:rsidR="00F60C3D" w:rsidRPr="00D40C98">
        <w:rPr>
          <w:rFonts w:asciiTheme="minorHAnsi" w:hAnsiTheme="minorHAnsi" w:cstheme="minorHAnsi"/>
          <w:sz w:val="22"/>
          <w:szCs w:val="22"/>
        </w:rPr>
        <w:t xml:space="preserve"> </w:t>
      </w:r>
      <w:r w:rsidR="00F60C3D" w:rsidRPr="00D40C98">
        <w:rPr>
          <w:rFonts w:asciiTheme="minorHAnsi" w:hAnsiTheme="minorHAnsi" w:cstheme="minorHAnsi"/>
          <w:sz w:val="22"/>
          <w:szCs w:val="22"/>
        </w:rPr>
        <w:t>(Kohan, 2018)</w:t>
      </w:r>
      <w:r w:rsidR="00AF60B1" w:rsidRPr="00D40C98">
        <w:rPr>
          <w:rFonts w:asciiTheme="minorHAnsi" w:hAnsiTheme="minorHAnsi" w:cstheme="minorHAnsi"/>
          <w:sz w:val="22"/>
          <w:szCs w:val="22"/>
        </w:rPr>
        <w:t xml:space="preserve">. </w:t>
      </w:r>
      <w:r w:rsidR="00F60C3D" w:rsidRPr="00D40C98">
        <w:rPr>
          <w:rFonts w:asciiTheme="minorHAnsi" w:hAnsiTheme="minorHAnsi" w:cstheme="minorHAnsi"/>
          <w:sz w:val="22"/>
          <w:szCs w:val="22"/>
        </w:rPr>
        <w:t>F</w:t>
      </w:r>
      <w:r w:rsidR="00F4097E" w:rsidRPr="00D40C98">
        <w:rPr>
          <w:rFonts w:asciiTheme="minorHAnsi" w:hAnsiTheme="minorHAnsi" w:cstheme="minorHAnsi"/>
          <w:sz w:val="22"/>
          <w:szCs w:val="22"/>
        </w:rPr>
        <w:t>urther ascrib</w:t>
      </w:r>
      <w:r w:rsidR="00F60C3D" w:rsidRPr="00D40C98">
        <w:rPr>
          <w:rFonts w:asciiTheme="minorHAnsi" w:hAnsiTheme="minorHAnsi" w:cstheme="minorHAnsi"/>
          <w:sz w:val="22"/>
          <w:szCs w:val="22"/>
        </w:rPr>
        <w:t xml:space="preserve">ing </w:t>
      </w:r>
      <w:r w:rsidR="00F4097E" w:rsidRPr="00D40C98">
        <w:rPr>
          <w:rFonts w:asciiTheme="minorHAnsi" w:hAnsiTheme="minorHAnsi" w:cstheme="minorHAnsi"/>
          <w:sz w:val="22"/>
          <w:szCs w:val="22"/>
        </w:rPr>
        <w:t xml:space="preserve">the ‘double-edged’ nature of reception history, which can reveal a depth of artistic association, </w:t>
      </w:r>
      <w:r w:rsidR="00F60C3D" w:rsidRPr="00D40C98">
        <w:rPr>
          <w:rFonts w:asciiTheme="minorHAnsi" w:hAnsiTheme="minorHAnsi" w:cstheme="minorHAnsi"/>
          <w:sz w:val="22"/>
          <w:szCs w:val="22"/>
        </w:rPr>
        <w:t>however</w:t>
      </w:r>
      <w:r w:rsidR="00F4097E" w:rsidRPr="00D40C98">
        <w:rPr>
          <w:rFonts w:asciiTheme="minorHAnsi" w:hAnsiTheme="minorHAnsi" w:cstheme="minorHAnsi"/>
          <w:sz w:val="22"/>
          <w:szCs w:val="22"/>
        </w:rPr>
        <w:t xml:space="preserve"> </w:t>
      </w:r>
      <w:r w:rsidR="00F60C3D" w:rsidRPr="00D40C98">
        <w:rPr>
          <w:rFonts w:asciiTheme="minorHAnsi" w:hAnsiTheme="minorHAnsi" w:cstheme="minorHAnsi"/>
          <w:sz w:val="22"/>
          <w:szCs w:val="22"/>
        </w:rPr>
        <w:t>highlighting</w:t>
      </w:r>
      <w:r w:rsidR="00F4097E" w:rsidRPr="00D40C98">
        <w:rPr>
          <w:rFonts w:asciiTheme="minorHAnsi" w:hAnsiTheme="minorHAnsi" w:cstheme="minorHAnsi"/>
          <w:sz w:val="22"/>
          <w:szCs w:val="22"/>
        </w:rPr>
        <w:t xml:space="preserve"> the limit of </w:t>
      </w:r>
      <w:r w:rsidR="00F60C3D" w:rsidRPr="00D40C98">
        <w:rPr>
          <w:rFonts w:asciiTheme="minorHAnsi" w:hAnsiTheme="minorHAnsi" w:cstheme="minorHAnsi"/>
          <w:sz w:val="22"/>
          <w:szCs w:val="22"/>
        </w:rPr>
        <w:t xml:space="preserve">the </w:t>
      </w:r>
      <w:r w:rsidR="00F4097E" w:rsidRPr="00D40C98">
        <w:rPr>
          <w:rFonts w:asciiTheme="minorHAnsi" w:hAnsiTheme="minorHAnsi" w:cstheme="minorHAnsi"/>
          <w:sz w:val="22"/>
          <w:szCs w:val="22"/>
        </w:rPr>
        <w:t xml:space="preserve">creator and recipient </w:t>
      </w:r>
      <w:r w:rsidR="00F60C3D" w:rsidRPr="00D40C98">
        <w:rPr>
          <w:rFonts w:asciiTheme="minorHAnsi" w:hAnsiTheme="minorHAnsi" w:cstheme="minorHAnsi"/>
          <w:sz w:val="22"/>
          <w:szCs w:val="22"/>
        </w:rPr>
        <w:t>that struggles to understand</w:t>
      </w:r>
      <w:r w:rsidR="00F4097E" w:rsidRPr="00D40C98">
        <w:rPr>
          <w:rFonts w:asciiTheme="minorHAnsi" w:hAnsiTheme="minorHAnsi" w:cstheme="minorHAnsi"/>
          <w:sz w:val="22"/>
          <w:szCs w:val="22"/>
        </w:rPr>
        <w:t xml:space="preserve"> </w:t>
      </w:r>
      <w:r w:rsidR="00F60C3D" w:rsidRPr="00D40C98">
        <w:rPr>
          <w:rFonts w:asciiTheme="minorHAnsi" w:hAnsiTheme="minorHAnsi" w:cstheme="minorHAnsi"/>
          <w:sz w:val="22"/>
          <w:szCs w:val="22"/>
        </w:rPr>
        <w:t xml:space="preserve">the </w:t>
      </w:r>
      <w:r w:rsidR="00F4097E" w:rsidRPr="00D40C98">
        <w:rPr>
          <w:rFonts w:asciiTheme="minorHAnsi" w:hAnsiTheme="minorHAnsi" w:cstheme="minorHAnsi"/>
          <w:sz w:val="22"/>
          <w:szCs w:val="22"/>
        </w:rPr>
        <w:t xml:space="preserve">cultural contexts if they do not </w:t>
      </w:r>
      <w:r w:rsidR="00030D59" w:rsidRPr="00D40C98">
        <w:rPr>
          <w:rFonts w:asciiTheme="minorHAnsi" w:hAnsiTheme="minorHAnsi" w:cstheme="minorHAnsi"/>
          <w:sz w:val="22"/>
          <w:szCs w:val="22"/>
        </w:rPr>
        <w:t>correlate</w:t>
      </w:r>
      <w:r w:rsidR="00F4097E" w:rsidRPr="00D40C98">
        <w:rPr>
          <w:rFonts w:asciiTheme="minorHAnsi" w:hAnsiTheme="minorHAnsi" w:cstheme="minorHAnsi"/>
          <w:sz w:val="22"/>
          <w:szCs w:val="22"/>
        </w:rPr>
        <w:t xml:space="preserve"> to their own experiences.</w:t>
      </w:r>
    </w:p>
    <w:p w14:paraId="24A05E7C" w14:textId="72BD60EB" w:rsidR="008D41BB" w:rsidRPr="00D40C98" w:rsidRDefault="008D41BB" w:rsidP="008D41BB">
      <w:pPr>
        <w:pStyle w:val="NormalWeb"/>
        <w:shd w:val="clear" w:color="auto" w:fill="FFFFFF"/>
        <w:spacing w:before="0" w:beforeAutospacing="0"/>
        <w:jc w:val="center"/>
        <w:rPr>
          <w:rFonts w:asciiTheme="minorHAnsi" w:hAnsiTheme="minorHAnsi" w:cstheme="minorHAnsi"/>
          <w:sz w:val="22"/>
          <w:szCs w:val="22"/>
        </w:rPr>
      </w:pPr>
      <w:r w:rsidRPr="00D40C98">
        <w:rPr>
          <w:rFonts w:asciiTheme="minorHAnsi" w:hAnsiTheme="minorHAnsi" w:cstheme="minorHAnsi"/>
          <w:noProof/>
          <w:sz w:val="22"/>
          <w:szCs w:val="22"/>
        </w:rPr>
        <w:lastRenderedPageBreak/>
        <w:drawing>
          <wp:inline distT="0" distB="0" distL="0" distR="0" wp14:anchorId="0A69D0CE" wp14:editId="2BB8948C">
            <wp:extent cx="2471864" cy="3372964"/>
            <wp:effectExtent l="0" t="0" r="5080" b="0"/>
            <wp:docPr id="82839127" name="Picture 1" descr="Sadao Watanabe - Noah_s Ark 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dao Watanabe - Noah_s Ark 009"/>
                    <pic:cNvPicPr>
                      <a:picLocks noChangeAspect="1" noChangeArrowheads="1"/>
                    </pic:cNvPicPr>
                  </pic:nvPicPr>
                  <pic:blipFill rotWithShape="1">
                    <a:blip r:embed="rId5">
                      <a:extLst>
                        <a:ext uri="{28A0092B-C50C-407E-A947-70E740481C1C}">
                          <a14:useLocalDpi xmlns:a14="http://schemas.microsoft.com/office/drawing/2010/main" val="0"/>
                        </a:ext>
                      </a:extLst>
                    </a:blip>
                    <a:srcRect l="12150" t="10328" r="7835" b="16487"/>
                    <a:stretch/>
                  </pic:blipFill>
                  <pic:spPr bwMode="auto">
                    <a:xfrm>
                      <a:off x="0" y="0"/>
                      <a:ext cx="2477958" cy="3381280"/>
                    </a:xfrm>
                    <a:prstGeom prst="rect">
                      <a:avLst/>
                    </a:prstGeom>
                    <a:noFill/>
                    <a:ln>
                      <a:noFill/>
                    </a:ln>
                    <a:extLst>
                      <a:ext uri="{53640926-AAD7-44D8-BBD7-CCE9431645EC}">
                        <a14:shadowObscured xmlns:a14="http://schemas.microsoft.com/office/drawing/2010/main"/>
                      </a:ext>
                    </a:extLst>
                  </pic:spPr>
                </pic:pic>
              </a:graphicData>
            </a:graphic>
          </wp:inline>
        </w:drawing>
      </w:r>
    </w:p>
    <w:p w14:paraId="5F14F21D" w14:textId="3713D340" w:rsidR="0036535B" w:rsidRPr="00D40C98" w:rsidRDefault="0036535B" w:rsidP="004A4359">
      <w:pPr>
        <w:pStyle w:val="NormalWeb"/>
        <w:shd w:val="clear" w:color="auto" w:fill="FFFFFF"/>
        <w:spacing w:before="0" w:beforeAutospacing="0"/>
        <w:jc w:val="center"/>
        <w:rPr>
          <w:rFonts w:asciiTheme="minorHAnsi" w:hAnsiTheme="minorHAnsi" w:cstheme="minorHAnsi"/>
          <w:sz w:val="22"/>
          <w:szCs w:val="22"/>
        </w:rPr>
      </w:pPr>
      <w:r w:rsidRPr="00D40C98">
        <w:rPr>
          <w:rFonts w:asciiTheme="minorHAnsi" w:hAnsiTheme="minorHAnsi" w:cstheme="minorHAnsi"/>
          <w:sz w:val="22"/>
          <w:szCs w:val="22"/>
        </w:rPr>
        <w:t xml:space="preserve">Fig. 1 – (Kohan, 2018). Watanabe’s illustration of Noah’s </w:t>
      </w:r>
      <w:r w:rsidR="00F4097E" w:rsidRPr="00D40C98">
        <w:rPr>
          <w:rFonts w:asciiTheme="minorHAnsi" w:hAnsiTheme="minorHAnsi" w:cstheme="minorHAnsi"/>
          <w:sz w:val="22"/>
          <w:szCs w:val="22"/>
        </w:rPr>
        <w:t>ark created</w:t>
      </w:r>
      <w:r w:rsidRPr="00D40C98">
        <w:rPr>
          <w:rFonts w:asciiTheme="minorHAnsi" w:hAnsiTheme="minorHAnsi" w:cstheme="minorHAnsi"/>
          <w:sz w:val="22"/>
          <w:szCs w:val="22"/>
        </w:rPr>
        <w:t xml:space="preserve"> within </w:t>
      </w:r>
      <w:r w:rsidR="00F4097E" w:rsidRPr="00D40C98">
        <w:rPr>
          <w:rFonts w:asciiTheme="minorHAnsi" w:hAnsiTheme="minorHAnsi" w:cstheme="minorHAnsi"/>
          <w:sz w:val="22"/>
          <w:szCs w:val="22"/>
        </w:rPr>
        <w:t>the context of a Christian-</w:t>
      </w:r>
      <w:r w:rsidRPr="00D40C98">
        <w:rPr>
          <w:rFonts w:asciiTheme="minorHAnsi" w:hAnsiTheme="minorHAnsi" w:cstheme="minorHAnsi"/>
          <w:sz w:val="22"/>
          <w:szCs w:val="22"/>
        </w:rPr>
        <w:t>Japanese folk-art medium.</w:t>
      </w:r>
    </w:p>
    <w:p w14:paraId="117DE843" w14:textId="77777777" w:rsidR="004A4359" w:rsidRPr="00D40C98" w:rsidRDefault="004A4359" w:rsidP="00011EA8">
      <w:pPr>
        <w:pStyle w:val="NormalWeb"/>
        <w:shd w:val="clear" w:color="auto" w:fill="FFFFFF"/>
        <w:spacing w:before="0" w:beforeAutospacing="0"/>
        <w:rPr>
          <w:rFonts w:asciiTheme="minorHAnsi" w:hAnsiTheme="minorHAnsi" w:cstheme="minorHAnsi"/>
          <w:sz w:val="22"/>
          <w:szCs w:val="22"/>
          <w:u w:val="single"/>
        </w:rPr>
      </w:pPr>
    </w:p>
    <w:p w14:paraId="190D86B5" w14:textId="77777777" w:rsidR="004A4359" w:rsidRPr="00D40C98" w:rsidRDefault="004A4359" w:rsidP="00011EA8">
      <w:pPr>
        <w:pStyle w:val="NormalWeb"/>
        <w:shd w:val="clear" w:color="auto" w:fill="FFFFFF"/>
        <w:spacing w:before="0" w:beforeAutospacing="0"/>
        <w:rPr>
          <w:rFonts w:asciiTheme="minorHAnsi" w:hAnsiTheme="minorHAnsi" w:cstheme="minorHAnsi"/>
          <w:sz w:val="22"/>
          <w:szCs w:val="22"/>
          <w:u w:val="single"/>
        </w:rPr>
      </w:pPr>
    </w:p>
    <w:p w14:paraId="6829FDC1" w14:textId="2643FB54" w:rsidR="002147D3" w:rsidRPr="00D40C98" w:rsidRDefault="00346F88" w:rsidP="00011EA8">
      <w:pPr>
        <w:pStyle w:val="NormalWeb"/>
        <w:shd w:val="clear" w:color="auto" w:fill="FFFFFF"/>
        <w:spacing w:before="0" w:beforeAutospacing="0"/>
        <w:rPr>
          <w:rFonts w:asciiTheme="minorHAnsi" w:hAnsiTheme="minorHAnsi" w:cstheme="minorHAnsi"/>
          <w:sz w:val="22"/>
          <w:szCs w:val="22"/>
          <w:u w:val="single"/>
        </w:rPr>
      </w:pPr>
      <w:r w:rsidRPr="00D40C98">
        <w:rPr>
          <w:rFonts w:asciiTheme="minorHAnsi" w:hAnsiTheme="minorHAnsi" w:cstheme="minorHAnsi"/>
          <w:sz w:val="22"/>
          <w:szCs w:val="22"/>
          <w:u w:val="single"/>
        </w:rPr>
        <w:t>Value of</w:t>
      </w:r>
      <w:r w:rsidR="007B15EF" w:rsidRPr="00D40C98">
        <w:rPr>
          <w:rFonts w:asciiTheme="minorHAnsi" w:hAnsiTheme="minorHAnsi" w:cstheme="minorHAnsi"/>
          <w:sz w:val="22"/>
          <w:szCs w:val="22"/>
          <w:u w:val="single"/>
        </w:rPr>
        <w:t xml:space="preserve"> Reception History</w:t>
      </w:r>
      <w:r w:rsidR="001D6808" w:rsidRPr="00D40C98">
        <w:rPr>
          <w:rFonts w:asciiTheme="minorHAnsi" w:hAnsiTheme="minorHAnsi" w:cstheme="minorHAnsi"/>
          <w:sz w:val="22"/>
          <w:szCs w:val="22"/>
          <w:u w:val="single"/>
        </w:rPr>
        <w:t xml:space="preserve"> &amp; Future</w:t>
      </w:r>
      <w:r w:rsidR="007B15EF" w:rsidRPr="00D40C98">
        <w:rPr>
          <w:rFonts w:asciiTheme="minorHAnsi" w:hAnsiTheme="minorHAnsi" w:cstheme="minorHAnsi"/>
          <w:sz w:val="22"/>
          <w:szCs w:val="22"/>
          <w:u w:val="single"/>
        </w:rPr>
        <w:t>:</w:t>
      </w:r>
    </w:p>
    <w:p w14:paraId="0A7592C8" w14:textId="14F9A6DC" w:rsidR="003B5DB3" w:rsidRPr="00D40C98" w:rsidRDefault="00E81F1A" w:rsidP="006A083C">
      <w:pPr>
        <w:pStyle w:val="NormalWeb"/>
        <w:shd w:val="clear" w:color="auto" w:fill="FFFFFF"/>
        <w:spacing w:before="0" w:beforeAutospacing="0"/>
        <w:rPr>
          <w:rFonts w:asciiTheme="minorHAnsi" w:hAnsiTheme="minorHAnsi" w:cstheme="minorHAnsi"/>
          <w:sz w:val="22"/>
          <w:szCs w:val="22"/>
        </w:rPr>
      </w:pPr>
      <w:r w:rsidRPr="00D40C98">
        <w:rPr>
          <w:rFonts w:asciiTheme="minorHAnsi" w:hAnsiTheme="minorHAnsi" w:cstheme="minorHAnsi"/>
          <w:sz w:val="22"/>
          <w:szCs w:val="22"/>
        </w:rPr>
        <w:t xml:space="preserve">This analysis supports the stance that reception history offers a unique </w:t>
      </w:r>
      <w:r w:rsidR="00EF1BAD" w:rsidRPr="00D40C98">
        <w:rPr>
          <w:rFonts w:asciiTheme="minorHAnsi" w:hAnsiTheme="minorHAnsi" w:cstheme="minorHAnsi"/>
          <w:sz w:val="22"/>
          <w:szCs w:val="22"/>
        </w:rPr>
        <w:t>perspective providing</w:t>
      </w:r>
      <w:r w:rsidRPr="00D40C98">
        <w:rPr>
          <w:rFonts w:asciiTheme="minorHAnsi" w:hAnsiTheme="minorHAnsi" w:cstheme="minorHAnsi"/>
          <w:sz w:val="22"/>
          <w:szCs w:val="22"/>
        </w:rPr>
        <w:t xml:space="preserve"> a</w:t>
      </w:r>
      <w:r w:rsidR="008F3454" w:rsidRPr="00D40C98">
        <w:rPr>
          <w:rFonts w:asciiTheme="minorHAnsi" w:hAnsiTheme="minorHAnsi" w:cstheme="minorHAnsi"/>
          <w:sz w:val="22"/>
          <w:szCs w:val="22"/>
        </w:rPr>
        <w:t>n</w:t>
      </w:r>
      <w:r w:rsidRPr="00D40C98">
        <w:rPr>
          <w:rFonts w:asciiTheme="minorHAnsi" w:hAnsiTheme="minorHAnsi" w:cstheme="minorHAnsi"/>
          <w:sz w:val="22"/>
          <w:szCs w:val="22"/>
        </w:rPr>
        <w:t xml:space="preserve"> insightful expansion into the realm of Biblical studies. </w:t>
      </w:r>
      <w:r w:rsidR="00A31B56" w:rsidRPr="00D40C98">
        <w:rPr>
          <w:rFonts w:asciiTheme="minorHAnsi" w:hAnsiTheme="minorHAnsi" w:cstheme="minorHAnsi"/>
          <w:sz w:val="22"/>
          <w:szCs w:val="22"/>
        </w:rPr>
        <w:t>Due to the wide range socio-historical</w:t>
      </w:r>
      <w:r w:rsidR="00CA7F16" w:rsidRPr="00D40C98">
        <w:rPr>
          <w:rFonts w:asciiTheme="minorHAnsi" w:hAnsiTheme="minorHAnsi" w:cstheme="minorHAnsi"/>
          <w:sz w:val="22"/>
          <w:szCs w:val="22"/>
        </w:rPr>
        <w:t xml:space="preserve"> </w:t>
      </w:r>
      <w:r w:rsidR="00A31B56" w:rsidRPr="00D40C98">
        <w:rPr>
          <w:rFonts w:asciiTheme="minorHAnsi" w:hAnsiTheme="minorHAnsi" w:cstheme="minorHAnsi"/>
          <w:sz w:val="22"/>
          <w:szCs w:val="22"/>
        </w:rPr>
        <w:t xml:space="preserve">and cultural issues it addresses, specifically concerning the continual </w:t>
      </w:r>
      <w:r w:rsidR="00CA7F16" w:rsidRPr="00D40C98">
        <w:rPr>
          <w:rFonts w:asciiTheme="minorHAnsi" w:hAnsiTheme="minorHAnsi" w:cstheme="minorHAnsi"/>
          <w:sz w:val="22"/>
          <w:szCs w:val="22"/>
        </w:rPr>
        <w:t>dynamic</w:t>
      </w:r>
      <w:r w:rsidR="00A31B56" w:rsidRPr="00D40C98">
        <w:rPr>
          <w:rFonts w:asciiTheme="minorHAnsi" w:hAnsiTheme="minorHAnsi" w:cstheme="minorHAnsi"/>
          <w:sz w:val="22"/>
          <w:szCs w:val="22"/>
        </w:rPr>
        <w:t xml:space="preserve"> narrative between </w:t>
      </w:r>
      <w:r w:rsidR="00CA7F16" w:rsidRPr="00D40C98">
        <w:rPr>
          <w:rFonts w:asciiTheme="minorHAnsi" w:hAnsiTheme="minorHAnsi" w:cstheme="minorHAnsi"/>
          <w:sz w:val="22"/>
          <w:szCs w:val="22"/>
        </w:rPr>
        <w:t xml:space="preserve">the relationship of specific </w:t>
      </w:r>
      <w:r w:rsidR="00A31B56" w:rsidRPr="00D40C98">
        <w:rPr>
          <w:rFonts w:asciiTheme="minorHAnsi" w:hAnsiTheme="minorHAnsi" w:cstheme="minorHAnsi"/>
          <w:sz w:val="22"/>
          <w:szCs w:val="22"/>
        </w:rPr>
        <w:t>text (and by extension art and media) and the reader</w:t>
      </w:r>
      <w:r w:rsidR="00CA7F16" w:rsidRPr="00D40C98">
        <w:rPr>
          <w:rFonts w:asciiTheme="minorHAnsi" w:hAnsiTheme="minorHAnsi" w:cstheme="minorHAnsi"/>
          <w:sz w:val="22"/>
          <w:szCs w:val="22"/>
        </w:rPr>
        <w:t xml:space="preserve"> (</w:t>
      </w:r>
      <w:r w:rsidR="00EF1BAD" w:rsidRPr="00D40C98">
        <w:rPr>
          <w:rFonts w:asciiTheme="minorHAnsi" w:hAnsiTheme="minorHAnsi" w:cstheme="minorHAnsi"/>
          <w:sz w:val="22"/>
          <w:szCs w:val="22"/>
        </w:rPr>
        <w:t>Breed, 2014, pp. 203</w:t>
      </w:r>
      <w:r w:rsidR="00CA7F16" w:rsidRPr="00D40C98">
        <w:rPr>
          <w:rFonts w:asciiTheme="minorHAnsi" w:hAnsiTheme="minorHAnsi" w:cstheme="minorHAnsi"/>
          <w:sz w:val="22"/>
          <w:szCs w:val="22"/>
        </w:rPr>
        <w:t>)</w:t>
      </w:r>
      <w:r w:rsidR="00A31B56" w:rsidRPr="00D40C98">
        <w:rPr>
          <w:rFonts w:asciiTheme="minorHAnsi" w:hAnsiTheme="minorHAnsi" w:cstheme="minorHAnsi"/>
          <w:sz w:val="22"/>
          <w:szCs w:val="22"/>
        </w:rPr>
        <w:t xml:space="preserve">. </w:t>
      </w:r>
      <w:r w:rsidR="003B5DB3" w:rsidRPr="00D40C98">
        <w:rPr>
          <w:rFonts w:asciiTheme="minorHAnsi" w:hAnsiTheme="minorHAnsi" w:cstheme="minorHAnsi"/>
          <w:sz w:val="22"/>
          <w:szCs w:val="22"/>
        </w:rPr>
        <w:t xml:space="preserve">Scholars have described reception history as ‘revolutionary’ </w:t>
      </w:r>
      <w:r w:rsidR="003B5DB3" w:rsidRPr="00D40C98">
        <w:rPr>
          <w:rFonts w:asciiTheme="minorHAnsi" w:hAnsiTheme="minorHAnsi" w:cstheme="minorHAnsi"/>
          <w:sz w:val="22"/>
          <w:szCs w:val="22"/>
        </w:rPr>
        <w:t>Beal (2011, pp. 369)</w:t>
      </w:r>
      <w:r w:rsidR="003B5DB3" w:rsidRPr="00D40C98">
        <w:rPr>
          <w:rFonts w:asciiTheme="minorHAnsi" w:hAnsiTheme="minorHAnsi" w:cstheme="minorHAnsi"/>
          <w:sz w:val="22"/>
          <w:szCs w:val="22"/>
        </w:rPr>
        <w:t xml:space="preserve"> </w:t>
      </w:r>
      <w:r w:rsidR="003B5DB3" w:rsidRPr="00D40C98">
        <w:rPr>
          <w:rFonts w:asciiTheme="minorHAnsi" w:hAnsiTheme="minorHAnsi" w:cstheme="minorHAnsi"/>
          <w:sz w:val="22"/>
          <w:szCs w:val="22"/>
        </w:rPr>
        <w:t>‘not revolutionary enough’ (</w:t>
      </w:r>
      <w:proofErr w:type="spellStart"/>
      <w:r w:rsidR="003B5DB3" w:rsidRPr="00D40C98">
        <w:rPr>
          <w:rFonts w:asciiTheme="minorHAnsi" w:hAnsiTheme="minorHAnsi" w:cstheme="minorHAnsi"/>
          <w:sz w:val="22"/>
          <w:szCs w:val="22"/>
        </w:rPr>
        <w:t>Joynes</w:t>
      </w:r>
      <w:proofErr w:type="spellEnd"/>
      <w:r w:rsidR="003B5DB3" w:rsidRPr="00D40C98">
        <w:rPr>
          <w:rFonts w:asciiTheme="minorHAnsi" w:hAnsiTheme="minorHAnsi" w:cstheme="minorHAnsi"/>
          <w:sz w:val="22"/>
          <w:szCs w:val="22"/>
        </w:rPr>
        <w:t>, 2014, pp. 169).</w:t>
      </w:r>
      <w:r w:rsidR="003B5DB3" w:rsidRPr="00D40C98">
        <w:rPr>
          <w:rFonts w:asciiTheme="minorHAnsi" w:hAnsiTheme="minorHAnsi" w:cstheme="minorHAnsi"/>
          <w:sz w:val="22"/>
          <w:szCs w:val="22"/>
        </w:rPr>
        <w:t xml:space="preserve"> Therefore, offering contradictory topics in the academic discussion and are at the forefront of many </w:t>
      </w:r>
      <w:r w:rsidR="003B5DB3" w:rsidRPr="00D40C98">
        <w:rPr>
          <w:rFonts w:asciiTheme="minorHAnsi" w:hAnsiTheme="minorHAnsi" w:cstheme="minorHAnsi"/>
          <w:sz w:val="22"/>
          <w:szCs w:val="22"/>
        </w:rPr>
        <w:t>interpretations of Reception history and reveal an untamed interdisciplinary subject awaiting individuals to compile, experience, reactions, and interactions.</w:t>
      </w:r>
    </w:p>
    <w:p w14:paraId="0C2F3883" w14:textId="6017C1E0" w:rsidR="00AD11B2" w:rsidRPr="00D40C98" w:rsidRDefault="00B5190F" w:rsidP="006A083C">
      <w:pPr>
        <w:pStyle w:val="NormalWeb"/>
        <w:shd w:val="clear" w:color="auto" w:fill="FFFFFF"/>
        <w:spacing w:before="0" w:beforeAutospacing="0"/>
        <w:rPr>
          <w:rFonts w:asciiTheme="minorHAnsi" w:hAnsiTheme="minorHAnsi" w:cstheme="minorHAnsi"/>
          <w:sz w:val="22"/>
          <w:szCs w:val="22"/>
        </w:rPr>
      </w:pPr>
      <w:r w:rsidRPr="00D40C98">
        <w:rPr>
          <w:rFonts w:asciiTheme="minorHAnsi" w:hAnsiTheme="minorHAnsi" w:cstheme="minorHAnsi"/>
          <w:sz w:val="22"/>
          <w:szCs w:val="22"/>
        </w:rPr>
        <w:t>An issue that presents itself in Reception history, is where biblical criticism ends, and reception history of the Bible begins. However, because there are no ‘true original’ texts of every Biblical story, but modern scholarship as Breed (2013) suggests</w:t>
      </w:r>
      <w:r w:rsidR="004A4359" w:rsidRPr="00D40C98">
        <w:rPr>
          <w:rFonts w:asciiTheme="minorHAnsi" w:hAnsiTheme="minorHAnsi" w:cstheme="minorHAnsi"/>
          <w:sz w:val="22"/>
          <w:szCs w:val="22"/>
        </w:rPr>
        <w:t>;</w:t>
      </w:r>
      <w:r w:rsidRPr="00D40C98">
        <w:rPr>
          <w:rFonts w:asciiTheme="minorHAnsi" w:hAnsiTheme="minorHAnsi" w:cstheme="minorHAnsi"/>
          <w:sz w:val="22"/>
          <w:szCs w:val="22"/>
        </w:rPr>
        <w:t xml:space="preserve"> texts were repeatedly edited and updated throughout the ancient world. This is double edged blade for Reception history, as these revisions can reveal extra-textual history of the cultural and social causation for these revisions, contributing to a chronological saga of adaption of Biblical texts. But they also may more heavily reflect ‘the life of signs within society’ (Jensen, 1991, pp. 20) than advance Biblical understanding.</w:t>
      </w:r>
      <w:r w:rsidR="00AD11B2" w:rsidRPr="00D40C98">
        <w:rPr>
          <w:rFonts w:asciiTheme="minorHAnsi" w:hAnsiTheme="minorHAnsi" w:cstheme="minorHAnsi"/>
          <w:sz w:val="22"/>
          <w:szCs w:val="22"/>
        </w:rPr>
        <w:t xml:space="preserve"> The progression of History reception into the multi-disciplinary world of anthropology and archaeological studies, may expand the depth of research into the cultural nuance that preceded and engaged with biblical text and media. </w:t>
      </w:r>
      <w:proofErr w:type="spellStart"/>
      <w:r w:rsidR="004A4359" w:rsidRPr="00D40C98">
        <w:rPr>
          <w:rFonts w:asciiTheme="minorHAnsi" w:hAnsiTheme="minorHAnsi" w:cstheme="minorHAnsi"/>
          <w:sz w:val="22"/>
          <w:szCs w:val="22"/>
        </w:rPr>
        <w:t>K</w:t>
      </w:r>
      <w:r w:rsidR="00AD11B2" w:rsidRPr="00D40C98">
        <w:rPr>
          <w:rFonts w:asciiTheme="minorHAnsi" w:hAnsiTheme="minorHAnsi" w:cstheme="minorHAnsi"/>
          <w:sz w:val="22"/>
          <w:szCs w:val="22"/>
        </w:rPr>
        <w:t>uper</w:t>
      </w:r>
      <w:proofErr w:type="spellEnd"/>
      <w:r w:rsidR="00AD11B2" w:rsidRPr="00D40C98">
        <w:rPr>
          <w:rFonts w:asciiTheme="minorHAnsi" w:hAnsiTheme="minorHAnsi" w:cstheme="minorHAnsi"/>
          <w:sz w:val="22"/>
          <w:szCs w:val="22"/>
        </w:rPr>
        <w:t xml:space="preserve"> ascertains that anthropological pursuits of biblical religion, belief and ritual are culturally analytical to the core, and ‘ripe for deconstruction’ (</w:t>
      </w:r>
      <w:proofErr w:type="spellStart"/>
      <w:r w:rsidR="00AD11B2" w:rsidRPr="00D40C98">
        <w:rPr>
          <w:rFonts w:asciiTheme="minorHAnsi" w:hAnsiTheme="minorHAnsi" w:cstheme="minorHAnsi"/>
          <w:sz w:val="22"/>
          <w:szCs w:val="22"/>
        </w:rPr>
        <w:t>Kuper</w:t>
      </w:r>
      <w:proofErr w:type="spellEnd"/>
      <w:r w:rsidR="00AD11B2" w:rsidRPr="00D40C98">
        <w:rPr>
          <w:rFonts w:asciiTheme="minorHAnsi" w:hAnsiTheme="minorHAnsi" w:cstheme="minorHAnsi"/>
          <w:sz w:val="22"/>
          <w:szCs w:val="22"/>
        </w:rPr>
        <w:t xml:space="preserve">, 2017, pp. 25-6). Moreover, </w:t>
      </w:r>
      <w:r w:rsidRPr="00D40C98">
        <w:rPr>
          <w:rFonts w:asciiTheme="minorHAnsi" w:hAnsiTheme="minorHAnsi" w:cstheme="minorHAnsi"/>
          <w:sz w:val="22"/>
          <w:szCs w:val="22"/>
        </w:rPr>
        <w:t>a greater focus on Biblical material culture alongside N</w:t>
      </w:r>
      <w:r w:rsidR="00425F20" w:rsidRPr="00D40C98">
        <w:rPr>
          <w:rFonts w:asciiTheme="minorHAnsi" w:hAnsiTheme="minorHAnsi" w:cstheme="minorHAnsi"/>
          <w:sz w:val="22"/>
          <w:szCs w:val="22"/>
        </w:rPr>
        <w:t xml:space="preserve">ew </w:t>
      </w:r>
      <w:r w:rsidRPr="00D40C98">
        <w:rPr>
          <w:rFonts w:asciiTheme="minorHAnsi" w:hAnsiTheme="minorHAnsi" w:cstheme="minorHAnsi"/>
          <w:sz w:val="22"/>
          <w:szCs w:val="22"/>
        </w:rPr>
        <w:t>M</w:t>
      </w:r>
      <w:r w:rsidR="00425F20" w:rsidRPr="00D40C98">
        <w:rPr>
          <w:rFonts w:asciiTheme="minorHAnsi" w:hAnsiTheme="minorHAnsi" w:cstheme="minorHAnsi"/>
          <w:sz w:val="22"/>
          <w:szCs w:val="22"/>
        </w:rPr>
        <w:t xml:space="preserve">aterialities </w:t>
      </w:r>
      <w:r w:rsidRPr="00D40C98">
        <w:rPr>
          <w:rFonts w:asciiTheme="minorHAnsi" w:hAnsiTheme="minorHAnsi" w:cstheme="minorHAnsi"/>
          <w:sz w:val="22"/>
          <w:szCs w:val="22"/>
        </w:rPr>
        <w:t xml:space="preserve">may enhance </w:t>
      </w:r>
      <w:r w:rsidR="00425F20" w:rsidRPr="00D40C98">
        <w:rPr>
          <w:rFonts w:asciiTheme="minorHAnsi" w:hAnsiTheme="minorHAnsi" w:cstheme="minorHAnsi"/>
          <w:sz w:val="22"/>
          <w:szCs w:val="22"/>
        </w:rPr>
        <w:t xml:space="preserve">reception </w:t>
      </w:r>
      <w:r w:rsidR="00425F20" w:rsidRPr="00D40C98">
        <w:rPr>
          <w:rFonts w:asciiTheme="minorHAnsi" w:hAnsiTheme="minorHAnsi" w:cstheme="minorHAnsi"/>
          <w:sz w:val="22"/>
          <w:szCs w:val="22"/>
        </w:rPr>
        <w:lastRenderedPageBreak/>
        <w:t xml:space="preserve">history </w:t>
      </w:r>
      <w:r w:rsidRPr="00D40C98">
        <w:rPr>
          <w:rFonts w:asciiTheme="minorHAnsi" w:hAnsiTheme="minorHAnsi" w:cstheme="minorHAnsi"/>
          <w:sz w:val="22"/>
          <w:szCs w:val="22"/>
        </w:rPr>
        <w:t xml:space="preserve">ability to truly analyse both art and texts. As </w:t>
      </w:r>
      <w:proofErr w:type="spellStart"/>
      <w:r w:rsidRPr="00D40C98">
        <w:rPr>
          <w:rFonts w:asciiTheme="minorHAnsi" w:hAnsiTheme="minorHAnsi" w:cstheme="minorHAnsi"/>
          <w:sz w:val="22"/>
          <w:szCs w:val="22"/>
        </w:rPr>
        <w:t>Gosden</w:t>
      </w:r>
      <w:proofErr w:type="spellEnd"/>
      <w:r w:rsidRPr="00D40C98">
        <w:rPr>
          <w:rFonts w:asciiTheme="minorHAnsi" w:hAnsiTheme="minorHAnsi" w:cstheme="minorHAnsi"/>
          <w:sz w:val="22"/>
          <w:szCs w:val="22"/>
        </w:rPr>
        <w:t xml:space="preserve"> &amp; Marshall (1999, pp. 177) articulate the importance of: ‘the accumulation of meaning in objects and the changing effects these have on people and </w:t>
      </w:r>
      <w:r w:rsidR="001F2D52" w:rsidRPr="00D40C98">
        <w:rPr>
          <w:rFonts w:asciiTheme="minorHAnsi" w:hAnsiTheme="minorHAnsi" w:cstheme="minorHAnsi"/>
          <w:sz w:val="22"/>
          <w:szCs w:val="22"/>
        </w:rPr>
        <w:t>events</w:t>
      </w:r>
      <w:r w:rsidRPr="00D40C98">
        <w:rPr>
          <w:rFonts w:asciiTheme="minorHAnsi" w:hAnsiTheme="minorHAnsi" w:cstheme="minorHAnsi"/>
          <w:sz w:val="22"/>
          <w:szCs w:val="22"/>
        </w:rPr>
        <w:t xml:space="preserve">. The value of reception history lies in </w:t>
      </w:r>
      <w:r w:rsidR="004A4359" w:rsidRPr="00D40C98">
        <w:rPr>
          <w:rFonts w:asciiTheme="minorHAnsi" w:hAnsiTheme="minorHAnsi" w:cstheme="minorHAnsi"/>
          <w:sz w:val="22"/>
          <w:szCs w:val="22"/>
        </w:rPr>
        <w:t>its</w:t>
      </w:r>
      <w:r w:rsidRPr="00D40C98">
        <w:rPr>
          <w:rFonts w:asciiTheme="minorHAnsi" w:hAnsiTheme="minorHAnsi" w:cstheme="minorHAnsi"/>
          <w:sz w:val="22"/>
          <w:szCs w:val="22"/>
        </w:rPr>
        <w:t xml:space="preserve"> </w:t>
      </w:r>
      <w:r w:rsidR="008F3454" w:rsidRPr="00D40C98">
        <w:rPr>
          <w:rFonts w:asciiTheme="minorHAnsi" w:hAnsiTheme="minorHAnsi" w:cstheme="minorHAnsi"/>
          <w:sz w:val="22"/>
          <w:szCs w:val="22"/>
        </w:rPr>
        <w:t xml:space="preserve">narrative transfer and </w:t>
      </w:r>
      <w:r w:rsidRPr="00D40C98">
        <w:rPr>
          <w:rFonts w:asciiTheme="minorHAnsi" w:hAnsiTheme="minorHAnsi" w:cstheme="minorHAnsi"/>
          <w:sz w:val="22"/>
          <w:szCs w:val="22"/>
        </w:rPr>
        <w:t>fluidity allowing the reader</w:t>
      </w:r>
      <w:r w:rsidR="008F3454" w:rsidRPr="00D40C98">
        <w:rPr>
          <w:rFonts w:asciiTheme="minorHAnsi" w:hAnsiTheme="minorHAnsi" w:cstheme="minorHAnsi"/>
          <w:sz w:val="22"/>
          <w:szCs w:val="22"/>
        </w:rPr>
        <w:t xml:space="preserve"> (or observer)</w:t>
      </w:r>
      <w:r w:rsidRPr="00D40C98">
        <w:rPr>
          <w:rFonts w:asciiTheme="minorHAnsi" w:hAnsiTheme="minorHAnsi" w:cstheme="minorHAnsi"/>
          <w:sz w:val="22"/>
          <w:szCs w:val="22"/>
        </w:rPr>
        <w:t xml:space="preserve"> to use or abuse biblical narratives, it removes an insular film coating biblical studies and sustains the value of biblical texts and art to adapt and remain influential across multiple generations, </w:t>
      </w:r>
      <w:r w:rsidR="004A4359" w:rsidRPr="00D40C98">
        <w:rPr>
          <w:rFonts w:asciiTheme="minorHAnsi" w:hAnsiTheme="minorHAnsi" w:cstheme="minorHAnsi"/>
          <w:sz w:val="22"/>
          <w:szCs w:val="22"/>
        </w:rPr>
        <w:t>cultures,</w:t>
      </w:r>
      <w:r w:rsidRPr="00D40C98">
        <w:rPr>
          <w:rFonts w:asciiTheme="minorHAnsi" w:hAnsiTheme="minorHAnsi" w:cstheme="minorHAnsi"/>
          <w:sz w:val="22"/>
          <w:szCs w:val="22"/>
        </w:rPr>
        <w:t xml:space="preserve"> and continent</w:t>
      </w:r>
      <w:r w:rsidR="004A4359" w:rsidRPr="00D40C98">
        <w:rPr>
          <w:rFonts w:asciiTheme="minorHAnsi" w:hAnsiTheme="minorHAnsi" w:cstheme="minorHAnsi"/>
          <w:sz w:val="22"/>
          <w:szCs w:val="22"/>
        </w:rPr>
        <w:t>s (</w:t>
      </w:r>
      <w:proofErr w:type="spellStart"/>
      <w:r w:rsidR="004A4359" w:rsidRPr="00D40C98">
        <w:rPr>
          <w:rFonts w:asciiTheme="minorHAnsi" w:hAnsiTheme="minorHAnsi" w:cstheme="minorHAnsi"/>
          <w:sz w:val="22"/>
          <w:szCs w:val="22"/>
        </w:rPr>
        <w:t>Joynes</w:t>
      </w:r>
      <w:proofErr w:type="spellEnd"/>
      <w:r w:rsidR="004A4359" w:rsidRPr="00D40C98">
        <w:rPr>
          <w:rFonts w:asciiTheme="minorHAnsi" w:hAnsiTheme="minorHAnsi" w:cstheme="minorHAnsi"/>
          <w:sz w:val="22"/>
          <w:szCs w:val="22"/>
        </w:rPr>
        <w:t>,</w:t>
      </w:r>
      <w:r w:rsidR="008F3454" w:rsidRPr="00D40C98">
        <w:rPr>
          <w:rFonts w:asciiTheme="minorHAnsi" w:hAnsiTheme="minorHAnsi" w:cstheme="minorHAnsi"/>
          <w:sz w:val="22"/>
          <w:szCs w:val="22"/>
        </w:rPr>
        <w:t xml:space="preserve"> 2014, pp. 168-9;</w:t>
      </w:r>
      <w:r w:rsidR="004A4359" w:rsidRPr="00D40C98">
        <w:rPr>
          <w:rFonts w:asciiTheme="minorHAnsi" w:hAnsiTheme="minorHAnsi" w:cstheme="minorHAnsi"/>
          <w:sz w:val="22"/>
          <w:szCs w:val="22"/>
        </w:rPr>
        <w:t xml:space="preserve"> Knight</w:t>
      </w:r>
      <w:r w:rsidR="008F3454" w:rsidRPr="00D40C98">
        <w:rPr>
          <w:rFonts w:asciiTheme="minorHAnsi" w:hAnsiTheme="minorHAnsi" w:cstheme="minorHAnsi"/>
          <w:sz w:val="22"/>
          <w:szCs w:val="22"/>
        </w:rPr>
        <w:t>, 2010, pp. 145</w:t>
      </w:r>
      <w:r w:rsidR="004A4359" w:rsidRPr="00D40C98">
        <w:rPr>
          <w:rFonts w:asciiTheme="minorHAnsi" w:hAnsiTheme="minorHAnsi" w:cstheme="minorHAnsi"/>
          <w:sz w:val="22"/>
          <w:szCs w:val="22"/>
        </w:rPr>
        <w:t xml:space="preserve">). </w:t>
      </w:r>
      <w:r w:rsidR="001F2D52" w:rsidRPr="00D40C98">
        <w:rPr>
          <w:rFonts w:asciiTheme="minorHAnsi" w:hAnsiTheme="minorHAnsi" w:cstheme="minorHAnsi"/>
          <w:sz w:val="22"/>
          <w:szCs w:val="22"/>
        </w:rPr>
        <w:t xml:space="preserve"> </w:t>
      </w:r>
    </w:p>
    <w:p w14:paraId="20D8D9BD" w14:textId="1F4A8E84" w:rsidR="007B15EF" w:rsidRPr="00D40C98" w:rsidRDefault="007B15EF" w:rsidP="00011EA8">
      <w:pPr>
        <w:pStyle w:val="NormalWeb"/>
        <w:shd w:val="clear" w:color="auto" w:fill="FFFFFF"/>
        <w:spacing w:before="0" w:beforeAutospacing="0"/>
        <w:rPr>
          <w:rFonts w:asciiTheme="minorHAnsi" w:hAnsiTheme="minorHAnsi" w:cstheme="minorHAnsi"/>
          <w:sz w:val="22"/>
          <w:szCs w:val="22"/>
          <w:u w:val="single"/>
        </w:rPr>
      </w:pPr>
      <w:r w:rsidRPr="00D40C98">
        <w:rPr>
          <w:rFonts w:asciiTheme="minorHAnsi" w:hAnsiTheme="minorHAnsi" w:cstheme="minorHAnsi"/>
          <w:sz w:val="22"/>
          <w:szCs w:val="22"/>
          <w:u w:val="single"/>
        </w:rPr>
        <w:t>Conclusion:</w:t>
      </w:r>
    </w:p>
    <w:p w14:paraId="5CCF92DE" w14:textId="5B1EC575" w:rsidR="003329B6" w:rsidRPr="00D40C98" w:rsidRDefault="008F6F40" w:rsidP="00011EA8">
      <w:pPr>
        <w:pStyle w:val="NormalWeb"/>
        <w:shd w:val="clear" w:color="auto" w:fill="FFFFFF"/>
        <w:spacing w:before="0" w:beforeAutospacing="0"/>
        <w:rPr>
          <w:rFonts w:asciiTheme="minorHAnsi" w:hAnsiTheme="minorHAnsi" w:cstheme="minorHAnsi"/>
          <w:sz w:val="22"/>
          <w:szCs w:val="22"/>
        </w:rPr>
      </w:pPr>
      <w:r w:rsidRPr="00D40C98">
        <w:rPr>
          <w:rFonts w:asciiTheme="minorHAnsi" w:hAnsiTheme="minorHAnsi" w:cstheme="minorHAnsi"/>
          <w:sz w:val="22"/>
          <w:szCs w:val="22"/>
        </w:rPr>
        <w:t xml:space="preserve">This analysis explored the nature and application of reception history in </w:t>
      </w:r>
      <w:r w:rsidR="001F2D52" w:rsidRPr="00D40C98">
        <w:rPr>
          <w:rFonts w:asciiTheme="minorHAnsi" w:hAnsiTheme="minorHAnsi" w:cstheme="minorHAnsi"/>
          <w:sz w:val="22"/>
          <w:szCs w:val="22"/>
        </w:rPr>
        <w:t>a biblical studies context</w:t>
      </w:r>
      <w:r w:rsidRPr="00D40C98">
        <w:rPr>
          <w:rFonts w:asciiTheme="minorHAnsi" w:hAnsiTheme="minorHAnsi" w:cstheme="minorHAnsi"/>
          <w:sz w:val="22"/>
          <w:szCs w:val="22"/>
        </w:rPr>
        <w:t xml:space="preserve">, which concludes that it possesses considerable value in </w:t>
      </w:r>
      <w:r w:rsidR="00EF1BAD" w:rsidRPr="00D40C98">
        <w:rPr>
          <w:rFonts w:asciiTheme="minorHAnsi" w:hAnsiTheme="minorHAnsi" w:cstheme="minorHAnsi"/>
          <w:sz w:val="22"/>
          <w:szCs w:val="22"/>
        </w:rPr>
        <w:t xml:space="preserve">a </w:t>
      </w:r>
      <w:r w:rsidRPr="00D40C98">
        <w:rPr>
          <w:rFonts w:asciiTheme="minorHAnsi" w:hAnsiTheme="minorHAnsi" w:cstheme="minorHAnsi"/>
          <w:sz w:val="22"/>
          <w:szCs w:val="22"/>
        </w:rPr>
        <w:t>renegotiating and stimulating debate on Biblical studies. Moreover, despite the examples that present themselves as dichotomies of interpretation, reception history becomes a highly interpretative tool</w:t>
      </w:r>
      <w:r w:rsidR="00DC4B32" w:rsidRPr="00D40C98">
        <w:rPr>
          <w:rFonts w:asciiTheme="minorHAnsi" w:hAnsiTheme="minorHAnsi" w:cstheme="minorHAnsi"/>
          <w:sz w:val="22"/>
          <w:szCs w:val="22"/>
        </w:rPr>
        <w:t>. However, scholarly narratives can vary wildly based on cultural contexts, individual understandings, or even historical evidence</w:t>
      </w:r>
      <w:r w:rsidR="00EF1BAD" w:rsidRPr="00D40C98">
        <w:rPr>
          <w:rFonts w:asciiTheme="minorHAnsi" w:hAnsiTheme="minorHAnsi" w:cstheme="minorHAnsi"/>
          <w:sz w:val="22"/>
          <w:szCs w:val="22"/>
        </w:rPr>
        <w:t xml:space="preserve">. </w:t>
      </w:r>
      <w:r w:rsidR="00DC4B32" w:rsidRPr="00D40C98">
        <w:rPr>
          <w:rFonts w:asciiTheme="minorHAnsi" w:hAnsiTheme="minorHAnsi" w:cstheme="minorHAnsi"/>
          <w:sz w:val="22"/>
          <w:szCs w:val="22"/>
        </w:rPr>
        <w:t xml:space="preserve">Thusly, the use of reception history in coalition with multi-faceted and multi-disciplinary approaches offers a broader understanding and application of reception history </w:t>
      </w:r>
      <w:r w:rsidR="00C45AB1" w:rsidRPr="00D40C98">
        <w:rPr>
          <w:rFonts w:asciiTheme="minorHAnsi" w:hAnsiTheme="minorHAnsi" w:cstheme="minorHAnsi"/>
          <w:sz w:val="22"/>
          <w:szCs w:val="22"/>
        </w:rPr>
        <w:t xml:space="preserve">of Biblical studies. </w:t>
      </w:r>
      <w:r w:rsidR="001F2D52" w:rsidRPr="00D40C98">
        <w:rPr>
          <w:rFonts w:asciiTheme="minorHAnsi" w:hAnsiTheme="minorHAnsi" w:cstheme="minorHAnsi"/>
          <w:sz w:val="22"/>
          <w:szCs w:val="22"/>
        </w:rPr>
        <w:t xml:space="preserve">The further expansion into </w:t>
      </w:r>
      <w:r w:rsidR="00996B30" w:rsidRPr="00D40C98">
        <w:rPr>
          <w:rFonts w:asciiTheme="minorHAnsi" w:hAnsiTheme="minorHAnsi" w:cstheme="minorHAnsi"/>
          <w:sz w:val="22"/>
          <w:szCs w:val="22"/>
        </w:rPr>
        <w:t xml:space="preserve">the </w:t>
      </w:r>
      <w:r w:rsidR="001F2D52" w:rsidRPr="00D40C98">
        <w:rPr>
          <w:rFonts w:asciiTheme="minorHAnsi" w:hAnsiTheme="minorHAnsi" w:cstheme="minorHAnsi"/>
          <w:sz w:val="22"/>
          <w:szCs w:val="22"/>
        </w:rPr>
        <w:t xml:space="preserve">Anthropological field of New Materialities, may offer a sensorial, </w:t>
      </w:r>
      <w:r w:rsidR="0070015C" w:rsidRPr="00D40C98">
        <w:rPr>
          <w:rFonts w:asciiTheme="minorHAnsi" w:hAnsiTheme="minorHAnsi" w:cstheme="minorHAnsi"/>
          <w:sz w:val="22"/>
          <w:szCs w:val="22"/>
        </w:rPr>
        <w:t>materialised,</w:t>
      </w:r>
      <w:r w:rsidR="001F2D52" w:rsidRPr="00D40C98">
        <w:rPr>
          <w:rFonts w:asciiTheme="minorHAnsi" w:hAnsiTheme="minorHAnsi" w:cstheme="minorHAnsi"/>
          <w:sz w:val="22"/>
          <w:szCs w:val="22"/>
        </w:rPr>
        <w:t xml:space="preserve"> and </w:t>
      </w:r>
      <w:r w:rsidR="00996B30" w:rsidRPr="00D40C98">
        <w:rPr>
          <w:rFonts w:asciiTheme="minorHAnsi" w:hAnsiTheme="minorHAnsi" w:cstheme="minorHAnsi"/>
          <w:sz w:val="22"/>
          <w:szCs w:val="22"/>
        </w:rPr>
        <w:t xml:space="preserve">cross-cultural examination, which could lead to a greater comparative </w:t>
      </w:r>
      <w:r w:rsidR="00322ED5" w:rsidRPr="00D40C98">
        <w:rPr>
          <w:rFonts w:asciiTheme="minorHAnsi" w:hAnsiTheme="minorHAnsi" w:cstheme="minorHAnsi"/>
          <w:sz w:val="22"/>
          <w:szCs w:val="22"/>
        </w:rPr>
        <w:t>ability amongst</w:t>
      </w:r>
      <w:r w:rsidR="00996B30" w:rsidRPr="00D40C98">
        <w:rPr>
          <w:rFonts w:asciiTheme="minorHAnsi" w:hAnsiTheme="minorHAnsi" w:cstheme="minorHAnsi"/>
          <w:sz w:val="22"/>
          <w:szCs w:val="22"/>
        </w:rPr>
        <w:t xml:space="preserve"> ancient and contemporary scholars and cultures when studying biblical </w:t>
      </w:r>
      <w:r w:rsidR="0070015C" w:rsidRPr="00D40C98">
        <w:rPr>
          <w:rFonts w:asciiTheme="minorHAnsi" w:hAnsiTheme="minorHAnsi" w:cstheme="minorHAnsi"/>
          <w:sz w:val="22"/>
          <w:szCs w:val="22"/>
        </w:rPr>
        <w:t>studies.</w:t>
      </w:r>
    </w:p>
    <w:p w14:paraId="7FD0CBF9" w14:textId="5D6E28E4" w:rsidR="0070015C" w:rsidRPr="00D40C98" w:rsidRDefault="003329B6" w:rsidP="00D40C98">
      <w:pPr>
        <w:pStyle w:val="NormalWeb"/>
        <w:shd w:val="clear" w:color="auto" w:fill="FFFFFF"/>
        <w:spacing w:before="0" w:beforeAutospacing="0"/>
        <w:rPr>
          <w:rFonts w:asciiTheme="minorHAnsi" w:hAnsiTheme="minorHAnsi" w:cstheme="minorHAnsi"/>
          <w:color w:val="373A3C"/>
          <w:sz w:val="22"/>
          <w:szCs w:val="22"/>
          <w:u w:val="single"/>
        </w:rPr>
      </w:pPr>
      <w:r w:rsidRPr="0070015C">
        <w:rPr>
          <w:rFonts w:asciiTheme="minorHAnsi" w:hAnsiTheme="minorHAnsi" w:cstheme="minorHAnsi"/>
          <w:color w:val="373A3C"/>
          <w:sz w:val="22"/>
          <w:szCs w:val="22"/>
          <w:u w:val="single"/>
        </w:rPr>
        <w:t>References:</w:t>
      </w:r>
    </w:p>
    <w:p w14:paraId="73956946" w14:textId="77777777" w:rsidR="00BB1C9F" w:rsidRPr="0070015C" w:rsidRDefault="00BB1C9F">
      <w:pPr>
        <w:rPr>
          <w:rFonts w:cstheme="minorHAnsi"/>
        </w:rPr>
      </w:pPr>
      <w:r w:rsidRPr="0070015C">
        <w:rPr>
          <w:rFonts w:cstheme="minorHAnsi"/>
        </w:rPr>
        <w:t xml:space="preserve">Abdullah, M. Adamo, N. Al-Ansari, N. </w:t>
      </w:r>
      <w:proofErr w:type="spellStart"/>
      <w:r w:rsidRPr="0070015C">
        <w:rPr>
          <w:rFonts w:cstheme="minorHAnsi"/>
        </w:rPr>
        <w:t>Sissakian</w:t>
      </w:r>
      <w:proofErr w:type="spellEnd"/>
      <w:r w:rsidRPr="0070015C">
        <w:rPr>
          <w:rFonts w:cstheme="minorHAnsi"/>
        </w:rPr>
        <w:t xml:space="preserve">. V.K. (2020), Floods and Flood Protection in Mesopotamia, Journal of Earth Science and Geotechnical Engineering, Vol. 10, No. 4, pp. 155-173, Published by: Scientific Press International LTD, Url: </w:t>
      </w:r>
      <w:hyperlink r:id="rId6" w:history="1">
        <w:r w:rsidRPr="0070015C">
          <w:rPr>
            <w:rStyle w:val="Hyperlink"/>
            <w:rFonts w:cstheme="minorHAnsi"/>
          </w:rPr>
          <w:t>https://www.researchgate.net/publication/340088206_Floods_and_Flood_Protection_in_Mesopotamia</w:t>
        </w:r>
      </w:hyperlink>
      <w:r w:rsidRPr="0070015C">
        <w:rPr>
          <w:rFonts w:cstheme="minorHAnsi"/>
        </w:rPr>
        <w:t>, accessed online: 28/06/23</w:t>
      </w:r>
    </w:p>
    <w:p w14:paraId="45F49897" w14:textId="77777777" w:rsidR="00BB1C9F" w:rsidRPr="0070015C" w:rsidRDefault="00BB1C9F">
      <w:pPr>
        <w:rPr>
          <w:rFonts w:cstheme="minorHAnsi"/>
        </w:rPr>
      </w:pPr>
      <w:r w:rsidRPr="0070015C">
        <w:rPr>
          <w:rFonts w:cstheme="minorHAnsi"/>
        </w:rPr>
        <w:t xml:space="preserve">Beal, T. (2011), Reception History and Beyond: Toward the Cultural History of Scriptures, Biblical Interpretation, Vol. 19, pp. 357-372, Published by: </w:t>
      </w:r>
      <w:proofErr w:type="spellStart"/>
      <w:r w:rsidRPr="0070015C">
        <w:rPr>
          <w:rFonts w:cstheme="minorHAnsi"/>
        </w:rPr>
        <w:t>Koninklijke</w:t>
      </w:r>
      <w:proofErr w:type="spellEnd"/>
      <w:r w:rsidRPr="0070015C">
        <w:rPr>
          <w:rFonts w:cstheme="minorHAnsi"/>
        </w:rPr>
        <w:t xml:space="preserve"> Brill, Url: https://librarysearch.uwtsd.ac.uk/discovery/fulldisplay?context=PC&amp;vid=44WHELF_UWTSD:44WHELF_UWTSD_VU1&amp;search_scope=MyInst_and_CI&amp;tab=Everything&amp;docid=cdi_crossref_primary_10_1163_156851511X595530, accessed online: </w:t>
      </w:r>
      <w:proofErr w:type="gramStart"/>
      <w:r w:rsidRPr="0070015C">
        <w:rPr>
          <w:rFonts w:cstheme="minorHAnsi"/>
        </w:rPr>
        <w:t>22/06/23</w:t>
      </w:r>
      <w:proofErr w:type="gramEnd"/>
    </w:p>
    <w:p w14:paraId="538EC3ED" w14:textId="77777777" w:rsidR="00BB1C9F" w:rsidRPr="0070015C" w:rsidRDefault="00BB1C9F">
      <w:pPr>
        <w:rPr>
          <w:rFonts w:cstheme="minorHAnsi"/>
        </w:rPr>
      </w:pPr>
      <w:r w:rsidRPr="0070015C">
        <w:rPr>
          <w:rFonts w:cstheme="minorHAnsi"/>
        </w:rPr>
        <w:t xml:space="preserve">Boxall, I. (2015),  Chapter: 8, Reception History of the Bible from part II – New Modes of study of the Bible – The New Cambridge History of The Bible from 1750 to the Present Ed. John Riches, pp. 172-183, Published by: Cambridge University Press, Url: </w:t>
      </w:r>
      <w:hyperlink r:id="rId7" w:history="1">
        <w:r w:rsidRPr="0070015C">
          <w:rPr>
            <w:rStyle w:val="Hyperlink"/>
            <w:rFonts w:cstheme="minorHAnsi"/>
          </w:rPr>
          <w:t>https://www.cambridge.org/core/books/abs/new-cambridge-history-of-the-bible/reception-history-of-the-bible/3AAB8E3C46FD4A863F89B72AFDD84CB9</w:t>
        </w:r>
      </w:hyperlink>
      <w:r w:rsidRPr="0070015C">
        <w:rPr>
          <w:rFonts w:cstheme="minorHAnsi"/>
        </w:rPr>
        <w:t>, Accessed online: 27/06/23</w:t>
      </w:r>
    </w:p>
    <w:p w14:paraId="26FF4A98" w14:textId="77777777" w:rsidR="00BB1C9F" w:rsidRPr="0070015C" w:rsidRDefault="00BB1C9F">
      <w:pPr>
        <w:rPr>
          <w:rFonts w:cstheme="minorHAnsi"/>
        </w:rPr>
      </w:pPr>
      <w:r w:rsidRPr="0070015C">
        <w:rPr>
          <w:rFonts w:cstheme="minorHAnsi"/>
        </w:rPr>
        <w:t xml:space="preserve">Breed, B. (2014), </w:t>
      </w:r>
      <w:r w:rsidRPr="0070015C">
        <w:rPr>
          <w:rFonts w:cstheme="minorHAnsi"/>
        </w:rPr>
        <w:t>Biblical Reception History: A Dangerous Supplement</w:t>
      </w:r>
      <w:r w:rsidRPr="0070015C">
        <w:rPr>
          <w:rFonts w:cstheme="minorHAnsi"/>
        </w:rPr>
        <w:t xml:space="preserve">, Columbia Theological Seminary, Published by: Bible Interpretations Arizona, Url: </w:t>
      </w:r>
      <w:hyperlink r:id="rId8" w:history="1">
        <w:r w:rsidRPr="0070015C">
          <w:rPr>
            <w:rStyle w:val="Hyperlink"/>
            <w:rFonts w:cstheme="minorHAnsi"/>
          </w:rPr>
          <w:t>https://bibleinterp.arizona.edu/articles/2014/10/bre388022#sdfootnote2sym</w:t>
        </w:r>
      </w:hyperlink>
      <w:r w:rsidRPr="0070015C">
        <w:rPr>
          <w:rFonts w:cstheme="minorHAnsi"/>
        </w:rPr>
        <w:t>, accessed online: 27/06/23</w:t>
      </w:r>
    </w:p>
    <w:p w14:paraId="2ADD677C" w14:textId="77777777" w:rsidR="00BB1C9F" w:rsidRPr="0070015C" w:rsidRDefault="00BB1C9F" w:rsidP="004C3FB0">
      <w:pPr>
        <w:rPr>
          <w:rFonts w:cstheme="minorHAnsi"/>
        </w:rPr>
      </w:pPr>
      <w:r w:rsidRPr="0070015C">
        <w:rPr>
          <w:rFonts w:cstheme="minorHAnsi"/>
        </w:rPr>
        <w:t xml:space="preserve">Breed, B. (2023), What is Reception History? Published by: Bible </w:t>
      </w:r>
      <w:r w:rsidRPr="0070015C">
        <w:rPr>
          <w:rFonts w:cstheme="minorHAnsi"/>
        </w:rPr>
        <w:t>Odyssey, Url</w:t>
      </w:r>
      <w:r w:rsidRPr="0070015C">
        <w:rPr>
          <w:rFonts w:cstheme="minorHAnsi"/>
        </w:rPr>
        <w:t xml:space="preserve">: </w:t>
      </w:r>
      <w:hyperlink r:id="rId9" w:history="1">
        <w:r w:rsidRPr="0070015C">
          <w:rPr>
            <w:rStyle w:val="Hyperlink"/>
            <w:rFonts w:cstheme="minorHAnsi"/>
          </w:rPr>
          <w:t>https://www.bibleodyssey.org/bible-basics/what-is-reception-history/</w:t>
        </w:r>
      </w:hyperlink>
      <w:r w:rsidRPr="0070015C">
        <w:rPr>
          <w:rFonts w:cstheme="minorHAnsi"/>
        </w:rPr>
        <w:t xml:space="preserve">, Accessed online: </w:t>
      </w:r>
      <w:proofErr w:type="gramStart"/>
      <w:r w:rsidRPr="0070015C">
        <w:rPr>
          <w:rFonts w:cstheme="minorHAnsi"/>
        </w:rPr>
        <w:t>22/06/23</w:t>
      </w:r>
      <w:proofErr w:type="gramEnd"/>
    </w:p>
    <w:p w14:paraId="0AD7D7B7" w14:textId="77777777" w:rsidR="00BB1C9F" w:rsidRPr="0070015C" w:rsidRDefault="00BB1C9F" w:rsidP="004C3FB0">
      <w:pPr>
        <w:rPr>
          <w:rFonts w:cstheme="minorHAnsi"/>
        </w:rPr>
      </w:pPr>
      <w:r w:rsidRPr="0070015C">
        <w:rPr>
          <w:rFonts w:cstheme="minorHAnsi"/>
        </w:rPr>
        <w:t xml:space="preserve">Crossley, J. (2010), </w:t>
      </w:r>
      <w:r w:rsidRPr="0070015C">
        <w:rPr>
          <w:rFonts w:cstheme="minorHAnsi"/>
        </w:rPr>
        <w:t>What is ‘Reception History’?</w:t>
      </w:r>
      <w:r w:rsidRPr="0070015C">
        <w:rPr>
          <w:rFonts w:cstheme="minorHAnsi"/>
        </w:rPr>
        <w:t xml:space="preserve"> Reading the New Testament, pp. 1-14, Published by: Taylor and Francis, Url: </w:t>
      </w:r>
      <w:hyperlink r:id="rId10" w:history="1">
        <w:r w:rsidRPr="0070015C">
          <w:rPr>
            <w:rStyle w:val="Hyperlink"/>
            <w:rFonts w:cstheme="minorHAnsi"/>
          </w:rPr>
          <w:t>https://www.taylorfrancis.com/chapters/mono/10.4324/9780203853153-15/reception-history-james-crossley</w:t>
        </w:r>
      </w:hyperlink>
      <w:r w:rsidRPr="0070015C">
        <w:rPr>
          <w:rFonts w:cstheme="minorHAnsi"/>
        </w:rPr>
        <w:t>, accessed online: 27/06/23</w:t>
      </w:r>
    </w:p>
    <w:p w14:paraId="157B4EE4" w14:textId="77777777" w:rsidR="00BB1C9F" w:rsidRPr="0070015C" w:rsidRDefault="00BB1C9F" w:rsidP="004C3FB0">
      <w:pPr>
        <w:rPr>
          <w:rFonts w:cstheme="minorHAnsi"/>
        </w:rPr>
      </w:pPr>
      <w:r w:rsidRPr="0070015C">
        <w:rPr>
          <w:rFonts w:cstheme="minorHAnsi"/>
        </w:rPr>
        <w:lastRenderedPageBreak/>
        <w:t xml:space="preserve">Dillion, A. (2017), </w:t>
      </w:r>
      <w:r w:rsidRPr="0070015C">
        <w:rPr>
          <w:rFonts w:cstheme="minorHAnsi"/>
        </w:rPr>
        <w:t>Scripture and its Reception: A Semiotic Analysis of Selected Graphic Designs Illustrating Biblical Lections in Iconic Liturgical Books</w:t>
      </w:r>
      <w:r w:rsidRPr="0070015C">
        <w:rPr>
          <w:rFonts w:cstheme="minorHAnsi"/>
        </w:rPr>
        <w:t xml:space="preserve">, pp. 1-256, Published by: </w:t>
      </w:r>
      <w:r w:rsidRPr="0070015C">
        <w:rPr>
          <w:rFonts w:cstheme="minorHAnsi"/>
        </w:rPr>
        <w:t>School of Theology, Philosophy and Music Dublin City University</w:t>
      </w:r>
      <w:r w:rsidRPr="0070015C">
        <w:rPr>
          <w:rFonts w:cstheme="minorHAnsi"/>
        </w:rPr>
        <w:t xml:space="preserve">, Url: </w:t>
      </w:r>
      <w:r w:rsidRPr="0070015C">
        <w:rPr>
          <w:rFonts w:cstheme="minorHAnsi"/>
        </w:rPr>
        <w:t>chrome-extension://efaidnbmnnnibpcajpcglclefindmkaj/https://doras.dcu.ie/22149/1/AMANDADILLONthesissml.pdf</w:t>
      </w:r>
      <w:r w:rsidRPr="0070015C">
        <w:rPr>
          <w:rFonts w:cstheme="minorHAnsi"/>
        </w:rPr>
        <w:t xml:space="preserve">, Accessed online: </w:t>
      </w:r>
      <w:proofErr w:type="gramStart"/>
      <w:r w:rsidRPr="0070015C">
        <w:rPr>
          <w:rFonts w:cstheme="minorHAnsi"/>
        </w:rPr>
        <w:t>27/06/23</w:t>
      </w:r>
      <w:proofErr w:type="gramEnd"/>
    </w:p>
    <w:p w14:paraId="368E3847" w14:textId="77777777" w:rsidR="00BB1C9F" w:rsidRPr="0070015C" w:rsidRDefault="00BB1C9F">
      <w:pPr>
        <w:rPr>
          <w:rFonts w:cstheme="minorHAnsi"/>
        </w:rPr>
      </w:pPr>
      <w:r w:rsidRPr="0070015C">
        <w:rPr>
          <w:rFonts w:cstheme="minorHAnsi"/>
        </w:rPr>
        <w:t xml:space="preserve">Fisher, E. (1970), </w:t>
      </w:r>
      <w:r w:rsidRPr="0070015C">
        <w:rPr>
          <w:rFonts w:cstheme="minorHAnsi"/>
        </w:rPr>
        <w:t>GILGAMESH" AND GENESIS: THE FLOOD STORY IN CONTEXT</w:t>
      </w:r>
      <w:r w:rsidRPr="0070015C">
        <w:rPr>
          <w:rFonts w:cstheme="minorHAnsi"/>
        </w:rPr>
        <w:t xml:space="preserve">, The Catholic Biblical Quarterly, Vol. 32, No. 3, pp. 392-403, Published by: Catholic Biblical Quarterly, Url: </w:t>
      </w:r>
      <w:hyperlink r:id="rId11" w:history="1">
        <w:r w:rsidRPr="0070015C">
          <w:rPr>
            <w:rStyle w:val="Hyperlink"/>
            <w:rFonts w:cstheme="minorHAnsi"/>
          </w:rPr>
          <w:t>https://www-jstor-org.ezproxy.uwtsd.ac.uk/stable/43712855?seq=3</w:t>
        </w:r>
      </w:hyperlink>
      <w:r w:rsidRPr="0070015C">
        <w:rPr>
          <w:rFonts w:cstheme="minorHAnsi"/>
        </w:rPr>
        <w:t>, accessed online: 28/06/23</w:t>
      </w:r>
    </w:p>
    <w:p w14:paraId="0911BF28" w14:textId="77777777" w:rsidR="00BB1C9F" w:rsidRPr="0070015C" w:rsidRDefault="00BB1C9F">
      <w:pPr>
        <w:rPr>
          <w:rFonts w:cstheme="minorHAnsi"/>
          <w:color w:val="2C2C2C"/>
          <w:shd w:val="clear" w:color="auto" w:fill="FFFFFF"/>
        </w:rPr>
      </w:pPr>
      <w:r w:rsidRPr="0070015C">
        <w:rPr>
          <w:rFonts w:cstheme="minorHAnsi"/>
        </w:rPr>
        <w:t xml:space="preserve">Gadamer, H.G. (1975), </w:t>
      </w:r>
      <w:r w:rsidRPr="0070015C">
        <w:rPr>
          <w:rFonts w:cstheme="minorHAnsi"/>
        </w:rPr>
        <w:t xml:space="preserve">Translation by: </w:t>
      </w:r>
      <w:proofErr w:type="spellStart"/>
      <w:r w:rsidRPr="0070015C">
        <w:rPr>
          <w:rFonts w:cstheme="minorHAnsi"/>
        </w:rPr>
        <w:t>Sheed</w:t>
      </w:r>
      <w:proofErr w:type="spellEnd"/>
      <w:r w:rsidRPr="0070015C">
        <w:rPr>
          <w:rFonts w:cstheme="minorHAnsi"/>
        </w:rPr>
        <w:t xml:space="preserve"> and Ward, </w:t>
      </w:r>
      <w:r w:rsidRPr="0070015C">
        <w:rPr>
          <w:rFonts w:cstheme="minorHAnsi"/>
        </w:rPr>
        <w:t xml:space="preserve">Truth and Method, </w:t>
      </w:r>
      <w:proofErr w:type="spellStart"/>
      <w:r w:rsidRPr="0070015C">
        <w:rPr>
          <w:rFonts w:cstheme="minorHAnsi"/>
          <w:color w:val="2C2C2C"/>
          <w:shd w:val="clear" w:color="auto" w:fill="FFFFFF"/>
        </w:rPr>
        <w:t>Wahrheit</w:t>
      </w:r>
      <w:proofErr w:type="spellEnd"/>
      <w:r w:rsidRPr="0070015C">
        <w:rPr>
          <w:rFonts w:cstheme="minorHAnsi"/>
          <w:color w:val="2C2C2C"/>
          <w:shd w:val="clear" w:color="auto" w:fill="FFFFFF"/>
        </w:rPr>
        <w:t xml:space="preserve"> und </w:t>
      </w:r>
      <w:proofErr w:type="spellStart"/>
      <w:r w:rsidRPr="0070015C">
        <w:rPr>
          <w:rFonts w:cstheme="minorHAnsi"/>
          <w:color w:val="2C2C2C"/>
          <w:shd w:val="clear" w:color="auto" w:fill="FFFFFF"/>
        </w:rPr>
        <w:t>Methode</w:t>
      </w:r>
      <w:proofErr w:type="spellEnd"/>
      <w:r w:rsidRPr="0070015C">
        <w:rPr>
          <w:rFonts w:cstheme="minorHAnsi"/>
          <w:color w:val="2C2C2C"/>
          <w:shd w:val="clear" w:color="auto" w:fill="FFFFFF"/>
        </w:rPr>
        <w:t>, pp. 1-586, Published by: Seabury Press, NY, Url:</w:t>
      </w:r>
      <w:r w:rsidRPr="0070015C">
        <w:rPr>
          <w:rFonts w:cstheme="minorHAnsi"/>
        </w:rPr>
        <w:t xml:space="preserve"> </w:t>
      </w:r>
      <w:hyperlink r:id="rId12" w:history="1">
        <w:r w:rsidRPr="0070015C">
          <w:rPr>
            <w:rStyle w:val="Hyperlink"/>
            <w:rFonts w:cstheme="minorHAnsi"/>
            <w:shd w:val="clear" w:color="auto" w:fill="FFFFFF"/>
          </w:rPr>
          <w:t>https://archive.org/details/truthmethod0000gada/page/n8/mode/1up</w:t>
        </w:r>
      </w:hyperlink>
      <w:r w:rsidRPr="0070015C">
        <w:rPr>
          <w:rFonts w:cstheme="minorHAnsi"/>
          <w:color w:val="2C2C2C"/>
          <w:shd w:val="clear" w:color="auto" w:fill="FFFFFF"/>
        </w:rPr>
        <w:t>, Accessed online: 27/06/23</w:t>
      </w:r>
    </w:p>
    <w:p w14:paraId="08DF2053" w14:textId="77777777" w:rsidR="00BB1C9F" w:rsidRDefault="00BB1C9F">
      <w:pPr>
        <w:rPr>
          <w:rFonts w:cstheme="minorHAnsi"/>
        </w:rPr>
      </w:pPr>
      <w:r>
        <w:rPr>
          <w:rFonts w:cstheme="minorHAnsi"/>
        </w:rPr>
        <w:t>George, A. (1999), The Epic of Gilgamesh, The Babylonian Epic Poem and Other Texts in Akkadian and Sumerian, Translated by: Andrew George, pp. 1-29, Published by: Penguin Press, url:</w:t>
      </w:r>
      <w:r w:rsidRPr="0042629E">
        <w:t xml:space="preserve"> </w:t>
      </w:r>
      <w:hyperlink r:id="rId13" w:history="1">
        <w:r w:rsidRPr="00AB4181">
          <w:rPr>
            <w:rStyle w:val="Hyperlink"/>
            <w:rFonts w:cstheme="minorHAnsi"/>
          </w:rPr>
          <w:t>https://uruk-warka.dk/Gilgamish/The%20Epic%20of%20Gilgamesh.pdf</w:t>
        </w:r>
      </w:hyperlink>
      <w:r>
        <w:rPr>
          <w:rFonts w:cstheme="minorHAnsi"/>
        </w:rPr>
        <w:t>, accessed online: 29/06/23</w:t>
      </w:r>
    </w:p>
    <w:p w14:paraId="72E7CBDE" w14:textId="77777777" w:rsidR="00BB1C9F" w:rsidRPr="0070015C" w:rsidRDefault="00BB1C9F" w:rsidP="004C3FB0">
      <w:pPr>
        <w:rPr>
          <w:rFonts w:cstheme="minorHAnsi"/>
        </w:rPr>
      </w:pPr>
      <w:r w:rsidRPr="0070015C">
        <w:rPr>
          <w:rFonts w:cstheme="minorHAnsi"/>
        </w:rPr>
        <w:t xml:space="preserve">Gillingham, S. (2011), An Introduction to Reception History with particular reference to Psalm 1, </w:t>
      </w:r>
      <w:proofErr w:type="spellStart"/>
      <w:r w:rsidRPr="0070015C">
        <w:rPr>
          <w:rFonts w:cstheme="minorHAnsi"/>
        </w:rPr>
        <w:t>Soeur</w:t>
      </w:r>
      <w:proofErr w:type="spellEnd"/>
      <w:r w:rsidRPr="0070015C">
        <w:rPr>
          <w:rFonts w:cstheme="minorHAnsi"/>
        </w:rPr>
        <w:t xml:space="preserve"> </w:t>
      </w:r>
      <w:proofErr w:type="spellStart"/>
      <w:r w:rsidRPr="0070015C">
        <w:rPr>
          <w:rFonts w:cstheme="minorHAnsi"/>
        </w:rPr>
        <w:t>d’ecoles</w:t>
      </w:r>
      <w:proofErr w:type="spellEnd"/>
      <w:r w:rsidRPr="0070015C">
        <w:rPr>
          <w:rFonts w:cstheme="minorHAnsi"/>
        </w:rPr>
        <w:t xml:space="preserve"> </w:t>
      </w:r>
      <w:proofErr w:type="spellStart"/>
      <w:r w:rsidRPr="0070015C">
        <w:rPr>
          <w:rFonts w:cstheme="minorHAnsi"/>
        </w:rPr>
        <w:t>en</w:t>
      </w:r>
      <w:proofErr w:type="spellEnd"/>
      <w:r w:rsidRPr="0070015C">
        <w:rPr>
          <w:rFonts w:cstheme="minorHAnsi"/>
        </w:rPr>
        <w:t xml:space="preserve"> Alsace</w:t>
      </w:r>
      <w:r w:rsidRPr="0070015C">
        <w:rPr>
          <w:rFonts w:cstheme="minorHAnsi"/>
        </w:rPr>
        <w:t xml:space="preserve">, Vol. 84, No. 4, pp. 571-599, Published by: </w:t>
      </w:r>
      <w:proofErr w:type="spellStart"/>
      <w:r w:rsidRPr="0070015C">
        <w:rPr>
          <w:rFonts w:cstheme="minorHAnsi"/>
        </w:rPr>
        <w:t>OpenEdition</w:t>
      </w:r>
      <w:proofErr w:type="spellEnd"/>
      <w:r w:rsidRPr="0070015C">
        <w:rPr>
          <w:rFonts w:cstheme="minorHAnsi"/>
        </w:rPr>
        <w:t xml:space="preserve"> Journals, Url: </w:t>
      </w:r>
      <w:hyperlink r:id="rId14" w:history="1">
        <w:r w:rsidRPr="0070015C">
          <w:rPr>
            <w:rStyle w:val="Hyperlink"/>
            <w:rFonts w:cstheme="minorHAnsi"/>
          </w:rPr>
          <w:t>https://journals.openedition.org/rsr/1803?lang=de#abstract</w:t>
        </w:r>
      </w:hyperlink>
      <w:r w:rsidRPr="0070015C">
        <w:rPr>
          <w:rFonts w:cstheme="minorHAnsi"/>
        </w:rPr>
        <w:t>, accessed online: 27/05/23</w:t>
      </w:r>
    </w:p>
    <w:p w14:paraId="4184FAEF" w14:textId="77777777" w:rsidR="00BB1C9F" w:rsidRPr="00B5190F" w:rsidRDefault="00BB1C9F" w:rsidP="00B5190F">
      <w:pPr>
        <w:rPr>
          <w:rFonts w:cstheme="minorHAnsi"/>
        </w:rPr>
      </w:pPr>
      <w:proofErr w:type="spellStart"/>
      <w:r w:rsidRPr="00B5190F">
        <w:rPr>
          <w:rFonts w:cstheme="minorHAnsi"/>
        </w:rPr>
        <w:t>Gosden</w:t>
      </w:r>
      <w:proofErr w:type="spellEnd"/>
      <w:r w:rsidRPr="00B5190F">
        <w:rPr>
          <w:rFonts w:cstheme="minorHAnsi"/>
        </w:rPr>
        <w:t xml:space="preserve">, C. Marshall, Y. (1999), The Cultural Biography of Objects, World Archaeology, Vol. 31, No. 2, pp. 169-178, Published by: Taylor &amp; Francis LTD, Url: </w:t>
      </w:r>
      <w:hyperlink r:id="rId15" w:history="1">
        <w:r w:rsidRPr="00B5190F">
          <w:rPr>
            <w:rStyle w:val="Hyperlink"/>
            <w:rFonts w:cstheme="minorHAnsi"/>
          </w:rPr>
          <w:t>https://www-jstor-org.ezproxy.uwtsd.ac.uk/stable/pdf/125055.pdf?refreqid=excelsior%3Ae3a57d6544d64b4d4a4f076108c783f1&amp;ab_segments=&amp;origin=&amp;initiator=&amp;acceptTC=1</w:t>
        </w:r>
      </w:hyperlink>
      <w:r w:rsidRPr="00B5190F">
        <w:rPr>
          <w:rFonts w:cstheme="minorHAnsi"/>
        </w:rPr>
        <w:t>, Accessed online: 12/05/23</w:t>
      </w:r>
    </w:p>
    <w:p w14:paraId="259B8342" w14:textId="77777777" w:rsidR="00BB1C9F" w:rsidRPr="0070015C" w:rsidRDefault="00BB1C9F" w:rsidP="003E193D">
      <w:pPr>
        <w:rPr>
          <w:rFonts w:cstheme="minorHAnsi"/>
        </w:rPr>
      </w:pPr>
      <w:r w:rsidRPr="0070015C">
        <w:rPr>
          <w:rFonts w:cstheme="minorHAnsi"/>
        </w:rPr>
        <w:t xml:space="preserve">Gulick, S.L. (1910), The Biblical World, The Bible in Japan, Vol. 35, No. 6, pp. 380-386, Published by: University of Chicago Press, url: </w:t>
      </w:r>
      <w:hyperlink r:id="rId16" w:history="1">
        <w:r w:rsidRPr="0070015C">
          <w:rPr>
            <w:rStyle w:val="Hyperlink"/>
            <w:rFonts w:cstheme="minorHAnsi"/>
          </w:rPr>
          <w:t>https://www.jstor.org/stable/3141490</w:t>
        </w:r>
        <w:r w:rsidRPr="0070015C">
          <w:rPr>
            <w:rStyle w:val="Hyperlink"/>
            <w:rFonts w:cstheme="minorHAnsi"/>
          </w:rPr>
          <w:t>m</w:t>
        </w:r>
      </w:hyperlink>
      <w:r w:rsidRPr="0070015C">
        <w:rPr>
          <w:rFonts w:cstheme="minorHAnsi"/>
        </w:rPr>
        <w:t xml:space="preserve"> accessed online: </w:t>
      </w:r>
      <w:proofErr w:type="gramStart"/>
      <w:r w:rsidRPr="0070015C">
        <w:rPr>
          <w:rFonts w:cstheme="minorHAnsi"/>
        </w:rPr>
        <w:t>28/06/23</w:t>
      </w:r>
      <w:proofErr w:type="gramEnd"/>
    </w:p>
    <w:p w14:paraId="5A074C0C" w14:textId="77777777" w:rsidR="00BB1C9F" w:rsidRPr="0070015C" w:rsidRDefault="00BB1C9F">
      <w:pPr>
        <w:rPr>
          <w:rFonts w:cstheme="minorHAnsi"/>
        </w:rPr>
      </w:pPr>
      <w:proofErr w:type="spellStart"/>
      <w:r w:rsidRPr="0070015C">
        <w:rPr>
          <w:rFonts w:cstheme="minorHAnsi"/>
        </w:rPr>
        <w:t>Hammerly</w:t>
      </w:r>
      <w:proofErr w:type="spellEnd"/>
      <w:r w:rsidRPr="0070015C">
        <w:rPr>
          <w:rFonts w:cstheme="minorHAnsi"/>
        </w:rPr>
        <w:t xml:space="preserve">-Dupuy, D. (1969), Some Observations on the </w:t>
      </w:r>
      <w:proofErr w:type="spellStart"/>
      <w:r w:rsidRPr="0070015C">
        <w:rPr>
          <w:rFonts w:cstheme="minorHAnsi"/>
        </w:rPr>
        <w:t>Assyro</w:t>
      </w:r>
      <w:proofErr w:type="spellEnd"/>
      <w:r w:rsidRPr="0070015C">
        <w:rPr>
          <w:rFonts w:cstheme="minorHAnsi"/>
        </w:rPr>
        <w:t xml:space="preserve">-Babylonian and Sumerian Flood Stories, Andrews University Seminary Studies, Vol. 6, No. 1, pp. 1-18, Published by: Andrews University AUS, url: </w:t>
      </w:r>
      <w:hyperlink r:id="rId17" w:history="1">
        <w:r w:rsidRPr="0070015C">
          <w:rPr>
            <w:rStyle w:val="Hyperlink"/>
            <w:rFonts w:cstheme="minorHAnsi"/>
          </w:rPr>
          <w:t>https://digitalcommons.andrews.edu/auss/vol6/iss1/1/</w:t>
        </w:r>
      </w:hyperlink>
      <w:r w:rsidRPr="0070015C">
        <w:rPr>
          <w:rFonts w:cstheme="minorHAnsi"/>
        </w:rPr>
        <w:t>, accessed online: 28/06/23</w:t>
      </w:r>
    </w:p>
    <w:p w14:paraId="64FD56BA" w14:textId="77777777" w:rsidR="00BB1C9F" w:rsidRPr="0070015C" w:rsidRDefault="00BB1C9F" w:rsidP="004C3FB0">
      <w:pPr>
        <w:rPr>
          <w:rFonts w:cstheme="minorHAnsi"/>
        </w:rPr>
      </w:pPr>
      <w:proofErr w:type="spellStart"/>
      <w:r w:rsidRPr="0070015C">
        <w:rPr>
          <w:rFonts w:cstheme="minorHAnsi"/>
        </w:rPr>
        <w:t>Havrelock</w:t>
      </w:r>
      <w:proofErr w:type="spellEnd"/>
      <w:r w:rsidRPr="0070015C">
        <w:rPr>
          <w:rFonts w:cstheme="minorHAnsi"/>
        </w:rPr>
        <w:t xml:space="preserve">, R. (2011), Gensis: The Oxford Handbook of the Reception History of the Bible, pp. 11-24, Published by: Oxford University Press, Url: </w:t>
      </w:r>
      <w:hyperlink r:id="rId18" w:history="1">
        <w:r w:rsidRPr="0070015C">
          <w:rPr>
            <w:rStyle w:val="Hyperlink"/>
            <w:rFonts w:cstheme="minorHAnsi"/>
          </w:rPr>
          <w:t>https://academic.oup.com/edited-volume/34393/chapter/291653717</w:t>
        </w:r>
      </w:hyperlink>
      <w:r w:rsidRPr="0070015C">
        <w:rPr>
          <w:rFonts w:cstheme="minorHAnsi"/>
        </w:rPr>
        <w:t>, Accessed online: 22/06/23</w:t>
      </w:r>
    </w:p>
    <w:p w14:paraId="65F50CC3" w14:textId="77777777" w:rsidR="00BB1C9F" w:rsidRPr="0070015C" w:rsidRDefault="00BB1C9F">
      <w:pPr>
        <w:rPr>
          <w:rFonts w:cstheme="minorHAnsi"/>
        </w:rPr>
      </w:pPr>
      <w:r>
        <w:rPr>
          <w:rFonts w:cstheme="minorHAnsi"/>
        </w:rPr>
        <w:t xml:space="preserve">Holy Bible, Gensis 2:1-11, New International Version (1978), Published by: Biblica, Url: </w:t>
      </w:r>
      <w:hyperlink r:id="rId19" w:history="1">
        <w:r w:rsidRPr="00AB4181">
          <w:rPr>
            <w:rStyle w:val="Hyperlink"/>
            <w:rFonts w:cstheme="minorHAnsi"/>
          </w:rPr>
          <w:t>https://uruk-warka.dk/Gilgamish/The%20Epic%20of%20Gilgamesh.pdf</w:t>
        </w:r>
      </w:hyperlink>
      <w:r>
        <w:rPr>
          <w:rFonts w:cstheme="minorHAnsi"/>
        </w:rPr>
        <w:t>, Accessed online: 29/06/23</w:t>
      </w:r>
    </w:p>
    <w:p w14:paraId="04F783F6" w14:textId="77777777" w:rsidR="00BB1C9F" w:rsidRPr="0070015C" w:rsidRDefault="00BB1C9F">
      <w:pPr>
        <w:rPr>
          <w:rFonts w:cstheme="minorHAnsi"/>
        </w:rPr>
      </w:pPr>
      <w:r w:rsidRPr="0070015C">
        <w:rPr>
          <w:rFonts w:cstheme="minorHAnsi"/>
        </w:rPr>
        <w:t xml:space="preserve">Jensen, K.B. (1991), The Past in the Future: Problems and Potentials of Historical Reception Studies, Journal of Communication, Vol. 43, No. 4, pp. 20-28, Published by: University of Copenhagen, Url: </w:t>
      </w:r>
      <w:hyperlink r:id="rId20" w:history="1">
        <w:r w:rsidRPr="0070015C">
          <w:rPr>
            <w:rStyle w:val="Hyperlink"/>
            <w:rFonts w:cstheme="minorHAnsi"/>
          </w:rPr>
          <w:t>https://onlinelibrary.wiley.com/doi/abs/10.1111/j.1460-2466.1993.tb01300.x</w:t>
        </w:r>
      </w:hyperlink>
      <w:r w:rsidRPr="0070015C">
        <w:rPr>
          <w:rFonts w:cstheme="minorHAnsi"/>
        </w:rPr>
        <w:t>, accessed online: 28/06/23</w:t>
      </w:r>
    </w:p>
    <w:p w14:paraId="268E3628" w14:textId="77777777" w:rsidR="00BB1C9F" w:rsidRPr="0070015C" w:rsidRDefault="00BB1C9F" w:rsidP="004C3FB0">
      <w:pPr>
        <w:rPr>
          <w:rFonts w:cstheme="minorHAnsi"/>
        </w:rPr>
      </w:pPr>
      <w:proofErr w:type="spellStart"/>
      <w:r w:rsidRPr="0070015C">
        <w:rPr>
          <w:rFonts w:cstheme="minorHAnsi"/>
        </w:rPr>
        <w:t>Joynes</w:t>
      </w:r>
      <w:proofErr w:type="spellEnd"/>
      <w:r w:rsidRPr="0070015C">
        <w:rPr>
          <w:rFonts w:cstheme="minorHAnsi"/>
        </w:rPr>
        <w:t xml:space="preserve">, C.E. (2014), </w:t>
      </w:r>
      <w:r w:rsidRPr="0070015C">
        <w:rPr>
          <w:rFonts w:cstheme="minorHAnsi"/>
        </w:rPr>
        <w:t>Changing Horizons: Reflections on a Decade at Oxford University’s Centre for Reception History of the Bibl</w:t>
      </w:r>
      <w:r w:rsidRPr="0070015C">
        <w:rPr>
          <w:rFonts w:cstheme="minorHAnsi"/>
        </w:rPr>
        <w:t xml:space="preserve">e, Journal of the Bible and its Reception, Vol. 1, No. 1, pp. 161-171, Published by: De Gruyter, Url: </w:t>
      </w:r>
      <w:hyperlink r:id="rId21" w:history="1">
        <w:r w:rsidRPr="0070015C">
          <w:rPr>
            <w:rStyle w:val="Hyperlink"/>
            <w:rFonts w:cstheme="minorHAnsi"/>
          </w:rPr>
          <w:t>https:/</w:t>
        </w:r>
        <w:r w:rsidRPr="0070015C">
          <w:rPr>
            <w:rStyle w:val="Hyperlink"/>
            <w:rFonts w:cstheme="minorHAnsi"/>
          </w:rPr>
          <w:t>/</w:t>
        </w:r>
        <w:r w:rsidRPr="0070015C">
          <w:rPr>
            <w:rStyle w:val="Hyperlink"/>
            <w:rFonts w:cstheme="minorHAnsi"/>
          </w:rPr>
          <w:t>www.degruyter.com/document/doi/10.1515/jbr-2014-0007/html?lang=en</w:t>
        </w:r>
      </w:hyperlink>
      <w:r w:rsidRPr="0070015C">
        <w:rPr>
          <w:rFonts w:cstheme="minorHAnsi"/>
        </w:rPr>
        <w:t>, accessed online: 27/06/23</w:t>
      </w:r>
    </w:p>
    <w:p w14:paraId="38C06271" w14:textId="77777777" w:rsidR="00BB1C9F" w:rsidRPr="0070015C" w:rsidRDefault="00BB1C9F" w:rsidP="004C3FB0">
      <w:pPr>
        <w:rPr>
          <w:rFonts w:cstheme="minorHAnsi"/>
        </w:rPr>
      </w:pPr>
      <w:r w:rsidRPr="0070015C">
        <w:rPr>
          <w:rFonts w:cstheme="minorHAnsi"/>
        </w:rPr>
        <w:lastRenderedPageBreak/>
        <w:t xml:space="preserve">Knight, M. (2010), </w:t>
      </w:r>
      <w:proofErr w:type="spellStart"/>
      <w:r w:rsidRPr="0070015C">
        <w:rPr>
          <w:rFonts w:cstheme="minorHAnsi"/>
        </w:rPr>
        <w:t>Wirkungsgeschicte</w:t>
      </w:r>
      <w:proofErr w:type="spellEnd"/>
      <w:r w:rsidRPr="0070015C">
        <w:rPr>
          <w:rFonts w:cstheme="minorHAnsi"/>
        </w:rPr>
        <w:t xml:space="preserve">, Reception History, Reception Theory, Journal for the Study of the New Testament, Vol. 33, No. 2, pp. 137-146, Published by: Sage Journals, Url: </w:t>
      </w:r>
      <w:hyperlink r:id="rId22" w:history="1">
        <w:r w:rsidRPr="0070015C">
          <w:rPr>
            <w:rStyle w:val="Hyperlink"/>
            <w:rFonts w:cstheme="minorHAnsi"/>
          </w:rPr>
          <w:t>https://journals.sagepub.com/doi/abs/10.1177/0142064X10385858?journalCode=jnta</w:t>
        </w:r>
      </w:hyperlink>
      <w:r w:rsidRPr="0070015C">
        <w:rPr>
          <w:rFonts w:cstheme="minorHAnsi"/>
        </w:rPr>
        <w:t>, Accessed online: 27/06/23</w:t>
      </w:r>
    </w:p>
    <w:p w14:paraId="478D4E96" w14:textId="77777777" w:rsidR="00BB1C9F" w:rsidRPr="0070015C" w:rsidRDefault="00BB1C9F" w:rsidP="003E193D">
      <w:pPr>
        <w:rPr>
          <w:rFonts w:cstheme="minorHAnsi"/>
        </w:rPr>
      </w:pPr>
      <w:r w:rsidRPr="0070015C">
        <w:rPr>
          <w:rFonts w:cstheme="minorHAnsi"/>
        </w:rPr>
        <w:t xml:space="preserve">Kohan, J.A. (2018), Profound Faith, Profound Beauty: The Life and Art of Sadao Watanabe, No. 74, Published by: Image Journal, Url: </w:t>
      </w:r>
      <w:hyperlink r:id="rId23" w:history="1">
        <w:r w:rsidRPr="0070015C">
          <w:rPr>
            <w:rStyle w:val="Hyperlink"/>
            <w:rFonts w:cstheme="minorHAnsi"/>
          </w:rPr>
          <w:t>https://imagejournal.org/article/profound-faith-profound-beauty-life-art-sadao-watanabe/</w:t>
        </w:r>
      </w:hyperlink>
      <w:r w:rsidRPr="0070015C">
        <w:rPr>
          <w:rFonts w:cstheme="minorHAnsi"/>
        </w:rPr>
        <w:t>, accessed online: 28/06/23</w:t>
      </w:r>
    </w:p>
    <w:p w14:paraId="130C998D" w14:textId="77777777" w:rsidR="00BB1C9F" w:rsidRPr="0070015C" w:rsidRDefault="00BB1C9F">
      <w:pPr>
        <w:rPr>
          <w:rFonts w:cstheme="minorHAnsi"/>
        </w:rPr>
      </w:pPr>
      <w:r w:rsidRPr="0070015C">
        <w:rPr>
          <w:rFonts w:cstheme="minorHAnsi"/>
        </w:rPr>
        <w:t xml:space="preserve">McDowell, S. (2008), Heritage, memory and Identity, School of </w:t>
      </w:r>
      <w:proofErr w:type="spellStart"/>
      <w:r w:rsidRPr="0070015C">
        <w:rPr>
          <w:rFonts w:cstheme="minorHAnsi"/>
        </w:rPr>
        <w:t>Geog</w:t>
      </w:r>
      <w:proofErr w:type="spellEnd"/>
      <w:r w:rsidRPr="0070015C">
        <w:rPr>
          <w:rFonts w:cstheme="minorHAnsi"/>
        </w:rPr>
        <w:t xml:space="preserve"> &amp; Environmental </w:t>
      </w:r>
      <w:proofErr w:type="spellStart"/>
      <w:r w:rsidRPr="0070015C">
        <w:rPr>
          <w:rFonts w:cstheme="minorHAnsi"/>
        </w:rPr>
        <w:t>Scs</w:t>
      </w:r>
      <w:proofErr w:type="spellEnd"/>
      <w:r w:rsidRPr="0070015C">
        <w:rPr>
          <w:rFonts w:cstheme="minorHAnsi"/>
        </w:rPr>
        <w:t xml:space="preserve">, Faculty of Life and Health Sciences, The Ashgate Research Companion to Heritage and Identity, pp. 37-54, Published by: Ashgate Publishing, Url: </w:t>
      </w:r>
      <w:hyperlink r:id="rId24" w:history="1">
        <w:r w:rsidRPr="0070015C">
          <w:rPr>
            <w:rStyle w:val="Hyperlink"/>
            <w:rFonts w:cstheme="minorHAnsi"/>
          </w:rPr>
          <w:t>https://pure.ulster.ac.uk/en/publications/heritage-memory-and-identity-3</w:t>
        </w:r>
      </w:hyperlink>
      <w:r w:rsidRPr="0070015C">
        <w:rPr>
          <w:rFonts w:cstheme="minorHAnsi"/>
        </w:rPr>
        <w:t>, accessed online: 28/06/23</w:t>
      </w:r>
    </w:p>
    <w:p w14:paraId="656B6D85" w14:textId="77777777" w:rsidR="00BB1C9F" w:rsidRPr="0070015C" w:rsidRDefault="00BB1C9F">
      <w:pPr>
        <w:rPr>
          <w:rFonts w:cstheme="minorHAnsi"/>
        </w:rPr>
      </w:pPr>
      <w:r w:rsidRPr="0070015C">
        <w:rPr>
          <w:rFonts w:cstheme="minorHAnsi"/>
        </w:rPr>
        <w:t xml:space="preserve">Murayama-Cain, Y. (2010), </w:t>
      </w:r>
      <w:r w:rsidRPr="0070015C">
        <w:rPr>
          <w:rFonts w:cstheme="minorHAnsi"/>
        </w:rPr>
        <w:t>THE</w:t>
      </w:r>
      <w:r w:rsidRPr="0070015C">
        <w:rPr>
          <w:rFonts w:cstheme="minorHAnsi"/>
        </w:rPr>
        <w:t xml:space="preserve"> </w:t>
      </w:r>
      <w:r w:rsidRPr="0070015C">
        <w:rPr>
          <w:rFonts w:cstheme="minorHAnsi"/>
        </w:rPr>
        <w:t>BIBLE</w:t>
      </w:r>
      <w:r w:rsidRPr="0070015C">
        <w:rPr>
          <w:rFonts w:cstheme="minorHAnsi"/>
        </w:rPr>
        <w:t xml:space="preserve"> </w:t>
      </w:r>
      <w:r w:rsidRPr="0070015C">
        <w:rPr>
          <w:rFonts w:cstheme="minorHAnsi"/>
        </w:rPr>
        <w:t>INI</w:t>
      </w:r>
      <w:r w:rsidRPr="0070015C">
        <w:rPr>
          <w:rFonts w:cstheme="minorHAnsi"/>
        </w:rPr>
        <w:t xml:space="preserve"> </w:t>
      </w:r>
      <w:r w:rsidRPr="0070015C">
        <w:rPr>
          <w:rFonts w:cstheme="minorHAnsi"/>
        </w:rPr>
        <w:t>MPERIALJAPAN</w:t>
      </w:r>
      <w:r w:rsidRPr="0070015C">
        <w:rPr>
          <w:rFonts w:cstheme="minorHAnsi"/>
        </w:rPr>
        <w:t xml:space="preserve"> </w:t>
      </w:r>
      <w:r w:rsidRPr="0070015C">
        <w:rPr>
          <w:rFonts w:cstheme="minorHAnsi"/>
        </w:rPr>
        <w:t>1850-1950</w:t>
      </w:r>
      <w:r w:rsidRPr="0070015C">
        <w:rPr>
          <w:rFonts w:cstheme="minorHAnsi"/>
        </w:rPr>
        <w:t xml:space="preserve">, pp. 1-209, Published by: University of St. Andrews, Url: </w:t>
      </w:r>
      <w:hyperlink r:id="rId25" w:history="1">
        <w:r w:rsidRPr="0070015C">
          <w:rPr>
            <w:rStyle w:val="Hyperlink"/>
            <w:rFonts w:cstheme="minorHAnsi"/>
          </w:rPr>
          <w:t>http://hdl.handle.net/10023/1717</w:t>
        </w:r>
      </w:hyperlink>
      <w:r w:rsidRPr="0070015C">
        <w:rPr>
          <w:rFonts w:cstheme="minorHAnsi"/>
        </w:rPr>
        <w:t xml:space="preserve">, accessed online: </w:t>
      </w:r>
      <w:proofErr w:type="gramStart"/>
      <w:r w:rsidRPr="0070015C">
        <w:rPr>
          <w:rFonts w:cstheme="minorHAnsi"/>
        </w:rPr>
        <w:t>28/06/23</w:t>
      </w:r>
      <w:proofErr w:type="gramEnd"/>
    </w:p>
    <w:p w14:paraId="6555631A" w14:textId="77777777" w:rsidR="00BB1C9F" w:rsidRPr="0070015C" w:rsidRDefault="00BB1C9F" w:rsidP="004C3FB0">
      <w:pPr>
        <w:rPr>
          <w:rFonts w:cstheme="minorHAnsi"/>
        </w:rPr>
      </w:pPr>
      <w:r w:rsidRPr="0070015C">
        <w:rPr>
          <w:rFonts w:cstheme="minorHAnsi"/>
        </w:rPr>
        <w:t xml:space="preserve">Nicholls, R. (2005), </w:t>
      </w:r>
      <w:r w:rsidRPr="0070015C">
        <w:rPr>
          <w:rFonts w:cstheme="minorHAnsi"/>
        </w:rPr>
        <w:t xml:space="preserve">Is </w:t>
      </w:r>
      <w:proofErr w:type="spellStart"/>
      <w:r w:rsidRPr="0070015C">
        <w:rPr>
          <w:rFonts w:cstheme="minorHAnsi"/>
        </w:rPr>
        <w:t>Wirkungsgeschichte</w:t>
      </w:r>
      <w:proofErr w:type="spellEnd"/>
      <w:r w:rsidRPr="0070015C">
        <w:rPr>
          <w:rFonts w:cstheme="minorHAnsi"/>
        </w:rPr>
        <w:t xml:space="preserve"> (or Reception History) a kind of intellectual Parkour (or </w:t>
      </w:r>
      <w:proofErr w:type="spellStart"/>
      <w:r w:rsidRPr="0070015C">
        <w:rPr>
          <w:rFonts w:cstheme="minorHAnsi"/>
        </w:rPr>
        <w:t>Freerunning</w:t>
      </w:r>
      <w:proofErr w:type="spellEnd"/>
      <w:r w:rsidRPr="0070015C">
        <w:rPr>
          <w:rFonts w:cstheme="minorHAnsi"/>
        </w:rPr>
        <w:t>)?</w:t>
      </w:r>
      <w:r w:rsidRPr="0070015C">
        <w:rPr>
          <w:rFonts w:cstheme="minorHAnsi"/>
        </w:rPr>
        <w:t xml:space="preserve"> New Testament Seminar Group at the British New Testament Conference, Sept 2005, pp. 1-14, Published by: Rachel Nicholls &amp; </w:t>
      </w:r>
      <w:proofErr w:type="spellStart"/>
      <w:r w:rsidRPr="0070015C">
        <w:rPr>
          <w:rFonts w:cstheme="minorHAnsi"/>
        </w:rPr>
        <w:t>Issuu</w:t>
      </w:r>
      <w:proofErr w:type="spellEnd"/>
      <w:r w:rsidRPr="0070015C">
        <w:rPr>
          <w:rFonts w:cstheme="minorHAnsi"/>
        </w:rPr>
        <w:t xml:space="preserve">, Url: </w:t>
      </w:r>
      <w:hyperlink r:id="rId26" w:history="1">
        <w:r w:rsidRPr="0070015C">
          <w:rPr>
            <w:rStyle w:val="Hyperlink"/>
            <w:rFonts w:cstheme="minorHAnsi"/>
          </w:rPr>
          <w:t>https://issuu.com/revrach/docs/wirkungsgeschichte</w:t>
        </w:r>
      </w:hyperlink>
      <w:r w:rsidRPr="0070015C">
        <w:rPr>
          <w:rFonts w:cstheme="minorHAnsi"/>
        </w:rPr>
        <w:t xml:space="preserve">, accessed online: </w:t>
      </w:r>
      <w:proofErr w:type="gramStart"/>
      <w:r w:rsidRPr="0070015C">
        <w:rPr>
          <w:rFonts w:cstheme="minorHAnsi"/>
        </w:rPr>
        <w:t>27/06/23</w:t>
      </w:r>
      <w:proofErr w:type="gramEnd"/>
    </w:p>
    <w:p w14:paraId="17C7C9D8" w14:textId="77777777" w:rsidR="00BB1C9F" w:rsidRPr="0070015C" w:rsidRDefault="00BB1C9F" w:rsidP="004C3FB0">
      <w:pPr>
        <w:rPr>
          <w:rFonts w:cstheme="minorHAnsi"/>
        </w:rPr>
      </w:pPr>
      <w:proofErr w:type="spellStart"/>
      <w:r w:rsidRPr="0070015C">
        <w:rPr>
          <w:rFonts w:cstheme="minorHAnsi"/>
        </w:rPr>
        <w:t>Rachev</w:t>
      </w:r>
      <w:proofErr w:type="spellEnd"/>
      <w:r w:rsidRPr="0070015C">
        <w:rPr>
          <w:rFonts w:cstheme="minorHAnsi"/>
        </w:rPr>
        <w:t xml:space="preserve">, R. (2016), New Materialism How Matter Comes to Matter, </w:t>
      </w:r>
      <w:r w:rsidRPr="0070015C">
        <w:rPr>
          <w:rFonts w:cstheme="minorHAnsi"/>
        </w:rPr>
        <w:t>Agents Against Agency (AAA)</w:t>
      </w:r>
      <w:r w:rsidRPr="0070015C">
        <w:rPr>
          <w:rFonts w:cstheme="minorHAnsi"/>
        </w:rPr>
        <w:t xml:space="preserve">, pp. 1, Published by: NewMaterialism.eu, Url: </w:t>
      </w:r>
      <w:hyperlink r:id="rId27" w:history="1">
        <w:r w:rsidRPr="0070015C">
          <w:rPr>
            <w:rStyle w:val="Hyperlink"/>
            <w:rFonts w:cstheme="minorHAnsi"/>
          </w:rPr>
          <w:t>https://newmaterialism.eu/almanac/a/agents-against-agency.html</w:t>
        </w:r>
      </w:hyperlink>
      <w:r w:rsidRPr="0070015C">
        <w:rPr>
          <w:rFonts w:cstheme="minorHAnsi"/>
        </w:rPr>
        <w:t>, Accessed online: 27/06/23</w:t>
      </w:r>
    </w:p>
    <w:p w14:paraId="66971E6F" w14:textId="77777777" w:rsidR="00BB1C9F" w:rsidRPr="0070015C" w:rsidRDefault="00BB1C9F" w:rsidP="004C3FB0">
      <w:pPr>
        <w:rPr>
          <w:rFonts w:cstheme="minorHAnsi"/>
        </w:rPr>
      </w:pPr>
      <w:r w:rsidRPr="0070015C">
        <w:rPr>
          <w:rFonts w:cstheme="minorHAnsi"/>
        </w:rPr>
        <w:t xml:space="preserve">Roberts, J. </w:t>
      </w:r>
      <w:proofErr w:type="spellStart"/>
      <w:r w:rsidRPr="0070015C">
        <w:rPr>
          <w:rFonts w:cstheme="minorHAnsi"/>
        </w:rPr>
        <w:t>Lieb</w:t>
      </w:r>
      <w:proofErr w:type="spellEnd"/>
      <w:r w:rsidRPr="0070015C">
        <w:rPr>
          <w:rFonts w:cstheme="minorHAnsi"/>
        </w:rPr>
        <w:t xml:space="preserve">, M. Mason, E. Rowland, C.  (2011), The Oxford Handbook of the Reception History of the Bible, Oxford Handbooks,  pp. 1-8, Published by: Oxford University Press, Url: </w:t>
      </w:r>
      <w:hyperlink r:id="rId28" w:history="1">
        <w:r w:rsidRPr="0070015C">
          <w:rPr>
            <w:rStyle w:val="Hyperlink"/>
            <w:rFonts w:cstheme="minorHAnsi"/>
          </w:rPr>
          <w:t>https://academic.oup.com/edited-volume/34393?login=true</w:t>
        </w:r>
      </w:hyperlink>
      <w:r w:rsidRPr="0070015C">
        <w:rPr>
          <w:rFonts w:cstheme="minorHAnsi"/>
        </w:rPr>
        <w:t>, Accessed online: 22/06/23</w:t>
      </w:r>
    </w:p>
    <w:p w14:paraId="4E7786A7" w14:textId="77777777" w:rsidR="00BB1C9F" w:rsidRPr="0070015C" w:rsidRDefault="00BB1C9F" w:rsidP="004C3FB0">
      <w:pPr>
        <w:rPr>
          <w:rFonts w:cstheme="minorHAnsi"/>
        </w:rPr>
      </w:pPr>
      <w:r w:rsidRPr="0070015C">
        <w:rPr>
          <w:rFonts w:cstheme="minorHAnsi"/>
        </w:rPr>
        <w:t xml:space="preserve">Rockhill, P.H. (1996), The Reception Theory of Hans Robert </w:t>
      </w:r>
      <w:proofErr w:type="spellStart"/>
      <w:r w:rsidRPr="0070015C">
        <w:rPr>
          <w:rFonts w:cstheme="minorHAnsi"/>
        </w:rPr>
        <w:t>Jauss</w:t>
      </w:r>
      <w:proofErr w:type="spellEnd"/>
      <w:r w:rsidRPr="0070015C">
        <w:rPr>
          <w:rFonts w:cstheme="minorHAnsi"/>
        </w:rPr>
        <w:t xml:space="preserve">: Theory and Application, pp. 1-86, Published by: Portland State University, Url: </w:t>
      </w:r>
      <w:hyperlink r:id="rId29" w:history="1">
        <w:r w:rsidRPr="0070015C">
          <w:rPr>
            <w:rStyle w:val="Hyperlink"/>
            <w:rFonts w:cstheme="minorHAnsi"/>
          </w:rPr>
          <w:t>https://pdxscholar.library.pdx.edu/open_access_etds/5153/</w:t>
        </w:r>
      </w:hyperlink>
      <w:r w:rsidRPr="0070015C">
        <w:rPr>
          <w:rFonts w:cstheme="minorHAnsi"/>
        </w:rPr>
        <w:t>, Accessed online: 27/06/23</w:t>
      </w:r>
    </w:p>
    <w:p w14:paraId="5A7597F2" w14:textId="77777777" w:rsidR="00BB1C9F" w:rsidRPr="0070015C" w:rsidRDefault="00BB1C9F">
      <w:pPr>
        <w:rPr>
          <w:rFonts w:cstheme="minorHAnsi"/>
        </w:rPr>
      </w:pPr>
      <w:r w:rsidRPr="0070015C">
        <w:rPr>
          <w:rFonts w:cstheme="minorHAnsi"/>
        </w:rPr>
        <w:t xml:space="preserve">Rowlands, J (2019), Reception History, Theological Interpretation and the Future of New Testament Studies, Journal of Theological Interpretation, Vol. 13, No. 2, pp. 147- 167, Published by: Pennsylvania State University, Url: </w:t>
      </w:r>
      <w:hyperlink r:id="rId30" w:history="1">
        <w:r w:rsidRPr="0070015C">
          <w:rPr>
            <w:rStyle w:val="Hyperlink"/>
            <w:rFonts w:cstheme="minorHAnsi"/>
          </w:rPr>
          <w:t>https://web-p-ebscohost-com.ezproxy.uwtsd.ac.uk/ehost/pdfviewer/pdfviewer?vid=0&amp;sid=9f899a88-d440-4f4a-8835-67e9de07c632%40redis</w:t>
        </w:r>
      </w:hyperlink>
      <w:r w:rsidRPr="0070015C">
        <w:rPr>
          <w:rFonts w:cstheme="minorHAnsi"/>
        </w:rPr>
        <w:t>, Accessed online: 27/06/23</w:t>
      </w:r>
    </w:p>
    <w:p w14:paraId="6C53129A" w14:textId="77777777" w:rsidR="00BB1C9F" w:rsidRDefault="00BB1C9F">
      <w:pPr>
        <w:rPr>
          <w:rFonts w:cstheme="minorHAnsi"/>
        </w:rPr>
      </w:pPr>
      <w:r w:rsidRPr="0070015C">
        <w:rPr>
          <w:rFonts w:cstheme="minorHAnsi"/>
        </w:rPr>
        <w:t xml:space="preserve">Schmidt, H.J. (1979), </w:t>
      </w:r>
      <w:r w:rsidRPr="0070015C">
        <w:rPr>
          <w:rFonts w:cstheme="minorHAnsi"/>
        </w:rPr>
        <w:t>"Text-Adequate Concretizations" and Real Readers: Reception Theory and Its Applications</w:t>
      </w:r>
      <w:r w:rsidRPr="0070015C">
        <w:rPr>
          <w:rFonts w:cstheme="minorHAnsi"/>
        </w:rPr>
        <w:t xml:space="preserve">, </w:t>
      </w:r>
      <w:r w:rsidRPr="0070015C">
        <w:rPr>
          <w:rFonts w:cstheme="minorHAnsi"/>
        </w:rPr>
        <w:t>New German Critique</w:t>
      </w:r>
      <w:r w:rsidRPr="0070015C">
        <w:rPr>
          <w:rFonts w:cstheme="minorHAnsi"/>
        </w:rPr>
        <w:t xml:space="preserve">, </w:t>
      </w:r>
      <w:r w:rsidRPr="0070015C">
        <w:rPr>
          <w:rFonts w:cstheme="minorHAnsi"/>
        </w:rPr>
        <w:t>Special Walter Benjamin Issue</w:t>
      </w:r>
      <w:r w:rsidRPr="0070015C">
        <w:rPr>
          <w:rFonts w:cstheme="minorHAnsi"/>
        </w:rPr>
        <w:t xml:space="preserve">, No. 17, pp. 157-169, Published by: Duke University Press, Url: </w:t>
      </w:r>
      <w:hyperlink r:id="rId31" w:history="1">
        <w:r w:rsidRPr="0070015C">
          <w:rPr>
            <w:rStyle w:val="Hyperlink"/>
            <w:rFonts w:cstheme="minorHAnsi"/>
          </w:rPr>
          <w:t>https://www-jstor-org.ezproxy.uwtsd.ac.uk/stable/488016</w:t>
        </w:r>
      </w:hyperlink>
      <w:r w:rsidRPr="0070015C">
        <w:rPr>
          <w:rFonts w:cstheme="minorHAnsi"/>
        </w:rPr>
        <w:t>, accessed online: 27/06/23</w:t>
      </w:r>
    </w:p>
    <w:p w14:paraId="23C25A09" w14:textId="77777777" w:rsidR="00DC5770" w:rsidRPr="0070015C" w:rsidRDefault="00DC5770">
      <w:pPr>
        <w:rPr>
          <w:rFonts w:cstheme="minorHAnsi"/>
        </w:rPr>
      </w:pPr>
    </w:p>
    <w:p w14:paraId="6FD3DD1C" w14:textId="6615FC86" w:rsidR="004843A7" w:rsidRPr="0070015C" w:rsidRDefault="003E193D">
      <w:pPr>
        <w:rPr>
          <w:rFonts w:cstheme="minorHAnsi"/>
        </w:rPr>
      </w:pPr>
      <w:r w:rsidRPr="0070015C">
        <w:rPr>
          <w:rFonts w:cstheme="minorHAnsi"/>
        </w:rPr>
        <w:t>Image References:</w:t>
      </w:r>
    </w:p>
    <w:p w14:paraId="44715BAC" w14:textId="3064784D" w:rsidR="003E193D" w:rsidRPr="0070015C" w:rsidRDefault="003E193D">
      <w:pPr>
        <w:rPr>
          <w:rFonts w:cstheme="minorHAnsi"/>
        </w:rPr>
      </w:pPr>
      <w:r w:rsidRPr="0070015C">
        <w:rPr>
          <w:rFonts w:cstheme="minorHAnsi"/>
        </w:rPr>
        <w:t xml:space="preserve">Kohan, J.A. (2018), </w:t>
      </w:r>
      <w:r w:rsidRPr="0070015C">
        <w:rPr>
          <w:rFonts w:cstheme="minorHAnsi"/>
        </w:rPr>
        <w:t>Profound Faith, Profound Beauty: The Life and Art of Sadao Watanabe</w:t>
      </w:r>
      <w:r w:rsidRPr="0070015C">
        <w:rPr>
          <w:rFonts w:cstheme="minorHAnsi"/>
        </w:rPr>
        <w:t xml:space="preserve">, No. 74, Published by: Image Journal, Url: </w:t>
      </w:r>
      <w:hyperlink r:id="rId32" w:history="1">
        <w:r w:rsidRPr="0070015C">
          <w:rPr>
            <w:rStyle w:val="Hyperlink"/>
            <w:rFonts w:cstheme="minorHAnsi"/>
          </w:rPr>
          <w:t>https://imagejournal.org/article/profound-faith-profound-beauty-life-art-sadao-watanabe/</w:t>
        </w:r>
      </w:hyperlink>
      <w:r w:rsidRPr="0070015C">
        <w:rPr>
          <w:rFonts w:cstheme="minorHAnsi"/>
        </w:rPr>
        <w:t>, accessed online: 28/06/23</w:t>
      </w:r>
    </w:p>
    <w:p w14:paraId="408B41E8" w14:textId="77777777" w:rsidR="003E193D" w:rsidRPr="00E06DFB" w:rsidRDefault="003E193D"/>
    <w:sectPr w:rsidR="003E193D" w:rsidRPr="00E06D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E2CFB"/>
    <w:multiLevelType w:val="hybridMultilevel"/>
    <w:tmpl w:val="7402FE94"/>
    <w:lvl w:ilvl="0" w:tplc="7DB61FBA">
      <w:start w:val="10"/>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390570"/>
    <w:multiLevelType w:val="hybridMultilevel"/>
    <w:tmpl w:val="C73CF4E2"/>
    <w:lvl w:ilvl="0" w:tplc="F19CAE3C">
      <w:start w:val="10"/>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795E4B"/>
    <w:multiLevelType w:val="hybridMultilevel"/>
    <w:tmpl w:val="E3A61AAC"/>
    <w:lvl w:ilvl="0" w:tplc="CEB21A94">
      <w:start w:val="10"/>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CC4B48"/>
    <w:multiLevelType w:val="hybridMultilevel"/>
    <w:tmpl w:val="371C7A2C"/>
    <w:lvl w:ilvl="0" w:tplc="34F05BB2">
      <w:start w:val="10"/>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3826929">
    <w:abstractNumId w:val="2"/>
  </w:num>
  <w:num w:numId="2" w16cid:durableId="1513030345">
    <w:abstractNumId w:val="1"/>
  </w:num>
  <w:num w:numId="3" w16cid:durableId="850996680">
    <w:abstractNumId w:val="3"/>
  </w:num>
  <w:num w:numId="4" w16cid:durableId="1814518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EA8"/>
    <w:rsid w:val="000028D6"/>
    <w:rsid w:val="00011EA8"/>
    <w:rsid w:val="00030D59"/>
    <w:rsid w:val="00053426"/>
    <w:rsid w:val="000A00E4"/>
    <w:rsid w:val="000C0BE6"/>
    <w:rsid w:val="000C2D72"/>
    <w:rsid w:val="000E56F5"/>
    <w:rsid w:val="000F6409"/>
    <w:rsid w:val="0010584D"/>
    <w:rsid w:val="00135C73"/>
    <w:rsid w:val="00154012"/>
    <w:rsid w:val="00162B90"/>
    <w:rsid w:val="001A55C6"/>
    <w:rsid w:val="001B311E"/>
    <w:rsid w:val="001D609E"/>
    <w:rsid w:val="001D6808"/>
    <w:rsid w:val="001F2D52"/>
    <w:rsid w:val="001F5B6B"/>
    <w:rsid w:val="00211211"/>
    <w:rsid w:val="002147D3"/>
    <w:rsid w:val="00214A4A"/>
    <w:rsid w:val="002C1E88"/>
    <w:rsid w:val="002C5A80"/>
    <w:rsid w:val="002F1113"/>
    <w:rsid w:val="0030584D"/>
    <w:rsid w:val="003168B5"/>
    <w:rsid w:val="00322ED5"/>
    <w:rsid w:val="003329B6"/>
    <w:rsid w:val="00332FDC"/>
    <w:rsid w:val="00346F88"/>
    <w:rsid w:val="0036043E"/>
    <w:rsid w:val="0036535B"/>
    <w:rsid w:val="00371D87"/>
    <w:rsid w:val="003940EE"/>
    <w:rsid w:val="003B5DB3"/>
    <w:rsid w:val="003C4E09"/>
    <w:rsid w:val="003E193D"/>
    <w:rsid w:val="003E4C4E"/>
    <w:rsid w:val="00425F20"/>
    <w:rsid w:val="0042629E"/>
    <w:rsid w:val="00432422"/>
    <w:rsid w:val="00432772"/>
    <w:rsid w:val="0044472E"/>
    <w:rsid w:val="004518AC"/>
    <w:rsid w:val="00452C61"/>
    <w:rsid w:val="00466203"/>
    <w:rsid w:val="00472EDA"/>
    <w:rsid w:val="004843A7"/>
    <w:rsid w:val="004A4359"/>
    <w:rsid w:val="004A50D2"/>
    <w:rsid w:val="004B09BF"/>
    <w:rsid w:val="004C3FB0"/>
    <w:rsid w:val="0050434C"/>
    <w:rsid w:val="00534730"/>
    <w:rsid w:val="00534A99"/>
    <w:rsid w:val="00534B53"/>
    <w:rsid w:val="00554FC9"/>
    <w:rsid w:val="00562FE2"/>
    <w:rsid w:val="005917C5"/>
    <w:rsid w:val="005B21D3"/>
    <w:rsid w:val="005C03BC"/>
    <w:rsid w:val="005C1C5E"/>
    <w:rsid w:val="005C21A4"/>
    <w:rsid w:val="005E08AD"/>
    <w:rsid w:val="005F12D4"/>
    <w:rsid w:val="0060292E"/>
    <w:rsid w:val="00634932"/>
    <w:rsid w:val="0065416B"/>
    <w:rsid w:val="00672A72"/>
    <w:rsid w:val="006A083C"/>
    <w:rsid w:val="0070015C"/>
    <w:rsid w:val="00723489"/>
    <w:rsid w:val="0079476C"/>
    <w:rsid w:val="007B15EF"/>
    <w:rsid w:val="007B49D1"/>
    <w:rsid w:val="00850197"/>
    <w:rsid w:val="0086552C"/>
    <w:rsid w:val="00866B5C"/>
    <w:rsid w:val="00867B57"/>
    <w:rsid w:val="008730F0"/>
    <w:rsid w:val="00892D70"/>
    <w:rsid w:val="008B1FBF"/>
    <w:rsid w:val="008D41BB"/>
    <w:rsid w:val="008F3454"/>
    <w:rsid w:val="008F6F40"/>
    <w:rsid w:val="00901EE5"/>
    <w:rsid w:val="0092044F"/>
    <w:rsid w:val="00923E46"/>
    <w:rsid w:val="00935E7D"/>
    <w:rsid w:val="00936554"/>
    <w:rsid w:val="00943A8F"/>
    <w:rsid w:val="009641C3"/>
    <w:rsid w:val="009749E0"/>
    <w:rsid w:val="00996B30"/>
    <w:rsid w:val="009B2657"/>
    <w:rsid w:val="00A11A7C"/>
    <w:rsid w:val="00A31B56"/>
    <w:rsid w:val="00A411F8"/>
    <w:rsid w:val="00A54CF9"/>
    <w:rsid w:val="00A64B45"/>
    <w:rsid w:val="00A67322"/>
    <w:rsid w:val="00A83E6B"/>
    <w:rsid w:val="00AC49C7"/>
    <w:rsid w:val="00AD11B2"/>
    <w:rsid w:val="00AF60B1"/>
    <w:rsid w:val="00B22EFD"/>
    <w:rsid w:val="00B5190F"/>
    <w:rsid w:val="00BB1C9F"/>
    <w:rsid w:val="00C45AB1"/>
    <w:rsid w:val="00CA7F16"/>
    <w:rsid w:val="00CB441D"/>
    <w:rsid w:val="00CF6F93"/>
    <w:rsid w:val="00D2285D"/>
    <w:rsid w:val="00D40C98"/>
    <w:rsid w:val="00D43ABA"/>
    <w:rsid w:val="00D65950"/>
    <w:rsid w:val="00D71296"/>
    <w:rsid w:val="00D754AF"/>
    <w:rsid w:val="00DC2835"/>
    <w:rsid w:val="00DC28A6"/>
    <w:rsid w:val="00DC4B32"/>
    <w:rsid w:val="00DC5770"/>
    <w:rsid w:val="00DE0E7F"/>
    <w:rsid w:val="00DF66DB"/>
    <w:rsid w:val="00E0240B"/>
    <w:rsid w:val="00E06DFB"/>
    <w:rsid w:val="00E178EC"/>
    <w:rsid w:val="00E3735D"/>
    <w:rsid w:val="00E501E5"/>
    <w:rsid w:val="00E81F1A"/>
    <w:rsid w:val="00E8203D"/>
    <w:rsid w:val="00EC4A7C"/>
    <w:rsid w:val="00EC5323"/>
    <w:rsid w:val="00EF1BAD"/>
    <w:rsid w:val="00F040CE"/>
    <w:rsid w:val="00F35550"/>
    <w:rsid w:val="00F4097E"/>
    <w:rsid w:val="00F60C3D"/>
    <w:rsid w:val="00F659A5"/>
    <w:rsid w:val="00F74D41"/>
    <w:rsid w:val="00F774D9"/>
    <w:rsid w:val="00FB42DD"/>
    <w:rsid w:val="00FB4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0544E"/>
  <w15:chartTrackingRefBased/>
  <w15:docId w15:val="{4A8AA670-5CD5-4358-89D9-6F13EE7F8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1E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06DFB"/>
    <w:rPr>
      <w:color w:val="0563C1" w:themeColor="hyperlink"/>
      <w:u w:val="single"/>
    </w:rPr>
  </w:style>
  <w:style w:type="character" w:styleId="UnresolvedMention">
    <w:name w:val="Unresolved Mention"/>
    <w:basedOn w:val="DefaultParagraphFont"/>
    <w:uiPriority w:val="99"/>
    <w:semiHidden/>
    <w:unhideWhenUsed/>
    <w:rsid w:val="00E06DFB"/>
    <w:rPr>
      <w:color w:val="605E5C"/>
      <w:shd w:val="clear" w:color="auto" w:fill="E1DFDD"/>
    </w:rPr>
  </w:style>
  <w:style w:type="character" w:styleId="FollowedHyperlink">
    <w:name w:val="FollowedHyperlink"/>
    <w:basedOn w:val="DefaultParagraphFont"/>
    <w:uiPriority w:val="99"/>
    <w:semiHidden/>
    <w:unhideWhenUsed/>
    <w:rsid w:val="006A08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3094">
      <w:bodyDiv w:val="1"/>
      <w:marLeft w:val="0"/>
      <w:marRight w:val="0"/>
      <w:marTop w:val="0"/>
      <w:marBottom w:val="0"/>
      <w:divBdr>
        <w:top w:val="none" w:sz="0" w:space="0" w:color="auto"/>
        <w:left w:val="none" w:sz="0" w:space="0" w:color="auto"/>
        <w:bottom w:val="none" w:sz="0" w:space="0" w:color="auto"/>
        <w:right w:val="none" w:sz="0" w:space="0" w:color="auto"/>
      </w:divBdr>
    </w:div>
    <w:div w:id="50733444">
      <w:bodyDiv w:val="1"/>
      <w:marLeft w:val="0"/>
      <w:marRight w:val="0"/>
      <w:marTop w:val="0"/>
      <w:marBottom w:val="0"/>
      <w:divBdr>
        <w:top w:val="none" w:sz="0" w:space="0" w:color="auto"/>
        <w:left w:val="none" w:sz="0" w:space="0" w:color="auto"/>
        <w:bottom w:val="none" w:sz="0" w:space="0" w:color="auto"/>
        <w:right w:val="none" w:sz="0" w:space="0" w:color="auto"/>
      </w:divBdr>
    </w:div>
    <w:div w:id="387994459">
      <w:bodyDiv w:val="1"/>
      <w:marLeft w:val="0"/>
      <w:marRight w:val="0"/>
      <w:marTop w:val="0"/>
      <w:marBottom w:val="0"/>
      <w:divBdr>
        <w:top w:val="none" w:sz="0" w:space="0" w:color="auto"/>
        <w:left w:val="none" w:sz="0" w:space="0" w:color="auto"/>
        <w:bottom w:val="none" w:sz="0" w:space="0" w:color="auto"/>
        <w:right w:val="none" w:sz="0" w:space="0" w:color="auto"/>
      </w:divBdr>
    </w:div>
    <w:div w:id="792527663">
      <w:bodyDiv w:val="1"/>
      <w:marLeft w:val="0"/>
      <w:marRight w:val="0"/>
      <w:marTop w:val="0"/>
      <w:marBottom w:val="0"/>
      <w:divBdr>
        <w:top w:val="none" w:sz="0" w:space="0" w:color="auto"/>
        <w:left w:val="none" w:sz="0" w:space="0" w:color="auto"/>
        <w:bottom w:val="none" w:sz="0" w:space="0" w:color="auto"/>
        <w:right w:val="none" w:sz="0" w:space="0" w:color="auto"/>
      </w:divBdr>
    </w:div>
    <w:div w:id="856194323">
      <w:bodyDiv w:val="1"/>
      <w:marLeft w:val="0"/>
      <w:marRight w:val="0"/>
      <w:marTop w:val="0"/>
      <w:marBottom w:val="0"/>
      <w:divBdr>
        <w:top w:val="none" w:sz="0" w:space="0" w:color="auto"/>
        <w:left w:val="none" w:sz="0" w:space="0" w:color="auto"/>
        <w:bottom w:val="none" w:sz="0" w:space="0" w:color="auto"/>
        <w:right w:val="none" w:sz="0" w:space="0" w:color="auto"/>
      </w:divBdr>
    </w:div>
    <w:div w:id="1152600980">
      <w:bodyDiv w:val="1"/>
      <w:marLeft w:val="0"/>
      <w:marRight w:val="0"/>
      <w:marTop w:val="0"/>
      <w:marBottom w:val="0"/>
      <w:divBdr>
        <w:top w:val="none" w:sz="0" w:space="0" w:color="auto"/>
        <w:left w:val="none" w:sz="0" w:space="0" w:color="auto"/>
        <w:bottom w:val="none" w:sz="0" w:space="0" w:color="auto"/>
        <w:right w:val="none" w:sz="0" w:space="0" w:color="auto"/>
      </w:divBdr>
    </w:div>
    <w:div w:id="1881016221">
      <w:bodyDiv w:val="1"/>
      <w:marLeft w:val="0"/>
      <w:marRight w:val="0"/>
      <w:marTop w:val="0"/>
      <w:marBottom w:val="0"/>
      <w:divBdr>
        <w:top w:val="none" w:sz="0" w:space="0" w:color="auto"/>
        <w:left w:val="none" w:sz="0" w:space="0" w:color="auto"/>
        <w:bottom w:val="none" w:sz="0" w:space="0" w:color="auto"/>
        <w:right w:val="none" w:sz="0" w:space="0" w:color="auto"/>
      </w:divBdr>
      <w:divsChild>
        <w:div w:id="1250231209">
          <w:marLeft w:val="0"/>
          <w:marRight w:val="0"/>
          <w:marTop w:val="0"/>
          <w:marBottom w:val="0"/>
          <w:divBdr>
            <w:top w:val="none" w:sz="0" w:space="0" w:color="auto"/>
            <w:left w:val="none" w:sz="0" w:space="0" w:color="auto"/>
            <w:bottom w:val="none" w:sz="0" w:space="0" w:color="auto"/>
            <w:right w:val="none" w:sz="0" w:space="0" w:color="auto"/>
          </w:divBdr>
          <w:divsChild>
            <w:div w:id="471556535">
              <w:marLeft w:val="0"/>
              <w:marRight w:val="0"/>
              <w:marTop w:val="0"/>
              <w:marBottom w:val="0"/>
              <w:divBdr>
                <w:top w:val="none" w:sz="0" w:space="0" w:color="auto"/>
                <w:left w:val="none" w:sz="0" w:space="0" w:color="auto"/>
                <w:bottom w:val="none" w:sz="0" w:space="0" w:color="auto"/>
                <w:right w:val="none" w:sz="0" w:space="0" w:color="auto"/>
              </w:divBdr>
              <w:divsChild>
                <w:div w:id="195123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331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ruk-warka.dk/Gilgamish/The%20Epic%20of%20Gilgamesh.pdf" TargetMode="External"/><Relationship Id="rId18" Type="http://schemas.openxmlformats.org/officeDocument/2006/relationships/hyperlink" Target="https://academic.oup.com/edited-volume/34393/chapter/291653717" TargetMode="External"/><Relationship Id="rId26" Type="http://schemas.openxmlformats.org/officeDocument/2006/relationships/hyperlink" Target="https://issuu.com/revrach/docs/wirkungsgeschichte" TargetMode="External"/><Relationship Id="rId3" Type="http://schemas.openxmlformats.org/officeDocument/2006/relationships/settings" Target="settings.xml"/><Relationship Id="rId21" Type="http://schemas.openxmlformats.org/officeDocument/2006/relationships/hyperlink" Target="https://www.degruyter.com/document/doi/10.1515/jbr-2014-0007/html?lang=en" TargetMode="External"/><Relationship Id="rId34" Type="http://schemas.openxmlformats.org/officeDocument/2006/relationships/theme" Target="theme/theme1.xml"/><Relationship Id="rId7" Type="http://schemas.openxmlformats.org/officeDocument/2006/relationships/hyperlink" Target="https://www.cambridge.org/core/books/abs/new-cambridge-history-of-the-bible/reception-history-of-the-bible/3AAB8E3C46FD4A863F89B72AFDD84CB9" TargetMode="External"/><Relationship Id="rId12" Type="http://schemas.openxmlformats.org/officeDocument/2006/relationships/hyperlink" Target="https://archive.org/details/truthmethod0000gada/page/n8/mode/1up" TargetMode="External"/><Relationship Id="rId17" Type="http://schemas.openxmlformats.org/officeDocument/2006/relationships/hyperlink" Target="https://digitalcommons.andrews.edu/auss/vol6/iss1/1/" TargetMode="External"/><Relationship Id="rId25" Type="http://schemas.openxmlformats.org/officeDocument/2006/relationships/hyperlink" Target="http://hdl.handle.net/10023/1717"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stor.org/stable/3141490m" TargetMode="External"/><Relationship Id="rId20" Type="http://schemas.openxmlformats.org/officeDocument/2006/relationships/hyperlink" Target="https://onlinelibrary.wiley.com/doi/abs/10.1111/j.1460-2466.1993.tb01300.x" TargetMode="External"/><Relationship Id="rId29" Type="http://schemas.openxmlformats.org/officeDocument/2006/relationships/hyperlink" Target="https://pdxscholar.library.pdx.edu/open_access_etds/5153/" TargetMode="External"/><Relationship Id="rId1" Type="http://schemas.openxmlformats.org/officeDocument/2006/relationships/numbering" Target="numbering.xml"/><Relationship Id="rId6" Type="http://schemas.openxmlformats.org/officeDocument/2006/relationships/hyperlink" Target="https://www.researchgate.net/publication/340088206_Floods_and_Flood_Protection_in_Mesopotamia" TargetMode="External"/><Relationship Id="rId11" Type="http://schemas.openxmlformats.org/officeDocument/2006/relationships/hyperlink" Target="https://www-jstor-org.ezproxy.uwtsd.ac.uk/stable/43712855?seq=3" TargetMode="External"/><Relationship Id="rId24" Type="http://schemas.openxmlformats.org/officeDocument/2006/relationships/hyperlink" Target="https://pure.ulster.ac.uk/en/publications/heritage-memory-and-identity-3" TargetMode="External"/><Relationship Id="rId32" Type="http://schemas.openxmlformats.org/officeDocument/2006/relationships/hyperlink" Target="https://imagejournal.org/article/profound-faith-profound-beauty-life-art-sadao-watanabe/" TargetMode="External"/><Relationship Id="rId5" Type="http://schemas.openxmlformats.org/officeDocument/2006/relationships/image" Target="media/image1.jpeg"/><Relationship Id="rId15" Type="http://schemas.openxmlformats.org/officeDocument/2006/relationships/hyperlink" Target="https://www-jstor-org.ezproxy.uwtsd.ac.uk/stable/pdf/125055.pdf?refreqid=excelsior%3Ae3a57d6544d64b4d4a4f076108c783f1&amp;ab_segments=&amp;origin=&amp;initiator=&amp;acceptTC=1" TargetMode="External"/><Relationship Id="rId23" Type="http://schemas.openxmlformats.org/officeDocument/2006/relationships/hyperlink" Target="https://imagejournal.org/article/profound-faith-profound-beauty-life-art-sadao-watanabe/" TargetMode="External"/><Relationship Id="rId28" Type="http://schemas.openxmlformats.org/officeDocument/2006/relationships/hyperlink" Target="https://academic.oup.com/edited-volume/34393?login=true" TargetMode="External"/><Relationship Id="rId10" Type="http://schemas.openxmlformats.org/officeDocument/2006/relationships/hyperlink" Target="https://www.taylorfrancis.com/chapters/mono/10.4324/9780203853153-15/reception-history-james-crossley" TargetMode="External"/><Relationship Id="rId19" Type="http://schemas.openxmlformats.org/officeDocument/2006/relationships/hyperlink" Target="https://uruk-warka.dk/Gilgamish/The%20Epic%20of%20Gilgamesh.pdf" TargetMode="External"/><Relationship Id="rId31" Type="http://schemas.openxmlformats.org/officeDocument/2006/relationships/hyperlink" Target="https://www-jstor-org.ezproxy.uwtsd.ac.uk/stable/488016" TargetMode="External"/><Relationship Id="rId4" Type="http://schemas.openxmlformats.org/officeDocument/2006/relationships/webSettings" Target="webSettings.xml"/><Relationship Id="rId9" Type="http://schemas.openxmlformats.org/officeDocument/2006/relationships/hyperlink" Target="https://www.bibleodyssey.org/bible-basics/what-is-reception-history/" TargetMode="External"/><Relationship Id="rId14" Type="http://schemas.openxmlformats.org/officeDocument/2006/relationships/hyperlink" Target="https://journals.openedition.org/rsr/1803?lang=de#abstract" TargetMode="External"/><Relationship Id="rId22" Type="http://schemas.openxmlformats.org/officeDocument/2006/relationships/hyperlink" Target="https://journals.sagepub.com/doi/abs/10.1177/0142064X10385858?journalCode=jnta" TargetMode="External"/><Relationship Id="rId27" Type="http://schemas.openxmlformats.org/officeDocument/2006/relationships/hyperlink" Target="https://newmaterialism.eu/almanac/a/agents-against-agency.html" TargetMode="External"/><Relationship Id="rId30" Type="http://schemas.openxmlformats.org/officeDocument/2006/relationships/hyperlink" Target="https://web-p-ebscohost-com.ezproxy.uwtsd.ac.uk/ehost/pdfviewer/pdfviewer?vid=0&amp;sid=9f899a88-d440-4f4a-8835-67e9de07c632%40redis" TargetMode="External"/><Relationship Id="rId8" Type="http://schemas.openxmlformats.org/officeDocument/2006/relationships/hyperlink" Target="https://bibleinterp.arizona.edu/articles/2014/10/bre388022#sdfootnote2sy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2819</TotalTime>
  <Pages>6</Pages>
  <Words>3379</Words>
  <Characters>19264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 (1908777)</dc:creator>
  <cp:keywords/>
  <dc:description/>
  <cp:lastModifiedBy>Matthew Morris (1908777)</cp:lastModifiedBy>
  <cp:revision>87</cp:revision>
  <dcterms:created xsi:type="dcterms:W3CDTF">2023-06-27T10:21:00Z</dcterms:created>
  <dcterms:modified xsi:type="dcterms:W3CDTF">2023-06-29T10:25:00Z</dcterms:modified>
</cp:coreProperties>
</file>