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997639794"/>
        <w:docPartObj>
          <w:docPartGallery w:val="Cover Pages"/>
          <w:docPartUnique/>
        </w:docPartObj>
      </w:sdtPr>
      <w:sdtEndPr>
        <w:rPr>
          <w:b/>
          <w:bCs/>
        </w:rPr>
      </w:sdtEndPr>
      <w:sdtContent>
        <w:p w14:paraId="0DB22B61" w14:textId="4F95E4CE" w:rsidR="0008083C" w:rsidRPr="0008083C" w:rsidRDefault="0008083C">
          <w:pPr>
            <w:rPr>
              <w:rFonts w:ascii="Arial" w:hAnsi="Arial" w:cs="Arial"/>
            </w:rPr>
          </w:pPr>
        </w:p>
        <w:p w14:paraId="136E40C4" w14:textId="5FC88573" w:rsidR="0008083C" w:rsidRPr="0008083C" w:rsidRDefault="006F2EF5">
          <w:pPr>
            <w:rPr>
              <w:rFonts w:ascii="Arial" w:hAnsi="Arial" w:cs="Arial"/>
              <w:b/>
              <w:bCs/>
            </w:rPr>
          </w:pPr>
          <w:r w:rsidRPr="0008083C">
            <w:rPr>
              <w:rFonts w:ascii="Arial" w:hAnsi="Arial" w:cs="Arial"/>
              <w:noProof/>
            </w:rPr>
            <mc:AlternateContent>
              <mc:Choice Requires="wps">
                <w:drawing>
                  <wp:anchor distT="0" distB="0" distL="182880" distR="182880" simplePos="0" relativeHeight="251658240" behindDoc="0" locked="0" layoutInCell="1" allowOverlap="1" wp14:anchorId="5EC00B57" wp14:editId="2AB46F16">
                    <wp:simplePos x="0" y="0"/>
                    <wp:positionH relativeFrom="margin">
                      <wp:align>right</wp:align>
                    </wp:positionH>
                    <wp:positionV relativeFrom="page">
                      <wp:posOffset>3863340</wp:posOffset>
                    </wp:positionV>
                    <wp:extent cx="5943600" cy="6720840"/>
                    <wp:effectExtent l="0" t="0" r="0"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59436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4065FD" w14:textId="73E92E02" w:rsidR="003A3F5B" w:rsidRDefault="006F2EF5" w:rsidP="00B749A5">
                                <w:pPr>
                                  <w:jc w:val="center"/>
                                  <w:rPr>
                                    <w:rFonts w:ascii="Arial" w:hAnsi="Arial" w:cs="Arial"/>
                                    <w:b/>
                                    <w:bCs/>
                                    <w:color w:val="000000" w:themeColor="text1"/>
                                  </w:rPr>
                                </w:pPr>
                                <w:r w:rsidRPr="006F2EF5">
                                  <w:rPr>
                                    <w:rFonts w:ascii="Arial" w:hAnsi="Arial" w:cs="Arial"/>
                                    <w:b/>
                                    <w:bCs/>
                                    <w:color w:val="0070C0"/>
                                    <w:sz w:val="48"/>
                                    <w:szCs w:val="48"/>
                                  </w:rPr>
                                  <w:t>A Critical Analysis of Operations and Business Analytics at Toyota Motor Corporation</w:t>
                                </w:r>
                              </w:p>
                              <w:p w14:paraId="60328292" w14:textId="77777777" w:rsidR="006F2EF5" w:rsidRDefault="006F2EF5" w:rsidP="00B749A5">
                                <w:pPr>
                                  <w:jc w:val="center"/>
                                  <w:rPr>
                                    <w:rFonts w:ascii="Arial" w:hAnsi="Arial" w:cs="Arial"/>
                                    <w:b/>
                                    <w:bCs/>
                                    <w:color w:val="000000" w:themeColor="text1"/>
                                  </w:rPr>
                                </w:pPr>
                              </w:p>
                              <w:p w14:paraId="223D4E06" w14:textId="67165E74" w:rsidR="00863CBB" w:rsidRPr="006F2EF5" w:rsidRDefault="00863CBB" w:rsidP="00B749A5">
                                <w:pPr>
                                  <w:jc w:val="center"/>
                                  <w:rPr>
                                    <w:rFonts w:ascii="Arial" w:hAnsi="Arial" w:cs="Arial"/>
                                    <w:color w:val="000000" w:themeColor="text1"/>
                                    <w:sz w:val="28"/>
                                    <w:szCs w:val="28"/>
                                  </w:rPr>
                                </w:pPr>
                                <w:r w:rsidRPr="006F2EF5">
                                  <w:rPr>
                                    <w:rFonts w:ascii="Arial" w:hAnsi="Arial" w:cs="Arial"/>
                                    <w:b/>
                                    <w:bCs/>
                                    <w:color w:val="000000" w:themeColor="text1"/>
                                    <w:sz w:val="28"/>
                                    <w:szCs w:val="28"/>
                                  </w:rPr>
                                  <w:t>Module:</w:t>
                                </w:r>
                                <w:r w:rsidRPr="006F2EF5">
                                  <w:rPr>
                                    <w:rFonts w:ascii="Arial" w:hAnsi="Arial" w:cs="Arial"/>
                                    <w:color w:val="000000" w:themeColor="text1"/>
                                    <w:sz w:val="28"/>
                                    <w:szCs w:val="28"/>
                                  </w:rPr>
                                  <w:t xml:space="preserve"> Business Analytics (ACHA 7005)</w:t>
                                </w:r>
                              </w:p>
                              <w:p w14:paraId="0A9AD7FC" w14:textId="1331C3C2" w:rsidR="00B749A5" w:rsidRPr="006F2EF5" w:rsidRDefault="00B749A5" w:rsidP="00B749A5">
                                <w:pPr>
                                  <w:jc w:val="center"/>
                                  <w:rPr>
                                    <w:rFonts w:ascii="Arial" w:hAnsi="Arial" w:cs="Arial"/>
                                    <w:color w:val="000000" w:themeColor="text1"/>
                                    <w:sz w:val="28"/>
                                    <w:szCs w:val="28"/>
                                  </w:rPr>
                                </w:pPr>
                                <w:r w:rsidRPr="006F2EF5">
                                  <w:rPr>
                                    <w:rFonts w:ascii="Arial" w:hAnsi="Arial" w:cs="Arial"/>
                                    <w:b/>
                                    <w:bCs/>
                                    <w:color w:val="000000" w:themeColor="text1"/>
                                    <w:sz w:val="28"/>
                                    <w:szCs w:val="28"/>
                                  </w:rPr>
                                  <w:t>Name:</w:t>
                                </w:r>
                                <w:r w:rsidRPr="006F2EF5">
                                  <w:rPr>
                                    <w:rFonts w:ascii="Arial" w:hAnsi="Arial" w:cs="Arial"/>
                                    <w:color w:val="000000" w:themeColor="text1"/>
                                    <w:sz w:val="28"/>
                                    <w:szCs w:val="28"/>
                                  </w:rPr>
                                  <w:t xml:space="preserve"> Kush </w:t>
                                </w:r>
                                <w:r w:rsidR="00863CBB" w:rsidRPr="006F2EF5">
                                  <w:rPr>
                                    <w:rFonts w:ascii="Arial" w:hAnsi="Arial" w:cs="Arial"/>
                                    <w:color w:val="000000" w:themeColor="text1"/>
                                    <w:sz w:val="28"/>
                                    <w:szCs w:val="28"/>
                                  </w:rPr>
                                  <w:t xml:space="preserve">Hareshbhai </w:t>
                                </w:r>
                                <w:r w:rsidRPr="006F2EF5">
                                  <w:rPr>
                                    <w:rFonts w:ascii="Arial" w:hAnsi="Arial" w:cs="Arial"/>
                                    <w:color w:val="000000" w:themeColor="text1"/>
                                    <w:sz w:val="28"/>
                                    <w:szCs w:val="28"/>
                                  </w:rPr>
                                  <w:t>Patel</w:t>
                                </w:r>
                              </w:p>
                              <w:p w14:paraId="7AF7DC95" w14:textId="37EAF84D" w:rsidR="00086223" w:rsidRPr="006F2EF5" w:rsidRDefault="00B749A5" w:rsidP="00863CBB">
                                <w:pPr>
                                  <w:jc w:val="center"/>
                                  <w:rPr>
                                    <w:rFonts w:ascii="Arial" w:hAnsi="Arial" w:cs="Arial"/>
                                    <w:color w:val="000000" w:themeColor="text1"/>
                                    <w:sz w:val="28"/>
                                    <w:szCs w:val="28"/>
                                  </w:rPr>
                                </w:pPr>
                                <w:r w:rsidRPr="006F2EF5">
                                  <w:rPr>
                                    <w:rFonts w:ascii="Arial" w:hAnsi="Arial" w:cs="Arial"/>
                                    <w:b/>
                                    <w:bCs/>
                                    <w:color w:val="000000" w:themeColor="text1"/>
                                    <w:sz w:val="28"/>
                                    <w:szCs w:val="28"/>
                                  </w:rPr>
                                  <w:t>Student ID:</w:t>
                                </w:r>
                                <w:r w:rsidRPr="006F2EF5">
                                  <w:rPr>
                                    <w:rFonts w:ascii="Arial" w:hAnsi="Arial" w:cs="Arial"/>
                                    <w:color w:val="000000" w:themeColor="text1"/>
                                    <w:sz w:val="28"/>
                                    <w:szCs w:val="28"/>
                                  </w:rPr>
                                  <w:t xml:space="preserve"> 2508700</w:t>
                                </w:r>
                              </w:p>
                              <w:p w14:paraId="7920A8C0" w14:textId="1BB3007E" w:rsidR="00863CBB" w:rsidRPr="00086223" w:rsidRDefault="00863CBB" w:rsidP="00863CBB">
                                <w:pPr>
                                  <w:jc w:val="center"/>
                                  <w:rPr>
                                    <w:rFonts w:ascii="Arial" w:hAnsi="Arial" w:cs="Arial"/>
                                    <w:color w:val="000000" w:themeColor="text1"/>
                                  </w:rPr>
                                </w:pPr>
                                <w:r w:rsidRPr="006F2EF5">
                                  <w:rPr>
                                    <w:rFonts w:ascii="Arial" w:hAnsi="Arial" w:cs="Arial"/>
                                    <w:b/>
                                    <w:bCs/>
                                    <w:color w:val="000000" w:themeColor="text1"/>
                                    <w:sz w:val="28"/>
                                    <w:szCs w:val="28"/>
                                  </w:rPr>
                                  <w:t>Program:</w:t>
                                </w:r>
                                <w:r w:rsidRPr="006F2EF5">
                                  <w:rPr>
                                    <w:rFonts w:ascii="Arial" w:hAnsi="Arial" w:cs="Arial"/>
                                    <w:color w:val="000000" w:themeColor="text1"/>
                                    <w:sz w:val="28"/>
                                    <w:szCs w:val="28"/>
                                  </w:rPr>
                                  <w:t xml:space="preserve"> MSc Industrial Engineering</w:t>
                                </w:r>
                              </w:p>
                              <w:p w14:paraId="3CB5C42B" w14:textId="00248524" w:rsidR="0008083C" w:rsidRDefault="0008083C">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5EC00B57" id="_x0000_t202" coordsize="21600,21600" o:spt="202" path="m,l,21600r21600,l21600,xe">
                    <v:stroke joinstyle="miter"/>
                    <v:path gradientshapeok="t" o:connecttype="rect"/>
                  </v:shapetype>
                  <v:shape id="Text Box 131" o:spid="_x0000_s1026" type="#_x0000_t202" style="position:absolute;margin-left:416.8pt;margin-top:304.2pt;width:468pt;height:529.2pt;z-index:251658240;visibility:visible;mso-wrap-style:square;mso-width-percent:0;mso-height-percent:350;mso-wrap-distance-left:14.4pt;mso-wrap-distance-top:0;mso-wrap-distance-right:14.4pt;mso-wrap-distance-bottom:0;mso-position-horizontal:righ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" filled="f" stroked="f" strokeweight=".5pt">
                    <v:textbox style="mso-fit-shape-to-text:t" inset="0,0,0,0">
                      <w:txbxContent>
                        <w:p w14:paraId="3C4065FD" w14:textId="73E92E02" w:rsidR="003A3F5B" w:rsidRDefault="006F2EF5" w:rsidP="00B749A5">
                          <w:pPr>
                            <w:jc w:val="center"/>
                            <w:rPr>
                              <w:rFonts w:ascii="Arial" w:hAnsi="Arial" w:cs="Arial"/>
                              <w:b/>
                              <w:bCs/>
                              <w:color w:val="000000" w:themeColor="text1"/>
                            </w:rPr>
                          </w:pPr>
                          <w:r w:rsidRPr="006F2EF5">
                            <w:rPr>
                              <w:rFonts w:ascii="Arial" w:hAnsi="Arial" w:cs="Arial"/>
                              <w:b/>
                              <w:bCs/>
                              <w:color w:val="0070C0"/>
                              <w:sz w:val="48"/>
                              <w:szCs w:val="48"/>
                            </w:rPr>
                            <w:t>A Critical Analysis of Operations and Business Analytics at Toyota Motor Corporation</w:t>
                          </w:r>
                        </w:p>
                        <w:p w14:paraId="60328292" w14:textId="77777777" w:rsidR="006F2EF5" w:rsidRDefault="006F2EF5" w:rsidP="00B749A5">
                          <w:pPr>
                            <w:jc w:val="center"/>
                            <w:rPr>
                              <w:rFonts w:ascii="Arial" w:hAnsi="Arial" w:cs="Arial"/>
                              <w:b/>
                              <w:bCs/>
                              <w:color w:val="000000" w:themeColor="text1"/>
                            </w:rPr>
                          </w:pPr>
                        </w:p>
                        <w:p w14:paraId="223D4E06" w14:textId="67165E74" w:rsidR="00863CBB" w:rsidRPr="006F2EF5" w:rsidRDefault="00863CBB" w:rsidP="00B749A5">
                          <w:pPr>
                            <w:jc w:val="center"/>
                            <w:rPr>
                              <w:rFonts w:ascii="Arial" w:hAnsi="Arial" w:cs="Arial"/>
                              <w:color w:val="000000" w:themeColor="text1"/>
                              <w:sz w:val="28"/>
                              <w:szCs w:val="28"/>
                            </w:rPr>
                          </w:pPr>
                          <w:r w:rsidRPr="006F2EF5">
                            <w:rPr>
                              <w:rFonts w:ascii="Arial" w:hAnsi="Arial" w:cs="Arial"/>
                              <w:b/>
                              <w:bCs/>
                              <w:color w:val="000000" w:themeColor="text1"/>
                              <w:sz w:val="28"/>
                              <w:szCs w:val="28"/>
                            </w:rPr>
                            <w:t>Module:</w:t>
                          </w:r>
                          <w:r w:rsidRPr="006F2EF5">
                            <w:rPr>
                              <w:rFonts w:ascii="Arial" w:hAnsi="Arial" w:cs="Arial"/>
                              <w:color w:val="000000" w:themeColor="text1"/>
                              <w:sz w:val="28"/>
                              <w:szCs w:val="28"/>
                            </w:rPr>
                            <w:t xml:space="preserve"> Business Analytics (ACHA 7005)</w:t>
                          </w:r>
                        </w:p>
                        <w:p w14:paraId="0A9AD7FC" w14:textId="1331C3C2" w:rsidR="00B749A5" w:rsidRPr="006F2EF5" w:rsidRDefault="00B749A5" w:rsidP="00B749A5">
                          <w:pPr>
                            <w:jc w:val="center"/>
                            <w:rPr>
                              <w:rFonts w:ascii="Arial" w:hAnsi="Arial" w:cs="Arial"/>
                              <w:color w:val="000000" w:themeColor="text1"/>
                              <w:sz w:val="28"/>
                              <w:szCs w:val="28"/>
                            </w:rPr>
                          </w:pPr>
                          <w:r w:rsidRPr="006F2EF5">
                            <w:rPr>
                              <w:rFonts w:ascii="Arial" w:hAnsi="Arial" w:cs="Arial"/>
                              <w:b/>
                              <w:bCs/>
                              <w:color w:val="000000" w:themeColor="text1"/>
                              <w:sz w:val="28"/>
                              <w:szCs w:val="28"/>
                            </w:rPr>
                            <w:t>Name:</w:t>
                          </w:r>
                          <w:r w:rsidRPr="006F2EF5">
                            <w:rPr>
                              <w:rFonts w:ascii="Arial" w:hAnsi="Arial" w:cs="Arial"/>
                              <w:color w:val="000000" w:themeColor="text1"/>
                              <w:sz w:val="28"/>
                              <w:szCs w:val="28"/>
                            </w:rPr>
                            <w:t xml:space="preserve"> Kush </w:t>
                          </w:r>
                          <w:r w:rsidR="00863CBB" w:rsidRPr="006F2EF5">
                            <w:rPr>
                              <w:rFonts w:ascii="Arial" w:hAnsi="Arial" w:cs="Arial"/>
                              <w:color w:val="000000" w:themeColor="text1"/>
                              <w:sz w:val="28"/>
                              <w:szCs w:val="28"/>
                            </w:rPr>
                            <w:t xml:space="preserve">Hareshbhai </w:t>
                          </w:r>
                          <w:r w:rsidRPr="006F2EF5">
                            <w:rPr>
                              <w:rFonts w:ascii="Arial" w:hAnsi="Arial" w:cs="Arial"/>
                              <w:color w:val="000000" w:themeColor="text1"/>
                              <w:sz w:val="28"/>
                              <w:szCs w:val="28"/>
                            </w:rPr>
                            <w:t>Patel</w:t>
                          </w:r>
                        </w:p>
                        <w:p w14:paraId="7AF7DC95" w14:textId="37EAF84D" w:rsidR="00086223" w:rsidRPr="006F2EF5" w:rsidRDefault="00B749A5" w:rsidP="00863CBB">
                          <w:pPr>
                            <w:jc w:val="center"/>
                            <w:rPr>
                              <w:rFonts w:ascii="Arial" w:hAnsi="Arial" w:cs="Arial"/>
                              <w:color w:val="000000" w:themeColor="text1"/>
                              <w:sz w:val="28"/>
                              <w:szCs w:val="28"/>
                            </w:rPr>
                          </w:pPr>
                          <w:r w:rsidRPr="006F2EF5">
                            <w:rPr>
                              <w:rFonts w:ascii="Arial" w:hAnsi="Arial" w:cs="Arial"/>
                              <w:b/>
                              <w:bCs/>
                              <w:color w:val="000000" w:themeColor="text1"/>
                              <w:sz w:val="28"/>
                              <w:szCs w:val="28"/>
                            </w:rPr>
                            <w:t>Student ID:</w:t>
                          </w:r>
                          <w:r w:rsidRPr="006F2EF5">
                            <w:rPr>
                              <w:rFonts w:ascii="Arial" w:hAnsi="Arial" w:cs="Arial"/>
                              <w:color w:val="000000" w:themeColor="text1"/>
                              <w:sz w:val="28"/>
                              <w:szCs w:val="28"/>
                            </w:rPr>
                            <w:t xml:space="preserve"> 2508700</w:t>
                          </w:r>
                        </w:p>
                        <w:p w14:paraId="7920A8C0" w14:textId="1BB3007E" w:rsidR="00863CBB" w:rsidRPr="00086223" w:rsidRDefault="00863CBB" w:rsidP="00863CBB">
                          <w:pPr>
                            <w:jc w:val="center"/>
                            <w:rPr>
                              <w:rFonts w:ascii="Arial" w:hAnsi="Arial" w:cs="Arial"/>
                              <w:color w:val="000000" w:themeColor="text1"/>
                            </w:rPr>
                          </w:pPr>
                          <w:r w:rsidRPr="006F2EF5">
                            <w:rPr>
                              <w:rFonts w:ascii="Arial" w:hAnsi="Arial" w:cs="Arial"/>
                              <w:b/>
                              <w:bCs/>
                              <w:color w:val="000000" w:themeColor="text1"/>
                              <w:sz w:val="28"/>
                              <w:szCs w:val="28"/>
                            </w:rPr>
                            <w:t>Program:</w:t>
                          </w:r>
                          <w:r w:rsidRPr="006F2EF5">
                            <w:rPr>
                              <w:rFonts w:ascii="Arial" w:hAnsi="Arial" w:cs="Arial"/>
                              <w:color w:val="000000" w:themeColor="text1"/>
                              <w:sz w:val="28"/>
                              <w:szCs w:val="28"/>
                            </w:rPr>
                            <w:t xml:space="preserve"> MSc Industrial Engineering</w:t>
                          </w:r>
                        </w:p>
                        <w:p w14:paraId="3CB5C42B" w14:textId="00248524" w:rsidR="0008083C" w:rsidRDefault="0008083C">
                          <w:pPr>
                            <w:pStyle w:val="NoSpacing"/>
                            <w:spacing w:before="80" w:after="40"/>
                            <w:rPr>
                              <w:caps/>
                              <w:color w:val="A02B93" w:themeColor="accent5"/>
                              <w:sz w:val="24"/>
                              <w:szCs w:val="24"/>
                            </w:rPr>
                          </w:pPr>
                        </w:p>
                      </w:txbxContent>
                    </v:textbox>
                    <w10:wrap type="square" anchorx="margin" anchory="page"/>
                  </v:shape>
                </w:pict>
              </mc:Fallback>
            </mc:AlternateContent>
          </w:r>
          <w:r>
            <w:rPr>
              <w:noProof/>
            </w:rPr>
            <w:drawing>
              <wp:anchor distT="0" distB="0" distL="114300" distR="114300" simplePos="0" relativeHeight="251660288" behindDoc="1" locked="0" layoutInCell="1" allowOverlap="1" wp14:anchorId="7CF876EF" wp14:editId="47085CCC">
                <wp:simplePos x="0" y="0"/>
                <wp:positionH relativeFrom="margin">
                  <wp:align>center</wp:align>
                </wp:positionH>
                <wp:positionV relativeFrom="paragraph">
                  <wp:posOffset>357505</wp:posOffset>
                </wp:positionV>
                <wp:extent cx="3369945" cy="1348740"/>
                <wp:effectExtent l="0" t="0" r="1905" b="3810"/>
                <wp:wrapTight wrapText="bothSides">
                  <wp:wrapPolygon edited="0">
                    <wp:start x="0" y="0"/>
                    <wp:lineTo x="0" y="21356"/>
                    <wp:lineTo x="21490" y="21356"/>
                    <wp:lineTo x="21490" y="0"/>
                    <wp:lineTo x="0" y="0"/>
                  </wp:wrapPolygon>
                </wp:wrapTight>
                <wp:docPr id="1465925465" name="Picture 5"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9945" cy="1348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083C" w:rsidRPr="0008083C">
            <w:rPr>
              <w:rFonts w:ascii="Arial" w:hAnsi="Arial" w:cs="Arial"/>
              <w:b/>
              <w:bCs/>
            </w:rPr>
            <w:br w:type="page"/>
          </w:r>
        </w:p>
      </w:sdtContent>
    </w:sdt>
    <w:p w14:paraId="321E5428" w14:textId="77777777" w:rsidR="0027420F" w:rsidRDefault="0027420F">
      <w:pPr>
        <w:rPr>
          <w:rFonts w:ascii="Arial" w:hAnsi="Arial" w:cs="Arial"/>
          <w:color w:val="0070C0"/>
          <w:sz w:val="32"/>
          <w:szCs w:val="32"/>
        </w:rPr>
      </w:pPr>
      <w:r w:rsidRPr="0027420F">
        <w:rPr>
          <w:rFonts w:ascii="Arial" w:hAnsi="Arial" w:cs="Arial"/>
          <w:color w:val="0070C0"/>
          <w:sz w:val="32"/>
          <w:szCs w:val="32"/>
        </w:rPr>
        <w:lastRenderedPageBreak/>
        <w:t>Table of Content</w:t>
      </w:r>
    </w:p>
    <w:p w14:paraId="4CA8F330" w14:textId="42D56B59" w:rsidR="00CC59C6" w:rsidRDefault="0027420F">
      <w:pPr>
        <w:pStyle w:val="TOC1"/>
        <w:tabs>
          <w:tab w:val="right" w:leader="dot" w:pos="9350"/>
        </w:tabs>
        <w:rPr>
          <w:rFonts w:eastAsiaTheme="minorEastAsia"/>
          <w:noProof/>
          <w:lang w:eastAsia="zh-CN"/>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30731371" w:history="1">
        <w:r w:rsidR="00CC59C6" w:rsidRPr="00473CAB">
          <w:rPr>
            <w:rStyle w:val="Hyperlink"/>
            <w:noProof/>
          </w:rPr>
          <w:t>AI Acknowledgement</w:t>
        </w:r>
        <w:r w:rsidR="00CC59C6">
          <w:rPr>
            <w:noProof/>
            <w:webHidden/>
          </w:rPr>
          <w:tab/>
        </w:r>
        <w:r w:rsidR="00CC59C6">
          <w:rPr>
            <w:noProof/>
            <w:webHidden/>
          </w:rPr>
          <w:fldChar w:fldCharType="begin"/>
        </w:r>
        <w:r w:rsidR="00CC59C6">
          <w:rPr>
            <w:noProof/>
            <w:webHidden/>
          </w:rPr>
          <w:instrText xml:space="preserve"> PAGEREF _Toc230731371 \h </w:instrText>
        </w:r>
        <w:r w:rsidR="00CC59C6">
          <w:rPr>
            <w:noProof/>
            <w:webHidden/>
          </w:rPr>
        </w:r>
        <w:r w:rsidR="00CC59C6">
          <w:rPr>
            <w:noProof/>
            <w:webHidden/>
          </w:rPr>
          <w:fldChar w:fldCharType="separate"/>
        </w:r>
        <w:r w:rsidR="00CC59C6">
          <w:rPr>
            <w:noProof/>
            <w:webHidden/>
          </w:rPr>
          <w:t>2</w:t>
        </w:r>
        <w:r w:rsidR="00CC59C6">
          <w:rPr>
            <w:noProof/>
            <w:webHidden/>
          </w:rPr>
          <w:fldChar w:fldCharType="end"/>
        </w:r>
      </w:hyperlink>
    </w:p>
    <w:p w14:paraId="08865A13" w14:textId="337251BD" w:rsidR="00CC59C6" w:rsidRDefault="00CC59C6">
      <w:pPr>
        <w:pStyle w:val="TOC1"/>
        <w:tabs>
          <w:tab w:val="right" w:leader="dot" w:pos="9350"/>
        </w:tabs>
        <w:rPr>
          <w:rFonts w:eastAsiaTheme="minorEastAsia"/>
          <w:noProof/>
          <w:lang w:eastAsia="zh-CN"/>
        </w:rPr>
      </w:pPr>
      <w:hyperlink w:anchor="_Toc230731372" w:history="1">
        <w:r w:rsidRPr="00473CAB">
          <w:rPr>
            <w:rStyle w:val="Hyperlink"/>
            <w:noProof/>
          </w:rPr>
          <w:t>Acknowledgement</w:t>
        </w:r>
        <w:r>
          <w:rPr>
            <w:noProof/>
            <w:webHidden/>
          </w:rPr>
          <w:tab/>
        </w:r>
        <w:r>
          <w:rPr>
            <w:noProof/>
            <w:webHidden/>
          </w:rPr>
          <w:fldChar w:fldCharType="begin"/>
        </w:r>
        <w:r>
          <w:rPr>
            <w:noProof/>
            <w:webHidden/>
          </w:rPr>
          <w:instrText xml:space="preserve"> PAGEREF _Toc230731372 \h </w:instrText>
        </w:r>
        <w:r>
          <w:rPr>
            <w:noProof/>
            <w:webHidden/>
          </w:rPr>
        </w:r>
        <w:r>
          <w:rPr>
            <w:noProof/>
            <w:webHidden/>
          </w:rPr>
          <w:fldChar w:fldCharType="separate"/>
        </w:r>
        <w:r>
          <w:rPr>
            <w:noProof/>
            <w:webHidden/>
          </w:rPr>
          <w:t>3</w:t>
        </w:r>
        <w:r>
          <w:rPr>
            <w:noProof/>
            <w:webHidden/>
          </w:rPr>
          <w:fldChar w:fldCharType="end"/>
        </w:r>
      </w:hyperlink>
    </w:p>
    <w:p w14:paraId="253A3204" w14:textId="4C48D668" w:rsidR="00CC59C6" w:rsidRDefault="00CC59C6">
      <w:pPr>
        <w:pStyle w:val="TOC1"/>
        <w:tabs>
          <w:tab w:val="right" w:leader="dot" w:pos="9350"/>
        </w:tabs>
        <w:rPr>
          <w:rFonts w:eastAsiaTheme="minorEastAsia"/>
          <w:noProof/>
          <w:lang w:eastAsia="zh-CN"/>
        </w:rPr>
      </w:pPr>
      <w:hyperlink w:anchor="_Toc230731373" w:history="1">
        <w:r w:rsidRPr="00473CAB">
          <w:rPr>
            <w:rStyle w:val="Hyperlink"/>
            <w:noProof/>
          </w:rPr>
          <w:t>Executive Summary</w:t>
        </w:r>
        <w:r>
          <w:rPr>
            <w:noProof/>
            <w:webHidden/>
          </w:rPr>
          <w:tab/>
        </w:r>
        <w:r>
          <w:rPr>
            <w:noProof/>
            <w:webHidden/>
          </w:rPr>
          <w:fldChar w:fldCharType="begin"/>
        </w:r>
        <w:r>
          <w:rPr>
            <w:noProof/>
            <w:webHidden/>
          </w:rPr>
          <w:instrText xml:space="preserve"> PAGEREF _Toc230731373 \h </w:instrText>
        </w:r>
        <w:r>
          <w:rPr>
            <w:noProof/>
            <w:webHidden/>
          </w:rPr>
        </w:r>
        <w:r>
          <w:rPr>
            <w:noProof/>
            <w:webHidden/>
          </w:rPr>
          <w:fldChar w:fldCharType="separate"/>
        </w:r>
        <w:r>
          <w:rPr>
            <w:noProof/>
            <w:webHidden/>
          </w:rPr>
          <w:t>4</w:t>
        </w:r>
        <w:r>
          <w:rPr>
            <w:noProof/>
            <w:webHidden/>
          </w:rPr>
          <w:fldChar w:fldCharType="end"/>
        </w:r>
      </w:hyperlink>
    </w:p>
    <w:p w14:paraId="449D9640" w14:textId="058DB6FE" w:rsidR="00CC59C6" w:rsidRDefault="00CC59C6">
      <w:pPr>
        <w:pStyle w:val="TOC1"/>
        <w:tabs>
          <w:tab w:val="right" w:leader="dot" w:pos="9350"/>
        </w:tabs>
        <w:rPr>
          <w:rFonts w:eastAsiaTheme="minorEastAsia"/>
          <w:noProof/>
          <w:lang w:eastAsia="zh-CN"/>
        </w:rPr>
      </w:pPr>
      <w:hyperlink w:anchor="_Toc230731374" w:history="1">
        <w:r w:rsidRPr="00473CAB">
          <w:rPr>
            <w:rStyle w:val="Hyperlink"/>
            <w:noProof/>
          </w:rPr>
          <w:t>Introduction</w:t>
        </w:r>
        <w:r>
          <w:rPr>
            <w:noProof/>
            <w:webHidden/>
          </w:rPr>
          <w:tab/>
        </w:r>
        <w:r>
          <w:rPr>
            <w:noProof/>
            <w:webHidden/>
          </w:rPr>
          <w:fldChar w:fldCharType="begin"/>
        </w:r>
        <w:r>
          <w:rPr>
            <w:noProof/>
            <w:webHidden/>
          </w:rPr>
          <w:instrText xml:space="preserve"> PAGEREF _Toc230731374 \h </w:instrText>
        </w:r>
        <w:r>
          <w:rPr>
            <w:noProof/>
            <w:webHidden/>
          </w:rPr>
        </w:r>
        <w:r>
          <w:rPr>
            <w:noProof/>
            <w:webHidden/>
          </w:rPr>
          <w:fldChar w:fldCharType="separate"/>
        </w:r>
        <w:r>
          <w:rPr>
            <w:noProof/>
            <w:webHidden/>
          </w:rPr>
          <w:t>5</w:t>
        </w:r>
        <w:r>
          <w:rPr>
            <w:noProof/>
            <w:webHidden/>
          </w:rPr>
          <w:fldChar w:fldCharType="end"/>
        </w:r>
      </w:hyperlink>
    </w:p>
    <w:p w14:paraId="6C99E412" w14:textId="4C78E58D" w:rsidR="00CC59C6" w:rsidRDefault="00CC59C6">
      <w:pPr>
        <w:pStyle w:val="TOC1"/>
        <w:tabs>
          <w:tab w:val="right" w:leader="dot" w:pos="9350"/>
        </w:tabs>
        <w:rPr>
          <w:rFonts w:eastAsiaTheme="minorEastAsia"/>
          <w:noProof/>
          <w:lang w:eastAsia="zh-CN"/>
        </w:rPr>
      </w:pPr>
      <w:hyperlink w:anchor="_Toc230731375" w:history="1">
        <w:r w:rsidRPr="00473CAB">
          <w:rPr>
            <w:rStyle w:val="Hyperlink"/>
            <w:noProof/>
          </w:rPr>
          <w:t>1. Scenario 1: Advanced Decision-Making Analysis</w:t>
        </w:r>
        <w:r>
          <w:rPr>
            <w:noProof/>
            <w:webHidden/>
          </w:rPr>
          <w:tab/>
        </w:r>
        <w:r>
          <w:rPr>
            <w:noProof/>
            <w:webHidden/>
          </w:rPr>
          <w:fldChar w:fldCharType="begin"/>
        </w:r>
        <w:r>
          <w:rPr>
            <w:noProof/>
            <w:webHidden/>
          </w:rPr>
          <w:instrText xml:space="preserve"> PAGEREF _Toc230731375 \h </w:instrText>
        </w:r>
        <w:r>
          <w:rPr>
            <w:noProof/>
            <w:webHidden/>
          </w:rPr>
        </w:r>
        <w:r>
          <w:rPr>
            <w:noProof/>
            <w:webHidden/>
          </w:rPr>
          <w:fldChar w:fldCharType="separate"/>
        </w:r>
        <w:r>
          <w:rPr>
            <w:noProof/>
            <w:webHidden/>
          </w:rPr>
          <w:t>6</w:t>
        </w:r>
        <w:r>
          <w:rPr>
            <w:noProof/>
            <w:webHidden/>
          </w:rPr>
          <w:fldChar w:fldCharType="end"/>
        </w:r>
      </w:hyperlink>
    </w:p>
    <w:p w14:paraId="66CF8A09" w14:textId="268CABAC" w:rsidR="00CC59C6" w:rsidRDefault="00CC59C6">
      <w:pPr>
        <w:pStyle w:val="TOC2"/>
        <w:tabs>
          <w:tab w:val="right" w:leader="dot" w:pos="9350"/>
        </w:tabs>
        <w:rPr>
          <w:rFonts w:eastAsiaTheme="minorEastAsia"/>
          <w:noProof/>
          <w:lang w:eastAsia="zh-CN"/>
        </w:rPr>
      </w:pPr>
      <w:hyperlink w:anchor="_Toc230731376" w:history="1">
        <w:r w:rsidRPr="00473CAB">
          <w:rPr>
            <w:rStyle w:val="Hyperlink"/>
            <w:noProof/>
          </w:rPr>
          <w:t>1.1 Context and Critical Evaluation of the Decision</w:t>
        </w:r>
        <w:r>
          <w:rPr>
            <w:noProof/>
            <w:webHidden/>
          </w:rPr>
          <w:tab/>
        </w:r>
        <w:r>
          <w:rPr>
            <w:noProof/>
            <w:webHidden/>
          </w:rPr>
          <w:fldChar w:fldCharType="begin"/>
        </w:r>
        <w:r>
          <w:rPr>
            <w:noProof/>
            <w:webHidden/>
          </w:rPr>
          <w:instrText xml:space="preserve"> PAGEREF _Toc230731376 \h </w:instrText>
        </w:r>
        <w:r>
          <w:rPr>
            <w:noProof/>
            <w:webHidden/>
          </w:rPr>
        </w:r>
        <w:r>
          <w:rPr>
            <w:noProof/>
            <w:webHidden/>
          </w:rPr>
          <w:fldChar w:fldCharType="separate"/>
        </w:r>
        <w:r>
          <w:rPr>
            <w:noProof/>
            <w:webHidden/>
          </w:rPr>
          <w:t>6</w:t>
        </w:r>
        <w:r>
          <w:rPr>
            <w:noProof/>
            <w:webHidden/>
          </w:rPr>
          <w:fldChar w:fldCharType="end"/>
        </w:r>
      </w:hyperlink>
    </w:p>
    <w:p w14:paraId="42EF7314" w14:textId="624301FE" w:rsidR="00CC59C6" w:rsidRDefault="00CC59C6">
      <w:pPr>
        <w:pStyle w:val="TOC2"/>
        <w:tabs>
          <w:tab w:val="right" w:leader="dot" w:pos="9350"/>
        </w:tabs>
        <w:rPr>
          <w:rFonts w:eastAsiaTheme="minorEastAsia"/>
          <w:noProof/>
          <w:lang w:eastAsia="zh-CN"/>
        </w:rPr>
      </w:pPr>
      <w:hyperlink w:anchor="_Toc230731377" w:history="1">
        <w:r w:rsidRPr="00473CAB">
          <w:rPr>
            <w:rStyle w:val="Hyperlink"/>
            <w:noProof/>
          </w:rPr>
          <w:t>1.2 Theoretical Alternatives</w:t>
        </w:r>
        <w:r>
          <w:rPr>
            <w:noProof/>
            <w:webHidden/>
          </w:rPr>
          <w:tab/>
        </w:r>
        <w:r>
          <w:rPr>
            <w:noProof/>
            <w:webHidden/>
          </w:rPr>
          <w:fldChar w:fldCharType="begin"/>
        </w:r>
        <w:r>
          <w:rPr>
            <w:noProof/>
            <w:webHidden/>
          </w:rPr>
          <w:instrText xml:space="preserve"> PAGEREF _Toc230731377 \h </w:instrText>
        </w:r>
        <w:r>
          <w:rPr>
            <w:noProof/>
            <w:webHidden/>
          </w:rPr>
        </w:r>
        <w:r>
          <w:rPr>
            <w:noProof/>
            <w:webHidden/>
          </w:rPr>
          <w:fldChar w:fldCharType="separate"/>
        </w:r>
        <w:r>
          <w:rPr>
            <w:noProof/>
            <w:webHidden/>
          </w:rPr>
          <w:t>6</w:t>
        </w:r>
        <w:r>
          <w:rPr>
            <w:noProof/>
            <w:webHidden/>
          </w:rPr>
          <w:fldChar w:fldCharType="end"/>
        </w:r>
      </w:hyperlink>
    </w:p>
    <w:p w14:paraId="771EB11C" w14:textId="6D3F802E" w:rsidR="00CC59C6" w:rsidRDefault="00CC59C6">
      <w:pPr>
        <w:pStyle w:val="TOC2"/>
        <w:tabs>
          <w:tab w:val="right" w:leader="dot" w:pos="9350"/>
        </w:tabs>
        <w:rPr>
          <w:rFonts w:eastAsiaTheme="minorEastAsia"/>
          <w:noProof/>
          <w:lang w:eastAsia="zh-CN"/>
        </w:rPr>
      </w:pPr>
      <w:hyperlink w:anchor="_Toc230731378" w:history="1">
        <w:r w:rsidRPr="00473CAB">
          <w:rPr>
            <w:rStyle w:val="Hyperlink"/>
            <w:noProof/>
          </w:rPr>
          <w:t>1.3 The Role of Business Analytics in Enhancing Decision Quality</w:t>
        </w:r>
        <w:r>
          <w:rPr>
            <w:noProof/>
            <w:webHidden/>
          </w:rPr>
          <w:tab/>
        </w:r>
        <w:r>
          <w:rPr>
            <w:noProof/>
            <w:webHidden/>
          </w:rPr>
          <w:fldChar w:fldCharType="begin"/>
        </w:r>
        <w:r>
          <w:rPr>
            <w:noProof/>
            <w:webHidden/>
          </w:rPr>
          <w:instrText xml:space="preserve"> PAGEREF _Toc230731378 \h </w:instrText>
        </w:r>
        <w:r>
          <w:rPr>
            <w:noProof/>
            <w:webHidden/>
          </w:rPr>
        </w:r>
        <w:r>
          <w:rPr>
            <w:noProof/>
            <w:webHidden/>
          </w:rPr>
          <w:fldChar w:fldCharType="separate"/>
        </w:r>
        <w:r>
          <w:rPr>
            <w:noProof/>
            <w:webHidden/>
          </w:rPr>
          <w:t>7</w:t>
        </w:r>
        <w:r>
          <w:rPr>
            <w:noProof/>
            <w:webHidden/>
          </w:rPr>
          <w:fldChar w:fldCharType="end"/>
        </w:r>
      </w:hyperlink>
    </w:p>
    <w:p w14:paraId="6F7D801F" w14:textId="0D4CBA61" w:rsidR="00CC59C6" w:rsidRDefault="00CC59C6">
      <w:pPr>
        <w:pStyle w:val="TOC1"/>
        <w:tabs>
          <w:tab w:val="right" w:leader="dot" w:pos="9350"/>
        </w:tabs>
        <w:rPr>
          <w:rFonts w:eastAsiaTheme="minorEastAsia"/>
          <w:noProof/>
          <w:lang w:eastAsia="zh-CN"/>
        </w:rPr>
      </w:pPr>
      <w:hyperlink w:anchor="_Toc230731379" w:history="1">
        <w:r w:rsidRPr="00473CAB">
          <w:rPr>
            <w:rStyle w:val="Hyperlink"/>
            <w:noProof/>
          </w:rPr>
          <w:t>2. Scenario 2: Organisational Culture and Change Intervention</w:t>
        </w:r>
        <w:r>
          <w:rPr>
            <w:noProof/>
            <w:webHidden/>
          </w:rPr>
          <w:tab/>
        </w:r>
        <w:r>
          <w:rPr>
            <w:noProof/>
            <w:webHidden/>
          </w:rPr>
          <w:fldChar w:fldCharType="begin"/>
        </w:r>
        <w:r>
          <w:rPr>
            <w:noProof/>
            <w:webHidden/>
          </w:rPr>
          <w:instrText xml:space="preserve"> PAGEREF _Toc230731379 \h </w:instrText>
        </w:r>
        <w:r>
          <w:rPr>
            <w:noProof/>
            <w:webHidden/>
          </w:rPr>
        </w:r>
        <w:r>
          <w:rPr>
            <w:noProof/>
            <w:webHidden/>
          </w:rPr>
          <w:fldChar w:fldCharType="separate"/>
        </w:r>
        <w:r>
          <w:rPr>
            <w:noProof/>
            <w:webHidden/>
          </w:rPr>
          <w:t>8</w:t>
        </w:r>
        <w:r>
          <w:rPr>
            <w:noProof/>
            <w:webHidden/>
          </w:rPr>
          <w:fldChar w:fldCharType="end"/>
        </w:r>
      </w:hyperlink>
    </w:p>
    <w:p w14:paraId="3CA91654" w14:textId="5C8AA862" w:rsidR="00CC59C6" w:rsidRDefault="00CC59C6">
      <w:pPr>
        <w:pStyle w:val="TOC2"/>
        <w:tabs>
          <w:tab w:val="right" w:leader="dot" w:pos="9350"/>
        </w:tabs>
        <w:rPr>
          <w:rFonts w:eastAsiaTheme="minorEastAsia"/>
          <w:noProof/>
          <w:lang w:eastAsia="zh-CN"/>
        </w:rPr>
      </w:pPr>
      <w:hyperlink w:anchor="_Toc230731380" w:history="1">
        <w:r w:rsidRPr="00473CAB">
          <w:rPr>
            <w:rStyle w:val="Hyperlink"/>
            <w:noProof/>
          </w:rPr>
          <w:t>2.1 Critical Analysis of Organisational Culture</w:t>
        </w:r>
        <w:r>
          <w:rPr>
            <w:noProof/>
            <w:webHidden/>
          </w:rPr>
          <w:tab/>
        </w:r>
        <w:r>
          <w:rPr>
            <w:noProof/>
            <w:webHidden/>
          </w:rPr>
          <w:fldChar w:fldCharType="begin"/>
        </w:r>
        <w:r>
          <w:rPr>
            <w:noProof/>
            <w:webHidden/>
          </w:rPr>
          <w:instrText xml:space="preserve"> PAGEREF _Toc230731380 \h </w:instrText>
        </w:r>
        <w:r>
          <w:rPr>
            <w:noProof/>
            <w:webHidden/>
          </w:rPr>
        </w:r>
        <w:r>
          <w:rPr>
            <w:noProof/>
            <w:webHidden/>
          </w:rPr>
          <w:fldChar w:fldCharType="separate"/>
        </w:r>
        <w:r>
          <w:rPr>
            <w:noProof/>
            <w:webHidden/>
          </w:rPr>
          <w:t>8</w:t>
        </w:r>
        <w:r>
          <w:rPr>
            <w:noProof/>
            <w:webHidden/>
          </w:rPr>
          <w:fldChar w:fldCharType="end"/>
        </w:r>
      </w:hyperlink>
    </w:p>
    <w:p w14:paraId="3DCA721A" w14:textId="6A93BFA0" w:rsidR="00CC59C6" w:rsidRDefault="00CC59C6">
      <w:pPr>
        <w:pStyle w:val="TOC2"/>
        <w:tabs>
          <w:tab w:val="right" w:leader="dot" w:pos="9350"/>
        </w:tabs>
        <w:rPr>
          <w:rFonts w:eastAsiaTheme="minorEastAsia"/>
          <w:noProof/>
          <w:lang w:eastAsia="zh-CN"/>
        </w:rPr>
      </w:pPr>
      <w:hyperlink w:anchor="_Toc230731381" w:history="1">
        <w:r w:rsidRPr="00473CAB">
          <w:rPr>
            <w:rStyle w:val="Hyperlink"/>
            <w:noProof/>
          </w:rPr>
          <w:t>2.2 Core Cultural Elements Requiring Transformation</w:t>
        </w:r>
        <w:r>
          <w:rPr>
            <w:noProof/>
            <w:webHidden/>
          </w:rPr>
          <w:tab/>
        </w:r>
        <w:r>
          <w:rPr>
            <w:noProof/>
            <w:webHidden/>
          </w:rPr>
          <w:fldChar w:fldCharType="begin"/>
        </w:r>
        <w:r>
          <w:rPr>
            <w:noProof/>
            <w:webHidden/>
          </w:rPr>
          <w:instrText xml:space="preserve"> PAGEREF _Toc230731381 \h </w:instrText>
        </w:r>
        <w:r>
          <w:rPr>
            <w:noProof/>
            <w:webHidden/>
          </w:rPr>
        </w:r>
        <w:r>
          <w:rPr>
            <w:noProof/>
            <w:webHidden/>
          </w:rPr>
          <w:fldChar w:fldCharType="separate"/>
        </w:r>
        <w:r>
          <w:rPr>
            <w:noProof/>
            <w:webHidden/>
          </w:rPr>
          <w:t>8</w:t>
        </w:r>
        <w:r>
          <w:rPr>
            <w:noProof/>
            <w:webHidden/>
          </w:rPr>
          <w:fldChar w:fldCharType="end"/>
        </w:r>
      </w:hyperlink>
    </w:p>
    <w:p w14:paraId="1A882444" w14:textId="338380E9" w:rsidR="00CC59C6" w:rsidRDefault="00CC59C6">
      <w:pPr>
        <w:pStyle w:val="TOC2"/>
        <w:tabs>
          <w:tab w:val="right" w:leader="dot" w:pos="9350"/>
        </w:tabs>
        <w:rPr>
          <w:rFonts w:eastAsiaTheme="minorEastAsia"/>
          <w:noProof/>
          <w:lang w:eastAsia="zh-CN"/>
        </w:rPr>
      </w:pPr>
      <w:hyperlink w:anchor="_Toc230731382" w:history="1">
        <w:r w:rsidRPr="00473CAB">
          <w:rPr>
            <w:rStyle w:val="Hyperlink"/>
            <w:noProof/>
          </w:rPr>
          <w:t>2.3 Strategic Interventions and Reflection</w:t>
        </w:r>
        <w:r>
          <w:rPr>
            <w:noProof/>
            <w:webHidden/>
          </w:rPr>
          <w:tab/>
        </w:r>
        <w:r>
          <w:rPr>
            <w:noProof/>
            <w:webHidden/>
          </w:rPr>
          <w:fldChar w:fldCharType="begin"/>
        </w:r>
        <w:r>
          <w:rPr>
            <w:noProof/>
            <w:webHidden/>
          </w:rPr>
          <w:instrText xml:space="preserve"> PAGEREF _Toc230731382 \h </w:instrText>
        </w:r>
        <w:r>
          <w:rPr>
            <w:noProof/>
            <w:webHidden/>
          </w:rPr>
        </w:r>
        <w:r>
          <w:rPr>
            <w:noProof/>
            <w:webHidden/>
          </w:rPr>
          <w:fldChar w:fldCharType="separate"/>
        </w:r>
        <w:r>
          <w:rPr>
            <w:noProof/>
            <w:webHidden/>
          </w:rPr>
          <w:t>8</w:t>
        </w:r>
        <w:r>
          <w:rPr>
            <w:noProof/>
            <w:webHidden/>
          </w:rPr>
          <w:fldChar w:fldCharType="end"/>
        </w:r>
      </w:hyperlink>
    </w:p>
    <w:p w14:paraId="73E40FDA" w14:textId="182C136C" w:rsidR="00CC59C6" w:rsidRDefault="00CC59C6">
      <w:pPr>
        <w:pStyle w:val="TOC2"/>
        <w:tabs>
          <w:tab w:val="right" w:leader="dot" w:pos="9350"/>
        </w:tabs>
        <w:rPr>
          <w:rFonts w:eastAsiaTheme="minorEastAsia"/>
          <w:noProof/>
          <w:lang w:eastAsia="zh-CN"/>
        </w:rPr>
      </w:pPr>
      <w:hyperlink w:anchor="_Toc230731383" w:history="1">
        <w:r w:rsidRPr="00473CAB">
          <w:rPr>
            <w:rStyle w:val="Hyperlink"/>
            <w:noProof/>
          </w:rPr>
          <w:t>2.4 Critical Reflection:</w:t>
        </w:r>
        <w:r>
          <w:rPr>
            <w:noProof/>
            <w:webHidden/>
          </w:rPr>
          <w:tab/>
        </w:r>
        <w:r>
          <w:rPr>
            <w:noProof/>
            <w:webHidden/>
          </w:rPr>
          <w:fldChar w:fldCharType="begin"/>
        </w:r>
        <w:r>
          <w:rPr>
            <w:noProof/>
            <w:webHidden/>
          </w:rPr>
          <w:instrText xml:space="preserve"> PAGEREF _Toc230731383 \h </w:instrText>
        </w:r>
        <w:r>
          <w:rPr>
            <w:noProof/>
            <w:webHidden/>
          </w:rPr>
        </w:r>
        <w:r>
          <w:rPr>
            <w:noProof/>
            <w:webHidden/>
          </w:rPr>
          <w:fldChar w:fldCharType="separate"/>
        </w:r>
        <w:r>
          <w:rPr>
            <w:noProof/>
            <w:webHidden/>
          </w:rPr>
          <w:t>9</w:t>
        </w:r>
        <w:r>
          <w:rPr>
            <w:noProof/>
            <w:webHidden/>
          </w:rPr>
          <w:fldChar w:fldCharType="end"/>
        </w:r>
      </w:hyperlink>
    </w:p>
    <w:p w14:paraId="0F412585" w14:textId="72BC9B4A" w:rsidR="00CC59C6" w:rsidRDefault="00CC59C6">
      <w:pPr>
        <w:pStyle w:val="TOC1"/>
        <w:tabs>
          <w:tab w:val="right" w:leader="dot" w:pos="9350"/>
        </w:tabs>
        <w:rPr>
          <w:rFonts w:eastAsiaTheme="minorEastAsia"/>
          <w:noProof/>
          <w:lang w:eastAsia="zh-CN"/>
        </w:rPr>
      </w:pPr>
      <w:hyperlink w:anchor="_Toc230731384" w:history="1">
        <w:r w:rsidRPr="00473CAB">
          <w:rPr>
            <w:rStyle w:val="Hyperlink"/>
            <w:noProof/>
          </w:rPr>
          <w:t>3. Scenario 3: Team Effectiveness and Development</w:t>
        </w:r>
        <w:r>
          <w:rPr>
            <w:noProof/>
            <w:webHidden/>
          </w:rPr>
          <w:tab/>
        </w:r>
        <w:r>
          <w:rPr>
            <w:noProof/>
            <w:webHidden/>
          </w:rPr>
          <w:fldChar w:fldCharType="begin"/>
        </w:r>
        <w:r>
          <w:rPr>
            <w:noProof/>
            <w:webHidden/>
          </w:rPr>
          <w:instrText xml:space="preserve"> PAGEREF _Toc230731384 \h </w:instrText>
        </w:r>
        <w:r>
          <w:rPr>
            <w:noProof/>
            <w:webHidden/>
          </w:rPr>
        </w:r>
        <w:r>
          <w:rPr>
            <w:noProof/>
            <w:webHidden/>
          </w:rPr>
          <w:fldChar w:fldCharType="separate"/>
        </w:r>
        <w:r>
          <w:rPr>
            <w:noProof/>
            <w:webHidden/>
          </w:rPr>
          <w:t>10</w:t>
        </w:r>
        <w:r>
          <w:rPr>
            <w:noProof/>
            <w:webHidden/>
          </w:rPr>
          <w:fldChar w:fldCharType="end"/>
        </w:r>
      </w:hyperlink>
    </w:p>
    <w:p w14:paraId="51491497" w14:textId="00B6609F" w:rsidR="00CC59C6" w:rsidRDefault="00CC59C6">
      <w:pPr>
        <w:pStyle w:val="TOC2"/>
        <w:tabs>
          <w:tab w:val="right" w:leader="dot" w:pos="9350"/>
        </w:tabs>
        <w:rPr>
          <w:rFonts w:eastAsiaTheme="minorEastAsia"/>
          <w:noProof/>
          <w:lang w:eastAsia="zh-CN"/>
        </w:rPr>
      </w:pPr>
      <w:hyperlink w:anchor="_Toc230731385" w:history="1">
        <w:r w:rsidRPr="00473CAB">
          <w:rPr>
            <w:rStyle w:val="Hyperlink"/>
            <w:noProof/>
          </w:rPr>
          <w:t>3.1 Characteristics of High-Performing Teams</w:t>
        </w:r>
        <w:r>
          <w:rPr>
            <w:noProof/>
            <w:webHidden/>
          </w:rPr>
          <w:tab/>
        </w:r>
        <w:r>
          <w:rPr>
            <w:noProof/>
            <w:webHidden/>
          </w:rPr>
          <w:fldChar w:fldCharType="begin"/>
        </w:r>
        <w:r>
          <w:rPr>
            <w:noProof/>
            <w:webHidden/>
          </w:rPr>
          <w:instrText xml:space="preserve"> PAGEREF _Toc230731385 \h </w:instrText>
        </w:r>
        <w:r>
          <w:rPr>
            <w:noProof/>
            <w:webHidden/>
          </w:rPr>
        </w:r>
        <w:r>
          <w:rPr>
            <w:noProof/>
            <w:webHidden/>
          </w:rPr>
          <w:fldChar w:fldCharType="separate"/>
        </w:r>
        <w:r>
          <w:rPr>
            <w:noProof/>
            <w:webHidden/>
          </w:rPr>
          <w:t>10</w:t>
        </w:r>
        <w:r>
          <w:rPr>
            <w:noProof/>
            <w:webHidden/>
          </w:rPr>
          <w:fldChar w:fldCharType="end"/>
        </w:r>
      </w:hyperlink>
    </w:p>
    <w:p w14:paraId="7BA7C450" w14:textId="3711C55C" w:rsidR="00CC59C6" w:rsidRDefault="00CC59C6">
      <w:pPr>
        <w:pStyle w:val="TOC2"/>
        <w:tabs>
          <w:tab w:val="right" w:leader="dot" w:pos="9350"/>
        </w:tabs>
        <w:rPr>
          <w:rFonts w:eastAsiaTheme="minorEastAsia"/>
          <w:noProof/>
          <w:lang w:eastAsia="zh-CN"/>
        </w:rPr>
      </w:pPr>
      <w:hyperlink w:anchor="_Toc230731386" w:history="1">
        <w:r w:rsidRPr="00473CAB">
          <w:rPr>
            <w:rStyle w:val="Hyperlink"/>
            <w:noProof/>
          </w:rPr>
          <w:t>3.2 Theory-Informed Interventions</w:t>
        </w:r>
        <w:r>
          <w:rPr>
            <w:noProof/>
            <w:webHidden/>
          </w:rPr>
          <w:tab/>
        </w:r>
        <w:r>
          <w:rPr>
            <w:noProof/>
            <w:webHidden/>
          </w:rPr>
          <w:fldChar w:fldCharType="begin"/>
        </w:r>
        <w:r>
          <w:rPr>
            <w:noProof/>
            <w:webHidden/>
          </w:rPr>
          <w:instrText xml:space="preserve"> PAGEREF _Toc230731386 \h </w:instrText>
        </w:r>
        <w:r>
          <w:rPr>
            <w:noProof/>
            <w:webHidden/>
          </w:rPr>
        </w:r>
        <w:r>
          <w:rPr>
            <w:noProof/>
            <w:webHidden/>
          </w:rPr>
          <w:fldChar w:fldCharType="separate"/>
        </w:r>
        <w:r>
          <w:rPr>
            <w:noProof/>
            <w:webHidden/>
          </w:rPr>
          <w:t>10</w:t>
        </w:r>
        <w:r>
          <w:rPr>
            <w:noProof/>
            <w:webHidden/>
          </w:rPr>
          <w:fldChar w:fldCharType="end"/>
        </w:r>
      </w:hyperlink>
    </w:p>
    <w:p w14:paraId="6E231AA2" w14:textId="3EA57CA6" w:rsidR="00CC59C6" w:rsidRDefault="00CC59C6">
      <w:pPr>
        <w:pStyle w:val="TOC2"/>
        <w:tabs>
          <w:tab w:val="right" w:leader="dot" w:pos="9350"/>
        </w:tabs>
        <w:rPr>
          <w:rFonts w:eastAsiaTheme="minorEastAsia"/>
          <w:noProof/>
          <w:lang w:eastAsia="zh-CN"/>
        </w:rPr>
      </w:pPr>
      <w:hyperlink w:anchor="_Toc230731387" w:history="1">
        <w:r w:rsidRPr="00473CAB">
          <w:rPr>
            <w:rStyle w:val="Hyperlink"/>
            <w:noProof/>
          </w:rPr>
          <w:t>3.3 Team Working Agreements</w:t>
        </w:r>
        <w:r>
          <w:rPr>
            <w:noProof/>
            <w:webHidden/>
          </w:rPr>
          <w:tab/>
        </w:r>
        <w:r>
          <w:rPr>
            <w:noProof/>
            <w:webHidden/>
          </w:rPr>
          <w:fldChar w:fldCharType="begin"/>
        </w:r>
        <w:r>
          <w:rPr>
            <w:noProof/>
            <w:webHidden/>
          </w:rPr>
          <w:instrText xml:space="preserve"> PAGEREF _Toc230731387 \h </w:instrText>
        </w:r>
        <w:r>
          <w:rPr>
            <w:noProof/>
            <w:webHidden/>
          </w:rPr>
        </w:r>
        <w:r>
          <w:rPr>
            <w:noProof/>
            <w:webHidden/>
          </w:rPr>
          <w:fldChar w:fldCharType="separate"/>
        </w:r>
        <w:r>
          <w:rPr>
            <w:noProof/>
            <w:webHidden/>
          </w:rPr>
          <w:t>11</w:t>
        </w:r>
        <w:r>
          <w:rPr>
            <w:noProof/>
            <w:webHidden/>
          </w:rPr>
          <w:fldChar w:fldCharType="end"/>
        </w:r>
      </w:hyperlink>
    </w:p>
    <w:p w14:paraId="53C1B681" w14:textId="72FCBE2E" w:rsidR="00CC59C6" w:rsidRDefault="00CC59C6">
      <w:pPr>
        <w:pStyle w:val="TOC1"/>
        <w:tabs>
          <w:tab w:val="right" w:leader="dot" w:pos="9350"/>
        </w:tabs>
        <w:rPr>
          <w:rFonts w:eastAsiaTheme="minorEastAsia"/>
          <w:noProof/>
          <w:lang w:eastAsia="zh-CN"/>
        </w:rPr>
      </w:pPr>
      <w:hyperlink w:anchor="_Toc230731388" w:history="1">
        <w:r w:rsidRPr="00473CAB">
          <w:rPr>
            <w:rStyle w:val="Hyperlink"/>
            <w:noProof/>
          </w:rPr>
          <w:t>4. Scenario 4: Performance Measurement and Control Systems</w:t>
        </w:r>
        <w:r>
          <w:rPr>
            <w:noProof/>
            <w:webHidden/>
          </w:rPr>
          <w:tab/>
        </w:r>
        <w:r>
          <w:rPr>
            <w:noProof/>
            <w:webHidden/>
          </w:rPr>
          <w:fldChar w:fldCharType="begin"/>
        </w:r>
        <w:r>
          <w:rPr>
            <w:noProof/>
            <w:webHidden/>
          </w:rPr>
          <w:instrText xml:space="preserve"> PAGEREF _Toc230731388 \h </w:instrText>
        </w:r>
        <w:r>
          <w:rPr>
            <w:noProof/>
            <w:webHidden/>
          </w:rPr>
        </w:r>
        <w:r>
          <w:rPr>
            <w:noProof/>
            <w:webHidden/>
          </w:rPr>
          <w:fldChar w:fldCharType="separate"/>
        </w:r>
        <w:r>
          <w:rPr>
            <w:noProof/>
            <w:webHidden/>
          </w:rPr>
          <w:t>12</w:t>
        </w:r>
        <w:r>
          <w:rPr>
            <w:noProof/>
            <w:webHidden/>
          </w:rPr>
          <w:fldChar w:fldCharType="end"/>
        </w:r>
      </w:hyperlink>
    </w:p>
    <w:p w14:paraId="4983643B" w14:textId="03A9166B" w:rsidR="00CC59C6" w:rsidRDefault="00CC59C6">
      <w:pPr>
        <w:pStyle w:val="TOC1"/>
        <w:tabs>
          <w:tab w:val="right" w:leader="dot" w:pos="9350"/>
        </w:tabs>
        <w:rPr>
          <w:rFonts w:eastAsiaTheme="minorEastAsia"/>
          <w:noProof/>
          <w:lang w:eastAsia="zh-CN"/>
        </w:rPr>
      </w:pPr>
      <w:hyperlink w:anchor="_Toc230731389" w:history="1">
        <w:r w:rsidRPr="00473CAB">
          <w:rPr>
            <w:rStyle w:val="Hyperlink"/>
            <w:noProof/>
          </w:rPr>
          <w:t>(Role Assumption: Engineering Operations Manager, Toyota Manufacturing Facility)</w:t>
        </w:r>
        <w:r>
          <w:rPr>
            <w:noProof/>
            <w:webHidden/>
          </w:rPr>
          <w:tab/>
        </w:r>
        <w:r>
          <w:rPr>
            <w:noProof/>
            <w:webHidden/>
          </w:rPr>
          <w:fldChar w:fldCharType="begin"/>
        </w:r>
        <w:r>
          <w:rPr>
            <w:noProof/>
            <w:webHidden/>
          </w:rPr>
          <w:instrText xml:space="preserve"> PAGEREF _Toc230731389 \h </w:instrText>
        </w:r>
        <w:r>
          <w:rPr>
            <w:noProof/>
            <w:webHidden/>
          </w:rPr>
        </w:r>
        <w:r>
          <w:rPr>
            <w:noProof/>
            <w:webHidden/>
          </w:rPr>
          <w:fldChar w:fldCharType="separate"/>
        </w:r>
        <w:r>
          <w:rPr>
            <w:noProof/>
            <w:webHidden/>
          </w:rPr>
          <w:t>12</w:t>
        </w:r>
        <w:r>
          <w:rPr>
            <w:noProof/>
            <w:webHidden/>
          </w:rPr>
          <w:fldChar w:fldCharType="end"/>
        </w:r>
      </w:hyperlink>
    </w:p>
    <w:p w14:paraId="50A8FE74" w14:textId="59DCBE33" w:rsidR="00CC59C6" w:rsidRDefault="00CC59C6">
      <w:pPr>
        <w:pStyle w:val="TOC2"/>
        <w:tabs>
          <w:tab w:val="right" w:leader="dot" w:pos="9350"/>
        </w:tabs>
        <w:rPr>
          <w:rFonts w:eastAsiaTheme="minorEastAsia"/>
          <w:noProof/>
          <w:lang w:eastAsia="zh-CN"/>
        </w:rPr>
      </w:pPr>
      <w:hyperlink w:anchor="_Toc230731390" w:history="1">
        <w:r w:rsidRPr="00473CAB">
          <w:rPr>
            <w:rStyle w:val="Hyperlink"/>
            <w:noProof/>
          </w:rPr>
          <w:t>4.1 Evaluation of Control Mechanisms for Individual and Team Performance</w:t>
        </w:r>
        <w:r>
          <w:rPr>
            <w:noProof/>
            <w:webHidden/>
          </w:rPr>
          <w:tab/>
        </w:r>
        <w:r>
          <w:rPr>
            <w:noProof/>
            <w:webHidden/>
          </w:rPr>
          <w:fldChar w:fldCharType="begin"/>
        </w:r>
        <w:r>
          <w:rPr>
            <w:noProof/>
            <w:webHidden/>
          </w:rPr>
          <w:instrText xml:space="preserve"> PAGEREF _Toc230731390 \h </w:instrText>
        </w:r>
        <w:r>
          <w:rPr>
            <w:noProof/>
            <w:webHidden/>
          </w:rPr>
        </w:r>
        <w:r>
          <w:rPr>
            <w:noProof/>
            <w:webHidden/>
          </w:rPr>
          <w:fldChar w:fldCharType="separate"/>
        </w:r>
        <w:r>
          <w:rPr>
            <w:noProof/>
            <w:webHidden/>
          </w:rPr>
          <w:t>12</w:t>
        </w:r>
        <w:r>
          <w:rPr>
            <w:noProof/>
            <w:webHidden/>
          </w:rPr>
          <w:fldChar w:fldCharType="end"/>
        </w:r>
      </w:hyperlink>
    </w:p>
    <w:p w14:paraId="7E368BDE" w14:textId="4439C2EF" w:rsidR="00CC59C6" w:rsidRDefault="00CC59C6">
      <w:pPr>
        <w:pStyle w:val="TOC2"/>
        <w:tabs>
          <w:tab w:val="right" w:leader="dot" w:pos="9350"/>
        </w:tabs>
        <w:rPr>
          <w:rFonts w:eastAsiaTheme="minorEastAsia"/>
          <w:noProof/>
          <w:lang w:eastAsia="zh-CN"/>
        </w:rPr>
      </w:pPr>
      <w:hyperlink w:anchor="_Toc230731391" w:history="1">
        <w:r w:rsidRPr="00473CAB">
          <w:rPr>
            <w:rStyle w:val="Hyperlink"/>
            <w:noProof/>
          </w:rPr>
          <w:t>4.2 Measuring Team and Organisational Effectiveness</w:t>
        </w:r>
        <w:r>
          <w:rPr>
            <w:noProof/>
            <w:webHidden/>
          </w:rPr>
          <w:tab/>
        </w:r>
        <w:r>
          <w:rPr>
            <w:noProof/>
            <w:webHidden/>
          </w:rPr>
          <w:fldChar w:fldCharType="begin"/>
        </w:r>
        <w:r>
          <w:rPr>
            <w:noProof/>
            <w:webHidden/>
          </w:rPr>
          <w:instrText xml:space="preserve"> PAGEREF _Toc230731391 \h </w:instrText>
        </w:r>
        <w:r>
          <w:rPr>
            <w:noProof/>
            <w:webHidden/>
          </w:rPr>
        </w:r>
        <w:r>
          <w:rPr>
            <w:noProof/>
            <w:webHidden/>
          </w:rPr>
          <w:fldChar w:fldCharType="separate"/>
        </w:r>
        <w:r>
          <w:rPr>
            <w:noProof/>
            <w:webHidden/>
          </w:rPr>
          <w:t>12</w:t>
        </w:r>
        <w:r>
          <w:rPr>
            <w:noProof/>
            <w:webHidden/>
          </w:rPr>
          <w:fldChar w:fldCharType="end"/>
        </w:r>
      </w:hyperlink>
    </w:p>
    <w:p w14:paraId="0DA0BACA" w14:textId="280B0649" w:rsidR="00CC59C6" w:rsidRDefault="00CC59C6">
      <w:pPr>
        <w:pStyle w:val="TOC2"/>
        <w:tabs>
          <w:tab w:val="right" w:leader="dot" w:pos="9350"/>
        </w:tabs>
        <w:rPr>
          <w:rFonts w:eastAsiaTheme="minorEastAsia"/>
          <w:noProof/>
          <w:lang w:eastAsia="zh-CN"/>
        </w:rPr>
      </w:pPr>
      <w:hyperlink w:anchor="_Toc230731392" w:history="1">
        <w:r w:rsidRPr="00473CAB">
          <w:rPr>
            <w:rStyle w:val="Hyperlink"/>
            <w:noProof/>
          </w:rPr>
          <w:t>4.3 Theoretical Justification and Data-Driven Control</w:t>
        </w:r>
        <w:r>
          <w:rPr>
            <w:noProof/>
            <w:webHidden/>
          </w:rPr>
          <w:tab/>
        </w:r>
        <w:r>
          <w:rPr>
            <w:noProof/>
            <w:webHidden/>
          </w:rPr>
          <w:fldChar w:fldCharType="begin"/>
        </w:r>
        <w:r>
          <w:rPr>
            <w:noProof/>
            <w:webHidden/>
          </w:rPr>
          <w:instrText xml:space="preserve"> PAGEREF _Toc230731392 \h </w:instrText>
        </w:r>
        <w:r>
          <w:rPr>
            <w:noProof/>
            <w:webHidden/>
          </w:rPr>
        </w:r>
        <w:r>
          <w:rPr>
            <w:noProof/>
            <w:webHidden/>
          </w:rPr>
          <w:fldChar w:fldCharType="separate"/>
        </w:r>
        <w:r>
          <w:rPr>
            <w:noProof/>
            <w:webHidden/>
          </w:rPr>
          <w:t>13</w:t>
        </w:r>
        <w:r>
          <w:rPr>
            <w:noProof/>
            <w:webHidden/>
          </w:rPr>
          <w:fldChar w:fldCharType="end"/>
        </w:r>
      </w:hyperlink>
    </w:p>
    <w:p w14:paraId="6A2A83AA" w14:textId="06FF080C" w:rsidR="00CC59C6" w:rsidRDefault="00CC59C6">
      <w:pPr>
        <w:pStyle w:val="TOC2"/>
        <w:tabs>
          <w:tab w:val="right" w:leader="dot" w:pos="9350"/>
        </w:tabs>
        <w:rPr>
          <w:rFonts w:eastAsiaTheme="minorEastAsia"/>
          <w:noProof/>
          <w:lang w:eastAsia="zh-CN"/>
        </w:rPr>
      </w:pPr>
      <w:hyperlink w:anchor="_Toc230731393" w:history="1">
        <w:r w:rsidRPr="00473CAB">
          <w:rPr>
            <w:rStyle w:val="Hyperlink"/>
            <w:noProof/>
          </w:rPr>
          <w:t>4.4 Limitations and Ethical Implications</w:t>
        </w:r>
        <w:r>
          <w:rPr>
            <w:noProof/>
            <w:webHidden/>
          </w:rPr>
          <w:tab/>
        </w:r>
        <w:r>
          <w:rPr>
            <w:noProof/>
            <w:webHidden/>
          </w:rPr>
          <w:fldChar w:fldCharType="begin"/>
        </w:r>
        <w:r>
          <w:rPr>
            <w:noProof/>
            <w:webHidden/>
          </w:rPr>
          <w:instrText xml:space="preserve"> PAGEREF _Toc230731393 \h </w:instrText>
        </w:r>
        <w:r>
          <w:rPr>
            <w:noProof/>
            <w:webHidden/>
          </w:rPr>
        </w:r>
        <w:r>
          <w:rPr>
            <w:noProof/>
            <w:webHidden/>
          </w:rPr>
          <w:fldChar w:fldCharType="separate"/>
        </w:r>
        <w:r>
          <w:rPr>
            <w:noProof/>
            <w:webHidden/>
          </w:rPr>
          <w:t>13</w:t>
        </w:r>
        <w:r>
          <w:rPr>
            <w:noProof/>
            <w:webHidden/>
          </w:rPr>
          <w:fldChar w:fldCharType="end"/>
        </w:r>
      </w:hyperlink>
    </w:p>
    <w:p w14:paraId="7C09F801" w14:textId="57AF348C" w:rsidR="00CC59C6" w:rsidRDefault="00CC59C6">
      <w:pPr>
        <w:pStyle w:val="TOC1"/>
        <w:tabs>
          <w:tab w:val="right" w:leader="dot" w:pos="9350"/>
        </w:tabs>
        <w:rPr>
          <w:rFonts w:eastAsiaTheme="minorEastAsia"/>
          <w:noProof/>
          <w:lang w:eastAsia="zh-CN"/>
        </w:rPr>
      </w:pPr>
      <w:hyperlink w:anchor="_Toc230731394" w:history="1">
        <w:r w:rsidRPr="00473CAB">
          <w:rPr>
            <w:rStyle w:val="Hyperlink"/>
            <w:noProof/>
          </w:rPr>
          <w:t>Conclusion</w:t>
        </w:r>
        <w:r>
          <w:rPr>
            <w:noProof/>
            <w:webHidden/>
          </w:rPr>
          <w:tab/>
        </w:r>
        <w:r>
          <w:rPr>
            <w:noProof/>
            <w:webHidden/>
          </w:rPr>
          <w:fldChar w:fldCharType="begin"/>
        </w:r>
        <w:r>
          <w:rPr>
            <w:noProof/>
            <w:webHidden/>
          </w:rPr>
          <w:instrText xml:space="preserve"> PAGEREF _Toc230731394 \h </w:instrText>
        </w:r>
        <w:r>
          <w:rPr>
            <w:noProof/>
            <w:webHidden/>
          </w:rPr>
        </w:r>
        <w:r>
          <w:rPr>
            <w:noProof/>
            <w:webHidden/>
          </w:rPr>
          <w:fldChar w:fldCharType="separate"/>
        </w:r>
        <w:r>
          <w:rPr>
            <w:noProof/>
            <w:webHidden/>
          </w:rPr>
          <w:t>14</w:t>
        </w:r>
        <w:r>
          <w:rPr>
            <w:noProof/>
            <w:webHidden/>
          </w:rPr>
          <w:fldChar w:fldCharType="end"/>
        </w:r>
      </w:hyperlink>
    </w:p>
    <w:p w14:paraId="257C4A1B" w14:textId="7CC326CB" w:rsidR="00CC59C6" w:rsidRDefault="00CC59C6">
      <w:pPr>
        <w:pStyle w:val="TOC1"/>
        <w:tabs>
          <w:tab w:val="right" w:leader="dot" w:pos="9350"/>
        </w:tabs>
        <w:rPr>
          <w:rFonts w:eastAsiaTheme="minorEastAsia"/>
          <w:noProof/>
          <w:lang w:eastAsia="zh-CN"/>
        </w:rPr>
      </w:pPr>
      <w:hyperlink w:anchor="_Toc230731395" w:history="1">
        <w:r w:rsidRPr="00473CAB">
          <w:rPr>
            <w:rStyle w:val="Hyperlink"/>
            <w:noProof/>
          </w:rPr>
          <w:t>References</w:t>
        </w:r>
        <w:r>
          <w:rPr>
            <w:noProof/>
            <w:webHidden/>
          </w:rPr>
          <w:tab/>
        </w:r>
        <w:r>
          <w:rPr>
            <w:noProof/>
            <w:webHidden/>
          </w:rPr>
          <w:fldChar w:fldCharType="begin"/>
        </w:r>
        <w:r>
          <w:rPr>
            <w:noProof/>
            <w:webHidden/>
          </w:rPr>
          <w:instrText xml:space="preserve"> PAGEREF _Toc230731395 \h </w:instrText>
        </w:r>
        <w:r>
          <w:rPr>
            <w:noProof/>
            <w:webHidden/>
          </w:rPr>
        </w:r>
        <w:r>
          <w:rPr>
            <w:noProof/>
            <w:webHidden/>
          </w:rPr>
          <w:fldChar w:fldCharType="separate"/>
        </w:r>
        <w:r>
          <w:rPr>
            <w:noProof/>
            <w:webHidden/>
          </w:rPr>
          <w:t>15</w:t>
        </w:r>
        <w:r>
          <w:rPr>
            <w:noProof/>
            <w:webHidden/>
          </w:rPr>
          <w:fldChar w:fldCharType="end"/>
        </w:r>
      </w:hyperlink>
    </w:p>
    <w:p w14:paraId="34E959CE" w14:textId="2C33BE82" w:rsidR="0027420F" w:rsidRPr="0027420F" w:rsidRDefault="0027420F">
      <w:pPr>
        <w:rPr>
          <w:rFonts w:ascii="Arial" w:eastAsiaTheme="majorEastAsia" w:hAnsi="Arial" w:cs="Arial"/>
          <w:color w:val="0070C0"/>
          <w:sz w:val="32"/>
          <w:szCs w:val="40"/>
        </w:rPr>
      </w:pPr>
      <w:r>
        <w:rPr>
          <w:rFonts w:ascii="Arial" w:hAnsi="Arial" w:cs="Arial"/>
        </w:rPr>
        <w:fldChar w:fldCharType="end"/>
      </w:r>
      <w:r w:rsidRPr="0027420F">
        <w:rPr>
          <w:rFonts w:ascii="Arial" w:hAnsi="Arial" w:cs="Arial"/>
        </w:rPr>
        <w:br w:type="page"/>
      </w:r>
    </w:p>
    <w:p w14:paraId="48B0ABD9" w14:textId="112AE03E" w:rsidR="0008083C" w:rsidRPr="007F5AB3" w:rsidRDefault="0008083C" w:rsidP="007F5AB3">
      <w:pPr>
        <w:pStyle w:val="Heading1"/>
      </w:pPr>
      <w:bookmarkStart w:id="0" w:name="_Toc230731371"/>
      <w:r w:rsidRPr="007F5AB3">
        <w:lastRenderedPageBreak/>
        <w:t xml:space="preserve">AI </w:t>
      </w:r>
      <w:r w:rsidR="007F5AB3" w:rsidRPr="007F5AB3">
        <w:t>Acknowledgement</w:t>
      </w:r>
      <w:bookmarkEnd w:id="0"/>
    </w:p>
    <w:p w14:paraId="0F78602F" w14:textId="77777777" w:rsidR="0090085F" w:rsidRDefault="0008083C" w:rsidP="0008083C">
      <w:pPr>
        <w:jc w:val="both"/>
        <w:rPr>
          <w:rFonts w:ascii="Arial" w:hAnsi="Arial" w:cs="Arial"/>
        </w:rPr>
      </w:pPr>
      <w:r w:rsidRPr="0008083C">
        <w:rPr>
          <w:rFonts w:ascii="Arial" w:hAnsi="Arial" w:cs="Arial"/>
        </w:rPr>
        <w:t xml:space="preserve">I confirm that I have not </w:t>
      </w:r>
      <w:r>
        <w:rPr>
          <w:rFonts w:ascii="Arial" w:hAnsi="Arial" w:cs="Arial"/>
        </w:rPr>
        <w:t>presented</w:t>
      </w:r>
      <w:r w:rsidRPr="0008083C">
        <w:rPr>
          <w:rFonts w:ascii="Arial" w:hAnsi="Arial" w:cs="Arial"/>
        </w:rPr>
        <w:t xml:space="preserve"> any AI-generated materials as my own work in this portfolio. </w:t>
      </w:r>
    </w:p>
    <w:p w14:paraId="7EB89207" w14:textId="514642AA" w:rsidR="0008083C" w:rsidRPr="0008083C" w:rsidRDefault="0008083C" w:rsidP="0008083C">
      <w:pPr>
        <w:jc w:val="both"/>
        <w:rPr>
          <w:rFonts w:ascii="Arial" w:hAnsi="Arial" w:cs="Arial"/>
        </w:rPr>
      </w:pPr>
      <w:r w:rsidRPr="0008083C">
        <w:rPr>
          <w:rFonts w:ascii="Arial" w:hAnsi="Arial" w:cs="Arial"/>
        </w:rPr>
        <w:t xml:space="preserve">However, I acknowledge that I have used or may have used the AI in the research and proofreading of my portfolio. </w:t>
      </w:r>
    </w:p>
    <w:p w14:paraId="37139FE0" w14:textId="77777777" w:rsidR="0008083C" w:rsidRPr="0008083C" w:rsidRDefault="0008083C" w:rsidP="0008083C">
      <w:pPr>
        <w:jc w:val="both"/>
        <w:rPr>
          <w:rFonts w:ascii="Arial" w:hAnsi="Arial" w:cs="Arial"/>
        </w:rPr>
      </w:pPr>
      <w:r w:rsidRPr="0008083C">
        <w:rPr>
          <w:rFonts w:ascii="Arial" w:hAnsi="Arial" w:cs="Arial"/>
          <w:b/>
          <w:bCs/>
        </w:rPr>
        <w:t>Name:</w:t>
      </w:r>
      <w:r w:rsidRPr="0008083C">
        <w:rPr>
          <w:rFonts w:ascii="Arial" w:hAnsi="Arial" w:cs="Arial"/>
        </w:rPr>
        <w:t xml:space="preserve"> Kush Hareshbhai Patel </w:t>
      </w:r>
    </w:p>
    <w:p w14:paraId="458A465E" w14:textId="560951F5" w:rsidR="0008083C" w:rsidRPr="0008083C" w:rsidRDefault="0008083C" w:rsidP="0008083C">
      <w:pPr>
        <w:jc w:val="both"/>
        <w:rPr>
          <w:rFonts w:ascii="Arial" w:hAnsi="Arial" w:cs="Arial"/>
        </w:rPr>
      </w:pPr>
      <w:r w:rsidRPr="0008083C">
        <w:rPr>
          <w:rFonts w:ascii="Arial" w:hAnsi="Arial" w:cs="Arial"/>
          <w:b/>
          <w:bCs/>
        </w:rPr>
        <w:t>Student ID:</w:t>
      </w:r>
      <w:r w:rsidRPr="0008083C">
        <w:rPr>
          <w:rFonts w:ascii="Arial" w:hAnsi="Arial" w:cs="Arial"/>
        </w:rPr>
        <w:t xml:space="preserve"> </w:t>
      </w:r>
      <w:r>
        <w:rPr>
          <w:rFonts w:ascii="Arial" w:hAnsi="Arial" w:cs="Arial"/>
        </w:rPr>
        <w:t>2508700</w:t>
      </w:r>
    </w:p>
    <w:p w14:paraId="6BF14607" w14:textId="77777777" w:rsidR="0008083C" w:rsidRPr="0008083C" w:rsidRDefault="0008083C" w:rsidP="0008083C">
      <w:pPr>
        <w:jc w:val="both"/>
        <w:rPr>
          <w:rFonts w:ascii="Arial" w:hAnsi="Arial" w:cs="Arial"/>
        </w:rPr>
      </w:pPr>
      <w:r w:rsidRPr="0008083C">
        <w:rPr>
          <w:rFonts w:ascii="Arial" w:hAnsi="Arial" w:cs="Arial"/>
        </w:rPr>
        <w:br w:type="page"/>
      </w:r>
    </w:p>
    <w:p w14:paraId="56B63694" w14:textId="77777777" w:rsidR="0008083C" w:rsidRPr="0008083C" w:rsidRDefault="0008083C" w:rsidP="00967F6D">
      <w:pPr>
        <w:pStyle w:val="Heading1"/>
        <w:jc w:val="center"/>
      </w:pPr>
      <w:bookmarkStart w:id="1" w:name="_Toc230731372"/>
      <w:r w:rsidRPr="0008083C">
        <w:lastRenderedPageBreak/>
        <w:t>Acknowledgement</w:t>
      </w:r>
      <w:bookmarkEnd w:id="1"/>
    </w:p>
    <w:p w14:paraId="022C1A10" w14:textId="77777777" w:rsidR="00967F6D" w:rsidRDefault="00967F6D" w:rsidP="0008083C">
      <w:pPr>
        <w:jc w:val="both"/>
        <w:rPr>
          <w:rFonts w:ascii="Arial" w:hAnsi="Arial" w:cs="Arial"/>
        </w:rPr>
      </w:pPr>
    </w:p>
    <w:p w14:paraId="66D44F60" w14:textId="0C570A20" w:rsidR="0008083C" w:rsidRPr="0008083C" w:rsidRDefault="0008083C" w:rsidP="0008083C">
      <w:pPr>
        <w:jc w:val="both"/>
        <w:rPr>
          <w:rFonts w:ascii="Arial" w:hAnsi="Arial" w:cs="Arial"/>
        </w:rPr>
      </w:pPr>
      <w:r w:rsidRPr="0008083C">
        <w:rPr>
          <w:rFonts w:ascii="Arial" w:hAnsi="Arial" w:cs="Arial"/>
        </w:rPr>
        <w:t>I would like to express my gratitude to Dr. Moutushi Tanha for her guidance throughout the Business Analytics module. The foundational theories discussed in lectures have been instrumental in the development of this critical analysis.</w:t>
      </w:r>
    </w:p>
    <w:p w14:paraId="7A829D29" w14:textId="77777777" w:rsidR="0008083C" w:rsidRPr="0008083C" w:rsidRDefault="0008083C" w:rsidP="0008083C">
      <w:pPr>
        <w:jc w:val="both"/>
        <w:rPr>
          <w:rFonts w:ascii="Arial" w:hAnsi="Arial" w:cs="Arial"/>
        </w:rPr>
      </w:pPr>
      <w:r w:rsidRPr="0008083C">
        <w:rPr>
          <w:rFonts w:ascii="Arial" w:hAnsi="Arial" w:cs="Arial"/>
        </w:rPr>
        <w:br w:type="page"/>
      </w:r>
    </w:p>
    <w:p w14:paraId="67E8669A" w14:textId="77777777" w:rsidR="0008083C" w:rsidRPr="0008083C" w:rsidRDefault="0008083C" w:rsidP="00967F6D">
      <w:pPr>
        <w:pStyle w:val="Heading1"/>
      </w:pPr>
      <w:bookmarkStart w:id="2" w:name="_Toc230731373"/>
      <w:r w:rsidRPr="0008083C">
        <w:lastRenderedPageBreak/>
        <w:t>Executive Summary</w:t>
      </w:r>
      <w:bookmarkEnd w:id="2"/>
    </w:p>
    <w:p w14:paraId="59B50FCA" w14:textId="3D04001B" w:rsidR="0008083C" w:rsidRPr="0008083C" w:rsidRDefault="0008083C" w:rsidP="00967F6D">
      <w:pPr>
        <w:spacing w:before="240"/>
        <w:jc w:val="both"/>
        <w:rPr>
          <w:rFonts w:ascii="Arial" w:hAnsi="Arial" w:cs="Arial"/>
        </w:rPr>
      </w:pPr>
      <w:r w:rsidRPr="0008083C">
        <w:rPr>
          <w:rFonts w:ascii="Arial" w:hAnsi="Arial" w:cs="Arial"/>
        </w:rPr>
        <w:t>This report provides a critically rigorous analysis of organisational challenges within Toyota Motor Corporation, evaluating its operations through the lens of advanced management theories and business analytics. Addressing four core scenarios</w:t>
      </w:r>
      <w:r w:rsidR="00967F6D">
        <w:rPr>
          <w:rFonts w:ascii="Arial" w:hAnsi="Arial" w:cs="Arial"/>
        </w:rPr>
        <w:t xml:space="preserve">- </w:t>
      </w:r>
      <w:r w:rsidRPr="0008083C">
        <w:rPr>
          <w:rFonts w:ascii="Arial" w:hAnsi="Arial" w:cs="Arial"/>
        </w:rPr>
        <w:t>Decision-Making, Organisational Culture, Team Effectiveness, and Performance Measurement</w:t>
      </w:r>
      <w:r w:rsidR="00967F6D">
        <w:rPr>
          <w:rFonts w:ascii="Arial" w:hAnsi="Arial" w:cs="Arial"/>
        </w:rPr>
        <w:t xml:space="preserve">- </w:t>
      </w:r>
      <w:r w:rsidRPr="0008083C">
        <w:rPr>
          <w:rFonts w:ascii="Arial" w:hAnsi="Arial" w:cs="Arial"/>
        </w:rPr>
        <w:t>the report synthesises established frameworks with contemporary data analytics. Findings suggest that while Toyota’s Lean manufacturing principles remain robust, integrating descriptive, predictive, and prescriptive analytics is essential to mitigate cognitive biases, overcome cultural inertia, and optimise complex industrial operations in a volatile global market.</w:t>
      </w:r>
    </w:p>
    <w:p w14:paraId="684DFF81" w14:textId="77777777" w:rsidR="00AB1627" w:rsidRPr="0008083C" w:rsidRDefault="00AB1627" w:rsidP="0008083C">
      <w:pPr>
        <w:jc w:val="both"/>
        <w:rPr>
          <w:rFonts w:ascii="Arial" w:hAnsi="Arial" w:cs="Arial"/>
        </w:rPr>
      </w:pPr>
    </w:p>
    <w:p w14:paraId="1E91A402" w14:textId="77777777" w:rsidR="00967F6D" w:rsidRDefault="00967F6D">
      <w:pPr>
        <w:rPr>
          <w:rFonts w:ascii="Arial" w:hAnsi="Arial" w:cs="Arial"/>
        </w:rPr>
      </w:pPr>
      <w:r>
        <w:rPr>
          <w:rFonts w:ascii="Arial" w:hAnsi="Arial" w:cs="Arial"/>
        </w:rPr>
        <w:br w:type="page"/>
      </w:r>
    </w:p>
    <w:p w14:paraId="46B71240" w14:textId="0B5A3436" w:rsidR="0008083C" w:rsidRPr="0008083C" w:rsidRDefault="0008083C" w:rsidP="00967F6D">
      <w:pPr>
        <w:pStyle w:val="Heading1"/>
        <w:spacing w:line="360" w:lineRule="auto"/>
      </w:pPr>
      <w:bookmarkStart w:id="3" w:name="_Toc230731374"/>
      <w:r w:rsidRPr="0008083C">
        <w:lastRenderedPageBreak/>
        <w:t>Introduction</w:t>
      </w:r>
      <w:bookmarkEnd w:id="3"/>
    </w:p>
    <w:p w14:paraId="1524FDBD" w14:textId="2037DEB2" w:rsidR="0008083C" w:rsidRPr="0008083C" w:rsidRDefault="0008083C" w:rsidP="0008083C">
      <w:pPr>
        <w:jc w:val="both"/>
        <w:rPr>
          <w:rFonts w:ascii="Arial" w:hAnsi="Arial" w:cs="Arial"/>
        </w:rPr>
      </w:pPr>
      <w:r w:rsidRPr="0008083C">
        <w:rPr>
          <w:rFonts w:ascii="Arial" w:hAnsi="Arial" w:cs="Arial"/>
        </w:rPr>
        <w:t xml:space="preserve">In </w:t>
      </w:r>
      <w:r w:rsidR="00C438F1">
        <w:rPr>
          <w:rFonts w:ascii="Arial" w:hAnsi="Arial" w:cs="Arial"/>
        </w:rPr>
        <w:t xml:space="preserve">today’s </w:t>
      </w:r>
      <w:r w:rsidR="00C25005" w:rsidRPr="0008083C">
        <w:rPr>
          <w:rFonts w:ascii="Arial" w:hAnsi="Arial" w:cs="Arial"/>
        </w:rPr>
        <w:t>modern</w:t>
      </w:r>
      <w:r w:rsidR="00C438F1">
        <w:rPr>
          <w:rFonts w:ascii="Arial" w:hAnsi="Arial" w:cs="Arial"/>
        </w:rPr>
        <w:t xml:space="preserve"> </w:t>
      </w:r>
      <w:r w:rsidRPr="0008083C">
        <w:rPr>
          <w:rFonts w:ascii="Arial" w:hAnsi="Arial" w:cs="Arial"/>
        </w:rPr>
        <w:t>landscape of global manufacturing, maintaining a sustainable competitive advantage requires a sophisticated synthesis of operational excellence, robust management frameworks, and advanced data analytics. Th</w:t>
      </w:r>
      <w:r w:rsidR="00C438F1">
        <w:rPr>
          <w:rFonts w:ascii="Arial" w:hAnsi="Arial" w:cs="Arial"/>
        </w:rPr>
        <w:t>e given</w:t>
      </w:r>
      <w:r w:rsidR="008A02E1">
        <w:rPr>
          <w:rFonts w:ascii="Arial" w:hAnsi="Arial" w:cs="Arial"/>
        </w:rPr>
        <w:t xml:space="preserve"> </w:t>
      </w:r>
      <w:r w:rsidRPr="0008083C">
        <w:rPr>
          <w:rFonts w:ascii="Arial" w:hAnsi="Arial" w:cs="Arial"/>
        </w:rPr>
        <w:t xml:space="preserve">analytical report critically examines four core organisational domains </w:t>
      </w:r>
      <w:r w:rsidR="00C438F1">
        <w:rPr>
          <w:rFonts w:ascii="Arial" w:hAnsi="Arial" w:cs="Arial"/>
        </w:rPr>
        <w:t xml:space="preserve">by </w:t>
      </w:r>
      <w:r w:rsidRPr="0008083C">
        <w:rPr>
          <w:rFonts w:ascii="Arial" w:hAnsi="Arial" w:cs="Arial"/>
        </w:rPr>
        <w:t xml:space="preserve">a comprehensive case study of Toyota Motor Corporation. </w:t>
      </w:r>
      <w:r w:rsidR="00194868">
        <w:rPr>
          <w:rFonts w:ascii="Arial" w:hAnsi="Arial" w:cs="Arial"/>
        </w:rPr>
        <w:t xml:space="preserve">The fact that Toyota is the </w:t>
      </w:r>
      <w:r w:rsidRPr="0008083C">
        <w:rPr>
          <w:rFonts w:ascii="Arial" w:hAnsi="Arial" w:cs="Arial"/>
        </w:rPr>
        <w:t xml:space="preserve">architect of the Toyota Production System (TPS) and the pioneer of Lean manufacturing provides a profound theoretical foundation for assessing industrial operations. However, navigating modern volatility requires transcending traditional heuristic management. By applying </w:t>
      </w:r>
      <w:r w:rsidR="00194868">
        <w:rPr>
          <w:rFonts w:ascii="Arial" w:hAnsi="Arial" w:cs="Arial"/>
        </w:rPr>
        <w:t xml:space="preserve">the already </w:t>
      </w:r>
      <w:r w:rsidRPr="0008083C">
        <w:rPr>
          <w:rFonts w:ascii="Arial" w:hAnsi="Arial" w:cs="Arial"/>
        </w:rPr>
        <w:t xml:space="preserve">established academic frameworks, this report evaluates how integrating business analytics perspectives can mitigate cognitive biases, drive cultural alignment, enhance team dynamics, and optimise </w:t>
      </w:r>
      <w:r w:rsidR="00194868">
        <w:rPr>
          <w:rFonts w:ascii="Arial" w:hAnsi="Arial" w:cs="Arial"/>
        </w:rPr>
        <w:t xml:space="preserve">the </w:t>
      </w:r>
      <w:r w:rsidRPr="0008083C">
        <w:rPr>
          <w:rFonts w:ascii="Arial" w:hAnsi="Arial" w:cs="Arial"/>
        </w:rPr>
        <w:t>performance control systems.</w:t>
      </w:r>
    </w:p>
    <w:p w14:paraId="4EA7940D" w14:textId="77777777" w:rsidR="00C25005" w:rsidRDefault="00C25005">
      <w:pPr>
        <w:rPr>
          <w:rFonts w:ascii="Arial" w:eastAsiaTheme="majorEastAsia" w:hAnsi="Arial" w:cstheme="majorBidi"/>
          <w:color w:val="0070C0"/>
          <w:sz w:val="32"/>
          <w:szCs w:val="40"/>
        </w:rPr>
      </w:pPr>
      <w:r>
        <w:br w:type="page"/>
      </w:r>
    </w:p>
    <w:p w14:paraId="1DEA2EEF" w14:textId="31EC3B31" w:rsidR="0008083C" w:rsidRPr="0008083C" w:rsidRDefault="005130F1" w:rsidP="00967F6D">
      <w:pPr>
        <w:pStyle w:val="Heading1"/>
      </w:pPr>
      <w:bookmarkStart w:id="4" w:name="_Toc230731375"/>
      <w:r>
        <w:lastRenderedPageBreak/>
        <w:t xml:space="preserve">1. </w:t>
      </w:r>
      <w:r w:rsidR="0008083C" w:rsidRPr="0008083C">
        <w:t>Scenario 1: Advanced Decision-Making Analysis</w:t>
      </w:r>
      <w:bookmarkEnd w:id="4"/>
    </w:p>
    <w:p w14:paraId="3C1747CA" w14:textId="7B329D6B" w:rsidR="0008083C" w:rsidRPr="0008083C" w:rsidRDefault="005130F1" w:rsidP="00977A11">
      <w:pPr>
        <w:pStyle w:val="Heading2"/>
      </w:pPr>
      <w:bookmarkStart w:id="5" w:name="_Toc230731376"/>
      <w:r>
        <w:t xml:space="preserve">1.1 </w:t>
      </w:r>
      <w:r w:rsidR="0008083C" w:rsidRPr="0008083C">
        <w:t>Context and Critical Evaluation of the Decision</w:t>
      </w:r>
      <w:bookmarkEnd w:id="5"/>
    </w:p>
    <w:p w14:paraId="6429D65D" w14:textId="084323D7" w:rsidR="0008083C" w:rsidRDefault="00EA228D" w:rsidP="00967F6D">
      <w:pPr>
        <w:spacing w:before="240"/>
        <w:jc w:val="both"/>
        <w:rPr>
          <w:rFonts w:ascii="Arial" w:hAnsi="Arial" w:cs="Arial"/>
        </w:rPr>
      </w:pPr>
      <w:r>
        <w:rPr>
          <w:rFonts w:ascii="Arial" w:hAnsi="Arial" w:cs="Arial"/>
        </w:rPr>
        <w:t xml:space="preserve">The </w:t>
      </w:r>
      <w:r w:rsidR="00194868">
        <w:rPr>
          <w:rFonts w:ascii="Arial" w:hAnsi="Arial" w:cs="Arial"/>
        </w:rPr>
        <w:t xml:space="preserve">particular </w:t>
      </w:r>
      <w:r w:rsidR="0008083C" w:rsidRPr="0008083C">
        <w:rPr>
          <w:rFonts w:ascii="Arial" w:hAnsi="Arial" w:cs="Arial"/>
        </w:rPr>
        <w:t xml:space="preserve">crisis </w:t>
      </w:r>
      <w:r>
        <w:rPr>
          <w:rFonts w:ascii="Arial" w:hAnsi="Arial" w:cs="Arial"/>
        </w:rPr>
        <w:t>of T</w:t>
      </w:r>
      <w:r w:rsidRPr="0008083C">
        <w:rPr>
          <w:rFonts w:ascii="Arial" w:hAnsi="Arial" w:cs="Arial"/>
        </w:rPr>
        <w:t>oyota’s 2009</w:t>
      </w:r>
      <w:r>
        <w:rPr>
          <w:rFonts w:ascii="Arial" w:hAnsi="Arial" w:cs="Arial"/>
        </w:rPr>
        <w:t>-</w:t>
      </w:r>
      <w:r w:rsidRPr="0008083C">
        <w:rPr>
          <w:rFonts w:ascii="Arial" w:hAnsi="Arial" w:cs="Arial"/>
        </w:rPr>
        <w:t xml:space="preserve">2010 global recall of over 10 million vehicles due to "unintended acceleration" </w:t>
      </w:r>
      <w:r w:rsidR="0008083C" w:rsidRPr="0008083C">
        <w:rPr>
          <w:rFonts w:ascii="Arial" w:hAnsi="Arial" w:cs="Arial"/>
        </w:rPr>
        <w:t>in modern industrial management</w:t>
      </w:r>
      <w:r w:rsidR="00194868">
        <w:rPr>
          <w:rFonts w:ascii="Arial" w:hAnsi="Arial" w:cs="Arial"/>
        </w:rPr>
        <w:t xml:space="preserve"> is a </w:t>
      </w:r>
      <w:r w:rsidR="0008083C" w:rsidRPr="0008083C">
        <w:rPr>
          <w:rFonts w:ascii="Arial" w:hAnsi="Arial" w:cs="Arial"/>
        </w:rPr>
        <w:t xml:space="preserve">profound example of flawed strategic decision-making. </w:t>
      </w:r>
      <w:r>
        <w:rPr>
          <w:rFonts w:ascii="Arial" w:hAnsi="Arial" w:cs="Arial"/>
        </w:rPr>
        <w:t>This can be said by e</w:t>
      </w:r>
      <w:r w:rsidR="0008083C" w:rsidRPr="0008083C">
        <w:rPr>
          <w:rFonts w:ascii="Arial" w:hAnsi="Arial" w:cs="Arial"/>
        </w:rPr>
        <w:t>valuating Toyota’s initial response using the Rational Decision-Making Model exposes severe systemic flaws. The rational model, theoretically designed to guarantee optimal outcomes, dictates an objective, exhaustive data-gathering process, the logical weighing of all possible alternatives, and a bias-free selection (Bazerman and Moore, 2012).</w:t>
      </w:r>
    </w:p>
    <w:p w14:paraId="15A8CFE1" w14:textId="25CB82F7" w:rsidR="005165A8" w:rsidRPr="0008083C" w:rsidRDefault="005165A8" w:rsidP="00967F6D">
      <w:pPr>
        <w:spacing w:before="240"/>
        <w:jc w:val="both"/>
        <w:rPr>
          <w:rFonts w:ascii="Arial" w:hAnsi="Arial" w:cs="Arial"/>
        </w:rPr>
      </w:pPr>
      <w:r>
        <w:rPr>
          <w:rFonts w:ascii="Arial" w:hAnsi="Arial" w:cs="Arial"/>
        </w:rPr>
        <w:t xml:space="preserve">They displayed severe confirmation bias. They did so by initially dismissing international customer complaints and dealership reports as localized driver errors </w:t>
      </w:r>
      <w:r w:rsidR="007D5E56">
        <w:rPr>
          <w:rFonts w:ascii="Arial" w:hAnsi="Arial" w:cs="Arial"/>
        </w:rPr>
        <w:t>(such as incorrect floor mat installation), rather than actually acknowledging the possibility for systemic mechanical or software failures within the electronic throttle control system (</w:t>
      </w:r>
      <w:r w:rsidR="007D5E56" w:rsidRPr="0008083C">
        <w:rPr>
          <w:rFonts w:ascii="Arial" w:hAnsi="Arial" w:cs="Arial"/>
        </w:rPr>
        <w:t>Liker and Ogden, 2011</w:t>
      </w:r>
      <w:r w:rsidR="007D5E56">
        <w:rPr>
          <w:rFonts w:ascii="Arial" w:hAnsi="Arial" w:cs="Arial"/>
        </w:rPr>
        <w:t>)</w:t>
      </w:r>
    </w:p>
    <w:p w14:paraId="26F3565A" w14:textId="615DCA44" w:rsidR="00EA420B" w:rsidRPr="00EA420B" w:rsidRDefault="0008083C" w:rsidP="00EA420B">
      <w:pPr>
        <w:spacing w:before="240"/>
        <w:jc w:val="both"/>
        <w:rPr>
          <w:rFonts w:ascii="Arial" w:hAnsi="Arial" w:cs="Arial"/>
        </w:rPr>
      </w:pPr>
      <w:r w:rsidRPr="0008083C">
        <w:rPr>
          <w:rFonts w:ascii="Arial" w:hAnsi="Arial" w:cs="Arial"/>
        </w:rPr>
        <w:t xml:space="preserve">However, a critical </w:t>
      </w:r>
      <w:r w:rsidR="005165A8">
        <w:rPr>
          <w:rFonts w:ascii="Arial" w:hAnsi="Arial" w:cs="Arial"/>
        </w:rPr>
        <w:t xml:space="preserve">examination </w:t>
      </w:r>
      <w:r w:rsidR="00EA228D">
        <w:rPr>
          <w:rFonts w:ascii="Arial" w:hAnsi="Arial" w:cs="Arial"/>
        </w:rPr>
        <w:t xml:space="preserve">of the case study </w:t>
      </w:r>
      <w:r w:rsidRPr="0008083C">
        <w:rPr>
          <w:rFonts w:ascii="Arial" w:hAnsi="Arial" w:cs="Arial"/>
        </w:rPr>
        <w:t>reveals that Toyota’s decision-making architecture was highly centrali</w:t>
      </w:r>
      <w:r w:rsidR="00EA228D">
        <w:rPr>
          <w:rFonts w:ascii="Arial" w:hAnsi="Arial" w:cs="Arial"/>
        </w:rPr>
        <w:t>s</w:t>
      </w:r>
      <w:r w:rsidRPr="0008083C">
        <w:rPr>
          <w:rFonts w:ascii="Arial" w:hAnsi="Arial" w:cs="Arial"/>
        </w:rPr>
        <w:t>ed in Japan</w:t>
      </w:r>
      <w:r w:rsidR="005165A8">
        <w:rPr>
          <w:rFonts w:ascii="Arial" w:hAnsi="Arial" w:cs="Arial"/>
        </w:rPr>
        <w:t xml:space="preserve">. This </w:t>
      </w:r>
      <w:r w:rsidRPr="0008083C">
        <w:rPr>
          <w:rFonts w:ascii="Arial" w:hAnsi="Arial" w:cs="Arial"/>
        </w:rPr>
        <w:t>led to profound bounded rationalit</w:t>
      </w:r>
      <w:r w:rsidR="00967F6D">
        <w:rPr>
          <w:rFonts w:ascii="Arial" w:hAnsi="Arial" w:cs="Arial"/>
        </w:rPr>
        <w:t>y</w:t>
      </w:r>
      <w:r w:rsidRPr="0008083C">
        <w:rPr>
          <w:rFonts w:ascii="Arial" w:hAnsi="Arial" w:cs="Arial"/>
        </w:rPr>
        <w:t xml:space="preserve"> (Simon, 1991).</w:t>
      </w:r>
      <w:r w:rsidR="00EA228D">
        <w:rPr>
          <w:rFonts w:ascii="Arial" w:hAnsi="Arial" w:cs="Arial"/>
        </w:rPr>
        <w:t xml:space="preserve"> </w:t>
      </w:r>
      <w:r w:rsidR="005165A8">
        <w:rPr>
          <w:rFonts w:ascii="Arial" w:hAnsi="Arial" w:cs="Arial"/>
        </w:rPr>
        <w:t>The e</w:t>
      </w:r>
      <w:r w:rsidRPr="0008083C">
        <w:rPr>
          <w:rFonts w:ascii="Arial" w:hAnsi="Arial" w:cs="Arial"/>
        </w:rPr>
        <w:t xml:space="preserve">xecutives in Toyota City operated under intense cognitive, geographic, and cultural constraints. </w:t>
      </w:r>
      <w:r w:rsidR="00EA228D">
        <w:rPr>
          <w:rFonts w:ascii="Arial" w:hAnsi="Arial" w:cs="Arial"/>
        </w:rPr>
        <w:t xml:space="preserve"> </w:t>
      </w:r>
      <w:r w:rsidR="007D5E56">
        <w:rPr>
          <w:rFonts w:ascii="Arial" w:hAnsi="Arial" w:cs="Arial"/>
        </w:rPr>
        <w:t>They displayed severe confirmation bias. They did so by initially dismissing international customer complaints and dealership reports as localized driver errors (such as incorrect floor mat installation), rather than actually acknowledging the possibility for systemic mechanical or software failures within the electronic throttle control system (</w:t>
      </w:r>
      <w:r w:rsidR="007D5E56" w:rsidRPr="0008083C">
        <w:rPr>
          <w:rFonts w:ascii="Arial" w:hAnsi="Arial" w:cs="Arial"/>
        </w:rPr>
        <w:t>Liker and Ogden, 2011</w:t>
      </w:r>
      <w:r w:rsidR="007D5E56">
        <w:rPr>
          <w:rFonts w:ascii="Arial" w:hAnsi="Arial" w:cs="Arial"/>
        </w:rPr>
        <w:t xml:space="preserve">). </w:t>
      </w:r>
      <w:r w:rsidRPr="0008083C">
        <w:rPr>
          <w:rFonts w:ascii="Arial" w:hAnsi="Arial" w:cs="Arial"/>
        </w:rPr>
        <w:t>The decision</w:t>
      </w:r>
      <w:r w:rsidR="005165A8">
        <w:rPr>
          <w:rFonts w:ascii="Arial" w:hAnsi="Arial" w:cs="Arial"/>
        </w:rPr>
        <w:t>-</w:t>
      </w:r>
      <w:r w:rsidRPr="0008083C">
        <w:rPr>
          <w:rFonts w:ascii="Arial" w:hAnsi="Arial" w:cs="Arial"/>
        </w:rPr>
        <w:t>making process was compromised by structural inertia</w:t>
      </w:r>
      <w:r w:rsidR="005165A8">
        <w:rPr>
          <w:rFonts w:ascii="Arial" w:hAnsi="Arial" w:cs="Arial"/>
        </w:rPr>
        <w:t>. C</w:t>
      </w:r>
      <w:r w:rsidRPr="0008083C">
        <w:rPr>
          <w:rFonts w:ascii="Arial" w:hAnsi="Arial" w:cs="Arial"/>
        </w:rPr>
        <w:t xml:space="preserve">ritical telemetry and safety data collected by </w:t>
      </w:r>
      <w:r w:rsidR="007D5E56">
        <w:rPr>
          <w:rFonts w:ascii="Arial" w:hAnsi="Arial" w:cs="Arial"/>
        </w:rPr>
        <w:t xml:space="preserve">the dealerships of </w:t>
      </w:r>
      <w:r w:rsidRPr="0008083C">
        <w:rPr>
          <w:rFonts w:ascii="Arial" w:hAnsi="Arial" w:cs="Arial"/>
        </w:rPr>
        <w:t xml:space="preserve">North </w:t>
      </w:r>
      <w:r w:rsidR="007D5E56">
        <w:rPr>
          <w:rFonts w:ascii="Arial" w:hAnsi="Arial" w:cs="Arial"/>
        </w:rPr>
        <w:t xml:space="preserve">America were </w:t>
      </w:r>
      <w:r w:rsidRPr="0008083C">
        <w:rPr>
          <w:rFonts w:ascii="Arial" w:hAnsi="Arial" w:cs="Arial"/>
        </w:rPr>
        <w:t xml:space="preserve">filtered through multiple layers of bureaucracy and translation before reaching Japanese decision-makers. This fundamental corruption of information asymmetry meant that the criteria necessary for a rational, timely, and safe recall decision were </w:t>
      </w:r>
      <w:r w:rsidR="007D5E56">
        <w:rPr>
          <w:rFonts w:ascii="Arial" w:hAnsi="Arial" w:cs="Arial"/>
        </w:rPr>
        <w:t xml:space="preserve">difficult to understand. This </w:t>
      </w:r>
      <w:proofErr w:type="gramStart"/>
      <w:r w:rsidR="007D5E56">
        <w:rPr>
          <w:rFonts w:ascii="Arial" w:hAnsi="Arial" w:cs="Arial"/>
        </w:rPr>
        <w:t xml:space="preserve">led </w:t>
      </w:r>
      <w:r w:rsidRPr="0008083C">
        <w:rPr>
          <w:rFonts w:ascii="Arial" w:hAnsi="Arial" w:cs="Arial"/>
        </w:rPr>
        <w:t xml:space="preserve"> to</w:t>
      </w:r>
      <w:proofErr w:type="gramEnd"/>
      <w:r w:rsidRPr="0008083C">
        <w:rPr>
          <w:rFonts w:ascii="Arial" w:hAnsi="Arial" w:cs="Arial"/>
        </w:rPr>
        <w:t xml:space="preserve"> a delayed response that caused immense reputational and financial damage. Furthermore, the sunk cost fallacy played a role</w:t>
      </w:r>
      <w:r w:rsidR="007D5E56">
        <w:rPr>
          <w:rFonts w:ascii="Arial" w:hAnsi="Arial" w:cs="Arial"/>
        </w:rPr>
        <w:t xml:space="preserve">. They </w:t>
      </w:r>
      <w:r w:rsidRPr="0008083C">
        <w:rPr>
          <w:rFonts w:ascii="Arial" w:hAnsi="Arial" w:cs="Arial"/>
        </w:rPr>
        <w:t>invested heavily in the reputation of their flawless manufacturing system, leadership exhibited an escalation of commitment to their existing quality control narratives, ignoring viable external warning signs.</w:t>
      </w:r>
    </w:p>
    <w:p w14:paraId="234CEB9B" w14:textId="07146CD6" w:rsidR="0008083C" w:rsidRPr="0008083C" w:rsidRDefault="005130F1" w:rsidP="00EA420B">
      <w:pPr>
        <w:pStyle w:val="Heading2"/>
      </w:pPr>
      <w:bookmarkStart w:id="6" w:name="_Toc230731377"/>
      <w:r>
        <w:t xml:space="preserve">1.2 </w:t>
      </w:r>
      <w:r w:rsidR="0008083C" w:rsidRPr="0008083C">
        <w:t>Theoretical Alternatives</w:t>
      </w:r>
      <w:bookmarkEnd w:id="6"/>
    </w:p>
    <w:p w14:paraId="58F750FB" w14:textId="04ACF87D" w:rsidR="0008083C" w:rsidRPr="0008083C" w:rsidRDefault="007D5E56" w:rsidP="00EA420B">
      <w:pPr>
        <w:spacing w:before="240" w:after="0"/>
        <w:jc w:val="both"/>
        <w:rPr>
          <w:rFonts w:ascii="Arial" w:hAnsi="Arial" w:cs="Arial"/>
        </w:rPr>
      </w:pPr>
      <w:r>
        <w:rPr>
          <w:rFonts w:ascii="Arial" w:hAnsi="Arial" w:cs="Arial"/>
        </w:rPr>
        <w:t>In order t</w:t>
      </w:r>
      <w:r w:rsidR="0008083C" w:rsidRPr="0008083C">
        <w:rPr>
          <w:rFonts w:ascii="Arial" w:hAnsi="Arial" w:cs="Arial"/>
        </w:rPr>
        <w:t>o improve the outcome, Toyota should have a</w:t>
      </w:r>
      <w:r>
        <w:rPr>
          <w:rFonts w:ascii="Arial" w:hAnsi="Arial" w:cs="Arial"/>
        </w:rPr>
        <w:t>dopted a</w:t>
      </w:r>
      <w:r w:rsidR="0008083C" w:rsidRPr="0008083C">
        <w:rPr>
          <w:rFonts w:ascii="Arial" w:hAnsi="Arial" w:cs="Arial"/>
        </w:rPr>
        <w:t xml:space="preserve"> decentralized, adaptive approach akin to the Cynefin Framework (Snowden and Boone, 2007).</w:t>
      </w:r>
      <w:r>
        <w:rPr>
          <w:rFonts w:ascii="Arial" w:hAnsi="Arial" w:cs="Arial"/>
        </w:rPr>
        <w:t xml:space="preserve"> </w:t>
      </w:r>
      <w:r w:rsidR="0008083C" w:rsidRPr="0008083C">
        <w:rPr>
          <w:rFonts w:ascii="Arial" w:hAnsi="Arial" w:cs="Arial"/>
        </w:rPr>
        <w:t xml:space="preserve"> A global recall involving complex mechatronics across multiple continents is a "Complex" domain problem, requiring a "Probe-Sense-Respond" methodology rather than a rigid </w:t>
      </w:r>
      <w:r w:rsidR="0008083C" w:rsidRPr="0008083C">
        <w:rPr>
          <w:rFonts w:ascii="Arial" w:hAnsi="Arial" w:cs="Arial"/>
        </w:rPr>
        <w:lastRenderedPageBreak/>
        <w:t>"Categorize-Respond" approach.</w:t>
      </w:r>
      <w:r>
        <w:rPr>
          <w:rFonts w:ascii="Arial" w:hAnsi="Arial" w:cs="Arial"/>
        </w:rPr>
        <w:t xml:space="preserve"> </w:t>
      </w:r>
      <w:r w:rsidR="0008083C" w:rsidRPr="0008083C">
        <w:rPr>
          <w:rFonts w:ascii="Arial" w:hAnsi="Arial" w:cs="Arial"/>
        </w:rPr>
        <w:t>Instead of relying on</w:t>
      </w:r>
      <w:r>
        <w:rPr>
          <w:rFonts w:ascii="Arial" w:hAnsi="Arial" w:cs="Arial"/>
        </w:rPr>
        <w:t xml:space="preserve"> such h</w:t>
      </w:r>
      <w:r w:rsidR="0008083C" w:rsidRPr="0008083C">
        <w:rPr>
          <w:rFonts w:ascii="Arial" w:hAnsi="Arial" w:cs="Arial"/>
        </w:rPr>
        <w:t>ighly centralized, slow, consensus-driven Japanese boardroom process (</w:t>
      </w:r>
      <w:r w:rsidR="0008083C" w:rsidRPr="0008083C">
        <w:rPr>
          <w:rFonts w:ascii="Arial" w:hAnsi="Arial" w:cs="Arial"/>
          <w:i/>
          <w:iCs/>
        </w:rPr>
        <w:t>Nemawashi</w:t>
      </w:r>
      <w:r w:rsidR="0008083C" w:rsidRPr="0008083C">
        <w:rPr>
          <w:rFonts w:ascii="Arial" w:hAnsi="Arial" w:cs="Arial"/>
        </w:rPr>
        <w:t xml:space="preserve">), Toyota should have empowered regional executives. </w:t>
      </w:r>
      <w:r>
        <w:rPr>
          <w:rFonts w:ascii="Arial" w:hAnsi="Arial" w:cs="Arial"/>
        </w:rPr>
        <w:t>Toyota could have</w:t>
      </w:r>
      <w:r w:rsidR="0008083C" w:rsidRPr="0008083C">
        <w:rPr>
          <w:rFonts w:ascii="Arial" w:hAnsi="Arial" w:cs="Arial"/>
        </w:rPr>
        <w:t xml:space="preserve"> utiliz</w:t>
      </w:r>
      <w:r>
        <w:rPr>
          <w:rFonts w:ascii="Arial" w:hAnsi="Arial" w:cs="Arial"/>
        </w:rPr>
        <w:t>ed</w:t>
      </w:r>
      <w:r w:rsidR="0008083C" w:rsidRPr="0008083C">
        <w:rPr>
          <w:rFonts w:ascii="Arial" w:hAnsi="Arial" w:cs="Arial"/>
        </w:rPr>
        <w:t xml:space="preserve"> the Vroom-Yetton Decision Model, which dictates the level of subordinate and regional participation required based on the decision's complexity</w:t>
      </w:r>
      <w:r>
        <w:rPr>
          <w:rFonts w:ascii="Arial" w:hAnsi="Arial" w:cs="Arial"/>
        </w:rPr>
        <w:t>. In this it ha</w:t>
      </w:r>
      <w:r w:rsidR="00575589">
        <w:rPr>
          <w:rFonts w:ascii="Arial" w:hAnsi="Arial" w:cs="Arial"/>
        </w:rPr>
        <w:t>d to</w:t>
      </w:r>
      <w:r w:rsidR="0008083C" w:rsidRPr="0008083C">
        <w:rPr>
          <w:rFonts w:ascii="Arial" w:hAnsi="Arial" w:cs="Arial"/>
        </w:rPr>
        <w:t xml:space="preserve"> allow</w:t>
      </w:r>
      <w:r w:rsidR="00575589">
        <w:rPr>
          <w:rFonts w:ascii="Arial" w:hAnsi="Arial" w:cs="Arial"/>
        </w:rPr>
        <w:t xml:space="preserve"> </w:t>
      </w:r>
      <w:r w:rsidR="0008083C" w:rsidRPr="0008083C">
        <w:rPr>
          <w:rFonts w:ascii="Arial" w:hAnsi="Arial" w:cs="Arial"/>
        </w:rPr>
        <w:t xml:space="preserve">local North American </w:t>
      </w:r>
      <w:r w:rsidR="00BA37B1">
        <w:rPr>
          <w:rFonts w:ascii="Arial" w:hAnsi="Arial" w:cs="Arial"/>
        </w:rPr>
        <w:t>leaders, who</w:t>
      </w:r>
      <w:r w:rsidR="0008083C" w:rsidRPr="0008083C">
        <w:rPr>
          <w:rFonts w:ascii="Arial" w:hAnsi="Arial" w:cs="Arial"/>
        </w:rPr>
        <w:t xml:space="preserve"> possessed direct access to regional telemetry and consumer sentiment</w:t>
      </w:r>
      <w:r w:rsidR="00BA37B1">
        <w:rPr>
          <w:rFonts w:ascii="Arial" w:hAnsi="Arial" w:cs="Arial"/>
        </w:rPr>
        <w:t xml:space="preserve">, </w:t>
      </w:r>
      <w:r w:rsidR="0008083C" w:rsidRPr="0008083C">
        <w:rPr>
          <w:rFonts w:ascii="Arial" w:hAnsi="Arial" w:cs="Arial"/>
        </w:rPr>
        <w:t>to trigger localized, rapid-response interventions, thereby mitigating global brand damage and enhancing consumer safety.</w:t>
      </w:r>
    </w:p>
    <w:p w14:paraId="22EA8574" w14:textId="1D6BFF47" w:rsidR="0008083C" w:rsidRPr="0008083C" w:rsidRDefault="005130F1" w:rsidP="00B70765">
      <w:pPr>
        <w:pStyle w:val="Heading2"/>
      </w:pPr>
      <w:bookmarkStart w:id="7" w:name="_Toc230731378"/>
      <w:r>
        <w:t xml:space="preserve">1.3 </w:t>
      </w:r>
      <w:r w:rsidR="0008083C" w:rsidRPr="0008083C">
        <w:t>The Role of Business Analytics in Enhancing Decision Quality</w:t>
      </w:r>
      <w:bookmarkEnd w:id="7"/>
    </w:p>
    <w:p w14:paraId="1A0E6592" w14:textId="639D970B" w:rsidR="0008083C" w:rsidRPr="0008083C" w:rsidRDefault="0008083C" w:rsidP="00B70765">
      <w:pPr>
        <w:spacing w:before="240"/>
        <w:jc w:val="both"/>
        <w:rPr>
          <w:rFonts w:ascii="Arial" w:hAnsi="Arial" w:cs="Arial"/>
        </w:rPr>
      </w:pPr>
      <w:r w:rsidRPr="0008083C">
        <w:rPr>
          <w:rFonts w:ascii="Arial" w:hAnsi="Arial" w:cs="Arial"/>
        </w:rPr>
        <w:t>Integrating advanced business analytics fundamentally alters crisis management</w:t>
      </w:r>
      <w:r w:rsidR="00575589">
        <w:rPr>
          <w:rFonts w:ascii="Arial" w:hAnsi="Arial" w:cs="Arial"/>
        </w:rPr>
        <w:t>. It transitions the crisis management</w:t>
      </w:r>
      <w:r w:rsidRPr="0008083C">
        <w:rPr>
          <w:rFonts w:ascii="Arial" w:hAnsi="Arial" w:cs="Arial"/>
        </w:rPr>
        <w:t xml:space="preserve"> from intuition-based heuristics to empirical science, thereby neutrali</w:t>
      </w:r>
      <w:r w:rsidR="00575589">
        <w:rPr>
          <w:rFonts w:ascii="Arial" w:hAnsi="Arial" w:cs="Arial"/>
        </w:rPr>
        <w:t>s</w:t>
      </w:r>
      <w:r w:rsidRPr="0008083C">
        <w:rPr>
          <w:rFonts w:ascii="Arial" w:hAnsi="Arial" w:cs="Arial"/>
        </w:rPr>
        <w:t xml:space="preserve">ing human cognitive biases. </w:t>
      </w:r>
    </w:p>
    <w:p w14:paraId="355B4EE2" w14:textId="4AC315C7" w:rsidR="0008083C" w:rsidRPr="0008083C" w:rsidRDefault="0008083C" w:rsidP="0008083C">
      <w:pPr>
        <w:numPr>
          <w:ilvl w:val="0"/>
          <w:numId w:val="1"/>
        </w:numPr>
        <w:jc w:val="both"/>
        <w:rPr>
          <w:rFonts w:ascii="Arial" w:hAnsi="Arial" w:cs="Arial"/>
        </w:rPr>
      </w:pPr>
      <w:r w:rsidRPr="0008083C">
        <w:rPr>
          <w:rFonts w:ascii="Arial" w:hAnsi="Arial" w:cs="Arial"/>
          <w:b/>
          <w:bCs/>
        </w:rPr>
        <w:t>Descriptive Analytics:</w:t>
      </w:r>
      <w:r w:rsidRPr="0008083C">
        <w:rPr>
          <w:rFonts w:ascii="Arial" w:hAnsi="Arial" w:cs="Arial"/>
        </w:rPr>
        <w:t xml:space="preserve"> By </w:t>
      </w:r>
      <w:r w:rsidR="000200D1">
        <w:rPr>
          <w:rFonts w:ascii="Arial" w:hAnsi="Arial" w:cs="Arial"/>
        </w:rPr>
        <w:t xml:space="preserve">using </w:t>
      </w:r>
      <w:r w:rsidRPr="0008083C">
        <w:rPr>
          <w:rFonts w:ascii="Arial" w:hAnsi="Arial" w:cs="Arial"/>
        </w:rPr>
        <w:t xml:space="preserve">automated Natural Language Processing (NLP) and sentiment analysis on global dealership repair logs, warranty claims, and consumer forums, descriptive analytics could have provided an unfiltered, real-time, objective baseline of pedal-related complaints. This would have completely </w:t>
      </w:r>
      <w:r w:rsidR="000200D1">
        <w:rPr>
          <w:rFonts w:ascii="Arial" w:hAnsi="Arial" w:cs="Arial"/>
        </w:rPr>
        <w:t xml:space="preserve">eliminated </w:t>
      </w:r>
      <w:r w:rsidRPr="0008083C">
        <w:rPr>
          <w:rFonts w:ascii="Arial" w:hAnsi="Arial" w:cs="Arial"/>
        </w:rPr>
        <w:t xml:space="preserve">the heavily filtered, biased bureaucratic reporting chains </w:t>
      </w:r>
      <w:r w:rsidR="000200D1">
        <w:rPr>
          <w:rFonts w:ascii="Arial" w:hAnsi="Arial" w:cs="Arial"/>
        </w:rPr>
        <w:t xml:space="preserve">and provided </w:t>
      </w:r>
      <w:r w:rsidRPr="0008083C">
        <w:rPr>
          <w:rFonts w:ascii="Arial" w:hAnsi="Arial" w:cs="Arial"/>
        </w:rPr>
        <w:t>executives with undeniable quantitative proof of a systemic issue.</w:t>
      </w:r>
    </w:p>
    <w:p w14:paraId="0AEDFA76" w14:textId="4F6A834F" w:rsidR="0008083C" w:rsidRPr="0008083C" w:rsidRDefault="0008083C" w:rsidP="0008083C">
      <w:pPr>
        <w:numPr>
          <w:ilvl w:val="0"/>
          <w:numId w:val="1"/>
        </w:numPr>
        <w:jc w:val="both"/>
        <w:rPr>
          <w:rFonts w:ascii="Arial" w:hAnsi="Arial" w:cs="Arial"/>
        </w:rPr>
      </w:pPr>
      <w:r w:rsidRPr="0008083C">
        <w:rPr>
          <w:rFonts w:ascii="Arial" w:hAnsi="Arial" w:cs="Arial"/>
          <w:b/>
          <w:bCs/>
        </w:rPr>
        <w:t>Predictive Analytics:</w:t>
      </w:r>
      <w:r w:rsidRPr="0008083C">
        <w:rPr>
          <w:rFonts w:ascii="Arial" w:hAnsi="Arial" w:cs="Arial"/>
        </w:rPr>
        <w:t xml:space="preserve"> </w:t>
      </w:r>
      <w:r w:rsidR="00836F4F">
        <w:rPr>
          <w:rFonts w:ascii="Arial" w:hAnsi="Arial" w:cs="Arial"/>
        </w:rPr>
        <w:t xml:space="preserve">Using </w:t>
      </w:r>
      <w:r w:rsidRPr="0008083C">
        <w:rPr>
          <w:rFonts w:ascii="Arial" w:hAnsi="Arial" w:cs="Arial"/>
        </w:rPr>
        <w:t>machine learning algorithms on real-time vehicle telemetry and historical warranty data could have</w:t>
      </w:r>
      <w:r w:rsidR="0095367A">
        <w:rPr>
          <w:rFonts w:ascii="Arial" w:hAnsi="Arial" w:cs="Arial"/>
        </w:rPr>
        <w:t xml:space="preserve"> </w:t>
      </w:r>
      <w:r w:rsidR="0095367A" w:rsidRPr="0008083C">
        <w:rPr>
          <w:rFonts w:ascii="Arial" w:hAnsi="Arial" w:cs="Arial"/>
        </w:rPr>
        <w:t>statistically</w:t>
      </w:r>
      <w:r w:rsidRPr="0008083C">
        <w:rPr>
          <w:rFonts w:ascii="Arial" w:hAnsi="Arial" w:cs="Arial"/>
        </w:rPr>
        <w:t xml:space="preserve"> identified significant failure patterns in specific geographic regions, production batches, or specific supplier components. Predictive models </w:t>
      </w:r>
      <w:r w:rsidR="008F7039">
        <w:rPr>
          <w:rFonts w:ascii="Arial" w:hAnsi="Arial" w:cs="Arial"/>
        </w:rPr>
        <w:t xml:space="preserve">may </w:t>
      </w:r>
      <w:r w:rsidRPr="0008083C">
        <w:rPr>
          <w:rFonts w:ascii="Arial" w:hAnsi="Arial" w:cs="Arial"/>
        </w:rPr>
        <w:t xml:space="preserve">have accurately forecasted the exponential risk of mechanical failure before it </w:t>
      </w:r>
      <w:r w:rsidR="008F7039">
        <w:rPr>
          <w:rFonts w:ascii="Arial" w:hAnsi="Arial" w:cs="Arial"/>
        </w:rPr>
        <w:t xml:space="preserve">caused </w:t>
      </w:r>
      <w:r w:rsidRPr="0008083C">
        <w:rPr>
          <w:rFonts w:ascii="Arial" w:hAnsi="Arial" w:cs="Arial"/>
        </w:rPr>
        <w:t xml:space="preserve">widespread fatal incidents, shifting the organisation from </w:t>
      </w:r>
      <w:r w:rsidR="008F7039">
        <w:rPr>
          <w:rFonts w:ascii="Arial" w:hAnsi="Arial" w:cs="Arial"/>
        </w:rPr>
        <w:t xml:space="preserve">using a </w:t>
      </w:r>
      <w:r w:rsidRPr="0008083C">
        <w:rPr>
          <w:rFonts w:ascii="Arial" w:hAnsi="Arial" w:cs="Arial"/>
        </w:rPr>
        <w:t xml:space="preserve">reactive </w:t>
      </w:r>
      <w:r w:rsidR="008F7039">
        <w:rPr>
          <w:rFonts w:ascii="Arial" w:hAnsi="Arial" w:cs="Arial"/>
        </w:rPr>
        <w:t xml:space="preserve">approach </w:t>
      </w:r>
      <w:r w:rsidRPr="0008083C">
        <w:rPr>
          <w:rFonts w:ascii="Arial" w:hAnsi="Arial" w:cs="Arial"/>
        </w:rPr>
        <w:t>to a proactive one (Davenport and Harris, 2017).</w:t>
      </w:r>
    </w:p>
    <w:p w14:paraId="7575EF05" w14:textId="78EEA808" w:rsidR="0008083C" w:rsidRPr="0008083C" w:rsidRDefault="0008083C" w:rsidP="0008083C">
      <w:pPr>
        <w:numPr>
          <w:ilvl w:val="0"/>
          <w:numId w:val="1"/>
        </w:numPr>
        <w:jc w:val="both"/>
        <w:rPr>
          <w:rFonts w:ascii="Arial" w:hAnsi="Arial" w:cs="Arial"/>
        </w:rPr>
      </w:pPr>
      <w:r w:rsidRPr="0008083C">
        <w:rPr>
          <w:rFonts w:ascii="Arial" w:hAnsi="Arial" w:cs="Arial"/>
          <w:b/>
          <w:bCs/>
        </w:rPr>
        <w:t>Prescriptive Analytics:</w:t>
      </w:r>
      <w:r w:rsidRPr="0008083C">
        <w:rPr>
          <w:rFonts w:ascii="Arial" w:hAnsi="Arial" w:cs="Arial"/>
        </w:rPr>
        <w:t xml:space="preserve"> During the crisis recovery phase, optimization algorithms could have modelled the immense supply chain impact of various recall strategies. Prescriptive analytics would dictate the optimal sequence of part replacements across global service centres, dynamically routing replacement throttle components to the dealerships with the highest concentration of affected vehicles. This would minimize logistical bottlenecks, reduce financial haemorrhaging, and remove panic-driven, biased human logistics planning from the supply chain recovery phase.</w:t>
      </w:r>
    </w:p>
    <w:p w14:paraId="121634A7" w14:textId="73630E43" w:rsidR="0008083C" w:rsidRPr="0008083C" w:rsidRDefault="0008083C" w:rsidP="0008083C">
      <w:pPr>
        <w:jc w:val="both"/>
        <w:rPr>
          <w:rFonts w:ascii="Arial" w:hAnsi="Arial" w:cs="Arial"/>
        </w:rPr>
      </w:pPr>
      <w:r w:rsidRPr="0008083C">
        <w:rPr>
          <w:rFonts w:ascii="Arial" w:hAnsi="Arial" w:cs="Arial"/>
        </w:rPr>
        <w:br w:type="page"/>
      </w:r>
    </w:p>
    <w:p w14:paraId="3E34ABEC" w14:textId="12E42C9D" w:rsidR="0008083C" w:rsidRPr="0008083C" w:rsidRDefault="005130F1" w:rsidP="0070325D">
      <w:pPr>
        <w:pStyle w:val="Heading1"/>
      </w:pPr>
      <w:bookmarkStart w:id="8" w:name="_Toc230731379"/>
      <w:r>
        <w:lastRenderedPageBreak/>
        <w:t xml:space="preserve">2. </w:t>
      </w:r>
      <w:r w:rsidR="0008083C" w:rsidRPr="0008083C">
        <w:t>Scenario 2: Organisational Culture and Change Intervention</w:t>
      </w:r>
      <w:bookmarkEnd w:id="8"/>
    </w:p>
    <w:p w14:paraId="05B45108" w14:textId="02D7D000" w:rsidR="0008083C" w:rsidRPr="0008083C" w:rsidRDefault="005130F1" w:rsidP="00977A11">
      <w:pPr>
        <w:pStyle w:val="Heading2"/>
      </w:pPr>
      <w:bookmarkStart w:id="9" w:name="_Toc230731380"/>
      <w:r>
        <w:t xml:space="preserve">2.1 </w:t>
      </w:r>
      <w:r w:rsidR="0008083C" w:rsidRPr="0008083C">
        <w:t>Critical Analysis of Organisational Culture</w:t>
      </w:r>
      <w:bookmarkEnd w:id="9"/>
    </w:p>
    <w:p w14:paraId="719560A4" w14:textId="16EA26D2" w:rsidR="0008083C" w:rsidRPr="0008083C" w:rsidRDefault="0008083C" w:rsidP="0070325D">
      <w:pPr>
        <w:spacing w:before="240"/>
        <w:jc w:val="both"/>
        <w:rPr>
          <w:rFonts w:ascii="Arial" w:hAnsi="Arial" w:cs="Arial"/>
        </w:rPr>
      </w:pPr>
      <w:r w:rsidRPr="0008083C">
        <w:rPr>
          <w:rFonts w:ascii="Arial" w:hAnsi="Arial" w:cs="Arial"/>
        </w:rPr>
        <w:t xml:space="preserve">Analysing Toyota’s historically revered culture through </w:t>
      </w:r>
      <w:r w:rsidRPr="0070325D">
        <w:rPr>
          <w:rFonts w:ascii="Arial" w:hAnsi="Arial" w:cs="Arial"/>
        </w:rPr>
        <w:t>Schein’s (2010) Cultural Framework</w:t>
      </w:r>
      <w:r w:rsidRPr="0008083C">
        <w:rPr>
          <w:rFonts w:ascii="Arial" w:hAnsi="Arial" w:cs="Arial"/>
        </w:rPr>
        <w:t xml:space="preserve"> reveals a deeply ingrained sociological structure </w:t>
      </w:r>
      <w:r w:rsidR="008F7039">
        <w:rPr>
          <w:rFonts w:ascii="Arial" w:hAnsi="Arial" w:cs="Arial"/>
        </w:rPr>
        <w:t xml:space="preserve">globally </w:t>
      </w:r>
      <w:r w:rsidRPr="0008083C">
        <w:rPr>
          <w:rFonts w:ascii="Arial" w:hAnsi="Arial" w:cs="Arial"/>
        </w:rPr>
        <w:t xml:space="preserve">known as </w:t>
      </w:r>
      <w:r w:rsidR="008F7039">
        <w:rPr>
          <w:rFonts w:ascii="Arial" w:hAnsi="Arial" w:cs="Arial"/>
        </w:rPr>
        <w:t>“</w:t>
      </w:r>
      <w:r w:rsidRPr="0008083C">
        <w:rPr>
          <w:rFonts w:ascii="Arial" w:hAnsi="Arial" w:cs="Arial"/>
          <w:i/>
          <w:iCs/>
        </w:rPr>
        <w:t xml:space="preserve">The Toyota </w:t>
      </w:r>
      <w:proofErr w:type="gramStart"/>
      <w:r w:rsidRPr="0008083C">
        <w:rPr>
          <w:rFonts w:ascii="Arial" w:hAnsi="Arial" w:cs="Arial"/>
          <w:i/>
          <w:iCs/>
        </w:rPr>
        <w:t>Way</w:t>
      </w:r>
      <w:r w:rsidR="008F7039">
        <w:rPr>
          <w:rFonts w:ascii="Arial" w:hAnsi="Arial" w:cs="Arial"/>
        </w:rPr>
        <w:t>”</w:t>
      </w:r>
      <w:r w:rsidRPr="0008083C">
        <w:rPr>
          <w:rFonts w:ascii="Arial" w:hAnsi="Arial" w:cs="Arial"/>
        </w:rPr>
        <w:t>(</w:t>
      </w:r>
      <w:proofErr w:type="gramEnd"/>
      <w:r w:rsidRPr="0008083C">
        <w:rPr>
          <w:rFonts w:ascii="Arial" w:hAnsi="Arial" w:cs="Arial"/>
        </w:rPr>
        <w:t xml:space="preserve">Liker, 2004). </w:t>
      </w:r>
    </w:p>
    <w:p w14:paraId="0AA97163" w14:textId="553177CC" w:rsidR="0008083C" w:rsidRPr="0008083C" w:rsidRDefault="0008083C" w:rsidP="0008083C">
      <w:pPr>
        <w:numPr>
          <w:ilvl w:val="0"/>
          <w:numId w:val="2"/>
        </w:numPr>
        <w:jc w:val="both"/>
        <w:rPr>
          <w:rFonts w:ascii="Arial" w:hAnsi="Arial" w:cs="Arial"/>
        </w:rPr>
      </w:pPr>
      <w:r w:rsidRPr="0008083C">
        <w:rPr>
          <w:rFonts w:ascii="Arial" w:hAnsi="Arial" w:cs="Arial"/>
          <w:b/>
          <w:bCs/>
        </w:rPr>
        <w:t>Artifacts:</w:t>
      </w:r>
      <w:r w:rsidRPr="0008083C">
        <w:rPr>
          <w:rFonts w:ascii="Arial" w:hAnsi="Arial" w:cs="Arial"/>
        </w:rPr>
        <w:t xml:space="preserve"> The visible </w:t>
      </w:r>
      <w:proofErr w:type="gramStart"/>
      <w:r w:rsidRPr="0008083C">
        <w:rPr>
          <w:rFonts w:ascii="Arial" w:hAnsi="Arial" w:cs="Arial"/>
        </w:rPr>
        <w:t>structures</w:t>
      </w:r>
      <w:proofErr w:type="gramEnd"/>
      <w:r w:rsidRPr="0008083C">
        <w:rPr>
          <w:rFonts w:ascii="Arial" w:hAnsi="Arial" w:cs="Arial"/>
        </w:rPr>
        <w:t xml:space="preserve"> of this culture include</w:t>
      </w:r>
      <w:r w:rsidR="00F12967">
        <w:rPr>
          <w:rFonts w:ascii="Arial" w:hAnsi="Arial" w:cs="Arial"/>
        </w:rPr>
        <w:t>s</w:t>
      </w:r>
      <w:r w:rsidRPr="0008083C">
        <w:rPr>
          <w:rFonts w:ascii="Arial" w:hAnsi="Arial" w:cs="Arial"/>
        </w:rPr>
        <w:t xml:space="preserve"> the physical </w:t>
      </w:r>
      <w:r w:rsidRPr="0008083C">
        <w:rPr>
          <w:rFonts w:ascii="Arial" w:hAnsi="Arial" w:cs="Arial"/>
          <w:i/>
          <w:iCs/>
        </w:rPr>
        <w:t>Andon</w:t>
      </w:r>
      <w:r w:rsidRPr="0008083C">
        <w:rPr>
          <w:rFonts w:ascii="Arial" w:hAnsi="Arial" w:cs="Arial"/>
        </w:rPr>
        <w:t xml:space="preserve"> cord (empowering any line worker to stop production), ubiquitous visual control boards (</w:t>
      </w:r>
      <w:r w:rsidRPr="0008083C">
        <w:rPr>
          <w:rFonts w:ascii="Arial" w:hAnsi="Arial" w:cs="Arial"/>
          <w:i/>
          <w:iCs/>
        </w:rPr>
        <w:t>Kanban</w:t>
      </w:r>
      <w:r w:rsidRPr="0008083C">
        <w:rPr>
          <w:rFonts w:ascii="Arial" w:hAnsi="Arial" w:cs="Arial"/>
        </w:rPr>
        <w:t>), open-plan factory floors, and standardized work charts.</w:t>
      </w:r>
    </w:p>
    <w:p w14:paraId="216F958B" w14:textId="77777777" w:rsidR="0008083C" w:rsidRPr="0008083C" w:rsidRDefault="0008083C" w:rsidP="0008083C">
      <w:pPr>
        <w:numPr>
          <w:ilvl w:val="0"/>
          <w:numId w:val="2"/>
        </w:numPr>
        <w:jc w:val="both"/>
        <w:rPr>
          <w:rFonts w:ascii="Arial" w:hAnsi="Arial" w:cs="Arial"/>
        </w:rPr>
      </w:pPr>
      <w:r w:rsidRPr="0008083C">
        <w:rPr>
          <w:rFonts w:ascii="Arial" w:hAnsi="Arial" w:cs="Arial"/>
          <w:b/>
          <w:bCs/>
        </w:rPr>
        <w:t>Espoused Values:</w:t>
      </w:r>
      <w:r w:rsidRPr="0008083C">
        <w:rPr>
          <w:rFonts w:ascii="Arial" w:hAnsi="Arial" w:cs="Arial"/>
        </w:rPr>
        <w:t xml:space="preserve"> The company publicly champions and aggressively trains its workforce in "Continuous Improvement" (</w:t>
      </w:r>
      <w:r w:rsidRPr="0008083C">
        <w:rPr>
          <w:rFonts w:ascii="Arial" w:hAnsi="Arial" w:cs="Arial"/>
          <w:i/>
          <w:iCs/>
        </w:rPr>
        <w:t>Kaizen</w:t>
      </w:r>
      <w:r w:rsidRPr="0008083C">
        <w:rPr>
          <w:rFonts w:ascii="Arial" w:hAnsi="Arial" w:cs="Arial"/>
        </w:rPr>
        <w:t>) and "Respect for People."</w:t>
      </w:r>
    </w:p>
    <w:p w14:paraId="50C8C046" w14:textId="77777777" w:rsidR="0008083C" w:rsidRPr="0008083C" w:rsidRDefault="0008083C" w:rsidP="0008083C">
      <w:pPr>
        <w:numPr>
          <w:ilvl w:val="0"/>
          <w:numId w:val="2"/>
        </w:numPr>
        <w:jc w:val="both"/>
        <w:rPr>
          <w:rFonts w:ascii="Arial" w:hAnsi="Arial" w:cs="Arial"/>
        </w:rPr>
      </w:pPr>
      <w:r w:rsidRPr="0008083C">
        <w:rPr>
          <w:rFonts w:ascii="Arial" w:hAnsi="Arial" w:cs="Arial"/>
          <w:b/>
          <w:bCs/>
        </w:rPr>
        <w:t>Basic Assumptions:</w:t>
      </w:r>
      <w:r w:rsidRPr="0008083C">
        <w:rPr>
          <w:rFonts w:ascii="Arial" w:hAnsi="Arial" w:cs="Arial"/>
        </w:rPr>
        <w:t xml:space="preserve"> The foundational, unspoken belief system is that long-term survival supersedes short-term financial engineering, that frontline workers (not just executives) are the primary drivers of quality control, and that physical, mechanical engineering is the ultimate core competency of the firm.</w:t>
      </w:r>
    </w:p>
    <w:p w14:paraId="408521E9" w14:textId="4003E090" w:rsidR="0008083C" w:rsidRPr="0008083C" w:rsidRDefault="005130F1" w:rsidP="003A1720">
      <w:pPr>
        <w:pStyle w:val="Heading2"/>
      </w:pPr>
      <w:bookmarkStart w:id="10" w:name="_Toc230731381"/>
      <w:r>
        <w:t xml:space="preserve">2.2 </w:t>
      </w:r>
      <w:r w:rsidR="0008083C" w:rsidRPr="0008083C">
        <w:t>Core Cultural Elements Requiring Transformation</w:t>
      </w:r>
      <w:bookmarkEnd w:id="10"/>
    </w:p>
    <w:p w14:paraId="4E72B160" w14:textId="2F6FF303" w:rsidR="0008083C" w:rsidRPr="0008083C" w:rsidRDefault="0008083C" w:rsidP="0008083C">
      <w:pPr>
        <w:jc w:val="both"/>
        <w:rPr>
          <w:rFonts w:ascii="Arial" w:hAnsi="Arial" w:cs="Arial"/>
        </w:rPr>
      </w:pPr>
      <w:r w:rsidRPr="0008083C">
        <w:rPr>
          <w:rFonts w:ascii="Arial" w:hAnsi="Arial" w:cs="Arial"/>
        </w:rPr>
        <w:t xml:space="preserve">Despite its unparalleled historical strength in internal combustion engine manufacturing, the automotive industry's rapid transition toward electric vehicles (EVs), autonomous driving, and software-defined mobility requires Toyota to </w:t>
      </w:r>
      <w:r w:rsidR="00C3417D">
        <w:rPr>
          <w:rFonts w:ascii="Arial" w:hAnsi="Arial" w:cs="Arial"/>
        </w:rPr>
        <w:t>t</w:t>
      </w:r>
      <w:r w:rsidRPr="0008083C">
        <w:rPr>
          <w:rFonts w:ascii="Arial" w:hAnsi="Arial" w:cs="Arial"/>
        </w:rPr>
        <w:t xml:space="preserve">ransform two </w:t>
      </w:r>
      <w:r w:rsidR="00C3417D">
        <w:rPr>
          <w:rFonts w:ascii="Arial" w:hAnsi="Arial" w:cs="Arial"/>
        </w:rPr>
        <w:t xml:space="preserve">of its </w:t>
      </w:r>
      <w:r w:rsidRPr="0008083C">
        <w:rPr>
          <w:rFonts w:ascii="Arial" w:hAnsi="Arial" w:cs="Arial"/>
        </w:rPr>
        <w:t>highly rigid cultural elements</w:t>
      </w:r>
      <w:r w:rsidR="00C3417D">
        <w:rPr>
          <w:rFonts w:ascii="Arial" w:hAnsi="Arial" w:cs="Arial"/>
        </w:rPr>
        <w:t xml:space="preserve"> urgently</w:t>
      </w:r>
      <w:r w:rsidRPr="0008083C">
        <w:rPr>
          <w:rFonts w:ascii="Arial" w:hAnsi="Arial" w:cs="Arial"/>
        </w:rPr>
        <w:t xml:space="preserve">: </w:t>
      </w:r>
    </w:p>
    <w:p w14:paraId="210B7F87" w14:textId="6F0B39EE" w:rsidR="0008083C" w:rsidRPr="0008083C" w:rsidRDefault="0008083C" w:rsidP="0008083C">
      <w:pPr>
        <w:numPr>
          <w:ilvl w:val="0"/>
          <w:numId w:val="3"/>
        </w:numPr>
        <w:jc w:val="both"/>
        <w:rPr>
          <w:rFonts w:ascii="Arial" w:hAnsi="Arial" w:cs="Arial"/>
        </w:rPr>
      </w:pPr>
      <w:r w:rsidRPr="0008083C">
        <w:rPr>
          <w:rFonts w:ascii="Arial" w:hAnsi="Arial" w:cs="Arial"/>
          <w:b/>
          <w:bCs/>
        </w:rPr>
        <w:t>Over-reliance on Consensus (</w:t>
      </w:r>
      <w:r w:rsidRPr="0008083C">
        <w:rPr>
          <w:rFonts w:ascii="Arial" w:hAnsi="Arial" w:cs="Arial"/>
          <w:b/>
          <w:bCs/>
          <w:i/>
          <w:iCs/>
        </w:rPr>
        <w:t>Nemawashi</w:t>
      </w:r>
      <w:r w:rsidRPr="0008083C">
        <w:rPr>
          <w:rFonts w:ascii="Arial" w:hAnsi="Arial" w:cs="Arial"/>
          <w:b/>
          <w:bCs/>
        </w:rPr>
        <w:t>):</w:t>
      </w:r>
      <w:r w:rsidRPr="0008083C">
        <w:rPr>
          <w:rFonts w:ascii="Arial" w:hAnsi="Arial" w:cs="Arial"/>
        </w:rPr>
        <w:t xml:space="preserve"> The deeply rooted cultural necessity </w:t>
      </w:r>
      <w:r w:rsidR="00606BE5">
        <w:rPr>
          <w:rFonts w:ascii="Arial" w:hAnsi="Arial" w:cs="Arial"/>
        </w:rPr>
        <w:t xml:space="preserve">for establishing an </w:t>
      </w:r>
      <w:r w:rsidR="00AF7E35">
        <w:rPr>
          <w:rFonts w:ascii="Arial" w:hAnsi="Arial" w:cs="Arial"/>
        </w:rPr>
        <w:t>extremely deliberative</w:t>
      </w:r>
      <w:r w:rsidRPr="0008083C">
        <w:rPr>
          <w:rFonts w:ascii="Arial" w:hAnsi="Arial" w:cs="Arial"/>
        </w:rPr>
        <w:t xml:space="preserve"> </w:t>
      </w:r>
      <w:proofErr w:type="gramStart"/>
      <w:r w:rsidRPr="0008083C">
        <w:rPr>
          <w:rFonts w:ascii="Arial" w:hAnsi="Arial" w:cs="Arial"/>
        </w:rPr>
        <w:t>consensus</w:t>
      </w:r>
      <w:r w:rsidR="00AF7E35">
        <w:rPr>
          <w:rFonts w:ascii="Arial" w:hAnsi="Arial" w:cs="Arial"/>
        </w:rPr>
        <w:t xml:space="preserve"> based</w:t>
      </w:r>
      <w:proofErr w:type="gramEnd"/>
      <w:r w:rsidR="00AF7E35">
        <w:rPr>
          <w:rFonts w:ascii="Arial" w:hAnsi="Arial" w:cs="Arial"/>
        </w:rPr>
        <w:t xml:space="preserve"> approach prior to any action results in a very high </w:t>
      </w:r>
      <w:r w:rsidRPr="0008083C">
        <w:rPr>
          <w:rFonts w:ascii="Arial" w:hAnsi="Arial" w:cs="Arial"/>
        </w:rPr>
        <w:t>risk-averse environment. While</w:t>
      </w:r>
      <w:r w:rsidR="0079722E">
        <w:rPr>
          <w:rFonts w:ascii="Arial" w:hAnsi="Arial" w:cs="Arial"/>
        </w:rPr>
        <w:t xml:space="preserve"> this is</w:t>
      </w:r>
      <w:r w:rsidR="00782DEF">
        <w:rPr>
          <w:rFonts w:ascii="Arial" w:hAnsi="Arial" w:cs="Arial"/>
        </w:rPr>
        <w:t xml:space="preserve"> </w:t>
      </w:r>
      <w:r w:rsidRPr="0008083C">
        <w:rPr>
          <w:rFonts w:ascii="Arial" w:hAnsi="Arial" w:cs="Arial"/>
        </w:rPr>
        <w:t>excellent for preventing manufacturing defects, it fundamentally stifles the rapid, disruptive innovation (</w:t>
      </w:r>
      <w:r w:rsidRPr="0008083C">
        <w:rPr>
          <w:rFonts w:ascii="Arial" w:hAnsi="Arial" w:cs="Arial"/>
          <w:i/>
          <w:iCs/>
        </w:rPr>
        <w:t>Kaikaku</w:t>
      </w:r>
      <w:r w:rsidRPr="0008083C">
        <w:rPr>
          <w:rFonts w:ascii="Arial" w:hAnsi="Arial" w:cs="Arial"/>
        </w:rPr>
        <w:t>) required to compete with agile tech companies entering the automotive space.</w:t>
      </w:r>
    </w:p>
    <w:p w14:paraId="512814BD" w14:textId="01AD0633" w:rsidR="0008083C" w:rsidRPr="0008083C" w:rsidRDefault="0008083C" w:rsidP="0008083C">
      <w:pPr>
        <w:numPr>
          <w:ilvl w:val="0"/>
          <w:numId w:val="3"/>
        </w:numPr>
        <w:jc w:val="both"/>
        <w:rPr>
          <w:rFonts w:ascii="Arial" w:hAnsi="Arial" w:cs="Arial"/>
        </w:rPr>
      </w:pPr>
      <w:r w:rsidRPr="0008083C">
        <w:rPr>
          <w:rFonts w:ascii="Arial" w:hAnsi="Arial" w:cs="Arial"/>
          <w:b/>
          <w:bCs/>
        </w:rPr>
        <w:t>Hardware-Centric Hierarchy:</w:t>
      </w:r>
      <w:r w:rsidRPr="0008083C">
        <w:rPr>
          <w:rFonts w:ascii="Arial" w:hAnsi="Arial" w:cs="Arial"/>
        </w:rPr>
        <w:t xml:space="preserve"> A deeply ingrained assumption that mechanical engineering is inherently superior to software engineering. This cultural bias </w:t>
      </w:r>
      <w:r w:rsidR="00E77D9E">
        <w:rPr>
          <w:rFonts w:ascii="Arial" w:hAnsi="Arial" w:cs="Arial"/>
        </w:rPr>
        <w:t xml:space="preserve">segregates the </w:t>
      </w:r>
      <w:r w:rsidRPr="0008083C">
        <w:rPr>
          <w:rFonts w:ascii="Arial" w:hAnsi="Arial" w:cs="Arial"/>
        </w:rPr>
        <w:t>data scientists, software developers, and analytics professionals within the organisational structure</w:t>
      </w:r>
      <w:r w:rsidR="006E1315">
        <w:rPr>
          <w:rFonts w:ascii="Arial" w:hAnsi="Arial" w:cs="Arial"/>
        </w:rPr>
        <w:t xml:space="preserve"> by</w:t>
      </w:r>
      <w:r w:rsidRPr="0008083C">
        <w:rPr>
          <w:rFonts w:ascii="Arial" w:hAnsi="Arial" w:cs="Arial"/>
        </w:rPr>
        <w:t xml:space="preserve"> treating software as an afterthought </w:t>
      </w:r>
      <w:r w:rsidR="00041FEE">
        <w:rPr>
          <w:rFonts w:ascii="Arial" w:hAnsi="Arial" w:cs="Arial"/>
        </w:rPr>
        <w:t xml:space="preserve">or add-on </w:t>
      </w:r>
      <w:r w:rsidRPr="0008083C">
        <w:rPr>
          <w:rFonts w:ascii="Arial" w:hAnsi="Arial" w:cs="Arial"/>
        </w:rPr>
        <w:t>rather than the core architecture of future vehicles.</w:t>
      </w:r>
    </w:p>
    <w:p w14:paraId="09B0876E" w14:textId="0C50D88F" w:rsidR="0008083C" w:rsidRPr="0008083C" w:rsidRDefault="005130F1" w:rsidP="003A1720">
      <w:pPr>
        <w:pStyle w:val="Heading2"/>
      </w:pPr>
      <w:bookmarkStart w:id="11" w:name="_Toc230731382"/>
      <w:r>
        <w:t xml:space="preserve">2.3 </w:t>
      </w:r>
      <w:r w:rsidR="0008083C" w:rsidRPr="0008083C">
        <w:t>Strategic Interventions and Reflection</w:t>
      </w:r>
      <w:bookmarkEnd w:id="11"/>
    </w:p>
    <w:p w14:paraId="54484899" w14:textId="50C2878C" w:rsidR="0008083C" w:rsidRPr="0008083C" w:rsidRDefault="0008083C" w:rsidP="0008083C">
      <w:pPr>
        <w:jc w:val="both"/>
        <w:rPr>
          <w:rFonts w:ascii="Arial" w:hAnsi="Arial" w:cs="Arial"/>
        </w:rPr>
      </w:pPr>
      <w:r w:rsidRPr="0008083C">
        <w:rPr>
          <w:rFonts w:ascii="Arial" w:hAnsi="Arial" w:cs="Arial"/>
        </w:rPr>
        <w:t xml:space="preserve">To enact this profound cultural shift, </w:t>
      </w:r>
      <w:r w:rsidRPr="003A1720">
        <w:rPr>
          <w:rFonts w:ascii="Arial" w:hAnsi="Arial" w:cs="Arial"/>
        </w:rPr>
        <w:t>Kotter’s 8-Step Change Model</w:t>
      </w:r>
      <w:r w:rsidRPr="0008083C">
        <w:rPr>
          <w:rFonts w:ascii="Arial" w:hAnsi="Arial" w:cs="Arial"/>
        </w:rPr>
        <w:t xml:space="preserve"> (Kotter, 1996) provides a </w:t>
      </w:r>
      <w:r w:rsidR="00C20FF0" w:rsidRPr="0008083C">
        <w:rPr>
          <w:rFonts w:ascii="Arial" w:hAnsi="Arial" w:cs="Arial"/>
        </w:rPr>
        <w:t>sequential</w:t>
      </w:r>
      <w:r w:rsidR="00C20FF0">
        <w:rPr>
          <w:rFonts w:ascii="Arial" w:hAnsi="Arial" w:cs="Arial"/>
        </w:rPr>
        <w:t xml:space="preserve"> and</w:t>
      </w:r>
      <w:r w:rsidR="00C20FF0" w:rsidRPr="0008083C">
        <w:rPr>
          <w:rFonts w:ascii="Arial" w:hAnsi="Arial" w:cs="Arial"/>
        </w:rPr>
        <w:t xml:space="preserve"> </w:t>
      </w:r>
      <w:r w:rsidRPr="0008083C">
        <w:rPr>
          <w:rFonts w:ascii="Arial" w:hAnsi="Arial" w:cs="Arial"/>
        </w:rPr>
        <w:t xml:space="preserve">robust framework for strategic intervention. </w:t>
      </w:r>
    </w:p>
    <w:p w14:paraId="7415F3EA" w14:textId="40C7A263" w:rsidR="0008083C" w:rsidRPr="0008083C" w:rsidRDefault="0008083C" w:rsidP="0008083C">
      <w:pPr>
        <w:numPr>
          <w:ilvl w:val="0"/>
          <w:numId w:val="4"/>
        </w:numPr>
        <w:jc w:val="both"/>
        <w:rPr>
          <w:rFonts w:ascii="Arial" w:hAnsi="Arial" w:cs="Arial"/>
        </w:rPr>
      </w:pPr>
      <w:r w:rsidRPr="0008083C">
        <w:rPr>
          <w:rFonts w:ascii="Arial" w:hAnsi="Arial" w:cs="Arial"/>
          <w:b/>
          <w:bCs/>
        </w:rPr>
        <w:lastRenderedPageBreak/>
        <w:t>Intervention 1 (Creating a Sense of Urgency &amp; Guiding Coalition):</w:t>
      </w:r>
      <w:r w:rsidRPr="0008083C">
        <w:rPr>
          <w:rFonts w:ascii="Arial" w:hAnsi="Arial" w:cs="Arial"/>
        </w:rPr>
        <w:t xml:space="preserve"> Leadership must explicitly and aggressively communicate the existential threat posed by agile </w:t>
      </w:r>
      <w:r w:rsidR="001F2719">
        <w:rPr>
          <w:rFonts w:ascii="Arial" w:hAnsi="Arial" w:cs="Arial"/>
        </w:rPr>
        <w:t xml:space="preserve">like </w:t>
      </w:r>
      <w:r w:rsidRPr="0008083C">
        <w:rPr>
          <w:rFonts w:ascii="Arial" w:hAnsi="Arial" w:cs="Arial"/>
        </w:rPr>
        <w:t>EV competitors</w:t>
      </w:r>
      <w:r w:rsidR="001F2719">
        <w:rPr>
          <w:rFonts w:ascii="Arial" w:hAnsi="Arial" w:cs="Arial"/>
        </w:rPr>
        <w:t xml:space="preserve"> to the organisation</w:t>
      </w:r>
      <w:r w:rsidRPr="0008083C">
        <w:rPr>
          <w:rFonts w:ascii="Arial" w:hAnsi="Arial" w:cs="Arial"/>
        </w:rPr>
        <w:t>. A powerful, cross-functional guiding coalition must be formed that intentionally merges legacy mechanical engineering executives with newly acquired, high-level software and data science leaders</w:t>
      </w:r>
      <w:r w:rsidR="00E05371">
        <w:rPr>
          <w:rFonts w:ascii="Arial" w:hAnsi="Arial" w:cs="Arial"/>
        </w:rPr>
        <w:t xml:space="preserve">. This helps in </w:t>
      </w:r>
      <w:r w:rsidRPr="0008083C">
        <w:rPr>
          <w:rFonts w:ascii="Arial" w:hAnsi="Arial" w:cs="Arial"/>
        </w:rPr>
        <w:t>purposefully dismantling the hardware-centric hierarchical art</w:t>
      </w:r>
      <w:r w:rsidR="00E05371">
        <w:rPr>
          <w:rFonts w:ascii="Arial" w:hAnsi="Arial" w:cs="Arial"/>
        </w:rPr>
        <w:t>e</w:t>
      </w:r>
      <w:r w:rsidRPr="0008083C">
        <w:rPr>
          <w:rFonts w:ascii="Arial" w:hAnsi="Arial" w:cs="Arial"/>
        </w:rPr>
        <w:t>fact.</w:t>
      </w:r>
    </w:p>
    <w:p w14:paraId="093B4C26" w14:textId="7AC12985" w:rsidR="0008083C" w:rsidRPr="0008083C" w:rsidRDefault="0008083C" w:rsidP="0008083C">
      <w:pPr>
        <w:numPr>
          <w:ilvl w:val="0"/>
          <w:numId w:val="4"/>
        </w:numPr>
        <w:jc w:val="both"/>
        <w:rPr>
          <w:rFonts w:ascii="Arial" w:hAnsi="Arial" w:cs="Arial"/>
        </w:rPr>
      </w:pPr>
      <w:r w:rsidRPr="0008083C">
        <w:rPr>
          <w:rFonts w:ascii="Arial" w:hAnsi="Arial" w:cs="Arial"/>
          <w:b/>
          <w:bCs/>
        </w:rPr>
        <w:t>Intervention 2 (Empowering Broad-Based Action &amp; Generating Wins):</w:t>
      </w:r>
      <w:r w:rsidRPr="0008083C">
        <w:rPr>
          <w:rFonts w:ascii="Arial" w:hAnsi="Arial" w:cs="Arial"/>
        </w:rPr>
        <w:t xml:space="preserve"> To </w:t>
      </w:r>
      <w:r w:rsidR="00DB0140">
        <w:rPr>
          <w:rFonts w:ascii="Arial" w:hAnsi="Arial" w:cs="Arial"/>
        </w:rPr>
        <w:t xml:space="preserve">effectively </w:t>
      </w:r>
      <w:r w:rsidRPr="0008083C">
        <w:rPr>
          <w:rFonts w:ascii="Arial" w:hAnsi="Arial" w:cs="Arial"/>
        </w:rPr>
        <w:t xml:space="preserve">counter </w:t>
      </w:r>
      <w:r w:rsidR="002435E2">
        <w:rPr>
          <w:rFonts w:ascii="Arial" w:hAnsi="Arial" w:cs="Arial"/>
        </w:rPr>
        <w:t xml:space="preserve">such </w:t>
      </w:r>
      <w:r w:rsidRPr="0008083C">
        <w:rPr>
          <w:rFonts w:ascii="Arial" w:hAnsi="Arial" w:cs="Arial"/>
        </w:rPr>
        <w:t xml:space="preserve">slow, consensus-driven </w:t>
      </w:r>
      <w:r w:rsidRPr="0008083C">
        <w:rPr>
          <w:rFonts w:ascii="Arial" w:hAnsi="Arial" w:cs="Arial"/>
          <w:i/>
          <w:iCs/>
        </w:rPr>
        <w:t>Nemawashi</w:t>
      </w:r>
      <w:r w:rsidRPr="0008083C">
        <w:rPr>
          <w:rFonts w:ascii="Arial" w:hAnsi="Arial" w:cs="Arial"/>
        </w:rPr>
        <w:t xml:space="preserve"> culture, management must institute "Agile Innovation Pods." These </w:t>
      </w:r>
      <w:r w:rsidR="00B4339A">
        <w:rPr>
          <w:rFonts w:ascii="Arial" w:hAnsi="Arial" w:cs="Arial"/>
        </w:rPr>
        <w:t>refer to</w:t>
      </w:r>
      <w:r w:rsidRPr="0008083C">
        <w:rPr>
          <w:rFonts w:ascii="Arial" w:hAnsi="Arial" w:cs="Arial"/>
        </w:rPr>
        <w:t xml:space="preserve"> small, highly autonomous, cross-functional teams </w:t>
      </w:r>
      <w:r w:rsidR="00E77FA1">
        <w:rPr>
          <w:rFonts w:ascii="Arial" w:hAnsi="Arial" w:cs="Arial"/>
        </w:rPr>
        <w:t>which ar</w:t>
      </w:r>
      <w:r w:rsidR="00065298">
        <w:rPr>
          <w:rFonts w:ascii="Arial" w:hAnsi="Arial" w:cs="Arial"/>
        </w:rPr>
        <w:t xml:space="preserve">e </w:t>
      </w:r>
      <w:r w:rsidRPr="0008083C">
        <w:rPr>
          <w:rFonts w:ascii="Arial" w:hAnsi="Arial" w:cs="Arial"/>
        </w:rPr>
        <w:t xml:space="preserve">empowered with venture-style funding to prototype and fail rapidly without requiring board-level approval. This intervention deeply leverages Dweck’s (2006) </w:t>
      </w:r>
      <w:r w:rsidRPr="003A1720">
        <w:rPr>
          <w:rFonts w:ascii="Arial" w:hAnsi="Arial" w:cs="Arial"/>
        </w:rPr>
        <w:t>Growth Mindset Theory</w:t>
      </w:r>
      <w:r w:rsidR="009A18F0">
        <w:rPr>
          <w:rFonts w:ascii="Arial" w:hAnsi="Arial" w:cs="Arial"/>
        </w:rPr>
        <w:t xml:space="preserve">. This is so by </w:t>
      </w:r>
      <w:r w:rsidRPr="0008083C">
        <w:rPr>
          <w:rFonts w:ascii="Arial" w:hAnsi="Arial" w:cs="Arial"/>
        </w:rPr>
        <w:t>actively shifting the culture from one that avoids failure at all costs (zero-defect manufacturing) to one that embraces rapid iteration and views failure as a necessary data point for software learning.</w:t>
      </w:r>
    </w:p>
    <w:p w14:paraId="08C6F7C4" w14:textId="6016E459" w:rsidR="006F03D6" w:rsidRDefault="005130F1" w:rsidP="0008083C">
      <w:pPr>
        <w:jc w:val="both"/>
        <w:rPr>
          <w:rFonts w:ascii="Arial" w:hAnsi="Arial" w:cs="Arial"/>
        </w:rPr>
      </w:pPr>
      <w:bookmarkStart w:id="12" w:name="_Toc230731383"/>
      <w:r>
        <w:rPr>
          <w:rStyle w:val="Heading2Char"/>
        </w:rPr>
        <w:t xml:space="preserve">2.4 </w:t>
      </w:r>
      <w:r w:rsidR="0008083C" w:rsidRPr="003A1720">
        <w:rPr>
          <w:rStyle w:val="Heading2Char"/>
        </w:rPr>
        <w:t>Critical Reflection:</w:t>
      </w:r>
      <w:bookmarkEnd w:id="12"/>
      <w:r w:rsidR="0008083C" w:rsidRPr="0008083C">
        <w:rPr>
          <w:rFonts w:ascii="Arial" w:hAnsi="Arial" w:cs="Arial"/>
        </w:rPr>
        <w:t xml:space="preserve"> </w:t>
      </w:r>
    </w:p>
    <w:p w14:paraId="42E51643" w14:textId="772BA050" w:rsidR="0008083C" w:rsidRPr="0008083C" w:rsidRDefault="00BC3838" w:rsidP="0008083C">
      <w:pPr>
        <w:jc w:val="both"/>
        <w:rPr>
          <w:rFonts w:ascii="Arial" w:hAnsi="Arial" w:cs="Arial"/>
        </w:rPr>
      </w:pPr>
      <w:r>
        <w:rPr>
          <w:rFonts w:ascii="Arial" w:hAnsi="Arial" w:cs="Arial"/>
        </w:rPr>
        <w:t xml:space="preserve">Implementing these interventions carries significant systemic and ethical barriers and </w:t>
      </w:r>
      <w:r w:rsidR="00363C51">
        <w:rPr>
          <w:rFonts w:ascii="Arial" w:hAnsi="Arial" w:cs="Arial"/>
        </w:rPr>
        <w:t>c</w:t>
      </w:r>
      <w:r>
        <w:rPr>
          <w:rFonts w:ascii="Arial" w:hAnsi="Arial" w:cs="Arial"/>
        </w:rPr>
        <w:t xml:space="preserve">onsiderations. </w:t>
      </w:r>
      <w:r w:rsidR="00363C51">
        <w:rPr>
          <w:rFonts w:ascii="Arial" w:hAnsi="Arial" w:cs="Arial"/>
        </w:rPr>
        <w:t xml:space="preserve">The identity and authority of </w:t>
      </w:r>
      <w:r w:rsidR="0008083C" w:rsidRPr="0008083C">
        <w:rPr>
          <w:rFonts w:ascii="Arial" w:hAnsi="Arial" w:cs="Arial"/>
        </w:rPr>
        <w:t xml:space="preserve">Traditional middle managers, are </w:t>
      </w:r>
      <w:r w:rsidR="000513E2">
        <w:rPr>
          <w:rFonts w:ascii="Arial" w:hAnsi="Arial" w:cs="Arial"/>
        </w:rPr>
        <w:t xml:space="preserve">inseparably </w:t>
      </w:r>
      <w:r w:rsidR="0008083C" w:rsidRPr="0008083C">
        <w:rPr>
          <w:rFonts w:ascii="Arial" w:hAnsi="Arial" w:cs="Arial"/>
        </w:rPr>
        <w:t>linked to the legacy mechanical culture, will likely exhibit severe passive resistance</w:t>
      </w:r>
      <w:r w:rsidR="00133415">
        <w:rPr>
          <w:rFonts w:ascii="Arial" w:hAnsi="Arial" w:cs="Arial"/>
        </w:rPr>
        <w:t xml:space="preserve">. They </w:t>
      </w:r>
      <w:r w:rsidR="0008083C" w:rsidRPr="0008083C">
        <w:rPr>
          <w:rFonts w:ascii="Arial" w:hAnsi="Arial" w:cs="Arial"/>
        </w:rPr>
        <w:t>view</w:t>
      </w:r>
      <w:r w:rsidR="00133415">
        <w:rPr>
          <w:rFonts w:ascii="Arial" w:hAnsi="Arial" w:cs="Arial"/>
        </w:rPr>
        <w:t xml:space="preserve"> </w:t>
      </w:r>
      <w:r w:rsidR="0008083C" w:rsidRPr="0008083C">
        <w:rPr>
          <w:rFonts w:ascii="Arial" w:hAnsi="Arial" w:cs="Arial"/>
        </w:rPr>
        <w:t>Agile methodologies as reckless and a direct contradiction to decades of Lean philosophy.</w:t>
      </w:r>
      <w:r w:rsidR="00D11C82">
        <w:rPr>
          <w:rFonts w:ascii="Arial" w:hAnsi="Arial" w:cs="Arial"/>
        </w:rPr>
        <w:t xml:space="preserve"> </w:t>
      </w:r>
      <w:r w:rsidR="0008083C" w:rsidRPr="0008083C">
        <w:rPr>
          <w:rFonts w:ascii="Arial" w:hAnsi="Arial" w:cs="Arial"/>
        </w:rPr>
        <w:t xml:space="preserve">Ethically, cultural change must not disenfranchise or alienate the legacy workforce that built the company. </w:t>
      </w:r>
      <w:r w:rsidR="00533DFE">
        <w:rPr>
          <w:rFonts w:ascii="Arial" w:hAnsi="Arial" w:cs="Arial"/>
        </w:rPr>
        <w:t xml:space="preserve"> </w:t>
      </w:r>
      <w:r w:rsidR="0008083C" w:rsidRPr="0008083C">
        <w:rPr>
          <w:rFonts w:ascii="Arial" w:hAnsi="Arial" w:cs="Arial"/>
        </w:rPr>
        <w:t>Comprehensive, equitable retraining programmes must be implemented to bridge the gap between mechanical mastery and data fluency.</w:t>
      </w:r>
      <w:r w:rsidR="00D11C82">
        <w:rPr>
          <w:rFonts w:ascii="Arial" w:hAnsi="Arial" w:cs="Arial"/>
        </w:rPr>
        <w:t xml:space="preserve"> </w:t>
      </w:r>
      <w:r w:rsidR="0008083C" w:rsidRPr="0008083C">
        <w:rPr>
          <w:rFonts w:ascii="Arial" w:hAnsi="Arial" w:cs="Arial"/>
        </w:rPr>
        <w:t xml:space="preserve"> The psychological contract underpinning the espoused value of "Respect for People" must be maintained; otherwise, the resulting cultural friction will destroy organisational trust and completely derail the transition to Industry 4.0.</w:t>
      </w:r>
    </w:p>
    <w:p w14:paraId="3A271335" w14:textId="73B55FAB" w:rsidR="0008083C" w:rsidRPr="0008083C" w:rsidRDefault="0008083C" w:rsidP="0008083C">
      <w:pPr>
        <w:jc w:val="both"/>
        <w:rPr>
          <w:rFonts w:ascii="Arial" w:hAnsi="Arial" w:cs="Arial"/>
        </w:rPr>
      </w:pPr>
      <w:r w:rsidRPr="0008083C">
        <w:rPr>
          <w:rFonts w:ascii="Arial" w:hAnsi="Arial" w:cs="Arial"/>
        </w:rPr>
        <w:br w:type="page"/>
      </w:r>
    </w:p>
    <w:p w14:paraId="47274338" w14:textId="14E19521" w:rsidR="0008083C" w:rsidRPr="0008083C" w:rsidRDefault="005130F1" w:rsidP="006F03D6">
      <w:pPr>
        <w:pStyle w:val="Heading1"/>
      </w:pPr>
      <w:bookmarkStart w:id="13" w:name="_Toc230731384"/>
      <w:r>
        <w:lastRenderedPageBreak/>
        <w:t xml:space="preserve">3. </w:t>
      </w:r>
      <w:r w:rsidR="0008083C" w:rsidRPr="0008083C">
        <w:t>Scenario 3: Team Effectiveness and Development</w:t>
      </w:r>
      <w:bookmarkEnd w:id="13"/>
    </w:p>
    <w:p w14:paraId="484AA298" w14:textId="4AE77798" w:rsidR="0008083C" w:rsidRPr="0008083C" w:rsidRDefault="005130F1" w:rsidP="00977A11">
      <w:pPr>
        <w:pStyle w:val="Heading2"/>
      </w:pPr>
      <w:bookmarkStart w:id="14" w:name="_Toc230731385"/>
      <w:r>
        <w:t xml:space="preserve">3.1 </w:t>
      </w:r>
      <w:r w:rsidR="0008083C" w:rsidRPr="0008083C">
        <w:t>Characteristics of High-Performing Teams</w:t>
      </w:r>
      <w:bookmarkEnd w:id="14"/>
    </w:p>
    <w:p w14:paraId="724C8698" w14:textId="42804842" w:rsidR="0008083C" w:rsidRPr="0008083C" w:rsidRDefault="00AE7168" w:rsidP="006F03D6">
      <w:pPr>
        <w:spacing w:before="240"/>
        <w:jc w:val="both"/>
        <w:rPr>
          <w:rFonts w:ascii="Arial" w:hAnsi="Arial" w:cs="Arial"/>
        </w:rPr>
      </w:pPr>
      <w:r>
        <w:rPr>
          <w:rFonts w:ascii="Arial" w:hAnsi="Arial" w:cs="Arial"/>
        </w:rPr>
        <w:t xml:space="preserve">In context of </w:t>
      </w:r>
      <w:r w:rsidR="0008083C" w:rsidRPr="0008083C">
        <w:rPr>
          <w:rFonts w:ascii="Arial" w:hAnsi="Arial" w:cs="Arial"/>
        </w:rPr>
        <w:t>Toyota’s highly synchronized industrial engineering environment, team effectiveness is rarely measured by isolated individual brilliance</w:t>
      </w:r>
      <w:r>
        <w:rPr>
          <w:rFonts w:ascii="Arial" w:hAnsi="Arial" w:cs="Arial"/>
        </w:rPr>
        <w:t>.</w:t>
      </w:r>
      <w:r w:rsidR="0008083C" w:rsidRPr="0008083C">
        <w:rPr>
          <w:rFonts w:ascii="Arial" w:hAnsi="Arial" w:cs="Arial"/>
        </w:rPr>
        <w:t xml:space="preserve"> </w:t>
      </w:r>
      <w:r>
        <w:rPr>
          <w:rFonts w:ascii="Arial" w:hAnsi="Arial" w:cs="Arial"/>
        </w:rPr>
        <w:t>R</w:t>
      </w:r>
      <w:r w:rsidR="0008083C" w:rsidRPr="0008083C">
        <w:rPr>
          <w:rFonts w:ascii="Arial" w:hAnsi="Arial" w:cs="Arial"/>
        </w:rPr>
        <w:t>ather, it is defined by collective operational synchronization</w:t>
      </w:r>
      <w:r w:rsidR="007F1DD6">
        <w:rPr>
          <w:rFonts w:ascii="Arial" w:hAnsi="Arial" w:cs="Arial"/>
        </w:rPr>
        <w:t>, coordination</w:t>
      </w:r>
      <w:r w:rsidR="0008083C" w:rsidRPr="0008083C">
        <w:rPr>
          <w:rFonts w:ascii="Arial" w:hAnsi="Arial" w:cs="Arial"/>
        </w:rPr>
        <w:t xml:space="preserve"> and the</w:t>
      </w:r>
      <w:r w:rsidR="004538A1">
        <w:rPr>
          <w:rFonts w:ascii="Arial" w:hAnsi="Arial" w:cs="Arial"/>
        </w:rPr>
        <w:t xml:space="preserve"> continuous effort to</w:t>
      </w:r>
      <w:r w:rsidR="0008083C" w:rsidRPr="0008083C">
        <w:rPr>
          <w:rFonts w:ascii="Arial" w:hAnsi="Arial" w:cs="Arial"/>
        </w:rPr>
        <w:t xml:space="preserve"> elimination of process waste. Drawing on established theories by Edmondson (1999) and Hackman (2002), two critical characteristics explicitly define high-performing manufacturing and engineering teams</w:t>
      </w:r>
      <w:r w:rsidR="004538A1">
        <w:rPr>
          <w:rFonts w:ascii="Arial" w:hAnsi="Arial" w:cs="Arial"/>
        </w:rPr>
        <w:t xml:space="preserve"> which </w:t>
      </w:r>
      <w:proofErr w:type="gramStart"/>
      <w:r w:rsidR="004538A1">
        <w:rPr>
          <w:rFonts w:ascii="Arial" w:hAnsi="Arial" w:cs="Arial"/>
        </w:rPr>
        <w:t xml:space="preserve">are </w:t>
      </w:r>
      <w:r w:rsidR="0008083C" w:rsidRPr="0008083C">
        <w:rPr>
          <w:rFonts w:ascii="Arial" w:hAnsi="Arial" w:cs="Arial"/>
        </w:rPr>
        <w:t>:</w:t>
      </w:r>
      <w:proofErr w:type="gramEnd"/>
      <w:r w:rsidR="0008083C" w:rsidRPr="0008083C">
        <w:rPr>
          <w:rFonts w:ascii="Arial" w:hAnsi="Arial" w:cs="Arial"/>
        </w:rPr>
        <w:t xml:space="preserve"> </w:t>
      </w:r>
    </w:p>
    <w:p w14:paraId="7CD46C34" w14:textId="4722936D" w:rsidR="0008083C" w:rsidRPr="0008083C" w:rsidRDefault="0008083C" w:rsidP="0008083C">
      <w:pPr>
        <w:numPr>
          <w:ilvl w:val="0"/>
          <w:numId w:val="5"/>
        </w:numPr>
        <w:jc w:val="both"/>
        <w:rPr>
          <w:rFonts w:ascii="Arial" w:hAnsi="Arial" w:cs="Arial"/>
        </w:rPr>
      </w:pPr>
      <w:r w:rsidRPr="0008083C">
        <w:rPr>
          <w:rFonts w:ascii="Arial" w:hAnsi="Arial" w:cs="Arial"/>
          <w:b/>
          <w:bCs/>
        </w:rPr>
        <w:t>Psychological Safety:</w:t>
      </w:r>
      <w:r w:rsidRPr="0008083C">
        <w:rPr>
          <w:rFonts w:ascii="Arial" w:hAnsi="Arial" w:cs="Arial"/>
        </w:rPr>
        <w:t xml:space="preserve"> The shared, fundamental belief that interpersonal risk-taking is entirely safe within the team environment. In Toyota, this is operationalized physically through the </w:t>
      </w:r>
      <w:r w:rsidRPr="0008083C">
        <w:rPr>
          <w:rFonts w:ascii="Arial" w:hAnsi="Arial" w:cs="Arial"/>
          <w:i/>
          <w:iCs/>
        </w:rPr>
        <w:t>Andon</w:t>
      </w:r>
      <w:r w:rsidRPr="0008083C">
        <w:rPr>
          <w:rFonts w:ascii="Arial" w:hAnsi="Arial" w:cs="Arial"/>
        </w:rPr>
        <w:t xml:space="preserve"> cord. Workers must feel a deep sense of psychological safety to halt a multi-million-pound production line upon spotting a micro-defect, knowing they will be met with managerial support and collaborative problem-solving, rather than punitive retaliation, blame, or financial penalisation.</w:t>
      </w:r>
    </w:p>
    <w:p w14:paraId="7C47F1CF" w14:textId="7AE6D192" w:rsidR="0008083C" w:rsidRPr="0008083C" w:rsidRDefault="0008083C" w:rsidP="0008083C">
      <w:pPr>
        <w:numPr>
          <w:ilvl w:val="0"/>
          <w:numId w:val="5"/>
        </w:numPr>
        <w:jc w:val="both"/>
        <w:rPr>
          <w:rFonts w:ascii="Arial" w:hAnsi="Arial" w:cs="Arial"/>
        </w:rPr>
      </w:pPr>
      <w:r w:rsidRPr="0008083C">
        <w:rPr>
          <w:rFonts w:ascii="Arial" w:hAnsi="Arial" w:cs="Arial"/>
          <w:b/>
          <w:bCs/>
        </w:rPr>
        <w:t>Goal Interdependence and Alignment:</w:t>
      </w:r>
      <w:r w:rsidRPr="0008083C">
        <w:rPr>
          <w:rFonts w:ascii="Arial" w:hAnsi="Arial" w:cs="Arial"/>
        </w:rPr>
        <w:t xml:space="preserve"> </w:t>
      </w:r>
      <w:r w:rsidR="0077267B">
        <w:rPr>
          <w:rFonts w:ascii="Arial" w:hAnsi="Arial" w:cs="Arial"/>
        </w:rPr>
        <w:t xml:space="preserve">To </w:t>
      </w:r>
      <w:r w:rsidR="0077267B" w:rsidRPr="0008083C">
        <w:rPr>
          <w:rFonts w:ascii="Arial" w:hAnsi="Arial" w:cs="Arial"/>
        </w:rPr>
        <w:t>achieve continuous operational flow (</w:t>
      </w:r>
      <w:r w:rsidR="0077267B" w:rsidRPr="0008083C">
        <w:rPr>
          <w:rFonts w:ascii="Arial" w:hAnsi="Arial" w:cs="Arial"/>
          <w:i/>
          <w:iCs/>
        </w:rPr>
        <w:t>Heijunka</w:t>
      </w:r>
      <w:r w:rsidR="0077267B">
        <w:rPr>
          <w:rFonts w:ascii="Arial" w:hAnsi="Arial" w:cs="Arial"/>
        </w:rPr>
        <w:t>) t</w:t>
      </w:r>
      <w:r w:rsidRPr="0008083C">
        <w:rPr>
          <w:rFonts w:ascii="Arial" w:hAnsi="Arial" w:cs="Arial"/>
        </w:rPr>
        <w:t xml:space="preserve">eams must </w:t>
      </w:r>
      <w:r w:rsidR="00CC4F90">
        <w:rPr>
          <w:rFonts w:ascii="Arial" w:hAnsi="Arial" w:cs="Arial"/>
        </w:rPr>
        <w:t xml:space="preserve">mutually rely </w:t>
      </w:r>
      <w:r w:rsidRPr="0008083C">
        <w:rPr>
          <w:rFonts w:ascii="Arial" w:hAnsi="Arial" w:cs="Arial"/>
        </w:rPr>
        <w:t>on each other</w:t>
      </w:r>
      <w:r w:rsidR="0077267B">
        <w:rPr>
          <w:rFonts w:ascii="Arial" w:hAnsi="Arial" w:cs="Arial"/>
        </w:rPr>
        <w:t xml:space="preserve">. </w:t>
      </w:r>
      <w:r w:rsidR="00A818D7">
        <w:rPr>
          <w:rFonts w:ascii="Arial" w:hAnsi="Arial" w:cs="Arial"/>
        </w:rPr>
        <w:t>Even f</w:t>
      </w:r>
      <w:r w:rsidRPr="0008083C">
        <w:rPr>
          <w:rFonts w:ascii="Arial" w:hAnsi="Arial" w:cs="Arial"/>
        </w:rPr>
        <w:t>f one workstation or engineering pod operates in isolation to maximize its own output, it creates inventory bottle</w:t>
      </w:r>
      <w:r w:rsidR="00CC4F90">
        <w:rPr>
          <w:rFonts w:ascii="Arial" w:hAnsi="Arial" w:cs="Arial"/>
        </w:rPr>
        <w:t xml:space="preserve"> </w:t>
      </w:r>
      <w:r w:rsidRPr="0008083C">
        <w:rPr>
          <w:rFonts w:ascii="Arial" w:hAnsi="Arial" w:cs="Arial"/>
        </w:rPr>
        <w:t>necks and systemic waste</w:t>
      </w:r>
      <w:r w:rsidR="00CC4F90">
        <w:rPr>
          <w:rFonts w:ascii="Arial" w:hAnsi="Arial" w:cs="Arial"/>
        </w:rPr>
        <w:t xml:space="preserve">. This </w:t>
      </w:r>
      <w:r w:rsidRPr="0008083C">
        <w:rPr>
          <w:rFonts w:ascii="Arial" w:hAnsi="Arial" w:cs="Arial"/>
        </w:rPr>
        <w:t>fundamentally violat</w:t>
      </w:r>
      <w:r w:rsidR="00CC4F90">
        <w:rPr>
          <w:rFonts w:ascii="Arial" w:hAnsi="Arial" w:cs="Arial"/>
        </w:rPr>
        <w:t>es</w:t>
      </w:r>
      <w:r w:rsidRPr="0008083C">
        <w:rPr>
          <w:rFonts w:ascii="Arial" w:hAnsi="Arial" w:cs="Arial"/>
        </w:rPr>
        <w:t xml:space="preserve"> the core tenets </w:t>
      </w:r>
      <w:r w:rsidRPr="006F03D6">
        <w:rPr>
          <w:rFonts w:ascii="Arial" w:hAnsi="Arial" w:cs="Arial"/>
        </w:rPr>
        <w:t>of Goal-Setting Theory</w:t>
      </w:r>
      <w:r w:rsidRPr="0008083C">
        <w:rPr>
          <w:rFonts w:ascii="Arial" w:hAnsi="Arial" w:cs="Arial"/>
        </w:rPr>
        <w:t xml:space="preserve"> (Locke and Latham, 2002), which demands shared, highly aligned, and mutually dependent objectives across the entire value stream.</w:t>
      </w:r>
    </w:p>
    <w:p w14:paraId="6F149A31" w14:textId="0479B3B6" w:rsidR="0008083C" w:rsidRPr="0008083C" w:rsidRDefault="005130F1" w:rsidP="006F03D6">
      <w:pPr>
        <w:pStyle w:val="Heading2"/>
      </w:pPr>
      <w:bookmarkStart w:id="15" w:name="_Toc230731386"/>
      <w:r>
        <w:t xml:space="preserve">3.2 </w:t>
      </w:r>
      <w:r w:rsidR="0008083C" w:rsidRPr="0008083C">
        <w:t>Theory-Informed Interventions</w:t>
      </w:r>
      <w:bookmarkEnd w:id="15"/>
    </w:p>
    <w:p w14:paraId="046C3DB8" w14:textId="4E73A87A" w:rsidR="0008083C" w:rsidRPr="0008083C" w:rsidRDefault="0008083C" w:rsidP="0008083C">
      <w:pPr>
        <w:jc w:val="both"/>
        <w:rPr>
          <w:rFonts w:ascii="Arial" w:hAnsi="Arial" w:cs="Arial"/>
        </w:rPr>
      </w:pPr>
      <w:r w:rsidRPr="0008083C">
        <w:rPr>
          <w:rFonts w:ascii="Arial" w:hAnsi="Arial" w:cs="Arial"/>
        </w:rPr>
        <w:t xml:space="preserve">To proactively enhance these characteristics during periods of high-stress production scaling or digital transformation, specific theory-informed interventions are required: </w:t>
      </w:r>
    </w:p>
    <w:p w14:paraId="47886F52" w14:textId="55DA243E" w:rsidR="0008083C" w:rsidRPr="0008083C" w:rsidRDefault="0008083C" w:rsidP="0008083C">
      <w:pPr>
        <w:numPr>
          <w:ilvl w:val="0"/>
          <w:numId w:val="6"/>
        </w:numPr>
        <w:jc w:val="both"/>
        <w:rPr>
          <w:rFonts w:ascii="Arial" w:hAnsi="Arial" w:cs="Arial"/>
        </w:rPr>
      </w:pPr>
      <w:r w:rsidRPr="0008083C">
        <w:rPr>
          <w:rFonts w:ascii="Arial" w:hAnsi="Arial" w:cs="Arial"/>
          <w:b/>
          <w:bCs/>
        </w:rPr>
        <w:t>Enhancing Psychological Safety via Empowered Quality Circles (QCs):</w:t>
      </w:r>
      <w:r w:rsidRPr="0008083C">
        <w:rPr>
          <w:rFonts w:ascii="Arial" w:hAnsi="Arial" w:cs="Arial"/>
        </w:rPr>
        <w:t xml:space="preserve"> Implementing highly structured, protected weekly problem-solving meetings where frontline line </w:t>
      </w:r>
      <w:r w:rsidR="006F03D6">
        <w:rPr>
          <w:rFonts w:ascii="Arial" w:hAnsi="Arial" w:cs="Arial"/>
        </w:rPr>
        <w:t>workers, rather</w:t>
      </w:r>
      <w:r w:rsidRPr="0008083C">
        <w:rPr>
          <w:rFonts w:ascii="Arial" w:hAnsi="Arial" w:cs="Arial"/>
        </w:rPr>
        <w:t xml:space="preserve"> than senior industrial </w:t>
      </w:r>
      <w:r w:rsidR="006F03D6">
        <w:rPr>
          <w:rFonts w:ascii="Arial" w:hAnsi="Arial" w:cs="Arial"/>
        </w:rPr>
        <w:t>engineers, present</w:t>
      </w:r>
      <w:r w:rsidRPr="0008083C">
        <w:rPr>
          <w:rFonts w:ascii="Arial" w:hAnsi="Arial" w:cs="Arial"/>
        </w:rPr>
        <w:t xml:space="preserve"> workflow bottlenecks and propose data-driven solutions directly to management. Grounded in </w:t>
      </w:r>
      <w:r w:rsidRPr="006F03D6">
        <w:rPr>
          <w:rFonts w:ascii="Arial" w:hAnsi="Arial" w:cs="Arial"/>
        </w:rPr>
        <w:t>Self-Determination Theory</w:t>
      </w:r>
      <w:r w:rsidRPr="0008083C">
        <w:rPr>
          <w:rFonts w:ascii="Arial" w:hAnsi="Arial" w:cs="Arial"/>
        </w:rPr>
        <w:t xml:space="preserve"> (Deci and Ryan, 1985), this intervention aggressively boosts intrinsic motivation by providing genuine autonomy, acknowledging </w:t>
      </w:r>
      <w:proofErr w:type="gramStart"/>
      <w:r w:rsidRPr="0008083C">
        <w:rPr>
          <w:rFonts w:ascii="Arial" w:hAnsi="Arial" w:cs="Arial"/>
        </w:rPr>
        <w:t>workers'</w:t>
      </w:r>
      <w:proofErr w:type="gramEnd"/>
      <w:r w:rsidRPr="0008083C">
        <w:rPr>
          <w:rFonts w:ascii="Arial" w:hAnsi="Arial" w:cs="Arial"/>
        </w:rPr>
        <w:t xml:space="preserve"> specialized, localized expertise, and reinforcing a culture </w:t>
      </w:r>
      <w:proofErr w:type="gramStart"/>
      <w:r w:rsidRPr="0008083C">
        <w:rPr>
          <w:rFonts w:ascii="Arial" w:hAnsi="Arial" w:cs="Arial"/>
        </w:rPr>
        <w:t>where</w:t>
      </w:r>
      <w:proofErr w:type="gramEnd"/>
      <w:r w:rsidRPr="0008083C">
        <w:rPr>
          <w:rFonts w:ascii="Arial" w:hAnsi="Arial" w:cs="Arial"/>
        </w:rPr>
        <w:t xml:space="preserve"> identifying and raising systemic problems is publicly celebrated and rewarded. </w:t>
      </w:r>
    </w:p>
    <w:p w14:paraId="58236E76" w14:textId="77777777" w:rsidR="0008083C" w:rsidRPr="0008083C" w:rsidRDefault="0008083C" w:rsidP="0008083C">
      <w:pPr>
        <w:numPr>
          <w:ilvl w:val="0"/>
          <w:numId w:val="6"/>
        </w:numPr>
        <w:jc w:val="both"/>
        <w:rPr>
          <w:rFonts w:ascii="Arial" w:hAnsi="Arial" w:cs="Arial"/>
        </w:rPr>
      </w:pPr>
      <w:r w:rsidRPr="0008083C">
        <w:rPr>
          <w:rFonts w:ascii="Arial" w:hAnsi="Arial" w:cs="Arial"/>
          <w:b/>
          <w:bCs/>
        </w:rPr>
        <w:t>Enhancing Goal Interdependence via Value Stream Mapping (VSM) Workshops:</w:t>
      </w:r>
      <w:r w:rsidRPr="0008083C">
        <w:rPr>
          <w:rFonts w:ascii="Arial" w:hAnsi="Arial" w:cs="Arial"/>
        </w:rPr>
        <w:t xml:space="preserve"> Facilitating intensive, collaborative workshops where cross-functional teams visually map the entire production or data flow of a product. This intervention directly aligns with goal interdependence by visually and </w:t>
      </w:r>
      <w:r w:rsidRPr="0008083C">
        <w:rPr>
          <w:rFonts w:ascii="Arial" w:hAnsi="Arial" w:cs="Arial"/>
        </w:rPr>
        <w:lastRenderedPageBreak/>
        <w:t xml:space="preserve">mathematically demonstrating how local, isolated optimizations (e.g., producing components too fast at Station A) cause catastrophic systemic failures (overburdening downstream Station B). This aligns the entire team’s cognitive focus toward the holistic goal of seamless, end-to-end systemic flow, rather than individual metric padding. </w:t>
      </w:r>
    </w:p>
    <w:p w14:paraId="62517E41" w14:textId="0686F754" w:rsidR="0008083C" w:rsidRPr="0008083C" w:rsidRDefault="005130F1" w:rsidP="006F03D6">
      <w:pPr>
        <w:pStyle w:val="Heading2"/>
      </w:pPr>
      <w:bookmarkStart w:id="16" w:name="_Toc230731387"/>
      <w:r>
        <w:t xml:space="preserve">3.3 </w:t>
      </w:r>
      <w:r w:rsidR="0008083C" w:rsidRPr="0008083C">
        <w:t>Team Working Agreements</w:t>
      </w:r>
      <w:bookmarkEnd w:id="16"/>
    </w:p>
    <w:p w14:paraId="6B657833" w14:textId="78469506" w:rsidR="0008083C" w:rsidRPr="0008083C" w:rsidRDefault="0008083C" w:rsidP="0008083C">
      <w:pPr>
        <w:jc w:val="both"/>
        <w:rPr>
          <w:rFonts w:ascii="Arial" w:hAnsi="Arial" w:cs="Arial"/>
        </w:rPr>
      </w:pPr>
      <w:r w:rsidRPr="0008083C">
        <w:rPr>
          <w:rFonts w:ascii="Arial" w:hAnsi="Arial" w:cs="Arial"/>
        </w:rPr>
        <w:t xml:space="preserve">In a rigorous Lean engineering environment, </w:t>
      </w:r>
      <w:r w:rsidR="00586CD2" w:rsidRPr="006F03D6">
        <w:rPr>
          <w:rFonts w:ascii="Arial" w:hAnsi="Arial" w:cs="Arial"/>
        </w:rPr>
        <w:t>Standardized Work</w:t>
      </w:r>
      <w:r w:rsidR="00586CD2" w:rsidRPr="0008083C">
        <w:rPr>
          <w:rFonts w:ascii="Arial" w:hAnsi="Arial" w:cs="Arial"/>
        </w:rPr>
        <w:t xml:space="preserve"> </w:t>
      </w:r>
      <w:r w:rsidRPr="0008083C">
        <w:rPr>
          <w:rFonts w:ascii="Arial" w:hAnsi="Arial" w:cs="Arial"/>
        </w:rPr>
        <w:t xml:space="preserve">the ultimate manifestation of a team working agreement. Contrary to Western misconceptions of Standardized Work as a static, rigid set of rules dictated by an authoritarian management structure, Standardized Work in Toyota is a highly dynamic, socio-technical contract co-created and continuously modified by the team members themselves. It details the current, agreed-upon best practice for a specific process, including precise cycle times, ergonomic safety protocols, and quality checks. </w:t>
      </w:r>
    </w:p>
    <w:p w14:paraId="2EC12EA5" w14:textId="77777777" w:rsidR="0008083C" w:rsidRPr="0008083C" w:rsidRDefault="0008083C" w:rsidP="0008083C">
      <w:pPr>
        <w:jc w:val="both"/>
        <w:rPr>
          <w:rFonts w:ascii="Arial" w:hAnsi="Arial" w:cs="Arial"/>
        </w:rPr>
      </w:pPr>
      <w:r w:rsidRPr="0008083C">
        <w:rPr>
          <w:rFonts w:ascii="Arial" w:hAnsi="Arial" w:cs="Arial"/>
        </w:rPr>
        <w:t>Reflecting critically on its profound impact, Standardized Work acts as the absolute baseline for team cohesion and accountability. It significantly reduces cognitive load by eliminating operational ambiguity and interpersonal friction regarding "how things should be done." More importantly, it is the fundamental prerequisite for continuous improvement (</w:t>
      </w:r>
      <w:r w:rsidRPr="0008083C">
        <w:rPr>
          <w:rFonts w:ascii="Arial" w:hAnsi="Arial" w:cs="Arial"/>
          <w:i/>
          <w:iCs/>
        </w:rPr>
        <w:t>Kaizen</w:t>
      </w:r>
      <w:r w:rsidRPr="0008083C">
        <w:rPr>
          <w:rFonts w:ascii="Arial" w:hAnsi="Arial" w:cs="Arial"/>
        </w:rPr>
        <w:t>). A team simply cannot scientifically improve a process if there is no formalized, measurable agreement on how the process is currently executed. By maintaining and respecting these agreements, teams optimise their daily performance while providing a highly stable, objective, and data-rich platform from which to launch continuous, measurable organisational improvements.</w:t>
      </w:r>
    </w:p>
    <w:p w14:paraId="102427BF" w14:textId="2EFE5360" w:rsidR="0008083C" w:rsidRPr="0008083C" w:rsidRDefault="0008083C" w:rsidP="0008083C">
      <w:pPr>
        <w:jc w:val="both"/>
        <w:rPr>
          <w:rFonts w:ascii="Arial" w:hAnsi="Arial" w:cs="Arial"/>
        </w:rPr>
      </w:pPr>
      <w:r w:rsidRPr="0008083C">
        <w:rPr>
          <w:rFonts w:ascii="Arial" w:hAnsi="Arial" w:cs="Arial"/>
        </w:rPr>
        <w:br w:type="page"/>
      </w:r>
    </w:p>
    <w:p w14:paraId="311A082C" w14:textId="29017624" w:rsidR="0008083C" w:rsidRPr="0008083C" w:rsidRDefault="005130F1" w:rsidP="006F03D6">
      <w:pPr>
        <w:pStyle w:val="Heading1"/>
      </w:pPr>
      <w:bookmarkStart w:id="17" w:name="_Toc230731388"/>
      <w:r>
        <w:lastRenderedPageBreak/>
        <w:t xml:space="preserve">4. </w:t>
      </w:r>
      <w:r w:rsidR="0008083C" w:rsidRPr="0008083C">
        <w:t>Scenario 4: Performance Measurement and Control Systems</w:t>
      </w:r>
      <w:bookmarkEnd w:id="17"/>
    </w:p>
    <w:p w14:paraId="4EB85E2B" w14:textId="77777777" w:rsidR="0008083C" w:rsidRPr="00DB2045" w:rsidRDefault="0008083C" w:rsidP="006F03D6">
      <w:pPr>
        <w:pStyle w:val="Heading1"/>
        <w:spacing w:before="0"/>
        <w:rPr>
          <w:sz w:val="24"/>
          <w:szCs w:val="32"/>
        </w:rPr>
      </w:pPr>
      <w:bookmarkStart w:id="18" w:name="_Toc230731389"/>
      <w:r w:rsidRPr="00DB2045">
        <w:rPr>
          <w:sz w:val="24"/>
          <w:szCs w:val="32"/>
        </w:rPr>
        <w:t>(Role Assumption: Engineering Operations Manager, Toyota Manufacturing Facility)</w:t>
      </w:r>
      <w:bookmarkEnd w:id="18"/>
      <w:r w:rsidRPr="00DB2045">
        <w:rPr>
          <w:sz w:val="24"/>
          <w:szCs w:val="32"/>
        </w:rPr>
        <w:t xml:space="preserve"> </w:t>
      </w:r>
    </w:p>
    <w:p w14:paraId="12017DD4" w14:textId="10B8E1D1" w:rsidR="0008083C" w:rsidRPr="0008083C" w:rsidRDefault="005130F1" w:rsidP="00DB2045">
      <w:pPr>
        <w:pStyle w:val="Heading2"/>
      </w:pPr>
      <w:bookmarkStart w:id="19" w:name="_Toc230731390"/>
      <w:r>
        <w:t xml:space="preserve">4.1 </w:t>
      </w:r>
      <w:r w:rsidR="0008083C" w:rsidRPr="0008083C">
        <w:t>Evaluation of Control Mechanisms for Individual and Team Performance</w:t>
      </w:r>
      <w:bookmarkEnd w:id="19"/>
    </w:p>
    <w:p w14:paraId="5E44D833" w14:textId="15F2CC1A" w:rsidR="0008083C" w:rsidRPr="0008083C" w:rsidRDefault="0008083C" w:rsidP="00DB2045">
      <w:pPr>
        <w:spacing w:before="240"/>
        <w:jc w:val="both"/>
        <w:rPr>
          <w:rFonts w:ascii="Arial" w:hAnsi="Arial" w:cs="Arial"/>
        </w:rPr>
      </w:pPr>
      <w:r w:rsidRPr="0008083C">
        <w:rPr>
          <w:rFonts w:ascii="Arial" w:hAnsi="Arial" w:cs="Arial"/>
        </w:rPr>
        <w:t>As a</w:t>
      </w:r>
      <w:r w:rsidR="0049284F">
        <w:rPr>
          <w:rFonts w:ascii="Arial" w:hAnsi="Arial" w:cs="Arial"/>
        </w:rPr>
        <w:t>n</w:t>
      </w:r>
      <w:r w:rsidRPr="0008083C">
        <w:rPr>
          <w:rFonts w:ascii="Arial" w:hAnsi="Arial" w:cs="Arial"/>
        </w:rPr>
        <w:t xml:space="preserve"> engineering operations manager within a highly synchronized industrial ecosystem, effective monitoring requires a rigorous, multi-layered control system </w:t>
      </w:r>
      <w:r w:rsidR="0049284F">
        <w:rPr>
          <w:rFonts w:ascii="Arial" w:hAnsi="Arial" w:cs="Arial"/>
        </w:rPr>
        <w:t>which</w:t>
      </w:r>
      <w:r w:rsidRPr="0008083C">
        <w:rPr>
          <w:rFonts w:ascii="Arial" w:hAnsi="Arial" w:cs="Arial"/>
        </w:rPr>
        <w:t xml:space="preserve"> balances </w:t>
      </w:r>
      <w:r w:rsidR="0049284F">
        <w:rPr>
          <w:rFonts w:ascii="Arial" w:hAnsi="Arial" w:cs="Arial"/>
        </w:rPr>
        <w:t xml:space="preserve">the </w:t>
      </w:r>
      <w:r w:rsidRPr="0008083C">
        <w:rPr>
          <w:rFonts w:ascii="Arial" w:hAnsi="Arial" w:cs="Arial"/>
        </w:rPr>
        <w:t xml:space="preserve">empirical data with human-centric leadership. </w:t>
      </w:r>
    </w:p>
    <w:p w14:paraId="1227007C" w14:textId="6D9109AC" w:rsidR="0008083C" w:rsidRPr="0008083C" w:rsidRDefault="0008083C" w:rsidP="0008083C">
      <w:pPr>
        <w:numPr>
          <w:ilvl w:val="0"/>
          <w:numId w:val="7"/>
        </w:numPr>
        <w:jc w:val="both"/>
        <w:rPr>
          <w:rFonts w:ascii="Arial" w:hAnsi="Arial" w:cs="Arial"/>
        </w:rPr>
      </w:pPr>
      <w:r w:rsidRPr="0008083C">
        <w:rPr>
          <w:rFonts w:ascii="Arial" w:hAnsi="Arial" w:cs="Arial"/>
          <w:b/>
          <w:bCs/>
        </w:rPr>
        <w:t>Key Performance Indicators (KPIs):</w:t>
      </w:r>
      <w:r w:rsidRPr="0008083C">
        <w:rPr>
          <w:rFonts w:ascii="Arial" w:hAnsi="Arial" w:cs="Arial"/>
        </w:rPr>
        <w:t xml:space="preserve"> T</w:t>
      </w:r>
      <w:r w:rsidR="00C33F63">
        <w:rPr>
          <w:rFonts w:ascii="Arial" w:hAnsi="Arial" w:cs="Arial"/>
        </w:rPr>
        <w:t>he trad</w:t>
      </w:r>
      <w:r w:rsidRPr="0008083C">
        <w:rPr>
          <w:rFonts w:ascii="Arial" w:hAnsi="Arial" w:cs="Arial"/>
        </w:rPr>
        <w:t>itional KPI</w:t>
      </w:r>
      <w:r w:rsidR="00C33F63">
        <w:rPr>
          <w:rFonts w:ascii="Arial" w:hAnsi="Arial" w:cs="Arial"/>
        </w:rPr>
        <w:t xml:space="preserve"> approach </w:t>
      </w:r>
      <w:r w:rsidRPr="0008083C">
        <w:rPr>
          <w:rFonts w:ascii="Arial" w:hAnsi="Arial" w:cs="Arial"/>
        </w:rPr>
        <w:t xml:space="preserve">aggressively </w:t>
      </w:r>
      <w:r w:rsidR="00C33F63">
        <w:rPr>
          <w:rFonts w:ascii="Arial" w:hAnsi="Arial" w:cs="Arial"/>
        </w:rPr>
        <w:t>monitors the</w:t>
      </w:r>
      <w:r w:rsidR="00F301C1">
        <w:rPr>
          <w:rFonts w:ascii="Arial" w:hAnsi="Arial" w:cs="Arial"/>
        </w:rPr>
        <w:t xml:space="preserve"> </w:t>
      </w:r>
      <w:r w:rsidRPr="0008083C">
        <w:rPr>
          <w:rFonts w:ascii="Arial" w:hAnsi="Arial" w:cs="Arial"/>
        </w:rPr>
        <w:t>quantitative operational outputs</w:t>
      </w:r>
      <w:r w:rsidR="004A0C5C">
        <w:rPr>
          <w:rFonts w:ascii="Arial" w:hAnsi="Arial" w:cs="Arial"/>
        </w:rPr>
        <w:t xml:space="preserve">. These includes </w:t>
      </w:r>
      <w:r w:rsidRPr="0008083C">
        <w:rPr>
          <w:rFonts w:ascii="Arial" w:hAnsi="Arial" w:cs="Arial"/>
        </w:rPr>
        <w:t xml:space="preserve">exact cycle times, parts per million (PPM) defect rates, and inventory turn ratios. </w:t>
      </w:r>
      <w:r w:rsidR="007B3157">
        <w:rPr>
          <w:rFonts w:ascii="Arial" w:hAnsi="Arial" w:cs="Arial"/>
        </w:rPr>
        <w:t>Though</w:t>
      </w:r>
      <w:r w:rsidR="00317141">
        <w:rPr>
          <w:rFonts w:ascii="Arial" w:hAnsi="Arial" w:cs="Arial"/>
        </w:rPr>
        <w:t xml:space="preserve"> these are </w:t>
      </w:r>
      <w:r w:rsidRPr="0008083C">
        <w:rPr>
          <w:rFonts w:ascii="Arial" w:hAnsi="Arial" w:cs="Arial"/>
        </w:rPr>
        <w:t>essential for establishing absolute clarity and operational baselines,</w:t>
      </w:r>
      <w:r w:rsidR="00317141">
        <w:rPr>
          <w:rFonts w:ascii="Arial" w:hAnsi="Arial" w:cs="Arial"/>
        </w:rPr>
        <w:t xml:space="preserve"> but a </w:t>
      </w:r>
      <w:r w:rsidRPr="0008083C">
        <w:rPr>
          <w:rFonts w:ascii="Arial" w:hAnsi="Arial" w:cs="Arial"/>
        </w:rPr>
        <w:t>strict, unyielding adherence to KPIs risks triggering</w:t>
      </w:r>
      <w:r w:rsidR="008D73C7">
        <w:rPr>
          <w:rFonts w:ascii="Arial" w:hAnsi="Arial" w:cs="Arial"/>
        </w:rPr>
        <w:t xml:space="preserve"> the</w:t>
      </w:r>
      <w:r w:rsidRPr="0008083C">
        <w:rPr>
          <w:rFonts w:ascii="Arial" w:hAnsi="Arial" w:cs="Arial"/>
        </w:rPr>
        <w:t xml:space="preserve"> </w:t>
      </w:r>
      <w:r w:rsidRPr="00DB2045">
        <w:rPr>
          <w:rFonts w:ascii="Arial" w:hAnsi="Arial" w:cs="Arial"/>
        </w:rPr>
        <w:t>Goodhart’s Law.</w:t>
      </w:r>
      <w:r w:rsidRPr="0008083C">
        <w:rPr>
          <w:rFonts w:ascii="Arial" w:hAnsi="Arial" w:cs="Arial"/>
        </w:rPr>
        <w:t xml:space="preserve"> Under </w:t>
      </w:r>
      <w:r w:rsidR="008D73C7">
        <w:rPr>
          <w:rFonts w:ascii="Arial" w:hAnsi="Arial" w:cs="Arial"/>
        </w:rPr>
        <w:t xml:space="preserve">situations of </w:t>
      </w:r>
      <w:r w:rsidRPr="0008083C">
        <w:rPr>
          <w:rFonts w:ascii="Arial" w:hAnsi="Arial" w:cs="Arial"/>
        </w:rPr>
        <w:t xml:space="preserve">immense pressure, line managers or engineers might mathematically "game the system," actively hiding defects or pushing faulty components down the assembly line </w:t>
      </w:r>
      <w:r w:rsidR="006651F6">
        <w:rPr>
          <w:rFonts w:ascii="Arial" w:hAnsi="Arial" w:cs="Arial"/>
        </w:rPr>
        <w:t xml:space="preserve">to </w:t>
      </w:r>
      <w:r w:rsidRPr="0008083C">
        <w:rPr>
          <w:rFonts w:ascii="Arial" w:hAnsi="Arial" w:cs="Arial"/>
        </w:rPr>
        <w:t xml:space="preserve">simply meet </w:t>
      </w:r>
      <w:r w:rsidR="006651F6">
        <w:rPr>
          <w:rFonts w:ascii="Arial" w:hAnsi="Arial" w:cs="Arial"/>
        </w:rPr>
        <w:t xml:space="preserve">their </w:t>
      </w:r>
      <w:r w:rsidRPr="0008083C">
        <w:rPr>
          <w:rFonts w:ascii="Arial" w:hAnsi="Arial" w:cs="Arial"/>
        </w:rPr>
        <w:t>isolated daily throughput targets, destroying long-term quality.</w:t>
      </w:r>
      <w:r w:rsidR="00794589">
        <w:rPr>
          <w:rFonts w:ascii="Arial" w:hAnsi="Arial" w:cs="Arial"/>
        </w:rPr>
        <w:t xml:space="preserve"> </w:t>
      </w:r>
    </w:p>
    <w:p w14:paraId="7D4A545C" w14:textId="77777777" w:rsidR="0008083C" w:rsidRPr="0008083C" w:rsidRDefault="0008083C" w:rsidP="0008083C">
      <w:pPr>
        <w:numPr>
          <w:ilvl w:val="0"/>
          <w:numId w:val="7"/>
        </w:numPr>
        <w:jc w:val="both"/>
        <w:rPr>
          <w:rFonts w:ascii="Arial" w:hAnsi="Arial" w:cs="Arial"/>
        </w:rPr>
      </w:pPr>
      <w:r w:rsidRPr="0008083C">
        <w:rPr>
          <w:rFonts w:ascii="Arial" w:hAnsi="Arial" w:cs="Arial"/>
          <w:b/>
          <w:bCs/>
        </w:rPr>
        <w:t>The Balanced Scorecard (BSC):</w:t>
      </w:r>
      <w:r w:rsidRPr="0008083C">
        <w:rPr>
          <w:rFonts w:ascii="Arial" w:hAnsi="Arial" w:cs="Arial"/>
        </w:rPr>
        <w:t xml:space="preserve"> To mitigate the severe limitations of isolated KPIs, the Balanced Scorecard is deployed to evaluate individual and departmental performance holistically. By forcing management to track performance across financial metrics, customer satisfaction (internal downstream stations are considered "customers"), internal process efficiency, and vital learning/growth metrics (such as hours spent cross-training), the BSC ensures that long-term strategic alignment is not sacrificed for short-term production quotas (Kaplan &amp; Norton, 1996</w:t>
      </w:r>
      <w:proofErr w:type="gramStart"/>
      <w:r w:rsidRPr="0008083C">
        <w:rPr>
          <w:rFonts w:ascii="Arial" w:hAnsi="Arial" w:cs="Arial"/>
        </w:rPr>
        <w:t>) .</w:t>
      </w:r>
      <w:proofErr w:type="gramEnd"/>
      <w:r w:rsidRPr="0008083C">
        <w:rPr>
          <w:rFonts w:ascii="Arial" w:hAnsi="Arial" w:cs="Arial"/>
        </w:rPr>
        <w:t xml:space="preserve"> </w:t>
      </w:r>
    </w:p>
    <w:p w14:paraId="279339EB" w14:textId="502E7741" w:rsidR="0008083C" w:rsidRPr="0008083C" w:rsidRDefault="0008083C" w:rsidP="0008083C">
      <w:pPr>
        <w:numPr>
          <w:ilvl w:val="0"/>
          <w:numId w:val="7"/>
        </w:numPr>
        <w:jc w:val="both"/>
        <w:rPr>
          <w:rFonts w:ascii="Arial" w:hAnsi="Arial" w:cs="Arial"/>
        </w:rPr>
      </w:pPr>
      <w:r w:rsidRPr="0008083C">
        <w:rPr>
          <w:rFonts w:ascii="Arial" w:hAnsi="Arial" w:cs="Arial"/>
          <w:b/>
          <w:bCs/>
        </w:rPr>
        <w:t>Visual Control (</w:t>
      </w:r>
      <w:r w:rsidRPr="0008083C">
        <w:rPr>
          <w:rFonts w:ascii="Arial" w:hAnsi="Arial" w:cs="Arial"/>
          <w:b/>
          <w:bCs/>
          <w:i/>
          <w:iCs/>
        </w:rPr>
        <w:t>Kanban</w:t>
      </w:r>
      <w:r w:rsidRPr="0008083C">
        <w:rPr>
          <w:rFonts w:ascii="Arial" w:hAnsi="Arial" w:cs="Arial"/>
          <w:b/>
          <w:bCs/>
        </w:rPr>
        <w:t xml:space="preserve"> and </w:t>
      </w:r>
      <w:r w:rsidRPr="0008083C">
        <w:rPr>
          <w:rFonts w:ascii="Arial" w:hAnsi="Arial" w:cs="Arial"/>
          <w:b/>
          <w:bCs/>
          <w:i/>
          <w:iCs/>
        </w:rPr>
        <w:t>Andon</w:t>
      </w:r>
      <w:r w:rsidRPr="0008083C">
        <w:rPr>
          <w:rFonts w:ascii="Arial" w:hAnsi="Arial" w:cs="Arial"/>
          <w:b/>
          <w:bCs/>
        </w:rPr>
        <w:t xml:space="preserve"> Boards):</w:t>
      </w:r>
      <w:r w:rsidRPr="0008083C">
        <w:rPr>
          <w:rFonts w:ascii="Arial" w:hAnsi="Arial" w:cs="Arial"/>
        </w:rPr>
        <w:t xml:space="preserve"> These are the ultimate qualitative, real-time control mechanisms. They </w:t>
      </w:r>
      <w:r w:rsidR="00D41192">
        <w:rPr>
          <w:rFonts w:ascii="Arial" w:hAnsi="Arial" w:cs="Arial"/>
        </w:rPr>
        <w:t xml:space="preserve">visually and </w:t>
      </w:r>
      <w:r w:rsidRPr="0008083C">
        <w:rPr>
          <w:rFonts w:ascii="Arial" w:hAnsi="Arial" w:cs="Arial"/>
        </w:rPr>
        <w:t xml:space="preserve">instantly </w:t>
      </w:r>
      <w:proofErr w:type="gramStart"/>
      <w:r w:rsidRPr="0008083C">
        <w:rPr>
          <w:rFonts w:ascii="Arial" w:hAnsi="Arial" w:cs="Arial"/>
        </w:rPr>
        <w:t>broadcast</w:t>
      </w:r>
      <w:r w:rsidR="00D41192">
        <w:rPr>
          <w:rFonts w:ascii="Arial" w:hAnsi="Arial" w:cs="Arial"/>
        </w:rPr>
        <w:t>s</w:t>
      </w:r>
      <w:proofErr w:type="gramEnd"/>
      <w:r w:rsidR="00D41192">
        <w:rPr>
          <w:rFonts w:ascii="Arial" w:hAnsi="Arial" w:cs="Arial"/>
        </w:rPr>
        <w:t xml:space="preserve"> the entire team about</w:t>
      </w:r>
      <w:r w:rsidRPr="0008083C">
        <w:rPr>
          <w:rFonts w:ascii="Arial" w:hAnsi="Arial" w:cs="Arial"/>
        </w:rPr>
        <w:t xml:space="preserve"> operational abnormalities, making it physically impossible to conceal errors. This </w:t>
      </w:r>
      <w:r w:rsidR="00E420EA">
        <w:rPr>
          <w:rFonts w:ascii="Arial" w:hAnsi="Arial" w:cs="Arial"/>
        </w:rPr>
        <w:t xml:space="preserve">allows </w:t>
      </w:r>
      <w:r w:rsidRPr="0008083C">
        <w:rPr>
          <w:rFonts w:ascii="Arial" w:hAnsi="Arial" w:cs="Arial"/>
        </w:rPr>
        <w:t>immediate, supportive managerial intervention rather than retrospective punishment.</w:t>
      </w:r>
    </w:p>
    <w:p w14:paraId="5621C6CF" w14:textId="127724ED" w:rsidR="0008083C" w:rsidRPr="0008083C" w:rsidRDefault="005130F1" w:rsidP="00C4696E">
      <w:pPr>
        <w:pStyle w:val="Heading2"/>
      </w:pPr>
      <w:bookmarkStart w:id="20" w:name="_Toc230731391"/>
      <w:r>
        <w:t xml:space="preserve">4.2 </w:t>
      </w:r>
      <w:r w:rsidR="0008083C" w:rsidRPr="0008083C">
        <w:t>Measuring Team and Organisational Effectiveness</w:t>
      </w:r>
      <w:bookmarkEnd w:id="20"/>
    </w:p>
    <w:p w14:paraId="68D4D641" w14:textId="0F6D5A66" w:rsidR="0008083C" w:rsidRPr="0008083C" w:rsidRDefault="0008083C" w:rsidP="0008083C">
      <w:pPr>
        <w:jc w:val="both"/>
        <w:rPr>
          <w:rFonts w:ascii="Arial" w:hAnsi="Arial" w:cs="Arial"/>
        </w:rPr>
      </w:pPr>
      <w:r w:rsidRPr="0008083C">
        <w:rPr>
          <w:rFonts w:ascii="Arial" w:hAnsi="Arial" w:cs="Arial"/>
        </w:rPr>
        <w:t xml:space="preserve">Measuring </w:t>
      </w:r>
      <w:r w:rsidR="00602372">
        <w:rPr>
          <w:rFonts w:ascii="Arial" w:hAnsi="Arial" w:cs="Arial"/>
        </w:rPr>
        <w:t>actual</w:t>
      </w:r>
      <w:r w:rsidRPr="0008083C">
        <w:rPr>
          <w:rFonts w:ascii="Arial" w:hAnsi="Arial" w:cs="Arial"/>
        </w:rPr>
        <w:t xml:space="preserve"> team effectiveness in a Lean manufacturing environment must </w:t>
      </w:r>
      <w:r w:rsidR="00257E2D">
        <w:rPr>
          <w:rFonts w:ascii="Arial" w:hAnsi="Arial" w:cs="Arial"/>
        </w:rPr>
        <w:t xml:space="preserve">essentially </w:t>
      </w:r>
      <w:r w:rsidR="002215F9">
        <w:rPr>
          <w:rFonts w:ascii="Arial" w:hAnsi="Arial" w:cs="Arial"/>
        </w:rPr>
        <w:t xml:space="preserve">surpass </w:t>
      </w:r>
      <w:r w:rsidRPr="0008083C">
        <w:rPr>
          <w:rFonts w:ascii="Arial" w:hAnsi="Arial" w:cs="Arial"/>
        </w:rPr>
        <w:t xml:space="preserve">raw production output. </w:t>
      </w:r>
      <w:r w:rsidR="001C76B8">
        <w:rPr>
          <w:rFonts w:ascii="Arial" w:hAnsi="Arial" w:cs="Arial"/>
        </w:rPr>
        <w:t xml:space="preserve">Pure reliance </w:t>
      </w:r>
      <w:r w:rsidRPr="0008083C">
        <w:rPr>
          <w:rFonts w:ascii="Arial" w:hAnsi="Arial" w:cs="Arial"/>
        </w:rPr>
        <w:t>on lagging indicators</w:t>
      </w:r>
      <w:r w:rsidR="00F36114">
        <w:rPr>
          <w:rFonts w:ascii="Arial" w:hAnsi="Arial" w:cs="Arial"/>
        </w:rPr>
        <w:t xml:space="preserve"> leads to </w:t>
      </w:r>
      <w:r w:rsidRPr="0008083C">
        <w:rPr>
          <w:rFonts w:ascii="Arial" w:hAnsi="Arial" w:cs="Arial"/>
        </w:rPr>
        <w:t>(such as total vehicles produced</w:t>
      </w:r>
      <w:r w:rsidR="00107A7C">
        <w:rPr>
          <w:rFonts w:ascii="Arial" w:hAnsi="Arial" w:cs="Arial"/>
        </w:rPr>
        <w:t>uction</w:t>
      </w:r>
      <w:r w:rsidRPr="0008083C">
        <w:rPr>
          <w:rFonts w:ascii="Arial" w:hAnsi="Arial" w:cs="Arial"/>
        </w:rPr>
        <w:t xml:space="preserve"> per shift) </w:t>
      </w:r>
      <w:r w:rsidR="00107A7C">
        <w:rPr>
          <w:rFonts w:ascii="Arial" w:hAnsi="Arial" w:cs="Arial"/>
        </w:rPr>
        <w:t xml:space="preserve">the ignorance of </w:t>
      </w:r>
      <w:r w:rsidRPr="0008083C">
        <w:rPr>
          <w:rFonts w:ascii="Arial" w:hAnsi="Arial" w:cs="Arial"/>
        </w:rPr>
        <w:t xml:space="preserve">underlying systemic health of the workforce. Drawing deeply on Cameron’s (1986) multidimensional framework of effectiveness, true operational measurement must heavily weight leading indicators. These include the volume of </w:t>
      </w:r>
      <w:r w:rsidRPr="0008083C">
        <w:rPr>
          <w:rFonts w:ascii="Arial" w:hAnsi="Arial" w:cs="Arial"/>
          <w:i/>
          <w:iCs/>
        </w:rPr>
        <w:t>Kaizen</w:t>
      </w:r>
      <w:r w:rsidR="001C76B8">
        <w:rPr>
          <w:rFonts w:ascii="Arial" w:hAnsi="Arial" w:cs="Arial"/>
          <w:i/>
          <w:iCs/>
        </w:rPr>
        <w:t xml:space="preserve">, </w:t>
      </w:r>
      <w:r w:rsidRPr="0008083C">
        <w:rPr>
          <w:rFonts w:ascii="Arial" w:hAnsi="Arial" w:cs="Arial"/>
        </w:rPr>
        <w:t xml:space="preserve">suggestions voluntarily submitted by a </w:t>
      </w:r>
      <w:r w:rsidRPr="0008083C">
        <w:rPr>
          <w:rFonts w:ascii="Arial" w:hAnsi="Arial" w:cs="Arial"/>
        </w:rPr>
        <w:lastRenderedPageBreak/>
        <w:t xml:space="preserve">team per month, the depth of their </w:t>
      </w:r>
      <w:proofErr w:type="gramStart"/>
      <w:r w:rsidRPr="0008083C">
        <w:rPr>
          <w:rFonts w:ascii="Arial" w:hAnsi="Arial" w:cs="Arial"/>
        </w:rPr>
        <w:t>cross</w:t>
      </w:r>
      <w:r w:rsidR="001C76B8">
        <w:rPr>
          <w:rFonts w:ascii="Arial" w:hAnsi="Arial" w:cs="Arial"/>
        </w:rPr>
        <w:t xml:space="preserve"> </w:t>
      </w:r>
      <w:r w:rsidRPr="0008083C">
        <w:rPr>
          <w:rFonts w:ascii="Arial" w:hAnsi="Arial" w:cs="Arial"/>
        </w:rPr>
        <w:t>training</w:t>
      </w:r>
      <w:proofErr w:type="gramEnd"/>
      <w:r w:rsidRPr="0008083C">
        <w:rPr>
          <w:rFonts w:ascii="Arial" w:hAnsi="Arial" w:cs="Arial"/>
        </w:rPr>
        <w:t xml:space="preserve"> matrices, and objective ergonomic safety scores. An engineering team achieving record-breaking throughput at the direct expense of high repetitive-strain injuries or plummeting morale is fundamentally failing at sustainable organisational effectiveness. </w:t>
      </w:r>
    </w:p>
    <w:p w14:paraId="482C5A66" w14:textId="7FA040E6" w:rsidR="0008083C" w:rsidRPr="0008083C" w:rsidRDefault="005130F1" w:rsidP="00C4696E">
      <w:pPr>
        <w:pStyle w:val="Heading2"/>
      </w:pPr>
      <w:bookmarkStart w:id="21" w:name="_Toc230731392"/>
      <w:r>
        <w:t xml:space="preserve">4.3 </w:t>
      </w:r>
      <w:r w:rsidR="0008083C" w:rsidRPr="0008083C">
        <w:t>Theoretical Justification and Data-Driven Control</w:t>
      </w:r>
      <w:bookmarkEnd w:id="21"/>
    </w:p>
    <w:p w14:paraId="6894CC46" w14:textId="469A2A3C" w:rsidR="0008083C" w:rsidRPr="0008083C" w:rsidRDefault="00BF5492" w:rsidP="0008083C">
      <w:pPr>
        <w:jc w:val="both"/>
        <w:rPr>
          <w:rFonts w:ascii="Arial" w:hAnsi="Arial" w:cs="Arial"/>
        </w:rPr>
      </w:pPr>
      <w:r w:rsidRPr="00977A11">
        <w:rPr>
          <w:rFonts w:ascii="Arial" w:hAnsi="Arial" w:cs="Arial"/>
        </w:rPr>
        <w:t>Cybernetic Control Theory</w:t>
      </w:r>
      <w:r>
        <w:rPr>
          <w:rFonts w:ascii="Arial" w:hAnsi="Arial" w:cs="Arial"/>
        </w:rPr>
        <w:t xml:space="preserve"> justifies t</w:t>
      </w:r>
      <w:r w:rsidR="0008083C" w:rsidRPr="0008083C">
        <w:rPr>
          <w:rFonts w:ascii="Arial" w:hAnsi="Arial" w:cs="Arial"/>
        </w:rPr>
        <w:t>he selection of this highly blended control system</w:t>
      </w:r>
      <w:r w:rsidR="00977A11">
        <w:rPr>
          <w:rFonts w:ascii="Arial" w:hAnsi="Arial" w:cs="Arial"/>
        </w:rPr>
        <w:t>-</w:t>
      </w:r>
      <w:r w:rsidR="0008083C" w:rsidRPr="0008083C">
        <w:rPr>
          <w:rFonts w:ascii="Arial" w:hAnsi="Arial" w:cs="Arial"/>
        </w:rPr>
        <w:t>combining traditional Lean visual controls with advanced digital dashboards</w:t>
      </w:r>
      <w:r w:rsidR="00977A11">
        <w:rPr>
          <w:rFonts w:ascii="Arial" w:hAnsi="Arial" w:cs="Arial"/>
        </w:rPr>
        <w:t>-</w:t>
      </w:r>
      <w:r w:rsidR="0008083C" w:rsidRPr="0008083C">
        <w:rPr>
          <w:rFonts w:ascii="Arial" w:hAnsi="Arial" w:cs="Arial"/>
        </w:rPr>
        <w:t>is deeply</w:t>
      </w:r>
      <w:r w:rsidR="005E3FA0">
        <w:rPr>
          <w:rFonts w:ascii="Arial" w:hAnsi="Arial" w:cs="Arial"/>
        </w:rPr>
        <w:t>. The theory</w:t>
      </w:r>
      <w:r w:rsidR="0008083C" w:rsidRPr="0008083C">
        <w:rPr>
          <w:rFonts w:ascii="Arial" w:hAnsi="Arial" w:cs="Arial"/>
        </w:rPr>
        <w:t xml:space="preserve"> explicitly dictates that complex, dynamic systems require continuous, real-time feedback loops </w:t>
      </w:r>
      <w:r w:rsidR="00817FCE">
        <w:rPr>
          <w:rFonts w:ascii="Arial" w:hAnsi="Arial" w:cs="Arial"/>
        </w:rPr>
        <w:t xml:space="preserve">in order </w:t>
      </w:r>
      <w:r w:rsidR="0008083C" w:rsidRPr="0008083C">
        <w:rPr>
          <w:rFonts w:ascii="Arial" w:hAnsi="Arial" w:cs="Arial"/>
        </w:rPr>
        <w:t xml:space="preserve">to immediately detect deviations and autonomously self-correct. Furthermore, </w:t>
      </w:r>
      <w:r w:rsidR="0008083C" w:rsidRPr="00977A11">
        <w:rPr>
          <w:rFonts w:ascii="Arial" w:hAnsi="Arial" w:cs="Arial"/>
        </w:rPr>
        <w:t>Agency Theory</w:t>
      </w:r>
      <w:r w:rsidR="0008083C" w:rsidRPr="0008083C">
        <w:rPr>
          <w:rFonts w:ascii="Arial" w:hAnsi="Arial" w:cs="Arial"/>
        </w:rPr>
        <w:t xml:space="preserve"> validates the use of these transparent metrics to firmly align individual employee behaviour with broader corporate strategic goals, drastically reducing information asymmetry between the shop floor and executive management. </w:t>
      </w:r>
    </w:p>
    <w:p w14:paraId="2F6D95BD" w14:textId="77777777" w:rsidR="0008083C" w:rsidRPr="0008083C" w:rsidRDefault="0008083C" w:rsidP="0008083C">
      <w:pPr>
        <w:jc w:val="both"/>
        <w:rPr>
          <w:rFonts w:ascii="Arial" w:hAnsi="Arial" w:cs="Arial"/>
        </w:rPr>
      </w:pPr>
      <w:r w:rsidRPr="0008083C">
        <w:rPr>
          <w:rFonts w:ascii="Arial" w:hAnsi="Arial" w:cs="Arial"/>
        </w:rPr>
        <w:t>Integrating sophisticated data analytics fundamentally supercharges this control architecture</w:t>
      </w:r>
      <w:r w:rsidRPr="00977A11">
        <w:rPr>
          <w:rFonts w:ascii="Arial" w:hAnsi="Arial" w:cs="Arial"/>
        </w:rPr>
        <w:t>. Prescriptive analytics</w:t>
      </w:r>
      <w:r w:rsidRPr="0008083C">
        <w:rPr>
          <w:rFonts w:ascii="Arial" w:hAnsi="Arial" w:cs="Arial"/>
        </w:rPr>
        <w:t xml:space="preserve"> shifts the entire paradigm of machine maintenance from a reactive, heuristic-based chore to a highly proactive, data-driven science. Instead of relying on rigid, scheduled downtime (which creates immense waste), AI-driven predictive models continuously ingest vibration, acoustic, and temperature telemetry from factory robotics to dynamically forecast precise machine degradation. This allows management to prescribe and execute surgical maintenance interventions exactly when needed, optimizing overall equipment effectiveness (OEE). </w:t>
      </w:r>
    </w:p>
    <w:p w14:paraId="1A163440" w14:textId="10970D49" w:rsidR="0008083C" w:rsidRPr="00977A11" w:rsidRDefault="005130F1" w:rsidP="00977A11">
      <w:pPr>
        <w:pStyle w:val="Heading2"/>
      </w:pPr>
      <w:bookmarkStart w:id="22" w:name="_Toc230731393"/>
      <w:r>
        <w:t xml:space="preserve">4.4 </w:t>
      </w:r>
      <w:r w:rsidR="0008083C" w:rsidRPr="00977A11">
        <w:t>Limitations and Ethical Implications</w:t>
      </w:r>
      <w:bookmarkEnd w:id="22"/>
    </w:p>
    <w:p w14:paraId="60DF44C1" w14:textId="7131BBA4" w:rsidR="0008083C" w:rsidRPr="0008083C" w:rsidRDefault="0008083C" w:rsidP="0008083C">
      <w:pPr>
        <w:jc w:val="both"/>
        <w:rPr>
          <w:rFonts w:ascii="Arial" w:hAnsi="Arial" w:cs="Arial"/>
        </w:rPr>
      </w:pPr>
      <w:r w:rsidRPr="0008083C">
        <w:rPr>
          <w:rFonts w:ascii="Arial" w:hAnsi="Arial" w:cs="Arial"/>
        </w:rPr>
        <w:t>Despite the unparalleled operational supremacy of these interconnected systems, integrating aggressive digital analytics and Industry 4.0 tracking technologies presents profound ethical implications. Utilizing advanced computer vision, wearable IoT devices, and biometric scanners to track the micro-movements of human line workers in an attempt to shave fractions of a second off cycle times borders on dystopian digital "Taylorism" (Zuboff, 2019). This aggressive surveillance capitalism approach directly and irreparably undermines the critical psychological safety and fundamental "Respect for People" that Toyota’s historic culture relies upon. If highly skilled workers feel they are being actively reduced to untrustworthy, algorithmic data points rather than empowered, autonomous problem-solvers</w:t>
      </w:r>
      <w:r w:rsidR="007C6CE8">
        <w:rPr>
          <w:rFonts w:ascii="Arial" w:hAnsi="Arial" w:cs="Arial"/>
        </w:rPr>
        <w:t xml:space="preserve"> then </w:t>
      </w:r>
      <w:r w:rsidRPr="0008083C">
        <w:rPr>
          <w:rFonts w:ascii="Arial" w:hAnsi="Arial" w:cs="Arial"/>
        </w:rPr>
        <w:t>intrinsic motivation and loyalty will collapse</w:t>
      </w:r>
      <w:r w:rsidR="007C6CE8">
        <w:rPr>
          <w:rFonts w:ascii="Arial" w:hAnsi="Arial" w:cs="Arial"/>
        </w:rPr>
        <w:t xml:space="preserve"> rapidly</w:t>
      </w:r>
      <w:r w:rsidRPr="0008083C">
        <w:rPr>
          <w:rFonts w:ascii="Arial" w:hAnsi="Arial" w:cs="Arial"/>
        </w:rPr>
        <w:t xml:space="preserve"> (Deci &amp; Ryan, 1985). Therefore, rigorous ethical governance frameworks must explicitly ensure that business analytics are utilized exclusively </w:t>
      </w:r>
      <w:r w:rsidR="00E551ED">
        <w:rPr>
          <w:rFonts w:ascii="Arial" w:hAnsi="Arial" w:cs="Arial"/>
        </w:rPr>
        <w:t xml:space="preserve">for </w:t>
      </w:r>
      <w:r w:rsidR="00E551ED" w:rsidRPr="0008083C">
        <w:rPr>
          <w:rFonts w:ascii="Arial" w:hAnsi="Arial" w:cs="Arial"/>
        </w:rPr>
        <w:t>optimiz</w:t>
      </w:r>
      <w:r w:rsidR="00E551ED">
        <w:rPr>
          <w:rFonts w:ascii="Arial" w:hAnsi="Arial" w:cs="Arial"/>
        </w:rPr>
        <w:t xml:space="preserve">ing the </w:t>
      </w:r>
      <w:r w:rsidRPr="0008083C">
        <w:rPr>
          <w:rFonts w:ascii="Arial" w:hAnsi="Arial" w:cs="Arial"/>
          <w:i/>
          <w:iCs/>
        </w:rPr>
        <w:t>machinery, logistics, and systemic flow</w:t>
      </w:r>
      <w:r w:rsidRPr="0008083C">
        <w:rPr>
          <w:rFonts w:ascii="Arial" w:hAnsi="Arial" w:cs="Arial"/>
        </w:rPr>
        <w:t xml:space="preserve">, and are never deployed to enact continuous, punitive surveillance on human beings. </w:t>
      </w:r>
    </w:p>
    <w:p w14:paraId="6DD15AA5" w14:textId="5FA62E08" w:rsidR="0008083C" w:rsidRPr="0008083C" w:rsidRDefault="0008083C" w:rsidP="0008083C">
      <w:pPr>
        <w:jc w:val="both"/>
        <w:rPr>
          <w:rFonts w:ascii="Arial" w:hAnsi="Arial" w:cs="Arial"/>
        </w:rPr>
      </w:pPr>
      <w:r w:rsidRPr="0008083C">
        <w:rPr>
          <w:rFonts w:ascii="Arial" w:hAnsi="Arial" w:cs="Arial"/>
        </w:rPr>
        <w:br w:type="page"/>
      </w:r>
    </w:p>
    <w:p w14:paraId="62767134" w14:textId="77777777" w:rsidR="0008083C" w:rsidRPr="0008083C" w:rsidRDefault="0008083C" w:rsidP="00977A11">
      <w:pPr>
        <w:pStyle w:val="Heading1"/>
      </w:pPr>
      <w:bookmarkStart w:id="23" w:name="_Toc230731394"/>
      <w:r w:rsidRPr="0008083C">
        <w:lastRenderedPageBreak/>
        <w:t>Conclusion</w:t>
      </w:r>
      <w:bookmarkEnd w:id="23"/>
    </w:p>
    <w:p w14:paraId="74E1CFEC" w14:textId="2B9EB33A" w:rsidR="0008083C" w:rsidRPr="0008083C" w:rsidRDefault="0008083C" w:rsidP="0008083C">
      <w:pPr>
        <w:jc w:val="both"/>
        <w:rPr>
          <w:rFonts w:ascii="Arial" w:hAnsi="Arial" w:cs="Arial"/>
        </w:rPr>
      </w:pPr>
      <w:r w:rsidRPr="0008083C">
        <w:rPr>
          <w:rFonts w:ascii="Arial" w:hAnsi="Arial" w:cs="Arial"/>
        </w:rPr>
        <w:t>Successfully navigating the immense complexities of modern industrial engineering and operations requires a highly sophisticated synthesis of human-centric management theory and cutting-edge business analytics. As comprehensively demonstrated through the critical analysis of Toyota Motor Corporation, an over-reliance on historical, insular decision-making processes or rigid, consensus-driven cultural norms can trigger catastrophic strategic and operational failures, regardless of a company's historical dominance. However, by strategically and ethically integrating descriptive, predictive, and prescriptive analytics into their core DNA, organisations can successfully bypass deeply ingrained cognitive biases, accurately forecast systemic supply chain vulnerabilities, and exert rigorous, proactive performance control. Crucially, the deployment of advanced business analytics must always complement, rather than supersede, the human element. The ultimate, sustainable success of any analytical intervention</w:t>
      </w:r>
      <w:r w:rsidR="00977A11">
        <w:rPr>
          <w:rFonts w:ascii="Arial" w:hAnsi="Arial" w:cs="Arial"/>
        </w:rPr>
        <w:t>-</w:t>
      </w:r>
      <w:r w:rsidRPr="0008083C">
        <w:rPr>
          <w:rFonts w:ascii="Arial" w:hAnsi="Arial" w:cs="Arial"/>
        </w:rPr>
        <w:t>whether in crisis management, cultural transformation, or team optimization</w:t>
      </w:r>
      <w:r w:rsidR="00977A11">
        <w:rPr>
          <w:rFonts w:ascii="Arial" w:hAnsi="Arial" w:cs="Arial"/>
        </w:rPr>
        <w:t>-</w:t>
      </w:r>
      <w:r w:rsidRPr="0008083C">
        <w:rPr>
          <w:rFonts w:ascii="Arial" w:hAnsi="Arial" w:cs="Arial"/>
        </w:rPr>
        <w:t>relies entirely on maintaining deep psychological safety, enforcing highly ethical measurement systems, and cultivating a culture that fundamentally empowers the workforce to transform empirical data into continuous, systemic organisational improvement.</w:t>
      </w:r>
    </w:p>
    <w:p w14:paraId="0540D8EE" w14:textId="215C5916" w:rsidR="0008083C" w:rsidRPr="0008083C" w:rsidRDefault="0008083C" w:rsidP="0008083C">
      <w:pPr>
        <w:jc w:val="both"/>
        <w:rPr>
          <w:rFonts w:ascii="Arial" w:hAnsi="Arial" w:cs="Arial"/>
        </w:rPr>
      </w:pPr>
      <w:r w:rsidRPr="0008083C">
        <w:rPr>
          <w:rFonts w:ascii="Arial" w:hAnsi="Arial" w:cs="Arial"/>
        </w:rPr>
        <w:br w:type="page"/>
      </w:r>
    </w:p>
    <w:p w14:paraId="41B6E29D" w14:textId="77777777" w:rsidR="0008083C" w:rsidRPr="0008083C" w:rsidRDefault="0008083C" w:rsidP="00977A11">
      <w:pPr>
        <w:pStyle w:val="Heading1"/>
      </w:pPr>
      <w:bookmarkStart w:id="24" w:name="_Toc230731395"/>
      <w:r w:rsidRPr="0008083C">
        <w:lastRenderedPageBreak/>
        <w:t>References</w:t>
      </w:r>
      <w:bookmarkEnd w:id="24"/>
    </w:p>
    <w:p w14:paraId="20208A76" w14:textId="77777777" w:rsidR="0008083C" w:rsidRPr="0008083C" w:rsidRDefault="0008083C" w:rsidP="00266175">
      <w:pPr>
        <w:numPr>
          <w:ilvl w:val="0"/>
          <w:numId w:val="8"/>
        </w:numPr>
        <w:spacing w:before="240"/>
        <w:jc w:val="both"/>
        <w:rPr>
          <w:rFonts w:ascii="Arial" w:hAnsi="Arial" w:cs="Arial"/>
        </w:rPr>
      </w:pPr>
      <w:r w:rsidRPr="0008083C">
        <w:rPr>
          <w:rFonts w:ascii="Arial" w:hAnsi="Arial" w:cs="Arial"/>
        </w:rPr>
        <w:t xml:space="preserve">Bazerman, M. H. and Moore, D. A. (2012) </w:t>
      </w:r>
      <w:r w:rsidRPr="0008083C">
        <w:rPr>
          <w:rFonts w:ascii="Arial" w:hAnsi="Arial" w:cs="Arial"/>
          <w:i/>
          <w:iCs/>
        </w:rPr>
        <w:t>Judgment in Managerial Decision Making</w:t>
      </w:r>
      <w:r w:rsidRPr="0008083C">
        <w:rPr>
          <w:rFonts w:ascii="Arial" w:hAnsi="Arial" w:cs="Arial"/>
        </w:rPr>
        <w:t>. 8th edn. Hoboken, NJ: John Wiley &amp; Sons.</w:t>
      </w:r>
    </w:p>
    <w:p w14:paraId="1B6C9A26"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Cameron, K. S. (1986) 'Effectiveness as paradox: Consensus and conflict in conceptions of organizational effectiveness', </w:t>
      </w:r>
      <w:r w:rsidRPr="0008083C">
        <w:rPr>
          <w:rFonts w:ascii="Arial" w:hAnsi="Arial" w:cs="Arial"/>
          <w:i/>
          <w:iCs/>
        </w:rPr>
        <w:t>Management Science</w:t>
      </w:r>
      <w:r w:rsidRPr="0008083C">
        <w:rPr>
          <w:rFonts w:ascii="Arial" w:hAnsi="Arial" w:cs="Arial"/>
        </w:rPr>
        <w:t>, 32(5), pp. 539-553.</w:t>
      </w:r>
    </w:p>
    <w:p w14:paraId="30627002"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Davenport, T. H. and Harris, J. G. (2017) </w:t>
      </w:r>
      <w:r w:rsidRPr="0008083C">
        <w:rPr>
          <w:rFonts w:ascii="Arial" w:hAnsi="Arial" w:cs="Arial"/>
          <w:i/>
          <w:iCs/>
        </w:rPr>
        <w:t>Competing on Analytics: The New Science of Winning</w:t>
      </w:r>
      <w:r w:rsidRPr="0008083C">
        <w:rPr>
          <w:rFonts w:ascii="Arial" w:hAnsi="Arial" w:cs="Arial"/>
        </w:rPr>
        <w:t>. Boston: Harvard Business Review Press.</w:t>
      </w:r>
    </w:p>
    <w:p w14:paraId="4B6FCC26"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Deci, E. L. and Ryan, R. M. (1985) </w:t>
      </w:r>
      <w:r w:rsidRPr="0008083C">
        <w:rPr>
          <w:rFonts w:ascii="Arial" w:hAnsi="Arial" w:cs="Arial"/>
          <w:i/>
          <w:iCs/>
        </w:rPr>
        <w:t>Intrinsic Motivation and Self-Determination in Human Behavior</w:t>
      </w:r>
      <w:r w:rsidRPr="0008083C">
        <w:rPr>
          <w:rFonts w:ascii="Arial" w:hAnsi="Arial" w:cs="Arial"/>
        </w:rPr>
        <w:t>. New York: Plenum.</w:t>
      </w:r>
    </w:p>
    <w:p w14:paraId="1AF7BC54"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Dweck, C. S. (2006) </w:t>
      </w:r>
      <w:r w:rsidRPr="0008083C">
        <w:rPr>
          <w:rFonts w:ascii="Arial" w:hAnsi="Arial" w:cs="Arial"/>
          <w:i/>
          <w:iCs/>
        </w:rPr>
        <w:t>Mindset: The New Psychology of Success</w:t>
      </w:r>
      <w:r w:rsidRPr="0008083C">
        <w:rPr>
          <w:rFonts w:ascii="Arial" w:hAnsi="Arial" w:cs="Arial"/>
        </w:rPr>
        <w:t>. New York: Random House.</w:t>
      </w:r>
    </w:p>
    <w:p w14:paraId="2D0092EC"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Edmondson, A. (1999) 'Psychological Safety and Learning Behavior in Work Teams', </w:t>
      </w:r>
      <w:r w:rsidRPr="0008083C">
        <w:rPr>
          <w:rFonts w:ascii="Arial" w:hAnsi="Arial" w:cs="Arial"/>
          <w:i/>
          <w:iCs/>
        </w:rPr>
        <w:t>Administrative Science Quarterly</w:t>
      </w:r>
      <w:r w:rsidRPr="0008083C">
        <w:rPr>
          <w:rFonts w:ascii="Arial" w:hAnsi="Arial" w:cs="Arial"/>
        </w:rPr>
        <w:t>, 44(2), pp. 350-383.</w:t>
      </w:r>
    </w:p>
    <w:p w14:paraId="0A112840"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Hackman, J. R. (2002) </w:t>
      </w:r>
      <w:r w:rsidRPr="0008083C">
        <w:rPr>
          <w:rFonts w:ascii="Arial" w:hAnsi="Arial" w:cs="Arial"/>
          <w:i/>
          <w:iCs/>
        </w:rPr>
        <w:t>Leading Teams: Setting the Stage for Great Performances</w:t>
      </w:r>
      <w:r w:rsidRPr="0008083C">
        <w:rPr>
          <w:rFonts w:ascii="Arial" w:hAnsi="Arial" w:cs="Arial"/>
        </w:rPr>
        <w:t>. Boston: Harvard Business School Press.</w:t>
      </w:r>
    </w:p>
    <w:p w14:paraId="4F41E1C9"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Kaplan, R. S. and Norton, D. P. (1996) </w:t>
      </w:r>
      <w:r w:rsidRPr="0008083C">
        <w:rPr>
          <w:rFonts w:ascii="Arial" w:hAnsi="Arial" w:cs="Arial"/>
          <w:i/>
          <w:iCs/>
        </w:rPr>
        <w:t>The Balanced Scorecard: Translating Strategy into Action</w:t>
      </w:r>
      <w:r w:rsidRPr="0008083C">
        <w:rPr>
          <w:rFonts w:ascii="Arial" w:hAnsi="Arial" w:cs="Arial"/>
        </w:rPr>
        <w:t>. Boston: Harvard Business School Press.</w:t>
      </w:r>
    </w:p>
    <w:p w14:paraId="2D7FC140"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Kotter, J. P. (1996) </w:t>
      </w:r>
      <w:r w:rsidRPr="0008083C">
        <w:rPr>
          <w:rFonts w:ascii="Arial" w:hAnsi="Arial" w:cs="Arial"/>
          <w:i/>
          <w:iCs/>
        </w:rPr>
        <w:t>Leading Change</w:t>
      </w:r>
      <w:r w:rsidRPr="0008083C">
        <w:rPr>
          <w:rFonts w:ascii="Arial" w:hAnsi="Arial" w:cs="Arial"/>
        </w:rPr>
        <w:t>. Boston: Harvard Business School Press.</w:t>
      </w:r>
    </w:p>
    <w:p w14:paraId="192576F0"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Liker, J. K. (2004) </w:t>
      </w:r>
      <w:r w:rsidRPr="0008083C">
        <w:rPr>
          <w:rFonts w:ascii="Arial" w:hAnsi="Arial" w:cs="Arial"/>
          <w:i/>
          <w:iCs/>
        </w:rPr>
        <w:t>The Toyota Way: 14 Management Principles from the World's Greatest Manufacturer</w:t>
      </w:r>
      <w:r w:rsidRPr="0008083C">
        <w:rPr>
          <w:rFonts w:ascii="Arial" w:hAnsi="Arial" w:cs="Arial"/>
        </w:rPr>
        <w:t>. New York: McGraw-Hill.</w:t>
      </w:r>
    </w:p>
    <w:p w14:paraId="4D50A1FD"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Liker, J. K. and Ogden, T. N. (2011) </w:t>
      </w:r>
      <w:r w:rsidRPr="0008083C">
        <w:rPr>
          <w:rFonts w:ascii="Arial" w:hAnsi="Arial" w:cs="Arial"/>
          <w:i/>
          <w:iCs/>
        </w:rPr>
        <w:t>Toyota Under Fire: Lessons for Turning Crisis into Opportunity</w:t>
      </w:r>
      <w:r w:rsidRPr="0008083C">
        <w:rPr>
          <w:rFonts w:ascii="Arial" w:hAnsi="Arial" w:cs="Arial"/>
        </w:rPr>
        <w:t>. New York: McGraw-Hill.</w:t>
      </w:r>
    </w:p>
    <w:p w14:paraId="296347B8"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Locke, E. A. and Latham, G. P. (2002) 'Building a practically useful theory of goal setting and task motivation', </w:t>
      </w:r>
      <w:r w:rsidRPr="0008083C">
        <w:rPr>
          <w:rFonts w:ascii="Arial" w:hAnsi="Arial" w:cs="Arial"/>
          <w:i/>
          <w:iCs/>
        </w:rPr>
        <w:t>American Psychologist</w:t>
      </w:r>
      <w:r w:rsidRPr="0008083C">
        <w:rPr>
          <w:rFonts w:ascii="Arial" w:hAnsi="Arial" w:cs="Arial"/>
        </w:rPr>
        <w:t>, 57(9), pp. 705-717.</w:t>
      </w:r>
    </w:p>
    <w:p w14:paraId="60C32B65"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Schein, E. H. (2010) </w:t>
      </w:r>
      <w:r w:rsidRPr="0008083C">
        <w:rPr>
          <w:rFonts w:ascii="Arial" w:hAnsi="Arial" w:cs="Arial"/>
          <w:i/>
          <w:iCs/>
        </w:rPr>
        <w:t>Organizational Culture and Leadership</w:t>
      </w:r>
      <w:r w:rsidRPr="0008083C">
        <w:rPr>
          <w:rFonts w:ascii="Arial" w:hAnsi="Arial" w:cs="Arial"/>
        </w:rPr>
        <w:t>. 4th edn. San Francisco: Jossey-Bass.</w:t>
      </w:r>
    </w:p>
    <w:p w14:paraId="3A649B75"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Simon, H. A. (1991) 'Bounded Rationality and Organizational Learning', </w:t>
      </w:r>
      <w:r w:rsidRPr="0008083C">
        <w:rPr>
          <w:rFonts w:ascii="Arial" w:hAnsi="Arial" w:cs="Arial"/>
          <w:i/>
          <w:iCs/>
        </w:rPr>
        <w:t>Organization Science</w:t>
      </w:r>
      <w:r w:rsidRPr="0008083C">
        <w:rPr>
          <w:rFonts w:ascii="Arial" w:hAnsi="Arial" w:cs="Arial"/>
        </w:rPr>
        <w:t>, 2(1), pp. 125-134.</w:t>
      </w:r>
    </w:p>
    <w:p w14:paraId="40ACA235" w14:textId="77777777" w:rsidR="0008083C" w:rsidRPr="0008083C" w:rsidRDefault="0008083C" w:rsidP="0008083C">
      <w:pPr>
        <w:numPr>
          <w:ilvl w:val="0"/>
          <w:numId w:val="8"/>
        </w:numPr>
        <w:jc w:val="both"/>
        <w:rPr>
          <w:rFonts w:ascii="Arial" w:hAnsi="Arial" w:cs="Arial"/>
        </w:rPr>
      </w:pPr>
      <w:r w:rsidRPr="0008083C">
        <w:rPr>
          <w:rFonts w:ascii="Arial" w:hAnsi="Arial" w:cs="Arial"/>
        </w:rPr>
        <w:t xml:space="preserve">Snowden, D. J. and Boone, M. E. (2007) 'A Leader's Framework for Decision Making', </w:t>
      </w:r>
      <w:r w:rsidRPr="0008083C">
        <w:rPr>
          <w:rFonts w:ascii="Arial" w:hAnsi="Arial" w:cs="Arial"/>
          <w:i/>
          <w:iCs/>
        </w:rPr>
        <w:t>Harvard Business Review</w:t>
      </w:r>
      <w:r w:rsidRPr="0008083C">
        <w:rPr>
          <w:rFonts w:ascii="Arial" w:hAnsi="Arial" w:cs="Arial"/>
        </w:rPr>
        <w:t>, 85(11), pp. 68-76.</w:t>
      </w:r>
    </w:p>
    <w:p w14:paraId="39D7A8C4" w14:textId="77777777" w:rsidR="0008083C" w:rsidRPr="0008083C" w:rsidRDefault="0008083C" w:rsidP="0008083C">
      <w:pPr>
        <w:numPr>
          <w:ilvl w:val="0"/>
          <w:numId w:val="8"/>
        </w:numPr>
        <w:jc w:val="both"/>
        <w:rPr>
          <w:rFonts w:ascii="Arial" w:hAnsi="Arial" w:cs="Arial"/>
        </w:rPr>
      </w:pPr>
      <w:r w:rsidRPr="0008083C">
        <w:rPr>
          <w:rFonts w:ascii="Arial" w:hAnsi="Arial" w:cs="Arial"/>
        </w:rPr>
        <w:lastRenderedPageBreak/>
        <w:t xml:space="preserve">Zuboff, S. (2019) </w:t>
      </w:r>
      <w:r w:rsidRPr="0008083C">
        <w:rPr>
          <w:rFonts w:ascii="Arial" w:hAnsi="Arial" w:cs="Arial"/>
          <w:i/>
          <w:iCs/>
        </w:rPr>
        <w:t>The Age of Surveillance Capitalism: The Fight for a Human Future at the New Frontier of Power</w:t>
      </w:r>
      <w:r w:rsidRPr="0008083C">
        <w:rPr>
          <w:rFonts w:ascii="Arial" w:hAnsi="Arial" w:cs="Arial"/>
        </w:rPr>
        <w:t>. London: Profile Books.</w:t>
      </w:r>
    </w:p>
    <w:p w14:paraId="6ED27296" w14:textId="77777777" w:rsidR="0008083C" w:rsidRPr="0008083C" w:rsidRDefault="0008083C" w:rsidP="0008083C">
      <w:pPr>
        <w:jc w:val="both"/>
        <w:rPr>
          <w:rFonts w:ascii="Arial" w:hAnsi="Arial" w:cs="Arial"/>
        </w:rPr>
      </w:pPr>
    </w:p>
    <w:sectPr w:rsidR="0008083C" w:rsidRPr="0008083C" w:rsidSect="0008083C">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9CBA6" w14:textId="77777777" w:rsidR="007D4E53" w:rsidRPr="0008083C" w:rsidRDefault="007D4E53" w:rsidP="0008083C">
      <w:pPr>
        <w:spacing w:after="0" w:line="240" w:lineRule="auto"/>
      </w:pPr>
      <w:r w:rsidRPr="0008083C">
        <w:separator/>
      </w:r>
    </w:p>
  </w:endnote>
  <w:endnote w:type="continuationSeparator" w:id="0">
    <w:p w14:paraId="316E7DBD" w14:textId="77777777" w:rsidR="007D4E53" w:rsidRPr="0008083C" w:rsidRDefault="007D4E53" w:rsidP="0008083C">
      <w:pPr>
        <w:spacing w:after="0" w:line="240" w:lineRule="auto"/>
      </w:pPr>
      <w:r w:rsidRPr="000808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CFB10" w14:textId="77777777" w:rsidR="00D47557" w:rsidRDefault="00D4755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00E940" w14:textId="77777777" w:rsidR="00D47557" w:rsidRDefault="00D47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9A011" w14:textId="77777777" w:rsidR="007D4E53" w:rsidRPr="0008083C" w:rsidRDefault="007D4E53" w:rsidP="0008083C">
      <w:pPr>
        <w:spacing w:after="0" w:line="240" w:lineRule="auto"/>
      </w:pPr>
      <w:r w:rsidRPr="0008083C">
        <w:separator/>
      </w:r>
    </w:p>
  </w:footnote>
  <w:footnote w:type="continuationSeparator" w:id="0">
    <w:p w14:paraId="3DDAA63A" w14:textId="77777777" w:rsidR="007D4E53" w:rsidRPr="0008083C" w:rsidRDefault="007D4E53" w:rsidP="0008083C">
      <w:pPr>
        <w:spacing w:after="0" w:line="240" w:lineRule="auto"/>
      </w:pPr>
      <w:r w:rsidRPr="000808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D1B10"/>
    <w:multiLevelType w:val="multilevel"/>
    <w:tmpl w:val="AFF28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9C381F"/>
    <w:multiLevelType w:val="multilevel"/>
    <w:tmpl w:val="6AA82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7865A5"/>
    <w:multiLevelType w:val="multilevel"/>
    <w:tmpl w:val="501EF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D301E9"/>
    <w:multiLevelType w:val="multilevel"/>
    <w:tmpl w:val="CDCE0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06480D"/>
    <w:multiLevelType w:val="multilevel"/>
    <w:tmpl w:val="C8B43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1E552D"/>
    <w:multiLevelType w:val="multilevel"/>
    <w:tmpl w:val="BA0E4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72500C"/>
    <w:multiLevelType w:val="multilevel"/>
    <w:tmpl w:val="61F09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C01E49"/>
    <w:multiLevelType w:val="multilevel"/>
    <w:tmpl w:val="FF46B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7372488">
    <w:abstractNumId w:val="1"/>
  </w:num>
  <w:num w:numId="2" w16cid:durableId="1167282590">
    <w:abstractNumId w:val="2"/>
  </w:num>
  <w:num w:numId="3" w16cid:durableId="273170117">
    <w:abstractNumId w:val="7"/>
  </w:num>
  <w:num w:numId="4" w16cid:durableId="1566138535">
    <w:abstractNumId w:val="5"/>
  </w:num>
  <w:num w:numId="5" w16cid:durableId="114764033">
    <w:abstractNumId w:val="4"/>
  </w:num>
  <w:num w:numId="6" w16cid:durableId="961497637">
    <w:abstractNumId w:val="3"/>
  </w:num>
  <w:num w:numId="7" w16cid:durableId="192228825">
    <w:abstractNumId w:val="0"/>
  </w:num>
  <w:num w:numId="8" w16cid:durableId="14570622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83C"/>
    <w:rsid w:val="000200D1"/>
    <w:rsid w:val="00041FEE"/>
    <w:rsid w:val="000513E2"/>
    <w:rsid w:val="00065298"/>
    <w:rsid w:val="0008083C"/>
    <w:rsid w:val="00086223"/>
    <w:rsid w:val="00107A7C"/>
    <w:rsid w:val="00133415"/>
    <w:rsid w:val="00194868"/>
    <w:rsid w:val="001B4622"/>
    <w:rsid w:val="001C76B8"/>
    <w:rsid w:val="001D7473"/>
    <w:rsid w:val="001F2719"/>
    <w:rsid w:val="001F4985"/>
    <w:rsid w:val="0020710B"/>
    <w:rsid w:val="002215F9"/>
    <w:rsid w:val="002435E2"/>
    <w:rsid w:val="00257E2D"/>
    <w:rsid w:val="00266175"/>
    <w:rsid w:val="0027420F"/>
    <w:rsid w:val="00317141"/>
    <w:rsid w:val="00363C51"/>
    <w:rsid w:val="003A1720"/>
    <w:rsid w:val="003A3F5B"/>
    <w:rsid w:val="004538A1"/>
    <w:rsid w:val="0049284F"/>
    <w:rsid w:val="004A0C5C"/>
    <w:rsid w:val="004E0E07"/>
    <w:rsid w:val="005130F1"/>
    <w:rsid w:val="005165A8"/>
    <w:rsid w:val="00533DFE"/>
    <w:rsid w:val="00575589"/>
    <w:rsid w:val="00586CD2"/>
    <w:rsid w:val="005952FD"/>
    <w:rsid w:val="005C60BD"/>
    <w:rsid w:val="005E3FA0"/>
    <w:rsid w:val="00602372"/>
    <w:rsid w:val="00606BE5"/>
    <w:rsid w:val="006651F6"/>
    <w:rsid w:val="006E1315"/>
    <w:rsid w:val="006F03D6"/>
    <w:rsid w:val="006F2EF5"/>
    <w:rsid w:val="006F646F"/>
    <w:rsid w:val="0070325D"/>
    <w:rsid w:val="00727E97"/>
    <w:rsid w:val="0074204D"/>
    <w:rsid w:val="0077267B"/>
    <w:rsid w:val="00782DEF"/>
    <w:rsid w:val="00794589"/>
    <w:rsid w:val="0079722E"/>
    <w:rsid w:val="007B3157"/>
    <w:rsid w:val="007C6CE8"/>
    <w:rsid w:val="007D4E53"/>
    <w:rsid w:val="007D5E56"/>
    <w:rsid w:val="007F1DD6"/>
    <w:rsid w:val="007F5AB3"/>
    <w:rsid w:val="00817FCE"/>
    <w:rsid w:val="00836F4F"/>
    <w:rsid w:val="00863CBB"/>
    <w:rsid w:val="008A02E1"/>
    <w:rsid w:val="008A6D57"/>
    <w:rsid w:val="008D73C7"/>
    <w:rsid w:val="008F7039"/>
    <w:rsid w:val="0090085F"/>
    <w:rsid w:val="0095367A"/>
    <w:rsid w:val="00967F6D"/>
    <w:rsid w:val="00977A11"/>
    <w:rsid w:val="009A18F0"/>
    <w:rsid w:val="00A818D7"/>
    <w:rsid w:val="00AB1627"/>
    <w:rsid w:val="00AE7168"/>
    <w:rsid w:val="00AF7E35"/>
    <w:rsid w:val="00B039BD"/>
    <w:rsid w:val="00B4339A"/>
    <w:rsid w:val="00B4397B"/>
    <w:rsid w:val="00B70765"/>
    <w:rsid w:val="00B749A5"/>
    <w:rsid w:val="00BA37B1"/>
    <w:rsid w:val="00BC3838"/>
    <w:rsid w:val="00BF5492"/>
    <w:rsid w:val="00C10DB9"/>
    <w:rsid w:val="00C20FF0"/>
    <w:rsid w:val="00C25005"/>
    <w:rsid w:val="00C33F63"/>
    <w:rsid w:val="00C3417D"/>
    <w:rsid w:val="00C4041E"/>
    <w:rsid w:val="00C438F1"/>
    <w:rsid w:val="00C4696E"/>
    <w:rsid w:val="00CC4F90"/>
    <w:rsid w:val="00CC59C6"/>
    <w:rsid w:val="00D11C82"/>
    <w:rsid w:val="00D32CAA"/>
    <w:rsid w:val="00D41192"/>
    <w:rsid w:val="00D47557"/>
    <w:rsid w:val="00DA01D8"/>
    <w:rsid w:val="00DB0140"/>
    <w:rsid w:val="00DB2045"/>
    <w:rsid w:val="00DE70D9"/>
    <w:rsid w:val="00E05371"/>
    <w:rsid w:val="00E420EA"/>
    <w:rsid w:val="00E551ED"/>
    <w:rsid w:val="00E77D9E"/>
    <w:rsid w:val="00E77FA1"/>
    <w:rsid w:val="00EA228D"/>
    <w:rsid w:val="00EA420B"/>
    <w:rsid w:val="00F12967"/>
    <w:rsid w:val="00F301C1"/>
    <w:rsid w:val="00F36114"/>
    <w:rsid w:val="00F41684"/>
    <w:rsid w:val="00F4559D"/>
    <w:rsid w:val="00FB6276"/>
    <w:rsid w:val="00FD5FBD"/>
    <w:rsid w:val="00FE028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FE59"/>
  <w15:chartTrackingRefBased/>
  <w15:docId w15:val="{D4E1A88E-9C5A-4801-A1B4-1695906A8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083C"/>
    <w:pPr>
      <w:keepNext/>
      <w:keepLines/>
      <w:spacing w:before="360" w:after="80"/>
      <w:outlineLvl w:val="0"/>
    </w:pPr>
    <w:rPr>
      <w:rFonts w:ascii="Arial" w:eastAsiaTheme="majorEastAsia" w:hAnsi="Arial" w:cstheme="majorBidi"/>
      <w:color w:val="0070C0"/>
      <w:sz w:val="32"/>
      <w:szCs w:val="40"/>
    </w:rPr>
  </w:style>
  <w:style w:type="paragraph" w:styleId="Heading2">
    <w:name w:val="heading 2"/>
    <w:basedOn w:val="Normal"/>
    <w:next w:val="Normal"/>
    <w:link w:val="Heading2Char"/>
    <w:uiPriority w:val="9"/>
    <w:unhideWhenUsed/>
    <w:qFormat/>
    <w:rsid w:val="00EA420B"/>
    <w:pPr>
      <w:keepNext/>
      <w:keepLines/>
      <w:spacing w:before="160" w:after="80"/>
      <w:outlineLvl w:val="1"/>
    </w:pPr>
    <w:rPr>
      <w:rFonts w:ascii="Arial" w:eastAsiaTheme="majorEastAsia" w:hAnsi="Arial" w:cstheme="majorBidi"/>
      <w:color w:val="0070C0"/>
      <w:sz w:val="28"/>
      <w:szCs w:val="32"/>
    </w:rPr>
  </w:style>
  <w:style w:type="paragraph" w:styleId="Heading3">
    <w:name w:val="heading 3"/>
    <w:basedOn w:val="Normal"/>
    <w:next w:val="Normal"/>
    <w:link w:val="Heading3Char"/>
    <w:uiPriority w:val="9"/>
    <w:semiHidden/>
    <w:unhideWhenUsed/>
    <w:qFormat/>
    <w:rsid w:val="000808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8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08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08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08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08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08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83C"/>
    <w:rPr>
      <w:rFonts w:ascii="Arial" w:eastAsiaTheme="majorEastAsia" w:hAnsi="Arial" w:cstheme="majorBidi"/>
      <w:color w:val="0070C0"/>
      <w:sz w:val="32"/>
      <w:szCs w:val="40"/>
      <w:lang w:val="en-GB"/>
    </w:rPr>
  </w:style>
  <w:style w:type="character" w:customStyle="1" w:styleId="Heading2Char">
    <w:name w:val="Heading 2 Char"/>
    <w:basedOn w:val="DefaultParagraphFont"/>
    <w:link w:val="Heading2"/>
    <w:uiPriority w:val="9"/>
    <w:rsid w:val="00EA420B"/>
    <w:rPr>
      <w:rFonts w:ascii="Arial" w:eastAsiaTheme="majorEastAsia" w:hAnsi="Arial" w:cstheme="majorBidi"/>
      <w:color w:val="0070C0"/>
      <w:sz w:val="28"/>
      <w:szCs w:val="32"/>
      <w:lang w:val="en-GB"/>
    </w:rPr>
  </w:style>
  <w:style w:type="character" w:customStyle="1" w:styleId="Heading3Char">
    <w:name w:val="Heading 3 Char"/>
    <w:basedOn w:val="DefaultParagraphFont"/>
    <w:link w:val="Heading3"/>
    <w:uiPriority w:val="9"/>
    <w:semiHidden/>
    <w:rsid w:val="0008083C"/>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8083C"/>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8083C"/>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8083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8083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8083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8083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808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083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808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8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8083C"/>
    <w:pPr>
      <w:spacing w:before="160"/>
      <w:jc w:val="center"/>
    </w:pPr>
    <w:rPr>
      <w:i/>
      <w:iCs/>
      <w:color w:val="404040" w:themeColor="text1" w:themeTint="BF"/>
    </w:rPr>
  </w:style>
  <w:style w:type="character" w:customStyle="1" w:styleId="QuoteChar">
    <w:name w:val="Quote Char"/>
    <w:basedOn w:val="DefaultParagraphFont"/>
    <w:link w:val="Quote"/>
    <w:uiPriority w:val="29"/>
    <w:rsid w:val="0008083C"/>
    <w:rPr>
      <w:i/>
      <w:iCs/>
      <w:color w:val="404040" w:themeColor="text1" w:themeTint="BF"/>
      <w:lang w:val="en-GB"/>
    </w:rPr>
  </w:style>
  <w:style w:type="paragraph" w:styleId="ListParagraph">
    <w:name w:val="List Paragraph"/>
    <w:basedOn w:val="Normal"/>
    <w:uiPriority w:val="34"/>
    <w:qFormat/>
    <w:rsid w:val="0008083C"/>
    <w:pPr>
      <w:ind w:left="720"/>
      <w:contextualSpacing/>
    </w:pPr>
  </w:style>
  <w:style w:type="character" w:styleId="IntenseEmphasis">
    <w:name w:val="Intense Emphasis"/>
    <w:basedOn w:val="DefaultParagraphFont"/>
    <w:uiPriority w:val="21"/>
    <w:qFormat/>
    <w:rsid w:val="0008083C"/>
    <w:rPr>
      <w:i/>
      <w:iCs/>
      <w:color w:val="0F4761" w:themeColor="accent1" w:themeShade="BF"/>
    </w:rPr>
  </w:style>
  <w:style w:type="paragraph" w:styleId="IntenseQuote">
    <w:name w:val="Intense Quote"/>
    <w:basedOn w:val="Normal"/>
    <w:next w:val="Normal"/>
    <w:link w:val="IntenseQuoteChar"/>
    <w:uiPriority w:val="30"/>
    <w:qFormat/>
    <w:rsid w:val="000808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83C"/>
    <w:rPr>
      <w:i/>
      <w:iCs/>
      <w:color w:val="0F4761" w:themeColor="accent1" w:themeShade="BF"/>
      <w:lang w:val="en-GB"/>
    </w:rPr>
  </w:style>
  <w:style w:type="character" w:styleId="IntenseReference">
    <w:name w:val="Intense Reference"/>
    <w:basedOn w:val="DefaultParagraphFont"/>
    <w:uiPriority w:val="32"/>
    <w:qFormat/>
    <w:rsid w:val="0008083C"/>
    <w:rPr>
      <w:b/>
      <w:bCs/>
      <w:smallCaps/>
      <w:color w:val="0F4761" w:themeColor="accent1" w:themeShade="BF"/>
      <w:spacing w:val="5"/>
    </w:rPr>
  </w:style>
  <w:style w:type="paragraph" w:styleId="Header">
    <w:name w:val="header"/>
    <w:basedOn w:val="Normal"/>
    <w:link w:val="HeaderChar"/>
    <w:uiPriority w:val="99"/>
    <w:unhideWhenUsed/>
    <w:rsid w:val="000808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83C"/>
    <w:rPr>
      <w:lang w:val="en-GB"/>
    </w:rPr>
  </w:style>
  <w:style w:type="paragraph" w:styleId="Footer">
    <w:name w:val="footer"/>
    <w:basedOn w:val="Normal"/>
    <w:link w:val="FooterChar"/>
    <w:uiPriority w:val="99"/>
    <w:unhideWhenUsed/>
    <w:rsid w:val="000808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83C"/>
    <w:rPr>
      <w:lang w:val="en-GB"/>
    </w:rPr>
  </w:style>
  <w:style w:type="paragraph" w:styleId="NoSpacing">
    <w:name w:val="No Spacing"/>
    <w:link w:val="NoSpacingChar"/>
    <w:uiPriority w:val="1"/>
    <w:qFormat/>
    <w:rsid w:val="0008083C"/>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08083C"/>
    <w:rPr>
      <w:rFonts w:eastAsiaTheme="minorEastAsia"/>
      <w:kern w:val="0"/>
      <w:sz w:val="22"/>
      <w:szCs w:val="22"/>
      <w14:ligatures w14:val="none"/>
    </w:rPr>
  </w:style>
  <w:style w:type="paragraph" w:styleId="TOC1">
    <w:name w:val="toc 1"/>
    <w:basedOn w:val="Normal"/>
    <w:next w:val="Normal"/>
    <w:autoRedefine/>
    <w:uiPriority w:val="39"/>
    <w:unhideWhenUsed/>
    <w:rsid w:val="0027420F"/>
    <w:pPr>
      <w:spacing w:after="100"/>
    </w:pPr>
  </w:style>
  <w:style w:type="paragraph" w:styleId="TOC2">
    <w:name w:val="toc 2"/>
    <w:basedOn w:val="Normal"/>
    <w:next w:val="Normal"/>
    <w:autoRedefine/>
    <w:uiPriority w:val="39"/>
    <w:unhideWhenUsed/>
    <w:rsid w:val="0027420F"/>
    <w:pPr>
      <w:spacing w:after="100"/>
      <w:ind w:left="240"/>
    </w:pPr>
  </w:style>
  <w:style w:type="character" w:styleId="Hyperlink">
    <w:name w:val="Hyperlink"/>
    <w:basedOn w:val="DefaultParagraphFont"/>
    <w:uiPriority w:val="99"/>
    <w:unhideWhenUsed/>
    <w:rsid w:val="0027420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FA43F-C7D3-440D-8C9E-CC1E45E9A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17</Pages>
  <Words>4110</Words>
  <Characters>23430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Business Analytics Report</vt:lpstr>
    </vt:vector>
  </TitlesOfParts>
  <Company/>
  <LinksUpToDate>false</LinksUpToDate>
  <CharactersWithSpaces>27486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Analytics Report</dc:title>
  <dc:subject/>
  <dc:creator>kush patel</dc:creator>
  <cp:keywords/>
  <dc:description/>
  <cp:lastModifiedBy>Kush Hareshbhai Patel (2508700)</cp:lastModifiedBy>
  <cp:revision>66</cp:revision>
  <dcterms:created xsi:type="dcterms:W3CDTF">2026-05-26T19:07:00Z</dcterms:created>
  <dcterms:modified xsi:type="dcterms:W3CDTF">2026-05-26T22:44:00Z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a5a8e7df-f0cb-4738-b888-4b9e4ca2e328</vt:lpwstr>
  </property>
</Properties>
</file>