
<file path=[Content_Types].xml><?xml version="1.0" encoding="utf-8"?>
<Types xmlns="http://schemas.openxmlformats.org/package/2006/content-types">
  <Default Extension="jpeg" ContentType="image/jpeg"/>
  <Default Extension="wmf" ContentType="image/x-wmf"/>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B2346" w:rsidRPr="00FB2346" w:rsidRDefault="00FB2346" w:rsidP="00FB2346">
      <w:pPr>
        <w:widowControl w:val="0"/>
        <w:suppressAutoHyphens/>
        <w:jc w:val="center"/>
        <w:rPr>
          <w:rFonts w:eastAsia="Calibri" w:cs="Tahoma"/>
          <w:sz w:val="28"/>
          <w:szCs w:val="28"/>
          <w:lang w:eastAsia="ar-SA"/>
        </w:rPr>
      </w:pPr>
      <w:r w:rsidRPr="00FB2346">
        <w:rPr>
          <w:rFonts w:eastAsia="Calibri" w:cs="Tahoma"/>
          <w:sz w:val="28"/>
          <w:szCs w:val="28"/>
          <w:lang w:eastAsia="ar-SA"/>
        </w:rPr>
        <w:t>What Matters to Young People?</w:t>
      </w:r>
    </w:p>
    <w:p w:rsidR="00FB2346" w:rsidRPr="00FB2346" w:rsidRDefault="00903C22" w:rsidP="00FB2346">
      <w:pPr>
        <w:widowControl w:val="0"/>
        <w:suppressAutoHyphens/>
        <w:jc w:val="center"/>
        <w:rPr>
          <w:rFonts w:eastAsia="Calibri" w:cs="Tahoma"/>
          <w:sz w:val="28"/>
          <w:szCs w:val="28"/>
          <w:lang w:eastAsia="ar-SA"/>
        </w:rPr>
      </w:pPr>
      <w:r>
        <w:rPr>
          <w:rFonts w:eastAsia="Calibri" w:cs="Tahoma"/>
          <w:sz w:val="28"/>
          <w:szCs w:val="28"/>
          <w:lang w:eastAsia="ar-SA"/>
        </w:rPr>
        <w:t>An Investigation into the Relationship between the Career A</w:t>
      </w:r>
      <w:r w:rsidR="00FB2346" w:rsidRPr="00FB2346">
        <w:rPr>
          <w:rFonts w:eastAsia="Calibri" w:cs="Tahoma"/>
          <w:sz w:val="28"/>
          <w:szCs w:val="28"/>
          <w:lang w:eastAsia="ar-SA"/>
        </w:rPr>
        <w:t>spirations</w:t>
      </w:r>
      <w:r w:rsidR="00FB2346">
        <w:rPr>
          <w:rFonts w:eastAsia="Calibri" w:cs="Tahoma"/>
          <w:sz w:val="28"/>
          <w:szCs w:val="28"/>
          <w:lang w:eastAsia="ar-SA"/>
        </w:rPr>
        <w:t>,</w:t>
      </w:r>
      <w:r w:rsidR="00FB2346" w:rsidRPr="00FB2346">
        <w:rPr>
          <w:rFonts w:eastAsia="Calibri" w:cs="Tahoma"/>
          <w:sz w:val="28"/>
          <w:szCs w:val="28"/>
          <w:lang w:eastAsia="ar-SA"/>
        </w:rPr>
        <w:t xml:space="preserve"> </w:t>
      </w:r>
      <w:r>
        <w:rPr>
          <w:rFonts w:eastAsia="Calibri" w:cs="Tahoma"/>
          <w:sz w:val="28"/>
          <w:szCs w:val="28"/>
          <w:lang w:eastAsia="ar-SA"/>
        </w:rPr>
        <w:t>Educational A</w:t>
      </w:r>
      <w:r w:rsidR="00FB2346" w:rsidRPr="00FB2346">
        <w:rPr>
          <w:rFonts w:eastAsia="Calibri" w:cs="Tahoma"/>
          <w:sz w:val="28"/>
          <w:szCs w:val="28"/>
          <w:lang w:eastAsia="ar-SA"/>
        </w:rPr>
        <w:t xml:space="preserve">mbition </w:t>
      </w:r>
      <w:r>
        <w:rPr>
          <w:rFonts w:eastAsia="Calibri" w:cs="Tahoma"/>
          <w:sz w:val="28"/>
          <w:szCs w:val="28"/>
          <w:lang w:eastAsia="ar-SA"/>
        </w:rPr>
        <w:t>and A</w:t>
      </w:r>
      <w:r w:rsidR="00FB2346" w:rsidRPr="00FB2346">
        <w:rPr>
          <w:rFonts w:eastAsia="Calibri" w:cs="Tahoma"/>
          <w:sz w:val="28"/>
          <w:szCs w:val="28"/>
          <w:lang w:eastAsia="ar-SA"/>
        </w:rPr>
        <w:t>ttainment of Secondary School Students</w:t>
      </w:r>
      <w:r>
        <w:rPr>
          <w:rFonts w:eastAsia="Calibri" w:cs="Tahoma"/>
          <w:sz w:val="28"/>
          <w:szCs w:val="28"/>
          <w:lang w:eastAsia="ar-SA"/>
        </w:rPr>
        <w:t xml:space="preserve"> </w:t>
      </w:r>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ascii="Tahoma" w:eastAsia="Calibri" w:hAnsi="Tahoma" w:cs="Tahoma"/>
          <w:sz w:val="24"/>
          <w:szCs w:val="24"/>
          <w:lang w:eastAsia="ar-SA"/>
        </w:rPr>
      </w:pPr>
      <w:r>
        <w:rPr>
          <w:rFonts w:ascii="Tahoma" w:eastAsia="Calibri" w:hAnsi="Tahoma" w:cs="Tahoma"/>
          <w:sz w:val="24"/>
          <w:szCs w:val="24"/>
          <w:lang w:eastAsia="ar-SA"/>
        </w:rPr>
        <w:t xml:space="preserve">Ms JM </w:t>
      </w:r>
      <w:proofErr w:type="spellStart"/>
      <w:r>
        <w:rPr>
          <w:rFonts w:ascii="Tahoma" w:eastAsia="Calibri" w:hAnsi="Tahoma" w:cs="Tahoma"/>
          <w:sz w:val="24"/>
          <w:szCs w:val="24"/>
          <w:lang w:eastAsia="ar-SA"/>
        </w:rPr>
        <w:t>Bamsey</w:t>
      </w:r>
      <w:proofErr w:type="spellEnd"/>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ind w:left="2268" w:right="1134"/>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ascii="Tahoma" w:eastAsia="Calibri" w:hAnsi="Tahoma" w:cs="Tahoma"/>
          <w:sz w:val="24"/>
          <w:szCs w:val="24"/>
          <w:lang w:eastAsia="ar-SA"/>
        </w:rPr>
      </w:pPr>
    </w:p>
    <w:p w:rsidR="00FB2346" w:rsidRPr="00FB2346" w:rsidRDefault="00FB2346" w:rsidP="00FB2346">
      <w:pPr>
        <w:widowControl w:val="0"/>
        <w:suppressAutoHyphens/>
        <w:jc w:val="center"/>
        <w:rPr>
          <w:rFonts w:eastAsia="Calibri" w:cs="Tahoma"/>
          <w:sz w:val="28"/>
          <w:szCs w:val="28"/>
          <w:lang w:eastAsia="ar-SA"/>
        </w:rPr>
      </w:pPr>
    </w:p>
    <w:p w:rsidR="00FB2346" w:rsidRPr="00903C22" w:rsidRDefault="00FB2346" w:rsidP="00903C22">
      <w:pPr>
        <w:jc w:val="center"/>
        <w:rPr>
          <w:rFonts w:eastAsia="Calibri" w:cs="Tahoma"/>
          <w:sz w:val="28"/>
          <w:szCs w:val="28"/>
          <w:lang w:eastAsia="ar-SA"/>
        </w:rPr>
      </w:pPr>
      <w:r w:rsidRPr="00903C22">
        <w:rPr>
          <w:rFonts w:eastAsia="Calibri" w:cs="Tahoma"/>
          <w:sz w:val="28"/>
          <w:szCs w:val="28"/>
          <w:lang w:eastAsia="ar-SA"/>
        </w:rPr>
        <w:t>Submitted to the University of Wales in partial fulfilment of the requirements for the</w:t>
      </w:r>
      <w:r w:rsidR="00903C22">
        <w:rPr>
          <w:rFonts w:eastAsia="Calibri" w:cs="Tahoma"/>
          <w:sz w:val="28"/>
          <w:szCs w:val="28"/>
          <w:lang w:eastAsia="ar-SA"/>
        </w:rPr>
        <w:t xml:space="preserve"> </w:t>
      </w:r>
      <w:r w:rsidRPr="00903C22">
        <w:rPr>
          <w:rFonts w:eastAsia="Calibri" w:cs="Tahoma"/>
          <w:sz w:val="28"/>
          <w:szCs w:val="28"/>
          <w:lang w:eastAsia="ar-SA"/>
        </w:rPr>
        <w:t>Degree of Master of Education</w:t>
      </w:r>
    </w:p>
    <w:p w:rsidR="00FB2346" w:rsidRPr="00903C22" w:rsidRDefault="00FB2346" w:rsidP="00FB2346">
      <w:pPr>
        <w:jc w:val="center"/>
        <w:rPr>
          <w:rFonts w:eastAsia="Calibri" w:cs="Tahoma"/>
          <w:sz w:val="28"/>
          <w:szCs w:val="28"/>
          <w:lang w:eastAsia="ar-SA"/>
        </w:rPr>
      </w:pPr>
      <w:r w:rsidRPr="00903C22">
        <w:rPr>
          <w:rFonts w:eastAsia="Calibri" w:cs="Tahoma"/>
          <w:sz w:val="28"/>
          <w:szCs w:val="28"/>
          <w:lang w:eastAsia="ar-SA"/>
        </w:rPr>
        <w:t>University of Wales Trinity Saint David</w:t>
      </w:r>
    </w:p>
    <w:p w:rsidR="00FB2346" w:rsidRDefault="00FB2346" w:rsidP="00FB2346">
      <w:pPr>
        <w:jc w:val="center"/>
        <w:rPr>
          <w:rFonts w:asciiTheme="majorHAnsi" w:eastAsiaTheme="majorEastAsia" w:hAnsiTheme="majorHAnsi" w:cstheme="majorBidi"/>
          <w:b/>
          <w:caps/>
          <w:sz w:val="36"/>
          <w:szCs w:val="36"/>
        </w:rPr>
      </w:pPr>
      <w:r w:rsidRPr="00903C22">
        <w:rPr>
          <w:rFonts w:eastAsia="Calibri" w:cs="Tahoma"/>
          <w:sz w:val="28"/>
          <w:szCs w:val="28"/>
          <w:lang w:eastAsia="ar-SA"/>
        </w:rPr>
        <w:t>2020</w:t>
      </w:r>
      <w:r>
        <w:rPr>
          <w:rFonts w:asciiTheme="majorHAnsi" w:eastAsiaTheme="majorEastAsia" w:hAnsiTheme="majorHAnsi" w:cstheme="majorBidi"/>
          <w:b/>
          <w:caps/>
          <w:sz w:val="36"/>
          <w:szCs w:val="36"/>
        </w:rPr>
        <w:br w:type="page"/>
      </w:r>
    </w:p>
    <w:p w:rsidR="00FB2346" w:rsidRPr="00FB2346" w:rsidRDefault="00FB2346">
      <w:pPr>
        <w:rPr>
          <w:rFonts w:asciiTheme="majorHAnsi" w:eastAsiaTheme="majorEastAsia" w:hAnsiTheme="majorHAnsi" w:cstheme="majorBidi"/>
          <w:b/>
          <w:caps/>
          <w:sz w:val="24"/>
          <w:szCs w:val="24"/>
        </w:rPr>
      </w:pPr>
    </w:p>
    <w:p w:rsidR="00903C22" w:rsidRPr="00F57577" w:rsidRDefault="00903C22" w:rsidP="00903C22">
      <w:pPr>
        <w:pBdr>
          <w:top w:val="dotted" w:sz="4" w:space="1" w:color="622423" w:themeColor="accent2" w:themeShade="7F"/>
          <w:bottom w:val="dotted" w:sz="4" w:space="1" w:color="622423" w:themeColor="accent2" w:themeShade="7F"/>
        </w:pBdr>
        <w:spacing w:before="300" w:line="252" w:lineRule="auto"/>
        <w:jc w:val="center"/>
        <w:outlineLvl w:val="2"/>
        <w:rPr>
          <w:rFonts w:asciiTheme="majorHAnsi" w:eastAsiaTheme="majorEastAsia" w:hAnsiTheme="majorHAnsi" w:cstheme="majorBidi"/>
          <w:b/>
          <w:caps/>
          <w:sz w:val="36"/>
          <w:szCs w:val="36"/>
        </w:rPr>
      </w:pPr>
      <w:r>
        <w:rPr>
          <w:rFonts w:asciiTheme="majorHAnsi" w:eastAsiaTheme="majorEastAsia" w:hAnsiTheme="majorHAnsi" w:cstheme="majorBidi"/>
          <w:b/>
          <w:caps/>
          <w:sz w:val="36"/>
          <w:szCs w:val="36"/>
        </w:rPr>
        <w:t>Abstract</w:t>
      </w:r>
    </w:p>
    <w:p w:rsidR="00990378" w:rsidRDefault="00990378" w:rsidP="00CA09FE">
      <w:pPr>
        <w:autoSpaceDE w:val="0"/>
        <w:autoSpaceDN w:val="0"/>
        <w:adjustRightInd w:val="0"/>
        <w:spacing w:after="0" w:line="240" w:lineRule="auto"/>
        <w:jc w:val="both"/>
        <w:rPr>
          <w:rFonts w:cs="AdvPAC5A"/>
          <w:sz w:val="24"/>
          <w:szCs w:val="24"/>
        </w:rPr>
      </w:pPr>
    </w:p>
    <w:p w:rsidR="00CA09FE" w:rsidRPr="00CA09FE" w:rsidRDefault="00CA09FE" w:rsidP="00CA09FE">
      <w:pPr>
        <w:autoSpaceDE w:val="0"/>
        <w:autoSpaceDN w:val="0"/>
        <w:adjustRightInd w:val="0"/>
        <w:spacing w:after="0" w:line="240" w:lineRule="auto"/>
        <w:jc w:val="both"/>
        <w:rPr>
          <w:rFonts w:cs="AdvPAC59"/>
          <w:sz w:val="24"/>
          <w:szCs w:val="24"/>
        </w:rPr>
      </w:pPr>
      <w:r w:rsidRPr="00CA09FE">
        <w:rPr>
          <w:rFonts w:cs="AdvPAC59"/>
          <w:sz w:val="24"/>
          <w:szCs w:val="24"/>
        </w:rPr>
        <w:t xml:space="preserve">The current study explores the relationship between the Aspirations, Educational Ambition and Attainment of Secondary School students situated in a geographical area of Social and Economic Deprivation. Thirty students proportionately representative of a wider Year 10 cohort of one hundred and eighty were selected to partake in a case study aimed at identifying the key factors that underpinned the career-choices of young people and how this related to their personal aspirations, and related to academic ability and motivation the extent to which young people are “aspirational” for their futures and to examine </w:t>
      </w:r>
      <w:proofErr w:type="gramStart"/>
      <w:r w:rsidRPr="00CA09FE">
        <w:rPr>
          <w:rFonts w:cs="AdvPAC59"/>
          <w:sz w:val="24"/>
          <w:szCs w:val="24"/>
        </w:rPr>
        <w:t>how .</w:t>
      </w:r>
      <w:proofErr w:type="gramEnd"/>
      <w:r w:rsidRPr="00CA09FE">
        <w:rPr>
          <w:rFonts w:cs="AdvPAC59"/>
          <w:sz w:val="24"/>
          <w:szCs w:val="24"/>
        </w:rPr>
        <w:t xml:space="preserve"> A further sub-sample of fifteen students of Primary School Age (Aged 9-10 years) also took part in the study to identify aspirations were shaped over time. Qualitative data, utilizing the Careers-Wales data base “Career-Check” and in-school attainment data was combined with qualitative date generated through ethnographic techniques were used to establish the career-preferences motivations and influences of the students, in order to establish “What Matters to Young People”.</w:t>
      </w:r>
    </w:p>
    <w:p w:rsidR="00CA09FE" w:rsidRPr="00CA09FE" w:rsidRDefault="00CA09FE" w:rsidP="00CA09FE">
      <w:pPr>
        <w:autoSpaceDE w:val="0"/>
        <w:autoSpaceDN w:val="0"/>
        <w:adjustRightInd w:val="0"/>
        <w:spacing w:after="0" w:line="240" w:lineRule="auto"/>
        <w:rPr>
          <w:rFonts w:cs="AdvPAC59"/>
          <w:sz w:val="24"/>
          <w:szCs w:val="24"/>
        </w:rPr>
      </w:pPr>
    </w:p>
    <w:p w:rsidR="00CA09FE" w:rsidRPr="00CA09FE" w:rsidRDefault="00CA09FE" w:rsidP="00CA09FE">
      <w:pPr>
        <w:autoSpaceDE w:val="0"/>
        <w:autoSpaceDN w:val="0"/>
        <w:adjustRightInd w:val="0"/>
        <w:spacing w:after="0" w:line="240" w:lineRule="auto"/>
        <w:rPr>
          <w:rFonts w:cs="AdvPAC59"/>
          <w:sz w:val="24"/>
          <w:szCs w:val="24"/>
        </w:rPr>
      </w:pPr>
    </w:p>
    <w:p w:rsidR="00CA09FE" w:rsidRPr="00CA09FE" w:rsidRDefault="00CA09FE" w:rsidP="00CA09FE">
      <w:pPr>
        <w:autoSpaceDE w:val="0"/>
        <w:autoSpaceDN w:val="0"/>
        <w:adjustRightInd w:val="0"/>
        <w:spacing w:after="0" w:line="240" w:lineRule="auto"/>
        <w:rPr>
          <w:rFonts w:cs="AdvPAC59"/>
          <w:sz w:val="24"/>
          <w:szCs w:val="24"/>
        </w:rPr>
      </w:pPr>
      <w:r w:rsidRPr="00CA09FE">
        <w:rPr>
          <w:rFonts w:cs="AdvPAC59"/>
          <w:sz w:val="24"/>
          <w:szCs w:val="24"/>
        </w:rPr>
        <w:t>Results revealed that exposure to the stereotypical role model had both an immediate and an enduring negative effect on women’s interest in computer science. Differences in interest at both times were mediated by women’s reduced sense of belonging in computer science upon interacting with the stereotypical role model. Gender of the role model had no effect. Whether a potential role model conveys to women a sense of belonging in the field may matter more in recruiting women into computer science than gender of the role model. Long-term negative effects of exposure to computer scientists who fit current stereotypes in the media and elsewhere may help explain current gender disparities in computer science participation.</w:t>
      </w:r>
    </w:p>
    <w:p w:rsidR="00A8299E" w:rsidRPr="00CA09FE" w:rsidRDefault="00A8299E">
      <w:pPr>
        <w:rPr>
          <w:rFonts w:asciiTheme="majorHAnsi" w:eastAsiaTheme="majorEastAsia" w:hAnsiTheme="majorHAnsi" w:cstheme="majorBidi"/>
          <w:b/>
          <w:caps/>
          <w:sz w:val="24"/>
          <w:szCs w:val="24"/>
        </w:rPr>
      </w:pPr>
    </w:p>
    <w:p w:rsidR="00A8299E" w:rsidRDefault="00A8299E">
      <w:pPr>
        <w:rPr>
          <w:rFonts w:asciiTheme="majorHAnsi" w:eastAsiaTheme="majorEastAsia" w:hAnsiTheme="majorHAnsi" w:cstheme="majorBidi"/>
          <w:b/>
          <w:caps/>
          <w:sz w:val="36"/>
          <w:szCs w:val="36"/>
        </w:rPr>
      </w:pPr>
    </w:p>
    <w:p w:rsidR="00A8299E" w:rsidRDefault="00A8299E">
      <w:pPr>
        <w:rPr>
          <w:rFonts w:asciiTheme="majorHAnsi" w:eastAsiaTheme="majorEastAsia" w:hAnsiTheme="majorHAnsi" w:cstheme="majorBidi"/>
          <w:b/>
          <w:caps/>
          <w:sz w:val="36"/>
          <w:szCs w:val="36"/>
        </w:rPr>
      </w:pPr>
    </w:p>
    <w:p w:rsidR="00B86475" w:rsidRDefault="00B86475">
      <w:pPr>
        <w:rPr>
          <w:rFonts w:asciiTheme="majorHAnsi" w:eastAsiaTheme="majorEastAsia" w:hAnsiTheme="majorHAnsi" w:cstheme="majorBidi"/>
          <w:b/>
          <w:caps/>
          <w:sz w:val="36"/>
          <w:szCs w:val="36"/>
        </w:rPr>
      </w:pPr>
      <w:r>
        <w:rPr>
          <w:rFonts w:asciiTheme="majorHAnsi" w:eastAsiaTheme="majorEastAsia" w:hAnsiTheme="majorHAnsi" w:cstheme="majorBidi"/>
          <w:b/>
          <w:caps/>
          <w:sz w:val="36"/>
          <w:szCs w:val="36"/>
        </w:rPr>
        <w:br w:type="page"/>
      </w:r>
    </w:p>
    <w:p w:rsidR="00B86475" w:rsidRPr="00B86475" w:rsidRDefault="00B86475" w:rsidP="00B86475">
      <w:pPr>
        <w:spacing w:after="0"/>
        <w:ind w:left="284"/>
        <w:jc w:val="center"/>
        <w:rPr>
          <w:rFonts w:eastAsia="Times New Roman" w:cs="Times New Roman"/>
          <w:b/>
          <w:sz w:val="24"/>
          <w:szCs w:val="24"/>
        </w:rPr>
      </w:pPr>
      <w:r w:rsidRPr="00B86475">
        <w:rPr>
          <w:rFonts w:eastAsia="Times New Roman" w:cs="Times New Roman"/>
          <w:b/>
          <w:sz w:val="24"/>
          <w:szCs w:val="24"/>
        </w:rPr>
        <w:lastRenderedPageBreak/>
        <w:t>DECLARATION</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ind w:left="284"/>
        <w:rPr>
          <w:rFonts w:eastAsia="Times New Roman" w:cs="Times New Roman"/>
          <w:sz w:val="24"/>
          <w:szCs w:val="24"/>
        </w:rPr>
      </w:pPr>
      <w:r w:rsidRPr="00B86475">
        <w:rPr>
          <w:rFonts w:eastAsia="Times New Roman" w:cs="Times New Roman"/>
          <w:sz w:val="24"/>
          <w:szCs w:val="24"/>
        </w:rPr>
        <w:t>This work has not previously been accepted in substance for any degree and is not being concurrently submitted in candidature for any degree.</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sidRPr="00B86475">
        <w:rPr>
          <w:rFonts w:eastAsia="Times New Roman" w:cs="Times New Roman"/>
          <w:sz w:val="24"/>
          <w:szCs w:val="24"/>
        </w:rPr>
        <w:t>Signed:</w:t>
      </w:r>
      <w:r w:rsidRPr="00B86475">
        <w:rPr>
          <w:rFonts w:eastAsia="Times New Roman" w:cs="Times New Roman"/>
          <w:sz w:val="24"/>
          <w:szCs w:val="24"/>
        </w:rPr>
        <w:tab/>
      </w:r>
      <w:r w:rsidR="00530729">
        <w:rPr>
          <w:rFonts w:eastAsia="Times New Roman" w:cs="Times New Roman"/>
          <w:noProof/>
          <w:sz w:val="24"/>
          <w:szCs w:val="24"/>
          <w:lang w:eastAsia="en-GB"/>
        </w:rPr>
        <w:drawing>
          <wp:inline distT="0" distB="0" distL="0" distR="0">
            <wp:extent cx="1219200" cy="457944"/>
            <wp:effectExtent l="0" t="0" r="0" b="0"/>
            <wp:docPr id="19" name="Picture 19" descr="C:\Users\Bamsey\Documents\Masters\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amsey\Documents\Masters\signatur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19200" cy="457944"/>
                    </a:xfrm>
                    <a:prstGeom prst="rect">
                      <a:avLst/>
                    </a:prstGeom>
                    <a:noFill/>
                    <a:ln>
                      <a:noFill/>
                    </a:ln>
                  </pic:spPr>
                </pic:pic>
              </a:graphicData>
            </a:graphic>
          </wp:inline>
        </w:drawing>
      </w:r>
      <w:r w:rsidR="00530729" w:rsidRPr="00530729">
        <w:rPr>
          <w:rFonts w:eastAsia="Times New Roman" w:cs="Times New Roman"/>
          <w:sz w:val="24"/>
          <w:szCs w:val="24"/>
        </w:rPr>
        <w:t xml:space="preserve"> </w:t>
      </w:r>
      <w:r w:rsidRPr="00B86475">
        <w:rPr>
          <w:rFonts w:eastAsia="Times New Roman" w:cs="Times New Roman"/>
          <w:sz w:val="24"/>
          <w:szCs w:val="24"/>
        </w:rPr>
        <w:t>(candidate)</w:t>
      </w:r>
    </w:p>
    <w:p w:rsidR="00B86475" w:rsidRPr="00B86475" w:rsidRDefault="00B86475" w:rsidP="00B86475">
      <w:pPr>
        <w:spacing w:after="0" w:line="240" w:lineRule="auto"/>
        <w:ind w:left="284"/>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Pr>
          <w:rFonts w:eastAsia="Times New Roman" w:cs="Times New Roman"/>
          <w:sz w:val="24"/>
          <w:szCs w:val="24"/>
        </w:rPr>
        <w:t xml:space="preserve">Date:           </w:t>
      </w:r>
      <w:r w:rsidR="00530729">
        <w:rPr>
          <w:rFonts w:eastAsia="Times New Roman" w:cs="Times New Roman"/>
          <w:sz w:val="24"/>
          <w:szCs w:val="24"/>
        </w:rPr>
        <w:t>22/3/20</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ind w:left="284"/>
        <w:rPr>
          <w:rFonts w:eastAsia="Times New Roman" w:cs="Times New Roman"/>
          <w:sz w:val="24"/>
          <w:szCs w:val="24"/>
        </w:rPr>
      </w:pPr>
    </w:p>
    <w:p w:rsidR="00B86475" w:rsidRPr="00530729" w:rsidRDefault="00B86475" w:rsidP="00B86475">
      <w:pPr>
        <w:spacing w:after="0"/>
        <w:ind w:left="284"/>
        <w:rPr>
          <w:rFonts w:eastAsia="Times New Roman" w:cs="Times New Roman"/>
          <w:b/>
          <w:sz w:val="24"/>
          <w:szCs w:val="24"/>
        </w:rPr>
      </w:pPr>
      <w:r w:rsidRPr="00530729">
        <w:rPr>
          <w:rFonts w:eastAsia="Times New Roman" w:cs="Times New Roman"/>
          <w:b/>
          <w:sz w:val="24"/>
          <w:szCs w:val="24"/>
        </w:rPr>
        <w:t>STATEMENT 1</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sidRPr="00B86475">
        <w:rPr>
          <w:rFonts w:eastAsia="Times New Roman" w:cs="Times New Roman"/>
          <w:sz w:val="24"/>
          <w:szCs w:val="24"/>
        </w:rPr>
        <w:t xml:space="preserve">This dissertation is being submitted in partial fulfilment of the requirements for the degree of </w:t>
      </w:r>
      <w:r w:rsidR="00530729">
        <w:rPr>
          <w:rFonts w:eastAsia="Times New Roman" w:cs="Times New Roman"/>
          <w:sz w:val="24"/>
          <w:szCs w:val="24"/>
        </w:rPr>
        <w:t>MA (Education)</w:t>
      </w:r>
    </w:p>
    <w:p w:rsidR="00B86475" w:rsidRPr="00B86475" w:rsidRDefault="00B86475" w:rsidP="00B86475">
      <w:pPr>
        <w:spacing w:after="0" w:line="240" w:lineRule="auto"/>
        <w:ind w:left="284"/>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sidRPr="00B86475">
        <w:rPr>
          <w:rFonts w:eastAsia="Times New Roman" w:cs="Times New Roman"/>
          <w:sz w:val="24"/>
          <w:szCs w:val="24"/>
        </w:rPr>
        <w:t>Signed:</w:t>
      </w:r>
      <w:r w:rsidRPr="00B86475">
        <w:rPr>
          <w:rFonts w:eastAsia="Times New Roman" w:cs="Times New Roman"/>
          <w:sz w:val="24"/>
          <w:szCs w:val="24"/>
        </w:rPr>
        <w:tab/>
      </w:r>
      <w:r w:rsidR="00530729">
        <w:rPr>
          <w:rFonts w:eastAsia="Times New Roman" w:cs="Times New Roman"/>
          <w:noProof/>
          <w:sz w:val="24"/>
          <w:szCs w:val="24"/>
          <w:lang w:eastAsia="en-GB"/>
        </w:rPr>
        <w:drawing>
          <wp:inline distT="0" distB="0" distL="0" distR="0">
            <wp:extent cx="1219200" cy="457943"/>
            <wp:effectExtent l="0" t="0" r="0" b="0"/>
            <wp:docPr id="20" name="Picture 20" descr="C:\Users\Bamsey\Documents\Masters\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Bamsey\Documents\Masters\signatur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23957" cy="459730"/>
                    </a:xfrm>
                    <a:prstGeom prst="rect">
                      <a:avLst/>
                    </a:prstGeom>
                    <a:noFill/>
                    <a:ln>
                      <a:noFill/>
                    </a:ln>
                  </pic:spPr>
                </pic:pic>
              </a:graphicData>
            </a:graphic>
          </wp:inline>
        </w:drawing>
      </w:r>
      <w:r w:rsidRPr="00B86475">
        <w:rPr>
          <w:rFonts w:eastAsia="Times New Roman" w:cs="Times New Roman"/>
          <w:sz w:val="24"/>
          <w:szCs w:val="24"/>
        </w:rPr>
        <w:t xml:space="preserve"> (candidate)</w:t>
      </w:r>
    </w:p>
    <w:p w:rsidR="00B86475" w:rsidRPr="00B86475" w:rsidRDefault="00B86475" w:rsidP="00B86475">
      <w:pPr>
        <w:spacing w:after="0" w:line="240" w:lineRule="auto"/>
        <w:ind w:left="567"/>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Pr>
          <w:rFonts w:eastAsia="Times New Roman" w:cs="Times New Roman"/>
          <w:sz w:val="24"/>
          <w:szCs w:val="24"/>
        </w:rPr>
        <w:t>Date:</w:t>
      </w:r>
      <w:r>
        <w:rPr>
          <w:rFonts w:eastAsia="Times New Roman" w:cs="Times New Roman"/>
          <w:sz w:val="24"/>
          <w:szCs w:val="24"/>
        </w:rPr>
        <w:tab/>
      </w:r>
      <w:r w:rsidR="00530729">
        <w:rPr>
          <w:rFonts w:eastAsia="Times New Roman" w:cs="Times New Roman"/>
          <w:sz w:val="24"/>
          <w:szCs w:val="24"/>
        </w:rPr>
        <w:t>22/3/20</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ind w:left="284"/>
        <w:rPr>
          <w:rFonts w:eastAsia="Times New Roman" w:cs="Times New Roman"/>
          <w:sz w:val="24"/>
          <w:szCs w:val="24"/>
        </w:rPr>
      </w:pPr>
    </w:p>
    <w:p w:rsidR="00B86475" w:rsidRPr="00530729" w:rsidRDefault="00B86475" w:rsidP="00B86475">
      <w:pPr>
        <w:spacing w:after="0"/>
        <w:ind w:left="284"/>
        <w:rPr>
          <w:rFonts w:eastAsia="Times New Roman" w:cs="Times New Roman"/>
          <w:b/>
          <w:sz w:val="24"/>
          <w:szCs w:val="24"/>
        </w:rPr>
      </w:pPr>
      <w:r w:rsidRPr="00530729">
        <w:rPr>
          <w:rFonts w:eastAsia="Times New Roman" w:cs="Times New Roman"/>
          <w:b/>
          <w:sz w:val="24"/>
          <w:szCs w:val="24"/>
        </w:rPr>
        <w:t>STATEMENT 2</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ind w:left="284"/>
        <w:rPr>
          <w:rFonts w:eastAsia="Times New Roman" w:cs="Times New Roman"/>
          <w:sz w:val="24"/>
          <w:szCs w:val="24"/>
        </w:rPr>
      </w:pPr>
      <w:r w:rsidRPr="00B86475">
        <w:rPr>
          <w:rFonts w:eastAsia="Times New Roman" w:cs="Times New Roman"/>
          <w:sz w:val="24"/>
          <w:szCs w:val="24"/>
        </w:rPr>
        <w:t>This dissertation is the result of my own independent work / investigation, except where otherwise stated.</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ind w:left="284"/>
        <w:rPr>
          <w:rFonts w:eastAsia="Times New Roman" w:cs="Times New Roman"/>
          <w:sz w:val="24"/>
          <w:szCs w:val="24"/>
        </w:rPr>
      </w:pPr>
      <w:r w:rsidRPr="00B86475">
        <w:rPr>
          <w:rFonts w:eastAsia="Times New Roman" w:cs="Times New Roman"/>
          <w:sz w:val="24"/>
          <w:szCs w:val="24"/>
        </w:rPr>
        <w:t>Other sources are acknowledged by footnotes giving explicit references.  A reference list is appended.</w:t>
      </w:r>
    </w:p>
    <w:p w:rsidR="00B86475" w:rsidRPr="00B86475" w:rsidRDefault="00B86475" w:rsidP="00B86475">
      <w:pPr>
        <w:spacing w:after="0" w:line="240" w:lineRule="auto"/>
        <w:ind w:left="284"/>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sidRPr="00B86475">
        <w:rPr>
          <w:rFonts w:eastAsia="Times New Roman" w:cs="Times New Roman"/>
          <w:sz w:val="24"/>
          <w:szCs w:val="24"/>
        </w:rPr>
        <w:t>Signed:</w:t>
      </w:r>
      <w:r w:rsidRPr="00B86475">
        <w:rPr>
          <w:rFonts w:eastAsia="Times New Roman" w:cs="Times New Roman"/>
          <w:sz w:val="24"/>
          <w:szCs w:val="24"/>
        </w:rPr>
        <w:tab/>
      </w:r>
      <w:r w:rsidR="00530729">
        <w:rPr>
          <w:rFonts w:eastAsia="Times New Roman" w:cs="Times New Roman"/>
          <w:noProof/>
          <w:sz w:val="24"/>
          <w:szCs w:val="24"/>
          <w:lang w:eastAsia="en-GB"/>
        </w:rPr>
        <w:drawing>
          <wp:inline distT="0" distB="0" distL="0" distR="0">
            <wp:extent cx="1219200" cy="457943"/>
            <wp:effectExtent l="0" t="0" r="0" b="0"/>
            <wp:docPr id="30" name="Picture 30" descr="C:\Users\Bamsey\Documents\Masters\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Bamsey\Documents\Masters\signatur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19200" cy="457943"/>
                    </a:xfrm>
                    <a:prstGeom prst="rect">
                      <a:avLst/>
                    </a:prstGeom>
                    <a:noFill/>
                    <a:ln>
                      <a:noFill/>
                    </a:ln>
                  </pic:spPr>
                </pic:pic>
              </a:graphicData>
            </a:graphic>
          </wp:inline>
        </w:drawing>
      </w:r>
      <w:r w:rsidR="00530729" w:rsidRPr="00530729">
        <w:rPr>
          <w:rFonts w:eastAsia="Times New Roman" w:cs="Times New Roman"/>
          <w:sz w:val="24"/>
          <w:szCs w:val="24"/>
        </w:rPr>
        <w:t xml:space="preserve"> </w:t>
      </w:r>
      <w:r w:rsidRPr="00B86475">
        <w:rPr>
          <w:rFonts w:eastAsia="Times New Roman" w:cs="Times New Roman"/>
          <w:sz w:val="24"/>
          <w:szCs w:val="24"/>
        </w:rPr>
        <w:t>(candidate)</w:t>
      </w:r>
    </w:p>
    <w:p w:rsidR="00B86475" w:rsidRPr="00B86475" w:rsidRDefault="00B86475" w:rsidP="00B86475">
      <w:pPr>
        <w:spacing w:after="0" w:line="240" w:lineRule="auto"/>
        <w:ind w:left="284"/>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Pr>
          <w:rFonts w:eastAsia="Times New Roman" w:cs="Times New Roman"/>
          <w:sz w:val="24"/>
          <w:szCs w:val="24"/>
        </w:rPr>
        <w:t>Date:</w:t>
      </w:r>
      <w:r>
        <w:rPr>
          <w:rFonts w:eastAsia="Times New Roman" w:cs="Times New Roman"/>
          <w:sz w:val="24"/>
          <w:szCs w:val="24"/>
        </w:rPr>
        <w:tab/>
      </w:r>
      <w:r w:rsidR="00530729">
        <w:rPr>
          <w:rFonts w:eastAsia="Times New Roman" w:cs="Times New Roman"/>
          <w:sz w:val="24"/>
          <w:szCs w:val="24"/>
        </w:rPr>
        <w:t>22/3/20</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ind w:left="284"/>
        <w:rPr>
          <w:rFonts w:eastAsia="Times New Roman" w:cs="Times New Roman"/>
          <w:sz w:val="24"/>
          <w:szCs w:val="24"/>
        </w:rPr>
      </w:pPr>
    </w:p>
    <w:p w:rsidR="00530729" w:rsidRDefault="00530729">
      <w:pPr>
        <w:rPr>
          <w:rFonts w:eastAsia="Times New Roman" w:cs="Times New Roman"/>
          <w:b/>
          <w:sz w:val="24"/>
          <w:szCs w:val="24"/>
        </w:rPr>
      </w:pPr>
      <w:r>
        <w:rPr>
          <w:rFonts w:eastAsia="Times New Roman" w:cs="Times New Roman"/>
          <w:b/>
          <w:sz w:val="24"/>
          <w:szCs w:val="24"/>
        </w:rPr>
        <w:br w:type="page"/>
      </w:r>
    </w:p>
    <w:p w:rsidR="00B86475" w:rsidRPr="00530729" w:rsidRDefault="00B86475" w:rsidP="00B86475">
      <w:pPr>
        <w:spacing w:after="0"/>
        <w:ind w:left="284"/>
        <w:rPr>
          <w:rFonts w:eastAsia="Times New Roman" w:cs="Times New Roman"/>
          <w:b/>
          <w:sz w:val="24"/>
          <w:szCs w:val="24"/>
        </w:rPr>
      </w:pPr>
      <w:r w:rsidRPr="00530729">
        <w:rPr>
          <w:rFonts w:eastAsia="Times New Roman" w:cs="Times New Roman"/>
          <w:b/>
          <w:sz w:val="24"/>
          <w:szCs w:val="24"/>
        </w:rPr>
        <w:lastRenderedPageBreak/>
        <w:t>STATEMENT 3</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ind w:left="284"/>
        <w:rPr>
          <w:rFonts w:eastAsia="Times New Roman" w:cs="Times New Roman"/>
          <w:sz w:val="24"/>
          <w:szCs w:val="24"/>
        </w:rPr>
      </w:pPr>
      <w:r w:rsidRPr="00B86475">
        <w:rPr>
          <w:rFonts w:eastAsia="Times New Roman" w:cs="Times New Roman"/>
          <w:sz w:val="24"/>
          <w:szCs w:val="24"/>
        </w:rPr>
        <w:t>I hereby give consent for my dissertation, if accepted, to be available for photocopying and for inter-library loan, and for the title and summary to be made available to outside organisations.</w:t>
      </w:r>
    </w:p>
    <w:p w:rsidR="00B86475" w:rsidRPr="00B86475" w:rsidRDefault="00B86475" w:rsidP="00B86475">
      <w:pPr>
        <w:spacing w:after="0"/>
        <w:ind w:left="284"/>
        <w:rPr>
          <w:rFonts w:eastAsia="Times New Roman" w:cs="Times New Roman"/>
          <w:sz w:val="24"/>
          <w:szCs w:val="24"/>
        </w:rPr>
      </w:pPr>
    </w:p>
    <w:p w:rsidR="00B86475" w:rsidRPr="00B86475" w:rsidRDefault="00B86475" w:rsidP="00B86475">
      <w:pPr>
        <w:spacing w:after="0" w:line="240" w:lineRule="auto"/>
        <w:ind w:left="284"/>
        <w:rPr>
          <w:rFonts w:eastAsia="Times New Roman" w:cs="Times New Roman"/>
          <w:sz w:val="24"/>
          <w:szCs w:val="24"/>
        </w:rPr>
      </w:pPr>
      <w:r w:rsidRPr="00B86475">
        <w:rPr>
          <w:rFonts w:eastAsia="Times New Roman" w:cs="Times New Roman"/>
          <w:sz w:val="24"/>
          <w:szCs w:val="24"/>
        </w:rPr>
        <w:t>Signed:</w:t>
      </w:r>
      <w:r w:rsidRPr="00B86475">
        <w:rPr>
          <w:rFonts w:eastAsia="Times New Roman" w:cs="Times New Roman"/>
          <w:sz w:val="24"/>
          <w:szCs w:val="24"/>
        </w:rPr>
        <w:tab/>
      </w:r>
      <w:r w:rsidR="00530729">
        <w:rPr>
          <w:rFonts w:eastAsia="Times New Roman" w:cs="Times New Roman"/>
          <w:noProof/>
          <w:sz w:val="24"/>
          <w:szCs w:val="24"/>
          <w:lang w:eastAsia="en-GB"/>
        </w:rPr>
        <w:drawing>
          <wp:inline distT="0" distB="0" distL="0" distR="0">
            <wp:extent cx="1266825" cy="475831"/>
            <wp:effectExtent l="0" t="0" r="0" b="635"/>
            <wp:docPr id="290" name="Picture 290" descr="C:\Users\Bamsey\Documents\Masters\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Bamsey\Documents\Masters\signature.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74549" cy="478732"/>
                    </a:xfrm>
                    <a:prstGeom prst="rect">
                      <a:avLst/>
                    </a:prstGeom>
                    <a:noFill/>
                    <a:ln>
                      <a:noFill/>
                    </a:ln>
                  </pic:spPr>
                </pic:pic>
              </a:graphicData>
            </a:graphic>
          </wp:inline>
        </w:drawing>
      </w:r>
      <w:r w:rsidRPr="00B86475">
        <w:rPr>
          <w:rFonts w:eastAsia="Times New Roman" w:cs="Times New Roman"/>
          <w:sz w:val="24"/>
          <w:szCs w:val="24"/>
        </w:rPr>
        <w:t xml:space="preserve"> (candidate)</w:t>
      </w:r>
    </w:p>
    <w:p w:rsidR="00B86475" w:rsidRPr="00B86475" w:rsidRDefault="00B86475" w:rsidP="00B86475">
      <w:pPr>
        <w:spacing w:after="0" w:line="240" w:lineRule="auto"/>
        <w:ind w:left="284"/>
        <w:rPr>
          <w:rFonts w:eastAsia="Times New Roman" w:cs="Times New Roman"/>
          <w:sz w:val="24"/>
          <w:szCs w:val="24"/>
        </w:rPr>
      </w:pPr>
    </w:p>
    <w:p w:rsidR="00A8299E" w:rsidRPr="00B86475" w:rsidRDefault="00B86475" w:rsidP="00B86475">
      <w:pPr>
        <w:spacing w:line="240" w:lineRule="auto"/>
        <w:rPr>
          <w:rFonts w:eastAsiaTheme="majorEastAsia" w:cstheme="majorBidi"/>
          <w:b/>
          <w:caps/>
          <w:sz w:val="36"/>
          <w:szCs w:val="36"/>
        </w:rPr>
      </w:pPr>
      <w:r>
        <w:rPr>
          <w:rFonts w:eastAsia="Times New Roman" w:cs="Times New Roman"/>
          <w:sz w:val="24"/>
          <w:szCs w:val="24"/>
        </w:rPr>
        <w:t xml:space="preserve">     Date:</w:t>
      </w:r>
      <w:r>
        <w:rPr>
          <w:rFonts w:eastAsia="Times New Roman" w:cs="Times New Roman"/>
          <w:sz w:val="24"/>
          <w:szCs w:val="24"/>
        </w:rPr>
        <w:tab/>
      </w:r>
      <w:r w:rsidR="00530729">
        <w:rPr>
          <w:rFonts w:eastAsia="Times New Roman" w:cs="Times New Roman"/>
          <w:sz w:val="24"/>
          <w:szCs w:val="24"/>
        </w:rPr>
        <w:t>22/3/20</w:t>
      </w:r>
    </w:p>
    <w:p w:rsidR="002B07E6" w:rsidRPr="005B0C93" w:rsidRDefault="002B07E6" w:rsidP="005B0C93">
      <w:pPr>
        <w:pageBreakBefore/>
        <w:widowControl w:val="0"/>
        <w:suppressAutoHyphens/>
        <w:jc w:val="center"/>
        <w:rPr>
          <w:rFonts w:eastAsia="Calibri" w:cs="Tahoma"/>
          <w:b/>
          <w:sz w:val="24"/>
          <w:szCs w:val="24"/>
          <w:u w:val="single"/>
          <w:lang w:eastAsia="ar-SA"/>
        </w:rPr>
      </w:pPr>
      <w:r w:rsidRPr="005B0C93">
        <w:rPr>
          <w:rFonts w:eastAsia="Calibri" w:cs="Tahoma"/>
          <w:b/>
          <w:sz w:val="24"/>
          <w:szCs w:val="24"/>
          <w:u w:val="single"/>
          <w:lang w:eastAsia="ar-SA"/>
        </w:rPr>
        <w:lastRenderedPageBreak/>
        <w:t>Table of Contents</w:t>
      </w:r>
    </w:p>
    <w:p w:rsidR="002B07E6" w:rsidRPr="005B0C93" w:rsidRDefault="002B07E6" w:rsidP="002B07E6">
      <w:pPr>
        <w:widowControl w:val="0"/>
        <w:suppressAutoHyphens/>
        <w:rPr>
          <w:rFonts w:eastAsia="Calibri" w:cs="Tahoma"/>
          <w:sz w:val="24"/>
          <w:szCs w:val="24"/>
          <w:lang w:eastAsia="ar-SA"/>
        </w:rPr>
      </w:pPr>
      <w:r w:rsidRPr="005B0C93">
        <w:rPr>
          <w:rFonts w:eastAsia="Calibri" w:cs="Tahoma"/>
          <w:sz w:val="24"/>
          <w:szCs w:val="24"/>
          <w:lang w:eastAsia="ar-SA"/>
        </w:rPr>
        <w:t>Title page</w:t>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b/>
          <w:sz w:val="24"/>
          <w:szCs w:val="24"/>
          <w:lang w:eastAsia="ar-SA"/>
        </w:rPr>
        <w:t>1</w:t>
      </w:r>
    </w:p>
    <w:p w:rsidR="002B07E6" w:rsidRPr="005B0C93" w:rsidRDefault="002B07E6" w:rsidP="002B07E6">
      <w:pPr>
        <w:widowControl w:val="0"/>
        <w:suppressAutoHyphens/>
        <w:rPr>
          <w:rFonts w:eastAsia="Calibri" w:cs="Tahoma"/>
          <w:sz w:val="24"/>
          <w:szCs w:val="24"/>
          <w:lang w:eastAsia="ar-SA"/>
        </w:rPr>
      </w:pPr>
      <w:r w:rsidRPr="005B0C93">
        <w:rPr>
          <w:rFonts w:eastAsia="Calibri" w:cs="Tahoma"/>
          <w:sz w:val="24"/>
          <w:szCs w:val="24"/>
          <w:lang w:eastAsia="ar-SA"/>
        </w:rPr>
        <w:t>Abstract</w:t>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b/>
          <w:sz w:val="24"/>
          <w:szCs w:val="24"/>
          <w:lang w:eastAsia="ar-SA"/>
        </w:rPr>
        <w:t>2</w:t>
      </w:r>
    </w:p>
    <w:p w:rsidR="002B07E6" w:rsidRPr="005B0C93" w:rsidRDefault="002B07E6" w:rsidP="002B07E6">
      <w:pPr>
        <w:widowControl w:val="0"/>
        <w:suppressAutoHyphens/>
        <w:rPr>
          <w:rFonts w:eastAsia="Calibri" w:cs="Tahoma"/>
          <w:sz w:val="24"/>
          <w:szCs w:val="24"/>
          <w:lang w:eastAsia="ar-SA"/>
        </w:rPr>
      </w:pPr>
      <w:r w:rsidRPr="005B0C93">
        <w:rPr>
          <w:rFonts w:eastAsia="Calibri" w:cs="Tahoma"/>
          <w:sz w:val="24"/>
          <w:szCs w:val="24"/>
          <w:lang w:eastAsia="ar-SA"/>
        </w:rPr>
        <w:t xml:space="preserve">Declaration </w:t>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005B0C93" w:rsidRPr="005B0C93">
        <w:rPr>
          <w:rFonts w:eastAsia="Calibri" w:cs="Tahoma"/>
          <w:sz w:val="24"/>
          <w:szCs w:val="24"/>
          <w:lang w:eastAsia="ar-SA"/>
        </w:rPr>
        <w:t xml:space="preserve">             </w:t>
      </w:r>
      <w:r w:rsidRPr="005B0C93">
        <w:rPr>
          <w:rFonts w:eastAsia="Calibri" w:cs="Tahoma"/>
          <w:b/>
          <w:sz w:val="24"/>
          <w:szCs w:val="24"/>
          <w:lang w:eastAsia="ar-SA"/>
        </w:rPr>
        <w:t>3</w:t>
      </w:r>
    </w:p>
    <w:p w:rsidR="002B07E6" w:rsidRPr="005B0C93" w:rsidRDefault="002B07E6" w:rsidP="002B07E6">
      <w:pPr>
        <w:widowControl w:val="0"/>
        <w:suppressAutoHyphens/>
        <w:rPr>
          <w:rFonts w:eastAsia="Calibri" w:cs="Tahoma"/>
          <w:sz w:val="24"/>
          <w:szCs w:val="24"/>
          <w:lang w:eastAsia="ar-SA"/>
        </w:rPr>
      </w:pPr>
      <w:r w:rsidRPr="005B0C93">
        <w:rPr>
          <w:rFonts w:eastAsia="Calibri" w:cs="Tahoma"/>
          <w:sz w:val="24"/>
          <w:szCs w:val="24"/>
          <w:lang w:eastAsia="ar-SA"/>
        </w:rPr>
        <w:t>Table of Contents</w:t>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005B0C93" w:rsidRPr="005B0C93">
        <w:rPr>
          <w:rFonts w:eastAsia="Calibri" w:cs="Tahoma"/>
          <w:b/>
          <w:sz w:val="24"/>
          <w:szCs w:val="24"/>
          <w:lang w:eastAsia="ar-SA"/>
        </w:rPr>
        <w:t>5</w:t>
      </w:r>
    </w:p>
    <w:p w:rsidR="002B07E6" w:rsidRPr="005B0C93" w:rsidRDefault="002B07E6" w:rsidP="002B07E6">
      <w:pPr>
        <w:widowControl w:val="0"/>
        <w:suppressAutoHyphens/>
        <w:rPr>
          <w:rFonts w:eastAsia="Calibri" w:cs="Tahoma"/>
          <w:sz w:val="24"/>
          <w:szCs w:val="24"/>
          <w:lang w:eastAsia="ar-SA"/>
        </w:rPr>
      </w:pPr>
      <w:r w:rsidRPr="005B0C93">
        <w:rPr>
          <w:rFonts w:eastAsia="Calibri" w:cs="Tahoma"/>
          <w:sz w:val="24"/>
          <w:szCs w:val="24"/>
          <w:lang w:eastAsia="ar-SA"/>
        </w:rPr>
        <w:t>List of Appendices</w:t>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Pr="005B0C93">
        <w:rPr>
          <w:rFonts w:eastAsia="Calibri" w:cs="Tahoma"/>
          <w:sz w:val="24"/>
          <w:szCs w:val="24"/>
          <w:lang w:eastAsia="ar-SA"/>
        </w:rPr>
        <w:tab/>
      </w:r>
      <w:r w:rsidR="005B0C93" w:rsidRPr="005B0C93">
        <w:rPr>
          <w:rFonts w:eastAsia="Calibri" w:cs="Tahoma"/>
          <w:sz w:val="24"/>
          <w:szCs w:val="24"/>
          <w:lang w:eastAsia="ar-SA"/>
        </w:rPr>
        <w:t xml:space="preserve">             </w:t>
      </w:r>
      <w:r w:rsidR="005B0C93" w:rsidRPr="005B0C93">
        <w:rPr>
          <w:rFonts w:eastAsia="Calibri" w:cs="Tahoma"/>
          <w:b/>
          <w:sz w:val="24"/>
          <w:szCs w:val="24"/>
          <w:lang w:eastAsia="ar-SA"/>
        </w:rPr>
        <w:t>6</w:t>
      </w:r>
    </w:p>
    <w:p w:rsidR="002B07E6" w:rsidRDefault="002B07E6" w:rsidP="002B07E6">
      <w:pPr>
        <w:widowControl w:val="0"/>
        <w:suppressAutoHyphens/>
        <w:rPr>
          <w:rFonts w:eastAsia="Calibri" w:cs="Tahoma"/>
          <w:b/>
          <w:sz w:val="24"/>
          <w:szCs w:val="24"/>
          <w:lang w:eastAsia="ar-SA"/>
        </w:rPr>
      </w:pPr>
      <w:r w:rsidRPr="005B0C93">
        <w:rPr>
          <w:rFonts w:eastAsia="Calibri" w:cs="Tahoma"/>
          <w:sz w:val="24"/>
          <w:szCs w:val="24"/>
          <w:lang w:eastAsia="ar-SA"/>
        </w:rPr>
        <w:t>Acknowledgements</w:t>
      </w:r>
      <w:r w:rsidRPr="005B0C93">
        <w:rPr>
          <w:rFonts w:eastAsia="Calibri" w:cs="Tahoma"/>
          <w:b/>
          <w:sz w:val="24"/>
          <w:szCs w:val="24"/>
          <w:lang w:eastAsia="ar-SA"/>
        </w:rPr>
        <w:tab/>
      </w:r>
      <w:r w:rsidRPr="005B0C93">
        <w:rPr>
          <w:rFonts w:eastAsia="Calibri" w:cs="Tahoma"/>
          <w:b/>
          <w:sz w:val="24"/>
          <w:szCs w:val="24"/>
          <w:lang w:eastAsia="ar-SA"/>
        </w:rPr>
        <w:tab/>
      </w:r>
      <w:r w:rsidRPr="005B0C93">
        <w:rPr>
          <w:rFonts w:eastAsia="Calibri" w:cs="Tahoma"/>
          <w:b/>
          <w:sz w:val="24"/>
          <w:szCs w:val="24"/>
          <w:lang w:eastAsia="ar-SA"/>
        </w:rPr>
        <w:tab/>
      </w:r>
      <w:r w:rsidRPr="005B0C93">
        <w:rPr>
          <w:rFonts w:eastAsia="Calibri" w:cs="Tahoma"/>
          <w:b/>
          <w:sz w:val="24"/>
          <w:szCs w:val="24"/>
          <w:lang w:eastAsia="ar-SA"/>
        </w:rPr>
        <w:tab/>
      </w:r>
      <w:r w:rsidRPr="005B0C93">
        <w:rPr>
          <w:rFonts w:eastAsia="Calibri" w:cs="Tahoma"/>
          <w:b/>
          <w:sz w:val="24"/>
          <w:szCs w:val="24"/>
          <w:lang w:eastAsia="ar-SA"/>
        </w:rPr>
        <w:tab/>
      </w:r>
      <w:r w:rsidRPr="005B0C93">
        <w:rPr>
          <w:rFonts w:eastAsia="Calibri" w:cs="Tahoma"/>
          <w:b/>
          <w:sz w:val="24"/>
          <w:szCs w:val="24"/>
          <w:lang w:eastAsia="ar-SA"/>
        </w:rPr>
        <w:tab/>
      </w:r>
      <w:r w:rsidRPr="005B0C93">
        <w:rPr>
          <w:rFonts w:eastAsia="Calibri" w:cs="Tahoma"/>
          <w:b/>
          <w:sz w:val="24"/>
          <w:szCs w:val="24"/>
          <w:lang w:eastAsia="ar-SA"/>
        </w:rPr>
        <w:tab/>
      </w:r>
      <w:r w:rsidRPr="005B0C93">
        <w:rPr>
          <w:rFonts w:eastAsia="Calibri" w:cs="Tahoma"/>
          <w:b/>
          <w:sz w:val="24"/>
          <w:szCs w:val="24"/>
          <w:lang w:eastAsia="ar-SA"/>
        </w:rPr>
        <w:tab/>
      </w:r>
      <w:r w:rsidR="005B0C93">
        <w:rPr>
          <w:rFonts w:eastAsia="Calibri" w:cs="Tahoma"/>
          <w:b/>
          <w:sz w:val="24"/>
          <w:szCs w:val="24"/>
          <w:lang w:eastAsia="ar-SA"/>
        </w:rPr>
        <w:t xml:space="preserve">             7</w:t>
      </w:r>
    </w:p>
    <w:p w:rsidR="00902379" w:rsidRPr="005B0C93" w:rsidRDefault="00902379" w:rsidP="002B07E6">
      <w:pPr>
        <w:widowControl w:val="0"/>
        <w:suppressAutoHyphens/>
        <w:rPr>
          <w:rFonts w:eastAsia="Calibri" w:cs="Tahoma"/>
          <w:b/>
          <w:sz w:val="24"/>
          <w:szCs w:val="24"/>
          <w:lang w:eastAsia="ar-SA"/>
        </w:rPr>
      </w:pPr>
    </w:p>
    <w:p w:rsidR="00902379" w:rsidRPr="00902379" w:rsidRDefault="002B07E6" w:rsidP="009C4A42">
      <w:pPr>
        <w:widowControl w:val="0"/>
        <w:suppressAutoHyphens/>
        <w:rPr>
          <w:rFonts w:eastAsia="Calibri" w:cs="Tahoma"/>
          <w:b/>
          <w:sz w:val="24"/>
          <w:szCs w:val="24"/>
          <w:lang w:eastAsia="ar-SA"/>
        </w:rPr>
      </w:pPr>
      <w:r w:rsidRPr="00902379">
        <w:rPr>
          <w:rFonts w:eastAsia="Calibri" w:cs="Tahoma"/>
          <w:b/>
          <w:sz w:val="24"/>
          <w:szCs w:val="24"/>
          <w:lang w:eastAsia="ar-SA"/>
        </w:rPr>
        <w:t>Chapter 1</w:t>
      </w:r>
      <w:r w:rsidR="00902379" w:rsidRPr="00902379">
        <w:rPr>
          <w:rFonts w:eastAsia="Calibri" w:cs="Tahoma"/>
          <w:b/>
          <w:sz w:val="24"/>
          <w:szCs w:val="24"/>
          <w:lang w:eastAsia="ar-SA"/>
        </w:rPr>
        <w:t>: Introduction</w:t>
      </w:r>
      <w:r w:rsidR="009C4A42" w:rsidRPr="00902379">
        <w:rPr>
          <w:rFonts w:eastAsia="Calibri" w:cs="Tahoma"/>
          <w:b/>
          <w:sz w:val="24"/>
          <w:szCs w:val="24"/>
          <w:lang w:eastAsia="ar-SA"/>
        </w:rPr>
        <w:t xml:space="preserve"> </w:t>
      </w:r>
    </w:p>
    <w:p w:rsidR="002B07E6" w:rsidRDefault="00902379" w:rsidP="00902379">
      <w:pPr>
        <w:widowControl w:val="0"/>
        <w:suppressAutoHyphens/>
        <w:spacing w:after="0"/>
        <w:ind w:firstLine="720"/>
        <w:rPr>
          <w:rFonts w:eastAsia="Calibri" w:cs="Tahoma"/>
          <w:b/>
          <w:sz w:val="24"/>
          <w:szCs w:val="24"/>
          <w:lang w:eastAsia="ar-SA"/>
        </w:rPr>
      </w:pPr>
      <w:r>
        <w:rPr>
          <w:rFonts w:eastAsia="Calibri" w:cs="Tahoma"/>
          <w:sz w:val="24"/>
          <w:szCs w:val="24"/>
          <w:lang w:eastAsia="ar-SA"/>
        </w:rPr>
        <w:t>The 3A</w:t>
      </w:r>
      <w:r w:rsidR="002B07E6" w:rsidRPr="00902379">
        <w:rPr>
          <w:rFonts w:eastAsia="Calibri" w:cs="Tahoma"/>
          <w:sz w:val="24"/>
          <w:szCs w:val="24"/>
          <w:lang w:eastAsia="ar-SA"/>
        </w:rPr>
        <w:tab/>
      </w:r>
      <w:r>
        <w:rPr>
          <w:rFonts w:eastAsia="Calibri" w:cs="Tahoma"/>
          <w:sz w:val="24"/>
          <w:szCs w:val="24"/>
          <w:lang w:eastAsia="ar-SA"/>
        </w:rPr>
        <w:t>‘s of Success</w:t>
      </w:r>
      <w:r w:rsidR="002B07E6" w:rsidRPr="00902379">
        <w:rPr>
          <w:rFonts w:eastAsia="Calibri" w:cs="Tahoma"/>
          <w:sz w:val="24"/>
          <w:szCs w:val="24"/>
          <w:lang w:eastAsia="ar-SA"/>
        </w:rPr>
        <w:tab/>
      </w:r>
      <w:r w:rsidR="002B07E6" w:rsidRPr="00902379">
        <w:rPr>
          <w:rFonts w:eastAsia="Calibri" w:cs="Tahoma"/>
          <w:sz w:val="24"/>
          <w:szCs w:val="24"/>
          <w:lang w:eastAsia="ar-SA"/>
        </w:rPr>
        <w:tab/>
      </w:r>
      <w:r w:rsidR="002B07E6" w:rsidRPr="00902379">
        <w:rPr>
          <w:rFonts w:eastAsia="Calibri" w:cs="Tahoma"/>
          <w:sz w:val="24"/>
          <w:szCs w:val="24"/>
          <w:lang w:eastAsia="ar-SA"/>
        </w:rPr>
        <w:tab/>
      </w:r>
      <w:r w:rsidR="002B07E6" w:rsidRPr="00902379">
        <w:rPr>
          <w:rFonts w:eastAsia="Calibri" w:cs="Tahoma"/>
          <w:sz w:val="24"/>
          <w:szCs w:val="24"/>
          <w:lang w:eastAsia="ar-SA"/>
        </w:rPr>
        <w:tab/>
      </w:r>
      <w:r w:rsidR="002B07E6" w:rsidRPr="00902379">
        <w:rPr>
          <w:rFonts w:eastAsia="Calibri" w:cs="Tahoma"/>
          <w:sz w:val="24"/>
          <w:szCs w:val="24"/>
          <w:lang w:eastAsia="ar-SA"/>
        </w:rPr>
        <w:tab/>
      </w:r>
      <w:r w:rsidR="002B07E6" w:rsidRPr="00902379">
        <w:rPr>
          <w:rFonts w:eastAsia="Calibri" w:cs="Tahoma"/>
          <w:sz w:val="24"/>
          <w:szCs w:val="24"/>
          <w:lang w:eastAsia="ar-SA"/>
        </w:rPr>
        <w:tab/>
      </w:r>
      <w:r w:rsidR="002B07E6" w:rsidRPr="00902379">
        <w:rPr>
          <w:rFonts w:eastAsia="Calibri" w:cs="Tahoma"/>
          <w:sz w:val="24"/>
          <w:szCs w:val="24"/>
          <w:lang w:eastAsia="ar-SA"/>
        </w:rPr>
        <w:tab/>
      </w:r>
      <w:r>
        <w:rPr>
          <w:rFonts w:eastAsia="Calibri" w:cs="Tahoma"/>
          <w:sz w:val="24"/>
          <w:szCs w:val="24"/>
          <w:lang w:eastAsia="ar-SA"/>
        </w:rPr>
        <w:t xml:space="preserve">             </w:t>
      </w:r>
      <w:r w:rsidR="00025E6D">
        <w:rPr>
          <w:rFonts w:eastAsia="Calibri" w:cs="Tahoma"/>
          <w:b/>
          <w:sz w:val="24"/>
          <w:szCs w:val="24"/>
          <w:lang w:eastAsia="ar-SA"/>
        </w:rPr>
        <w:t>9</w:t>
      </w:r>
    </w:p>
    <w:p w:rsidR="00902379" w:rsidRDefault="00902379" w:rsidP="00902379">
      <w:pPr>
        <w:widowControl w:val="0"/>
        <w:suppressAutoHyphens/>
        <w:spacing w:after="0"/>
        <w:ind w:firstLine="720"/>
        <w:rPr>
          <w:rFonts w:eastAsia="Calibri" w:cs="Tahoma"/>
          <w:b/>
          <w:sz w:val="24"/>
          <w:szCs w:val="24"/>
          <w:lang w:eastAsia="ar-SA"/>
        </w:rPr>
      </w:pPr>
      <w:r w:rsidRPr="00902379">
        <w:rPr>
          <w:rFonts w:eastAsia="Calibri" w:cs="Tahoma"/>
          <w:sz w:val="24"/>
          <w:szCs w:val="24"/>
          <w:lang w:eastAsia="ar-SA"/>
        </w:rPr>
        <w:t>Context of the study</w:t>
      </w:r>
      <w:r>
        <w:rPr>
          <w:rFonts w:eastAsia="Calibri" w:cs="Tahoma"/>
          <w:sz w:val="24"/>
          <w:szCs w:val="24"/>
          <w:lang w:eastAsia="ar-SA"/>
        </w:rPr>
        <w:t xml:space="preserve">                                                                                              </w:t>
      </w:r>
      <w:r w:rsidR="00025E6D">
        <w:rPr>
          <w:rFonts w:eastAsia="Calibri" w:cs="Tahoma"/>
          <w:b/>
          <w:sz w:val="24"/>
          <w:szCs w:val="24"/>
          <w:lang w:eastAsia="ar-SA"/>
        </w:rPr>
        <w:t>11</w:t>
      </w:r>
    </w:p>
    <w:p w:rsidR="00902379" w:rsidRDefault="00902379" w:rsidP="00902379">
      <w:pPr>
        <w:widowControl w:val="0"/>
        <w:suppressAutoHyphens/>
        <w:spacing w:after="0"/>
        <w:ind w:firstLine="720"/>
        <w:rPr>
          <w:rFonts w:eastAsia="Calibri" w:cs="Tahoma"/>
          <w:sz w:val="24"/>
          <w:szCs w:val="24"/>
          <w:lang w:eastAsia="ar-SA"/>
        </w:rPr>
      </w:pPr>
      <w:r w:rsidRPr="00902379">
        <w:rPr>
          <w:rFonts w:eastAsia="Calibri" w:cs="Tahoma"/>
          <w:sz w:val="24"/>
          <w:szCs w:val="24"/>
          <w:lang w:eastAsia="ar-SA"/>
        </w:rPr>
        <w:t>Rationale</w:t>
      </w:r>
      <w:r>
        <w:rPr>
          <w:rFonts w:eastAsia="Calibri" w:cs="Tahoma"/>
          <w:sz w:val="24"/>
          <w:szCs w:val="24"/>
          <w:lang w:eastAsia="ar-SA"/>
        </w:rPr>
        <w:t xml:space="preserve">                                                                                                                  </w:t>
      </w:r>
      <w:r w:rsidRPr="00902379">
        <w:rPr>
          <w:rFonts w:eastAsia="Calibri" w:cs="Tahoma"/>
          <w:b/>
          <w:sz w:val="24"/>
          <w:szCs w:val="24"/>
          <w:lang w:eastAsia="ar-SA"/>
        </w:rPr>
        <w:t>1</w:t>
      </w:r>
      <w:r w:rsidR="00025E6D">
        <w:rPr>
          <w:rFonts w:eastAsia="Calibri" w:cs="Tahoma"/>
          <w:b/>
          <w:sz w:val="24"/>
          <w:szCs w:val="24"/>
          <w:lang w:eastAsia="ar-SA"/>
        </w:rPr>
        <w:t>2</w:t>
      </w:r>
    </w:p>
    <w:p w:rsidR="00902379" w:rsidRDefault="00902379" w:rsidP="00902379">
      <w:pPr>
        <w:widowControl w:val="0"/>
        <w:suppressAutoHyphens/>
        <w:spacing w:after="0"/>
        <w:ind w:firstLine="720"/>
        <w:rPr>
          <w:rFonts w:eastAsia="Calibri" w:cs="Tahoma"/>
          <w:sz w:val="24"/>
          <w:szCs w:val="24"/>
          <w:lang w:eastAsia="ar-SA"/>
        </w:rPr>
      </w:pPr>
      <w:r>
        <w:rPr>
          <w:rFonts w:eastAsia="Calibri" w:cs="Tahoma"/>
          <w:sz w:val="24"/>
          <w:szCs w:val="24"/>
          <w:lang w:eastAsia="ar-SA"/>
        </w:rPr>
        <w:t xml:space="preserve">Study Aims                                                                                                               </w:t>
      </w:r>
      <w:r w:rsidRPr="00902379">
        <w:rPr>
          <w:rFonts w:eastAsia="Calibri" w:cs="Tahoma"/>
          <w:b/>
          <w:sz w:val="24"/>
          <w:szCs w:val="24"/>
          <w:lang w:eastAsia="ar-SA"/>
        </w:rPr>
        <w:t>1</w:t>
      </w:r>
      <w:r w:rsidR="00025E6D">
        <w:rPr>
          <w:rFonts w:eastAsia="Calibri" w:cs="Tahoma"/>
          <w:b/>
          <w:sz w:val="24"/>
          <w:szCs w:val="24"/>
          <w:lang w:eastAsia="ar-SA"/>
        </w:rPr>
        <w:t>4</w:t>
      </w:r>
    </w:p>
    <w:p w:rsidR="00902379" w:rsidRPr="00902379" w:rsidRDefault="00902379" w:rsidP="00902379">
      <w:pPr>
        <w:widowControl w:val="0"/>
        <w:suppressAutoHyphens/>
        <w:spacing w:after="0"/>
        <w:ind w:firstLine="720"/>
        <w:rPr>
          <w:rFonts w:eastAsia="Calibri" w:cs="Tahoma"/>
          <w:sz w:val="24"/>
          <w:szCs w:val="24"/>
          <w:lang w:eastAsia="ar-SA"/>
        </w:rPr>
      </w:pPr>
      <w:r>
        <w:rPr>
          <w:rFonts w:eastAsia="Calibri" w:cs="Tahoma"/>
          <w:sz w:val="24"/>
          <w:szCs w:val="24"/>
          <w:lang w:eastAsia="ar-SA"/>
        </w:rPr>
        <w:t xml:space="preserve">Conclusion to Chapter One                                                                                  </w:t>
      </w:r>
      <w:r w:rsidRPr="00902379">
        <w:rPr>
          <w:rFonts w:eastAsia="Calibri" w:cs="Tahoma"/>
          <w:b/>
          <w:sz w:val="24"/>
          <w:szCs w:val="24"/>
          <w:lang w:eastAsia="ar-SA"/>
        </w:rPr>
        <w:t xml:space="preserve"> 1</w:t>
      </w:r>
      <w:r w:rsidR="00025E6D">
        <w:rPr>
          <w:rFonts w:eastAsia="Calibri" w:cs="Tahoma"/>
          <w:b/>
          <w:sz w:val="24"/>
          <w:szCs w:val="24"/>
          <w:lang w:eastAsia="ar-SA"/>
        </w:rPr>
        <w:t>5</w:t>
      </w:r>
    </w:p>
    <w:p w:rsidR="00902379" w:rsidRPr="00902379" w:rsidRDefault="00902379" w:rsidP="00902379">
      <w:pPr>
        <w:widowControl w:val="0"/>
        <w:suppressAutoHyphens/>
        <w:ind w:firstLine="720"/>
        <w:rPr>
          <w:rFonts w:eastAsia="Calibri" w:cs="Tahoma"/>
          <w:sz w:val="24"/>
          <w:szCs w:val="24"/>
          <w:lang w:eastAsia="ar-SA"/>
        </w:rPr>
      </w:pPr>
    </w:p>
    <w:p w:rsidR="00F772B3" w:rsidRDefault="002B07E6" w:rsidP="00F772B3">
      <w:pPr>
        <w:widowControl w:val="0"/>
        <w:suppressAutoHyphens/>
        <w:spacing w:after="0" w:line="240" w:lineRule="auto"/>
        <w:rPr>
          <w:rFonts w:eastAsia="Calibri" w:cs="Tahoma"/>
          <w:b/>
          <w:sz w:val="24"/>
          <w:szCs w:val="24"/>
          <w:lang w:eastAsia="ar-SA"/>
        </w:rPr>
      </w:pPr>
      <w:r w:rsidRPr="005B0C93">
        <w:rPr>
          <w:rFonts w:eastAsia="Calibri" w:cs="Tahoma"/>
          <w:b/>
          <w:sz w:val="24"/>
          <w:szCs w:val="24"/>
          <w:lang w:eastAsia="ar-SA"/>
        </w:rPr>
        <w:t>Chapter 2</w:t>
      </w:r>
      <w:r w:rsidR="00F772B3">
        <w:rPr>
          <w:rFonts w:eastAsia="Calibri" w:cs="Tahoma"/>
          <w:b/>
          <w:sz w:val="24"/>
          <w:szCs w:val="24"/>
          <w:lang w:eastAsia="ar-SA"/>
        </w:rPr>
        <w:t>: A Review of Relevant Literature</w:t>
      </w:r>
    </w:p>
    <w:p w:rsidR="00025E6D" w:rsidRDefault="002B07E6" w:rsidP="00F772B3">
      <w:pPr>
        <w:widowControl w:val="0"/>
        <w:suppressAutoHyphens/>
        <w:spacing w:after="0" w:line="240" w:lineRule="auto"/>
        <w:rPr>
          <w:rFonts w:eastAsia="Calibri" w:cs="Tahoma"/>
          <w:sz w:val="24"/>
          <w:szCs w:val="24"/>
          <w:lang w:eastAsia="ar-SA"/>
        </w:rPr>
      </w:pPr>
      <w:r w:rsidRPr="005B0C93">
        <w:rPr>
          <w:rFonts w:eastAsia="Calibri" w:cs="Tahoma"/>
          <w:b/>
          <w:sz w:val="24"/>
          <w:szCs w:val="24"/>
          <w:lang w:eastAsia="ar-SA"/>
        </w:rPr>
        <w:br/>
      </w:r>
      <w:r w:rsidRPr="00F772B3">
        <w:rPr>
          <w:rFonts w:eastAsia="Calibri" w:cs="Tahoma"/>
          <w:sz w:val="24"/>
          <w:szCs w:val="24"/>
          <w:lang w:eastAsia="ar-SA"/>
        </w:rPr>
        <w:tab/>
      </w:r>
      <w:r w:rsidR="00F772B3">
        <w:rPr>
          <w:rFonts w:eastAsia="Calibri" w:cs="Tahoma"/>
          <w:sz w:val="24"/>
          <w:szCs w:val="24"/>
          <w:lang w:eastAsia="ar-SA"/>
        </w:rPr>
        <w:t>A New Millennium, Social Change, and Young People</w:t>
      </w:r>
      <w:r w:rsidR="00F772B3">
        <w:rPr>
          <w:rFonts w:eastAsia="Calibri" w:cs="Tahoma"/>
          <w:sz w:val="24"/>
          <w:szCs w:val="24"/>
          <w:lang w:eastAsia="ar-SA"/>
        </w:rPr>
        <w:tab/>
      </w:r>
      <w:r w:rsidR="00F772B3">
        <w:rPr>
          <w:rFonts w:eastAsia="Calibri" w:cs="Tahoma"/>
          <w:sz w:val="24"/>
          <w:szCs w:val="24"/>
          <w:lang w:eastAsia="ar-SA"/>
        </w:rPr>
        <w:tab/>
        <w:t xml:space="preserve">            </w:t>
      </w:r>
      <w:r w:rsidRPr="00025E6D">
        <w:rPr>
          <w:rFonts w:eastAsia="Calibri" w:cs="Tahoma"/>
          <w:b/>
          <w:sz w:val="24"/>
          <w:szCs w:val="24"/>
          <w:lang w:eastAsia="ar-SA"/>
        </w:rPr>
        <w:t>1</w:t>
      </w:r>
      <w:r w:rsidR="00025E6D" w:rsidRPr="00025E6D">
        <w:rPr>
          <w:rFonts w:eastAsia="Calibri" w:cs="Tahoma"/>
          <w:b/>
          <w:sz w:val="24"/>
          <w:szCs w:val="24"/>
          <w:lang w:eastAsia="ar-SA"/>
        </w:rPr>
        <w:t>6</w:t>
      </w:r>
      <w:r w:rsidRPr="00F772B3">
        <w:rPr>
          <w:rFonts w:eastAsia="Calibri" w:cs="Tahoma"/>
          <w:sz w:val="24"/>
          <w:szCs w:val="24"/>
          <w:lang w:eastAsia="ar-SA"/>
        </w:rPr>
        <w:br/>
      </w:r>
      <w:r w:rsidRPr="00F772B3">
        <w:rPr>
          <w:rFonts w:eastAsia="Calibri" w:cs="Tahoma"/>
          <w:sz w:val="24"/>
          <w:szCs w:val="24"/>
          <w:lang w:eastAsia="ar-SA"/>
        </w:rPr>
        <w:tab/>
      </w:r>
      <w:r w:rsidR="00025E6D">
        <w:rPr>
          <w:rFonts w:eastAsia="Calibri" w:cs="Tahoma"/>
          <w:sz w:val="24"/>
          <w:szCs w:val="24"/>
          <w:lang w:eastAsia="ar-SA"/>
        </w:rPr>
        <w:t xml:space="preserve">What Matters to Young People?                                                                          </w:t>
      </w:r>
      <w:r w:rsidRPr="00025E6D">
        <w:rPr>
          <w:rFonts w:eastAsia="Calibri" w:cs="Tahoma"/>
          <w:b/>
          <w:sz w:val="24"/>
          <w:szCs w:val="24"/>
          <w:lang w:eastAsia="ar-SA"/>
        </w:rPr>
        <w:t>1</w:t>
      </w:r>
      <w:r w:rsidR="00025E6D" w:rsidRPr="00025E6D">
        <w:rPr>
          <w:rFonts w:eastAsia="Calibri" w:cs="Tahoma"/>
          <w:b/>
          <w:sz w:val="24"/>
          <w:szCs w:val="24"/>
          <w:lang w:eastAsia="ar-SA"/>
        </w:rPr>
        <w:t>7</w:t>
      </w:r>
    </w:p>
    <w:p w:rsidR="00025E6D" w:rsidRDefault="00025E6D" w:rsidP="00F772B3">
      <w:pPr>
        <w:widowControl w:val="0"/>
        <w:suppressAutoHyphens/>
        <w:spacing w:after="0" w:line="240" w:lineRule="auto"/>
        <w:rPr>
          <w:rFonts w:eastAsia="Calibri" w:cs="Tahoma"/>
          <w:sz w:val="24"/>
          <w:szCs w:val="24"/>
          <w:lang w:eastAsia="ar-SA"/>
        </w:rPr>
      </w:pPr>
      <w:r>
        <w:rPr>
          <w:rFonts w:eastAsia="Calibri" w:cs="Tahoma"/>
          <w:sz w:val="24"/>
          <w:szCs w:val="24"/>
          <w:lang w:eastAsia="ar-SA"/>
        </w:rPr>
        <w:tab/>
        <w:t xml:space="preserve">Decision-making, Motivation and Goal Pursuit                                                </w:t>
      </w:r>
      <w:r w:rsidRPr="00025E6D">
        <w:rPr>
          <w:rFonts w:eastAsia="Calibri" w:cs="Tahoma"/>
          <w:b/>
          <w:sz w:val="24"/>
          <w:szCs w:val="24"/>
          <w:lang w:eastAsia="ar-SA"/>
        </w:rPr>
        <w:t xml:space="preserve"> 18</w:t>
      </w:r>
    </w:p>
    <w:p w:rsidR="00F772B3" w:rsidRDefault="00025E6D" w:rsidP="00F772B3">
      <w:pPr>
        <w:widowControl w:val="0"/>
        <w:suppressAutoHyphens/>
        <w:spacing w:after="0" w:line="240" w:lineRule="auto"/>
        <w:rPr>
          <w:rFonts w:eastAsia="Calibri" w:cs="Tahoma"/>
          <w:b/>
          <w:sz w:val="24"/>
          <w:szCs w:val="24"/>
          <w:lang w:eastAsia="ar-SA"/>
        </w:rPr>
      </w:pPr>
      <w:r>
        <w:rPr>
          <w:rFonts w:eastAsia="Calibri" w:cs="Tahoma"/>
          <w:sz w:val="24"/>
          <w:szCs w:val="24"/>
          <w:lang w:eastAsia="ar-SA"/>
        </w:rPr>
        <w:tab/>
        <w:t xml:space="preserve">What Shapes Aspirations?                                                                                    </w:t>
      </w:r>
      <w:r w:rsidRPr="00025E6D">
        <w:rPr>
          <w:rFonts w:eastAsia="Calibri" w:cs="Tahoma"/>
          <w:b/>
          <w:sz w:val="24"/>
          <w:szCs w:val="24"/>
          <w:lang w:eastAsia="ar-SA"/>
        </w:rPr>
        <w:t xml:space="preserve"> 22</w:t>
      </w:r>
      <w:r w:rsidR="002B07E6" w:rsidRPr="005B0C93">
        <w:rPr>
          <w:rFonts w:eastAsia="Calibri" w:cs="Tahoma"/>
          <w:b/>
          <w:sz w:val="24"/>
          <w:szCs w:val="24"/>
          <w:lang w:eastAsia="ar-SA"/>
        </w:rPr>
        <w:tab/>
      </w:r>
    </w:p>
    <w:p w:rsidR="00F772B3" w:rsidRDefault="00F772B3" w:rsidP="002B07E6">
      <w:pPr>
        <w:widowControl w:val="0"/>
        <w:suppressAutoHyphens/>
        <w:rPr>
          <w:rFonts w:eastAsia="Calibri" w:cs="Tahoma"/>
          <w:b/>
          <w:sz w:val="24"/>
          <w:szCs w:val="24"/>
          <w:lang w:eastAsia="ar-SA"/>
        </w:rPr>
      </w:pPr>
    </w:p>
    <w:p w:rsidR="00025E6D" w:rsidRDefault="002B07E6" w:rsidP="00025E6D">
      <w:pPr>
        <w:widowControl w:val="0"/>
        <w:suppressAutoHyphens/>
        <w:spacing w:after="0" w:line="240" w:lineRule="auto"/>
        <w:rPr>
          <w:rFonts w:eastAsia="Calibri" w:cs="Tahoma"/>
          <w:b/>
          <w:color w:val="000000"/>
          <w:sz w:val="24"/>
          <w:szCs w:val="24"/>
          <w:lang w:eastAsia="ar-SA"/>
        </w:rPr>
      </w:pPr>
      <w:r w:rsidRPr="005B0C93">
        <w:rPr>
          <w:rFonts w:eastAsia="Calibri" w:cs="Tahoma"/>
          <w:b/>
          <w:color w:val="000000"/>
          <w:sz w:val="24"/>
          <w:szCs w:val="24"/>
          <w:lang w:eastAsia="ar-SA"/>
        </w:rPr>
        <w:t>Chapter 3</w:t>
      </w:r>
      <w:r w:rsidR="00025E6D">
        <w:rPr>
          <w:rFonts w:eastAsia="Calibri" w:cs="Tahoma"/>
          <w:b/>
          <w:color w:val="000000"/>
          <w:sz w:val="24"/>
          <w:szCs w:val="24"/>
          <w:lang w:eastAsia="ar-SA"/>
        </w:rPr>
        <w:t>: Methodology</w:t>
      </w:r>
    </w:p>
    <w:p w:rsidR="008411C5" w:rsidRDefault="002B07E6" w:rsidP="00025E6D">
      <w:pPr>
        <w:widowControl w:val="0"/>
        <w:suppressAutoHyphens/>
        <w:spacing w:after="0" w:line="240" w:lineRule="auto"/>
        <w:rPr>
          <w:rFonts w:eastAsia="Calibri" w:cs="Tahoma"/>
          <w:color w:val="000000"/>
          <w:sz w:val="24"/>
          <w:szCs w:val="24"/>
          <w:lang w:eastAsia="ar-SA"/>
        </w:rPr>
      </w:pPr>
      <w:r w:rsidRPr="005B0C93">
        <w:rPr>
          <w:rFonts w:eastAsia="Calibri" w:cs="Tahoma"/>
          <w:b/>
          <w:color w:val="000000"/>
          <w:sz w:val="24"/>
          <w:szCs w:val="24"/>
          <w:lang w:eastAsia="ar-SA"/>
        </w:rPr>
        <w:br/>
      </w:r>
      <w:r w:rsidRPr="00025E6D">
        <w:rPr>
          <w:rFonts w:eastAsia="Calibri" w:cs="Tahoma"/>
          <w:color w:val="000000"/>
          <w:sz w:val="24"/>
          <w:szCs w:val="24"/>
          <w:lang w:eastAsia="ar-SA"/>
        </w:rPr>
        <w:tab/>
      </w:r>
      <w:r w:rsidR="00025E6D">
        <w:rPr>
          <w:rFonts w:eastAsia="Calibri" w:cs="Tahoma"/>
          <w:color w:val="000000"/>
          <w:sz w:val="24"/>
          <w:szCs w:val="24"/>
          <w:lang w:eastAsia="ar-SA"/>
        </w:rPr>
        <w:t>Research Aims</w:t>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008411C5">
        <w:rPr>
          <w:rFonts w:eastAsia="Calibri" w:cs="Tahoma"/>
          <w:color w:val="000000"/>
          <w:sz w:val="24"/>
          <w:szCs w:val="24"/>
          <w:lang w:eastAsia="ar-SA"/>
        </w:rPr>
        <w:t xml:space="preserve">                                       </w:t>
      </w:r>
      <w:r w:rsidR="008411C5" w:rsidRPr="008411C5">
        <w:rPr>
          <w:rFonts w:eastAsia="Calibri" w:cs="Tahoma"/>
          <w:b/>
          <w:color w:val="000000"/>
          <w:sz w:val="24"/>
          <w:szCs w:val="24"/>
          <w:lang w:eastAsia="ar-SA"/>
        </w:rPr>
        <w:t>28</w:t>
      </w:r>
      <w:r w:rsidRPr="00025E6D">
        <w:rPr>
          <w:rFonts w:eastAsia="Calibri" w:cs="Tahoma"/>
          <w:color w:val="000000"/>
          <w:sz w:val="24"/>
          <w:szCs w:val="24"/>
          <w:lang w:eastAsia="ar-SA"/>
        </w:rPr>
        <w:br/>
      </w:r>
      <w:r w:rsidRPr="00025E6D">
        <w:rPr>
          <w:rFonts w:eastAsia="Calibri" w:cs="Tahoma"/>
          <w:color w:val="000000"/>
          <w:sz w:val="24"/>
          <w:szCs w:val="24"/>
          <w:lang w:eastAsia="ar-SA"/>
        </w:rPr>
        <w:tab/>
      </w:r>
      <w:r w:rsidR="00025E6D">
        <w:rPr>
          <w:rFonts w:eastAsia="Calibri" w:cs="Tahoma"/>
          <w:color w:val="000000"/>
          <w:sz w:val="24"/>
          <w:szCs w:val="24"/>
          <w:lang w:eastAsia="ar-SA"/>
        </w:rPr>
        <w:t>Methodology</w:t>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008411C5">
        <w:rPr>
          <w:rFonts w:eastAsia="Calibri" w:cs="Tahoma"/>
          <w:color w:val="000000"/>
          <w:sz w:val="24"/>
          <w:szCs w:val="24"/>
          <w:lang w:eastAsia="ar-SA"/>
        </w:rPr>
        <w:t xml:space="preserve">            </w:t>
      </w:r>
      <w:r w:rsidR="008411C5" w:rsidRPr="008411C5">
        <w:rPr>
          <w:rFonts w:eastAsia="Calibri" w:cs="Tahoma"/>
          <w:b/>
          <w:color w:val="000000"/>
          <w:sz w:val="24"/>
          <w:szCs w:val="24"/>
          <w:lang w:eastAsia="ar-SA"/>
        </w:rPr>
        <w:t xml:space="preserve"> 29</w:t>
      </w:r>
      <w:r w:rsidRPr="00025E6D">
        <w:rPr>
          <w:rFonts w:eastAsia="Calibri" w:cs="Tahoma"/>
          <w:color w:val="000000"/>
          <w:sz w:val="24"/>
          <w:szCs w:val="24"/>
          <w:lang w:eastAsia="ar-SA"/>
        </w:rPr>
        <w:br/>
      </w:r>
      <w:r w:rsidRPr="00025E6D">
        <w:rPr>
          <w:rFonts w:eastAsia="Calibri" w:cs="Tahoma"/>
          <w:color w:val="000000"/>
          <w:sz w:val="24"/>
          <w:szCs w:val="24"/>
          <w:lang w:eastAsia="ar-SA"/>
        </w:rPr>
        <w:tab/>
        <w:t xml:space="preserve">Ethical </w:t>
      </w:r>
      <w:r w:rsidR="00025E6D">
        <w:rPr>
          <w:rFonts w:eastAsia="Calibri" w:cs="Tahoma"/>
          <w:color w:val="000000"/>
          <w:sz w:val="24"/>
          <w:szCs w:val="24"/>
          <w:lang w:eastAsia="ar-SA"/>
        </w:rPr>
        <w:t>Considerations</w:t>
      </w:r>
      <w:r w:rsidR="008411C5">
        <w:rPr>
          <w:rFonts w:eastAsia="Calibri" w:cs="Tahoma"/>
          <w:color w:val="000000"/>
          <w:sz w:val="24"/>
          <w:szCs w:val="24"/>
          <w:lang w:eastAsia="ar-SA"/>
        </w:rPr>
        <w:tab/>
      </w:r>
      <w:r w:rsidR="008411C5">
        <w:rPr>
          <w:rFonts w:eastAsia="Calibri" w:cs="Tahoma"/>
          <w:color w:val="000000"/>
          <w:sz w:val="24"/>
          <w:szCs w:val="24"/>
          <w:lang w:eastAsia="ar-SA"/>
        </w:rPr>
        <w:tab/>
      </w:r>
      <w:r w:rsidR="008411C5">
        <w:rPr>
          <w:rFonts w:eastAsia="Calibri" w:cs="Tahoma"/>
          <w:color w:val="000000"/>
          <w:sz w:val="24"/>
          <w:szCs w:val="24"/>
          <w:lang w:eastAsia="ar-SA"/>
        </w:rPr>
        <w:tab/>
      </w:r>
      <w:r w:rsidR="008411C5">
        <w:rPr>
          <w:rFonts w:eastAsia="Calibri" w:cs="Tahoma"/>
          <w:color w:val="000000"/>
          <w:sz w:val="24"/>
          <w:szCs w:val="24"/>
          <w:lang w:eastAsia="ar-SA"/>
        </w:rPr>
        <w:tab/>
      </w:r>
      <w:r w:rsidR="008411C5">
        <w:rPr>
          <w:rFonts w:eastAsia="Calibri" w:cs="Tahoma"/>
          <w:color w:val="000000"/>
          <w:sz w:val="24"/>
          <w:szCs w:val="24"/>
          <w:lang w:eastAsia="ar-SA"/>
        </w:rPr>
        <w:tab/>
      </w:r>
      <w:r w:rsidR="008411C5">
        <w:rPr>
          <w:rFonts w:eastAsia="Calibri" w:cs="Tahoma"/>
          <w:color w:val="000000"/>
          <w:sz w:val="24"/>
          <w:szCs w:val="24"/>
          <w:lang w:eastAsia="ar-SA"/>
        </w:rPr>
        <w:tab/>
      </w:r>
      <w:r w:rsidR="008411C5" w:rsidRPr="008411C5">
        <w:rPr>
          <w:rFonts w:eastAsia="Calibri" w:cs="Tahoma"/>
          <w:b/>
          <w:color w:val="000000"/>
          <w:sz w:val="24"/>
          <w:szCs w:val="24"/>
          <w:lang w:eastAsia="ar-SA"/>
        </w:rPr>
        <w:t xml:space="preserve">             3</w:t>
      </w:r>
      <w:r w:rsidRPr="008411C5">
        <w:rPr>
          <w:rFonts w:eastAsia="Calibri" w:cs="Tahoma"/>
          <w:b/>
          <w:color w:val="000000"/>
          <w:sz w:val="24"/>
          <w:szCs w:val="24"/>
          <w:lang w:eastAsia="ar-SA"/>
        </w:rPr>
        <w:t>1</w:t>
      </w:r>
      <w:r w:rsidRPr="00025E6D">
        <w:rPr>
          <w:rFonts w:eastAsia="Calibri" w:cs="Tahoma"/>
          <w:color w:val="000000"/>
          <w:sz w:val="24"/>
          <w:szCs w:val="24"/>
          <w:lang w:eastAsia="ar-SA"/>
        </w:rPr>
        <w:br/>
      </w:r>
      <w:r w:rsidRPr="00025E6D">
        <w:rPr>
          <w:rFonts w:eastAsia="Calibri" w:cs="Tahoma"/>
          <w:color w:val="000000"/>
          <w:sz w:val="24"/>
          <w:szCs w:val="24"/>
          <w:lang w:eastAsia="ar-SA"/>
        </w:rPr>
        <w:tab/>
      </w:r>
      <w:r w:rsidR="00025E6D">
        <w:rPr>
          <w:rFonts w:eastAsia="Calibri" w:cs="Tahoma"/>
          <w:color w:val="000000"/>
          <w:sz w:val="24"/>
          <w:szCs w:val="24"/>
          <w:lang w:eastAsia="ar-SA"/>
        </w:rPr>
        <w:t>Research Design and schedule</w:t>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Pr="00025E6D">
        <w:rPr>
          <w:rFonts w:eastAsia="Calibri" w:cs="Tahoma"/>
          <w:color w:val="000000"/>
          <w:sz w:val="24"/>
          <w:szCs w:val="24"/>
          <w:lang w:eastAsia="ar-SA"/>
        </w:rPr>
        <w:tab/>
      </w:r>
      <w:r w:rsidR="008411C5">
        <w:rPr>
          <w:rFonts w:eastAsia="Calibri" w:cs="Tahoma"/>
          <w:color w:val="000000"/>
          <w:sz w:val="24"/>
          <w:szCs w:val="24"/>
          <w:lang w:eastAsia="ar-SA"/>
        </w:rPr>
        <w:t xml:space="preserve">                                      </w:t>
      </w:r>
      <w:r w:rsidR="008411C5" w:rsidRPr="008411C5">
        <w:rPr>
          <w:rFonts w:eastAsia="Calibri" w:cs="Tahoma"/>
          <w:b/>
          <w:color w:val="000000"/>
          <w:sz w:val="24"/>
          <w:szCs w:val="24"/>
          <w:lang w:eastAsia="ar-SA"/>
        </w:rPr>
        <w:t xml:space="preserve"> 32</w:t>
      </w:r>
      <w:r w:rsidRPr="00025E6D">
        <w:rPr>
          <w:rFonts w:eastAsia="Calibri" w:cs="Tahoma"/>
          <w:color w:val="000000"/>
          <w:sz w:val="24"/>
          <w:szCs w:val="24"/>
          <w:lang w:eastAsia="ar-SA"/>
        </w:rPr>
        <w:br/>
      </w:r>
      <w:r w:rsidRPr="00025E6D">
        <w:rPr>
          <w:rFonts w:eastAsia="Calibri" w:cs="Tahoma"/>
          <w:color w:val="000000"/>
          <w:sz w:val="24"/>
          <w:szCs w:val="24"/>
          <w:lang w:eastAsia="ar-SA"/>
        </w:rPr>
        <w:tab/>
      </w:r>
      <w:r w:rsidR="008411C5">
        <w:rPr>
          <w:rFonts w:eastAsia="Calibri" w:cs="Tahoma"/>
          <w:color w:val="000000"/>
          <w:sz w:val="24"/>
          <w:szCs w:val="24"/>
          <w:lang w:eastAsia="ar-SA"/>
        </w:rPr>
        <w:t xml:space="preserve">Pilot Study                                                                                                                 </w:t>
      </w:r>
      <w:r w:rsidR="008411C5" w:rsidRPr="008411C5">
        <w:rPr>
          <w:rFonts w:eastAsia="Calibri" w:cs="Tahoma"/>
          <w:b/>
          <w:color w:val="000000"/>
          <w:sz w:val="24"/>
          <w:szCs w:val="24"/>
          <w:lang w:eastAsia="ar-SA"/>
        </w:rPr>
        <w:t>32</w:t>
      </w:r>
    </w:p>
    <w:p w:rsidR="008411C5" w:rsidRDefault="008411C5" w:rsidP="00025E6D">
      <w:pPr>
        <w:widowControl w:val="0"/>
        <w:suppressAutoHyphens/>
        <w:spacing w:after="0" w:line="240" w:lineRule="auto"/>
        <w:rPr>
          <w:rFonts w:eastAsia="Calibri" w:cs="Tahoma"/>
          <w:color w:val="000000"/>
          <w:sz w:val="24"/>
          <w:szCs w:val="24"/>
          <w:lang w:eastAsia="ar-SA"/>
        </w:rPr>
      </w:pPr>
      <w:r>
        <w:rPr>
          <w:rFonts w:eastAsia="Calibri" w:cs="Tahoma"/>
          <w:color w:val="000000"/>
          <w:sz w:val="24"/>
          <w:szCs w:val="24"/>
          <w:lang w:eastAsia="ar-SA"/>
        </w:rPr>
        <w:tab/>
        <w:t xml:space="preserve">Sample                                                                                                                       </w:t>
      </w:r>
      <w:r w:rsidRPr="008411C5">
        <w:rPr>
          <w:rFonts w:eastAsia="Calibri" w:cs="Tahoma"/>
          <w:b/>
          <w:color w:val="000000"/>
          <w:sz w:val="24"/>
          <w:szCs w:val="24"/>
          <w:lang w:eastAsia="ar-SA"/>
        </w:rPr>
        <w:t>33</w:t>
      </w:r>
      <w:r>
        <w:rPr>
          <w:rFonts w:eastAsia="Calibri" w:cs="Tahoma"/>
          <w:color w:val="000000"/>
          <w:sz w:val="24"/>
          <w:szCs w:val="24"/>
          <w:lang w:eastAsia="ar-SA"/>
        </w:rPr>
        <w:t xml:space="preserve">    </w:t>
      </w:r>
    </w:p>
    <w:p w:rsidR="002B07E6" w:rsidRPr="00025E6D" w:rsidRDefault="008411C5" w:rsidP="00025E6D">
      <w:pPr>
        <w:widowControl w:val="0"/>
        <w:suppressAutoHyphens/>
        <w:spacing w:after="0" w:line="240" w:lineRule="auto"/>
        <w:rPr>
          <w:rFonts w:eastAsia="Calibri" w:cs="Tahoma"/>
          <w:color w:val="000000"/>
          <w:sz w:val="24"/>
          <w:szCs w:val="24"/>
          <w:lang w:eastAsia="ar-SA"/>
        </w:rPr>
      </w:pPr>
      <w:r>
        <w:rPr>
          <w:rFonts w:eastAsia="Calibri" w:cs="Tahoma"/>
          <w:color w:val="000000"/>
          <w:sz w:val="24"/>
          <w:szCs w:val="24"/>
          <w:lang w:eastAsia="ar-SA"/>
        </w:rPr>
        <w:tab/>
        <w:t>Data Collection</w:t>
      </w:r>
      <w:r>
        <w:rPr>
          <w:rFonts w:eastAsia="Calibri" w:cs="Tahoma"/>
          <w:color w:val="000000"/>
          <w:sz w:val="24"/>
          <w:szCs w:val="24"/>
          <w:lang w:eastAsia="ar-SA"/>
        </w:rPr>
        <w:tab/>
      </w:r>
      <w:r>
        <w:rPr>
          <w:rFonts w:eastAsia="Calibri" w:cs="Tahoma"/>
          <w:color w:val="000000"/>
          <w:sz w:val="24"/>
          <w:szCs w:val="24"/>
          <w:lang w:eastAsia="ar-SA"/>
        </w:rPr>
        <w:tab/>
      </w:r>
      <w:r>
        <w:rPr>
          <w:rFonts w:eastAsia="Calibri" w:cs="Tahoma"/>
          <w:color w:val="000000"/>
          <w:sz w:val="24"/>
          <w:szCs w:val="24"/>
          <w:lang w:eastAsia="ar-SA"/>
        </w:rPr>
        <w:tab/>
      </w:r>
      <w:r>
        <w:rPr>
          <w:rFonts w:eastAsia="Calibri" w:cs="Tahoma"/>
          <w:color w:val="000000"/>
          <w:sz w:val="24"/>
          <w:szCs w:val="24"/>
          <w:lang w:eastAsia="ar-SA"/>
        </w:rPr>
        <w:tab/>
      </w:r>
      <w:r>
        <w:rPr>
          <w:rFonts w:eastAsia="Calibri" w:cs="Tahoma"/>
          <w:color w:val="000000"/>
          <w:sz w:val="24"/>
          <w:szCs w:val="24"/>
          <w:lang w:eastAsia="ar-SA"/>
        </w:rPr>
        <w:tab/>
      </w:r>
      <w:r>
        <w:rPr>
          <w:rFonts w:eastAsia="Calibri" w:cs="Tahoma"/>
          <w:color w:val="000000"/>
          <w:sz w:val="24"/>
          <w:szCs w:val="24"/>
          <w:lang w:eastAsia="ar-SA"/>
        </w:rPr>
        <w:tab/>
      </w:r>
      <w:r>
        <w:rPr>
          <w:rFonts w:eastAsia="Calibri" w:cs="Tahoma"/>
          <w:color w:val="000000"/>
          <w:sz w:val="24"/>
          <w:szCs w:val="24"/>
          <w:lang w:eastAsia="ar-SA"/>
        </w:rPr>
        <w:tab/>
      </w:r>
      <w:r>
        <w:rPr>
          <w:rFonts w:eastAsia="Calibri" w:cs="Tahoma"/>
          <w:color w:val="000000"/>
          <w:sz w:val="24"/>
          <w:szCs w:val="24"/>
          <w:lang w:eastAsia="ar-SA"/>
        </w:rPr>
        <w:tab/>
      </w:r>
      <w:r w:rsidRPr="008411C5">
        <w:rPr>
          <w:rFonts w:eastAsia="Calibri" w:cs="Tahoma"/>
          <w:b/>
          <w:color w:val="000000"/>
          <w:sz w:val="24"/>
          <w:szCs w:val="24"/>
          <w:lang w:eastAsia="ar-SA"/>
        </w:rPr>
        <w:t>35</w:t>
      </w:r>
    </w:p>
    <w:p w:rsidR="00025E6D" w:rsidRDefault="00025E6D" w:rsidP="00025E6D">
      <w:pPr>
        <w:widowControl w:val="0"/>
        <w:suppressAutoHyphens/>
        <w:spacing w:after="0" w:line="240" w:lineRule="auto"/>
        <w:rPr>
          <w:rFonts w:eastAsia="Calibri" w:cs="Tahoma"/>
          <w:b/>
          <w:color w:val="000000"/>
          <w:sz w:val="24"/>
          <w:szCs w:val="24"/>
          <w:lang w:eastAsia="ar-SA"/>
        </w:rPr>
      </w:pPr>
    </w:p>
    <w:p w:rsidR="00025E6D" w:rsidRPr="005B0C93" w:rsidRDefault="00025E6D" w:rsidP="00025E6D">
      <w:pPr>
        <w:widowControl w:val="0"/>
        <w:suppressAutoHyphens/>
        <w:spacing w:after="0" w:line="240" w:lineRule="auto"/>
        <w:rPr>
          <w:rFonts w:eastAsia="Calibri" w:cs="Tahoma"/>
          <w:b/>
          <w:color w:val="000000"/>
          <w:sz w:val="24"/>
          <w:szCs w:val="24"/>
          <w:lang w:eastAsia="ar-SA"/>
        </w:rPr>
      </w:pPr>
    </w:p>
    <w:p w:rsidR="008411C5" w:rsidRDefault="002B07E6" w:rsidP="008411C5">
      <w:pPr>
        <w:widowControl w:val="0"/>
        <w:suppressAutoHyphens/>
        <w:spacing w:after="0"/>
        <w:rPr>
          <w:rFonts w:eastAsia="Calibri" w:cs="Tahoma"/>
          <w:b/>
          <w:color w:val="000000"/>
          <w:sz w:val="24"/>
          <w:szCs w:val="24"/>
          <w:lang w:eastAsia="ar-SA"/>
        </w:rPr>
      </w:pPr>
      <w:r w:rsidRPr="005B0C93">
        <w:rPr>
          <w:rFonts w:eastAsia="Calibri" w:cs="Tahoma"/>
          <w:b/>
          <w:color w:val="000000"/>
          <w:sz w:val="24"/>
          <w:szCs w:val="24"/>
          <w:lang w:eastAsia="ar-SA"/>
        </w:rPr>
        <w:t>Chapter 4</w:t>
      </w:r>
    </w:p>
    <w:p w:rsidR="002B07E6" w:rsidRDefault="002B07E6" w:rsidP="008411C5">
      <w:pPr>
        <w:widowControl w:val="0"/>
        <w:suppressAutoHyphens/>
        <w:spacing w:after="0"/>
        <w:rPr>
          <w:rFonts w:eastAsia="Calibri" w:cs="Tahoma"/>
          <w:b/>
          <w:color w:val="000000"/>
          <w:sz w:val="24"/>
          <w:szCs w:val="24"/>
          <w:lang w:eastAsia="ar-SA"/>
        </w:rPr>
      </w:pPr>
      <w:r w:rsidRPr="005B0C93">
        <w:rPr>
          <w:rFonts w:eastAsia="Calibri" w:cs="Tahoma"/>
          <w:b/>
          <w:color w:val="000000"/>
          <w:sz w:val="24"/>
          <w:szCs w:val="24"/>
          <w:lang w:eastAsia="ar-SA"/>
        </w:rPr>
        <w:br/>
      </w:r>
      <w:r w:rsidRPr="005B0C93">
        <w:rPr>
          <w:rFonts w:eastAsia="Calibri" w:cs="Tahoma"/>
          <w:b/>
          <w:color w:val="000000"/>
          <w:sz w:val="24"/>
          <w:szCs w:val="24"/>
          <w:lang w:eastAsia="ar-SA"/>
        </w:rPr>
        <w:tab/>
      </w:r>
      <w:r w:rsidR="008411C5">
        <w:rPr>
          <w:rFonts w:eastAsia="Calibri" w:cs="Tahoma"/>
          <w:color w:val="000000"/>
          <w:sz w:val="24"/>
          <w:szCs w:val="24"/>
          <w:lang w:eastAsia="ar-SA"/>
        </w:rPr>
        <w:t>Quantitative Data</w:t>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008411C5">
        <w:rPr>
          <w:rFonts w:eastAsia="Calibri" w:cs="Tahoma"/>
          <w:b/>
          <w:color w:val="000000"/>
          <w:sz w:val="24"/>
          <w:szCs w:val="24"/>
          <w:lang w:eastAsia="ar-SA"/>
        </w:rPr>
        <w:t xml:space="preserve">                           37</w:t>
      </w:r>
    </w:p>
    <w:p w:rsidR="008411C5" w:rsidRPr="008411C5" w:rsidRDefault="008411C5" w:rsidP="008411C5">
      <w:pPr>
        <w:widowControl w:val="0"/>
        <w:suppressAutoHyphens/>
        <w:spacing w:after="0"/>
        <w:rPr>
          <w:rFonts w:eastAsia="Calibri" w:cs="Tahoma"/>
          <w:color w:val="000000"/>
          <w:sz w:val="24"/>
          <w:szCs w:val="24"/>
          <w:lang w:eastAsia="ar-SA"/>
        </w:rPr>
      </w:pPr>
      <w:r>
        <w:rPr>
          <w:rFonts w:eastAsia="Calibri" w:cs="Tahoma"/>
          <w:b/>
          <w:color w:val="000000"/>
          <w:sz w:val="24"/>
          <w:szCs w:val="24"/>
          <w:lang w:eastAsia="ar-SA"/>
        </w:rPr>
        <w:tab/>
      </w:r>
      <w:r>
        <w:rPr>
          <w:rFonts w:eastAsia="Calibri" w:cs="Tahoma"/>
          <w:color w:val="000000"/>
          <w:sz w:val="24"/>
          <w:szCs w:val="24"/>
          <w:lang w:eastAsia="ar-SA"/>
        </w:rPr>
        <w:t xml:space="preserve">Qualitative Data                                                                                                        </w:t>
      </w:r>
      <w:r w:rsidRPr="008411C5">
        <w:rPr>
          <w:rFonts w:eastAsia="Calibri" w:cs="Tahoma"/>
          <w:b/>
          <w:color w:val="000000"/>
          <w:sz w:val="24"/>
          <w:szCs w:val="24"/>
          <w:lang w:eastAsia="ar-SA"/>
        </w:rPr>
        <w:t>42</w:t>
      </w:r>
    </w:p>
    <w:p w:rsidR="008411C5" w:rsidRPr="005B0C93" w:rsidRDefault="008411C5" w:rsidP="002B07E6">
      <w:pPr>
        <w:widowControl w:val="0"/>
        <w:suppressAutoHyphens/>
        <w:rPr>
          <w:rFonts w:eastAsia="Calibri" w:cs="Tahoma"/>
          <w:b/>
          <w:color w:val="000000"/>
          <w:sz w:val="24"/>
          <w:szCs w:val="24"/>
          <w:lang w:eastAsia="ar-SA"/>
        </w:rPr>
      </w:pPr>
    </w:p>
    <w:p w:rsidR="00765069" w:rsidRDefault="002B07E6" w:rsidP="00765069">
      <w:pPr>
        <w:widowControl w:val="0"/>
        <w:suppressAutoHyphens/>
        <w:spacing w:after="0"/>
        <w:rPr>
          <w:rFonts w:eastAsia="Calibri" w:cs="Tahoma"/>
          <w:b/>
          <w:color w:val="000000"/>
          <w:sz w:val="24"/>
          <w:szCs w:val="24"/>
          <w:lang w:eastAsia="ar-SA"/>
        </w:rPr>
      </w:pPr>
      <w:r w:rsidRPr="005B0C93">
        <w:rPr>
          <w:rFonts w:eastAsia="Calibri" w:cs="Tahoma"/>
          <w:b/>
          <w:color w:val="000000"/>
          <w:sz w:val="24"/>
          <w:szCs w:val="24"/>
          <w:lang w:eastAsia="ar-SA"/>
        </w:rPr>
        <w:t>Chapter 5</w:t>
      </w:r>
      <w:r w:rsidR="00765069">
        <w:rPr>
          <w:rFonts w:eastAsia="Calibri" w:cs="Tahoma"/>
          <w:b/>
          <w:color w:val="000000"/>
          <w:sz w:val="24"/>
          <w:szCs w:val="24"/>
          <w:lang w:eastAsia="ar-SA"/>
        </w:rPr>
        <w:t>: Discussion and Interpretation of Data                                                          48</w:t>
      </w:r>
    </w:p>
    <w:p w:rsidR="002B07E6" w:rsidRPr="005B0C93" w:rsidRDefault="002B07E6" w:rsidP="00765069">
      <w:pPr>
        <w:widowControl w:val="0"/>
        <w:suppressAutoHyphens/>
        <w:spacing w:after="0"/>
        <w:rPr>
          <w:rFonts w:eastAsia="Calibri" w:cs="Tahoma"/>
          <w:b/>
          <w:color w:val="000000"/>
          <w:sz w:val="24"/>
          <w:szCs w:val="24"/>
          <w:lang w:eastAsia="ar-SA"/>
        </w:rPr>
      </w:pP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r w:rsidRPr="005B0C93">
        <w:rPr>
          <w:rFonts w:eastAsia="Calibri" w:cs="Tahoma"/>
          <w:b/>
          <w:color w:val="000000"/>
          <w:sz w:val="24"/>
          <w:szCs w:val="24"/>
          <w:lang w:eastAsia="ar-SA"/>
        </w:rPr>
        <w:tab/>
      </w:r>
    </w:p>
    <w:p w:rsidR="002B07E6" w:rsidRPr="005B0C93" w:rsidRDefault="00765069" w:rsidP="002B07E6">
      <w:pPr>
        <w:widowControl w:val="0"/>
        <w:suppressAutoHyphens/>
        <w:rPr>
          <w:rFonts w:eastAsia="Calibri" w:cs="Tahoma"/>
          <w:b/>
          <w:color w:val="000000"/>
          <w:sz w:val="24"/>
          <w:szCs w:val="24"/>
          <w:lang w:eastAsia="ar-SA"/>
        </w:rPr>
      </w:pPr>
      <w:r>
        <w:rPr>
          <w:rFonts w:eastAsia="Calibri" w:cs="Tahoma"/>
          <w:b/>
          <w:color w:val="000000"/>
          <w:sz w:val="24"/>
          <w:szCs w:val="24"/>
          <w:lang w:eastAsia="ar-SA"/>
        </w:rPr>
        <w:t>Chapter 6: Conclusion and Recommendations</w:t>
      </w:r>
      <w:r>
        <w:rPr>
          <w:rFonts w:eastAsia="Calibri" w:cs="Tahoma"/>
          <w:b/>
          <w:color w:val="000000"/>
          <w:sz w:val="24"/>
          <w:szCs w:val="24"/>
          <w:lang w:eastAsia="ar-SA"/>
        </w:rPr>
        <w:tab/>
      </w:r>
      <w:r>
        <w:rPr>
          <w:rFonts w:eastAsia="Calibri" w:cs="Tahoma"/>
          <w:b/>
          <w:color w:val="000000"/>
          <w:sz w:val="24"/>
          <w:szCs w:val="24"/>
          <w:lang w:eastAsia="ar-SA"/>
        </w:rPr>
        <w:tab/>
      </w:r>
      <w:r>
        <w:rPr>
          <w:rFonts w:eastAsia="Calibri" w:cs="Tahoma"/>
          <w:b/>
          <w:color w:val="000000"/>
          <w:sz w:val="24"/>
          <w:szCs w:val="24"/>
          <w:lang w:eastAsia="ar-SA"/>
        </w:rPr>
        <w:tab/>
      </w:r>
      <w:r>
        <w:rPr>
          <w:rFonts w:eastAsia="Calibri" w:cs="Tahoma"/>
          <w:b/>
          <w:color w:val="000000"/>
          <w:sz w:val="24"/>
          <w:szCs w:val="24"/>
          <w:lang w:eastAsia="ar-SA"/>
        </w:rPr>
        <w:tab/>
        <w:t xml:space="preserve">               53</w:t>
      </w:r>
      <w:r w:rsidR="002B07E6" w:rsidRPr="005B0C93">
        <w:rPr>
          <w:rFonts w:eastAsia="Calibri" w:cs="Tahoma"/>
          <w:b/>
          <w:color w:val="000000"/>
          <w:sz w:val="24"/>
          <w:szCs w:val="24"/>
          <w:lang w:eastAsia="ar-SA"/>
        </w:rPr>
        <w:br/>
      </w:r>
      <w:r w:rsidR="002B07E6" w:rsidRPr="005B0C93">
        <w:rPr>
          <w:rFonts w:eastAsia="Calibri" w:cs="Tahoma"/>
          <w:b/>
          <w:color w:val="000000"/>
          <w:sz w:val="24"/>
          <w:szCs w:val="24"/>
          <w:lang w:eastAsia="ar-SA"/>
        </w:rPr>
        <w:br/>
      </w:r>
      <w:r>
        <w:rPr>
          <w:rFonts w:eastAsia="Calibri" w:cs="Tahoma"/>
          <w:b/>
          <w:color w:val="000000"/>
          <w:sz w:val="24"/>
          <w:szCs w:val="24"/>
          <w:lang w:eastAsia="ar-SA"/>
        </w:rPr>
        <w:t>References</w:t>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Pr>
          <w:rFonts w:eastAsia="Calibri" w:cs="Tahoma"/>
          <w:b/>
          <w:color w:val="000000"/>
          <w:sz w:val="24"/>
          <w:szCs w:val="24"/>
          <w:lang w:eastAsia="ar-SA"/>
        </w:rPr>
        <w:t xml:space="preserve">               </w:t>
      </w:r>
      <w:r w:rsidR="00C95835">
        <w:rPr>
          <w:rFonts w:eastAsia="Calibri" w:cs="Tahoma"/>
          <w:b/>
          <w:color w:val="000000"/>
          <w:sz w:val="24"/>
          <w:szCs w:val="24"/>
          <w:lang w:eastAsia="ar-SA"/>
        </w:rPr>
        <w:t xml:space="preserve"> </w:t>
      </w:r>
      <w:r>
        <w:rPr>
          <w:rFonts w:eastAsia="Calibri" w:cs="Tahoma"/>
          <w:b/>
          <w:color w:val="000000"/>
          <w:sz w:val="24"/>
          <w:szCs w:val="24"/>
          <w:lang w:eastAsia="ar-SA"/>
        </w:rPr>
        <w:t>?</w:t>
      </w:r>
      <w:r w:rsidR="002B07E6" w:rsidRPr="005B0C93">
        <w:rPr>
          <w:rFonts w:eastAsia="Calibri" w:cs="Tahoma"/>
          <w:b/>
          <w:color w:val="000000"/>
          <w:sz w:val="24"/>
          <w:szCs w:val="24"/>
          <w:lang w:eastAsia="ar-SA"/>
        </w:rPr>
        <w:br/>
      </w:r>
      <w:r w:rsidR="002B07E6" w:rsidRPr="005B0C93">
        <w:rPr>
          <w:rFonts w:eastAsia="Calibri" w:cs="Tahoma"/>
          <w:b/>
          <w:color w:val="000000"/>
          <w:sz w:val="24"/>
          <w:szCs w:val="24"/>
          <w:lang w:eastAsia="ar-SA"/>
        </w:rPr>
        <w:br/>
        <w:t>Appendices</w:t>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2B07E6" w:rsidRPr="005B0C93">
        <w:rPr>
          <w:rFonts w:eastAsia="Calibri" w:cs="Tahoma"/>
          <w:b/>
          <w:color w:val="000000"/>
          <w:sz w:val="24"/>
          <w:szCs w:val="24"/>
          <w:lang w:eastAsia="ar-SA"/>
        </w:rPr>
        <w:tab/>
      </w:r>
      <w:r w:rsidR="00C95835">
        <w:rPr>
          <w:rFonts w:eastAsia="Calibri" w:cs="Tahoma"/>
          <w:b/>
          <w:color w:val="000000"/>
          <w:sz w:val="24"/>
          <w:szCs w:val="24"/>
          <w:lang w:eastAsia="ar-SA"/>
        </w:rPr>
        <w:t xml:space="preserve">   </w:t>
      </w:r>
      <w:r>
        <w:rPr>
          <w:rFonts w:eastAsia="Calibri" w:cs="Tahoma"/>
          <w:b/>
          <w:color w:val="000000"/>
          <w:sz w:val="24"/>
          <w:szCs w:val="24"/>
          <w:lang w:eastAsia="ar-SA"/>
        </w:rPr>
        <w:t>?</w:t>
      </w:r>
    </w:p>
    <w:p w:rsidR="002B07E6" w:rsidRPr="002B07E6" w:rsidRDefault="002B07E6" w:rsidP="002B07E6">
      <w:pPr>
        <w:pageBreakBefore/>
        <w:widowControl w:val="0"/>
        <w:suppressAutoHyphens/>
        <w:spacing w:after="0" w:line="240" w:lineRule="atLeast"/>
        <w:jc w:val="center"/>
        <w:rPr>
          <w:rFonts w:ascii="Tahoma" w:eastAsia="Calibri" w:hAnsi="Tahoma" w:cs="Tahoma"/>
          <w:b/>
          <w:sz w:val="24"/>
          <w:szCs w:val="24"/>
          <w:u w:val="single"/>
          <w:lang w:eastAsia="ar-SA"/>
        </w:rPr>
      </w:pPr>
      <w:r w:rsidRPr="002B07E6">
        <w:rPr>
          <w:rFonts w:ascii="Tahoma" w:eastAsia="Calibri" w:hAnsi="Tahoma" w:cs="Tahoma"/>
          <w:b/>
          <w:sz w:val="24"/>
          <w:szCs w:val="24"/>
          <w:u w:val="single"/>
          <w:lang w:eastAsia="ar-SA"/>
        </w:rPr>
        <w:lastRenderedPageBreak/>
        <w:t>List of Appendices</w:t>
      </w:r>
    </w:p>
    <w:p w:rsidR="002B07E6" w:rsidRPr="002B07E6" w:rsidRDefault="002B07E6" w:rsidP="002B07E6">
      <w:pPr>
        <w:widowControl w:val="0"/>
        <w:suppressAutoHyphens/>
        <w:rPr>
          <w:rFonts w:ascii="Tahoma" w:eastAsia="Calibri" w:hAnsi="Tahoma" w:cs="Tahoma"/>
          <w:color w:val="000000"/>
          <w:sz w:val="24"/>
          <w:szCs w:val="24"/>
          <w:lang w:eastAsia="ar-SA"/>
        </w:rPr>
      </w:pPr>
    </w:p>
    <w:p w:rsidR="002B07E6" w:rsidRPr="002B07E6" w:rsidRDefault="002B07E6" w:rsidP="002B07E6">
      <w:pPr>
        <w:widowControl w:val="0"/>
        <w:suppressAutoHyphens/>
        <w:rPr>
          <w:rFonts w:ascii="Tahoma" w:eastAsia="Calibri" w:hAnsi="Tahoma" w:cs="Tahoma"/>
          <w:color w:val="000000"/>
          <w:sz w:val="24"/>
          <w:szCs w:val="24"/>
          <w:lang w:eastAsia="ar-SA"/>
        </w:rPr>
      </w:pPr>
      <w:r w:rsidRPr="002B07E6">
        <w:rPr>
          <w:rFonts w:ascii="Tahoma" w:eastAsia="Calibri" w:hAnsi="Tahoma" w:cs="Tahoma"/>
          <w:color w:val="000000"/>
          <w:sz w:val="24"/>
          <w:szCs w:val="24"/>
          <w:lang w:eastAsia="ar-SA"/>
        </w:rPr>
        <w:t>Appendix 1 – Copy of consent letter</w:t>
      </w:r>
    </w:p>
    <w:p w:rsidR="002B07E6" w:rsidRPr="002B07E6" w:rsidRDefault="002B07E6" w:rsidP="002B07E6">
      <w:pPr>
        <w:widowControl w:val="0"/>
        <w:suppressAutoHyphens/>
        <w:rPr>
          <w:rFonts w:ascii="Tahoma" w:eastAsia="Calibri" w:hAnsi="Tahoma" w:cs="Tahoma"/>
          <w:color w:val="000000"/>
          <w:sz w:val="24"/>
          <w:szCs w:val="24"/>
          <w:lang w:eastAsia="ar-SA"/>
        </w:rPr>
      </w:pPr>
      <w:r w:rsidRPr="002B07E6">
        <w:rPr>
          <w:rFonts w:ascii="Tahoma" w:eastAsia="Calibri" w:hAnsi="Tahoma" w:cs="Tahoma"/>
          <w:color w:val="000000"/>
          <w:sz w:val="24"/>
          <w:szCs w:val="24"/>
          <w:lang w:eastAsia="ar-SA"/>
        </w:rPr>
        <w:t>Appendix 2 – Baseline data for the intervention group</w:t>
      </w:r>
    </w:p>
    <w:p w:rsidR="002B07E6" w:rsidRPr="002B07E6" w:rsidRDefault="002B07E6" w:rsidP="002B07E6">
      <w:pPr>
        <w:widowControl w:val="0"/>
        <w:suppressAutoHyphens/>
        <w:rPr>
          <w:rFonts w:ascii="Tahoma" w:eastAsia="Calibri" w:hAnsi="Tahoma" w:cs="Tahoma"/>
          <w:color w:val="000000"/>
          <w:sz w:val="24"/>
          <w:szCs w:val="24"/>
          <w:lang w:eastAsia="ar-SA"/>
        </w:rPr>
      </w:pPr>
      <w:r w:rsidRPr="002B07E6">
        <w:rPr>
          <w:rFonts w:ascii="Tahoma" w:eastAsia="Calibri" w:hAnsi="Tahoma" w:cs="Tahoma"/>
          <w:color w:val="000000"/>
          <w:sz w:val="24"/>
          <w:szCs w:val="24"/>
          <w:lang w:eastAsia="ar-SA"/>
        </w:rPr>
        <w:t>Appendix 3 – NFER NV SS vs MALS Score</w:t>
      </w:r>
    </w:p>
    <w:p w:rsidR="002B07E6" w:rsidRPr="002B07E6" w:rsidRDefault="002B07E6" w:rsidP="002B07E6">
      <w:pPr>
        <w:widowControl w:val="0"/>
        <w:suppressAutoHyphens/>
        <w:rPr>
          <w:rFonts w:ascii="Tahoma" w:eastAsia="Calibri" w:hAnsi="Tahoma" w:cs="Tahoma"/>
          <w:color w:val="000000"/>
          <w:sz w:val="24"/>
          <w:szCs w:val="24"/>
          <w:lang w:eastAsia="ar-SA"/>
        </w:rPr>
      </w:pPr>
      <w:r w:rsidRPr="002B07E6">
        <w:rPr>
          <w:rFonts w:ascii="Tahoma" w:eastAsia="Calibri" w:hAnsi="Tahoma" w:cs="Tahoma"/>
          <w:color w:val="000000"/>
          <w:sz w:val="24"/>
          <w:szCs w:val="24"/>
          <w:lang w:eastAsia="ar-SA"/>
        </w:rPr>
        <w:t>Appendix 4 – Reading Age vs. MALS Score</w:t>
      </w:r>
    </w:p>
    <w:p w:rsidR="002B07E6" w:rsidRPr="002B07E6" w:rsidRDefault="002B07E6" w:rsidP="002B07E6">
      <w:pPr>
        <w:widowControl w:val="0"/>
        <w:suppressAutoHyphens/>
        <w:rPr>
          <w:rFonts w:ascii="Tahoma" w:eastAsia="Calibri" w:hAnsi="Tahoma" w:cs="Tahoma"/>
          <w:color w:val="000000"/>
          <w:sz w:val="24"/>
          <w:szCs w:val="24"/>
          <w:lang w:eastAsia="ar-SA"/>
        </w:rPr>
      </w:pPr>
      <w:r w:rsidRPr="002B07E6">
        <w:rPr>
          <w:rFonts w:ascii="Tahoma" w:eastAsia="Calibri" w:hAnsi="Tahoma" w:cs="Tahoma"/>
          <w:color w:val="000000"/>
          <w:sz w:val="24"/>
          <w:szCs w:val="24"/>
          <w:lang w:eastAsia="ar-SA"/>
        </w:rPr>
        <w:t>Appendix 5 – Reading Age vs. NFER NV SS</w:t>
      </w:r>
    </w:p>
    <w:p w:rsidR="002B07E6" w:rsidRPr="002B07E6" w:rsidRDefault="002B07E6" w:rsidP="002B07E6">
      <w:pPr>
        <w:widowControl w:val="0"/>
        <w:suppressAutoHyphens/>
        <w:rPr>
          <w:rFonts w:ascii="Tahoma" w:eastAsia="Calibri" w:hAnsi="Tahoma" w:cs="Tahoma"/>
          <w:color w:val="000000"/>
          <w:sz w:val="24"/>
          <w:szCs w:val="24"/>
          <w:lang w:eastAsia="ar-SA"/>
        </w:rPr>
      </w:pPr>
      <w:r w:rsidRPr="002B07E6">
        <w:rPr>
          <w:rFonts w:ascii="Tahoma" w:eastAsia="Calibri" w:hAnsi="Tahoma" w:cs="Tahoma"/>
          <w:color w:val="000000"/>
          <w:sz w:val="24"/>
          <w:szCs w:val="24"/>
          <w:lang w:eastAsia="ar-SA"/>
        </w:rPr>
        <w:t xml:space="preserve">Appendix 6 – Question Stems </w:t>
      </w:r>
    </w:p>
    <w:p w:rsidR="002B07E6" w:rsidRPr="002B07E6" w:rsidRDefault="002B07E6" w:rsidP="002B07E6">
      <w:pPr>
        <w:widowControl w:val="0"/>
        <w:suppressAutoHyphens/>
        <w:rPr>
          <w:rFonts w:ascii="Tahoma" w:eastAsia="Calibri" w:hAnsi="Tahoma" w:cs="Tahoma"/>
          <w:color w:val="000000"/>
          <w:sz w:val="24"/>
          <w:szCs w:val="24"/>
          <w:lang w:eastAsia="ar-SA"/>
        </w:rPr>
      </w:pPr>
      <w:r w:rsidRPr="002B07E6">
        <w:rPr>
          <w:rFonts w:ascii="Tahoma" w:eastAsia="Calibri" w:hAnsi="Tahoma" w:cs="Tahoma"/>
          <w:color w:val="000000"/>
          <w:sz w:val="24"/>
          <w:szCs w:val="24"/>
          <w:lang w:eastAsia="ar-SA"/>
        </w:rPr>
        <w:t>Appendix 7 – Questions generated during each inquiry</w:t>
      </w:r>
    </w:p>
    <w:p w:rsidR="002B07E6" w:rsidRPr="002B07E6" w:rsidRDefault="002B07E6" w:rsidP="002B07E6">
      <w:pPr>
        <w:widowControl w:val="0"/>
        <w:suppressAutoHyphens/>
        <w:rPr>
          <w:rFonts w:ascii="Tahoma" w:eastAsia="Calibri" w:hAnsi="Tahoma" w:cs="Tahoma"/>
          <w:color w:val="000000"/>
          <w:sz w:val="24"/>
          <w:szCs w:val="24"/>
          <w:lang w:eastAsia="ar-SA"/>
        </w:rPr>
      </w:pPr>
      <w:r w:rsidRPr="002B07E6">
        <w:rPr>
          <w:rFonts w:ascii="Tahoma" w:eastAsia="Calibri" w:hAnsi="Tahoma" w:cs="Tahoma"/>
          <w:color w:val="000000"/>
          <w:sz w:val="24"/>
          <w:szCs w:val="24"/>
          <w:lang w:eastAsia="ar-SA"/>
        </w:rPr>
        <w:t>Appendix 8 – Transcript of Interview</w:t>
      </w:r>
    </w:p>
    <w:p w:rsidR="002B07E6" w:rsidRPr="002B07E6" w:rsidRDefault="002B07E6" w:rsidP="002B07E6">
      <w:pPr>
        <w:widowControl w:val="0"/>
        <w:suppressAutoHyphens/>
        <w:rPr>
          <w:rFonts w:ascii="Tahoma" w:eastAsia="Calibri" w:hAnsi="Tahoma" w:cs="Tahoma"/>
          <w:color w:val="000000"/>
          <w:sz w:val="24"/>
          <w:szCs w:val="24"/>
          <w:lang w:eastAsia="ar-SA"/>
        </w:rPr>
      </w:pPr>
      <w:r w:rsidRPr="002B07E6">
        <w:rPr>
          <w:rFonts w:ascii="Tahoma" w:eastAsia="Calibri" w:hAnsi="Tahoma" w:cs="Tahoma"/>
          <w:color w:val="000000"/>
          <w:sz w:val="24"/>
          <w:szCs w:val="24"/>
          <w:lang w:eastAsia="ar-SA"/>
        </w:rPr>
        <w:t xml:space="preserve">Appendix 9 – Myself Self Esteem Questionnaire </w:t>
      </w:r>
    </w:p>
    <w:p w:rsidR="002B07E6" w:rsidRDefault="002B07E6">
      <w:pPr>
        <w:rPr>
          <w:rFonts w:asciiTheme="majorHAnsi" w:eastAsiaTheme="majorEastAsia" w:hAnsiTheme="majorHAnsi" w:cstheme="majorBidi"/>
          <w:b/>
          <w:caps/>
          <w:sz w:val="36"/>
          <w:szCs w:val="36"/>
        </w:rPr>
      </w:pPr>
      <w:r>
        <w:rPr>
          <w:rFonts w:asciiTheme="majorHAnsi" w:eastAsiaTheme="majorEastAsia" w:hAnsiTheme="majorHAnsi" w:cstheme="majorBidi"/>
          <w:b/>
          <w:caps/>
          <w:sz w:val="36"/>
          <w:szCs w:val="36"/>
        </w:rPr>
        <w:br w:type="page"/>
      </w:r>
    </w:p>
    <w:p w:rsidR="002B07E6" w:rsidRPr="005E442D" w:rsidRDefault="002B07E6" w:rsidP="002B07E6">
      <w:pPr>
        <w:spacing w:after="0" w:line="240" w:lineRule="auto"/>
        <w:jc w:val="center"/>
        <w:rPr>
          <w:rFonts w:eastAsia="Calibri" w:cs="Tahoma"/>
          <w:b/>
          <w:sz w:val="28"/>
          <w:szCs w:val="28"/>
          <w:u w:val="single"/>
          <w:lang w:eastAsia="ar-SA"/>
        </w:rPr>
      </w:pPr>
      <w:r w:rsidRPr="005E442D">
        <w:rPr>
          <w:rFonts w:eastAsia="Calibri" w:cs="Tahoma"/>
          <w:b/>
          <w:sz w:val="28"/>
          <w:szCs w:val="28"/>
          <w:u w:val="single"/>
          <w:lang w:eastAsia="ar-SA"/>
        </w:rPr>
        <w:lastRenderedPageBreak/>
        <w:t>Acknowledgements</w:t>
      </w:r>
    </w:p>
    <w:p w:rsidR="002B07E6" w:rsidRPr="005E442D" w:rsidRDefault="002B07E6" w:rsidP="002B07E6">
      <w:pPr>
        <w:spacing w:after="0" w:line="240" w:lineRule="auto"/>
        <w:rPr>
          <w:rFonts w:eastAsia="Calibri" w:cs="Tahoma"/>
          <w:sz w:val="24"/>
          <w:szCs w:val="24"/>
          <w:lang w:eastAsia="ar-SA"/>
        </w:rPr>
      </w:pPr>
    </w:p>
    <w:p w:rsidR="005E442D" w:rsidRPr="005E442D" w:rsidRDefault="005E442D" w:rsidP="005E442D">
      <w:pPr>
        <w:spacing w:after="0" w:line="360" w:lineRule="auto"/>
        <w:jc w:val="both"/>
        <w:rPr>
          <w:rFonts w:eastAsia="Calibri" w:cs="Tahoma"/>
          <w:sz w:val="24"/>
          <w:szCs w:val="24"/>
          <w:lang w:eastAsia="ar-SA"/>
        </w:rPr>
      </w:pPr>
      <w:r w:rsidRPr="005E442D">
        <w:rPr>
          <w:rFonts w:eastAsia="Calibri" w:cs="Tahoma"/>
          <w:sz w:val="24"/>
          <w:szCs w:val="24"/>
          <w:lang w:eastAsia="ar-SA"/>
        </w:rPr>
        <w:t>Firstly I would like to thank my supervisor Sue James for her availability, support and constructive advice along with creative inspiration that she provided me with during the completion of this dissertation.  Secondly I would like to thank the Head Teachers of both the Secondary and Primary Schools involved in the research, for allowing me access to their students during curriculum time. I would also like to extend my appreciation to representatives from Careers Wales for providing me with access to their data base “Career-Check”, guiding me through the data, and pointing me in the direction of appropriate, relevant and up to date literature to support my research.  Finally, I would like to dedicate my Master’s Degree to my parents, who I know will be extremely proud that I have achieved my goal.</w:t>
      </w:r>
    </w:p>
    <w:p w:rsidR="00A8299E" w:rsidRDefault="00A8299E">
      <w:pPr>
        <w:rPr>
          <w:rFonts w:asciiTheme="majorHAnsi" w:eastAsiaTheme="majorEastAsia" w:hAnsiTheme="majorHAnsi" w:cstheme="majorBidi"/>
          <w:b/>
          <w:caps/>
          <w:sz w:val="36"/>
          <w:szCs w:val="36"/>
        </w:rPr>
      </w:pPr>
    </w:p>
    <w:p w:rsidR="00A8299E" w:rsidRDefault="00A8299E">
      <w:pPr>
        <w:rPr>
          <w:rFonts w:asciiTheme="majorHAnsi" w:eastAsiaTheme="majorEastAsia" w:hAnsiTheme="majorHAnsi" w:cstheme="majorBidi"/>
          <w:b/>
          <w:caps/>
          <w:sz w:val="36"/>
          <w:szCs w:val="36"/>
        </w:rPr>
      </w:pPr>
    </w:p>
    <w:p w:rsidR="00A8299E" w:rsidRDefault="00A8299E">
      <w:pPr>
        <w:rPr>
          <w:rFonts w:asciiTheme="majorHAnsi" w:eastAsiaTheme="majorEastAsia" w:hAnsiTheme="majorHAnsi" w:cstheme="majorBidi"/>
          <w:b/>
          <w:caps/>
          <w:sz w:val="36"/>
          <w:szCs w:val="36"/>
        </w:rPr>
      </w:pPr>
    </w:p>
    <w:p w:rsidR="00A8299E" w:rsidRDefault="00A8299E">
      <w:pPr>
        <w:rPr>
          <w:rFonts w:asciiTheme="majorHAnsi" w:eastAsiaTheme="majorEastAsia" w:hAnsiTheme="majorHAnsi" w:cstheme="majorBidi"/>
          <w:b/>
          <w:caps/>
          <w:sz w:val="36"/>
          <w:szCs w:val="36"/>
        </w:rPr>
      </w:pPr>
    </w:p>
    <w:p w:rsidR="00A8299E" w:rsidRDefault="00A8299E">
      <w:pPr>
        <w:rPr>
          <w:rFonts w:asciiTheme="majorHAnsi" w:eastAsiaTheme="majorEastAsia" w:hAnsiTheme="majorHAnsi" w:cstheme="majorBidi"/>
          <w:b/>
          <w:caps/>
          <w:sz w:val="36"/>
          <w:szCs w:val="36"/>
        </w:rPr>
      </w:pPr>
    </w:p>
    <w:p w:rsidR="00A8299E" w:rsidRDefault="00A8299E">
      <w:pPr>
        <w:rPr>
          <w:rFonts w:asciiTheme="majorHAnsi" w:eastAsiaTheme="majorEastAsia" w:hAnsiTheme="majorHAnsi" w:cstheme="majorBidi"/>
          <w:b/>
          <w:caps/>
          <w:sz w:val="36"/>
          <w:szCs w:val="36"/>
        </w:rPr>
      </w:pPr>
    </w:p>
    <w:p w:rsidR="00D321DC" w:rsidRDefault="00A8299E">
      <w:pPr>
        <w:rPr>
          <w:rFonts w:asciiTheme="majorHAnsi" w:eastAsiaTheme="majorEastAsia" w:hAnsiTheme="majorHAnsi" w:cstheme="majorBidi"/>
          <w:b/>
          <w:caps/>
          <w:sz w:val="36"/>
          <w:szCs w:val="36"/>
        </w:rPr>
      </w:pPr>
      <w:r>
        <w:rPr>
          <w:rFonts w:asciiTheme="majorHAnsi" w:eastAsiaTheme="majorEastAsia" w:hAnsiTheme="majorHAnsi" w:cstheme="majorBidi"/>
          <w:b/>
          <w:caps/>
          <w:sz w:val="36"/>
          <w:szCs w:val="36"/>
        </w:rPr>
        <w:br w:type="column"/>
      </w:r>
    </w:p>
    <w:p w:rsidR="00F57577" w:rsidRPr="00F57577" w:rsidRDefault="00D321DC" w:rsidP="00F57577">
      <w:pPr>
        <w:pBdr>
          <w:top w:val="dotted" w:sz="4" w:space="1" w:color="622423" w:themeColor="accent2" w:themeShade="7F"/>
          <w:bottom w:val="dotted" w:sz="4" w:space="1" w:color="622423" w:themeColor="accent2" w:themeShade="7F"/>
        </w:pBdr>
        <w:spacing w:before="300" w:line="252" w:lineRule="auto"/>
        <w:jc w:val="center"/>
        <w:outlineLvl w:val="2"/>
        <w:rPr>
          <w:rFonts w:asciiTheme="majorHAnsi" w:eastAsiaTheme="majorEastAsia" w:hAnsiTheme="majorHAnsi" w:cstheme="majorBidi"/>
          <w:b/>
          <w:caps/>
          <w:sz w:val="36"/>
          <w:szCs w:val="36"/>
        </w:rPr>
      </w:pPr>
      <w:r>
        <w:rPr>
          <w:rFonts w:asciiTheme="majorHAnsi" w:eastAsiaTheme="majorEastAsia" w:hAnsiTheme="majorHAnsi" w:cstheme="majorBidi"/>
          <w:b/>
          <w:caps/>
          <w:sz w:val="36"/>
          <w:szCs w:val="36"/>
        </w:rPr>
        <w:t>CHAPT</w:t>
      </w:r>
      <w:r w:rsidR="00BF37E1">
        <w:rPr>
          <w:rFonts w:asciiTheme="majorHAnsi" w:eastAsiaTheme="majorEastAsia" w:hAnsiTheme="majorHAnsi" w:cstheme="majorBidi"/>
          <w:b/>
          <w:caps/>
          <w:sz w:val="36"/>
          <w:szCs w:val="36"/>
        </w:rPr>
        <w:t>ER</w:t>
      </w:r>
      <w:r w:rsidR="00F57577" w:rsidRPr="00F57577">
        <w:rPr>
          <w:rFonts w:asciiTheme="majorHAnsi" w:eastAsiaTheme="majorEastAsia" w:hAnsiTheme="majorHAnsi" w:cstheme="majorBidi"/>
          <w:b/>
          <w:caps/>
          <w:sz w:val="36"/>
          <w:szCs w:val="36"/>
        </w:rPr>
        <w:t xml:space="preserve"> One: Introduction</w:t>
      </w:r>
    </w:p>
    <w:p w:rsidR="00F57577" w:rsidRPr="00F57577" w:rsidRDefault="00F57577" w:rsidP="00F57577">
      <w:pPr>
        <w:spacing w:line="360" w:lineRule="auto"/>
        <w:jc w:val="both"/>
        <w:rPr>
          <w:rFonts w:asciiTheme="majorHAnsi" w:eastAsiaTheme="majorEastAsia" w:hAnsiTheme="majorHAnsi" w:cstheme="majorBidi"/>
          <w:b/>
          <w:sz w:val="24"/>
          <w:szCs w:val="24"/>
        </w:rPr>
      </w:pPr>
    </w:p>
    <w:p w:rsidR="00C659C0" w:rsidRDefault="00F57577" w:rsidP="00F57577">
      <w:pPr>
        <w:spacing w:line="360" w:lineRule="auto"/>
        <w:jc w:val="both"/>
        <w:rPr>
          <w:rFonts w:asciiTheme="majorHAnsi" w:eastAsiaTheme="majorEastAsia" w:hAnsiTheme="majorHAnsi" w:cstheme="majorBidi"/>
          <w:b/>
          <w:sz w:val="24"/>
          <w:szCs w:val="24"/>
        </w:rPr>
      </w:pPr>
      <w:r w:rsidRPr="00F57577">
        <w:rPr>
          <w:rFonts w:asciiTheme="majorHAnsi" w:eastAsiaTheme="majorEastAsia" w:hAnsiTheme="majorHAnsi" w:cstheme="majorBidi"/>
          <w:b/>
          <w:sz w:val="24"/>
          <w:szCs w:val="24"/>
        </w:rPr>
        <w:t>The 3As of Success:</w:t>
      </w:r>
    </w:p>
    <w:p w:rsidR="004A1838" w:rsidRDefault="00C659C0" w:rsidP="00F57577">
      <w:pPr>
        <w:spacing w:line="360" w:lineRule="auto"/>
        <w:jc w:val="both"/>
        <w:rPr>
          <w:rFonts w:eastAsiaTheme="majorEastAsia" w:cstheme="majorBidi"/>
          <w:sz w:val="24"/>
          <w:szCs w:val="24"/>
        </w:rPr>
      </w:pPr>
      <w:r>
        <w:rPr>
          <w:rFonts w:eastAsiaTheme="majorEastAsia" w:cstheme="majorBidi"/>
          <w:sz w:val="24"/>
          <w:szCs w:val="24"/>
        </w:rPr>
        <w:t>S</w:t>
      </w:r>
      <w:r w:rsidR="00F57577" w:rsidRPr="00F57577">
        <w:rPr>
          <w:rFonts w:eastAsiaTheme="majorEastAsia" w:cstheme="majorBidi"/>
          <w:sz w:val="24"/>
          <w:szCs w:val="24"/>
        </w:rPr>
        <w:t xml:space="preserve">tudent achievement (as most commonly understood within an educational </w:t>
      </w:r>
      <w:r w:rsidR="00D926D6">
        <w:rPr>
          <w:rFonts w:eastAsiaTheme="majorEastAsia" w:cstheme="majorBidi"/>
          <w:sz w:val="24"/>
          <w:szCs w:val="24"/>
        </w:rPr>
        <w:t>context</w:t>
      </w:r>
      <w:r w:rsidR="00F57577" w:rsidRPr="00F57577">
        <w:rPr>
          <w:rFonts w:eastAsiaTheme="majorEastAsia" w:cstheme="majorBidi"/>
          <w:sz w:val="24"/>
          <w:szCs w:val="24"/>
        </w:rPr>
        <w:t>)</w:t>
      </w:r>
      <w:r>
        <w:rPr>
          <w:rFonts w:eastAsiaTheme="majorEastAsia" w:cstheme="majorBidi"/>
          <w:sz w:val="24"/>
          <w:szCs w:val="24"/>
        </w:rPr>
        <w:t xml:space="preserve">, is extremely complex, widely regarded as </w:t>
      </w:r>
      <w:r w:rsidR="00F57577" w:rsidRPr="00F57577">
        <w:rPr>
          <w:rFonts w:eastAsiaTheme="majorEastAsia" w:cstheme="majorBidi"/>
          <w:sz w:val="24"/>
          <w:szCs w:val="24"/>
        </w:rPr>
        <w:t xml:space="preserve">the </w:t>
      </w:r>
      <w:r w:rsidR="00702078">
        <w:rPr>
          <w:rFonts w:eastAsiaTheme="majorEastAsia" w:cstheme="majorBidi"/>
          <w:sz w:val="24"/>
          <w:szCs w:val="24"/>
        </w:rPr>
        <w:t>product</w:t>
      </w:r>
      <w:r w:rsidR="00F57577" w:rsidRPr="00F57577">
        <w:rPr>
          <w:rFonts w:eastAsiaTheme="majorEastAsia" w:cstheme="majorBidi"/>
          <w:sz w:val="24"/>
          <w:szCs w:val="24"/>
        </w:rPr>
        <w:t xml:space="preserve"> of many factors (</w:t>
      </w:r>
      <w:proofErr w:type="spellStart"/>
      <w:r w:rsidR="00D321DC">
        <w:rPr>
          <w:rFonts w:eastAsiaTheme="majorEastAsia" w:cstheme="majorBidi"/>
          <w:color w:val="FF0000"/>
          <w:sz w:val="24"/>
          <w:szCs w:val="24"/>
        </w:rPr>
        <w:t>Leithwood</w:t>
      </w:r>
      <w:proofErr w:type="spellEnd"/>
      <w:r w:rsidR="00D321DC">
        <w:rPr>
          <w:rFonts w:eastAsiaTheme="majorEastAsia" w:cstheme="majorBidi"/>
          <w:color w:val="FF0000"/>
          <w:sz w:val="24"/>
          <w:szCs w:val="24"/>
        </w:rPr>
        <w:t>, 2005</w:t>
      </w:r>
      <w:r>
        <w:rPr>
          <w:rFonts w:eastAsiaTheme="majorEastAsia" w:cstheme="majorBidi"/>
          <w:sz w:val="24"/>
          <w:szCs w:val="24"/>
        </w:rPr>
        <w:t xml:space="preserve">), </w:t>
      </w:r>
      <w:r w:rsidR="00F57577" w:rsidRPr="00F57577">
        <w:rPr>
          <w:rFonts w:eastAsiaTheme="majorEastAsia" w:cstheme="majorBidi"/>
          <w:sz w:val="24"/>
          <w:szCs w:val="24"/>
        </w:rPr>
        <w:t xml:space="preserve">and associated with an </w:t>
      </w:r>
      <w:r w:rsidR="00D321DC" w:rsidRPr="00F57577">
        <w:rPr>
          <w:rFonts w:eastAsiaTheme="majorEastAsia" w:cstheme="majorBidi"/>
          <w:sz w:val="24"/>
          <w:szCs w:val="24"/>
        </w:rPr>
        <w:t>innate</w:t>
      </w:r>
      <w:r w:rsidR="00F57577" w:rsidRPr="00F57577">
        <w:rPr>
          <w:rFonts w:eastAsiaTheme="majorEastAsia" w:cstheme="majorBidi"/>
          <w:sz w:val="24"/>
          <w:szCs w:val="24"/>
        </w:rPr>
        <w:t xml:space="preserve"> desire to succeed (</w:t>
      </w:r>
      <w:r w:rsidR="00C2184C">
        <w:rPr>
          <w:rFonts w:eastAsiaTheme="majorEastAsia" w:cstheme="majorBidi"/>
          <w:color w:val="FF0000"/>
          <w:sz w:val="24"/>
          <w:szCs w:val="24"/>
        </w:rPr>
        <w:t>MacLeod, 2018</w:t>
      </w:r>
      <w:r w:rsidR="00F57577" w:rsidRPr="00F57577">
        <w:rPr>
          <w:rFonts w:eastAsiaTheme="majorEastAsia" w:cstheme="majorBidi"/>
          <w:sz w:val="24"/>
          <w:szCs w:val="24"/>
        </w:rPr>
        <w:t xml:space="preserve">). Although not synonymous, </w:t>
      </w:r>
      <w:r w:rsidR="00BD4275">
        <w:rPr>
          <w:rFonts w:eastAsiaTheme="majorEastAsia" w:cstheme="majorBidi"/>
          <w:sz w:val="24"/>
          <w:szCs w:val="24"/>
        </w:rPr>
        <w:t xml:space="preserve">the terms </w:t>
      </w:r>
      <w:r w:rsidR="00F57577" w:rsidRPr="00F57577">
        <w:rPr>
          <w:rFonts w:eastAsiaTheme="majorEastAsia" w:cstheme="majorBidi"/>
          <w:sz w:val="24"/>
          <w:szCs w:val="24"/>
        </w:rPr>
        <w:t xml:space="preserve">“success” and “achievement” find close alliance, both semantically and linguistically, with reciprocal reference </w:t>
      </w:r>
      <w:r w:rsidR="001741AB">
        <w:rPr>
          <w:rFonts w:eastAsiaTheme="majorEastAsia" w:cstheme="majorBidi"/>
          <w:sz w:val="24"/>
          <w:szCs w:val="24"/>
        </w:rPr>
        <w:t>often</w:t>
      </w:r>
      <w:r w:rsidR="00F57577" w:rsidRPr="00F57577">
        <w:rPr>
          <w:rFonts w:eastAsiaTheme="majorEastAsia" w:cstheme="majorBidi"/>
          <w:sz w:val="24"/>
          <w:szCs w:val="24"/>
        </w:rPr>
        <w:t xml:space="preserve"> made to the extent to which </w:t>
      </w:r>
      <w:r w:rsidR="00F57577" w:rsidRPr="00F57577">
        <w:rPr>
          <w:rFonts w:eastAsiaTheme="majorEastAsia" w:cstheme="majorBidi"/>
          <w:i/>
          <w:sz w:val="24"/>
          <w:szCs w:val="24"/>
        </w:rPr>
        <w:t>success</w:t>
      </w:r>
      <w:r w:rsidR="00F57577" w:rsidRPr="00F57577">
        <w:rPr>
          <w:rFonts w:eastAsiaTheme="majorEastAsia" w:cstheme="majorBidi"/>
          <w:sz w:val="24"/>
          <w:szCs w:val="24"/>
        </w:rPr>
        <w:t xml:space="preserve"> is </w:t>
      </w:r>
      <w:r w:rsidR="00F57577" w:rsidRPr="00F57577">
        <w:rPr>
          <w:rFonts w:eastAsiaTheme="majorEastAsia" w:cstheme="majorBidi"/>
          <w:i/>
          <w:sz w:val="24"/>
          <w:szCs w:val="24"/>
        </w:rPr>
        <w:t>achieved</w:t>
      </w:r>
      <w:r w:rsidR="00F57577" w:rsidRPr="00F57577">
        <w:rPr>
          <w:rFonts w:eastAsiaTheme="majorEastAsia" w:cstheme="majorBidi"/>
          <w:sz w:val="24"/>
          <w:szCs w:val="24"/>
        </w:rPr>
        <w:t xml:space="preserve">. </w:t>
      </w:r>
      <w:r w:rsidR="00FD6968">
        <w:rPr>
          <w:rFonts w:eastAsiaTheme="majorEastAsia" w:cstheme="majorBidi"/>
          <w:sz w:val="24"/>
          <w:szCs w:val="24"/>
        </w:rPr>
        <w:t>In Wales, significant e</w:t>
      </w:r>
      <w:r w:rsidR="00F322CD">
        <w:rPr>
          <w:rFonts w:eastAsiaTheme="majorEastAsia" w:cstheme="majorBidi"/>
          <w:sz w:val="24"/>
          <w:szCs w:val="24"/>
        </w:rPr>
        <w:t>ducational reform</w:t>
      </w:r>
      <w:r w:rsidR="00FD6968">
        <w:rPr>
          <w:rFonts w:eastAsiaTheme="majorEastAsia" w:cstheme="majorBidi"/>
          <w:sz w:val="24"/>
          <w:szCs w:val="24"/>
        </w:rPr>
        <w:t>s</w:t>
      </w:r>
      <w:r w:rsidR="00F322CD">
        <w:rPr>
          <w:rFonts w:eastAsiaTheme="majorEastAsia" w:cstheme="majorBidi"/>
          <w:sz w:val="24"/>
          <w:szCs w:val="24"/>
        </w:rPr>
        <w:t xml:space="preserve"> </w:t>
      </w:r>
      <w:r w:rsidR="003252BE">
        <w:rPr>
          <w:rFonts w:eastAsiaTheme="majorEastAsia" w:cstheme="majorBidi"/>
          <w:sz w:val="24"/>
          <w:szCs w:val="24"/>
        </w:rPr>
        <w:t xml:space="preserve">over the past two decades has </w:t>
      </w:r>
      <w:r w:rsidR="00FD6968">
        <w:rPr>
          <w:rFonts w:eastAsiaTheme="majorEastAsia" w:cstheme="majorBidi"/>
          <w:sz w:val="24"/>
          <w:szCs w:val="24"/>
        </w:rPr>
        <w:t>l</w:t>
      </w:r>
      <w:r w:rsidR="003252BE">
        <w:rPr>
          <w:rFonts w:eastAsiaTheme="majorEastAsia" w:cstheme="majorBidi"/>
          <w:sz w:val="24"/>
          <w:szCs w:val="24"/>
        </w:rPr>
        <w:t>ed</w:t>
      </w:r>
      <w:r w:rsidR="00FD6968">
        <w:rPr>
          <w:rFonts w:eastAsiaTheme="majorEastAsia" w:cstheme="majorBidi"/>
          <w:sz w:val="24"/>
          <w:szCs w:val="24"/>
        </w:rPr>
        <w:t xml:space="preserve"> to the implementation</w:t>
      </w:r>
      <w:r w:rsidR="00F322CD">
        <w:rPr>
          <w:rFonts w:eastAsiaTheme="majorEastAsia" w:cstheme="majorBidi"/>
          <w:sz w:val="24"/>
          <w:szCs w:val="24"/>
        </w:rPr>
        <w:t xml:space="preserve"> of</w:t>
      </w:r>
      <w:r w:rsidR="004A1838">
        <w:rPr>
          <w:rFonts w:eastAsiaTheme="majorEastAsia" w:cstheme="majorBidi"/>
          <w:sz w:val="24"/>
          <w:szCs w:val="24"/>
        </w:rPr>
        <w:t xml:space="preserve"> n</w:t>
      </w:r>
      <w:r w:rsidR="00F322CD">
        <w:rPr>
          <w:rFonts w:eastAsiaTheme="majorEastAsia" w:cstheme="majorBidi"/>
          <w:sz w:val="24"/>
          <w:szCs w:val="24"/>
        </w:rPr>
        <w:t xml:space="preserve">ational policies </w:t>
      </w:r>
      <w:r w:rsidR="00FD6968">
        <w:rPr>
          <w:rFonts w:eastAsiaTheme="majorEastAsia" w:cstheme="majorBidi"/>
          <w:sz w:val="24"/>
          <w:szCs w:val="24"/>
        </w:rPr>
        <w:t>which seek to</w:t>
      </w:r>
      <w:r w:rsidR="00F322CD">
        <w:rPr>
          <w:rFonts w:eastAsiaTheme="majorEastAsia" w:cstheme="majorBidi"/>
          <w:sz w:val="24"/>
          <w:szCs w:val="24"/>
        </w:rPr>
        <w:t xml:space="preserve"> </w:t>
      </w:r>
      <w:r w:rsidR="004B2E3E">
        <w:rPr>
          <w:rFonts w:eastAsiaTheme="majorEastAsia" w:cstheme="majorBidi"/>
          <w:sz w:val="24"/>
          <w:szCs w:val="24"/>
        </w:rPr>
        <w:t>quantify</w:t>
      </w:r>
      <w:r w:rsidR="00D926D6" w:rsidRPr="00D926D6">
        <w:rPr>
          <w:rFonts w:eastAsiaTheme="majorEastAsia" w:cstheme="majorBidi"/>
          <w:sz w:val="24"/>
          <w:szCs w:val="24"/>
        </w:rPr>
        <w:t xml:space="preserve"> </w:t>
      </w:r>
      <w:r>
        <w:rPr>
          <w:rFonts w:eastAsiaTheme="majorEastAsia" w:cstheme="majorBidi"/>
          <w:sz w:val="24"/>
          <w:szCs w:val="24"/>
        </w:rPr>
        <w:t xml:space="preserve">the benchmark for </w:t>
      </w:r>
      <w:r w:rsidR="000C2D17">
        <w:rPr>
          <w:rFonts w:eastAsiaTheme="majorEastAsia" w:cstheme="majorBidi"/>
          <w:sz w:val="24"/>
          <w:szCs w:val="24"/>
        </w:rPr>
        <w:t xml:space="preserve">educational </w:t>
      </w:r>
      <w:r>
        <w:rPr>
          <w:rFonts w:eastAsiaTheme="majorEastAsia" w:cstheme="majorBidi"/>
          <w:sz w:val="24"/>
          <w:szCs w:val="24"/>
        </w:rPr>
        <w:t>success</w:t>
      </w:r>
      <w:r w:rsidR="000C2D17">
        <w:rPr>
          <w:rFonts w:eastAsiaTheme="majorEastAsia" w:cstheme="majorBidi"/>
          <w:sz w:val="24"/>
          <w:szCs w:val="24"/>
        </w:rPr>
        <w:t xml:space="preserve"> </w:t>
      </w:r>
      <w:r w:rsidR="00D926D6" w:rsidRPr="00D926D6">
        <w:rPr>
          <w:rFonts w:eastAsiaTheme="majorEastAsia" w:cstheme="majorBidi"/>
          <w:sz w:val="24"/>
          <w:szCs w:val="24"/>
        </w:rPr>
        <w:t>in terms of academic, occupational and economic accomplishment</w:t>
      </w:r>
      <w:r w:rsidR="003252BE">
        <w:rPr>
          <w:rFonts w:eastAsiaTheme="majorEastAsia" w:cstheme="majorBidi"/>
          <w:sz w:val="24"/>
          <w:szCs w:val="24"/>
        </w:rPr>
        <w:t xml:space="preserve"> </w:t>
      </w:r>
      <w:r w:rsidR="00B378A5">
        <w:rPr>
          <w:rFonts w:eastAsiaTheme="majorEastAsia" w:cstheme="majorBidi"/>
          <w:sz w:val="24"/>
          <w:szCs w:val="24"/>
        </w:rPr>
        <w:t xml:space="preserve">(referred to as </w:t>
      </w:r>
      <w:r w:rsidR="00B378A5" w:rsidRPr="00F322CD">
        <w:rPr>
          <w:rFonts w:eastAsiaTheme="majorEastAsia" w:cstheme="majorBidi"/>
          <w:i/>
          <w:sz w:val="24"/>
          <w:szCs w:val="24"/>
        </w:rPr>
        <w:t>attainment</w:t>
      </w:r>
      <w:r w:rsidR="00B378A5">
        <w:rPr>
          <w:rFonts w:eastAsiaTheme="majorEastAsia" w:cstheme="majorBidi"/>
          <w:sz w:val="24"/>
          <w:szCs w:val="24"/>
        </w:rPr>
        <w:t>)</w:t>
      </w:r>
      <w:r w:rsidR="00D926D6" w:rsidRPr="00D926D6">
        <w:rPr>
          <w:rFonts w:eastAsiaTheme="majorEastAsia" w:cstheme="majorBidi"/>
          <w:sz w:val="24"/>
          <w:szCs w:val="24"/>
        </w:rPr>
        <w:t xml:space="preserve"> at Macro, </w:t>
      </w:r>
      <w:proofErr w:type="spellStart"/>
      <w:r w:rsidR="00D926D6" w:rsidRPr="00D926D6">
        <w:rPr>
          <w:rFonts w:eastAsiaTheme="majorEastAsia" w:cstheme="majorBidi"/>
          <w:sz w:val="24"/>
          <w:szCs w:val="24"/>
        </w:rPr>
        <w:t>Meso</w:t>
      </w:r>
      <w:proofErr w:type="spellEnd"/>
      <w:r w:rsidR="00D926D6" w:rsidRPr="00D926D6">
        <w:rPr>
          <w:rFonts w:eastAsiaTheme="majorEastAsia" w:cstheme="majorBidi"/>
          <w:sz w:val="24"/>
          <w:szCs w:val="24"/>
        </w:rPr>
        <w:t>, and Micro level (</w:t>
      </w:r>
      <w:r w:rsidR="00D926D6" w:rsidRPr="00D926D6">
        <w:rPr>
          <w:rFonts w:eastAsiaTheme="majorEastAsia" w:cstheme="majorBidi"/>
          <w:color w:val="FF0000"/>
          <w:sz w:val="24"/>
          <w:szCs w:val="24"/>
        </w:rPr>
        <w:t>OECD, 2014</w:t>
      </w:r>
      <w:r w:rsidR="00D926D6" w:rsidRPr="00D926D6">
        <w:rPr>
          <w:rFonts w:eastAsiaTheme="majorEastAsia" w:cstheme="majorBidi"/>
          <w:sz w:val="24"/>
          <w:szCs w:val="24"/>
        </w:rPr>
        <w:t xml:space="preserve">). </w:t>
      </w:r>
      <w:r w:rsidR="00A2134E">
        <w:rPr>
          <w:rFonts w:eastAsiaTheme="majorEastAsia" w:cstheme="majorBidi"/>
          <w:sz w:val="24"/>
          <w:szCs w:val="24"/>
        </w:rPr>
        <w:t xml:space="preserve"> </w:t>
      </w:r>
    </w:p>
    <w:p w:rsidR="00DB3472" w:rsidRDefault="00A2134E" w:rsidP="004A1838">
      <w:pPr>
        <w:spacing w:line="360" w:lineRule="auto"/>
        <w:jc w:val="both"/>
        <w:rPr>
          <w:rFonts w:eastAsiaTheme="majorEastAsia" w:cstheme="majorBidi"/>
          <w:sz w:val="24"/>
          <w:szCs w:val="24"/>
        </w:rPr>
      </w:pPr>
      <w:r>
        <w:rPr>
          <w:rFonts w:eastAsiaTheme="majorEastAsia" w:cstheme="majorBidi"/>
          <w:sz w:val="24"/>
          <w:szCs w:val="24"/>
        </w:rPr>
        <w:t xml:space="preserve">At micro </w:t>
      </w:r>
      <w:r w:rsidR="001854A3">
        <w:rPr>
          <w:rFonts w:eastAsiaTheme="majorEastAsia" w:cstheme="majorBidi"/>
          <w:sz w:val="24"/>
          <w:szCs w:val="24"/>
        </w:rPr>
        <w:t>(school) level</w:t>
      </w:r>
      <w:r w:rsidR="001D35CF">
        <w:rPr>
          <w:rFonts w:eastAsiaTheme="majorEastAsia" w:cstheme="majorBidi"/>
          <w:sz w:val="24"/>
          <w:szCs w:val="24"/>
        </w:rPr>
        <w:t>,</w:t>
      </w:r>
      <w:r w:rsidR="00D926D6">
        <w:rPr>
          <w:rFonts w:eastAsiaTheme="majorEastAsia" w:cstheme="majorBidi"/>
          <w:sz w:val="24"/>
          <w:szCs w:val="24"/>
        </w:rPr>
        <w:t xml:space="preserve"> it is </w:t>
      </w:r>
      <w:r w:rsidR="00F10128">
        <w:rPr>
          <w:rFonts w:eastAsiaTheme="majorEastAsia" w:cstheme="majorBidi"/>
          <w:sz w:val="24"/>
          <w:szCs w:val="24"/>
        </w:rPr>
        <w:t>proposed</w:t>
      </w:r>
      <w:r w:rsidR="004A1838">
        <w:rPr>
          <w:rFonts w:eastAsiaTheme="majorEastAsia" w:cstheme="majorBidi"/>
          <w:sz w:val="24"/>
          <w:szCs w:val="24"/>
        </w:rPr>
        <w:t xml:space="preserve"> that </w:t>
      </w:r>
      <w:r w:rsidR="00A96790">
        <w:rPr>
          <w:rFonts w:eastAsiaTheme="majorEastAsia" w:cstheme="majorBidi"/>
          <w:sz w:val="24"/>
          <w:szCs w:val="24"/>
        </w:rPr>
        <w:t xml:space="preserve">three </w:t>
      </w:r>
      <w:r w:rsidR="00F10128">
        <w:rPr>
          <w:rFonts w:eastAsiaTheme="majorEastAsia" w:cstheme="majorBidi"/>
          <w:sz w:val="24"/>
          <w:szCs w:val="24"/>
        </w:rPr>
        <w:t xml:space="preserve">mediating </w:t>
      </w:r>
      <w:r w:rsidR="00A96790">
        <w:rPr>
          <w:rFonts w:eastAsiaTheme="majorEastAsia" w:cstheme="majorBidi"/>
          <w:sz w:val="24"/>
          <w:szCs w:val="24"/>
        </w:rPr>
        <w:t>factors</w:t>
      </w:r>
      <w:r>
        <w:rPr>
          <w:rFonts w:eastAsiaTheme="majorEastAsia" w:cstheme="majorBidi"/>
          <w:sz w:val="24"/>
          <w:szCs w:val="24"/>
        </w:rPr>
        <w:t xml:space="preserve">: </w:t>
      </w:r>
      <w:r w:rsidRPr="00A2134E">
        <w:rPr>
          <w:rFonts w:eastAsiaTheme="majorEastAsia" w:cstheme="majorBidi"/>
          <w:sz w:val="24"/>
          <w:szCs w:val="24"/>
        </w:rPr>
        <w:t>Aspirations, Ambition and Attainment</w:t>
      </w:r>
      <w:r w:rsidR="002E3AAB">
        <w:rPr>
          <w:rFonts w:eastAsiaTheme="majorEastAsia" w:cstheme="majorBidi"/>
          <w:sz w:val="24"/>
          <w:szCs w:val="24"/>
        </w:rPr>
        <w:t xml:space="preserve"> (the 3A’s), and the relationship between them</w:t>
      </w:r>
      <w:r w:rsidRPr="00A2134E">
        <w:rPr>
          <w:rFonts w:eastAsiaTheme="majorEastAsia" w:cstheme="majorBidi"/>
          <w:sz w:val="24"/>
          <w:szCs w:val="24"/>
        </w:rPr>
        <w:t xml:space="preserve"> (</w:t>
      </w:r>
      <w:proofErr w:type="spellStart"/>
      <w:r w:rsidRPr="001854A3">
        <w:rPr>
          <w:rFonts w:eastAsiaTheme="majorEastAsia" w:cstheme="majorBidi"/>
          <w:color w:val="FF0000"/>
          <w:sz w:val="24"/>
          <w:szCs w:val="24"/>
        </w:rPr>
        <w:t>Hudley</w:t>
      </w:r>
      <w:proofErr w:type="spellEnd"/>
      <w:r w:rsidRPr="001854A3">
        <w:rPr>
          <w:rFonts w:eastAsiaTheme="majorEastAsia" w:cstheme="majorBidi"/>
          <w:color w:val="FF0000"/>
          <w:sz w:val="24"/>
          <w:szCs w:val="24"/>
        </w:rPr>
        <w:t>, et al., 2008; WAG, 2008</w:t>
      </w:r>
      <w:r>
        <w:rPr>
          <w:rFonts w:eastAsiaTheme="majorEastAsia" w:cstheme="majorBidi"/>
          <w:sz w:val="24"/>
          <w:szCs w:val="24"/>
        </w:rPr>
        <w:t xml:space="preserve">), can be strong determinants of the extent to which successful </w:t>
      </w:r>
      <w:r w:rsidR="00D926D6">
        <w:rPr>
          <w:rFonts w:eastAsiaTheme="majorEastAsia" w:cstheme="majorBidi"/>
          <w:sz w:val="24"/>
          <w:szCs w:val="24"/>
        </w:rPr>
        <w:t xml:space="preserve">outcomes </w:t>
      </w:r>
      <w:r w:rsidR="00F10128">
        <w:rPr>
          <w:rFonts w:eastAsiaTheme="majorEastAsia" w:cstheme="majorBidi"/>
          <w:sz w:val="24"/>
          <w:szCs w:val="24"/>
        </w:rPr>
        <w:t>are achieved</w:t>
      </w:r>
      <w:r w:rsidR="002E3AAB">
        <w:rPr>
          <w:rFonts w:eastAsiaTheme="majorEastAsia" w:cstheme="majorBidi"/>
          <w:sz w:val="24"/>
          <w:szCs w:val="24"/>
        </w:rPr>
        <w:t xml:space="preserve">, and there have been several noteworthy investigations into the extent these shape </w:t>
      </w:r>
      <w:r w:rsidR="00BD4275" w:rsidRPr="00BD4275">
        <w:rPr>
          <w:rFonts w:eastAsiaTheme="majorEastAsia" w:cstheme="majorBidi"/>
          <w:sz w:val="24"/>
          <w:szCs w:val="24"/>
        </w:rPr>
        <w:t xml:space="preserve">the </w:t>
      </w:r>
      <w:r w:rsidR="003F35BE">
        <w:rPr>
          <w:rFonts w:eastAsiaTheme="majorEastAsia" w:cstheme="majorBidi"/>
          <w:sz w:val="24"/>
          <w:szCs w:val="24"/>
        </w:rPr>
        <w:t>career-</w:t>
      </w:r>
      <w:r w:rsidR="002E3AAB">
        <w:rPr>
          <w:rFonts w:eastAsiaTheme="majorEastAsia" w:cstheme="majorBidi"/>
          <w:sz w:val="24"/>
          <w:szCs w:val="24"/>
        </w:rPr>
        <w:t xml:space="preserve">choices made by young people </w:t>
      </w:r>
      <w:r w:rsidR="00BD4275" w:rsidRPr="00BD4275">
        <w:rPr>
          <w:rFonts w:eastAsiaTheme="majorEastAsia" w:cstheme="majorBidi"/>
          <w:sz w:val="24"/>
          <w:szCs w:val="24"/>
        </w:rPr>
        <w:t>(</w:t>
      </w:r>
      <w:proofErr w:type="spellStart"/>
      <w:r w:rsidR="00BD4275" w:rsidRPr="00BD4275">
        <w:rPr>
          <w:rFonts w:eastAsiaTheme="majorEastAsia" w:cstheme="majorBidi"/>
          <w:color w:val="FF0000"/>
          <w:sz w:val="24"/>
          <w:szCs w:val="24"/>
        </w:rPr>
        <w:t>Schoon</w:t>
      </w:r>
      <w:proofErr w:type="spellEnd"/>
      <w:r w:rsidR="00BD4275" w:rsidRPr="00BD4275">
        <w:rPr>
          <w:rFonts w:eastAsiaTheme="majorEastAsia" w:cstheme="majorBidi"/>
          <w:color w:val="FF0000"/>
          <w:sz w:val="24"/>
          <w:szCs w:val="24"/>
        </w:rPr>
        <w:t xml:space="preserve">, </w:t>
      </w:r>
      <w:r w:rsidR="00F06920">
        <w:rPr>
          <w:rFonts w:eastAsiaTheme="majorEastAsia" w:cstheme="majorBidi"/>
          <w:color w:val="FF0000"/>
          <w:sz w:val="24"/>
          <w:szCs w:val="24"/>
        </w:rPr>
        <w:t>et al.</w:t>
      </w:r>
      <w:r w:rsidR="00BD4275" w:rsidRPr="00BD4275">
        <w:rPr>
          <w:rFonts w:eastAsiaTheme="majorEastAsia" w:cstheme="majorBidi"/>
          <w:color w:val="FF0000"/>
          <w:sz w:val="24"/>
          <w:szCs w:val="24"/>
        </w:rPr>
        <w:t>, 2007; Mello, 2008; Ashby</w:t>
      </w:r>
      <w:r w:rsidR="00F06920">
        <w:rPr>
          <w:rFonts w:eastAsiaTheme="majorEastAsia" w:cstheme="majorBidi"/>
          <w:color w:val="FF0000"/>
          <w:sz w:val="24"/>
          <w:szCs w:val="24"/>
        </w:rPr>
        <w:t xml:space="preserve"> </w:t>
      </w:r>
      <w:r w:rsidR="00BD4275" w:rsidRPr="00BD4275">
        <w:rPr>
          <w:rFonts w:eastAsiaTheme="majorEastAsia" w:cstheme="majorBidi"/>
          <w:color w:val="FF0000"/>
          <w:sz w:val="24"/>
          <w:szCs w:val="24"/>
        </w:rPr>
        <w:t xml:space="preserve">&amp; </w:t>
      </w:r>
      <w:proofErr w:type="spellStart"/>
      <w:r w:rsidR="00BD4275" w:rsidRPr="00BD4275">
        <w:rPr>
          <w:rFonts w:eastAsiaTheme="majorEastAsia" w:cstheme="majorBidi"/>
          <w:color w:val="FF0000"/>
          <w:sz w:val="24"/>
          <w:szCs w:val="24"/>
        </w:rPr>
        <w:t>Schoon</w:t>
      </w:r>
      <w:proofErr w:type="spellEnd"/>
      <w:r w:rsidR="00BD4275" w:rsidRPr="00BD4275">
        <w:rPr>
          <w:rFonts w:eastAsiaTheme="majorEastAsia" w:cstheme="majorBidi"/>
          <w:color w:val="FF0000"/>
          <w:sz w:val="24"/>
          <w:szCs w:val="24"/>
        </w:rPr>
        <w:t xml:space="preserve"> 2010</w:t>
      </w:r>
      <w:r>
        <w:rPr>
          <w:rFonts w:eastAsiaTheme="majorEastAsia" w:cstheme="majorBidi"/>
          <w:sz w:val="24"/>
          <w:szCs w:val="24"/>
        </w:rPr>
        <w:t xml:space="preserve">). </w:t>
      </w:r>
      <w:r w:rsidR="00DB3472">
        <w:rPr>
          <w:rFonts w:eastAsiaTheme="majorEastAsia" w:cstheme="majorBidi"/>
          <w:sz w:val="24"/>
          <w:szCs w:val="24"/>
        </w:rPr>
        <w:t xml:space="preserve">In order to clarify terminology for the purposes of this paper, these terms will be interpreted as follows: </w:t>
      </w:r>
    </w:p>
    <w:p w:rsidR="00DB3472" w:rsidRDefault="00DB3472" w:rsidP="00DB3472">
      <w:pPr>
        <w:pStyle w:val="ListParagraph"/>
        <w:numPr>
          <w:ilvl w:val="0"/>
          <w:numId w:val="4"/>
        </w:numPr>
        <w:spacing w:line="360" w:lineRule="auto"/>
        <w:rPr>
          <w:rFonts w:eastAsiaTheme="majorEastAsia" w:cstheme="majorBidi"/>
          <w:sz w:val="24"/>
          <w:szCs w:val="24"/>
        </w:rPr>
      </w:pPr>
      <w:r>
        <w:rPr>
          <w:rFonts w:eastAsiaTheme="majorEastAsia" w:cstheme="majorBidi"/>
          <w:sz w:val="24"/>
          <w:szCs w:val="24"/>
        </w:rPr>
        <w:t xml:space="preserve">Aspirations: </w:t>
      </w:r>
      <w:r w:rsidR="00BD4275" w:rsidRPr="00DB3472">
        <w:rPr>
          <w:rFonts w:eastAsiaTheme="majorEastAsia" w:cstheme="majorBidi"/>
          <w:sz w:val="24"/>
          <w:szCs w:val="24"/>
        </w:rPr>
        <w:t xml:space="preserve">the ideals </w:t>
      </w:r>
      <w:r w:rsidR="00B10128">
        <w:rPr>
          <w:rFonts w:eastAsiaTheme="majorEastAsia" w:cstheme="majorBidi"/>
          <w:sz w:val="24"/>
          <w:szCs w:val="24"/>
        </w:rPr>
        <w:t xml:space="preserve">or goals </w:t>
      </w:r>
      <w:r w:rsidR="00BD4275" w:rsidRPr="00DB3472">
        <w:rPr>
          <w:rFonts w:eastAsiaTheme="majorEastAsia" w:cstheme="majorBidi"/>
          <w:sz w:val="24"/>
          <w:szCs w:val="24"/>
        </w:rPr>
        <w:t>that</w:t>
      </w:r>
      <w:r>
        <w:rPr>
          <w:rFonts w:eastAsiaTheme="majorEastAsia" w:cstheme="majorBidi"/>
          <w:sz w:val="24"/>
          <w:szCs w:val="24"/>
        </w:rPr>
        <w:t xml:space="preserve"> an individual hopes to achieve</w:t>
      </w:r>
    </w:p>
    <w:p w:rsidR="00DB3472" w:rsidRDefault="00DB3472" w:rsidP="00DB3472">
      <w:pPr>
        <w:pStyle w:val="ListParagraph"/>
        <w:numPr>
          <w:ilvl w:val="0"/>
          <w:numId w:val="4"/>
        </w:numPr>
        <w:spacing w:line="360" w:lineRule="auto"/>
        <w:rPr>
          <w:rFonts w:eastAsiaTheme="majorEastAsia" w:cstheme="majorBidi"/>
          <w:sz w:val="24"/>
          <w:szCs w:val="24"/>
        </w:rPr>
      </w:pPr>
      <w:r>
        <w:rPr>
          <w:rFonts w:eastAsiaTheme="majorEastAsia" w:cstheme="majorBidi"/>
          <w:sz w:val="24"/>
          <w:szCs w:val="24"/>
        </w:rPr>
        <w:t xml:space="preserve">Ambition: the desire to achieve </w:t>
      </w:r>
      <w:r w:rsidR="00B10128">
        <w:rPr>
          <w:rFonts w:eastAsiaTheme="majorEastAsia" w:cstheme="majorBidi"/>
          <w:sz w:val="24"/>
          <w:szCs w:val="24"/>
        </w:rPr>
        <w:t>one’s</w:t>
      </w:r>
      <w:r>
        <w:rPr>
          <w:rFonts w:eastAsiaTheme="majorEastAsia" w:cstheme="majorBidi"/>
          <w:sz w:val="24"/>
          <w:szCs w:val="24"/>
        </w:rPr>
        <w:t xml:space="preserve"> goa</w:t>
      </w:r>
      <w:r w:rsidR="00B10128">
        <w:rPr>
          <w:rFonts w:eastAsiaTheme="majorEastAsia" w:cstheme="majorBidi"/>
          <w:sz w:val="24"/>
          <w:szCs w:val="24"/>
        </w:rPr>
        <w:t>ls</w:t>
      </w:r>
    </w:p>
    <w:p w:rsidR="00DB3472" w:rsidRDefault="00DB3472" w:rsidP="00DB3472">
      <w:pPr>
        <w:pStyle w:val="ListParagraph"/>
        <w:numPr>
          <w:ilvl w:val="0"/>
          <w:numId w:val="4"/>
        </w:numPr>
        <w:spacing w:line="360" w:lineRule="auto"/>
        <w:rPr>
          <w:rFonts w:eastAsiaTheme="majorEastAsia" w:cstheme="majorBidi"/>
          <w:sz w:val="24"/>
          <w:szCs w:val="24"/>
        </w:rPr>
      </w:pPr>
      <w:r>
        <w:rPr>
          <w:rFonts w:eastAsiaTheme="majorEastAsia" w:cstheme="majorBidi"/>
          <w:sz w:val="24"/>
          <w:szCs w:val="24"/>
        </w:rPr>
        <w:t xml:space="preserve">Attainment: </w:t>
      </w:r>
      <w:r w:rsidR="00BD4275" w:rsidRPr="00DB3472">
        <w:rPr>
          <w:rFonts w:eastAsiaTheme="majorEastAsia" w:cstheme="majorBidi"/>
          <w:sz w:val="24"/>
          <w:szCs w:val="24"/>
        </w:rPr>
        <w:t>the highest level of achievement at a given point in time</w:t>
      </w:r>
      <w:r w:rsidR="00B10128">
        <w:rPr>
          <w:rFonts w:eastAsiaTheme="majorEastAsia" w:cstheme="majorBidi"/>
          <w:sz w:val="24"/>
          <w:szCs w:val="24"/>
        </w:rPr>
        <w:t>.</w:t>
      </w:r>
      <w:r w:rsidR="00BD4275" w:rsidRPr="00DB3472">
        <w:rPr>
          <w:rFonts w:eastAsiaTheme="majorEastAsia" w:cstheme="majorBidi"/>
          <w:sz w:val="24"/>
          <w:szCs w:val="24"/>
        </w:rPr>
        <w:t xml:space="preserve"> </w:t>
      </w:r>
    </w:p>
    <w:p w:rsidR="00E005B6" w:rsidRDefault="00BD4275" w:rsidP="00DB3472">
      <w:pPr>
        <w:spacing w:line="360" w:lineRule="auto"/>
        <w:jc w:val="center"/>
        <w:rPr>
          <w:rFonts w:eastAsiaTheme="majorEastAsia" w:cstheme="majorBidi"/>
          <w:sz w:val="24"/>
          <w:szCs w:val="24"/>
        </w:rPr>
      </w:pPr>
      <w:r w:rsidRPr="00DB3472">
        <w:rPr>
          <w:rFonts w:eastAsiaTheme="majorEastAsia" w:cstheme="majorBidi"/>
          <w:sz w:val="24"/>
          <w:szCs w:val="24"/>
        </w:rPr>
        <w:t>(</w:t>
      </w:r>
      <w:r w:rsidRPr="00DB3472">
        <w:rPr>
          <w:rFonts w:eastAsiaTheme="majorEastAsia" w:cstheme="majorBidi"/>
          <w:i/>
          <w:color w:val="FF0000"/>
          <w:sz w:val="24"/>
          <w:szCs w:val="24"/>
        </w:rPr>
        <w:t>Abbott, Chapman, et al., 2014</w:t>
      </w:r>
      <w:r w:rsidRPr="00DB3472">
        <w:rPr>
          <w:rFonts w:eastAsiaTheme="majorEastAsia" w:cstheme="majorBidi"/>
          <w:sz w:val="24"/>
          <w:szCs w:val="24"/>
        </w:rPr>
        <w:t>).</w:t>
      </w:r>
    </w:p>
    <w:p w:rsidR="009601F9" w:rsidRDefault="00A96790" w:rsidP="002E3AAB">
      <w:pPr>
        <w:spacing w:line="360" w:lineRule="auto"/>
        <w:jc w:val="both"/>
        <w:rPr>
          <w:rFonts w:eastAsiaTheme="majorEastAsia" w:cstheme="majorBidi"/>
          <w:sz w:val="24"/>
          <w:szCs w:val="24"/>
        </w:rPr>
      </w:pPr>
      <w:r w:rsidRPr="00A96790">
        <w:rPr>
          <w:rFonts w:eastAsiaTheme="majorEastAsia" w:cstheme="majorBidi"/>
          <w:sz w:val="24"/>
          <w:szCs w:val="24"/>
        </w:rPr>
        <w:t xml:space="preserve">Several studies have identified a positive correlation between the </w:t>
      </w:r>
      <w:r w:rsidR="002E3AAB">
        <w:rPr>
          <w:rFonts w:eastAsiaTheme="majorEastAsia" w:cstheme="majorBidi"/>
          <w:sz w:val="24"/>
          <w:szCs w:val="24"/>
        </w:rPr>
        <w:t>3A’s</w:t>
      </w:r>
      <w:r w:rsidRPr="00A96790">
        <w:rPr>
          <w:rFonts w:eastAsiaTheme="majorEastAsia" w:cstheme="majorBidi"/>
          <w:sz w:val="24"/>
          <w:szCs w:val="24"/>
        </w:rPr>
        <w:t xml:space="preserve"> and occupational outcomes</w:t>
      </w:r>
      <w:r w:rsidR="002E3AAB">
        <w:rPr>
          <w:rFonts w:eastAsiaTheme="majorEastAsia" w:cstheme="majorBidi"/>
          <w:sz w:val="24"/>
          <w:szCs w:val="24"/>
        </w:rPr>
        <w:t xml:space="preserve"> </w:t>
      </w:r>
      <w:r w:rsidR="002E3AAB" w:rsidRPr="00DB3472">
        <w:rPr>
          <w:rFonts w:eastAsiaTheme="majorEastAsia" w:cstheme="majorBidi"/>
          <w:sz w:val="24"/>
          <w:szCs w:val="24"/>
        </w:rPr>
        <w:t>(</w:t>
      </w:r>
      <w:r w:rsidR="002E3AAB" w:rsidRPr="002E3AAB">
        <w:rPr>
          <w:rFonts w:eastAsiaTheme="majorEastAsia" w:cstheme="majorBidi"/>
          <w:color w:val="FF0000"/>
          <w:sz w:val="24"/>
          <w:szCs w:val="24"/>
        </w:rPr>
        <w:t>OECD, 2014</w:t>
      </w:r>
      <w:r w:rsidR="002E3AAB">
        <w:rPr>
          <w:rFonts w:eastAsiaTheme="majorEastAsia" w:cstheme="majorBidi"/>
          <w:sz w:val="24"/>
          <w:szCs w:val="24"/>
        </w:rPr>
        <w:t>)</w:t>
      </w:r>
      <w:proofErr w:type="gramStart"/>
      <w:r w:rsidR="002E3AAB">
        <w:rPr>
          <w:rFonts w:eastAsiaTheme="majorEastAsia" w:cstheme="majorBidi"/>
          <w:sz w:val="24"/>
          <w:szCs w:val="24"/>
        </w:rPr>
        <w:t>,</w:t>
      </w:r>
      <w:proofErr w:type="gramEnd"/>
      <w:r w:rsidR="002E3AAB">
        <w:rPr>
          <w:rFonts w:eastAsiaTheme="majorEastAsia" w:cstheme="majorBidi"/>
          <w:sz w:val="24"/>
          <w:szCs w:val="24"/>
        </w:rPr>
        <w:t xml:space="preserve"> influencing</w:t>
      </w:r>
      <w:r w:rsidRPr="00A96790">
        <w:rPr>
          <w:rFonts w:eastAsiaTheme="majorEastAsia" w:cstheme="majorBidi"/>
          <w:sz w:val="24"/>
          <w:szCs w:val="24"/>
        </w:rPr>
        <w:t xml:space="preserve"> </w:t>
      </w:r>
      <w:r w:rsidR="00DF6525">
        <w:rPr>
          <w:rFonts w:eastAsiaTheme="majorEastAsia" w:cstheme="majorBidi"/>
          <w:sz w:val="24"/>
          <w:szCs w:val="24"/>
        </w:rPr>
        <w:t>both the UK and Welsh Government</w:t>
      </w:r>
      <w:r w:rsidR="00EA246E">
        <w:rPr>
          <w:rFonts w:eastAsiaTheme="majorEastAsia" w:cstheme="majorBidi"/>
          <w:sz w:val="24"/>
          <w:szCs w:val="24"/>
        </w:rPr>
        <w:t>s</w:t>
      </w:r>
      <w:r w:rsidR="00DF6525">
        <w:rPr>
          <w:rFonts w:eastAsiaTheme="majorEastAsia" w:cstheme="majorBidi"/>
          <w:sz w:val="24"/>
          <w:szCs w:val="24"/>
        </w:rPr>
        <w:t xml:space="preserve"> to develop N</w:t>
      </w:r>
      <w:r w:rsidRPr="00A96790">
        <w:rPr>
          <w:rFonts w:eastAsiaTheme="majorEastAsia" w:cstheme="majorBidi"/>
          <w:sz w:val="24"/>
          <w:szCs w:val="24"/>
        </w:rPr>
        <w:t xml:space="preserve">ational </w:t>
      </w:r>
      <w:r w:rsidR="00DF6525">
        <w:rPr>
          <w:rFonts w:eastAsiaTheme="majorEastAsia" w:cstheme="majorBidi"/>
          <w:sz w:val="24"/>
          <w:szCs w:val="24"/>
        </w:rPr>
        <w:t>P</w:t>
      </w:r>
      <w:r w:rsidRPr="00A96790">
        <w:rPr>
          <w:rFonts w:eastAsiaTheme="majorEastAsia" w:cstheme="majorBidi"/>
          <w:sz w:val="24"/>
          <w:szCs w:val="24"/>
        </w:rPr>
        <w:t>olic</w:t>
      </w:r>
      <w:r w:rsidR="00DF6525">
        <w:rPr>
          <w:rFonts w:eastAsiaTheme="majorEastAsia" w:cstheme="majorBidi"/>
          <w:sz w:val="24"/>
          <w:szCs w:val="24"/>
        </w:rPr>
        <w:t>y</w:t>
      </w:r>
      <w:r w:rsidRPr="00A96790">
        <w:rPr>
          <w:rFonts w:eastAsiaTheme="majorEastAsia" w:cstheme="majorBidi"/>
          <w:sz w:val="24"/>
          <w:szCs w:val="24"/>
        </w:rPr>
        <w:t xml:space="preserve"> </w:t>
      </w:r>
      <w:r w:rsidR="00DF6525">
        <w:rPr>
          <w:rFonts w:eastAsiaTheme="majorEastAsia" w:cstheme="majorBidi"/>
          <w:sz w:val="24"/>
          <w:szCs w:val="24"/>
        </w:rPr>
        <w:t>focused on</w:t>
      </w:r>
      <w:r w:rsidRPr="00A96790">
        <w:rPr>
          <w:rFonts w:eastAsiaTheme="majorEastAsia" w:cstheme="majorBidi"/>
          <w:sz w:val="24"/>
          <w:szCs w:val="24"/>
        </w:rPr>
        <w:t xml:space="preserve"> raising the aspirations of young people, particularly from </w:t>
      </w:r>
      <w:r w:rsidRPr="00A96790">
        <w:rPr>
          <w:rFonts w:eastAsiaTheme="majorEastAsia" w:cstheme="majorBidi"/>
          <w:sz w:val="24"/>
          <w:szCs w:val="24"/>
        </w:rPr>
        <w:lastRenderedPageBreak/>
        <w:t>disadvantaged areas (</w:t>
      </w:r>
      <w:r w:rsidRPr="00DF6525">
        <w:rPr>
          <w:rFonts w:eastAsiaTheme="majorEastAsia" w:cstheme="majorBidi"/>
          <w:color w:val="FF0000"/>
          <w:sz w:val="24"/>
          <w:szCs w:val="24"/>
        </w:rPr>
        <w:t>WAG 2008; Cabinet Office, 2009</w:t>
      </w:r>
      <w:r w:rsidRPr="00A96790">
        <w:rPr>
          <w:rFonts w:eastAsiaTheme="majorEastAsia" w:cstheme="majorBidi"/>
          <w:sz w:val="24"/>
          <w:szCs w:val="24"/>
        </w:rPr>
        <w:t>)</w:t>
      </w:r>
      <w:r w:rsidR="00DF6525">
        <w:rPr>
          <w:rFonts w:eastAsiaTheme="majorEastAsia" w:cstheme="majorBidi"/>
          <w:sz w:val="24"/>
          <w:szCs w:val="24"/>
        </w:rPr>
        <w:t>. There is a widely held acceptance that this approach will ultimately</w:t>
      </w:r>
      <w:r w:rsidRPr="00A96790">
        <w:rPr>
          <w:rFonts w:eastAsiaTheme="majorEastAsia" w:cstheme="majorBidi"/>
          <w:sz w:val="24"/>
          <w:szCs w:val="24"/>
        </w:rPr>
        <w:t xml:space="preserve"> improve educational outcomes, increase social mobility (</w:t>
      </w:r>
      <w:r w:rsidRPr="00DF6525">
        <w:rPr>
          <w:rFonts w:eastAsiaTheme="majorEastAsia" w:cstheme="majorBidi"/>
          <w:color w:val="FF0000"/>
          <w:sz w:val="24"/>
          <w:szCs w:val="24"/>
        </w:rPr>
        <w:t>Carter-Wall and Whitfield (2012</w:t>
      </w:r>
      <w:r w:rsidRPr="00A96790">
        <w:rPr>
          <w:rFonts w:eastAsiaTheme="majorEastAsia" w:cstheme="majorBidi"/>
          <w:sz w:val="24"/>
          <w:szCs w:val="24"/>
        </w:rPr>
        <w:t>), and reduce the gaps in occupational progress that prevails between social classes (</w:t>
      </w:r>
      <w:r w:rsidRPr="00DF6525">
        <w:rPr>
          <w:rFonts w:eastAsiaTheme="majorEastAsia" w:cstheme="majorBidi"/>
          <w:color w:val="FF0000"/>
          <w:sz w:val="24"/>
          <w:szCs w:val="24"/>
        </w:rPr>
        <w:t xml:space="preserve">OECD, 2014). </w:t>
      </w:r>
      <w:r w:rsidRPr="00A96790">
        <w:rPr>
          <w:rFonts w:eastAsiaTheme="majorEastAsia" w:cstheme="majorBidi"/>
          <w:sz w:val="24"/>
          <w:szCs w:val="24"/>
        </w:rPr>
        <w:t xml:space="preserve">It is also </w:t>
      </w:r>
      <w:r w:rsidR="00EA246E">
        <w:rPr>
          <w:rFonts w:eastAsiaTheme="majorEastAsia" w:cstheme="majorBidi"/>
          <w:sz w:val="24"/>
          <w:szCs w:val="24"/>
        </w:rPr>
        <w:t>proposed</w:t>
      </w:r>
      <w:r w:rsidRPr="00A96790">
        <w:rPr>
          <w:rFonts w:eastAsiaTheme="majorEastAsia" w:cstheme="majorBidi"/>
          <w:sz w:val="24"/>
          <w:szCs w:val="24"/>
        </w:rPr>
        <w:t xml:space="preserve"> that the way teenagers think about their futures, education and employment can significantly impact on their future career prospects (</w:t>
      </w:r>
      <w:r w:rsidRPr="00DF6525">
        <w:rPr>
          <w:rFonts w:eastAsiaTheme="majorEastAsia" w:cstheme="majorBidi"/>
          <w:color w:val="FF0000"/>
          <w:sz w:val="24"/>
          <w:szCs w:val="24"/>
        </w:rPr>
        <w:t>Hughes, et al, 2016</w:t>
      </w:r>
      <w:r w:rsidRPr="00A96790">
        <w:rPr>
          <w:rFonts w:eastAsiaTheme="majorEastAsia" w:cstheme="majorBidi"/>
          <w:sz w:val="24"/>
          <w:szCs w:val="24"/>
        </w:rPr>
        <w:t>).</w:t>
      </w:r>
    </w:p>
    <w:p w:rsidR="00F57577" w:rsidRPr="00F57577" w:rsidRDefault="00F57577" w:rsidP="00DB3472">
      <w:pPr>
        <w:spacing w:after="560" w:line="240" w:lineRule="auto"/>
        <w:jc w:val="center"/>
        <w:rPr>
          <w:rFonts w:asciiTheme="majorHAnsi" w:eastAsiaTheme="majorEastAsia" w:hAnsiTheme="majorHAnsi" w:cstheme="majorBidi"/>
          <w:caps/>
          <w:noProof/>
          <w:spacing w:val="20"/>
          <w:sz w:val="24"/>
          <w:szCs w:val="24"/>
          <w:lang w:eastAsia="en-GB"/>
        </w:rPr>
      </w:pPr>
      <w:r w:rsidRPr="00F57577">
        <w:rPr>
          <w:rFonts w:asciiTheme="majorHAnsi" w:eastAsiaTheme="majorEastAsia" w:hAnsiTheme="majorHAnsi" w:cstheme="majorBidi"/>
          <w:b/>
          <w:i/>
          <w:iCs/>
          <w:spacing w:val="10"/>
          <w:sz w:val="24"/>
          <w:szCs w:val="24"/>
        </w:rPr>
        <w:t>Fig1.The 3As of Success</w:t>
      </w:r>
    </w:p>
    <w:p w:rsidR="00F57577" w:rsidRPr="00F57577" w:rsidRDefault="00F57577" w:rsidP="00F57577">
      <w:pPr>
        <w:spacing w:line="360" w:lineRule="auto"/>
        <w:jc w:val="both"/>
        <w:rPr>
          <w:rFonts w:asciiTheme="majorHAnsi" w:eastAsiaTheme="majorEastAsia" w:hAnsiTheme="majorHAnsi" w:cstheme="majorBidi"/>
          <w:noProof/>
          <w:sz w:val="24"/>
          <w:szCs w:val="24"/>
          <w:lang w:eastAsia="en-GB"/>
        </w:rPr>
      </w:pPr>
      <w:r w:rsidRPr="00F57577">
        <w:rPr>
          <w:rFonts w:asciiTheme="majorHAnsi" w:eastAsiaTheme="majorEastAsia" w:hAnsiTheme="majorHAnsi" w:cstheme="majorBidi"/>
          <w:noProof/>
          <w:sz w:val="24"/>
          <w:szCs w:val="24"/>
          <w:lang w:eastAsia="en-GB"/>
        </w:rPr>
        <w:t xml:space="preserve">                                              </w:t>
      </w:r>
      <w:r w:rsidRPr="00F57577">
        <w:rPr>
          <w:rFonts w:asciiTheme="majorHAnsi" w:eastAsiaTheme="majorEastAsia" w:hAnsiTheme="majorHAnsi" w:cstheme="majorBidi"/>
          <w:noProof/>
          <w:sz w:val="24"/>
          <w:szCs w:val="24"/>
          <w:lang w:eastAsia="en-GB"/>
        </w:rPr>
        <w:drawing>
          <wp:inline distT="0" distB="0" distL="0" distR="0" wp14:anchorId="016A115C" wp14:editId="5D28B91B">
            <wp:extent cx="2752725" cy="2057400"/>
            <wp:effectExtent l="0" t="1905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BD4275" w:rsidRDefault="00BD4275" w:rsidP="00F57577">
      <w:pPr>
        <w:autoSpaceDE w:val="0"/>
        <w:autoSpaceDN w:val="0"/>
        <w:adjustRightInd w:val="0"/>
        <w:spacing w:after="0" w:line="360" w:lineRule="auto"/>
        <w:jc w:val="both"/>
        <w:rPr>
          <w:rFonts w:eastAsiaTheme="majorEastAsia" w:cstheme="majorBidi"/>
          <w:sz w:val="24"/>
          <w:szCs w:val="24"/>
        </w:rPr>
      </w:pPr>
    </w:p>
    <w:p w:rsidR="009601F9" w:rsidRDefault="00EB7969" w:rsidP="009601F9">
      <w:pPr>
        <w:autoSpaceDE w:val="0"/>
        <w:autoSpaceDN w:val="0"/>
        <w:adjustRightInd w:val="0"/>
        <w:spacing w:after="0" w:line="360" w:lineRule="auto"/>
        <w:jc w:val="both"/>
        <w:rPr>
          <w:rFonts w:ascii="Times New Roman" w:eastAsiaTheme="majorEastAsia" w:hAnsi="Times New Roman" w:cs="Times New Roman"/>
          <w:color w:val="000000"/>
          <w:sz w:val="24"/>
          <w:szCs w:val="24"/>
        </w:rPr>
      </w:pPr>
      <w:r>
        <w:rPr>
          <w:rFonts w:eastAsiaTheme="majorEastAsia" w:cs="Times New Roman"/>
          <w:color w:val="000000"/>
          <w:sz w:val="24"/>
          <w:szCs w:val="24"/>
        </w:rPr>
        <w:t xml:space="preserve">While many scholars acknowledge a correlation between the 3A’s and occupational </w:t>
      </w:r>
      <w:r w:rsidR="00946C2B">
        <w:rPr>
          <w:rFonts w:eastAsiaTheme="majorEastAsia" w:cs="Times New Roman"/>
          <w:color w:val="000000"/>
          <w:sz w:val="24"/>
          <w:szCs w:val="24"/>
        </w:rPr>
        <w:t>routes for</w:t>
      </w:r>
      <w:r>
        <w:rPr>
          <w:rFonts w:eastAsiaTheme="majorEastAsia" w:cs="Times New Roman"/>
          <w:color w:val="000000"/>
          <w:sz w:val="24"/>
          <w:szCs w:val="24"/>
        </w:rPr>
        <w:t xml:space="preserve"> young people, the</w:t>
      </w:r>
      <w:r w:rsidR="00946C2B">
        <w:rPr>
          <w:rFonts w:eastAsiaTheme="majorEastAsia" w:cs="Times New Roman"/>
          <w:color w:val="000000"/>
          <w:sz w:val="24"/>
          <w:szCs w:val="24"/>
        </w:rPr>
        <w:t xml:space="preserve">re are </w:t>
      </w:r>
      <w:r w:rsidR="00076682">
        <w:rPr>
          <w:rFonts w:eastAsiaTheme="majorEastAsia" w:cs="Times New Roman"/>
          <w:color w:val="000000"/>
          <w:sz w:val="24"/>
          <w:szCs w:val="24"/>
        </w:rPr>
        <w:t>contrasting views</w:t>
      </w:r>
      <w:r w:rsidR="00946C2B">
        <w:rPr>
          <w:rFonts w:eastAsiaTheme="majorEastAsia" w:cs="Times New Roman"/>
          <w:color w:val="000000"/>
          <w:sz w:val="24"/>
          <w:szCs w:val="24"/>
        </w:rPr>
        <w:t xml:space="preserve"> on the</w:t>
      </w:r>
      <w:r>
        <w:rPr>
          <w:rFonts w:eastAsiaTheme="majorEastAsia" w:cs="Times New Roman"/>
          <w:color w:val="000000"/>
          <w:sz w:val="24"/>
          <w:szCs w:val="24"/>
        </w:rPr>
        <w:t xml:space="preserve"> relationship between </w:t>
      </w:r>
      <w:r w:rsidR="006350C8">
        <w:rPr>
          <w:rFonts w:eastAsiaTheme="majorEastAsia" w:cs="Times New Roman"/>
          <w:color w:val="000000"/>
          <w:sz w:val="24"/>
          <w:szCs w:val="24"/>
        </w:rPr>
        <w:t>them</w:t>
      </w:r>
      <w:r w:rsidR="00F57577" w:rsidRPr="00F57577">
        <w:rPr>
          <w:rFonts w:eastAsiaTheme="majorEastAsia" w:cs="Times New Roman"/>
          <w:color w:val="000000"/>
          <w:sz w:val="24"/>
          <w:szCs w:val="24"/>
        </w:rPr>
        <w:t>. Some researchers consider the interaction to be a fluid overlap (</w:t>
      </w:r>
      <w:r w:rsidR="00F57577" w:rsidRPr="00F57577">
        <w:rPr>
          <w:rFonts w:eastAsiaTheme="majorEastAsia" w:cs="Times New Roman"/>
          <w:b/>
          <w:i/>
          <w:color w:val="000000"/>
          <w:sz w:val="24"/>
          <w:szCs w:val="24"/>
        </w:rPr>
        <w:t>Fig 1</w:t>
      </w:r>
      <w:r w:rsidR="00F57577" w:rsidRPr="00F57577">
        <w:rPr>
          <w:rFonts w:eastAsiaTheme="majorEastAsia" w:cs="Times New Roman"/>
          <w:color w:val="000000"/>
          <w:sz w:val="24"/>
          <w:szCs w:val="24"/>
        </w:rPr>
        <w:t xml:space="preserve">), subject to influence by </w:t>
      </w:r>
      <w:r w:rsidR="00BD4275">
        <w:rPr>
          <w:rFonts w:eastAsiaTheme="majorEastAsia" w:cs="Times New Roman"/>
          <w:color w:val="000000"/>
          <w:sz w:val="24"/>
          <w:szCs w:val="24"/>
        </w:rPr>
        <w:t xml:space="preserve">the </w:t>
      </w:r>
      <w:r w:rsidR="00F57577" w:rsidRPr="00F57577">
        <w:rPr>
          <w:rFonts w:eastAsiaTheme="majorEastAsia" w:cs="Times New Roman"/>
          <w:color w:val="000000"/>
          <w:sz w:val="24"/>
          <w:szCs w:val="24"/>
        </w:rPr>
        <w:t>socio-historical and environmental context</w:t>
      </w:r>
      <w:r w:rsidR="00BD4275">
        <w:rPr>
          <w:rFonts w:eastAsiaTheme="majorEastAsia" w:cs="Times New Roman"/>
          <w:color w:val="000000"/>
          <w:sz w:val="24"/>
          <w:szCs w:val="24"/>
        </w:rPr>
        <w:t xml:space="preserve"> of individuals</w:t>
      </w:r>
      <w:r w:rsidR="00F57577" w:rsidRPr="00F57577">
        <w:rPr>
          <w:rFonts w:eastAsiaTheme="majorEastAsia" w:cs="Times New Roman"/>
          <w:color w:val="000000"/>
          <w:sz w:val="24"/>
          <w:szCs w:val="24"/>
        </w:rPr>
        <w:t xml:space="preserve"> (</w:t>
      </w:r>
      <w:r w:rsidR="00F57577" w:rsidRPr="00F57577">
        <w:rPr>
          <w:rFonts w:eastAsiaTheme="majorEastAsia" w:cs="Times New Roman"/>
          <w:color w:val="FF0000"/>
          <w:sz w:val="24"/>
          <w:szCs w:val="24"/>
        </w:rPr>
        <w:t>St Clair and Benjamin, 2010</w:t>
      </w:r>
      <w:r w:rsidR="00F57577" w:rsidRPr="00F57577">
        <w:rPr>
          <w:rFonts w:eastAsiaTheme="majorEastAsia" w:cs="Times New Roman"/>
          <w:color w:val="000000"/>
          <w:sz w:val="24"/>
          <w:szCs w:val="24"/>
        </w:rPr>
        <w:t xml:space="preserve">).  Others, however, </w:t>
      </w:r>
      <w:r>
        <w:rPr>
          <w:rFonts w:eastAsiaTheme="majorEastAsia" w:cs="Times New Roman"/>
          <w:color w:val="000000"/>
          <w:sz w:val="24"/>
          <w:szCs w:val="24"/>
        </w:rPr>
        <w:t xml:space="preserve">have </w:t>
      </w:r>
      <w:r w:rsidR="00076682">
        <w:rPr>
          <w:rFonts w:eastAsiaTheme="majorEastAsia" w:cs="Times New Roman"/>
          <w:color w:val="000000"/>
          <w:sz w:val="24"/>
          <w:szCs w:val="24"/>
        </w:rPr>
        <w:t>regarded</w:t>
      </w:r>
      <w:r w:rsidR="00F57577" w:rsidRPr="00F57577">
        <w:rPr>
          <w:rFonts w:eastAsiaTheme="majorEastAsia" w:cs="Times New Roman"/>
          <w:color w:val="000000"/>
          <w:sz w:val="24"/>
          <w:szCs w:val="24"/>
        </w:rPr>
        <w:t xml:space="preserve"> the relationship as a process (</w:t>
      </w:r>
      <w:r w:rsidR="00F57577" w:rsidRPr="00F57577">
        <w:rPr>
          <w:rFonts w:eastAsiaTheme="majorEastAsia" w:cs="Times New Roman"/>
          <w:b/>
          <w:color w:val="000000"/>
          <w:sz w:val="24"/>
          <w:szCs w:val="24"/>
        </w:rPr>
        <w:t>Fig 2</w:t>
      </w:r>
      <w:r w:rsidR="00F57577" w:rsidRPr="00F57577">
        <w:rPr>
          <w:rFonts w:eastAsiaTheme="majorEastAsia" w:cs="Times New Roman"/>
          <w:color w:val="000000"/>
          <w:sz w:val="24"/>
          <w:szCs w:val="24"/>
        </w:rPr>
        <w:t xml:space="preserve">) where each of the taxonomical </w:t>
      </w:r>
      <w:r w:rsidR="001025BB" w:rsidRPr="00F57577">
        <w:rPr>
          <w:rFonts w:eastAsiaTheme="majorEastAsia" w:cs="Times New Roman"/>
          <w:color w:val="000000"/>
          <w:sz w:val="24"/>
          <w:szCs w:val="24"/>
        </w:rPr>
        <w:t>components</w:t>
      </w:r>
      <w:r w:rsidR="00F57577" w:rsidRPr="00F57577">
        <w:rPr>
          <w:rFonts w:eastAsiaTheme="majorEastAsia" w:cs="Times New Roman"/>
          <w:color w:val="000000"/>
          <w:sz w:val="24"/>
          <w:szCs w:val="24"/>
        </w:rPr>
        <w:t xml:space="preserve"> sequentially affects the other in a linear route to determine occupational outcomes (</w:t>
      </w:r>
      <w:r w:rsidR="00F57577" w:rsidRPr="00F57577">
        <w:rPr>
          <w:rFonts w:eastAsiaTheme="majorEastAsia" w:cs="Times New Roman"/>
          <w:color w:val="FF0000"/>
          <w:sz w:val="24"/>
          <w:szCs w:val="24"/>
        </w:rPr>
        <w:t>Abbott, Chapman, et al., 2014</w:t>
      </w:r>
      <w:r w:rsidR="00F57577" w:rsidRPr="00F57577">
        <w:rPr>
          <w:rFonts w:eastAsiaTheme="majorEastAsia" w:cs="Times New Roman"/>
          <w:color w:val="000000"/>
          <w:sz w:val="24"/>
          <w:szCs w:val="24"/>
        </w:rPr>
        <w:t xml:space="preserve">). </w:t>
      </w:r>
    </w:p>
    <w:p w:rsidR="009601F9" w:rsidRPr="009601F9" w:rsidRDefault="009601F9" w:rsidP="009601F9">
      <w:pPr>
        <w:autoSpaceDE w:val="0"/>
        <w:autoSpaceDN w:val="0"/>
        <w:adjustRightInd w:val="0"/>
        <w:spacing w:after="0" w:line="360" w:lineRule="auto"/>
        <w:jc w:val="both"/>
        <w:rPr>
          <w:rFonts w:ascii="Times New Roman" w:eastAsiaTheme="majorEastAsia" w:hAnsi="Times New Roman" w:cs="Times New Roman"/>
          <w:color w:val="000000"/>
          <w:sz w:val="24"/>
          <w:szCs w:val="24"/>
        </w:rPr>
      </w:pPr>
    </w:p>
    <w:p w:rsidR="00F57577" w:rsidRPr="00F57577" w:rsidRDefault="00F57577" w:rsidP="00F57577">
      <w:pPr>
        <w:spacing w:after="560" w:line="240" w:lineRule="auto"/>
        <w:jc w:val="center"/>
        <w:rPr>
          <w:rFonts w:asciiTheme="majorHAnsi" w:eastAsiaTheme="majorEastAsia" w:hAnsiTheme="majorHAnsi" w:cstheme="majorBidi"/>
          <w:caps/>
          <w:noProof/>
          <w:spacing w:val="20"/>
          <w:sz w:val="24"/>
          <w:szCs w:val="24"/>
          <w:lang w:eastAsia="en-GB"/>
        </w:rPr>
      </w:pPr>
      <w:r w:rsidRPr="00F57577">
        <w:rPr>
          <w:rFonts w:asciiTheme="majorHAnsi" w:eastAsiaTheme="majorEastAsia" w:hAnsiTheme="majorHAnsi" w:cstheme="majorBidi"/>
          <w:b/>
          <w:i/>
          <w:iCs/>
          <w:spacing w:val="10"/>
          <w:sz w:val="24"/>
          <w:szCs w:val="24"/>
        </w:rPr>
        <w:t>Fig2. The linear route</w:t>
      </w:r>
      <w:r w:rsidR="00BD4275">
        <w:rPr>
          <w:rFonts w:asciiTheme="majorHAnsi" w:eastAsiaTheme="majorEastAsia" w:hAnsiTheme="majorHAnsi" w:cstheme="majorBidi"/>
          <w:b/>
          <w:i/>
          <w:iCs/>
          <w:spacing w:val="10"/>
          <w:sz w:val="24"/>
          <w:szCs w:val="24"/>
        </w:rPr>
        <w:t xml:space="preserve"> to success</w:t>
      </w:r>
      <w:r w:rsidRPr="00F57577">
        <w:rPr>
          <w:rFonts w:asciiTheme="majorHAnsi" w:eastAsiaTheme="majorEastAsia" w:hAnsiTheme="majorHAnsi" w:cstheme="majorBidi"/>
          <w:b/>
          <w:i/>
          <w:iCs/>
          <w:spacing w:val="10"/>
          <w:sz w:val="24"/>
          <w:szCs w:val="24"/>
        </w:rPr>
        <w:t>:</w:t>
      </w:r>
    </w:p>
    <w:p w:rsidR="00F57577" w:rsidRPr="00F57577" w:rsidRDefault="00F57577" w:rsidP="00F57577">
      <w:pPr>
        <w:spacing w:line="360" w:lineRule="auto"/>
        <w:jc w:val="both"/>
        <w:rPr>
          <w:rFonts w:eastAsiaTheme="majorEastAsia" w:cstheme="majorBidi"/>
          <w:sz w:val="24"/>
          <w:szCs w:val="24"/>
        </w:rPr>
      </w:pPr>
      <w:r w:rsidRPr="00F57577">
        <w:rPr>
          <w:rFonts w:asciiTheme="majorHAnsi" w:eastAsiaTheme="majorEastAsia" w:hAnsiTheme="majorHAnsi" w:cstheme="majorBidi"/>
          <w:noProof/>
          <w:sz w:val="24"/>
          <w:szCs w:val="24"/>
          <w:lang w:eastAsia="en-GB"/>
        </w:rPr>
        <w:drawing>
          <wp:inline distT="0" distB="0" distL="0" distR="0" wp14:anchorId="7E5233F9" wp14:editId="32A0C3BB">
            <wp:extent cx="5731510" cy="815975"/>
            <wp:effectExtent l="76200" t="0" r="78740" b="222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F57577" w:rsidRPr="00F57577" w:rsidRDefault="00F57577" w:rsidP="00F57577">
      <w:pPr>
        <w:spacing w:line="360" w:lineRule="auto"/>
        <w:jc w:val="both"/>
        <w:rPr>
          <w:rFonts w:eastAsiaTheme="majorEastAsia" w:cstheme="majorBidi"/>
          <w:sz w:val="24"/>
          <w:szCs w:val="24"/>
        </w:rPr>
      </w:pPr>
    </w:p>
    <w:p w:rsidR="00F57577" w:rsidRPr="00F57577" w:rsidRDefault="00F57577" w:rsidP="00F57577">
      <w:pPr>
        <w:spacing w:line="360" w:lineRule="auto"/>
        <w:jc w:val="both"/>
        <w:rPr>
          <w:rFonts w:eastAsiaTheme="majorEastAsia" w:cstheme="majorBidi"/>
          <w:sz w:val="24"/>
          <w:szCs w:val="24"/>
        </w:rPr>
      </w:pPr>
      <w:r w:rsidRPr="00F57577">
        <w:rPr>
          <w:rFonts w:eastAsiaTheme="majorEastAsia" w:cstheme="majorBidi"/>
          <w:sz w:val="24"/>
          <w:szCs w:val="24"/>
        </w:rPr>
        <w:t>Th</w:t>
      </w:r>
      <w:r w:rsidR="00407D60">
        <w:rPr>
          <w:rFonts w:eastAsiaTheme="majorEastAsia" w:cstheme="majorBidi"/>
          <w:sz w:val="24"/>
          <w:szCs w:val="24"/>
        </w:rPr>
        <w:t xml:space="preserve">e </w:t>
      </w:r>
      <w:r w:rsidRPr="00F57577">
        <w:rPr>
          <w:rFonts w:eastAsiaTheme="majorEastAsia" w:cstheme="majorBidi"/>
          <w:sz w:val="24"/>
          <w:szCs w:val="24"/>
        </w:rPr>
        <w:t xml:space="preserve">depiction of </w:t>
      </w:r>
      <w:r w:rsidR="003711F4">
        <w:rPr>
          <w:rFonts w:eastAsiaTheme="majorEastAsia" w:cstheme="majorBidi"/>
          <w:sz w:val="24"/>
          <w:szCs w:val="24"/>
        </w:rPr>
        <w:t xml:space="preserve">the factors </w:t>
      </w:r>
      <w:r w:rsidR="005105A2">
        <w:rPr>
          <w:rFonts w:eastAsiaTheme="majorEastAsia" w:cstheme="majorBidi"/>
          <w:sz w:val="24"/>
          <w:szCs w:val="24"/>
        </w:rPr>
        <w:t>that influence</w:t>
      </w:r>
      <w:r w:rsidRPr="00F57577">
        <w:rPr>
          <w:rFonts w:eastAsiaTheme="majorEastAsia" w:cstheme="majorBidi"/>
          <w:sz w:val="24"/>
          <w:szCs w:val="24"/>
        </w:rPr>
        <w:t xml:space="preserve"> occupational outcomes as </w:t>
      </w:r>
      <w:r w:rsidRPr="00F57577">
        <w:rPr>
          <w:rFonts w:eastAsiaTheme="majorEastAsia" w:cstheme="majorBidi"/>
          <w:i/>
          <w:sz w:val="24"/>
          <w:szCs w:val="24"/>
        </w:rPr>
        <w:t>3A</w:t>
      </w:r>
      <w:r w:rsidR="00A51F0D">
        <w:rPr>
          <w:rFonts w:eastAsiaTheme="majorEastAsia" w:cstheme="majorBidi"/>
          <w:i/>
          <w:sz w:val="24"/>
          <w:szCs w:val="24"/>
        </w:rPr>
        <w:t>’</w:t>
      </w:r>
      <w:r w:rsidRPr="00F57577">
        <w:rPr>
          <w:rFonts w:eastAsiaTheme="majorEastAsia" w:cstheme="majorBidi"/>
          <w:i/>
          <w:sz w:val="24"/>
          <w:szCs w:val="24"/>
        </w:rPr>
        <w:t>s</w:t>
      </w:r>
      <w:r w:rsidRPr="00F57577">
        <w:rPr>
          <w:rFonts w:eastAsiaTheme="majorEastAsia" w:cstheme="majorBidi"/>
          <w:sz w:val="24"/>
          <w:szCs w:val="24"/>
        </w:rPr>
        <w:t xml:space="preserve"> is intended to </w:t>
      </w:r>
      <w:r w:rsidR="00407D60">
        <w:rPr>
          <w:rFonts w:eastAsiaTheme="majorEastAsia" w:cstheme="majorBidi"/>
          <w:sz w:val="24"/>
          <w:szCs w:val="24"/>
        </w:rPr>
        <w:t>conceptually underpin</w:t>
      </w:r>
      <w:r w:rsidRPr="00F57577">
        <w:rPr>
          <w:rFonts w:eastAsiaTheme="majorEastAsia" w:cstheme="majorBidi"/>
          <w:sz w:val="24"/>
          <w:szCs w:val="24"/>
        </w:rPr>
        <w:t xml:space="preserve"> the theoretical framework for the area of research for this dissertation, along with </w:t>
      </w:r>
      <w:r w:rsidR="00BD665E">
        <w:rPr>
          <w:rFonts w:eastAsiaTheme="majorEastAsia" w:cstheme="majorBidi"/>
          <w:sz w:val="24"/>
          <w:szCs w:val="24"/>
        </w:rPr>
        <w:t>its</w:t>
      </w:r>
      <w:r w:rsidRPr="00F57577">
        <w:rPr>
          <w:rFonts w:eastAsiaTheme="majorEastAsia" w:cstheme="majorBidi"/>
          <w:sz w:val="24"/>
          <w:szCs w:val="24"/>
        </w:rPr>
        <w:t xml:space="preserve"> relevance and proposed contribution to the field of interest. In order to facilitate justification for the choice of research topic, and for the reader to fully appreciate both the approach and the outcomes of the investigation, it is also important, however, to understand the national and local </w:t>
      </w:r>
      <w:r w:rsidR="00831618">
        <w:rPr>
          <w:rFonts w:eastAsiaTheme="majorEastAsia" w:cstheme="majorBidi"/>
          <w:sz w:val="24"/>
          <w:szCs w:val="24"/>
        </w:rPr>
        <w:t>context</w:t>
      </w:r>
      <w:r w:rsidRPr="00F57577">
        <w:rPr>
          <w:rFonts w:eastAsiaTheme="majorEastAsia" w:cstheme="majorBidi"/>
          <w:sz w:val="24"/>
          <w:szCs w:val="24"/>
        </w:rPr>
        <w:t xml:space="preserve"> within which the study took place.</w:t>
      </w:r>
    </w:p>
    <w:p w:rsidR="00831618" w:rsidRDefault="00831618" w:rsidP="00831618">
      <w:pPr>
        <w:spacing w:line="252" w:lineRule="auto"/>
        <w:rPr>
          <w:rFonts w:asciiTheme="majorHAnsi" w:eastAsiaTheme="majorEastAsia" w:hAnsiTheme="majorHAnsi" w:cstheme="majorBidi"/>
          <w:b/>
          <w:sz w:val="24"/>
          <w:szCs w:val="24"/>
        </w:rPr>
      </w:pPr>
    </w:p>
    <w:p w:rsidR="00831618" w:rsidRPr="00F57577" w:rsidRDefault="00831618" w:rsidP="00831618">
      <w:pPr>
        <w:spacing w:line="252" w:lineRule="auto"/>
        <w:rPr>
          <w:rFonts w:asciiTheme="majorHAnsi" w:eastAsiaTheme="majorEastAsia" w:hAnsiTheme="majorHAnsi" w:cstheme="majorBidi"/>
        </w:rPr>
      </w:pPr>
      <w:r w:rsidRPr="00F57577">
        <w:rPr>
          <w:rFonts w:asciiTheme="majorHAnsi" w:eastAsiaTheme="majorEastAsia" w:hAnsiTheme="majorHAnsi" w:cstheme="majorBidi"/>
          <w:b/>
          <w:sz w:val="24"/>
          <w:szCs w:val="24"/>
        </w:rPr>
        <w:t>Context of the study:</w:t>
      </w:r>
    </w:p>
    <w:p w:rsidR="004E4063" w:rsidRDefault="00831618" w:rsidP="00831618">
      <w:pPr>
        <w:spacing w:line="360" w:lineRule="auto"/>
        <w:jc w:val="both"/>
        <w:rPr>
          <w:rFonts w:eastAsiaTheme="majorEastAsia" w:cstheme="majorBidi"/>
          <w:sz w:val="24"/>
          <w:szCs w:val="24"/>
        </w:rPr>
      </w:pPr>
      <w:r w:rsidRPr="00F57577">
        <w:rPr>
          <w:rFonts w:eastAsiaTheme="majorEastAsia" w:cstheme="majorBidi"/>
          <w:sz w:val="24"/>
          <w:szCs w:val="24"/>
        </w:rPr>
        <w:t xml:space="preserve">The research for this dissertation was conducted over a </w:t>
      </w:r>
      <w:r w:rsidR="004E4063">
        <w:rPr>
          <w:rFonts w:eastAsiaTheme="majorEastAsia" w:cstheme="majorBidi"/>
          <w:sz w:val="24"/>
          <w:szCs w:val="24"/>
        </w:rPr>
        <w:t>four</w:t>
      </w:r>
      <w:r w:rsidRPr="00F57577">
        <w:rPr>
          <w:rFonts w:eastAsiaTheme="majorEastAsia" w:cstheme="majorBidi"/>
          <w:sz w:val="24"/>
          <w:szCs w:val="24"/>
        </w:rPr>
        <w:t xml:space="preserve">-month period.  Motivation for the project was inspired, to an extent, by my own professional experiences as a classroom teacher of 20 years at a secondary school, situated in, what is considered to be, a challenged socio-economic area </w:t>
      </w:r>
      <w:r w:rsidR="004E4063">
        <w:rPr>
          <w:rFonts w:eastAsiaTheme="majorEastAsia" w:cstheme="majorBidi"/>
          <w:sz w:val="24"/>
          <w:szCs w:val="24"/>
        </w:rPr>
        <w:t xml:space="preserve">when compared nationally </w:t>
      </w:r>
      <w:r w:rsidRPr="00F57577">
        <w:rPr>
          <w:rFonts w:eastAsiaTheme="majorEastAsia" w:cstheme="majorBidi"/>
          <w:sz w:val="24"/>
          <w:szCs w:val="24"/>
        </w:rPr>
        <w:t>(</w:t>
      </w:r>
      <w:r w:rsidRPr="00F57577">
        <w:rPr>
          <w:rFonts w:eastAsiaTheme="majorEastAsia" w:cstheme="majorBidi"/>
          <w:color w:val="FF0000"/>
          <w:sz w:val="24"/>
          <w:szCs w:val="24"/>
        </w:rPr>
        <w:t xml:space="preserve">Stats Wales, </w:t>
      </w:r>
      <w:proofErr w:type="spellStart"/>
      <w:r w:rsidRPr="00F57577">
        <w:rPr>
          <w:rFonts w:eastAsiaTheme="majorEastAsia" w:cstheme="majorBidi"/>
          <w:color w:val="FF0000"/>
          <w:sz w:val="24"/>
          <w:szCs w:val="24"/>
        </w:rPr>
        <w:t>WiMD</w:t>
      </w:r>
      <w:proofErr w:type="spellEnd"/>
      <w:r w:rsidRPr="00F57577">
        <w:rPr>
          <w:rFonts w:eastAsiaTheme="majorEastAsia" w:cstheme="majorBidi"/>
          <w:color w:val="FF0000"/>
          <w:sz w:val="24"/>
          <w:szCs w:val="24"/>
        </w:rPr>
        <w:t>, 2014</w:t>
      </w:r>
      <w:r w:rsidRPr="00F57577">
        <w:rPr>
          <w:rFonts w:eastAsiaTheme="majorEastAsia" w:cstheme="majorBidi"/>
          <w:sz w:val="24"/>
          <w:szCs w:val="24"/>
        </w:rPr>
        <w:t xml:space="preserve">). During this time, I have dutifully strived to maximise the academic potential of my students by instilling in them a sense of </w:t>
      </w:r>
      <w:r w:rsidR="004E4063">
        <w:rPr>
          <w:rFonts w:eastAsiaTheme="majorEastAsia" w:cstheme="majorBidi"/>
          <w:sz w:val="24"/>
          <w:szCs w:val="24"/>
        </w:rPr>
        <w:t xml:space="preserve">self-belief and </w:t>
      </w:r>
      <w:r w:rsidRPr="00F57577">
        <w:rPr>
          <w:rFonts w:eastAsiaTheme="majorEastAsia" w:cstheme="majorBidi"/>
          <w:sz w:val="24"/>
          <w:szCs w:val="24"/>
        </w:rPr>
        <w:t xml:space="preserve">ambition </w:t>
      </w:r>
      <w:r w:rsidR="004E4063">
        <w:rPr>
          <w:rFonts w:eastAsiaTheme="majorEastAsia" w:cstheme="majorBidi"/>
          <w:sz w:val="24"/>
          <w:szCs w:val="24"/>
        </w:rPr>
        <w:t>for the future</w:t>
      </w:r>
      <w:r w:rsidRPr="00F57577">
        <w:rPr>
          <w:rFonts w:eastAsiaTheme="majorEastAsia" w:cstheme="majorBidi"/>
          <w:sz w:val="24"/>
          <w:szCs w:val="24"/>
        </w:rPr>
        <w:t xml:space="preserve">, trusting that this would have a positive impact on their attainment over time, with admittedly sporadic success. </w:t>
      </w:r>
    </w:p>
    <w:p w:rsidR="00831618" w:rsidRDefault="004E4063" w:rsidP="00831618">
      <w:pPr>
        <w:spacing w:line="360" w:lineRule="auto"/>
        <w:jc w:val="both"/>
        <w:rPr>
          <w:rFonts w:eastAsiaTheme="majorEastAsia" w:cstheme="majorBidi"/>
          <w:sz w:val="24"/>
          <w:szCs w:val="24"/>
        </w:rPr>
      </w:pPr>
      <w:r>
        <w:rPr>
          <w:rFonts w:eastAsiaTheme="majorEastAsia" w:cstheme="majorBidi"/>
          <w:sz w:val="24"/>
          <w:szCs w:val="24"/>
        </w:rPr>
        <w:t>In my current role of</w:t>
      </w:r>
      <w:r w:rsidR="00831618" w:rsidRPr="00F57577">
        <w:rPr>
          <w:rFonts w:eastAsiaTheme="majorEastAsia" w:cstheme="majorBidi"/>
          <w:sz w:val="24"/>
          <w:szCs w:val="24"/>
        </w:rPr>
        <w:t xml:space="preserve"> Raising Standards Leader (RSL), </w:t>
      </w:r>
      <w:r>
        <w:rPr>
          <w:rFonts w:eastAsiaTheme="majorEastAsia" w:cstheme="majorBidi"/>
          <w:sz w:val="24"/>
          <w:szCs w:val="24"/>
        </w:rPr>
        <w:t>one of my responsibilities</w:t>
      </w:r>
      <w:r w:rsidR="00831618">
        <w:rPr>
          <w:rFonts w:eastAsiaTheme="majorEastAsia" w:cstheme="majorBidi"/>
          <w:sz w:val="24"/>
          <w:szCs w:val="24"/>
        </w:rPr>
        <w:t xml:space="preserve"> is to </w:t>
      </w:r>
      <w:r w:rsidR="006A342F">
        <w:rPr>
          <w:rFonts w:eastAsiaTheme="majorEastAsia" w:cstheme="majorBidi"/>
          <w:sz w:val="24"/>
          <w:szCs w:val="24"/>
        </w:rPr>
        <w:t>maximise student-potential</w:t>
      </w:r>
      <w:r w:rsidR="00831618">
        <w:rPr>
          <w:rFonts w:eastAsiaTheme="majorEastAsia" w:cstheme="majorBidi"/>
          <w:sz w:val="24"/>
          <w:szCs w:val="24"/>
        </w:rPr>
        <w:t xml:space="preserve"> </w:t>
      </w:r>
      <w:r w:rsidR="006A342F">
        <w:rPr>
          <w:rFonts w:eastAsiaTheme="majorEastAsia" w:cstheme="majorBidi"/>
          <w:sz w:val="24"/>
          <w:szCs w:val="24"/>
        </w:rPr>
        <w:t xml:space="preserve">to ensure </w:t>
      </w:r>
      <w:r w:rsidR="00831618">
        <w:rPr>
          <w:rFonts w:eastAsiaTheme="majorEastAsia" w:cstheme="majorBidi"/>
          <w:sz w:val="24"/>
          <w:szCs w:val="24"/>
        </w:rPr>
        <w:t xml:space="preserve">that </w:t>
      </w:r>
      <w:r w:rsidR="006A342F">
        <w:rPr>
          <w:rFonts w:eastAsiaTheme="majorEastAsia" w:cstheme="majorBidi"/>
          <w:sz w:val="24"/>
          <w:szCs w:val="24"/>
        </w:rPr>
        <w:t xml:space="preserve">attainment </w:t>
      </w:r>
      <w:r w:rsidR="00831618">
        <w:rPr>
          <w:rFonts w:eastAsiaTheme="majorEastAsia" w:cstheme="majorBidi"/>
          <w:sz w:val="24"/>
          <w:szCs w:val="24"/>
        </w:rPr>
        <w:t>outcomes are in line with modelled expectations (</w:t>
      </w:r>
      <w:proofErr w:type="spellStart"/>
      <w:r w:rsidR="00831618">
        <w:rPr>
          <w:rFonts w:eastAsiaTheme="majorEastAsia" w:cstheme="majorBidi"/>
          <w:color w:val="FF0000"/>
          <w:sz w:val="24"/>
          <w:szCs w:val="24"/>
        </w:rPr>
        <w:t>Gov.Wales</w:t>
      </w:r>
      <w:proofErr w:type="spellEnd"/>
      <w:r w:rsidR="00831618">
        <w:rPr>
          <w:rFonts w:eastAsiaTheme="majorEastAsia" w:cstheme="majorBidi"/>
          <w:color w:val="FF0000"/>
          <w:sz w:val="24"/>
          <w:szCs w:val="24"/>
        </w:rPr>
        <w:t>, 2019</w:t>
      </w:r>
      <w:r w:rsidR="006A342F">
        <w:rPr>
          <w:rFonts w:eastAsiaTheme="majorEastAsia" w:cstheme="majorBidi"/>
          <w:sz w:val="24"/>
          <w:szCs w:val="24"/>
        </w:rPr>
        <w:t xml:space="preserve">). </w:t>
      </w:r>
      <w:r w:rsidR="00D2180D">
        <w:rPr>
          <w:rFonts w:eastAsiaTheme="majorEastAsia" w:cstheme="majorBidi"/>
          <w:sz w:val="24"/>
          <w:szCs w:val="24"/>
        </w:rPr>
        <w:t xml:space="preserve">Nationally, statistical models have been developed to </w:t>
      </w:r>
      <w:r w:rsidR="006A342F">
        <w:rPr>
          <w:rFonts w:eastAsiaTheme="majorEastAsia" w:cstheme="majorBidi"/>
          <w:sz w:val="24"/>
          <w:szCs w:val="24"/>
        </w:rPr>
        <w:t>measure school performance</w:t>
      </w:r>
      <w:r w:rsidR="00D2180D">
        <w:rPr>
          <w:rFonts w:eastAsiaTheme="majorEastAsia" w:cstheme="majorBidi"/>
          <w:sz w:val="24"/>
          <w:szCs w:val="24"/>
        </w:rPr>
        <w:t xml:space="preserve"> utilising </w:t>
      </w:r>
      <w:r w:rsidR="006A342F">
        <w:rPr>
          <w:rFonts w:eastAsiaTheme="majorEastAsia" w:cstheme="majorBidi"/>
          <w:sz w:val="24"/>
          <w:szCs w:val="24"/>
        </w:rPr>
        <w:t>b</w:t>
      </w:r>
      <w:r w:rsidR="00831618" w:rsidRPr="006A342F">
        <w:rPr>
          <w:rFonts w:eastAsiaTheme="majorEastAsia" w:cstheme="majorBidi"/>
          <w:sz w:val="24"/>
          <w:szCs w:val="24"/>
        </w:rPr>
        <w:t xml:space="preserve">enchmark </w:t>
      </w:r>
      <w:r w:rsidR="006A342F">
        <w:rPr>
          <w:rFonts w:eastAsiaTheme="majorEastAsia" w:cstheme="majorBidi"/>
          <w:sz w:val="24"/>
          <w:szCs w:val="24"/>
        </w:rPr>
        <w:t xml:space="preserve">data to </w:t>
      </w:r>
      <w:r w:rsidR="00831618" w:rsidRPr="006A342F">
        <w:rPr>
          <w:rFonts w:eastAsiaTheme="majorEastAsia" w:cstheme="majorBidi"/>
          <w:sz w:val="24"/>
          <w:szCs w:val="24"/>
        </w:rPr>
        <w:t xml:space="preserve">compare the performance of similar schools in terms of free </w:t>
      </w:r>
      <w:r w:rsidR="006A342F">
        <w:rPr>
          <w:rFonts w:eastAsiaTheme="majorEastAsia" w:cstheme="majorBidi"/>
          <w:sz w:val="24"/>
          <w:szCs w:val="24"/>
        </w:rPr>
        <w:t xml:space="preserve">school meals (FSM) eligibility </w:t>
      </w:r>
      <w:r w:rsidR="00D2180D">
        <w:rPr>
          <w:rFonts w:eastAsiaTheme="majorEastAsia" w:cstheme="majorBidi"/>
          <w:sz w:val="24"/>
          <w:szCs w:val="24"/>
        </w:rPr>
        <w:t xml:space="preserve">of students, </w:t>
      </w:r>
      <w:r w:rsidR="00831618" w:rsidRPr="006A342F">
        <w:rPr>
          <w:rFonts w:eastAsiaTheme="majorEastAsia" w:cstheme="majorBidi"/>
          <w:sz w:val="24"/>
          <w:szCs w:val="24"/>
        </w:rPr>
        <w:t>with FSM regarded as the main indicator of social deprivation in schools (</w:t>
      </w:r>
      <w:r w:rsidR="00831618" w:rsidRPr="006A342F">
        <w:rPr>
          <w:rFonts w:eastAsiaTheme="majorEastAsia" w:cstheme="majorBidi"/>
          <w:color w:val="FF0000"/>
          <w:sz w:val="24"/>
          <w:szCs w:val="24"/>
        </w:rPr>
        <w:t>WAG, 2013</w:t>
      </w:r>
      <w:r w:rsidR="006A342F">
        <w:rPr>
          <w:rFonts w:eastAsiaTheme="majorEastAsia" w:cstheme="majorBidi"/>
          <w:sz w:val="24"/>
          <w:szCs w:val="24"/>
        </w:rPr>
        <w:t>)</w:t>
      </w:r>
      <w:r w:rsidR="00831618" w:rsidRPr="006A342F">
        <w:rPr>
          <w:rFonts w:eastAsiaTheme="majorEastAsia" w:cstheme="majorBidi"/>
          <w:sz w:val="24"/>
          <w:szCs w:val="24"/>
        </w:rPr>
        <w:t xml:space="preserve">. </w:t>
      </w:r>
      <w:r w:rsidR="000722ED">
        <w:rPr>
          <w:rFonts w:eastAsiaTheme="majorEastAsia" w:cstheme="majorBidi"/>
          <w:sz w:val="24"/>
          <w:szCs w:val="24"/>
        </w:rPr>
        <w:t>Statistical a</w:t>
      </w:r>
      <w:r w:rsidR="00D2180D">
        <w:rPr>
          <w:rFonts w:eastAsiaTheme="majorEastAsia" w:cstheme="majorBidi"/>
          <w:sz w:val="24"/>
          <w:szCs w:val="24"/>
        </w:rPr>
        <w:t xml:space="preserve">nalysis of outcomes for 16yr olds </w:t>
      </w:r>
      <w:r w:rsidR="000722ED">
        <w:rPr>
          <w:rFonts w:eastAsiaTheme="majorEastAsia" w:cstheme="majorBidi"/>
          <w:sz w:val="24"/>
          <w:szCs w:val="24"/>
        </w:rPr>
        <w:t>places</w:t>
      </w:r>
      <w:r w:rsidR="00864A63">
        <w:rPr>
          <w:rFonts w:eastAsiaTheme="majorEastAsia" w:cstheme="majorBidi"/>
          <w:sz w:val="24"/>
          <w:szCs w:val="24"/>
        </w:rPr>
        <w:t xml:space="preserve"> </w:t>
      </w:r>
      <w:r w:rsidR="00D2180D">
        <w:rPr>
          <w:rFonts w:eastAsiaTheme="majorEastAsia" w:cstheme="majorBidi"/>
          <w:sz w:val="24"/>
          <w:szCs w:val="24"/>
        </w:rPr>
        <w:t xml:space="preserve">each school into benchmark quartiles (BQs) against several Key Performance Indicators (KPIs). </w:t>
      </w:r>
      <w:r w:rsidR="00831618" w:rsidRPr="006A342F">
        <w:rPr>
          <w:rFonts w:eastAsiaTheme="majorEastAsia" w:cstheme="majorBidi"/>
          <w:sz w:val="24"/>
          <w:szCs w:val="24"/>
        </w:rPr>
        <w:t xml:space="preserve">Schools in BQ1 are considered to </w:t>
      </w:r>
      <w:r w:rsidR="00D2180D">
        <w:rPr>
          <w:rFonts w:eastAsiaTheme="majorEastAsia" w:cstheme="majorBidi"/>
          <w:sz w:val="24"/>
          <w:szCs w:val="24"/>
        </w:rPr>
        <w:t>perform well</w:t>
      </w:r>
      <w:r w:rsidR="00831618" w:rsidRPr="006A342F">
        <w:rPr>
          <w:rFonts w:eastAsiaTheme="majorEastAsia" w:cstheme="majorBidi"/>
          <w:sz w:val="24"/>
          <w:szCs w:val="24"/>
        </w:rPr>
        <w:t xml:space="preserve"> </w:t>
      </w:r>
      <w:r w:rsidR="00D2180D">
        <w:rPr>
          <w:rFonts w:eastAsiaTheme="majorEastAsia" w:cstheme="majorBidi"/>
          <w:sz w:val="24"/>
          <w:szCs w:val="24"/>
        </w:rPr>
        <w:t>whereas</w:t>
      </w:r>
      <w:r w:rsidR="00831618" w:rsidRPr="006A342F">
        <w:rPr>
          <w:rFonts w:eastAsiaTheme="majorEastAsia" w:cstheme="majorBidi"/>
          <w:sz w:val="24"/>
          <w:szCs w:val="24"/>
        </w:rPr>
        <w:t xml:space="preserve"> BQ4 </w:t>
      </w:r>
      <w:r w:rsidR="00D2180D">
        <w:rPr>
          <w:rFonts w:eastAsiaTheme="majorEastAsia" w:cstheme="majorBidi"/>
          <w:sz w:val="24"/>
          <w:szCs w:val="24"/>
        </w:rPr>
        <w:t xml:space="preserve">schools perform least well </w:t>
      </w:r>
      <w:r w:rsidR="00831618" w:rsidRPr="006A342F">
        <w:rPr>
          <w:rFonts w:eastAsiaTheme="majorEastAsia" w:cstheme="majorBidi"/>
          <w:sz w:val="24"/>
          <w:szCs w:val="24"/>
        </w:rPr>
        <w:t xml:space="preserve">when compared to similar </w:t>
      </w:r>
      <w:r w:rsidR="00D2180D">
        <w:rPr>
          <w:rFonts w:eastAsiaTheme="majorEastAsia" w:cstheme="majorBidi"/>
          <w:sz w:val="24"/>
          <w:szCs w:val="24"/>
        </w:rPr>
        <w:t>schools</w:t>
      </w:r>
      <w:r w:rsidR="00D2180D" w:rsidRPr="006A342F">
        <w:rPr>
          <w:rFonts w:eastAsiaTheme="majorEastAsia" w:cstheme="majorBidi"/>
          <w:sz w:val="24"/>
          <w:szCs w:val="24"/>
        </w:rPr>
        <w:t xml:space="preserve"> (</w:t>
      </w:r>
      <w:r w:rsidR="00831618" w:rsidRPr="00D2180D">
        <w:rPr>
          <w:rFonts w:eastAsiaTheme="majorEastAsia" w:cstheme="majorBidi"/>
          <w:color w:val="FF0000"/>
          <w:sz w:val="24"/>
          <w:szCs w:val="24"/>
        </w:rPr>
        <w:t>My Local School, Wales, 2019</w:t>
      </w:r>
      <w:r w:rsidR="00831618" w:rsidRPr="006A342F">
        <w:rPr>
          <w:rFonts w:eastAsiaTheme="majorEastAsia" w:cstheme="majorBidi"/>
          <w:sz w:val="24"/>
          <w:szCs w:val="24"/>
        </w:rPr>
        <w:t>).</w:t>
      </w:r>
      <w:r w:rsidR="00D2180D">
        <w:rPr>
          <w:rFonts w:eastAsiaTheme="majorEastAsia" w:cstheme="majorBidi"/>
          <w:sz w:val="24"/>
          <w:szCs w:val="24"/>
        </w:rPr>
        <w:t xml:space="preserve"> Within my own context</w:t>
      </w:r>
      <w:r w:rsidR="00831618">
        <w:rPr>
          <w:rFonts w:eastAsiaTheme="majorEastAsia" w:cstheme="majorBidi"/>
          <w:sz w:val="24"/>
          <w:szCs w:val="24"/>
        </w:rPr>
        <w:t xml:space="preserve">, performance against modelled expectations has </w:t>
      </w:r>
      <w:r w:rsidR="00864A63">
        <w:rPr>
          <w:rFonts w:eastAsiaTheme="majorEastAsia" w:cstheme="majorBidi"/>
          <w:sz w:val="24"/>
          <w:szCs w:val="24"/>
        </w:rPr>
        <w:t>varied</w:t>
      </w:r>
      <w:r w:rsidR="00831618">
        <w:rPr>
          <w:rFonts w:eastAsiaTheme="majorEastAsia" w:cstheme="majorBidi"/>
          <w:sz w:val="24"/>
          <w:szCs w:val="24"/>
        </w:rPr>
        <w:t xml:space="preserve"> </w:t>
      </w:r>
      <w:r w:rsidR="00864A63">
        <w:rPr>
          <w:rFonts w:eastAsiaTheme="majorEastAsia" w:cstheme="majorBidi"/>
          <w:sz w:val="24"/>
          <w:szCs w:val="24"/>
        </w:rPr>
        <w:t>over</w:t>
      </w:r>
      <w:r w:rsidR="00831618">
        <w:rPr>
          <w:rFonts w:eastAsiaTheme="majorEastAsia" w:cstheme="majorBidi"/>
          <w:sz w:val="24"/>
          <w:szCs w:val="24"/>
        </w:rPr>
        <w:t xml:space="preserve"> the past three years, with the school placed primarily in </w:t>
      </w:r>
      <w:r w:rsidR="00864A63">
        <w:rPr>
          <w:rFonts w:eastAsiaTheme="majorEastAsia" w:cstheme="majorBidi"/>
          <w:sz w:val="24"/>
          <w:szCs w:val="24"/>
        </w:rPr>
        <w:t>BQ 2 or 3 for most KPIs</w:t>
      </w:r>
      <w:r w:rsidR="00831618">
        <w:rPr>
          <w:rFonts w:eastAsiaTheme="majorEastAsia" w:cstheme="majorBidi"/>
          <w:sz w:val="24"/>
          <w:szCs w:val="24"/>
        </w:rPr>
        <w:t xml:space="preserve">. </w:t>
      </w:r>
      <w:r w:rsidR="00FC07D3" w:rsidRPr="00FC07D3">
        <w:rPr>
          <w:rFonts w:eastAsiaTheme="majorEastAsia" w:cstheme="majorBidi"/>
          <w:sz w:val="24"/>
          <w:szCs w:val="24"/>
        </w:rPr>
        <w:t xml:space="preserve">In order to improve school performance, one </w:t>
      </w:r>
      <w:r w:rsidR="00864A63">
        <w:rPr>
          <w:rFonts w:eastAsiaTheme="majorEastAsia" w:cstheme="majorBidi"/>
          <w:sz w:val="24"/>
          <w:szCs w:val="24"/>
        </w:rPr>
        <w:t>strategy</w:t>
      </w:r>
      <w:r w:rsidR="00FC07D3" w:rsidRPr="00FC07D3">
        <w:rPr>
          <w:rFonts w:eastAsiaTheme="majorEastAsia" w:cstheme="majorBidi"/>
          <w:sz w:val="24"/>
          <w:szCs w:val="24"/>
        </w:rPr>
        <w:t xml:space="preserve"> has been </w:t>
      </w:r>
      <w:r w:rsidR="00FC07D3">
        <w:rPr>
          <w:rFonts w:eastAsiaTheme="majorEastAsia" w:cstheme="majorBidi"/>
          <w:sz w:val="24"/>
          <w:szCs w:val="24"/>
        </w:rPr>
        <w:t>a career-</w:t>
      </w:r>
      <w:r w:rsidR="00864A63">
        <w:rPr>
          <w:rFonts w:eastAsiaTheme="majorEastAsia" w:cstheme="majorBidi"/>
          <w:sz w:val="24"/>
          <w:szCs w:val="24"/>
        </w:rPr>
        <w:t xml:space="preserve">focused </w:t>
      </w:r>
      <w:r w:rsidR="00FC07D3">
        <w:rPr>
          <w:rFonts w:eastAsiaTheme="majorEastAsia" w:cstheme="majorBidi"/>
          <w:sz w:val="24"/>
          <w:szCs w:val="24"/>
        </w:rPr>
        <w:t xml:space="preserve">intervention program </w:t>
      </w:r>
      <w:r w:rsidR="00864A63">
        <w:rPr>
          <w:rFonts w:eastAsiaTheme="majorEastAsia" w:cstheme="majorBidi"/>
          <w:sz w:val="24"/>
          <w:szCs w:val="24"/>
        </w:rPr>
        <w:t xml:space="preserve">aimed at </w:t>
      </w:r>
      <w:r w:rsidR="000722ED">
        <w:rPr>
          <w:rFonts w:eastAsiaTheme="majorEastAsia" w:cstheme="majorBidi"/>
          <w:sz w:val="24"/>
          <w:szCs w:val="24"/>
        </w:rPr>
        <w:t>raising</w:t>
      </w:r>
      <w:r w:rsidR="00FC07D3">
        <w:rPr>
          <w:rFonts w:eastAsiaTheme="majorEastAsia" w:cstheme="majorBidi"/>
          <w:sz w:val="24"/>
          <w:szCs w:val="24"/>
        </w:rPr>
        <w:t xml:space="preserve"> the aspirations of students in order to </w:t>
      </w:r>
      <w:r w:rsidR="00864A63">
        <w:rPr>
          <w:rFonts w:eastAsiaTheme="majorEastAsia" w:cstheme="majorBidi"/>
          <w:sz w:val="24"/>
          <w:szCs w:val="24"/>
        </w:rPr>
        <w:t>increase their</w:t>
      </w:r>
      <w:r w:rsidR="00FC07D3">
        <w:rPr>
          <w:rFonts w:eastAsiaTheme="majorEastAsia" w:cstheme="majorBidi"/>
          <w:sz w:val="24"/>
          <w:szCs w:val="24"/>
        </w:rPr>
        <w:t xml:space="preserve"> educational ambition.</w:t>
      </w:r>
    </w:p>
    <w:p w:rsidR="00831618" w:rsidRDefault="00831618" w:rsidP="00831618">
      <w:pPr>
        <w:spacing w:line="360" w:lineRule="auto"/>
        <w:jc w:val="both"/>
        <w:rPr>
          <w:rFonts w:eastAsiaTheme="majorEastAsia" w:cstheme="majorBidi"/>
          <w:sz w:val="24"/>
          <w:szCs w:val="24"/>
        </w:rPr>
      </w:pPr>
      <w:r>
        <w:rPr>
          <w:rFonts w:eastAsiaTheme="majorEastAsia" w:cstheme="majorBidi"/>
          <w:sz w:val="24"/>
          <w:szCs w:val="24"/>
        </w:rPr>
        <w:lastRenderedPageBreak/>
        <w:t xml:space="preserve">Within the scholastic field, it is widely acknowledged that </w:t>
      </w:r>
      <w:r w:rsidR="00106A0A">
        <w:rPr>
          <w:rFonts w:eastAsiaTheme="majorEastAsia" w:cstheme="majorBidi"/>
          <w:sz w:val="24"/>
          <w:szCs w:val="24"/>
        </w:rPr>
        <w:t xml:space="preserve">not only is </w:t>
      </w:r>
      <w:r>
        <w:rPr>
          <w:rFonts w:eastAsiaTheme="majorEastAsia" w:cstheme="majorBidi"/>
          <w:sz w:val="24"/>
          <w:szCs w:val="24"/>
        </w:rPr>
        <w:t>there a correlation between academic attainment and deprivation (</w:t>
      </w:r>
      <w:r w:rsidRPr="00084DD8">
        <w:rPr>
          <w:rFonts w:eastAsiaTheme="majorEastAsia" w:cstheme="majorBidi"/>
          <w:color w:val="FF0000"/>
          <w:sz w:val="24"/>
          <w:szCs w:val="24"/>
        </w:rPr>
        <w:t>McKinney, et al, 2012; WAG, 2013</w:t>
      </w:r>
      <w:r>
        <w:rPr>
          <w:rFonts w:eastAsiaTheme="majorEastAsia" w:cstheme="majorBidi"/>
          <w:sz w:val="24"/>
          <w:szCs w:val="24"/>
        </w:rPr>
        <w:t xml:space="preserve">), </w:t>
      </w:r>
      <w:r w:rsidR="00106A0A">
        <w:rPr>
          <w:rFonts w:eastAsiaTheme="majorEastAsia" w:cstheme="majorBidi"/>
          <w:sz w:val="24"/>
          <w:szCs w:val="24"/>
        </w:rPr>
        <w:t>but also that</w:t>
      </w:r>
      <w:r>
        <w:rPr>
          <w:rFonts w:eastAsiaTheme="majorEastAsia" w:cstheme="majorBidi"/>
          <w:sz w:val="24"/>
          <w:szCs w:val="24"/>
        </w:rPr>
        <w:t xml:space="preserve"> that socio-economic context is an important factor in shaping the aspirations of young people (</w:t>
      </w:r>
      <w:r w:rsidRPr="00084DD8">
        <w:rPr>
          <w:rFonts w:eastAsiaTheme="majorEastAsia" w:cstheme="majorBidi"/>
          <w:color w:val="FF0000"/>
          <w:sz w:val="24"/>
          <w:szCs w:val="24"/>
        </w:rPr>
        <w:t>St Clair, et al, 2011; MacLeod, 2018)</w:t>
      </w:r>
      <w:r>
        <w:rPr>
          <w:rFonts w:eastAsiaTheme="majorEastAsia" w:cstheme="majorBidi"/>
          <w:color w:val="FF0000"/>
          <w:sz w:val="24"/>
          <w:szCs w:val="24"/>
        </w:rPr>
        <w:t xml:space="preserve">. </w:t>
      </w:r>
      <w:r w:rsidRPr="001F31A6">
        <w:rPr>
          <w:rFonts w:eastAsiaTheme="majorEastAsia" w:cstheme="majorBidi"/>
          <w:sz w:val="24"/>
          <w:szCs w:val="24"/>
        </w:rPr>
        <w:t xml:space="preserve">Additionally, it is asserted that </w:t>
      </w:r>
      <w:r>
        <w:rPr>
          <w:rFonts w:eastAsiaTheme="majorEastAsia" w:cstheme="majorBidi"/>
          <w:sz w:val="24"/>
          <w:szCs w:val="24"/>
        </w:rPr>
        <w:t xml:space="preserve">aspirations </w:t>
      </w:r>
      <w:r w:rsidR="00106A0A">
        <w:rPr>
          <w:rFonts w:eastAsiaTheme="majorEastAsia" w:cstheme="majorBidi"/>
          <w:sz w:val="24"/>
          <w:szCs w:val="24"/>
        </w:rPr>
        <w:t>can be</w:t>
      </w:r>
      <w:r>
        <w:rPr>
          <w:rFonts w:eastAsiaTheme="majorEastAsia" w:cstheme="majorBidi"/>
          <w:sz w:val="24"/>
          <w:szCs w:val="24"/>
        </w:rPr>
        <w:t xml:space="preserve"> </w:t>
      </w:r>
      <w:r w:rsidR="00106A0A">
        <w:rPr>
          <w:rFonts w:eastAsiaTheme="majorEastAsia" w:cstheme="majorBidi"/>
          <w:sz w:val="24"/>
          <w:szCs w:val="24"/>
        </w:rPr>
        <w:t>strong</w:t>
      </w:r>
      <w:r>
        <w:rPr>
          <w:rFonts w:eastAsiaTheme="majorEastAsia" w:cstheme="majorBidi"/>
          <w:sz w:val="24"/>
          <w:szCs w:val="24"/>
        </w:rPr>
        <w:t xml:space="preserve"> determinants of occupational outcomes</w:t>
      </w:r>
      <w:r w:rsidR="00106A0A">
        <w:rPr>
          <w:rFonts w:eastAsiaTheme="majorEastAsia" w:cstheme="majorBidi"/>
          <w:sz w:val="24"/>
          <w:szCs w:val="24"/>
        </w:rPr>
        <w:t xml:space="preserve"> and social mobility</w:t>
      </w:r>
      <w:r>
        <w:rPr>
          <w:rFonts w:eastAsiaTheme="majorEastAsia" w:cstheme="majorBidi"/>
          <w:color w:val="FF0000"/>
          <w:sz w:val="24"/>
          <w:szCs w:val="24"/>
        </w:rPr>
        <w:t xml:space="preserve"> </w:t>
      </w:r>
      <w:r>
        <w:rPr>
          <w:rFonts w:cs="Arial"/>
          <w:color w:val="FF0000"/>
          <w:sz w:val="24"/>
          <w:szCs w:val="24"/>
          <w:shd w:val="clear" w:color="auto" w:fill="FFFFFF"/>
        </w:rPr>
        <w:t>(</w:t>
      </w:r>
      <w:r w:rsidRPr="00BC1369">
        <w:rPr>
          <w:rFonts w:cs="Arial"/>
          <w:color w:val="FF0000"/>
          <w:sz w:val="24"/>
          <w:szCs w:val="24"/>
          <w:shd w:val="clear" w:color="auto" w:fill="FFFFFF"/>
        </w:rPr>
        <w:t xml:space="preserve">Ashby and </w:t>
      </w:r>
      <w:proofErr w:type="spellStart"/>
      <w:r w:rsidRPr="00BC1369">
        <w:rPr>
          <w:rFonts w:cs="Arial"/>
          <w:color w:val="FF0000"/>
          <w:sz w:val="24"/>
          <w:szCs w:val="24"/>
          <w:shd w:val="clear" w:color="auto" w:fill="FFFFFF"/>
        </w:rPr>
        <w:t>schoon</w:t>
      </w:r>
      <w:proofErr w:type="spellEnd"/>
      <w:r w:rsidRPr="00BC1369">
        <w:rPr>
          <w:rFonts w:cs="Arial"/>
          <w:color w:val="FF0000"/>
          <w:sz w:val="24"/>
          <w:szCs w:val="24"/>
          <w:shd w:val="clear" w:color="auto" w:fill="FFFFFF"/>
        </w:rPr>
        <w:t>, 2010</w:t>
      </w:r>
      <w:r>
        <w:rPr>
          <w:rFonts w:cs="Arial"/>
          <w:color w:val="FF0000"/>
          <w:sz w:val="24"/>
          <w:szCs w:val="24"/>
          <w:shd w:val="clear" w:color="auto" w:fill="FFFFFF"/>
        </w:rPr>
        <w:t xml:space="preserve">). </w:t>
      </w:r>
      <w:r w:rsidRPr="00F57577">
        <w:rPr>
          <w:rFonts w:eastAsiaTheme="majorEastAsia" w:cstheme="majorBidi"/>
          <w:sz w:val="24"/>
          <w:szCs w:val="24"/>
        </w:rPr>
        <w:t>However, while there have been several studies exploring the relationship between the aspirations and career-choices of young people (</w:t>
      </w:r>
      <w:r>
        <w:rPr>
          <w:rFonts w:eastAsiaTheme="majorEastAsia" w:cstheme="majorBidi"/>
          <w:color w:val="FF0000"/>
          <w:sz w:val="24"/>
          <w:szCs w:val="24"/>
        </w:rPr>
        <w:t>Hughes, et al, 2016</w:t>
      </w:r>
      <w:r w:rsidRPr="00F57577">
        <w:rPr>
          <w:rFonts w:eastAsiaTheme="majorEastAsia" w:cstheme="majorBidi"/>
          <w:sz w:val="24"/>
          <w:szCs w:val="24"/>
        </w:rPr>
        <w:t xml:space="preserve">), there are significant gaps in research </w:t>
      </w:r>
      <w:r w:rsidR="0085473E">
        <w:rPr>
          <w:rFonts w:eastAsiaTheme="majorEastAsia" w:cstheme="majorBidi"/>
          <w:sz w:val="24"/>
          <w:szCs w:val="24"/>
        </w:rPr>
        <w:t>focused on</w:t>
      </w:r>
      <w:r w:rsidRPr="00F57577">
        <w:rPr>
          <w:rFonts w:eastAsiaTheme="majorEastAsia" w:cstheme="majorBidi"/>
          <w:sz w:val="24"/>
          <w:szCs w:val="24"/>
        </w:rPr>
        <w:t xml:space="preserve"> the impact of career-interventions on aspirations and the choices made by young people. </w:t>
      </w:r>
      <w:r w:rsidR="00B403CF">
        <w:rPr>
          <w:rFonts w:eastAsiaTheme="majorEastAsia" w:cstheme="majorBidi"/>
          <w:sz w:val="24"/>
          <w:szCs w:val="24"/>
        </w:rPr>
        <w:t xml:space="preserve">What matters to </w:t>
      </w:r>
      <w:r w:rsidR="001303DE">
        <w:rPr>
          <w:rFonts w:eastAsiaTheme="majorEastAsia" w:cstheme="majorBidi"/>
          <w:sz w:val="24"/>
          <w:szCs w:val="24"/>
        </w:rPr>
        <w:t>the youth of today</w:t>
      </w:r>
      <w:r w:rsidRPr="00F57577">
        <w:rPr>
          <w:rFonts w:eastAsiaTheme="majorEastAsia" w:cstheme="majorBidi"/>
          <w:sz w:val="24"/>
          <w:szCs w:val="24"/>
        </w:rPr>
        <w:t xml:space="preserve">? </w:t>
      </w:r>
      <w:r w:rsidR="00B403CF">
        <w:rPr>
          <w:rFonts w:eastAsiaTheme="majorEastAsia" w:cstheme="majorBidi"/>
          <w:sz w:val="24"/>
          <w:szCs w:val="24"/>
        </w:rPr>
        <w:t>What influences the choices that young people make</w:t>
      </w:r>
      <w:r w:rsidRPr="00F57577">
        <w:rPr>
          <w:rFonts w:eastAsiaTheme="majorEastAsia" w:cstheme="majorBidi"/>
          <w:sz w:val="24"/>
          <w:szCs w:val="24"/>
        </w:rPr>
        <w:t xml:space="preserve">? These questions are mutually relevant because the extent to which aspirations and ambitions can be </w:t>
      </w:r>
      <w:r w:rsidR="00BC6644" w:rsidRPr="00F57577">
        <w:rPr>
          <w:rFonts w:eastAsiaTheme="majorEastAsia" w:cstheme="majorBidi"/>
          <w:sz w:val="24"/>
          <w:szCs w:val="24"/>
        </w:rPr>
        <w:t>influenced</w:t>
      </w:r>
      <w:r w:rsidRPr="00F57577">
        <w:rPr>
          <w:rFonts w:eastAsiaTheme="majorEastAsia" w:cstheme="majorBidi"/>
          <w:sz w:val="24"/>
          <w:szCs w:val="24"/>
        </w:rPr>
        <w:t xml:space="preserve"> to support attainment and occupational outcomes, could prove significant when implementing an effective in-school career-intervention program</w:t>
      </w:r>
      <w:r w:rsidR="008A46C9">
        <w:rPr>
          <w:rFonts w:eastAsiaTheme="majorEastAsia" w:cstheme="majorBidi"/>
          <w:sz w:val="24"/>
          <w:szCs w:val="24"/>
        </w:rPr>
        <w:t xml:space="preserve"> </w:t>
      </w:r>
      <w:r w:rsidR="000722ED" w:rsidRPr="000722ED">
        <w:rPr>
          <w:rFonts w:eastAsiaTheme="majorEastAsia" w:cstheme="majorBidi"/>
          <w:sz w:val="24"/>
          <w:szCs w:val="24"/>
        </w:rPr>
        <w:t>(</w:t>
      </w:r>
      <w:r w:rsidR="000722ED" w:rsidRPr="000722ED">
        <w:rPr>
          <w:rFonts w:eastAsiaTheme="majorEastAsia" w:cstheme="majorBidi"/>
          <w:color w:val="FF0000"/>
          <w:sz w:val="24"/>
          <w:szCs w:val="24"/>
        </w:rPr>
        <w:t>Hughes, et al, 2016</w:t>
      </w:r>
      <w:r w:rsidR="000722ED">
        <w:rPr>
          <w:rFonts w:eastAsiaTheme="majorEastAsia" w:cstheme="majorBidi"/>
          <w:sz w:val="24"/>
          <w:szCs w:val="24"/>
        </w:rPr>
        <w:t>)</w:t>
      </w:r>
      <w:r w:rsidRPr="00F57577">
        <w:rPr>
          <w:rFonts w:eastAsiaTheme="majorEastAsia" w:cstheme="majorBidi"/>
          <w:sz w:val="24"/>
          <w:szCs w:val="24"/>
        </w:rPr>
        <w:t>. Strategies that positively support retention in employment, education and training are also considered to be an optimal solution to reducing youth unemployment figures, and encouraging economic growth and social development (</w:t>
      </w:r>
      <w:r w:rsidRPr="00F57577">
        <w:rPr>
          <w:rFonts w:eastAsiaTheme="majorEastAsia" w:cstheme="majorBidi"/>
          <w:color w:val="FF0000"/>
          <w:sz w:val="24"/>
          <w:szCs w:val="24"/>
        </w:rPr>
        <w:t xml:space="preserve">Scott, Fowler and </w:t>
      </w:r>
      <w:proofErr w:type="spellStart"/>
      <w:r w:rsidRPr="00F57577">
        <w:rPr>
          <w:rFonts w:eastAsiaTheme="majorEastAsia" w:cstheme="majorBidi"/>
          <w:color w:val="FF0000"/>
          <w:sz w:val="24"/>
          <w:szCs w:val="24"/>
        </w:rPr>
        <w:t>McGorry</w:t>
      </w:r>
      <w:proofErr w:type="spellEnd"/>
      <w:r w:rsidRPr="00F57577">
        <w:rPr>
          <w:rFonts w:eastAsiaTheme="majorEastAsia" w:cstheme="majorBidi"/>
          <w:color w:val="FF0000"/>
          <w:sz w:val="24"/>
          <w:szCs w:val="24"/>
        </w:rPr>
        <w:t>, 2013</w:t>
      </w:r>
      <w:r w:rsidRPr="00F57577">
        <w:rPr>
          <w:rFonts w:eastAsiaTheme="majorEastAsia" w:cstheme="majorBidi"/>
          <w:sz w:val="24"/>
          <w:szCs w:val="24"/>
        </w:rPr>
        <w:t>). The answers to these questions</w:t>
      </w:r>
      <w:r w:rsidR="000722ED">
        <w:rPr>
          <w:rFonts w:eastAsiaTheme="majorEastAsia" w:cstheme="majorBidi"/>
          <w:sz w:val="24"/>
          <w:szCs w:val="24"/>
        </w:rPr>
        <w:t>, therefore,</w:t>
      </w:r>
      <w:r w:rsidRPr="00F57577">
        <w:rPr>
          <w:rFonts w:eastAsiaTheme="majorEastAsia" w:cstheme="majorBidi"/>
          <w:sz w:val="24"/>
          <w:szCs w:val="24"/>
        </w:rPr>
        <w:t xml:space="preserve"> are especially applicable to a secondary school with 52% of its students residing within 20% of the most deprived areas of Wales (</w:t>
      </w:r>
      <w:proofErr w:type="spellStart"/>
      <w:r w:rsidRPr="00F57577">
        <w:rPr>
          <w:rFonts w:eastAsiaTheme="majorEastAsia" w:cstheme="majorBidi"/>
          <w:sz w:val="24"/>
          <w:szCs w:val="24"/>
        </w:rPr>
        <w:t>WiMD</w:t>
      </w:r>
      <w:proofErr w:type="spellEnd"/>
      <w:r w:rsidRPr="00F57577">
        <w:rPr>
          <w:rFonts w:eastAsiaTheme="majorEastAsia" w:cstheme="majorBidi"/>
          <w:sz w:val="24"/>
          <w:szCs w:val="24"/>
        </w:rPr>
        <w:t xml:space="preserve">, </w:t>
      </w:r>
      <w:r w:rsidRPr="00F57577">
        <w:rPr>
          <w:rFonts w:eastAsiaTheme="majorEastAsia" w:cstheme="majorBidi"/>
          <w:color w:val="FF0000"/>
          <w:sz w:val="24"/>
          <w:szCs w:val="24"/>
        </w:rPr>
        <w:t>201</w:t>
      </w:r>
      <w:r>
        <w:rPr>
          <w:rFonts w:eastAsiaTheme="majorEastAsia" w:cstheme="majorBidi"/>
          <w:color w:val="FF0000"/>
          <w:sz w:val="24"/>
          <w:szCs w:val="24"/>
        </w:rPr>
        <w:t>9</w:t>
      </w:r>
      <w:r w:rsidRPr="00F57577">
        <w:rPr>
          <w:rFonts w:eastAsiaTheme="majorEastAsia" w:cstheme="majorBidi"/>
          <w:sz w:val="24"/>
          <w:szCs w:val="24"/>
        </w:rPr>
        <w:t>), and with 30% (</w:t>
      </w:r>
      <w:r w:rsidRPr="00F57577">
        <w:rPr>
          <w:rFonts w:eastAsiaTheme="majorEastAsia" w:cstheme="majorBidi"/>
          <w:color w:val="FF0000"/>
          <w:sz w:val="24"/>
          <w:szCs w:val="24"/>
        </w:rPr>
        <w:t>PLASC, 2019</w:t>
      </w:r>
      <w:r w:rsidRPr="00F57577">
        <w:rPr>
          <w:rFonts w:eastAsiaTheme="majorEastAsia" w:cstheme="majorBidi"/>
          <w:sz w:val="24"/>
          <w:szCs w:val="24"/>
        </w:rPr>
        <w:t>) of its student population eligible for free school meals</w:t>
      </w:r>
      <w:r>
        <w:rPr>
          <w:rFonts w:eastAsiaTheme="majorEastAsia" w:cstheme="majorBidi"/>
          <w:sz w:val="24"/>
          <w:szCs w:val="24"/>
        </w:rPr>
        <w:t>.</w:t>
      </w:r>
    </w:p>
    <w:p w:rsidR="00F57577" w:rsidRPr="00F57577" w:rsidRDefault="00F57577" w:rsidP="00F57577">
      <w:pPr>
        <w:spacing w:line="252" w:lineRule="auto"/>
        <w:rPr>
          <w:rFonts w:asciiTheme="majorHAnsi" w:eastAsiaTheme="majorEastAsia" w:hAnsiTheme="majorHAnsi" w:cstheme="majorBidi"/>
        </w:rPr>
      </w:pPr>
    </w:p>
    <w:p w:rsidR="00F57577" w:rsidRPr="00F57577" w:rsidRDefault="00F57577" w:rsidP="00F57577">
      <w:pPr>
        <w:spacing w:line="360" w:lineRule="auto"/>
        <w:jc w:val="both"/>
        <w:rPr>
          <w:rFonts w:asciiTheme="majorHAnsi" w:eastAsiaTheme="majorEastAsia" w:hAnsiTheme="majorHAnsi" w:cstheme="majorBidi"/>
          <w:b/>
          <w:sz w:val="24"/>
          <w:szCs w:val="24"/>
        </w:rPr>
      </w:pPr>
      <w:r w:rsidRPr="00F57577">
        <w:rPr>
          <w:rFonts w:asciiTheme="majorHAnsi" w:eastAsiaTheme="majorEastAsia" w:hAnsiTheme="majorHAnsi" w:cstheme="majorBidi"/>
          <w:b/>
          <w:sz w:val="24"/>
          <w:szCs w:val="24"/>
        </w:rPr>
        <w:t xml:space="preserve">Rationale for the </w:t>
      </w:r>
      <w:r w:rsidR="00D021D6">
        <w:rPr>
          <w:rFonts w:asciiTheme="majorHAnsi" w:eastAsiaTheme="majorEastAsia" w:hAnsiTheme="majorHAnsi" w:cstheme="majorBidi"/>
          <w:b/>
          <w:sz w:val="24"/>
          <w:szCs w:val="24"/>
        </w:rPr>
        <w:t>area of Research</w:t>
      </w:r>
      <w:r w:rsidRPr="00F57577">
        <w:rPr>
          <w:rFonts w:asciiTheme="majorHAnsi" w:eastAsiaTheme="majorEastAsia" w:hAnsiTheme="majorHAnsi" w:cstheme="majorBidi"/>
          <w:b/>
          <w:sz w:val="24"/>
          <w:szCs w:val="24"/>
        </w:rPr>
        <w:t>:</w:t>
      </w:r>
    </w:p>
    <w:p w:rsidR="008B52B4" w:rsidRDefault="00763573" w:rsidP="00F57577">
      <w:pPr>
        <w:spacing w:line="360" w:lineRule="auto"/>
        <w:jc w:val="both"/>
        <w:rPr>
          <w:rFonts w:eastAsiaTheme="majorEastAsia" w:cstheme="majorBidi"/>
          <w:sz w:val="24"/>
          <w:szCs w:val="24"/>
        </w:rPr>
      </w:pPr>
      <w:r>
        <w:rPr>
          <w:rFonts w:eastAsiaTheme="majorEastAsia" w:cs="Arial"/>
          <w:color w:val="222222"/>
          <w:sz w:val="24"/>
          <w:szCs w:val="24"/>
          <w:shd w:val="clear" w:color="auto" w:fill="FFFFFF"/>
        </w:rPr>
        <w:t>N</w:t>
      </w:r>
      <w:r w:rsidR="00F57577" w:rsidRPr="00F57577">
        <w:rPr>
          <w:rFonts w:eastAsiaTheme="majorEastAsia" w:cs="Arial"/>
          <w:color w:val="222222"/>
          <w:sz w:val="24"/>
          <w:szCs w:val="24"/>
          <w:shd w:val="clear" w:color="auto" w:fill="FFFFFF"/>
        </w:rPr>
        <w:t>ationally,</w:t>
      </w:r>
      <w:r w:rsidR="00F57577" w:rsidRPr="00F57577">
        <w:rPr>
          <w:rFonts w:ascii="Arial" w:eastAsiaTheme="majorEastAsia" w:hAnsi="Arial" w:cs="Arial"/>
          <w:color w:val="222222"/>
          <w:shd w:val="clear" w:color="auto" w:fill="FFFFFF"/>
        </w:rPr>
        <w:t xml:space="preserve"> </w:t>
      </w:r>
      <w:r w:rsidR="00F57577" w:rsidRPr="00F57577">
        <w:rPr>
          <w:rFonts w:eastAsiaTheme="majorEastAsia" w:cstheme="majorBidi"/>
          <w:sz w:val="24"/>
          <w:szCs w:val="24"/>
        </w:rPr>
        <w:t xml:space="preserve">Key performance indicators </w:t>
      </w:r>
      <w:r>
        <w:rPr>
          <w:rFonts w:eastAsiaTheme="majorEastAsia" w:cstheme="majorBidi"/>
          <w:sz w:val="24"/>
          <w:szCs w:val="24"/>
        </w:rPr>
        <w:t>support theoretical research</w:t>
      </w:r>
      <w:r w:rsidR="00F57577" w:rsidRPr="00F57577">
        <w:rPr>
          <w:rFonts w:eastAsiaTheme="majorEastAsia" w:cstheme="majorBidi"/>
          <w:sz w:val="24"/>
          <w:szCs w:val="24"/>
        </w:rPr>
        <w:t xml:space="preserve"> that young people from disadvantaged backgrounds unambiguously fair less well in school when compared to their more “affluent” peers </w:t>
      </w:r>
      <w:r w:rsidRPr="00763573">
        <w:rPr>
          <w:rFonts w:eastAsiaTheme="majorEastAsia" w:cstheme="majorBidi"/>
          <w:sz w:val="24"/>
          <w:szCs w:val="24"/>
        </w:rPr>
        <w:t>(</w:t>
      </w:r>
      <w:proofErr w:type="spellStart"/>
      <w:r w:rsidRPr="00763573">
        <w:rPr>
          <w:rFonts w:eastAsiaTheme="majorEastAsia" w:cstheme="majorBidi"/>
          <w:color w:val="FF0000"/>
          <w:sz w:val="24"/>
          <w:szCs w:val="24"/>
        </w:rPr>
        <w:t>Gov.wales</w:t>
      </w:r>
      <w:proofErr w:type="spellEnd"/>
      <w:r w:rsidRPr="00763573">
        <w:rPr>
          <w:rFonts w:eastAsiaTheme="majorEastAsia" w:cstheme="majorBidi"/>
          <w:color w:val="FF0000"/>
          <w:sz w:val="24"/>
          <w:szCs w:val="24"/>
        </w:rPr>
        <w:t>, 2019</w:t>
      </w:r>
      <w:r w:rsidRPr="00763573">
        <w:rPr>
          <w:rFonts w:eastAsiaTheme="majorEastAsia" w:cstheme="majorBidi"/>
          <w:sz w:val="24"/>
          <w:szCs w:val="24"/>
        </w:rPr>
        <w:t xml:space="preserve">), </w:t>
      </w:r>
      <w:r w:rsidR="00F57577" w:rsidRPr="00F57577">
        <w:rPr>
          <w:rFonts w:eastAsiaTheme="majorEastAsia" w:cstheme="majorBidi"/>
          <w:sz w:val="24"/>
          <w:szCs w:val="24"/>
        </w:rPr>
        <w:t>Of particular concern to the current study is the proposition that teenagers from low socio-economic areas are more likely to underestimate the association between career-aspirations and educational goals (</w:t>
      </w:r>
      <w:r w:rsidR="00BE1286">
        <w:rPr>
          <w:rFonts w:eastAsiaTheme="majorEastAsia" w:cstheme="majorBidi"/>
          <w:color w:val="FF0000"/>
          <w:sz w:val="24"/>
          <w:szCs w:val="24"/>
        </w:rPr>
        <w:t>Hughes, et al</w:t>
      </w:r>
      <w:r w:rsidR="00F57577" w:rsidRPr="00F57577">
        <w:rPr>
          <w:rFonts w:eastAsiaTheme="majorEastAsia" w:cstheme="majorBidi"/>
          <w:color w:val="FF0000"/>
          <w:sz w:val="24"/>
          <w:szCs w:val="24"/>
        </w:rPr>
        <w:t>, 2016</w:t>
      </w:r>
      <w:r w:rsidR="00F57577" w:rsidRPr="00F57577">
        <w:rPr>
          <w:rFonts w:eastAsiaTheme="majorEastAsia" w:cstheme="majorBidi"/>
          <w:sz w:val="24"/>
          <w:szCs w:val="24"/>
        </w:rPr>
        <w:t xml:space="preserve">), and this misalignment increases the risk </w:t>
      </w:r>
      <w:r w:rsidR="00163B7A">
        <w:rPr>
          <w:rFonts w:eastAsiaTheme="majorEastAsia" w:cstheme="majorBidi"/>
          <w:sz w:val="24"/>
          <w:szCs w:val="24"/>
        </w:rPr>
        <w:t>of a young person becoming NEET (N</w:t>
      </w:r>
      <w:r w:rsidR="00E35426">
        <w:rPr>
          <w:rFonts w:eastAsiaTheme="majorEastAsia" w:cstheme="majorBidi"/>
          <w:sz w:val="24"/>
          <w:szCs w:val="24"/>
        </w:rPr>
        <w:t>ot in Education, Employment or T</w:t>
      </w:r>
      <w:r w:rsidR="00163B7A">
        <w:rPr>
          <w:rFonts w:eastAsiaTheme="majorEastAsia" w:cstheme="majorBidi"/>
          <w:sz w:val="24"/>
          <w:szCs w:val="24"/>
        </w:rPr>
        <w:t>raining)</w:t>
      </w:r>
      <w:r w:rsidR="00F57577" w:rsidRPr="00F57577">
        <w:rPr>
          <w:rFonts w:eastAsiaTheme="majorEastAsia" w:cstheme="majorBidi"/>
          <w:sz w:val="24"/>
          <w:szCs w:val="24"/>
        </w:rPr>
        <w:t xml:space="preserve"> (</w:t>
      </w:r>
      <w:r w:rsidR="00F57577" w:rsidRPr="00F57577">
        <w:rPr>
          <w:rFonts w:eastAsiaTheme="majorEastAsia" w:cstheme="majorBidi"/>
          <w:color w:val="FF0000"/>
          <w:sz w:val="24"/>
          <w:szCs w:val="24"/>
        </w:rPr>
        <w:t>Estyn, 2014</w:t>
      </w:r>
      <w:r>
        <w:rPr>
          <w:rFonts w:eastAsiaTheme="majorEastAsia" w:cstheme="majorBidi"/>
          <w:sz w:val="24"/>
          <w:szCs w:val="24"/>
        </w:rPr>
        <w:t xml:space="preserve">). The </w:t>
      </w:r>
      <w:r w:rsidR="0031384F">
        <w:rPr>
          <w:rFonts w:eastAsiaTheme="majorEastAsia" w:cstheme="majorBidi"/>
          <w:sz w:val="24"/>
          <w:szCs w:val="24"/>
        </w:rPr>
        <w:t xml:space="preserve">subsequent </w:t>
      </w:r>
      <w:r w:rsidR="00447EA5">
        <w:rPr>
          <w:rFonts w:eastAsiaTheme="majorEastAsia" w:cstheme="majorBidi"/>
          <w:sz w:val="24"/>
          <w:szCs w:val="24"/>
        </w:rPr>
        <w:t>issues</w:t>
      </w:r>
      <w:r w:rsidR="00F57577" w:rsidRPr="00F57577">
        <w:rPr>
          <w:rFonts w:eastAsiaTheme="majorEastAsia" w:cstheme="majorBidi"/>
          <w:sz w:val="24"/>
          <w:szCs w:val="24"/>
        </w:rPr>
        <w:t xml:space="preserve"> associated with adolescents and young adults becoming NEET are often more than economic (</w:t>
      </w:r>
      <w:r w:rsidR="00F57577" w:rsidRPr="00F57577">
        <w:rPr>
          <w:rFonts w:eastAsiaTheme="majorEastAsia" w:cstheme="majorBidi"/>
          <w:color w:val="FF0000"/>
          <w:sz w:val="24"/>
          <w:szCs w:val="24"/>
        </w:rPr>
        <w:t xml:space="preserve">Scott, Fowler and </w:t>
      </w:r>
      <w:proofErr w:type="spellStart"/>
      <w:r w:rsidR="00F57577" w:rsidRPr="00F57577">
        <w:rPr>
          <w:rFonts w:eastAsiaTheme="majorEastAsia" w:cstheme="majorBidi"/>
          <w:color w:val="FF0000"/>
          <w:sz w:val="24"/>
          <w:szCs w:val="24"/>
        </w:rPr>
        <w:t>McGorry</w:t>
      </w:r>
      <w:proofErr w:type="spellEnd"/>
      <w:r w:rsidR="00F57577" w:rsidRPr="00F57577">
        <w:rPr>
          <w:rFonts w:eastAsiaTheme="majorEastAsia" w:cstheme="majorBidi"/>
          <w:color w:val="FF0000"/>
          <w:sz w:val="24"/>
          <w:szCs w:val="24"/>
        </w:rPr>
        <w:t>, 2013</w:t>
      </w:r>
      <w:r w:rsidR="00F57577" w:rsidRPr="00F57577">
        <w:rPr>
          <w:rFonts w:eastAsiaTheme="majorEastAsia" w:cstheme="majorBidi"/>
          <w:sz w:val="24"/>
          <w:szCs w:val="24"/>
        </w:rPr>
        <w:t>), with research indicating that there is also a strong association with mental health issues (</w:t>
      </w:r>
      <w:r w:rsidR="00F57577" w:rsidRPr="00F57577">
        <w:rPr>
          <w:rFonts w:eastAsiaTheme="majorEastAsia" w:cstheme="majorBidi"/>
          <w:color w:val="FF0000"/>
          <w:sz w:val="24"/>
          <w:szCs w:val="24"/>
        </w:rPr>
        <w:t>WHO, 2012</w:t>
      </w:r>
      <w:r w:rsidR="00F57577" w:rsidRPr="00F57577">
        <w:rPr>
          <w:rFonts w:eastAsiaTheme="majorEastAsia" w:cstheme="majorBidi"/>
          <w:sz w:val="24"/>
          <w:szCs w:val="24"/>
        </w:rPr>
        <w:t>), crime</w:t>
      </w:r>
      <w:r w:rsidR="00F57577" w:rsidRPr="00F57577">
        <w:rPr>
          <w:rFonts w:eastAsiaTheme="majorEastAsia" w:cstheme="majorBidi"/>
          <w:color w:val="FF0000"/>
          <w:sz w:val="24"/>
          <w:szCs w:val="24"/>
        </w:rPr>
        <w:t xml:space="preserve"> </w:t>
      </w:r>
      <w:r w:rsidR="00F57577" w:rsidRPr="00F57577">
        <w:rPr>
          <w:rFonts w:eastAsiaTheme="majorEastAsia" w:cstheme="majorBidi"/>
          <w:sz w:val="24"/>
          <w:szCs w:val="24"/>
        </w:rPr>
        <w:t>(</w:t>
      </w:r>
      <w:r w:rsidR="00F57577" w:rsidRPr="00F57577">
        <w:rPr>
          <w:rFonts w:eastAsiaTheme="majorEastAsia" w:cstheme="majorBidi"/>
          <w:color w:val="FF0000"/>
          <w:sz w:val="24"/>
          <w:szCs w:val="24"/>
        </w:rPr>
        <w:t xml:space="preserve">Staff and </w:t>
      </w:r>
      <w:proofErr w:type="spellStart"/>
      <w:r w:rsidR="00F57577" w:rsidRPr="00F57577">
        <w:rPr>
          <w:rFonts w:eastAsiaTheme="majorEastAsia" w:cstheme="majorBidi"/>
          <w:color w:val="FF0000"/>
          <w:sz w:val="24"/>
          <w:szCs w:val="24"/>
        </w:rPr>
        <w:t>Kreager</w:t>
      </w:r>
      <w:proofErr w:type="spellEnd"/>
      <w:r w:rsidR="00F57577" w:rsidRPr="00F57577">
        <w:rPr>
          <w:rFonts w:eastAsiaTheme="majorEastAsia" w:cstheme="majorBidi"/>
          <w:color w:val="FF0000"/>
          <w:sz w:val="24"/>
          <w:szCs w:val="24"/>
        </w:rPr>
        <w:t>, 2008</w:t>
      </w:r>
      <w:r w:rsidR="00F57577" w:rsidRPr="00F57577">
        <w:rPr>
          <w:rFonts w:eastAsiaTheme="majorEastAsia" w:cstheme="majorBidi"/>
          <w:sz w:val="24"/>
          <w:szCs w:val="24"/>
        </w:rPr>
        <w:t xml:space="preserve">), and increased mortality rates </w:t>
      </w:r>
      <w:r w:rsidR="00F57577" w:rsidRPr="00F57577">
        <w:rPr>
          <w:rFonts w:eastAsiaTheme="majorEastAsia" w:cstheme="majorBidi"/>
          <w:sz w:val="24"/>
          <w:szCs w:val="24"/>
        </w:rPr>
        <w:lastRenderedPageBreak/>
        <w:t>(</w:t>
      </w:r>
      <w:r w:rsidR="00F57577" w:rsidRPr="00F57577">
        <w:rPr>
          <w:rFonts w:eastAsiaTheme="majorEastAsia" w:cstheme="majorBidi"/>
          <w:color w:val="FF0000"/>
          <w:sz w:val="24"/>
          <w:szCs w:val="24"/>
        </w:rPr>
        <w:t xml:space="preserve">Vogel, 2015). </w:t>
      </w:r>
      <w:r w:rsidR="00F57577" w:rsidRPr="00F57577">
        <w:rPr>
          <w:rFonts w:eastAsiaTheme="majorEastAsia" w:cstheme="majorBidi"/>
          <w:sz w:val="24"/>
          <w:szCs w:val="24"/>
        </w:rPr>
        <w:t>Furthermore, there is a significant body of evidence to suggest that young people are particularly vulnerable in terms of long-term employment prospects. In 2012, for example, 13% of 15-24 year olds were recorded as “</w:t>
      </w:r>
      <w:r w:rsidR="00F57577" w:rsidRPr="00F57577">
        <w:rPr>
          <w:rFonts w:eastAsiaTheme="majorEastAsia" w:cstheme="majorBidi"/>
          <w:i/>
          <w:sz w:val="24"/>
          <w:szCs w:val="24"/>
        </w:rPr>
        <w:t>economically inactive</w:t>
      </w:r>
      <w:r w:rsidR="00F57577" w:rsidRPr="00F57577">
        <w:rPr>
          <w:rFonts w:eastAsiaTheme="majorEastAsia" w:cstheme="majorBidi"/>
          <w:sz w:val="24"/>
          <w:szCs w:val="24"/>
        </w:rPr>
        <w:t>” across Europe (</w:t>
      </w:r>
      <w:r w:rsidR="00F57577" w:rsidRPr="00F57577">
        <w:rPr>
          <w:rFonts w:eastAsiaTheme="majorEastAsia" w:cstheme="majorBidi"/>
          <w:color w:val="FF0000"/>
          <w:sz w:val="24"/>
          <w:szCs w:val="24"/>
        </w:rPr>
        <w:t xml:space="preserve">Scott, Fowler and </w:t>
      </w:r>
      <w:proofErr w:type="spellStart"/>
      <w:r w:rsidR="00F57577" w:rsidRPr="00F57577">
        <w:rPr>
          <w:rFonts w:eastAsiaTheme="majorEastAsia" w:cstheme="majorBidi"/>
          <w:color w:val="FF0000"/>
          <w:sz w:val="24"/>
          <w:szCs w:val="24"/>
        </w:rPr>
        <w:t>McGorry</w:t>
      </w:r>
      <w:proofErr w:type="spellEnd"/>
      <w:r w:rsidR="00F57577" w:rsidRPr="00F57577">
        <w:rPr>
          <w:rFonts w:eastAsiaTheme="majorEastAsia" w:cstheme="majorBidi"/>
          <w:color w:val="FF0000"/>
          <w:sz w:val="24"/>
          <w:szCs w:val="24"/>
        </w:rPr>
        <w:t>, 2013, p8</w:t>
      </w:r>
      <w:r w:rsidR="00F57577" w:rsidRPr="00F57577">
        <w:rPr>
          <w:rFonts w:eastAsiaTheme="majorEastAsia" w:cstheme="majorBidi"/>
          <w:sz w:val="24"/>
          <w:szCs w:val="24"/>
        </w:rPr>
        <w:t xml:space="preserve">). Although </w:t>
      </w:r>
      <w:r w:rsidR="008B52B4">
        <w:rPr>
          <w:rFonts w:eastAsiaTheme="majorEastAsia" w:cstheme="majorBidi"/>
          <w:sz w:val="24"/>
          <w:szCs w:val="24"/>
        </w:rPr>
        <w:t xml:space="preserve">these statistics </w:t>
      </w:r>
      <w:r w:rsidR="00E35426">
        <w:rPr>
          <w:rFonts w:eastAsiaTheme="majorEastAsia" w:cstheme="majorBidi"/>
          <w:sz w:val="24"/>
          <w:szCs w:val="24"/>
        </w:rPr>
        <w:t>reflect</w:t>
      </w:r>
      <w:r w:rsidR="00AF1C1D">
        <w:rPr>
          <w:rFonts w:eastAsiaTheme="majorEastAsia" w:cstheme="majorBidi"/>
          <w:sz w:val="24"/>
          <w:szCs w:val="24"/>
        </w:rPr>
        <w:t>ed</w:t>
      </w:r>
      <w:r w:rsidR="00E35426">
        <w:rPr>
          <w:rFonts w:eastAsiaTheme="majorEastAsia" w:cstheme="majorBidi"/>
          <w:sz w:val="24"/>
          <w:szCs w:val="24"/>
        </w:rPr>
        <w:t xml:space="preserve"> </w:t>
      </w:r>
      <w:r w:rsidR="00F57577" w:rsidRPr="00F57577">
        <w:rPr>
          <w:rFonts w:eastAsiaTheme="majorEastAsia" w:cstheme="majorBidi"/>
          <w:sz w:val="24"/>
          <w:szCs w:val="24"/>
        </w:rPr>
        <w:t xml:space="preserve">a rising youth population, it is </w:t>
      </w:r>
      <w:r w:rsidR="00E35426">
        <w:rPr>
          <w:rFonts w:eastAsiaTheme="majorEastAsia" w:cstheme="majorBidi"/>
          <w:sz w:val="24"/>
          <w:szCs w:val="24"/>
        </w:rPr>
        <w:t>suggested</w:t>
      </w:r>
      <w:r w:rsidR="00F57577" w:rsidRPr="00F57577">
        <w:rPr>
          <w:rFonts w:eastAsiaTheme="majorEastAsia" w:cstheme="majorBidi"/>
          <w:sz w:val="24"/>
          <w:szCs w:val="24"/>
        </w:rPr>
        <w:t xml:space="preserve"> that </w:t>
      </w:r>
      <w:r w:rsidR="008B52B4">
        <w:rPr>
          <w:rFonts w:eastAsiaTheme="majorEastAsia" w:cstheme="majorBidi"/>
          <w:sz w:val="24"/>
          <w:szCs w:val="24"/>
        </w:rPr>
        <w:t xml:space="preserve">the </w:t>
      </w:r>
      <w:r w:rsidR="00CD2BA3">
        <w:rPr>
          <w:rFonts w:eastAsiaTheme="majorEastAsia" w:cstheme="majorBidi"/>
          <w:sz w:val="24"/>
          <w:szCs w:val="24"/>
        </w:rPr>
        <w:t>persistent</w:t>
      </w:r>
      <w:r w:rsidR="00AF1C1D">
        <w:rPr>
          <w:rFonts w:eastAsiaTheme="majorEastAsia" w:cstheme="majorBidi"/>
          <w:sz w:val="24"/>
          <w:szCs w:val="24"/>
        </w:rPr>
        <w:t xml:space="preserve"> trend</w:t>
      </w:r>
      <w:r w:rsidR="008B52B4">
        <w:rPr>
          <w:rFonts w:eastAsiaTheme="majorEastAsia" w:cstheme="majorBidi"/>
          <w:sz w:val="24"/>
          <w:szCs w:val="24"/>
        </w:rPr>
        <w:t xml:space="preserve"> is </w:t>
      </w:r>
      <w:r w:rsidR="008B52B4" w:rsidRPr="008B52B4">
        <w:rPr>
          <w:rFonts w:eastAsiaTheme="majorEastAsia" w:cstheme="majorBidi"/>
          <w:sz w:val="24"/>
          <w:szCs w:val="24"/>
        </w:rPr>
        <w:t xml:space="preserve">exacerbated </w:t>
      </w:r>
      <w:r w:rsidR="008B52B4">
        <w:rPr>
          <w:rFonts w:eastAsiaTheme="majorEastAsia" w:cstheme="majorBidi"/>
          <w:sz w:val="24"/>
          <w:szCs w:val="24"/>
        </w:rPr>
        <w:t xml:space="preserve">by high numbers of students leaving school with </w:t>
      </w:r>
      <w:r w:rsidR="00F57577" w:rsidRPr="00F57577">
        <w:rPr>
          <w:rFonts w:eastAsiaTheme="majorEastAsia" w:cstheme="majorBidi"/>
          <w:sz w:val="24"/>
          <w:szCs w:val="24"/>
        </w:rPr>
        <w:t xml:space="preserve">inadequate skills </w:t>
      </w:r>
      <w:r w:rsidR="008B52B4">
        <w:rPr>
          <w:rFonts w:eastAsiaTheme="majorEastAsia" w:cstheme="majorBidi"/>
          <w:sz w:val="24"/>
          <w:szCs w:val="24"/>
        </w:rPr>
        <w:t xml:space="preserve">to </w:t>
      </w:r>
      <w:r w:rsidR="002634B5">
        <w:rPr>
          <w:rFonts w:eastAsiaTheme="majorEastAsia" w:cstheme="majorBidi"/>
          <w:sz w:val="24"/>
          <w:szCs w:val="24"/>
        </w:rPr>
        <w:t>prepare them as they enter an</w:t>
      </w:r>
      <w:r w:rsidR="00F57577" w:rsidRPr="00F57577">
        <w:rPr>
          <w:rFonts w:eastAsiaTheme="majorEastAsia" w:cstheme="majorBidi"/>
          <w:sz w:val="24"/>
          <w:szCs w:val="24"/>
        </w:rPr>
        <w:t xml:space="preserve"> inflexible labour market (</w:t>
      </w:r>
      <w:r w:rsidR="00F57577" w:rsidRPr="00F57577">
        <w:rPr>
          <w:rFonts w:eastAsiaTheme="majorEastAsia" w:cstheme="majorBidi"/>
          <w:color w:val="FF0000"/>
          <w:sz w:val="24"/>
          <w:szCs w:val="24"/>
        </w:rPr>
        <w:t>Vogel, 2015</w:t>
      </w:r>
      <w:r w:rsidR="00F57577" w:rsidRPr="00F57577">
        <w:rPr>
          <w:rFonts w:eastAsiaTheme="majorEastAsia" w:cstheme="majorBidi"/>
          <w:sz w:val="24"/>
          <w:szCs w:val="24"/>
        </w:rPr>
        <w:t xml:space="preserve">). </w:t>
      </w:r>
    </w:p>
    <w:p w:rsidR="00F57577" w:rsidRPr="00F57577" w:rsidRDefault="00F57577" w:rsidP="00F57577">
      <w:pPr>
        <w:spacing w:line="360" w:lineRule="auto"/>
        <w:jc w:val="both"/>
        <w:rPr>
          <w:rFonts w:eastAsiaTheme="majorEastAsia" w:cstheme="majorBidi"/>
          <w:sz w:val="24"/>
          <w:szCs w:val="24"/>
        </w:rPr>
      </w:pPr>
      <w:r w:rsidRPr="00F57577">
        <w:rPr>
          <w:rFonts w:eastAsiaTheme="majorEastAsia" w:cstheme="majorBidi"/>
          <w:sz w:val="24"/>
          <w:szCs w:val="24"/>
        </w:rPr>
        <w:t xml:space="preserve">Teenagers in Wales </w:t>
      </w:r>
      <w:r w:rsidR="00BD4F54">
        <w:rPr>
          <w:rFonts w:eastAsiaTheme="majorEastAsia" w:cstheme="majorBidi"/>
          <w:sz w:val="24"/>
          <w:szCs w:val="24"/>
        </w:rPr>
        <w:t xml:space="preserve">therefore </w:t>
      </w:r>
      <w:r w:rsidRPr="00F57577">
        <w:rPr>
          <w:rFonts w:eastAsiaTheme="majorEastAsia" w:cstheme="majorBidi"/>
          <w:sz w:val="24"/>
          <w:szCs w:val="24"/>
        </w:rPr>
        <w:t xml:space="preserve">find themselves juxtaposed between </w:t>
      </w:r>
      <w:r w:rsidR="00CA7DF4">
        <w:rPr>
          <w:rFonts w:eastAsiaTheme="majorEastAsia" w:cstheme="majorBidi"/>
          <w:sz w:val="24"/>
          <w:szCs w:val="24"/>
        </w:rPr>
        <w:t xml:space="preserve">both </w:t>
      </w:r>
      <w:r w:rsidRPr="00F57577">
        <w:rPr>
          <w:rFonts w:eastAsiaTheme="majorEastAsia" w:cstheme="majorBidi"/>
          <w:sz w:val="24"/>
          <w:szCs w:val="24"/>
        </w:rPr>
        <w:t xml:space="preserve">a challenging economic climate and an </w:t>
      </w:r>
      <w:r w:rsidR="00CA7DF4">
        <w:rPr>
          <w:rFonts w:eastAsiaTheme="majorEastAsia" w:cstheme="majorBidi"/>
          <w:sz w:val="24"/>
          <w:szCs w:val="24"/>
        </w:rPr>
        <w:t>era</w:t>
      </w:r>
      <w:r w:rsidRPr="00F57577">
        <w:rPr>
          <w:rFonts w:eastAsiaTheme="majorEastAsia" w:cstheme="majorBidi"/>
          <w:sz w:val="24"/>
          <w:szCs w:val="24"/>
        </w:rPr>
        <w:t xml:space="preserve"> of </w:t>
      </w:r>
      <w:r w:rsidR="00191E15">
        <w:rPr>
          <w:rFonts w:eastAsiaTheme="majorEastAsia" w:cstheme="majorBidi"/>
          <w:sz w:val="24"/>
          <w:szCs w:val="24"/>
        </w:rPr>
        <w:t xml:space="preserve">significant </w:t>
      </w:r>
      <w:r w:rsidRPr="00F57577">
        <w:rPr>
          <w:rFonts w:eastAsiaTheme="majorEastAsia" w:cstheme="majorBidi"/>
          <w:sz w:val="24"/>
          <w:szCs w:val="24"/>
        </w:rPr>
        <w:t xml:space="preserve">educational reform, with a pedagogical shift from a content-driven </w:t>
      </w:r>
      <w:r w:rsidR="00BD4F54">
        <w:rPr>
          <w:rFonts w:eastAsiaTheme="majorEastAsia" w:cstheme="majorBidi"/>
          <w:sz w:val="24"/>
          <w:szCs w:val="24"/>
        </w:rPr>
        <w:t>to</w:t>
      </w:r>
      <w:r w:rsidR="003445E9">
        <w:rPr>
          <w:rFonts w:eastAsiaTheme="majorEastAsia" w:cstheme="majorBidi"/>
          <w:sz w:val="24"/>
          <w:szCs w:val="24"/>
        </w:rPr>
        <w:t xml:space="preserve"> a skills-focused </w:t>
      </w:r>
      <w:r w:rsidRPr="00F57577">
        <w:rPr>
          <w:rFonts w:eastAsiaTheme="majorEastAsia" w:cstheme="majorBidi"/>
          <w:sz w:val="24"/>
          <w:szCs w:val="24"/>
        </w:rPr>
        <w:t>curriculum (</w:t>
      </w:r>
      <w:r w:rsidR="003445E9">
        <w:rPr>
          <w:rFonts w:eastAsiaTheme="majorEastAsia" w:cstheme="majorBidi"/>
          <w:color w:val="FF0000"/>
          <w:sz w:val="24"/>
          <w:szCs w:val="24"/>
        </w:rPr>
        <w:t xml:space="preserve">WAG, </w:t>
      </w:r>
      <w:r w:rsidRPr="00F57577">
        <w:rPr>
          <w:rFonts w:eastAsiaTheme="majorEastAsia" w:cstheme="majorBidi"/>
          <w:color w:val="FF0000"/>
          <w:sz w:val="24"/>
          <w:szCs w:val="24"/>
        </w:rPr>
        <w:t>2015</w:t>
      </w:r>
      <w:r w:rsidRPr="00F57577">
        <w:rPr>
          <w:rFonts w:eastAsiaTheme="majorEastAsia" w:cstheme="majorBidi"/>
          <w:sz w:val="24"/>
          <w:szCs w:val="24"/>
        </w:rPr>
        <w:t>). Agai</w:t>
      </w:r>
      <w:r w:rsidR="00092530">
        <w:rPr>
          <w:rFonts w:eastAsiaTheme="majorEastAsia" w:cstheme="majorBidi"/>
          <w:sz w:val="24"/>
          <w:szCs w:val="24"/>
        </w:rPr>
        <w:t>nst the backdrop of a National M</w:t>
      </w:r>
      <w:r w:rsidRPr="00F57577">
        <w:rPr>
          <w:rFonts w:eastAsiaTheme="majorEastAsia" w:cstheme="majorBidi"/>
          <w:sz w:val="24"/>
          <w:szCs w:val="24"/>
        </w:rPr>
        <w:t>ission that prioritises “</w:t>
      </w:r>
      <w:r w:rsidRPr="00F57577">
        <w:rPr>
          <w:rFonts w:eastAsiaTheme="majorEastAsia" w:cstheme="majorBidi"/>
          <w:i/>
          <w:sz w:val="24"/>
          <w:szCs w:val="24"/>
        </w:rPr>
        <w:t>delivering individual and national prosperity</w:t>
      </w:r>
      <w:r w:rsidRPr="00F57577">
        <w:rPr>
          <w:rFonts w:eastAsiaTheme="majorEastAsia" w:cstheme="majorBidi"/>
          <w:sz w:val="24"/>
          <w:szCs w:val="24"/>
        </w:rPr>
        <w:t>” (</w:t>
      </w:r>
      <w:r w:rsidRPr="00F57577">
        <w:rPr>
          <w:rFonts w:eastAsiaTheme="majorEastAsia" w:cstheme="majorBidi"/>
          <w:color w:val="FF0000"/>
          <w:sz w:val="24"/>
          <w:szCs w:val="24"/>
        </w:rPr>
        <w:t>WAG, 2017, p3</w:t>
      </w:r>
      <w:r w:rsidRPr="00F57577">
        <w:rPr>
          <w:rFonts w:eastAsiaTheme="majorEastAsia" w:cstheme="majorBidi"/>
          <w:sz w:val="24"/>
          <w:szCs w:val="24"/>
        </w:rPr>
        <w:t>), the new Well-Being Act (</w:t>
      </w:r>
      <w:r w:rsidRPr="00F57577">
        <w:rPr>
          <w:rFonts w:eastAsiaTheme="majorEastAsia" w:cstheme="majorBidi"/>
          <w:color w:val="FF0000"/>
          <w:sz w:val="24"/>
          <w:szCs w:val="24"/>
        </w:rPr>
        <w:t>WAG, 2018</w:t>
      </w:r>
      <w:r w:rsidRPr="00F57577">
        <w:rPr>
          <w:rFonts w:eastAsiaTheme="majorEastAsia" w:cstheme="majorBidi"/>
          <w:sz w:val="24"/>
          <w:szCs w:val="24"/>
        </w:rPr>
        <w:t>) strives for a more eq</w:t>
      </w:r>
      <w:r w:rsidR="008B52B4">
        <w:rPr>
          <w:rFonts w:eastAsiaTheme="majorEastAsia" w:cstheme="majorBidi"/>
          <w:sz w:val="24"/>
          <w:szCs w:val="24"/>
        </w:rPr>
        <w:t>uitable</w:t>
      </w:r>
      <w:r w:rsidRPr="00F57577">
        <w:rPr>
          <w:rFonts w:eastAsiaTheme="majorEastAsia" w:cstheme="majorBidi"/>
          <w:sz w:val="24"/>
          <w:szCs w:val="24"/>
        </w:rPr>
        <w:t xml:space="preserve"> </w:t>
      </w:r>
      <w:r w:rsidR="008B52B4">
        <w:rPr>
          <w:rFonts w:eastAsiaTheme="majorEastAsia" w:cstheme="majorBidi"/>
          <w:sz w:val="24"/>
          <w:szCs w:val="24"/>
        </w:rPr>
        <w:t>nation</w:t>
      </w:r>
      <w:r w:rsidRPr="00F57577">
        <w:rPr>
          <w:rFonts w:eastAsiaTheme="majorEastAsia" w:cstheme="majorBidi"/>
          <w:sz w:val="24"/>
          <w:szCs w:val="24"/>
        </w:rPr>
        <w:t xml:space="preserve"> </w:t>
      </w:r>
      <w:r w:rsidR="008B52B4">
        <w:rPr>
          <w:rFonts w:eastAsiaTheme="majorEastAsia" w:cstheme="majorBidi"/>
          <w:sz w:val="24"/>
          <w:szCs w:val="24"/>
        </w:rPr>
        <w:t>whereby</w:t>
      </w:r>
      <w:r w:rsidRPr="00F57577">
        <w:rPr>
          <w:rFonts w:eastAsiaTheme="majorEastAsia" w:cstheme="majorBidi"/>
          <w:sz w:val="24"/>
          <w:szCs w:val="24"/>
        </w:rPr>
        <w:t xml:space="preserve"> all citizens </w:t>
      </w:r>
      <w:r w:rsidR="008B52B4">
        <w:rPr>
          <w:rFonts w:eastAsiaTheme="majorEastAsia" w:cstheme="majorBidi"/>
          <w:sz w:val="24"/>
          <w:szCs w:val="24"/>
        </w:rPr>
        <w:t xml:space="preserve">are empowered </w:t>
      </w:r>
      <w:r w:rsidRPr="00F57577">
        <w:rPr>
          <w:rFonts w:eastAsiaTheme="majorEastAsia" w:cstheme="majorBidi"/>
          <w:sz w:val="24"/>
          <w:szCs w:val="24"/>
        </w:rPr>
        <w:t>to fulfil their potential, irrespective of environmental and</w:t>
      </w:r>
      <w:r w:rsidR="008B52B4">
        <w:rPr>
          <w:rFonts w:eastAsiaTheme="majorEastAsia" w:cstheme="majorBidi"/>
          <w:sz w:val="24"/>
          <w:szCs w:val="24"/>
        </w:rPr>
        <w:t xml:space="preserve"> socio-economic circumstances. However, the </w:t>
      </w:r>
      <w:r w:rsidR="00BD4F54">
        <w:rPr>
          <w:rFonts w:eastAsiaTheme="majorEastAsia" w:cstheme="majorBidi"/>
          <w:sz w:val="24"/>
          <w:szCs w:val="24"/>
        </w:rPr>
        <w:t>millennial</w:t>
      </w:r>
      <w:r w:rsidR="008B52B4">
        <w:rPr>
          <w:rFonts w:eastAsiaTheme="majorEastAsia" w:cstheme="majorBidi"/>
          <w:sz w:val="24"/>
          <w:szCs w:val="24"/>
        </w:rPr>
        <w:t xml:space="preserve"> youth population</w:t>
      </w:r>
      <w:r w:rsidRPr="00F57577">
        <w:rPr>
          <w:rFonts w:eastAsiaTheme="majorEastAsia" w:cstheme="majorBidi"/>
          <w:sz w:val="24"/>
          <w:szCs w:val="24"/>
        </w:rPr>
        <w:t xml:space="preserve"> </w:t>
      </w:r>
      <w:r w:rsidR="009A17ED">
        <w:rPr>
          <w:rFonts w:eastAsiaTheme="majorEastAsia" w:cstheme="majorBidi"/>
          <w:sz w:val="24"/>
          <w:szCs w:val="24"/>
        </w:rPr>
        <w:t xml:space="preserve">may </w:t>
      </w:r>
      <w:r w:rsidRPr="00F57577">
        <w:rPr>
          <w:rFonts w:eastAsiaTheme="majorEastAsia" w:cstheme="majorBidi"/>
          <w:sz w:val="24"/>
          <w:szCs w:val="24"/>
        </w:rPr>
        <w:t>have greater opportunities in terms of education and employment</w:t>
      </w:r>
      <w:r w:rsidR="008B52B4">
        <w:rPr>
          <w:rFonts w:eastAsiaTheme="majorEastAsia" w:cstheme="majorBidi"/>
          <w:sz w:val="24"/>
          <w:szCs w:val="24"/>
        </w:rPr>
        <w:t xml:space="preserve"> than previous generations</w:t>
      </w:r>
      <w:r w:rsidRPr="00F57577">
        <w:rPr>
          <w:rFonts w:eastAsiaTheme="majorEastAsia" w:cstheme="majorBidi"/>
          <w:sz w:val="24"/>
          <w:szCs w:val="24"/>
        </w:rPr>
        <w:t xml:space="preserve">, </w:t>
      </w:r>
      <w:r w:rsidR="009A17ED">
        <w:rPr>
          <w:rFonts w:eastAsiaTheme="majorEastAsia" w:cstheme="majorBidi"/>
          <w:sz w:val="24"/>
          <w:szCs w:val="24"/>
        </w:rPr>
        <w:t xml:space="preserve">but </w:t>
      </w:r>
      <w:r w:rsidR="008B52B4">
        <w:rPr>
          <w:rFonts w:eastAsiaTheme="majorEastAsia" w:cstheme="majorBidi"/>
          <w:sz w:val="24"/>
          <w:szCs w:val="24"/>
        </w:rPr>
        <w:t xml:space="preserve">they are also faced with </w:t>
      </w:r>
      <w:r w:rsidR="00DD0E42" w:rsidRPr="00DD0E42">
        <w:rPr>
          <w:rFonts w:eastAsiaTheme="majorEastAsia" w:cstheme="majorBidi"/>
          <w:sz w:val="24"/>
          <w:szCs w:val="24"/>
        </w:rPr>
        <w:t>a fast-paced</w:t>
      </w:r>
      <w:r w:rsidR="00DD0E42">
        <w:rPr>
          <w:rFonts w:eastAsiaTheme="majorEastAsia" w:cstheme="majorBidi"/>
          <w:sz w:val="24"/>
          <w:szCs w:val="24"/>
        </w:rPr>
        <w:t>, complex</w:t>
      </w:r>
      <w:r w:rsidR="00DD0E42" w:rsidRPr="00DD0E42">
        <w:rPr>
          <w:rFonts w:eastAsiaTheme="majorEastAsia" w:cstheme="majorBidi"/>
          <w:sz w:val="24"/>
          <w:szCs w:val="24"/>
        </w:rPr>
        <w:t xml:space="preserve"> a</w:t>
      </w:r>
      <w:r w:rsidR="00DD0E42">
        <w:rPr>
          <w:rFonts w:eastAsiaTheme="majorEastAsia" w:cstheme="majorBidi"/>
          <w:sz w:val="24"/>
          <w:szCs w:val="24"/>
        </w:rPr>
        <w:t>nd ever-changing labour market,</w:t>
      </w:r>
      <w:r w:rsidR="008B52B4">
        <w:rPr>
          <w:rFonts w:eastAsiaTheme="majorEastAsia" w:cstheme="majorBidi"/>
          <w:sz w:val="24"/>
          <w:szCs w:val="24"/>
        </w:rPr>
        <w:t xml:space="preserve"> potentially making </w:t>
      </w:r>
      <w:r w:rsidRPr="00F57577">
        <w:rPr>
          <w:rFonts w:eastAsiaTheme="majorEastAsia" w:cstheme="majorBidi"/>
          <w:sz w:val="24"/>
          <w:szCs w:val="24"/>
        </w:rPr>
        <w:t xml:space="preserve">decisions </w:t>
      </w:r>
      <w:r w:rsidR="008B52B4">
        <w:rPr>
          <w:rFonts w:eastAsiaTheme="majorEastAsia" w:cstheme="majorBidi"/>
          <w:sz w:val="24"/>
          <w:szCs w:val="24"/>
        </w:rPr>
        <w:t>more difficult</w:t>
      </w:r>
      <w:r w:rsidRPr="00F57577">
        <w:rPr>
          <w:rFonts w:eastAsiaTheme="majorEastAsia" w:cstheme="majorBidi"/>
          <w:sz w:val="24"/>
          <w:szCs w:val="24"/>
        </w:rPr>
        <w:t xml:space="preserve"> as they are </w:t>
      </w:r>
      <w:r w:rsidR="00DD0E42">
        <w:rPr>
          <w:rFonts w:eastAsiaTheme="majorEastAsia" w:cstheme="majorBidi"/>
          <w:sz w:val="24"/>
          <w:szCs w:val="24"/>
        </w:rPr>
        <w:t>confronted</w:t>
      </w:r>
      <w:r w:rsidRPr="00F57577">
        <w:rPr>
          <w:rFonts w:eastAsiaTheme="majorEastAsia" w:cstheme="majorBidi"/>
          <w:sz w:val="24"/>
          <w:szCs w:val="24"/>
        </w:rPr>
        <w:t xml:space="preserve"> with a sequence of </w:t>
      </w:r>
      <w:r w:rsidR="00CA7DF4" w:rsidRPr="00F57577">
        <w:rPr>
          <w:rFonts w:eastAsiaTheme="majorEastAsia" w:cstheme="majorBidi"/>
          <w:sz w:val="24"/>
          <w:szCs w:val="24"/>
        </w:rPr>
        <w:t>multifaceted</w:t>
      </w:r>
      <w:r w:rsidRPr="00F57577">
        <w:rPr>
          <w:rFonts w:eastAsiaTheme="majorEastAsia" w:cstheme="majorBidi"/>
          <w:sz w:val="24"/>
          <w:szCs w:val="24"/>
        </w:rPr>
        <w:t xml:space="preserve"> life-choices (</w:t>
      </w:r>
      <w:r w:rsidRPr="00F57577">
        <w:rPr>
          <w:rFonts w:eastAsiaTheme="majorEastAsia" w:cstheme="majorBidi"/>
          <w:color w:val="FF0000"/>
          <w:sz w:val="24"/>
          <w:szCs w:val="24"/>
        </w:rPr>
        <w:t>OECD 2010</w:t>
      </w:r>
      <w:r w:rsidRPr="00F57577">
        <w:rPr>
          <w:rFonts w:eastAsiaTheme="majorEastAsia" w:cstheme="majorBidi"/>
          <w:sz w:val="24"/>
          <w:szCs w:val="24"/>
        </w:rPr>
        <w:t xml:space="preserve">). </w:t>
      </w:r>
      <w:r w:rsidR="00DD0E42">
        <w:rPr>
          <w:rFonts w:eastAsiaTheme="majorEastAsia" w:cstheme="majorBidi"/>
          <w:sz w:val="24"/>
          <w:szCs w:val="24"/>
        </w:rPr>
        <w:t>Furthermore</w:t>
      </w:r>
      <w:r w:rsidRPr="00F57577">
        <w:rPr>
          <w:rFonts w:eastAsiaTheme="majorEastAsia" w:cstheme="majorBidi"/>
          <w:sz w:val="24"/>
          <w:szCs w:val="24"/>
        </w:rPr>
        <w:t xml:space="preserve">, </w:t>
      </w:r>
      <w:r w:rsidR="002B7BA1">
        <w:rPr>
          <w:rFonts w:eastAsiaTheme="majorEastAsia" w:cstheme="majorBidi"/>
          <w:sz w:val="24"/>
          <w:szCs w:val="24"/>
        </w:rPr>
        <w:t>the state p</w:t>
      </w:r>
      <w:r w:rsidRPr="00F57577">
        <w:rPr>
          <w:rFonts w:eastAsiaTheme="majorEastAsia" w:cstheme="majorBidi"/>
          <w:sz w:val="24"/>
          <w:szCs w:val="24"/>
        </w:rPr>
        <w:t>ension</w:t>
      </w:r>
      <w:r w:rsidR="002B7BA1">
        <w:rPr>
          <w:rFonts w:eastAsiaTheme="majorEastAsia" w:cstheme="majorBidi"/>
          <w:sz w:val="24"/>
          <w:szCs w:val="24"/>
        </w:rPr>
        <w:t>able</w:t>
      </w:r>
      <w:r w:rsidRPr="00F57577">
        <w:rPr>
          <w:rFonts w:eastAsiaTheme="majorEastAsia" w:cstheme="majorBidi"/>
          <w:sz w:val="24"/>
          <w:szCs w:val="24"/>
        </w:rPr>
        <w:t xml:space="preserve"> age is due to increase to 68</w:t>
      </w:r>
      <w:r w:rsidR="00CA7DF4">
        <w:rPr>
          <w:rFonts w:eastAsiaTheme="majorEastAsia" w:cstheme="majorBidi"/>
          <w:sz w:val="24"/>
          <w:szCs w:val="24"/>
        </w:rPr>
        <w:t xml:space="preserve"> years</w:t>
      </w:r>
      <w:r w:rsidRPr="00F57577">
        <w:rPr>
          <w:rFonts w:eastAsiaTheme="majorEastAsia" w:cstheme="majorBidi"/>
          <w:sz w:val="24"/>
          <w:szCs w:val="24"/>
        </w:rPr>
        <w:t xml:space="preserve"> between 2044 and 2046 (</w:t>
      </w:r>
      <w:r w:rsidRPr="00F57577">
        <w:rPr>
          <w:rFonts w:eastAsiaTheme="majorEastAsia" w:cstheme="majorBidi"/>
          <w:color w:val="FF0000"/>
          <w:sz w:val="24"/>
          <w:szCs w:val="24"/>
        </w:rPr>
        <w:t>Gov.UK , 2019</w:t>
      </w:r>
      <w:r w:rsidRPr="00F57577">
        <w:rPr>
          <w:rFonts w:eastAsiaTheme="majorEastAsia" w:cstheme="majorBidi"/>
          <w:sz w:val="24"/>
          <w:szCs w:val="24"/>
        </w:rPr>
        <w:t xml:space="preserve">), and is likely to be reviewed further in the future, which </w:t>
      </w:r>
      <w:r w:rsidR="002B7BA1">
        <w:rPr>
          <w:rFonts w:eastAsiaTheme="majorEastAsia" w:cstheme="majorBidi"/>
          <w:sz w:val="24"/>
          <w:szCs w:val="24"/>
        </w:rPr>
        <w:t>indicates a strong</w:t>
      </w:r>
      <w:r w:rsidR="00CA7DF4">
        <w:rPr>
          <w:rFonts w:eastAsiaTheme="majorEastAsia" w:cstheme="majorBidi"/>
          <w:sz w:val="24"/>
          <w:szCs w:val="24"/>
        </w:rPr>
        <w:t xml:space="preserve"> likelihood that</w:t>
      </w:r>
      <w:r w:rsidRPr="00F57577">
        <w:rPr>
          <w:rFonts w:eastAsiaTheme="majorEastAsia" w:cstheme="majorBidi"/>
          <w:sz w:val="24"/>
          <w:szCs w:val="24"/>
        </w:rPr>
        <w:t xml:space="preserve"> young people </w:t>
      </w:r>
      <w:r w:rsidR="002B7BA1">
        <w:rPr>
          <w:rFonts w:eastAsiaTheme="majorEastAsia" w:cstheme="majorBidi"/>
          <w:sz w:val="24"/>
          <w:szCs w:val="24"/>
        </w:rPr>
        <w:t xml:space="preserve">will </w:t>
      </w:r>
      <w:r w:rsidRPr="00F57577">
        <w:rPr>
          <w:rFonts w:eastAsiaTheme="majorEastAsia" w:cstheme="majorBidi"/>
          <w:sz w:val="24"/>
          <w:szCs w:val="24"/>
        </w:rPr>
        <w:t>be</w:t>
      </w:r>
      <w:r w:rsidR="002B7BA1">
        <w:rPr>
          <w:rFonts w:eastAsiaTheme="majorEastAsia" w:cstheme="majorBidi"/>
          <w:sz w:val="24"/>
          <w:szCs w:val="24"/>
        </w:rPr>
        <w:t xml:space="preserve"> expected to be</w:t>
      </w:r>
      <w:r w:rsidRPr="00F57577">
        <w:rPr>
          <w:rFonts w:eastAsiaTheme="majorEastAsia" w:cstheme="majorBidi"/>
          <w:sz w:val="24"/>
          <w:szCs w:val="24"/>
        </w:rPr>
        <w:t xml:space="preserve"> in employment for much longer than previous generations.</w:t>
      </w:r>
      <w:r w:rsidR="003051F2" w:rsidRPr="003051F2">
        <w:rPr>
          <w:rFonts w:eastAsiaTheme="majorEastAsia" w:cstheme="majorBidi"/>
          <w:sz w:val="24"/>
          <w:szCs w:val="24"/>
        </w:rPr>
        <w:t xml:space="preserve"> </w:t>
      </w:r>
      <w:r w:rsidR="003051F2">
        <w:rPr>
          <w:rFonts w:eastAsiaTheme="majorEastAsia" w:cstheme="majorBidi"/>
          <w:sz w:val="24"/>
          <w:szCs w:val="24"/>
        </w:rPr>
        <w:t xml:space="preserve">Research also suggests that </w:t>
      </w:r>
      <w:r w:rsidR="003051F2" w:rsidRPr="003051F2">
        <w:rPr>
          <w:rFonts w:eastAsiaTheme="majorEastAsia" w:cstheme="majorBidi"/>
          <w:sz w:val="24"/>
          <w:szCs w:val="24"/>
        </w:rPr>
        <w:t xml:space="preserve">employment </w:t>
      </w:r>
      <w:r w:rsidR="003051F2">
        <w:rPr>
          <w:rFonts w:eastAsiaTheme="majorEastAsia" w:cstheme="majorBidi"/>
          <w:sz w:val="24"/>
          <w:szCs w:val="24"/>
        </w:rPr>
        <w:t xml:space="preserve">is linked </w:t>
      </w:r>
      <w:r w:rsidR="003051F2" w:rsidRPr="003051F2">
        <w:rPr>
          <w:rFonts w:eastAsiaTheme="majorEastAsia" w:cstheme="majorBidi"/>
          <w:sz w:val="24"/>
          <w:szCs w:val="24"/>
        </w:rPr>
        <w:t xml:space="preserve">to health and well-being </w:t>
      </w:r>
      <w:r w:rsidR="003051F2">
        <w:rPr>
          <w:rFonts w:eastAsiaTheme="majorEastAsia" w:cstheme="majorBidi"/>
          <w:sz w:val="24"/>
          <w:szCs w:val="24"/>
        </w:rPr>
        <w:t xml:space="preserve">outcomes </w:t>
      </w:r>
      <w:r w:rsidR="003051F2" w:rsidRPr="003051F2">
        <w:rPr>
          <w:rFonts w:eastAsiaTheme="majorEastAsia" w:cstheme="majorBidi"/>
          <w:sz w:val="24"/>
          <w:szCs w:val="24"/>
        </w:rPr>
        <w:t>by reaffirming established socio-economic and psychological norms upon which individual identity, social roles and social status are built (</w:t>
      </w:r>
      <w:r w:rsidR="003051F2" w:rsidRPr="003051F2">
        <w:rPr>
          <w:rFonts w:eastAsiaTheme="majorEastAsia" w:cstheme="majorBidi"/>
          <w:color w:val="FF0000"/>
          <w:sz w:val="24"/>
          <w:szCs w:val="24"/>
        </w:rPr>
        <w:t>Waddell and Burton, 2006</w:t>
      </w:r>
      <w:r w:rsidR="003051F2" w:rsidRPr="003051F2">
        <w:rPr>
          <w:rFonts w:eastAsiaTheme="majorEastAsia" w:cstheme="majorBidi"/>
          <w:sz w:val="24"/>
          <w:szCs w:val="24"/>
        </w:rPr>
        <w:t>).</w:t>
      </w:r>
    </w:p>
    <w:p w:rsidR="0091340F" w:rsidRPr="00660399" w:rsidRDefault="002D1184" w:rsidP="00F57577">
      <w:pPr>
        <w:spacing w:line="360" w:lineRule="auto"/>
        <w:jc w:val="both"/>
        <w:rPr>
          <w:rFonts w:eastAsiaTheme="majorEastAsia" w:cstheme="majorBidi"/>
          <w:iCs/>
          <w:color w:val="00B050"/>
          <w:sz w:val="24"/>
          <w:szCs w:val="24"/>
        </w:rPr>
      </w:pPr>
      <w:r>
        <w:rPr>
          <w:rFonts w:eastAsiaTheme="majorEastAsia" w:cstheme="majorBidi"/>
          <w:sz w:val="24"/>
          <w:szCs w:val="24"/>
        </w:rPr>
        <w:t>The</w:t>
      </w:r>
      <w:r w:rsidR="00F57577" w:rsidRPr="002D1184">
        <w:rPr>
          <w:rFonts w:eastAsiaTheme="majorEastAsia" w:cstheme="majorBidi"/>
          <w:sz w:val="24"/>
          <w:szCs w:val="24"/>
        </w:rPr>
        <w:t xml:space="preserve"> magnitude of </w:t>
      </w:r>
      <w:r>
        <w:rPr>
          <w:rFonts w:eastAsiaTheme="majorEastAsia" w:cstheme="majorBidi"/>
          <w:sz w:val="24"/>
          <w:szCs w:val="24"/>
        </w:rPr>
        <w:t>this situation places a</w:t>
      </w:r>
      <w:r w:rsidR="00F57577" w:rsidRPr="002D1184">
        <w:rPr>
          <w:rFonts w:eastAsiaTheme="majorEastAsia" w:cstheme="majorBidi"/>
          <w:sz w:val="24"/>
          <w:szCs w:val="24"/>
        </w:rPr>
        <w:t xml:space="preserve"> greater demand on schools to support young people to make a successful transition from education into employment </w:t>
      </w:r>
      <w:r w:rsidR="0051375D" w:rsidRPr="002D1184">
        <w:rPr>
          <w:rFonts w:eastAsiaTheme="majorEastAsia" w:cstheme="majorBidi"/>
          <w:sz w:val="24"/>
          <w:szCs w:val="24"/>
        </w:rPr>
        <w:t>and to enable</w:t>
      </w:r>
      <w:r w:rsidR="00F57577" w:rsidRPr="002D1184">
        <w:rPr>
          <w:rFonts w:eastAsiaTheme="majorEastAsia" w:cstheme="majorBidi"/>
          <w:sz w:val="24"/>
          <w:szCs w:val="24"/>
        </w:rPr>
        <w:t xml:space="preserve"> them to make informed choices about </w:t>
      </w:r>
      <w:r w:rsidR="0051375D" w:rsidRPr="002D1184">
        <w:rPr>
          <w:rFonts w:eastAsiaTheme="majorEastAsia" w:cstheme="majorBidi"/>
          <w:sz w:val="24"/>
          <w:szCs w:val="24"/>
        </w:rPr>
        <w:t xml:space="preserve">their </w:t>
      </w:r>
      <w:r w:rsidR="00F57577" w:rsidRPr="002D1184">
        <w:rPr>
          <w:rFonts w:eastAsiaTheme="majorEastAsia" w:cstheme="majorBidi"/>
          <w:sz w:val="24"/>
          <w:szCs w:val="24"/>
        </w:rPr>
        <w:t xml:space="preserve">career </w:t>
      </w:r>
      <w:r w:rsidR="0051375D" w:rsidRPr="002D1184">
        <w:rPr>
          <w:rFonts w:eastAsiaTheme="majorEastAsia" w:cstheme="majorBidi"/>
          <w:sz w:val="24"/>
          <w:szCs w:val="24"/>
        </w:rPr>
        <w:t>p</w:t>
      </w:r>
      <w:r>
        <w:rPr>
          <w:rFonts w:eastAsiaTheme="majorEastAsia" w:cstheme="majorBidi"/>
          <w:sz w:val="24"/>
          <w:szCs w:val="24"/>
        </w:rPr>
        <w:t>aths</w:t>
      </w:r>
      <w:r w:rsidR="00F57577" w:rsidRPr="002D1184">
        <w:rPr>
          <w:rFonts w:eastAsiaTheme="majorEastAsia" w:cstheme="majorBidi"/>
          <w:sz w:val="24"/>
          <w:szCs w:val="24"/>
        </w:rPr>
        <w:t xml:space="preserve"> (</w:t>
      </w:r>
      <w:r w:rsidR="00F57577" w:rsidRPr="002D1184">
        <w:rPr>
          <w:rFonts w:eastAsiaTheme="majorEastAsia" w:cstheme="majorBidi"/>
          <w:color w:val="FF0000"/>
          <w:sz w:val="24"/>
          <w:szCs w:val="24"/>
        </w:rPr>
        <w:t>Gatsby, 2018</w:t>
      </w:r>
      <w:r>
        <w:rPr>
          <w:rFonts w:eastAsiaTheme="majorEastAsia" w:cstheme="majorBidi"/>
          <w:sz w:val="24"/>
          <w:szCs w:val="24"/>
        </w:rPr>
        <w:t xml:space="preserve">), particularly in light of research indicating that </w:t>
      </w:r>
      <w:r w:rsidR="00660399">
        <w:rPr>
          <w:rFonts w:eastAsiaTheme="majorEastAsia" w:cstheme="majorBidi"/>
          <w:sz w:val="24"/>
          <w:szCs w:val="24"/>
        </w:rPr>
        <w:t>statistically, there is a</w:t>
      </w:r>
      <w:r w:rsidRPr="002D1184">
        <w:rPr>
          <w:rFonts w:eastAsiaTheme="majorEastAsia" w:cstheme="majorBidi"/>
          <w:sz w:val="24"/>
          <w:szCs w:val="24"/>
        </w:rPr>
        <w:t xml:space="preserve"> disconnect between youth</w:t>
      </w:r>
      <w:r w:rsidRPr="002D1184">
        <w:rPr>
          <w:rFonts w:eastAsiaTheme="majorEastAsia" w:cstheme="majorBidi"/>
          <w:iCs/>
          <w:sz w:val="24"/>
          <w:szCs w:val="24"/>
        </w:rPr>
        <w:t xml:space="preserve"> career aspirations and the reality of the current labour market (</w:t>
      </w:r>
      <w:r w:rsidRPr="002D1184">
        <w:rPr>
          <w:rFonts w:eastAsiaTheme="majorEastAsia" w:cstheme="majorBidi"/>
          <w:iCs/>
          <w:color w:val="FF0000"/>
          <w:sz w:val="24"/>
          <w:szCs w:val="24"/>
        </w:rPr>
        <w:t>CEE, 2020</w:t>
      </w:r>
      <w:r w:rsidRPr="002D1184">
        <w:rPr>
          <w:rFonts w:eastAsiaTheme="majorEastAsia" w:cstheme="majorBidi"/>
          <w:iCs/>
          <w:sz w:val="24"/>
          <w:szCs w:val="24"/>
        </w:rPr>
        <w:t>)</w:t>
      </w:r>
      <w:r w:rsidR="00660399">
        <w:rPr>
          <w:rFonts w:eastAsiaTheme="majorEastAsia" w:cstheme="majorBidi"/>
          <w:iCs/>
          <w:sz w:val="24"/>
          <w:szCs w:val="24"/>
        </w:rPr>
        <w:t>.</w:t>
      </w:r>
      <w:r w:rsidR="00660399">
        <w:rPr>
          <w:rFonts w:eastAsiaTheme="majorEastAsia" w:cstheme="majorBidi"/>
          <w:iCs/>
          <w:color w:val="00B050"/>
          <w:sz w:val="24"/>
          <w:szCs w:val="24"/>
        </w:rPr>
        <w:t xml:space="preserve"> </w:t>
      </w:r>
      <w:r>
        <w:rPr>
          <w:rFonts w:eastAsiaTheme="majorEastAsia" w:cstheme="majorBidi"/>
          <w:sz w:val="24"/>
          <w:szCs w:val="24"/>
        </w:rPr>
        <w:t xml:space="preserve">Additionally, with the well-being of </w:t>
      </w:r>
      <w:r w:rsidR="00F60E03">
        <w:rPr>
          <w:rFonts w:eastAsiaTheme="majorEastAsia" w:cstheme="majorBidi"/>
          <w:sz w:val="24"/>
          <w:szCs w:val="24"/>
        </w:rPr>
        <w:t xml:space="preserve">its </w:t>
      </w:r>
      <w:r>
        <w:rPr>
          <w:rFonts w:eastAsiaTheme="majorEastAsia" w:cstheme="majorBidi"/>
          <w:sz w:val="24"/>
          <w:szCs w:val="24"/>
        </w:rPr>
        <w:t>citizens at the centre of national policies for education in Wales (</w:t>
      </w:r>
      <w:r w:rsidRPr="002D1184">
        <w:rPr>
          <w:rFonts w:eastAsiaTheme="majorEastAsia" w:cstheme="majorBidi"/>
          <w:color w:val="FF0000"/>
          <w:sz w:val="24"/>
          <w:szCs w:val="24"/>
        </w:rPr>
        <w:t>WAG, 2018</w:t>
      </w:r>
      <w:r>
        <w:rPr>
          <w:rFonts w:eastAsiaTheme="majorEastAsia" w:cstheme="majorBidi"/>
          <w:sz w:val="24"/>
          <w:szCs w:val="24"/>
        </w:rPr>
        <w:t xml:space="preserve">), looking ahead, there will need to be a strong focus by schools on the development of independent </w:t>
      </w:r>
      <w:r>
        <w:rPr>
          <w:rFonts w:eastAsiaTheme="majorEastAsia" w:cstheme="majorBidi"/>
          <w:sz w:val="24"/>
          <w:szCs w:val="24"/>
        </w:rPr>
        <w:lastRenderedPageBreak/>
        <w:t xml:space="preserve">learning skills to help build resilience in young people </w:t>
      </w:r>
      <w:r w:rsidR="00191E15">
        <w:rPr>
          <w:rFonts w:eastAsiaTheme="majorEastAsia" w:cstheme="majorBidi"/>
          <w:sz w:val="24"/>
          <w:szCs w:val="24"/>
        </w:rPr>
        <w:t>empowering them</w:t>
      </w:r>
      <w:r w:rsidR="00F57577" w:rsidRPr="002D1184">
        <w:rPr>
          <w:rFonts w:eastAsiaTheme="majorEastAsia" w:cstheme="majorBidi"/>
          <w:sz w:val="24"/>
          <w:szCs w:val="24"/>
        </w:rPr>
        <w:t xml:space="preserve"> to deal with a range of </w:t>
      </w:r>
      <w:r w:rsidR="00191E15">
        <w:rPr>
          <w:rFonts w:eastAsiaTheme="majorEastAsia" w:cstheme="majorBidi"/>
          <w:sz w:val="24"/>
          <w:szCs w:val="24"/>
        </w:rPr>
        <w:t>complex</w:t>
      </w:r>
      <w:r w:rsidR="00F57577" w:rsidRPr="002D1184">
        <w:rPr>
          <w:rFonts w:eastAsiaTheme="majorEastAsia" w:cstheme="majorBidi"/>
          <w:sz w:val="24"/>
          <w:szCs w:val="24"/>
        </w:rPr>
        <w:t xml:space="preserve"> situations through life (</w:t>
      </w:r>
      <w:r w:rsidR="00F57577" w:rsidRPr="002D1184">
        <w:rPr>
          <w:rFonts w:eastAsiaTheme="majorEastAsia" w:cstheme="majorBidi"/>
          <w:color w:val="FF0000"/>
          <w:sz w:val="24"/>
          <w:szCs w:val="24"/>
        </w:rPr>
        <w:t>Carpenter et al. 2003; Scott, et al, 2013</w:t>
      </w:r>
      <w:r w:rsidR="002A1B66" w:rsidRPr="002D1184">
        <w:rPr>
          <w:rFonts w:eastAsiaTheme="majorEastAsia" w:cstheme="majorBidi"/>
          <w:sz w:val="24"/>
          <w:szCs w:val="24"/>
        </w:rPr>
        <w:t xml:space="preserve">). </w:t>
      </w:r>
      <w:r w:rsidRPr="002D1184">
        <w:rPr>
          <w:rFonts w:eastAsiaTheme="majorEastAsia" w:cstheme="majorBidi"/>
          <w:iCs/>
          <w:sz w:val="24"/>
          <w:szCs w:val="24"/>
        </w:rPr>
        <w:t>One of the challenges as the new curriculum develops in Wales, therefore, will be to ensure that the aspirations of young people are appropriately and contextually addressed through pedagogic approaches that “</w:t>
      </w:r>
      <w:r w:rsidRPr="002D1184">
        <w:rPr>
          <w:rFonts w:eastAsiaTheme="majorEastAsia" w:cstheme="majorBidi"/>
          <w:i/>
          <w:iCs/>
          <w:sz w:val="24"/>
          <w:szCs w:val="24"/>
        </w:rPr>
        <w:t>provide examples of real-life authentic contexts for learning</w:t>
      </w:r>
      <w:r w:rsidRPr="002D1184">
        <w:rPr>
          <w:rFonts w:eastAsiaTheme="majorEastAsia" w:cstheme="majorBidi"/>
          <w:iCs/>
          <w:sz w:val="24"/>
          <w:szCs w:val="24"/>
        </w:rPr>
        <w:t>” (</w:t>
      </w:r>
      <w:r w:rsidRPr="00660399">
        <w:rPr>
          <w:rFonts w:eastAsiaTheme="majorEastAsia" w:cstheme="majorBidi"/>
          <w:iCs/>
          <w:color w:val="FF0000"/>
          <w:sz w:val="24"/>
          <w:szCs w:val="24"/>
        </w:rPr>
        <w:t>PT</w:t>
      </w:r>
      <w:r w:rsidR="00660399">
        <w:rPr>
          <w:rFonts w:eastAsiaTheme="majorEastAsia" w:cstheme="majorBidi"/>
          <w:iCs/>
          <w:color w:val="FF0000"/>
          <w:sz w:val="24"/>
          <w:szCs w:val="24"/>
        </w:rPr>
        <w:t>L</w:t>
      </w:r>
      <w:r w:rsidRPr="00660399">
        <w:rPr>
          <w:rFonts w:eastAsiaTheme="majorEastAsia" w:cstheme="majorBidi"/>
          <w:iCs/>
          <w:color w:val="FF0000"/>
          <w:sz w:val="24"/>
          <w:szCs w:val="24"/>
        </w:rPr>
        <w:t>S, 2018</w:t>
      </w:r>
      <w:r w:rsidRPr="002D1184">
        <w:rPr>
          <w:rFonts w:eastAsiaTheme="majorEastAsia" w:cstheme="majorBidi"/>
          <w:iCs/>
          <w:sz w:val="24"/>
          <w:szCs w:val="24"/>
        </w:rPr>
        <w:t xml:space="preserve">), not only as a bespoke program of career-education, but as an integrated model embedded within the </w:t>
      </w:r>
      <w:r w:rsidR="00660399">
        <w:rPr>
          <w:rFonts w:eastAsiaTheme="majorEastAsia" w:cstheme="majorBidi"/>
          <w:iCs/>
          <w:sz w:val="24"/>
          <w:szCs w:val="24"/>
        </w:rPr>
        <w:t>curriculum, to meet the needs of both individuals and communities</w:t>
      </w:r>
      <w:r w:rsidR="00F57577" w:rsidRPr="00E57C52">
        <w:rPr>
          <w:rFonts w:eastAsiaTheme="majorEastAsia" w:cstheme="majorBidi"/>
          <w:color w:val="00B050"/>
          <w:sz w:val="24"/>
          <w:szCs w:val="24"/>
        </w:rPr>
        <w:t xml:space="preserve"> </w:t>
      </w:r>
      <w:r w:rsidR="00F57577" w:rsidRPr="00660399">
        <w:rPr>
          <w:rFonts w:eastAsiaTheme="majorEastAsia" w:cstheme="majorBidi"/>
          <w:color w:val="FF0000"/>
          <w:sz w:val="24"/>
          <w:szCs w:val="24"/>
        </w:rPr>
        <w:t>(</w:t>
      </w:r>
      <w:r w:rsidR="00BE1286" w:rsidRPr="00660399">
        <w:rPr>
          <w:rFonts w:eastAsiaTheme="majorEastAsia" w:cstheme="majorBidi"/>
          <w:color w:val="FF0000"/>
          <w:sz w:val="24"/>
          <w:szCs w:val="24"/>
        </w:rPr>
        <w:t>Hughes, et al, 2016</w:t>
      </w:r>
      <w:r w:rsidR="00F57577" w:rsidRPr="00660399">
        <w:rPr>
          <w:rFonts w:eastAsiaTheme="majorEastAsia" w:cstheme="majorBidi"/>
          <w:color w:val="FF0000"/>
          <w:sz w:val="24"/>
          <w:szCs w:val="24"/>
        </w:rPr>
        <w:t>)</w:t>
      </w:r>
      <w:r w:rsidR="002A1B66" w:rsidRPr="00660399">
        <w:rPr>
          <w:rFonts w:eastAsiaTheme="majorEastAsia" w:cstheme="majorBidi"/>
          <w:color w:val="FF0000"/>
          <w:sz w:val="24"/>
          <w:szCs w:val="24"/>
        </w:rPr>
        <w:t xml:space="preserve"> </w:t>
      </w:r>
    </w:p>
    <w:p w:rsidR="002A42A5" w:rsidRDefault="00F57577" w:rsidP="00F57577">
      <w:pPr>
        <w:spacing w:line="252" w:lineRule="auto"/>
        <w:rPr>
          <w:rFonts w:asciiTheme="majorHAnsi" w:eastAsiaTheme="majorEastAsia" w:hAnsiTheme="majorHAnsi" w:cstheme="majorBidi"/>
          <w:b/>
          <w:sz w:val="24"/>
          <w:szCs w:val="24"/>
        </w:rPr>
      </w:pPr>
      <w:r w:rsidRPr="00F57577">
        <w:rPr>
          <w:rFonts w:asciiTheme="majorHAnsi" w:eastAsiaTheme="majorEastAsia" w:hAnsiTheme="majorHAnsi" w:cstheme="majorBidi"/>
          <w:b/>
          <w:sz w:val="24"/>
          <w:szCs w:val="24"/>
        </w:rPr>
        <w:t>Aims of the Study</w:t>
      </w:r>
    </w:p>
    <w:p w:rsidR="00F57577" w:rsidRPr="00CA384A" w:rsidRDefault="00E66886" w:rsidP="00F57577">
      <w:pPr>
        <w:spacing w:line="360" w:lineRule="auto"/>
        <w:jc w:val="both"/>
        <w:rPr>
          <w:rFonts w:eastAsiaTheme="majorEastAsia" w:cstheme="majorBidi"/>
          <w:iCs/>
          <w:sz w:val="24"/>
          <w:szCs w:val="24"/>
        </w:rPr>
      </w:pPr>
      <w:r w:rsidRPr="00E66886">
        <w:rPr>
          <w:rFonts w:eastAsiaTheme="majorEastAsia" w:cstheme="majorBidi"/>
          <w:sz w:val="24"/>
          <w:szCs w:val="24"/>
        </w:rPr>
        <w:t xml:space="preserve">This </w:t>
      </w:r>
      <w:r>
        <w:rPr>
          <w:rFonts w:eastAsiaTheme="majorEastAsia" w:cstheme="majorBidi"/>
          <w:sz w:val="24"/>
          <w:szCs w:val="24"/>
        </w:rPr>
        <w:t>dissertation</w:t>
      </w:r>
      <w:r w:rsidRPr="00E66886">
        <w:rPr>
          <w:rFonts w:eastAsiaTheme="majorEastAsia" w:cstheme="majorBidi"/>
          <w:sz w:val="24"/>
          <w:szCs w:val="24"/>
        </w:rPr>
        <w:t xml:space="preserve"> will seek to explore further the relationship between career-aspirations, educational ambition and attainment of young people (</w:t>
      </w:r>
      <w:r w:rsidRPr="00E66886">
        <w:rPr>
          <w:rFonts w:eastAsiaTheme="majorEastAsia" w:cstheme="majorBidi"/>
          <w:color w:val="FF0000"/>
          <w:sz w:val="24"/>
          <w:szCs w:val="24"/>
        </w:rPr>
        <w:t xml:space="preserve">Ashby and </w:t>
      </w:r>
      <w:proofErr w:type="spellStart"/>
      <w:r w:rsidRPr="00E66886">
        <w:rPr>
          <w:rFonts w:eastAsiaTheme="majorEastAsia" w:cstheme="majorBidi"/>
          <w:color w:val="FF0000"/>
          <w:sz w:val="24"/>
          <w:szCs w:val="24"/>
        </w:rPr>
        <w:t>Schoon</w:t>
      </w:r>
      <w:proofErr w:type="spellEnd"/>
      <w:r w:rsidRPr="00E66886">
        <w:rPr>
          <w:rFonts w:eastAsiaTheme="majorEastAsia" w:cstheme="majorBidi"/>
          <w:color w:val="FF0000"/>
          <w:sz w:val="24"/>
          <w:szCs w:val="24"/>
        </w:rPr>
        <w:t>, 2010</w:t>
      </w:r>
      <w:r w:rsidRPr="00E66886">
        <w:rPr>
          <w:rFonts w:eastAsiaTheme="majorEastAsia" w:cstheme="majorBidi"/>
          <w:sz w:val="24"/>
          <w:szCs w:val="24"/>
        </w:rPr>
        <w:t>).</w:t>
      </w:r>
      <w:r>
        <w:rPr>
          <w:rFonts w:eastAsiaTheme="majorEastAsia" w:cstheme="majorBidi"/>
          <w:sz w:val="24"/>
          <w:szCs w:val="24"/>
        </w:rPr>
        <w:t xml:space="preserve"> </w:t>
      </w:r>
      <w:r w:rsidRPr="00E66886">
        <w:rPr>
          <w:rFonts w:eastAsiaTheme="majorEastAsia" w:cstheme="majorBidi"/>
          <w:sz w:val="24"/>
          <w:szCs w:val="24"/>
        </w:rPr>
        <w:t xml:space="preserve">The study will contribute to the </w:t>
      </w:r>
      <w:r>
        <w:rPr>
          <w:rFonts w:eastAsiaTheme="majorEastAsia" w:cstheme="majorBidi"/>
          <w:sz w:val="24"/>
          <w:szCs w:val="24"/>
        </w:rPr>
        <w:t>field of interest</w:t>
      </w:r>
      <w:r w:rsidRPr="00E66886">
        <w:rPr>
          <w:rFonts w:eastAsiaTheme="majorEastAsia" w:cstheme="majorBidi"/>
          <w:sz w:val="24"/>
          <w:szCs w:val="24"/>
        </w:rPr>
        <w:t xml:space="preserve"> by </w:t>
      </w:r>
      <w:r w:rsidRPr="00E66886">
        <w:rPr>
          <w:rFonts w:eastAsiaTheme="majorEastAsia" w:cstheme="majorBidi"/>
          <w:iCs/>
          <w:sz w:val="24"/>
          <w:szCs w:val="24"/>
        </w:rPr>
        <w:t xml:space="preserve">synthesising </w:t>
      </w:r>
      <w:r w:rsidR="005F6B29">
        <w:rPr>
          <w:rFonts w:eastAsiaTheme="majorEastAsia" w:cstheme="majorBidi"/>
          <w:iCs/>
          <w:sz w:val="24"/>
          <w:szCs w:val="24"/>
        </w:rPr>
        <w:t xml:space="preserve">and contextualizing </w:t>
      </w:r>
      <w:r w:rsidR="001D2D06">
        <w:rPr>
          <w:rFonts w:eastAsiaTheme="majorEastAsia" w:cstheme="majorBidi"/>
          <w:iCs/>
          <w:sz w:val="24"/>
          <w:szCs w:val="24"/>
        </w:rPr>
        <w:t>a range of theoretical perspectives</w:t>
      </w:r>
      <w:r w:rsidR="005F6B29">
        <w:rPr>
          <w:rFonts w:eastAsiaTheme="majorEastAsia" w:cstheme="majorBidi"/>
          <w:iCs/>
          <w:sz w:val="24"/>
          <w:szCs w:val="24"/>
        </w:rPr>
        <w:t xml:space="preserve"> in order</w:t>
      </w:r>
      <w:r w:rsidRPr="00E66886">
        <w:rPr>
          <w:rFonts w:eastAsiaTheme="majorEastAsia" w:cstheme="majorBidi"/>
          <w:iCs/>
          <w:sz w:val="24"/>
          <w:szCs w:val="24"/>
        </w:rPr>
        <w:t xml:space="preserve"> to gain understanding of the factors that influence choic</w:t>
      </w:r>
      <w:r w:rsidR="005F6B29">
        <w:rPr>
          <w:rFonts w:eastAsiaTheme="majorEastAsia" w:cstheme="majorBidi"/>
          <w:iCs/>
          <w:sz w:val="24"/>
          <w:szCs w:val="24"/>
        </w:rPr>
        <w:t xml:space="preserve">es </w:t>
      </w:r>
      <w:r w:rsidR="00E6684B">
        <w:rPr>
          <w:rFonts w:eastAsiaTheme="majorEastAsia" w:cstheme="majorBidi"/>
          <w:iCs/>
          <w:sz w:val="24"/>
          <w:szCs w:val="24"/>
        </w:rPr>
        <w:t>leading</w:t>
      </w:r>
      <w:r w:rsidR="005F6B29">
        <w:rPr>
          <w:rFonts w:eastAsiaTheme="majorEastAsia" w:cstheme="majorBidi"/>
          <w:iCs/>
          <w:sz w:val="24"/>
          <w:szCs w:val="24"/>
        </w:rPr>
        <w:t xml:space="preserve"> to career-outcomes within a specified setting. </w:t>
      </w:r>
      <w:r w:rsidR="001D2D06" w:rsidRPr="001D2D06">
        <w:rPr>
          <w:rFonts w:eastAsiaTheme="majorEastAsia" w:cstheme="majorBidi"/>
          <w:iCs/>
          <w:sz w:val="24"/>
          <w:szCs w:val="24"/>
        </w:rPr>
        <w:t>In contrast to research which has focused on the sequential relationship of aspirations, attainment and ambition of young people (</w:t>
      </w:r>
      <w:r w:rsidR="004549A5" w:rsidRPr="004549A5">
        <w:rPr>
          <w:rFonts w:eastAsiaTheme="majorEastAsia" w:cstheme="majorBidi"/>
          <w:iCs/>
          <w:color w:val="FF0000"/>
          <w:sz w:val="24"/>
          <w:szCs w:val="24"/>
        </w:rPr>
        <w:t xml:space="preserve">Abbott, Chapman, et al., 2014; </w:t>
      </w:r>
      <w:r w:rsidR="001D2D06" w:rsidRPr="001D2D06">
        <w:rPr>
          <w:rFonts w:eastAsiaTheme="majorEastAsia" w:cstheme="majorBidi"/>
          <w:iCs/>
          <w:color w:val="FF0000"/>
          <w:sz w:val="24"/>
          <w:szCs w:val="24"/>
        </w:rPr>
        <w:t>Hughes, et al, 2016</w:t>
      </w:r>
      <w:r w:rsidR="001D2D06" w:rsidRPr="001D2D06">
        <w:rPr>
          <w:rFonts w:eastAsiaTheme="majorEastAsia" w:cstheme="majorBidi"/>
          <w:iCs/>
          <w:sz w:val="24"/>
          <w:szCs w:val="24"/>
        </w:rPr>
        <w:t>), th</w:t>
      </w:r>
      <w:r w:rsidR="001D2D06">
        <w:rPr>
          <w:rFonts w:eastAsiaTheme="majorEastAsia" w:cstheme="majorBidi"/>
          <w:iCs/>
          <w:sz w:val="24"/>
          <w:szCs w:val="24"/>
        </w:rPr>
        <w:t>e</w:t>
      </w:r>
      <w:r w:rsidR="001D2D06" w:rsidRPr="001D2D06">
        <w:rPr>
          <w:rFonts w:eastAsiaTheme="majorEastAsia" w:cstheme="majorBidi"/>
          <w:iCs/>
          <w:sz w:val="24"/>
          <w:szCs w:val="24"/>
        </w:rPr>
        <w:t xml:space="preserve"> study will focus on the mediating relationship of these factors, their interaction and potential </w:t>
      </w:r>
      <w:r w:rsidR="004549A5">
        <w:rPr>
          <w:rFonts w:eastAsiaTheme="majorEastAsia" w:cstheme="majorBidi"/>
          <w:iCs/>
          <w:sz w:val="24"/>
          <w:szCs w:val="24"/>
        </w:rPr>
        <w:t>to shape</w:t>
      </w:r>
      <w:r w:rsidR="001D2D06" w:rsidRPr="001D2D06">
        <w:rPr>
          <w:rFonts w:eastAsiaTheme="majorEastAsia" w:cstheme="majorBidi"/>
          <w:iCs/>
          <w:sz w:val="24"/>
          <w:szCs w:val="24"/>
        </w:rPr>
        <w:t xml:space="preserve"> occupational outcomes, by seeking to identify the motivations for career-choices made by young people as they develop through secondary school. The unique and most important part of the study will address both the dynamics and</w:t>
      </w:r>
      <w:r w:rsidR="004549A5">
        <w:rPr>
          <w:rFonts w:eastAsiaTheme="majorEastAsia" w:cstheme="majorBidi"/>
          <w:iCs/>
          <w:sz w:val="24"/>
          <w:szCs w:val="24"/>
        </w:rPr>
        <w:t xml:space="preserve"> the</w:t>
      </w:r>
      <w:r w:rsidR="001D2D06" w:rsidRPr="001D2D06">
        <w:rPr>
          <w:rFonts w:eastAsiaTheme="majorEastAsia" w:cstheme="majorBidi"/>
          <w:iCs/>
          <w:sz w:val="24"/>
          <w:szCs w:val="24"/>
        </w:rPr>
        <w:t xml:space="preserve"> capricious nature of </w:t>
      </w:r>
      <w:r w:rsidR="00CA384A">
        <w:rPr>
          <w:rFonts w:eastAsiaTheme="majorEastAsia" w:cstheme="majorBidi"/>
          <w:iCs/>
          <w:sz w:val="24"/>
          <w:szCs w:val="24"/>
        </w:rPr>
        <w:t xml:space="preserve">these choices, </w:t>
      </w:r>
      <w:r w:rsidR="001D2D06" w:rsidRPr="001D2D06">
        <w:rPr>
          <w:rFonts w:eastAsiaTheme="majorEastAsia" w:cstheme="majorBidi"/>
          <w:iCs/>
          <w:sz w:val="24"/>
          <w:szCs w:val="24"/>
        </w:rPr>
        <w:t xml:space="preserve">in order to </w:t>
      </w:r>
      <w:r w:rsidR="004549A5">
        <w:rPr>
          <w:rFonts w:eastAsiaTheme="majorEastAsia" w:cstheme="majorBidi"/>
          <w:iCs/>
          <w:sz w:val="24"/>
          <w:szCs w:val="24"/>
        </w:rPr>
        <w:t>stimulate</w:t>
      </w:r>
      <w:r w:rsidR="001D2D06" w:rsidRPr="001D2D06">
        <w:rPr>
          <w:rFonts w:eastAsiaTheme="majorEastAsia" w:cstheme="majorBidi"/>
          <w:iCs/>
          <w:sz w:val="24"/>
          <w:szCs w:val="24"/>
        </w:rPr>
        <w:t xml:space="preserve"> further discussions </w:t>
      </w:r>
      <w:r w:rsidR="00CA384A">
        <w:rPr>
          <w:rFonts w:eastAsiaTheme="majorEastAsia" w:cstheme="majorBidi"/>
          <w:iCs/>
          <w:sz w:val="24"/>
          <w:szCs w:val="24"/>
        </w:rPr>
        <w:t>around career-</w:t>
      </w:r>
      <w:r w:rsidR="004549A5">
        <w:rPr>
          <w:rFonts w:eastAsiaTheme="majorEastAsia" w:cstheme="majorBidi"/>
          <w:iCs/>
          <w:sz w:val="24"/>
          <w:szCs w:val="24"/>
        </w:rPr>
        <w:t>based</w:t>
      </w:r>
      <w:r w:rsidR="001D2D06" w:rsidRPr="001D2D06">
        <w:rPr>
          <w:rFonts w:eastAsiaTheme="majorEastAsia" w:cstheme="majorBidi"/>
          <w:iCs/>
          <w:sz w:val="24"/>
          <w:szCs w:val="24"/>
        </w:rPr>
        <w:t xml:space="preserve"> interventions</w:t>
      </w:r>
      <w:r w:rsidR="004549A5">
        <w:rPr>
          <w:rFonts w:eastAsiaTheme="majorEastAsia" w:cstheme="majorBidi"/>
          <w:iCs/>
          <w:sz w:val="24"/>
          <w:szCs w:val="24"/>
        </w:rPr>
        <w:t>,</w:t>
      </w:r>
      <w:r w:rsidR="001D2D06" w:rsidRPr="001D2D06">
        <w:rPr>
          <w:rFonts w:eastAsiaTheme="majorEastAsia" w:cstheme="majorBidi"/>
          <w:iCs/>
          <w:sz w:val="24"/>
          <w:szCs w:val="24"/>
        </w:rPr>
        <w:t xml:space="preserve"> </w:t>
      </w:r>
      <w:r w:rsidR="00CA384A">
        <w:rPr>
          <w:rFonts w:eastAsiaTheme="majorEastAsia" w:cstheme="majorBidi"/>
          <w:iCs/>
          <w:sz w:val="24"/>
          <w:szCs w:val="24"/>
        </w:rPr>
        <w:t xml:space="preserve">as Welsh education moves in the direction of a skills-focused curriculum. </w:t>
      </w:r>
      <w:r w:rsidR="005F6B29">
        <w:rPr>
          <w:rFonts w:eastAsiaTheme="majorEastAsia" w:cstheme="majorBidi"/>
          <w:iCs/>
          <w:sz w:val="24"/>
          <w:szCs w:val="24"/>
        </w:rPr>
        <w:t>The research will</w:t>
      </w:r>
      <w:r w:rsidRPr="00E66886">
        <w:rPr>
          <w:rFonts w:eastAsiaTheme="majorEastAsia" w:cstheme="majorBidi"/>
          <w:iCs/>
          <w:sz w:val="24"/>
          <w:szCs w:val="24"/>
        </w:rPr>
        <w:t xml:space="preserve"> </w:t>
      </w:r>
      <w:r w:rsidR="005F6B29">
        <w:rPr>
          <w:rFonts w:eastAsiaTheme="majorEastAsia" w:cstheme="majorBidi"/>
          <w:iCs/>
          <w:sz w:val="24"/>
          <w:szCs w:val="24"/>
        </w:rPr>
        <w:t xml:space="preserve">also </w:t>
      </w:r>
      <w:r w:rsidRPr="00E66886">
        <w:rPr>
          <w:rFonts w:eastAsiaTheme="majorEastAsia" w:cstheme="majorBidi"/>
          <w:sz w:val="24"/>
          <w:szCs w:val="24"/>
        </w:rPr>
        <w:t xml:space="preserve">draw on socio-historical </w:t>
      </w:r>
      <w:r w:rsidR="005F6B29">
        <w:rPr>
          <w:rFonts w:eastAsiaTheme="majorEastAsia" w:cstheme="majorBidi"/>
          <w:sz w:val="24"/>
          <w:szCs w:val="24"/>
        </w:rPr>
        <w:t>theories</w:t>
      </w:r>
      <w:r w:rsidRPr="00E66886">
        <w:rPr>
          <w:rFonts w:eastAsiaTheme="majorEastAsia" w:cstheme="majorBidi"/>
          <w:sz w:val="24"/>
          <w:szCs w:val="24"/>
        </w:rPr>
        <w:t xml:space="preserve"> (</w:t>
      </w:r>
      <w:r w:rsidRPr="00E66886">
        <w:rPr>
          <w:rFonts w:eastAsiaTheme="majorEastAsia" w:cstheme="majorBidi"/>
          <w:color w:val="FF0000"/>
          <w:sz w:val="24"/>
          <w:szCs w:val="24"/>
        </w:rPr>
        <w:t xml:space="preserve">Bandura, 2001; </w:t>
      </w:r>
      <w:proofErr w:type="spellStart"/>
      <w:r w:rsidRPr="00E66886">
        <w:rPr>
          <w:rFonts w:eastAsiaTheme="majorEastAsia" w:cstheme="majorBidi"/>
          <w:color w:val="FF0000"/>
          <w:sz w:val="24"/>
          <w:szCs w:val="24"/>
        </w:rPr>
        <w:t>Schoon</w:t>
      </w:r>
      <w:proofErr w:type="spellEnd"/>
      <w:r w:rsidRPr="00E66886">
        <w:rPr>
          <w:rFonts w:eastAsiaTheme="majorEastAsia" w:cstheme="majorBidi"/>
          <w:color w:val="FF0000"/>
          <w:sz w:val="24"/>
          <w:szCs w:val="24"/>
        </w:rPr>
        <w:t xml:space="preserve"> and Parsons, 2002; </w:t>
      </w:r>
      <w:proofErr w:type="spellStart"/>
      <w:r w:rsidRPr="00E66886">
        <w:rPr>
          <w:rFonts w:eastAsiaTheme="majorEastAsia" w:cstheme="majorBidi"/>
          <w:color w:val="FF0000"/>
          <w:sz w:val="24"/>
          <w:szCs w:val="24"/>
        </w:rPr>
        <w:t>Chlosta</w:t>
      </w:r>
      <w:proofErr w:type="spellEnd"/>
      <w:r w:rsidRPr="00E66886">
        <w:rPr>
          <w:rFonts w:eastAsiaTheme="majorEastAsia" w:cstheme="majorBidi"/>
          <w:color w:val="FF0000"/>
          <w:sz w:val="24"/>
          <w:szCs w:val="24"/>
        </w:rPr>
        <w:t>, et al, 2010</w:t>
      </w:r>
      <w:r w:rsidRPr="00E66886">
        <w:rPr>
          <w:rFonts w:eastAsiaTheme="majorEastAsia" w:cstheme="majorBidi"/>
          <w:sz w:val="24"/>
          <w:szCs w:val="24"/>
        </w:rPr>
        <w:t>), a</w:t>
      </w:r>
      <w:r w:rsidR="005F6B29">
        <w:rPr>
          <w:rFonts w:eastAsiaTheme="majorEastAsia" w:cstheme="majorBidi"/>
          <w:sz w:val="24"/>
          <w:szCs w:val="24"/>
        </w:rPr>
        <w:t>s well as</w:t>
      </w:r>
      <w:r w:rsidRPr="00E66886">
        <w:rPr>
          <w:rFonts w:eastAsiaTheme="majorEastAsia" w:cstheme="majorBidi"/>
          <w:sz w:val="24"/>
          <w:szCs w:val="24"/>
        </w:rPr>
        <w:t xml:space="preserve"> socio-psychological </w:t>
      </w:r>
      <w:r w:rsidR="00DF5C96">
        <w:rPr>
          <w:rFonts w:eastAsiaTheme="majorEastAsia" w:cstheme="majorBidi"/>
          <w:sz w:val="24"/>
          <w:szCs w:val="24"/>
        </w:rPr>
        <w:t>perspectives</w:t>
      </w:r>
      <w:r w:rsidRPr="00E66886">
        <w:rPr>
          <w:rFonts w:eastAsiaTheme="majorEastAsia" w:cstheme="majorBidi"/>
          <w:sz w:val="24"/>
          <w:szCs w:val="24"/>
        </w:rPr>
        <w:t xml:space="preserve"> (</w:t>
      </w:r>
      <w:r w:rsidRPr="00E66886">
        <w:rPr>
          <w:rFonts w:eastAsiaTheme="majorEastAsia" w:cstheme="majorBidi"/>
          <w:color w:val="FF0000"/>
          <w:sz w:val="24"/>
          <w:szCs w:val="24"/>
        </w:rPr>
        <w:t xml:space="preserve">Deci and Ryan, 2001; Mercier and </w:t>
      </w:r>
      <w:proofErr w:type="spellStart"/>
      <w:r w:rsidRPr="00E66886">
        <w:rPr>
          <w:rFonts w:eastAsiaTheme="majorEastAsia" w:cstheme="majorBidi"/>
          <w:color w:val="FF0000"/>
          <w:sz w:val="24"/>
          <w:szCs w:val="24"/>
        </w:rPr>
        <w:t>Sperber</w:t>
      </w:r>
      <w:proofErr w:type="spellEnd"/>
      <w:r w:rsidRPr="00E66886">
        <w:rPr>
          <w:rFonts w:eastAsiaTheme="majorEastAsia" w:cstheme="majorBidi"/>
          <w:color w:val="FF0000"/>
          <w:sz w:val="24"/>
          <w:szCs w:val="24"/>
        </w:rPr>
        <w:t>, 2011</w:t>
      </w:r>
      <w:r>
        <w:rPr>
          <w:rFonts w:eastAsiaTheme="majorEastAsia" w:cstheme="majorBidi"/>
          <w:sz w:val="24"/>
          <w:szCs w:val="24"/>
        </w:rPr>
        <w:t>)</w:t>
      </w:r>
      <w:r w:rsidR="005F6B29">
        <w:rPr>
          <w:rFonts w:eastAsiaTheme="majorEastAsia" w:cstheme="majorBidi"/>
          <w:sz w:val="24"/>
          <w:szCs w:val="24"/>
        </w:rPr>
        <w:t xml:space="preserve"> to explore more deeply, not only </w:t>
      </w:r>
      <w:r w:rsidR="005F6B29" w:rsidRPr="005F6B29">
        <w:rPr>
          <w:rFonts w:eastAsiaTheme="majorEastAsia" w:cstheme="majorBidi"/>
          <w:i/>
          <w:sz w:val="24"/>
          <w:szCs w:val="24"/>
        </w:rPr>
        <w:t>what</w:t>
      </w:r>
      <w:r w:rsidR="005F6B29">
        <w:rPr>
          <w:rFonts w:eastAsiaTheme="majorEastAsia" w:cstheme="majorBidi"/>
          <w:sz w:val="24"/>
          <w:szCs w:val="24"/>
        </w:rPr>
        <w:t xml:space="preserve"> matters to young people, but also </w:t>
      </w:r>
      <w:r w:rsidR="005F6B29" w:rsidRPr="005F6B29">
        <w:rPr>
          <w:rFonts w:eastAsiaTheme="majorEastAsia" w:cstheme="majorBidi"/>
          <w:i/>
          <w:sz w:val="24"/>
          <w:szCs w:val="24"/>
        </w:rPr>
        <w:t>why</w:t>
      </w:r>
      <w:r w:rsidR="005F6B29">
        <w:rPr>
          <w:rFonts w:eastAsiaTheme="majorEastAsia" w:cstheme="majorBidi"/>
          <w:sz w:val="24"/>
          <w:szCs w:val="24"/>
        </w:rPr>
        <w:t xml:space="preserve"> it matters. </w:t>
      </w:r>
      <w:r w:rsidR="00F57577" w:rsidRPr="00F57577">
        <w:rPr>
          <w:rFonts w:eastAsiaTheme="majorEastAsia" w:cstheme="majorBidi"/>
          <w:sz w:val="24"/>
          <w:szCs w:val="24"/>
        </w:rPr>
        <w:t>Utilising Exploratory Case-study methods (</w:t>
      </w:r>
      <w:r w:rsidR="00F57577" w:rsidRPr="00F57577">
        <w:rPr>
          <w:rFonts w:eastAsiaTheme="majorEastAsia" w:cstheme="majorBidi"/>
          <w:color w:val="FF0000"/>
          <w:sz w:val="24"/>
          <w:szCs w:val="24"/>
        </w:rPr>
        <w:t>Bernard &amp; Bernard, 2012</w:t>
      </w:r>
      <w:r w:rsidR="005F6B29">
        <w:rPr>
          <w:rFonts w:eastAsiaTheme="majorEastAsia" w:cstheme="majorBidi"/>
          <w:sz w:val="24"/>
          <w:szCs w:val="24"/>
        </w:rPr>
        <w:t>)</w:t>
      </w:r>
      <w:r w:rsidR="005802AD">
        <w:rPr>
          <w:rFonts w:eastAsiaTheme="majorEastAsia" w:cstheme="majorBidi"/>
          <w:sz w:val="24"/>
          <w:szCs w:val="24"/>
        </w:rPr>
        <w:t>,</w:t>
      </w:r>
      <w:r w:rsidR="005F6B29">
        <w:rPr>
          <w:rFonts w:eastAsiaTheme="majorEastAsia" w:cstheme="majorBidi"/>
          <w:sz w:val="24"/>
          <w:szCs w:val="24"/>
        </w:rPr>
        <w:t xml:space="preserve"> patterns and trends in relation to the </w:t>
      </w:r>
      <w:r w:rsidR="00F57577" w:rsidRPr="00F57577">
        <w:rPr>
          <w:rFonts w:eastAsiaTheme="majorEastAsia" w:cstheme="majorBidi"/>
          <w:sz w:val="24"/>
          <w:szCs w:val="24"/>
        </w:rPr>
        <w:t xml:space="preserve">attitudes and behaviours of sub-sets within a </w:t>
      </w:r>
      <w:r w:rsidR="005F6B29">
        <w:rPr>
          <w:rFonts w:eastAsiaTheme="majorEastAsia" w:cstheme="majorBidi"/>
          <w:sz w:val="24"/>
          <w:szCs w:val="24"/>
        </w:rPr>
        <w:t>specified</w:t>
      </w:r>
      <w:r w:rsidR="00F57577" w:rsidRPr="00F57577">
        <w:rPr>
          <w:rFonts w:eastAsiaTheme="majorEastAsia" w:cstheme="majorBidi"/>
          <w:sz w:val="24"/>
          <w:szCs w:val="24"/>
        </w:rPr>
        <w:t xml:space="preserve"> cohort</w:t>
      </w:r>
      <w:r w:rsidR="005F6B29">
        <w:rPr>
          <w:rFonts w:eastAsiaTheme="majorEastAsia" w:cstheme="majorBidi"/>
          <w:sz w:val="24"/>
          <w:szCs w:val="24"/>
        </w:rPr>
        <w:t xml:space="preserve"> will be analysed in order to further</w:t>
      </w:r>
      <w:r w:rsidR="00F57577" w:rsidRPr="00F57577">
        <w:rPr>
          <w:rFonts w:eastAsiaTheme="majorEastAsia" w:cstheme="majorBidi"/>
          <w:sz w:val="24"/>
          <w:szCs w:val="24"/>
        </w:rPr>
        <w:t xml:space="preserve"> </w:t>
      </w:r>
      <w:r w:rsidR="004854F1">
        <w:rPr>
          <w:rFonts w:eastAsiaTheme="majorEastAsia" w:cstheme="majorBidi"/>
          <w:sz w:val="24"/>
          <w:szCs w:val="24"/>
        </w:rPr>
        <w:t>ex</w:t>
      </w:r>
      <w:r w:rsidR="005802AD">
        <w:rPr>
          <w:rFonts w:eastAsiaTheme="majorEastAsia" w:cstheme="majorBidi"/>
          <w:sz w:val="24"/>
          <w:szCs w:val="24"/>
        </w:rPr>
        <w:t>amine</w:t>
      </w:r>
      <w:r w:rsidR="00F57577" w:rsidRPr="00F57577">
        <w:rPr>
          <w:rFonts w:eastAsiaTheme="majorEastAsia" w:cstheme="majorBidi"/>
          <w:sz w:val="24"/>
          <w:szCs w:val="24"/>
        </w:rPr>
        <w:t xml:space="preserve"> the interaction of and between the </w:t>
      </w:r>
      <w:r w:rsidR="00F57577" w:rsidRPr="005F6B29">
        <w:rPr>
          <w:rFonts w:eastAsiaTheme="majorEastAsia" w:cstheme="majorBidi"/>
          <w:sz w:val="24"/>
          <w:szCs w:val="24"/>
        </w:rPr>
        <w:t>3A</w:t>
      </w:r>
      <w:r w:rsidR="005F6B29">
        <w:rPr>
          <w:rFonts w:eastAsiaTheme="majorEastAsia" w:cstheme="majorBidi"/>
          <w:sz w:val="24"/>
          <w:szCs w:val="24"/>
        </w:rPr>
        <w:t>’</w:t>
      </w:r>
      <w:r w:rsidR="00F57577" w:rsidRPr="005F6B29">
        <w:rPr>
          <w:rFonts w:eastAsiaTheme="majorEastAsia" w:cstheme="majorBidi"/>
          <w:sz w:val="24"/>
          <w:szCs w:val="24"/>
        </w:rPr>
        <w:t>s</w:t>
      </w:r>
      <w:r w:rsidR="00F57577" w:rsidRPr="00F57577">
        <w:rPr>
          <w:rFonts w:eastAsiaTheme="majorEastAsia" w:cstheme="majorBidi"/>
          <w:sz w:val="24"/>
          <w:szCs w:val="24"/>
        </w:rPr>
        <w:t xml:space="preserve">, </w:t>
      </w:r>
      <w:r w:rsidR="005802AD">
        <w:rPr>
          <w:rFonts w:eastAsiaTheme="majorEastAsia" w:cstheme="majorBidi"/>
          <w:sz w:val="24"/>
          <w:szCs w:val="24"/>
        </w:rPr>
        <w:t>to provide contextual significance from which to inform and</w:t>
      </w:r>
      <w:r w:rsidR="00F57577" w:rsidRPr="00F57577">
        <w:rPr>
          <w:rFonts w:eastAsiaTheme="majorEastAsia" w:cstheme="majorBidi"/>
          <w:sz w:val="24"/>
          <w:szCs w:val="24"/>
        </w:rPr>
        <w:t xml:space="preserve"> shape future </w:t>
      </w:r>
      <w:r w:rsidR="005802AD">
        <w:rPr>
          <w:rFonts w:eastAsiaTheme="majorEastAsia" w:cstheme="majorBidi"/>
          <w:sz w:val="24"/>
          <w:szCs w:val="24"/>
        </w:rPr>
        <w:t>school strategies</w:t>
      </w:r>
      <w:r w:rsidR="00F57577" w:rsidRPr="00F57577">
        <w:rPr>
          <w:rFonts w:eastAsiaTheme="majorEastAsia" w:cstheme="majorBidi"/>
          <w:sz w:val="24"/>
          <w:szCs w:val="24"/>
        </w:rPr>
        <w:t xml:space="preserve"> </w:t>
      </w:r>
      <w:r w:rsidR="005802AD">
        <w:rPr>
          <w:rFonts w:eastAsiaTheme="majorEastAsia" w:cstheme="majorBidi"/>
          <w:sz w:val="24"/>
          <w:szCs w:val="24"/>
        </w:rPr>
        <w:t>to</w:t>
      </w:r>
      <w:r w:rsidR="00F57577" w:rsidRPr="00F57577">
        <w:rPr>
          <w:rFonts w:eastAsiaTheme="majorEastAsia" w:cstheme="majorBidi"/>
          <w:sz w:val="24"/>
          <w:szCs w:val="24"/>
        </w:rPr>
        <w:t xml:space="preserve"> optimise provision for career-</w:t>
      </w:r>
      <w:r w:rsidR="005802AD">
        <w:rPr>
          <w:rFonts w:eastAsiaTheme="majorEastAsia" w:cstheme="majorBidi"/>
          <w:sz w:val="24"/>
          <w:szCs w:val="24"/>
        </w:rPr>
        <w:t>focused education and curriculum development.</w:t>
      </w:r>
    </w:p>
    <w:p w:rsidR="00E66886" w:rsidRPr="00CA6F12" w:rsidRDefault="00E66886" w:rsidP="00F57577">
      <w:pPr>
        <w:spacing w:line="360" w:lineRule="auto"/>
        <w:jc w:val="both"/>
        <w:rPr>
          <w:rFonts w:eastAsiaTheme="majorEastAsia" w:cstheme="majorBidi"/>
          <w:sz w:val="24"/>
          <w:szCs w:val="24"/>
        </w:rPr>
      </w:pPr>
    </w:p>
    <w:p w:rsidR="00F57577" w:rsidRPr="00F57577" w:rsidRDefault="00F57577" w:rsidP="00F57577">
      <w:pPr>
        <w:spacing w:line="252" w:lineRule="auto"/>
        <w:rPr>
          <w:rFonts w:asciiTheme="majorHAnsi" w:eastAsiaTheme="majorEastAsia" w:hAnsiTheme="majorHAnsi" w:cstheme="majorBidi"/>
          <w:b/>
          <w:sz w:val="24"/>
          <w:szCs w:val="24"/>
        </w:rPr>
      </w:pPr>
      <w:r w:rsidRPr="00F57577">
        <w:rPr>
          <w:rFonts w:asciiTheme="majorHAnsi" w:eastAsiaTheme="majorEastAsia" w:hAnsiTheme="majorHAnsi" w:cstheme="majorBidi"/>
          <w:b/>
          <w:sz w:val="24"/>
          <w:szCs w:val="24"/>
        </w:rPr>
        <w:lastRenderedPageBreak/>
        <w:t>Conclusion:</w:t>
      </w:r>
    </w:p>
    <w:p w:rsidR="00F57577" w:rsidRPr="00F57577" w:rsidRDefault="00F57577" w:rsidP="00F57577">
      <w:pPr>
        <w:spacing w:line="360" w:lineRule="auto"/>
        <w:jc w:val="both"/>
        <w:rPr>
          <w:rFonts w:eastAsiaTheme="majorEastAsia" w:cstheme="majorBidi"/>
          <w:sz w:val="24"/>
          <w:szCs w:val="24"/>
        </w:rPr>
      </w:pPr>
      <w:r w:rsidRPr="00F57577">
        <w:rPr>
          <w:rFonts w:eastAsiaTheme="majorEastAsia" w:cstheme="majorBidi"/>
          <w:sz w:val="24"/>
          <w:szCs w:val="24"/>
        </w:rPr>
        <w:t xml:space="preserve">In order to achieve the aims, the dissertation </w:t>
      </w:r>
      <w:r w:rsidR="00A46078">
        <w:rPr>
          <w:rFonts w:eastAsiaTheme="majorEastAsia" w:cstheme="majorBidi"/>
          <w:sz w:val="24"/>
          <w:szCs w:val="24"/>
        </w:rPr>
        <w:t>follows</w:t>
      </w:r>
      <w:r w:rsidRPr="00F57577">
        <w:rPr>
          <w:rFonts w:eastAsiaTheme="majorEastAsia" w:cstheme="majorBidi"/>
          <w:sz w:val="24"/>
          <w:szCs w:val="24"/>
        </w:rPr>
        <w:t xml:space="preserve"> conventional protocol. A</w:t>
      </w:r>
      <w:r w:rsidR="00A46078">
        <w:rPr>
          <w:rFonts w:eastAsiaTheme="majorEastAsia" w:cstheme="majorBidi"/>
          <w:sz w:val="24"/>
          <w:szCs w:val="24"/>
        </w:rPr>
        <w:t>n initial</w:t>
      </w:r>
      <w:r w:rsidRPr="00F57577">
        <w:rPr>
          <w:rFonts w:eastAsiaTheme="majorEastAsia" w:cstheme="majorBidi"/>
          <w:sz w:val="24"/>
          <w:szCs w:val="24"/>
        </w:rPr>
        <w:t xml:space="preserve"> review of relevant literature has been conducted to establish a theo</w:t>
      </w:r>
      <w:r w:rsidR="00A46078">
        <w:rPr>
          <w:rFonts w:eastAsiaTheme="majorEastAsia" w:cstheme="majorBidi"/>
          <w:sz w:val="24"/>
          <w:szCs w:val="24"/>
        </w:rPr>
        <w:t>retical framework for the study, followed by the main body of research.</w:t>
      </w:r>
      <w:r w:rsidRPr="00F57577">
        <w:rPr>
          <w:rFonts w:eastAsiaTheme="majorEastAsia" w:cstheme="majorBidi"/>
          <w:sz w:val="24"/>
          <w:szCs w:val="24"/>
        </w:rPr>
        <w:t xml:space="preserve">  </w:t>
      </w:r>
      <w:r w:rsidR="00A46078">
        <w:rPr>
          <w:rFonts w:eastAsiaTheme="majorEastAsia" w:cstheme="majorBidi"/>
          <w:sz w:val="24"/>
          <w:szCs w:val="24"/>
        </w:rPr>
        <w:t>This has been</w:t>
      </w:r>
      <w:r w:rsidRPr="00F57577">
        <w:rPr>
          <w:rFonts w:eastAsiaTheme="majorEastAsia" w:cstheme="majorBidi"/>
          <w:sz w:val="24"/>
          <w:szCs w:val="24"/>
        </w:rPr>
        <w:t xml:space="preserve"> structured into sections that address in turn, the methodology, analysis and interpretation of findings, leading to conclusions and recommendations. Ethical considerations have been addressed and are included in the methodology </w:t>
      </w:r>
      <w:r w:rsidR="002E4F2B">
        <w:rPr>
          <w:rFonts w:eastAsiaTheme="majorEastAsia" w:cstheme="majorBidi"/>
          <w:sz w:val="24"/>
          <w:szCs w:val="24"/>
        </w:rPr>
        <w:t>section.</w:t>
      </w:r>
    </w:p>
    <w:p w:rsidR="00F57577" w:rsidRPr="00F57577" w:rsidRDefault="00F57577" w:rsidP="00F57577">
      <w:pPr>
        <w:spacing w:line="252" w:lineRule="auto"/>
        <w:rPr>
          <w:rFonts w:asciiTheme="majorHAnsi" w:eastAsiaTheme="majorEastAsia" w:hAnsiTheme="majorHAnsi" w:cstheme="majorBidi"/>
        </w:rPr>
      </w:pPr>
      <w:r w:rsidRPr="00F57577">
        <w:rPr>
          <w:rFonts w:asciiTheme="majorHAnsi" w:eastAsiaTheme="majorEastAsia" w:hAnsiTheme="majorHAnsi" w:cstheme="majorBidi"/>
        </w:rPr>
        <w:br w:type="page"/>
      </w:r>
    </w:p>
    <w:p w:rsidR="00F57577" w:rsidRPr="00F57577" w:rsidRDefault="00F57577" w:rsidP="00F57577">
      <w:pPr>
        <w:pBdr>
          <w:top w:val="dotted" w:sz="4" w:space="1" w:color="622423" w:themeColor="accent2" w:themeShade="7F"/>
          <w:bottom w:val="dotted" w:sz="4" w:space="1" w:color="622423" w:themeColor="accent2" w:themeShade="7F"/>
        </w:pBdr>
        <w:spacing w:before="300" w:line="252" w:lineRule="auto"/>
        <w:jc w:val="center"/>
        <w:outlineLvl w:val="2"/>
        <w:rPr>
          <w:rFonts w:asciiTheme="majorHAnsi" w:eastAsiaTheme="majorEastAsia" w:hAnsiTheme="majorHAnsi" w:cstheme="majorBidi"/>
          <w:b/>
          <w:caps/>
          <w:sz w:val="36"/>
          <w:szCs w:val="36"/>
        </w:rPr>
      </w:pPr>
      <w:r w:rsidRPr="00F57577">
        <w:rPr>
          <w:rFonts w:asciiTheme="majorHAnsi" w:eastAsiaTheme="majorEastAsia" w:hAnsiTheme="majorHAnsi" w:cstheme="majorBidi"/>
          <w:b/>
          <w:caps/>
          <w:sz w:val="36"/>
          <w:szCs w:val="36"/>
        </w:rPr>
        <w:lastRenderedPageBreak/>
        <w:t>CHAPTER TWO: REVIEW OF Relevant LITERATURE</w:t>
      </w:r>
    </w:p>
    <w:p w:rsidR="0053760B" w:rsidRDefault="0053760B" w:rsidP="00392A81">
      <w:pPr>
        <w:spacing w:line="360" w:lineRule="auto"/>
        <w:contextualSpacing/>
        <w:rPr>
          <w:b/>
          <w:sz w:val="24"/>
          <w:szCs w:val="24"/>
        </w:rPr>
      </w:pPr>
    </w:p>
    <w:p w:rsidR="00360A9E" w:rsidRPr="00360A9E" w:rsidRDefault="001D0922" w:rsidP="00360A9E">
      <w:pPr>
        <w:spacing w:line="360" w:lineRule="auto"/>
        <w:jc w:val="both"/>
        <w:rPr>
          <w:rFonts w:cs="Arial"/>
          <w:b/>
          <w:color w:val="222222"/>
          <w:sz w:val="24"/>
          <w:szCs w:val="24"/>
          <w:shd w:val="clear" w:color="auto" w:fill="FFFFFF"/>
        </w:rPr>
      </w:pPr>
      <w:r>
        <w:rPr>
          <w:rFonts w:cs="Arial"/>
          <w:b/>
          <w:color w:val="222222"/>
          <w:sz w:val="24"/>
          <w:szCs w:val="24"/>
          <w:shd w:val="clear" w:color="auto" w:fill="FFFFFF"/>
        </w:rPr>
        <w:t>A New Millennium, Social Change, and Young People</w:t>
      </w:r>
    </w:p>
    <w:p w:rsidR="00F57577" w:rsidRPr="00037B1B" w:rsidRDefault="00F57577" w:rsidP="00392A81">
      <w:pPr>
        <w:spacing w:line="360" w:lineRule="auto"/>
        <w:jc w:val="both"/>
        <w:rPr>
          <w:rFonts w:cs="Arial"/>
          <w:sz w:val="24"/>
          <w:szCs w:val="24"/>
          <w:shd w:val="clear" w:color="auto" w:fill="FFFFFF"/>
        </w:rPr>
      </w:pPr>
      <w:r w:rsidRPr="00037B1B">
        <w:rPr>
          <w:rFonts w:cs="Arial"/>
          <w:color w:val="222222"/>
          <w:sz w:val="24"/>
          <w:szCs w:val="24"/>
          <w:shd w:val="clear" w:color="auto" w:fill="FFFFFF"/>
        </w:rPr>
        <w:t xml:space="preserve">The life experiences of the youth population are changing. </w:t>
      </w:r>
      <w:r w:rsidRPr="00037B1B">
        <w:rPr>
          <w:rFonts w:cs="Arial"/>
          <w:sz w:val="24"/>
          <w:szCs w:val="24"/>
          <w:shd w:val="clear" w:color="auto" w:fill="FFFFFF"/>
        </w:rPr>
        <w:t xml:space="preserve">In the 1970’s many people in the UK knew by the end of adolescence, where they would live, </w:t>
      </w:r>
      <w:r w:rsidR="004F34AC">
        <w:rPr>
          <w:rFonts w:cs="Arial"/>
          <w:sz w:val="24"/>
          <w:szCs w:val="24"/>
          <w:shd w:val="clear" w:color="auto" w:fill="FFFFFF"/>
        </w:rPr>
        <w:t>what their occupation would be,</w:t>
      </w:r>
      <w:r w:rsidRPr="00037B1B">
        <w:rPr>
          <w:rFonts w:cs="Arial"/>
          <w:sz w:val="24"/>
          <w:szCs w:val="24"/>
          <w:shd w:val="clear" w:color="auto" w:fill="FFFFFF"/>
        </w:rPr>
        <w:t xml:space="preserve"> and even, </w:t>
      </w:r>
      <w:r w:rsidR="004F34AC">
        <w:rPr>
          <w:rFonts w:cs="Arial"/>
          <w:sz w:val="24"/>
          <w:szCs w:val="24"/>
          <w:shd w:val="clear" w:color="auto" w:fill="FFFFFF"/>
        </w:rPr>
        <w:t xml:space="preserve">in many cases, </w:t>
      </w:r>
      <w:r w:rsidRPr="00037B1B">
        <w:rPr>
          <w:rFonts w:cs="Arial"/>
          <w:sz w:val="24"/>
          <w:szCs w:val="24"/>
          <w:shd w:val="clear" w:color="auto" w:fill="FFFFFF"/>
        </w:rPr>
        <w:t>their spouse (</w:t>
      </w:r>
      <w:r w:rsidRPr="00037B1B">
        <w:rPr>
          <w:rFonts w:cs="Arial"/>
          <w:color w:val="FF0000"/>
          <w:sz w:val="24"/>
          <w:szCs w:val="24"/>
          <w:shd w:val="clear" w:color="auto" w:fill="FFFFFF"/>
        </w:rPr>
        <w:t>Damon, 2009</w:t>
      </w:r>
      <w:r w:rsidRPr="00037B1B">
        <w:rPr>
          <w:rFonts w:cs="Arial"/>
          <w:sz w:val="24"/>
          <w:szCs w:val="24"/>
          <w:shd w:val="clear" w:color="auto" w:fill="FFFFFF"/>
        </w:rPr>
        <w:t>).</w:t>
      </w:r>
      <w:r w:rsidRPr="00037B1B">
        <w:rPr>
          <w:sz w:val="24"/>
          <w:szCs w:val="24"/>
        </w:rPr>
        <w:t xml:space="preserve"> </w:t>
      </w:r>
      <w:r w:rsidR="00C17588">
        <w:rPr>
          <w:sz w:val="24"/>
          <w:szCs w:val="24"/>
        </w:rPr>
        <w:t>The</w:t>
      </w:r>
      <w:r w:rsidRPr="00037B1B">
        <w:rPr>
          <w:rFonts w:cs="Arial"/>
          <w:color w:val="222222"/>
          <w:sz w:val="24"/>
          <w:szCs w:val="24"/>
          <w:shd w:val="clear" w:color="auto" w:fill="FFFFFF"/>
        </w:rPr>
        <w:t xml:space="preserve"> </w:t>
      </w:r>
      <w:r w:rsidR="001B07A6">
        <w:rPr>
          <w:rFonts w:cs="Arial"/>
          <w:color w:val="222222"/>
          <w:sz w:val="24"/>
          <w:szCs w:val="24"/>
          <w:shd w:val="clear" w:color="auto" w:fill="FFFFFF"/>
        </w:rPr>
        <w:t>new millennium</w:t>
      </w:r>
      <w:r w:rsidR="00C17588">
        <w:rPr>
          <w:rFonts w:cs="Arial"/>
          <w:color w:val="222222"/>
          <w:sz w:val="24"/>
          <w:szCs w:val="24"/>
          <w:shd w:val="clear" w:color="auto" w:fill="FFFFFF"/>
        </w:rPr>
        <w:t>, however,</w:t>
      </w:r>
      <w:r w:rsidRPr="00037B1B">
        <w:rPr>
          <w:rFonts w:cs="Arial"/>
          <w:color w:val="222222"/>
          <w:sz w:val="24"/>
          <w:szCs w:val="24"/>
          <w:shd w:val="clear" w:color="auto" w:fill="FFFFFF"/>
        </w:rPr>
        <w:t xml:space="preserve"> has </w:t>
      </w:r>
      <w:r w:rsidR="00534A02">
        <w:rPr>
          <w:rFonts w:cs="Arial"/>
          <w:color w:val="222222"/>
          <w:sz w:val="24"/>
          <w:szCs w:val="24"/>
          <w:shd w:val="clear" w:color="auto" w:fill="FFFFFF"/>
        </w:rPr>
        <w:t>spawned</w:t>
      </w:r>
      <w:r w:rsidR="00C17588">
        <w:rPr>
          <w:rFonts w:cs="Arial"/>
          <w:color w:val="222222"/>
          <w:sz w:val="24"/>
          <w:szCs w:val="24"/>
          <w:shd w:val="clear" w:color="auto" w:fill="FFFFFF"/>
        </w:rPr>
        <w:t xml:space="preserve"> </w:t>
      </w:r>
      <w:r w:rsidRPr="00037B1B">
        <w:rPr>
          <w:rFonts w:cs="Arial"/>
          <w:color w:val="222222"/>
          <w:sz w:val="24"/>
          <w:szCs w:val="24"/>
          <w:shd w:val="clear" w:color="auto" w:fill="FFFFFF"/>
        </w:rPr>
        <w:t>significant social transformation that has impacted, not only on education, leisure and lifestyle, but also on family and peer relationships (</w:t>
      </w:r>
      <w:r w:rsidRPr="00037B1B">
        <w:rPr>
          <w:rFonts w:cs="Arial"/>
          <w:color w:val="FF0000"/>
          <w:sz w:val="24"/>
          <w:szCs w:val="24"/>
          <w:shd w:val="clear" w:color="auto" w:fill="FFFFFF"/>
        </w:rPr>
        <w:t>OECD, 2010</w:t>
      </w:r>
      <w:r w:rsidRPr="00037B1B">
        <w:rPr>
          <w:rFonts w:cs="Arial"/>
          <w:color w:val="222222"/>
          <w:sz w:val="24"/>
          <w:szCs w:val="24"/>
          <w:shd w:val="clear" w:color="auto" w:fill="FFFFFF"/>
        </w:rPr>
        <w:t xml:space="preserve">).  </w:t>
      </w:r>
      <w:r w:rsidRPr="00037B1B">
        <w:rPr>
          <w:rFonts w:cs="Arial"/>
          <w:sz w:val="24"/>
          <w:szCs w:val="24"/>
          <w:shd w:val="clear" w:color="auto" w:fill="FFFFFF"/>
        </w:rPr>
        <w:t xml:space="preserve">Furthermore, these changes have taken place in a relatively short space of time – no longer generational as </w:t>
      </w:r>
      <w:r w:rsidR="001E4494">
        <w:rPr>
          <w:rFonts w:cs="Arial"/>
          <w:sz w:val="24"/>
          <w:szCs w:val="24"/>
          <w:shd w:val="clear" w:color="auto" w:fill="FFFFFF"/>
        </w:rPr>
        <w:t xml:space="preserve">our </w:t>
      </w:r>
      <w:r w:rsidRPr="00037B1B">
        <w:rPr>
          <w:rFonts w:cs="Arial"/>
          <w:sz w:val="24"/>
          <w:szCs w:val="24"/>
          <w:shd w:val="clear" w:color="auto" w:fill="FFFFFF"/>
        </w:rPr>
        <w:t xml:space="preserve">parents </w:t>
      </w:r>
      <w:r w:rsidR="001E4494">
        <w:rPr>
          <w:rFonts w:cs="Arial"/>
          <w:sz w:val="24"/>
          <w:szCs w:val="24"/>
          <w:shd w:val="clear" w:color="auto" w:fill="FFFFFF"/>
        </w:rPr>
        <w:t xml:space="preserve">and </w:t>
      </w:r>
      <w:r w:rsidRPr="00037B1B">
        <w:rPr>
          <w:rFonts w:cs="Arial"/>
          <w:sz w:val="24"/>
          <w:szCs w:val="24"/>
          <w:shd w:val="clear" w:color="auto" w:fill="FFFFFF"/>
        </w:rPr>
        <w:t xml:space="preserve">grandparents experienced. </w:t>
      </w:r>
      <w:r w:rsidR="004F34AC">
        <w:rPr>
          <w:sz w:val="24"/>
          <w:szCs w:val="24"/>
        </w:rPr>
        <w:t xml:space="preserve">There has also been </w:t>
      </w:r>
      <w:r w:rsidRPr="00037B1B">
        <w:rPr>
          <w:sz w:val="24"/>
          <w:szCs w:val="24"/>
        </w:rPr>
        <w:t>an extension to the period of time young people</w:t>
      </w:r>
      <w:r w:rsidR="004F34AC">
        <w:rPr>
          <w:sz w:val="24"/>
          <w:szCs w:val="24"/>
        </w:rPr>
        <w:t xml:space="preserve"> are dependent on their parents, creating</w:t>
      </w:r>
      <w:r w:rsidRPr="00037B1B">
        <w:rPr>
          <w:sz w:val="24"/>
          <w:szCs w:val="24"/>
        </w:rPr>
        <w:t xml:space="preserve"> a </w:t>
      </w:r>
      <w:r w:rsidR="00C17588">
        <w:rPr>
          <w:sz w:val="24"/>
          <w:szCs w:val="24"/>
        </w:rPr>
        <w:t xml:space="preserve">new </w:t>
      </w:r>
      <w:r w:rsidRPr="00037B1B">
        <w:rPr>
          <w:sz w:val="24"/>
          <w:szCs w:val="24"/>
        </w:rPr>
        <w:t>sub-group</w:t>
      </w:r>
      <w:r w:rsidR="004F34AC">
        <w:rPr>
          <w:sz w:val="24"/>
          <w:szCs w:val="24"/>
        </w:rPr>
        <w:t>,</w:t>
      </w:r>
      <w:r w:rsidRPr="00037B1B">
        <w:rPr>
          <w:sz w:val="24"/>
          <w:szCs w:val="24"/>
        </w:rPr>
        <w:t xml:space="preserve"> </w:t>
      </w:r>
      <w:r w:rsidR="004F34AC">
        <w:rPr>
          <w:sz w:val="24"/>
          <w:szCs w:val="24"/>
        </w:rPr>
        <w:t xml:space="preserve">which </w:t>
      </w:r>
      <w:r w:rsidR="004F34AC" w:rsidRPr="00C17588">
        <w:rPr>
          <w:color w:val="FF0000"/>
          <w:sz w:val="24"/>
          <w:szCs w:val="24"/>
        </w:rPr>
        <w:t>Arnett (2004</w:t>
      </w:r>
      <w:r w:rsidR="004F34AC">
        <w:rPr>
          <w:sz w:val="24"/>
          <w:szCs w:val="24"/>
        </w:rPr>
        <w:t xml:space="preserve">), </w:t>
      </w:r>
      <w:r w:rsidR="00DA78DA">
        <w:rPr>
          <w:sz w:val="24"/>
          <w:szCs w:val="24"/>
        </w:rPr>
        <w:t>referred</w:t>
      </w:r>
      <w:r w:rsidR="004F34AC">
        <w:rPr>
          <w:sz w:val="24"/>
          <w:szCs w:val="24"/>
        </w:rPr>
        <w:t xml:space="preserve"> to </w:t>
      </w:r>
      <w:r w:rsidRPr="00037B1B">
        <w:rPr>
          <w:sz w:val="24"/>
          <w:szCs w:val="24"/>
        </w:rPr>
        <w:t xml:space="preserve">as </w:t>
      </w:r>
      <w:r w:rsidRPr="00037B1B">
        <w:rPr>
          <w:i/>
          <w:sz w:val="24"/>
          <w:szCs w:val="24"/>
        </w:rPr>
        <w:t>Emerging Adulthood</w:t>
      </w:r>
      <w:r w:rsidRPr="00037B1B">
        <w:rPr>
          <w:sz w:val="24"/>
          <w:szCs w:val="24"/>
        </w:rPr>
        <w:t>. The traditional transitions between family, school and work have th</w:t>
      </w:r>
      <w:r w:rsidR="001E4494">
        <w:rPr>
          <w:sz w:val="24"/>
          <w:szCs w:val="24"/>
        </w:rPr>
        <w:t>us</w:t>
      </w:r>
      <w:r w:rsidRPr="00037B1B">
        <w:rPr>
          <w:sz w:val="24"/>
          <w:szCs w:val="24"/>
        </w:rPr>
        <w:t xml:space="preserve"> become distorted as futures become less certain </w:t>
      </w:r>
      <w:r w:rsidRPr="00037B1B">
        <w:rPr>
          <w:rFonts w:cs="Arial"/>
          <w:sz w:val="24"/>
          <w:szCs w:val="24"/>
          <w:shd w:val="clear" w:color="auto" w:fill="FFFFFF"/>
        </w:rPr>
        <w:t>(</w:t>
      </w:r>
      <w:r w:rsidRPr="00037B1B">
        <w:rPr>
          <w:rFonts w:cs="Arial"/>
          <w:color w:val="FF0000"/>
          <w:sz w:val="24"/>
          <w:szCs w:val="24"/>
          <w:shd w:val="clear" w:color="auto" w:fill="FFFFFF"/>
        </w:rPr>
        <w:t>Furlong, 2006; Damon, 2009</w:t>
      </w:r>
      <w:r w:rsidRPr="00037B1B">
        <w:rPr>
          <w:rFonts w:cs="Arial"/>
          <w:sz w:val="24"/>
          <w:szCs w:val="24"/>
          <w:shd w:val="clear" w:color="auto" w:fill="FFFFFF"/>
        </w:rPr>
        <w:t>).</w:t>
      </w:r>
      <w:r w:rsidRPr="00037B1B">
        <w:rPr>
          <w:sz w:val="24"/>
          <w:szCs w:val="24"/>
        </w:rPr>
        <w:t xml:space="preserve"> </w:t>
      </w:r>
    </w:p>
    <w:p w:rsidR="00F57577" w:rsidRPr="00037B1B" w:rsidRDefault="00757535" w:rsidP="00392A81">
      <w:pPr>
        <w:spacing w:line="360" w:lineRule="auto"/>
        <w:jc w:val="both"/>
        <w:rPr>
          <w:sz w:val="24"/>
          <w:szCs w:val="24"/>
        </w:rPr>
      </w:pPr>
      <w:r>
        <w:rPr>
          <w:rFonts w:cs="Arial"/>
          <w:sz w:val="24"/>
          <w:szCs w:val="24"/>
          <w:shd w:val="clear" w:color="auto" w:fill="FFFFFF"/>
        </w:rPr>
        <w:t xml:space="preserve">It is probably </w:t>
      </w:r>
      <w:r w:rsidR="00C464D0">
        <w:rPr>
          <w:rFonts w:cs="Arial"/>
          <w:sz w:val="24"/>
          <w:szCs w:val="24"/>
          <w:shd w:val="clear" w:color="auto" w:fill="FFFFFF"/>
        </w:rPr>
        <w:t>reasonable</w:t>
      </w:r>
      <w:r>
        <w:rPr>
          <w:rFonts w:cs="Arial"/>
          <w:sz w:val="24"/>
          <w:szCs w:val="24"/>
          <w:shd w:val="clear" w:color="auto" w:fill="FFFFFF"/>
        </w:rPr>
        <w:t xml:space="preserve"> to </w:t>
      </w:r>
      <w:r w:rsidR="00B40513">
        <w:rPr>
          <w:rFonts w:cs="Arial"/>
          <w:sz w:val="24"/>
          <w:szCs w:val="24"/>
          <w:shd w:val="clear" w:color="auto" w:fill="FFFFFF"/>
        </w:rPr>
        <w:t>suggest</w:t>
      </w:r>
      <w:r>
        <w:rPr>
          <w:rFonts w:cs="Arial"/>
          <w:sz w:val="24"/>
          <w:szCs w:val="24"/>
          <w:shd w:val="clear" w:color="auto" w:fill="FFFFFF"/>
        </w:rPr>
        <w:t xml:space="preserve"> that the millennial</w:t>
      </w:r>
      <w:r w:rsidR="00F57577" w:rsidRPr="00037B1B">
        <w:rPr>
          <w:rFonts w:cs="Arial"/>
          <w:sz w:val="24"/>
          <w:szCs w:val="24"/>
          <w:shd w:val="clear" w:color="auto" w:fill="FFFFFF"/>
        </w:rPr>
        <w:t xml:space="preserve"> youth </w:t>
      </w:r>
      <w:r w:rsidR="00643328">
        <w:rPr>
          <w:rFonts w:cs="Arial"/>
          <w:sz w:val="24"/>
          <w:szCs w:val="24"/>
          <w:shd w:val="clear" w:color="auto" w:fill="FFFFFF"/>
        </w:rPr>
        <w:t>have been</w:t>
      </w:r>
      <w:r w:rsidR="00F57577" w:rsidRPr="00037B1B">
        <w:rPr>
          <w:rFonts w:cs="Arial"/>
          <w:sz w:val="24"/>
          <w:szCs w:val="24"/>
          <w:shd w:val="clear" w:color="auto" w:fill="FFFFFF"/>
        </w:rPr>
        <w:t xml:space="preserve"> provided with far greater opportunities than previous generations, with changes in the labour market </w:t>
      </w:r>
      <w:r w:rsidR="00643328">
        <w:rPr>
          <w:rFonts w:cs="Arial"/>
          <w:sz w:val="24"/>
          <w:szCs w:val="24"/>
          <w:shd w:val="clear" w:color="auto" w:fill="FFFFFF"/>
        </w:rPr>
        <w:t xml:space="preserve">leading to an </w:t>
      </w:r>
      <w:r w:rsidR="00F57577" w:rsidRPr="00037B1B">
        <w:rPr>
          <w:rFonts w:cs="Arial"/>
          <w:sz w:val="24"/>
          <w:szCs w:val="24"/>
          <w:shd w:val="clear" w:color="auto" w:fill="FFFFFF"/>
        </w:rPr>
        <w:t>increas</w:t>
      </w:r>
      <w:r w:rsidR="00643328">
        <w:rPr>
          <w:rFonts w:cs="Arial"/>
          <w:sz w:val="24"/>
          <w:szCs w:val="24"/>
          <w:shd w:val="clear" w:color="auto" w:fill="FFFFFF"/>
        </w:rPr>
        <w:t>e</w:t>
      </w:r>
      <w:r w:rsidR="00F57577" w:rsidRPr="00037B1B">
        <w:rPr>
          <w:rFonts w:cs="Arial"/>
          <w:sz w:val="24"/>
          <w:szCs w:val="24"/>
          <w:shd w:val="clear" w:color="auto" w:fill="FFFFFF"/>
        </w:rPr>
        <w:t xml:space="preserve"> </w:t>
      </w:r>
      <w:r w:rsidR="00643328">
        <w:rPr>
          <w:rFonts w:cs="Arial"/>
          <w:sz w:val="24"/>
          <w:szCs w:val="24"/>
          <w:shd w:val="clear" w:color="auto" w:fill="FFFFFF"/>
        </w:rPr>
        <w:t>in</w:t>
      </w:r>
      <w:r w:rsidR="00F57577" w:rsidRPr="00037B1B">
        <w:rPr>
          <w:rFonts w:cs="Arial"/>
          <w:sz w:val="24"/>
          <w:szCs w:val="24"/>
          <w:shd w:val="clear" w:color="auto" w:fill="FFFFFF"/>
        </w:rPr>
        <w:t xml:space="preserve"> demand for flexible, skilled and educated workers, </w:t>
      </w:r>
      <w:r w:rsidR="00533190">
        <w:rPr>
          <w:rFonts w:cs="Arial"/>
          <w:sz w:val="24"/>
          <w:szCs w:val="24"/>
          <w:shd w:val="clear" w:color="auto" w:fill="FFFFFF"/>
        </w:rPr>
        <w:t>leading to</w:t>
      </w:r>
      <w:r w:rsidR="00F57577" w:rsidRPr="00037B1B">
        <w:rPr>
          <w:rFonts w:cs="Arial"/>
          <w:sz w:val="24"/>
          <w:szCs w:val="24"/>
          <w:shd w:val="clear" w:color="auto" w:fill="FFFFFF"/>
        </w:rPr>
        <w:t xml:space="preserve"> </w:t>
      </w:r>
      <w:r w:rsidR="00643328">
        <w:rPr>
          <w:rFonts w:cs="Arial"/>
          <w:sz w:val="24"/>
          <w:szCs w:val="24"/>
          <w:shd w:val="clear" w:color="auto" w:fill="FFFFFF"/>
        </w:rPr>
        <w:t>wider</w:t>
      </w:r>
      <w:r w:rsidR="00F57577" w:rsidRPr="00037B1B">
        <w:rPr>
          <w:rFonts w:cs="Arial"/>
          <w:sz w:val="24"/>
          <w:szCs w:val="24"/>
          <w:shd w:val="clear" w:color="auto" w:fill="FFFFFF"/>
        </w:rPr>
        <w:t xml:space="preserve"> </w:t>
      </w:r>
      <w:r w:rsidR="00643328" w:rsidRPr="00037B1B">
        <w:rPr>
          <w:rFonts w:cs="Arial"/>
          <w:sz w:val="24"/>
          <w:szCs w:val="24"/>
          <w:shd w:val="clear" w:color="auto" w:fill="FFFFFF"/>
        </w:rPr>
        <w:t>possibilities</w:t>
      </w:r>
      <w:r w:rsidR="00F57577" w:rsidRPr="00037B1B">
        <w:rPr>
          <w:rFonts w:cs="Arial"/>
          <w:sz w:val="24"/>
          <w:szCs w:val="24"/>
          <w:shd w:val="clear" w:color="auto" w:fill="FFFFFF"/>
        </w:rPr>
        <w:t xml:space="preserve"> in both work and learning (</w:t>
      </w:r>
      <w:r w:rsidR="00F57577" w:rsidRPr="00037B1B">
        <w:rPr>
          <w:rFonts w:cs="Arial"/>
          <w:color w:val="FF0000"/>
          <w:sz w:val="24"/>
          <w:szCs w:val="24"/>
          <w:shd w:val="clear" w:color="auto" w:fill="FFFFFF"/>
        </w:rPr>
        <w:t>OECD, 2010</w:t>
      </w:r>
      <w:r w:rsidR="00F57577" w:rsidRPr="00037B1B">
        <w:rPr>
          <w:rFonts w:cs="Arial"/>
          <w:sz w:val="24"/>
          <w:szCs w:val="24"/>
          <w:shd w:val="clear" w:color="auto" w:fill="FFFFFF"/>
        </w:rPr>
        <w:t xml:space="preserve">). </w:t>
      </w:r>
      <w:r>
        <w:rPr>
          <w:sz w:val="24"/>
          <w:szCs w:val="24"/>
        </w:rPr>
        <w:t>More</w:t>
      </w:r>
      <w:r w:rsidR="00F57577" w:rsidRPr="00037B1B">
        <w:rPr>
          <w:sz w:val="24"/>
          <w:szCs w:val="24"/>
        </w:rPr>
        <w:t xml:space="preserve"> diverse routes through the education system, with greater availability of </w:t>
      </w:r>
      <w:r w:rsidR="00533190">
        <w:rPr>
          <w:sz w:val="24"/>
          <w:szCs w:val="24"/>
        </w:rPr>
        <w:t xml:space="preserve">vocational or academic routes, </w:t>
      </w:r>
      <w:r>
        <w:rPr>
          <w:sz w:val="24"/>
          <w:szCs w:val="24"/>
        </w:rPr>
        <w:t>have resulted in</w:t>
      </w:r>
      <w:r w:rsidR="00F57577" w:rsidRPr="00037B1B">
        <w:rPr>
          <w:sz w:val="24"/>
          <w:szCs w:val="24"/>
        </w:rPr>
        <w:t xml:space="preserve"> young people </w:t>
      </w:r>
      <w:r w:rsidR="00533190">
        <w:rPr>
          <w:sz w:val="24"/>
          <w:szCs w:val="24"/>
        </w:rPr>
        <w:t>choosing to stay in education longer</w:t>
      </w:r>
      <w:r>
        <w:rPr>
          <w:sz w:val="24"/>
          <w:szCs w:val="24"/>
        </w:rPr>
        <w:t xml:space="preserve">, </w:t>
      </w:r>
      <w:r w:rsidR="00533190">
        <w:rPr>
          <w:sz w:val="24"/>
          <w:szCs w:val="24"/>
        </w:rPr>
        <w:t>with</w:t>
      </w:r>
      <w:r w:rsidR="00533190" w:rsidRPr="00037B1B">
        <w:rPr>
          <w:sz w:val="24"/>
          <w:szCs w:val="24"/>
        </w:rPr>
        <w:t xml:space="preserve"> Post</w:t>
      </w:r>
      <w:r w:rsidR="00F57577" w:rsidRPr="00037B1B">
        <w:rPr>
          <w:sz w:val="24"/>
          <w:szCs w:val="24"/>
        </w:rPr>
        <w:t xml:space="preserve">-16 and further education no longer viewed as the preserve of </w:t>
      </w:r>
      <w:r w:rsidR="00533190">
        <w:rPr>
          <w:sz w:val="24"/>
          <w:szCs w:val="24"/>
        </w:rPr>
        <w:t>an elite minority</w:t>
      </w:r>
      <w:r w:rsidR="00F57577" w:rsidRPr="00037B1B">
        <w:rPr>
          <w:sz w:val="24"/>
          <w:szCs w:val="24"/>
        </w:rPr>
        <w:t xml:space="preserve"> (</w:t>
      </w:r>
      <w:r w:rsidR="00DE0059" w:rsidRPr="00DE0059">
        <w:rPr>
          <w:color w:val="FF0000"/>
          <w:sz w:val="24"/>
          <w:szCs w:val="24"/>
        </w:rPr>
        <w:t>Mello, 2008</w:t>
      </w:r>
      <w:r w:rsidR="00F57577" w:rsidRPr="00037B1B">
        <w:rPr>
          <w:sz w:val="24"/>
          <w:szCs w:val="24"/>
        </w:rPr>
        <w:t xml:space="preserve">) but </w:t>
      </w:r>
      <w:r w:rsidR="00533190">
        <w:rPr>
          <w:sz w:val="24"/>
          <w:szCs w:val="24"/>
        </w:rPr>
        <w:t xml:space="preserve">becoming </w:t>
      </w:r>
      <w:r w:rsidR="00F57577" w:rsidRPr="00037B1B">
        <w:rPr>
          <w:sz w:val="24"/>
          <w:szCs w:val="24"/>
        </w:rPr>
        <w:t xml:space="preserve">available to the masses. </w:t>
      </w:r>
      <w:r w:rsidR="00F57577" w:rsidRPr="00037B1B">
        <w:rPr>
          <w:rFonts w:cs="Arial"/>
          <w:sz w:val="24"/>
          <w:szCs w:val="24"/>
          <w:shd w:val="clear" w:color="auto" w:fill="FFFFFF"/>
        </w:rPr>
        <w:t>However, the “</w:t>
      </w:r>
      <w:r w:rsidR="00F57577" w:rsidRPr="00037B1B">
        <w:rPr>
          <w:rFonts w:cs="Arial"/>
          <w:i/>
          <w:sz w:val="24"/>
          <w:szCs w:val="24"/>
          <w:shd w:val="clear" w:color="auto" w:fill="FFFFFF"/>
        </w:rPr>
        <w:t>opportunistic age</w:t>
      </w:r>
      <w:r w:rsidR="00F57577" w:rsidRPr="00037B1B">
        <w:rPr>
          <w:rFonts w:cs="Arial"/>
          <w:sz w:val="24"/>
          <w:szCs w:val="24"/>
          <w:shd w:val="clear" w:color="auto" w:fill="FFFFFF"/>
        </w:rPr>
        <w:t xml:space="preserve">” </w:t>
      </w:r>
      <w:r w:rsidR="00EC0C86">
        <w:rPr>
          <w:rFonts w:cs="Arial"/>
          <w:sz w:val="24"/>
          <w:szCs w:val="24"/>
          <w:shd w:val="clear" w:color="auto" w:fill="FFFFFF"/>
        </w:rPr>
        <w:t>has potentially</w:t>
      </w:r>
      <w:r w:rsidR="00F57577" w:rsidRPr="00037B1B">
        <w:rPr>
          <w:rFonts w:cs="Arial"/>
          <w:sz w:val="24"/>
          <w:szCs w:val="24"/>
          <w:shd w:val="clear" w:color="auto" w:fill="FFFFFF"/>
        </w:rPr>
        <w:t xml:space="preserve"> created a climate of trepidatio</w:t>
      </w:r>
      <w:r w:rsidR="001F5C73">
        <w:rPr>
          <w:rFonts w:cs="Arial"/>
          <w:sz w:val="24"/>
          <w:szCs w:val="24"/>
          <w:shd w:val="clear" w:color="auto" w:fill="FFFFFF"/>
        </w:rPr>
        <w:t xml:space="preserve">n and anxiety for young people </w:t>
      </w:r>
      <w:r w:rsidR="00F57577" w:rsidRPr="00037B1B">
        <w:rPr>
          <w:rFonts w:cs="Arial"/>
          <w:sz w:val="24"/>
          <w:szCs w:val="24"/>
          <w:shd w:val="clear" w:color="auto" w:fill="FFFFFF"/>
        </w:rPr>
        <w:t>in the face of the serious and complex choices ahead, leading to increased stress and vulnerability</w:t>
      </w:r>
      <w:r w:rsidR="00F57577" w:rsidRPr="00037B1B">
        <w:rPr>
          <w:sz w:val="24"/>
          <w:szCs w:val="24"/>
        </w:rPr>
        <w:t xml:space="preserve"> as individuals become more accountable for their own fates (</w:t>
      </w:r>
      <w:r w:rsidR="00F57577" w:rsidRPr="00037B1B">
        <w:rPr>
          <w:color w:val="FF0000"/>
          <w:sz w:val="24"/>
          <w:szCs w:val="24"/>
        </w:rPr>
        <w:t>Damon, 2009</w:t>
      </w:r>
      <w:r w:rsidR="00F57577" w:rsidRPr="00037B1B">
        <w:rPr>
          <w:sz w:val="24"/>
          <w:szCs w:val="24"/>
        </w:rPr>
        <w:t>).</w:t>
      </w:r>
      <w:r w:rsidR="00C63108">
        <w:rPr>
          <w:sz w:val="24"/>
          <w:szCs w:val="24"/>
        </w:rPr>
        <w:t xml:space="preserve"> </w:t>
      </w:r>
      <w:r w:rsidR="000E137F">
        <w:rPr>
          <w:sz w:val="24"/>
          <w:szCs w:val="24"/>
        </w:rPr>
        <w:t xml:space="preserve">It has been proposed </w:t>
      </w:r>
      <w:r w:rsidR="00F57577" w:rsidRPr="00037B1B">
        <w:rPr>
          <w:sz w:val="24"/>
          <w:szCs w:val="24"/>
        </w:rPr>
        <w:t>that</w:t>
      </w:r>
      <w:r w:rsidR="00366DAD">
        <w:rPr>
          <w:sz w:val="24"/>
          <w:szCs w:val="24"/>
        </w:rPr>
        <w:t xml:space="preserve"> periods of</w:t>
      </w:r>
      <w:r w:rsidR="00F57577" w:rsidRPr="00037B1B">
        <w:rPr>
          <w:sz w:val="24"/>
          <w:szCs w:val="24"/>
        </w:rPr>
        <w:t xml:space="preserve"> </w:t>
      </w:r>
      <w:r w:rsidR="00366DAD">
        <w:rPr>
          <w:sz w:val="24"/>
          <w:szCs w:val="24"/>
        </w:rPr>
        <w:t xml:space="preserve">social and economic </w:t>
      </w:r>
      <w:r w:rsidR="00F57577" w:rsidRPr="00037B1B">
        <w:rPr>
          <w:sz w:val="24"/>
          <w:szCs w:val="24"/>
        </w:rPr>
        <w:t xml:space="preserve">uncertainty </w:t>
      </w:r>
      <w:r w:rsidR="00366DAD">
        <w:rPr>
          <w:sz w:val="24"/>
          <w:szCs w:val="24"/>
        </w:rPr>
        <w:t>negatively influence</w:t>
      </w:r>
      <w:r w:rsidR="00F57577" w:rsidRPr="00037B1B">
        <w:rPr>
          <w:sz w:val="24"/>
          <w:szCs w:val="24"/>
        </w:rPr>
        <w:t xml:space="preserve"> aspirations (</w:t>
      </w:r>
      <w:r w:rsidR="00F57577" w:rsidRPr="00037B1B">
        <w:rPr>
          <w:color w:val="FF0000"/>
          <w:sz w:val="24"/>
          <w:szCs w:val="24"/>
        </w:rPr>
        <w:t>Furlong, 2006</w:t>
      </w:r>
      <w:r w:rsidR="000E137F">
        <w:rPr>
          <w:sz w:val="24"/>
          <w:szCs w:val="24"/>
        </w:rPr>
        <w:t>),</w:t>
      </w:r>
      <w:r w:rsidR="00F57577" w:rsidRPr="00037B1B">
        <w:rPr>
          <w:sz w:val="24"/>
          <w:szCs w:val="24"/>
        </w:rPr>
        <w:t xml:space="preserve"> a salient point </w:t>
      </w:r>
      <w:r w:rsidR="000E137F">
        <w:rPr>
          <w:sz w:val="24"/>
          <w:szCs w:val="24"/>
        </w:rPr>
        <w:t xml:space="preserve">within the context of this study, </w:t>
      </w:r>
      <w:r w:rsidR="00F57577" w:rsidRPr="00037B1B">
        <w:rPr>
          <w:sz w:val="24"/>
          <w:szCs w:val="24"/>
        </w:rPr>
        <w:t xml:space="preserve">because it is also widely </w:t>
      </w:r>
      <w:r w:rsidR="00366DAD" w:rsidRPr="00037B1B">
        <w:rPr>
          <w:sz w:val="24"/>
          <w:szCs w:val="24"/>
        </w:rPr>
        <w:t>recognised</w:t>
      </w:r>
      <w:r w:rsidR="00F57577" w:rsidRPr="00037B1B">
        <w:rPr>
          <w:sz w:val="24"/>
          <w:szCs w:val="24"/>
        </w:rPr>
        <w:t xml:space="preserve"> that teenage aspirations, and the ambition to achieve these, can significantly </w:t>
      </w:r>
      <w:r w:rsidR="000E137F">
        <w:rPr>
          <w:sz w:val="24"/>
          <w:szCs w:val="24"/>
        </w:rPr>
        <w:t>shape</w:t>
      </w:r>
      <w:r w:rsidR="00F57577" w:rsidRPr="00037B1B">
        <w:rPr>
          <w:sz w:val="24"/>
          <w:szCs w:val="24"/>
        </w:rPr>
        <w:t xml:space="preserve"> occupational outcomes (</w:t>
      </w:r>
      <w:r w:rsidR="00F57577" w:rsidRPr="00DE0059">
        <w:rPr>
          <w:rFonts w:cs="Arial"/>
          <w:color w:val="FF0000"/>
          <w:sz w:val="24"/>
          <w:szCs w:val="24"/>
          <w:shd w:val="clear" w:color="auto" w:fill="FFFFFF"/>
        </w:rPr>
        <w:t>Martin and Ross, 2007; Mello, 2008</w:t>
      </w:r>
      <w:r w:rsidR="00F57577" w:rsidRPr="00037B1B">
        <w:rPr>
          <w:sz w:val="24"/>
          <w:szCs w:val="24"/>
        </w:rPr>
        <w:t xml:space="preserve">). </w:t>
      </w:r>
      <w:r w:rsidR="00DE0059" w:rsidRPr="00037B1B">
        <w:rPr>
          <w:sz w:val="24"/>
          <w:szCs w:val="24"/>
        </w:rPr>
        <w:t>Furthermore</w:t>
      </w:r>
      <w:r w:rsidR="00F57577" w:rsidRPr="00037B1B">
        <w:rPr>
          <w:sz w:val="24"/>
          <w:szCs w:val="24"/>
        </w:rPr>
        <w:t xml:space="preserve">, </w:t>
      </w:r>
      <w:r w:rsidR="009C1029">
        <w:rPr>
          <w:sz w:val="24"/>
          <w:szCs w:val="24"/>
        </w:rPr>
        <w:t xml:space="preserve">some </w:t>
      </w:r>
      <w:r w:rsidR="00F57577" w:rsidRPr="00037B1B">
        <w:rPr>
          <w:sz w:val="24"/>
          <w:szCs w:val="24"/>
        </w:rPr>
        <w:t xml:space="preserve">studies </w:t>
      </w:r>
      <w:r w:rsidR="009C1029">
        <w:rPr>
          <w:sz w:val="24"/>
          <w:szCs w:val="24"/>
        </w:rPr>
        <w:t>suggest</w:t>
      </w:r>
      <w:r w:rsidR="00F57577" w:rsidRPr="00037B1B">
        <w:rPr>
          <w:sz w:val="24"/>
          <w:szCs w:val="24"/>
        </w:rPr>
        <w:t xml:space="preserve"> that </w:t>
      </w:r>
      <w:r w:rsidR="00052868">
        <w:rPr>
          <w:sz w:val="24"/>
          <w:szCs w:val="24"/>
        </w:rPr>
        <w:t xml:space="preserve">having a purpose in life is connected to the achievement of one’s occupational ambition, and as such, impacts on the </w:t>
      </w:r>
      <w:r w:rsidR="00052868">
        <w:rPr>
          <w:sz w:val="24"/>
          <w:szCs w:val="24"/>
        </w:rPr>
        <w:lastRenderedPageBreak/>
        <w:t>extent of satisfaction and contentment in adult-life</w:t>
      </w:r>
      <w:r w:rsidR="00F57577" w:rsidRPr="00037B1B">
        <w:rPr>
          <w:sz w:val="24"/>
          <w:szCs w:val="24"/>
        </w:rPr>
        <w:t xml:space="preserve"> </w:t>
      </w:r>
      <w:r w:rsidR="00F57577" w:rsidRPr="00037B1B">
        <w:rPr>
          <w:color w:val="FF0000"/>
          <w:sz w:val="24"/>
          <w:szCs w:val="24"/>
        </w:rPr>
        <w:t>(</w:t>
      </w:r>
      <w:r w:rsidR="00DE0059" w:rsidRPr="002D1184">
        <w:rPr>
          <w:rFonts w:eastAsiaTheme="majorEastAsia" w:cstheme="majorBidi"/>
          <w:color w:val="FF0000"/>
          <w:sz w:val="24"/>
          <w:szCs w:val="24"/>
        </w:rPr>
        <w:t>Carpenter et al. 2003; Scott, et al, 2013</w:t>
      </w:r>
      <w:r w:rsidR="00F57577" w:rsidRPr="00037B1B">
        <w:rPr>
          <w:sz w:val="24"/>
          <w:szCs w:val="24"/>
        </w:rPr>
        <w:t>).</w:t>
      </w:r>
    </w:p>
    <w:p w:rsidR="008E6751" w:rsidRDefault="008E6751" w:rsidP="0053760B">
      <w:pPr>
        <w:spacing w:line="360" w:lineRule="auto"/>
        <w:rPr>
          <w:rFonts w:cs="Arial"/>
          <w:b/>
          <w:sz w:val="24"/>
          <w:szCs w:val="24"/>
          <w:shd w:val="clear" w:color="auto" w:fill="FFFFFF"/>
        </w:rPr>
      </w:pPr>
    </w:p>
    <w:p w:rsidR="0053760B" w:rsidRPr="00037B1B" w:rsidRDefault="003B61AB" w:rsidP="0053760B">
      <w:pPr>
        <w:spacing w:line="360" w:lineRule="auto"/>
        <w:rPr>
          <w:sz w:val="24"/>
          <w:szCs w:val="24"/>
        </w:rPr>
      </w:pPr>
      <w:r>
        <w:rPr>
          <w:rFonts w:cs="Arial"/>
          <w:b/>
          <w:sz w:val="24"/>
          <w:szCs w:val="24"/>
          <w:shd w:val="clear" w:color="auto" w:fill="FFFFFF"/>
        </w:rPr>
        <w:t>What Matters To Young P</w:t>
      </w:r>
      <w:r w:rsidR="0053760B" w:rsidRPr="00037B1B">
        <w:rPr>
          <w:rFonts w:cs="Arial"/>
          <w:b/>
          <w:sz w:val="24"/>
          <w:szCs w:val="24"/>
          <w:shd w:val="clear" w:color="auto" w:fill="FFFFFF"/>
        </w:rPr>
        <w:t xml:space="preserve">eople? </w:t>
      </w:r>
    </w:p>
    <w:p w:rsidR="00F94928" w:rsidRDefault="003B61AB" w:rsidP="00392A81">
      <w:pPr>
        <w:spacing w:line="360" w:lineRule="auto"/>
        <w:jc w:val="both"/>
        <w:rPr>
          <w:sz w:val="24"/>
          <w:szCs w:val="24"/>
        </w:rPr>
      </w:pPr>
      <w:r>
        <w:rPr>
          <w:rFonts w:cs="Arial"/>
          <w:color w:val="222222"/>
          <w:sz w:val="24"/>
          <w:szCs w:val="24"/>
          <w:shd w:val="clear" w:color="auto" w:fill="FFFFFF"/>
        </w:rPr>
        <w:t>T</w:t>
      </w:r>
      <w:r w:rsidR="00136D34">
        <w:rPr>
          <w:rFonts w:cs="Arial"/>
          <w:color w:val="222222"/>
          <w:sz w:val="24"/>
          <w:szCs w:val="24"/>
          <w:shd w:val="clear" w:color="auto" w:fill="FFFFFF"/>
        </w:rPr>
        <w:t>wentieth Century</w:t>
      </w:r>
      <w:r w:rsidR="00F57577" w:rsidRPr="00037B1B">
        <w:rPr>
          <w:rFonts w:cs="Arial"/>
          <w:color w:val="222222"/>
          <w:sz w:val="24"/>
          <w:szCs w:val="24"/>
          <w:shd w:val="clear" w:color="auto" w:fill="FFFFFF"/>
        </w:rPr>
        <w:t xml:space="preserve"> studies (</w:t>
      </w:r>
      <w:r w:rsidR="00F57577" w:rsidRPr="00D823D2">
        <w:rPr>
          <w:rFonts w:cs="Arial"/>
          <w:color w:val="FF0000"/>
          <w:sz w:val="24"/>
          <w:szCs w:val="24"/>
          <w:shd w:val="clear" w:color="auto" w:fill="FFFFFF"/>
        </w:rPr>
        <w:t>Cook, et al, 1996</w:t>
      </w:r>
      <w:r w:rsidR="00F57577" w:rsidRPr="00037B1B">
        <w:rPr>
          <w:rFonts w:cs="Arial"/>
          <w:color w:val="222222"/>
          <w:sz w:val="24"/>
          <w:szCs w:val="24"/>
          <w:shd w:val="clear" w:color="auto" w:fill="FFFFFF"/>
        </w:rPr>
        <w:t xml:space="preserve">) </w:t>
      </w:r>
      <w:r w:rsidR="009C2885">
        <w:rPr>
          <w:rFonts w:cs="Arial"/>
          <w:color w:val="222222"/>
          <w:sz w:val="24"/>
          <w:szCs w:val="24"/>
          <w:shd w:val="clear" w:color="auto" w:fill="FFFFFF"/>
        </w:rPr>
        <w:t>revealed</w:t>
      </w:r>
      <w:r w:rsidR="00F57577" w:rsidRPr="00037B1B">
        <w:rPr>
          <w:rFonts w:cs="Arial"/>
          <w:color w:val="222222"/>
          <w:sz w:val="24"/>
          <w:szCs w:val="24"/>
          <w:shd w:val="clear" w:color="auto" w:fill="FFFFFF"/>
        </w:rPr>
        <w:t xml:space="preserve"> that pre-high school children already have a detailed knowledge about the jobs market</w:t>
      </w:r>
      <w:r>
        <w:rPr>
          <w:rFonts w:cs="Arial"/>
          <w:color w:val="222222"/>
          <w:sz w:val="24"/>
          <w:szCs w:val="24"/>
          <w:shd w:val="clear" w:color="auto" w:fill="FFFFFF"/>
        </w:rPr>
        <w:t>, and have started to consider career-paths</w:t>
      </w:r>
      <w:r w:rsidR="009C2885">
        <w:rPr>
          <w:rFonts w:cs="Arial"/>
          <w:color w:val="222222"/>
          <w:sz w:val="24"/>
          <w:szCs w:val="24"/>
          <w:shd w:val="clear" w:color="auto" w:fill="FFFFFF"/>
        </w:rPr>
        <w:t xml:space="preserve"> at quite a young age</w:t>
      </w:r>
      <w:r w:rsidR="00F57577" w:rsidRPr="00037B1B">
        <w:rPr>
          <w:rFonts w:cs="Arial"/>
          <w:color w:val="222222"/>
          <w:sz w:val="24"/>
          <w:szCs w:val="24"/>
          <w:shd w:val="clear" w:color="auto" w:fill="FFFFFF"/>
        </w:rPr>
        <w:t xml:space="preserve">.  </w:t>
      </w:r>
      <w:r>
        <w:rPr>
          <w:rFonts w:cs="Arial"/>
          <w:color w:val="222222"/>
          <w:sz w:val="24"/>
          <w:szCs w:val="24"/>
          <w:shd w:val="clear" w:color="auto" w:fill="FFFFFF"/>
        </w:rPr>
        <w:t>However</w:t>
      </w:r>
      <w:r w:rsidR="00F57577" w:rsidRPr="00037B1B">
        <w:rPr>
          <w:rFonts w:cs="Arial"/>
          <w:color w:val="222222"/>
          <w:sz w:val="24"/>
          <w:szCs w:val="24"/>
          <w:shd w:val="clear" w:color="auto" w:fill="FFFFFF"/>
        </w:rPr>
        <w:t xml:space="preserve">, </w:t>
      </w:r>
      <w:r w:rsidR="00136D34">
        <w:rPr>
          <w:rFonts w:cs="Arial"/>
          <w:color w:val="222222"/>
          <w:sz w:val="24"/>
          <w:szCs w:val="24"/>
          <w:shd w:val="clear" w:color="auto" w:fill="FFFFFF"/>
        </w:rPr>
        <w:t>many</w:t>
      </w:r>
      <w:r w:rsidR="00F57577" w:rsidRPr="00037B1B">
        <w:rPr>
          <w:rFonts w:cs="Arial"/>
          <w:color w:val="222222"/>
          <w:sz w:val="24"/>
          <w:szCs w:val="24"/>
          <w:shd w:val="clear" w:color="auto" w:fill="FFFFFF"/>
        </w:rPr>
        <w:t xml:space="preserve"> scholars dismiss</w:t>
      </w:r>
      <w:r w:rsidR="00136D34">
        <w:rPr>
          <w:rFonts w:cs="Arial"/>
          <w:color w:val="222222"/>
          <w:sz w:val="24"/>
          <w:szCs w:val="24"/>
          <w:shd w:val="clear" w:color="auto" w:fill="FFFFFF"/>
        </w:rPr>
        <w:t>ed</w:t>
      </w:r>
      <w:r w:rsidR="00F57577" w:rsidRPr="00037B1B">
        <w:rPr>
          <w:rFonts w:cs="Arial"/>
          <w:color w:val="222222"/>
          <w:sz w:val="24"/>
          <w:szCs w:val="24"/>
          <w:shd w:val="clear" w:color="auto" w:fill="FFFFFF"/>
        </w:rPr>
        <w:t xml:space="preserve"> the </w:t>
      </w:r>
      <w:r w:rsidR="00136D34">
        <w:rPr>
          <w:rFonts w:cs="Arial"/>
          <w:color w:val="222222"/>
          <w:sz w:val="24"/>
          <w:szCs w:val="24"/>
          <w:shd w:val="clear" w:color="auto" w:fill="FFFFFF"/>
        </w:rPr>
        <w:t>validity of adolescent aspirations</w:t>
      </w:r>
      <w:r w:rsidR="00F57577" w:rsidRPr="00037B1B">
        <w:rPr>
          <w:rFonts w:cs="Arial"/>
          <w:color w:val="222222"/>
          <w:sz w:val="24"/>
          <w:szCs w:val="24"/>
          <w:shd w:val="clear" w:color="auto" w:fill="FFFFFF"/>
        </w:rPr>
        <w:t xml:space="preserve">, claiming </w:t>
      </w:r>
      <w:r w:rsidR="00136D34">
        <w:rPr>
          <w:rFonts w:cs="Arial"/>
          <w:color w:val="222222"/>
          <w:sz w:val="24"/>
          <w:szCs w:val="24"/>
          <w:shd w:val="clear" w:color="auto" w:fill="FFFFFF"/>
        </w:rPr>
        <w:t>them to be</w:t>
      </w:r>
      <w:r w:rsidR="00F57577" w:rsidRPr="00037B1B">
        <w:rPr>
          <w:rFonts w:cs="Arial"/>
          <w:color w:val="222222"/>
          <w:sz w:val="24"/>
          <w:szCs w:val="24"/>
          <w:shd w:val="clear" w:color="auto" w:fill="FFFFFF"/>
        </w:rPr>
        <w:t xml:space="preserve"> unstable and subj</w:t>
      </w:r>
      <w:r w:rsidR="00C7469F">
        <w:rPr>
          <w:rFonts w:cs="Arial"/>
          <w:color w:val="222222"/>
          <w:sz w:val="24"/>
          <w:szCs w:val="24"/>
          <w:shd w:val="clear" w:color="auto" w:fill="FFFFFF"/>
        </w:rPr>
        <w:t xml:space="preserve">ect to change </w:t>
      </w:r>
      <w:r w:rsidR="009C2885">
        <w:rPr>
          <w:rFonts w:cs="Arial"/>
          <w:color w:val="222222"/>
          <w:sz w:val="24"/>
          <w:szCs w:val="24"/>
          <w:shd w:val="clear" w:color="auto" w:fill="FFFFFF"/>
        </w:rPr>
        <w:t xml:space="preserve">several times over </w:t>
      </w:r>
      <w:r w:rsidR="00C7469F">
        <w:rPr>
          <w:rFonts w:cs="Arial"/>
          <w:color w:val="222222"/>
          <w:sz w:val="24"/>
          <w:szCs w:val="24"/>
          <w:shd w:val="clear" w:color="auto" w:fill="FFFFFF"/>
        </w:rPr>
        <w:t xml:space="preserve">before adulthood </w:t>
      </w:r>
      <w:r w:rsidR="00F57577" w:rsidRPr="00037B1B">
        <w:rPr>
          <w:rFonts w:cs="Arial"/>
          <w:color w:val="222222"/>
          <w:sz w:val="24"/>
          <w:szCs w:val="24"/>
          <w:shd w:val="clear" w:color="auto" w:fill="FFFFFF"/>
        </w:rPr>
        <w:t>(</w:t>
      </w:r>
      <w:r w:rsidR="00F57577" w:rsidRPr="0005512C">
        <w:rPr>
          <w:rFonts w:cs="Arial"/>
          <w:color w:val="FF0000"/>
          <w:sz w:val="24"/>
          <w:szCs w:val="24"/>
          <w:shd w:val="clear" w:color="auto" w:fill="FFFFFF"/>
        </w:rPr>
        <w:t>Phipps, 1995</w:t>
      </w:r>
      <w:r w:rsidR="00F57577" w:rsidRPr="00037B1B">
        <w:rPr>
          <w:rFonts w:cs="Arial"/>
          <w:color w:val="222222"/>
          <w:sz w:val="24"/>
          <w:szCs w:val="24"/>
          <w:shd w:val="clear" w:color="auto" w:fill="FFFFFF"/>
        </w:rPr>
        <w:t xml:space="preserve">). </w:t>
      </w:r>
      <w:r w:rsidR="0053760B">
        <w:rPr>
          <w:sz w:val="24"/>
          <w:szCs w:val="24"/>
        </w:rPr>
        <w:t>Traditionally, there have</w:t>
      </w:r>
      <w:r w:rsidR="00C7469F">
        <w:rPr>
          <w:sz w:val="24"/>
          <w:szCs w:val="24"/>
        </w:rPr>
        <w:t xml:space="preserve"> </w:t>
      </w:r>
      <w:r w:rsidR="00F57577" w:rsidRPr="00037B1B">
        <w:rPr>
          <w:sz w:val="24"/>
          <w:szCs w:val="24"/>
        </w:rPr>
        <w:t xml:space="preserve">been two schools of thought </w:t>
      </w:r>
      <w:r w:rsidR="00D52609">
        <w:rPr>
          <w:sz w:val="24"/>
          <w:szCs w:val="24"/>
        </w:rPr>
        <w:t xml:space="preserve">regarding </w:t>
      </w:r>
      <w:r w:rsidR="008F1ACD">
        <w:rPr>
          <w:sz w:val="24"/>
          <w:szCs w:val="24"/>
        </w:rPr>
        <w:t>teenage aspirations:</w:t>
      </w:r>
      <w:r w:rsidR="00F57577" w:rsidRPr="00037B1B">
        <w:rPr>
          <w:sz w:val="24"/>
          <w:szCs w:val="24"/>
        </w:rPr>
        <w:t xml:space="preserve">  </w:t>
      </w:r>
    </w:p>
    <w:p w:rsidR="00EA6ECC" w:rsidRDefault="00F57577" w:rsidP="00392A81">
      <w:pPr>
        <w:spacing w:line="360" w:lineRule="auto"/>
        <w:jc w:val="both"/>
        <w:rPr>
          <w:bCs/>
          <w:sz w:val="24"/>
          <w:szCs w:val="24"/>
        </w:rPr>
      </w:pPr>
      <w:r w:rsidRPr="00037B1B">
        <w:rPr>
          <w:sz w:val="24"/>
          <w:szCs w:val="24"/>
        </w:rPr>
        <w:t xml:space="preserve">The deficit model proposes that </w:t>
      </w:r>
      <w:r w:rsidR="00CC67C6">
        <w:rPr>
          <w:sz w:val="24"/>
          <w:szCs w:val="24"/>
        </w:rPr>
        <w:t xml:space="preserve">when considering </w:t>
      </w:r>
      <w:r w:rsidR="00133215">
        <w:rPr>
          <w:sz w:val="24"/>
          <w:szCs w:val="24"/>
        </w:rPr>
        <w:t xml:space="preserve">their </w:t>
      </w:r>
      <w:r w:rsidR="00CC67C6" w:rsidRPr="00037B1B">
        <w:rPr>
          <w:sz w:val="24"/>
          <w:szCs w:val="24"/>
        </w:rPr>
        <w:t xml:space="preserve">future direction, </w:t>
      </w:r>
      <w:r w:rsidRPr="00037B1B">
        <w:rPr>
          <w:sz w:val="24"/>
          <w:szCs w:val="24"/>
        </w:rPr>
        <w:t>young people</w:t>
      </w:r>
      <w:r w:rsidR="00CC67C6">
        <w:rPr>
          <w:sz w:val="24"/>
          <w:szCs w:val="24"/>
        </w:rPr>
        <w:t xml:space="preserve"> </w:t>
      </w:r>
      <w:r w:rsidR="00CF021A">
        <w:rPr>
          <w:sz w:val="24"/>
          <w:szCs w:val="24"/>
        </w:rPr>
        <w:t xml:space="preserve">are largely </w:t>
      </w:r>
      <w:r w:rsidRPr="00037B1B">
        <w:rPr>
          <w:sz w:val="24"/>
          <w:szCs w:val="24"/>
        </w:rPr>
        <w:t xml:space="preserve">indifferent, </w:t>
      </w:r>
      <w:r w:rsidR="00CF021A">
        <w:rPr>
          <w:sz w:val="24"/>
          <w:szCs w:val="24"/>
        </w:rPr>
        <w:t xml:space="preserve">often </w:t>
      </w:r>
      <w:r w:rsidRPr="00037B1B">
        <w:rPr>
          <w:sz w:val="24"/>
          <w:szCs w:val="24"/>
        </w:rPr>
        <w:t>facing career opportunities with apathy and atrophy</w:t>
      </w:r>
      <w:r w:rsidR="00EA6ECC">
        <w:rPr>
          <w:sz w:val="24"/>
          <w:szCs w:val="24"/>
        </w:rPr>
        <w:t xml:space="preserve"> </w:t>
      </w:r>
      <w:r w:rsidR="00EA6ECC" w:rsidRPr="00037B1B">
        <w:rPr>
          <w:sz w:val="24"/>
          <w:szCs w:val="24"/>
        </w:rPr>
        <w:t>(</w:t>
      </w:r>
      <w:proofErr w:type="spellStart"/>
      <w:r w:rsidR="00EA6ECC" w:rsidRPr="00037B1B">
        <w:rPr>
          <w:color w:val="FF0000"/>
          <w:sz w:val="24"/>
          <w:szCs w:val="24"/>
        </w:rPr>
        <w:t>Straton</w:t>
      </w:r>
      <w:proofErr w:type="spellEnd"/>
      <w:r w:rsidR="00EA6ECC" w:rsidRPr="00037B1B">
        <w:rPr>
          <w:color w:val="FF0000"/>
          <w:sz w:val="24"/>
          <w:szCs w:val="24"/>
        </w:rPr>
        <w:t>, 2008</w:t>
      </w:r>
      <w:r w:rsidR="00EA6ECC">
        <w:rPr>
          <w:sz w:val="24"/>
          <w:szCs w:val="24"/>
        </w:rPr>
        <w:t>)</w:t>
      </w:r>
      <w:r w:rsidRPr="00037B1B">
        <w:rPr>
          <w:sz w:val="24"/>
          <w:szCs w:val="24"/>
        </w:rPr>
        <w:t xml:space="preserve">. As far back as </w:t>
      </w:r>
      <w:r w:rsidRPr="00037B1B">
        <w:rPr>
          <w:color w:val="FF0000"/>
          <w:sz w:val="24"/>
          <w:szCs w:val="24"/>
        </w:rPr>
        <w:t xml:space="preserve">1965, Kenneth </w:t>
      </w:r>
      <w:proofErr w:type="spellStart"/>
      <w:r w:rsidRPr="00037B1B">
        <w:rPr>
          <w:color w:val="FF0000"/>
          <w:sz w:val="24"/>
          <w:szCs w:val="24"/>
        </w:rPr>
        <w:t>Keniston</w:t>
      </w:r>
      <w:proofErr w:type="spellEnd"/>
      <w:r w:rsidRPr="00037B1B">
        <w:rPr>
          <w:color w:val="FF0000"/>
          <w:sz w:val="24"/>
          <w:szCs w:val="24"/>
        </w:rPr>
        <w:t xml:space="preserve"> </w:t>
      </w:r>
      <w:r w:rsidR="00663B86">
        <w:rPr>
          <w:sz w:val="24"/>
          <w:szCs w:val="24"/>
        </w:rPr>
        <w:t>described</w:t>
      </w:r>
      <w:r w:rsidRPr="00037B1B">
        <w:rPr>
          <w:sz w:val="24"/>
          <w:szCs w:val="24"/>
        </w:rPr>
        <w:t xml:space="preserve"> a growing sub-culture</w:t>
      </w:r>
      <w:r w:rsidR="00663B86">
        <w:rPr>
          <w:sz w:val="24"/>
          <w:szCs w:val="24"/>
        </w:rPr>
        <w:t xml:space="preserve"> which he referred to as</w:t>
      </w:r>
      <w:r w:rsidR="00F94928">
        <w:rPr>
          <w:sz w:val="24"/>
          <w:szCs w:val="24"/>
        </w:rPr>
        <w:t xml:space="preserve"> the “</w:t>
      </w:r>
      <w:r w:rsidR="00F94928" w:rsidRPr="00663B86">
        <w:rPr>
          <w:i/>
          <w:sz w:val="24"/>
          <w:szCs w:val="24"/>
        </w:rPr>
        <w:t>uncommitted</w:t>
      </w:r>
      <w:r w:rsidR="00F94928">
        <w:rPr>
          <w:sz w:val="24"/>
          <w:szCs w:val="24"/>
        </w:rPr>
        <w:t>”,</w:t>
      </w:r>
      <w:r w:rsidRPr="00037B1B">
        <w:rPr>
          <w:sz w:val="24"/>
          <w:szCs w:val="24"/>
        </w:rPr>
        <w:t xml:space="preserve"> where young people either had significant lack of direction</w:t>
      </w:r>
      <w:r w:rsidR="00CF021A">
        <w:rPr>
          <w:sz w:val="24"/>
          <w:szCs w:val="24"/>
        </w:rPr>
        <w:t xml:space="preserve"> and were seemingly</w:t>
      </w:r>
      <w:r w:rsidRPr="00037B1B">
        <w:rPr>
          <w:sz w:val="24"/>
          <w:szCs w:val="24"/>
        </w:rPr>
        <w:t xml:space="preserve"> unbothered by this state, or, had aspiration</w:t>
      </w:r>
      <w:r w:rsidR="00CF021A">
        <w:rPr>
          <w:sz w:val="24"/>
          <w:szCs w:val="24"/>
        </w:rPr>
        <w:t>s</w:t>
      </w:r>
      <w:r w:rsidRPr="00037B1B">
        <w:rPr>
          <w:sz w:val="24"/>
          <w:szCs w:val="24"/>
        </w:rPr>
        <w:t>, but little commitment to achieve the</w:t>
      </w:r>
      <w:r w:rsidR="00F94928">
        <w:rPr>
          <w:sz w:val="24"/>
          <w:szCs w:val="24"/>
        </w:rPr>
        <w:t>m</w:t>
      </w:r>
      <w:r w:rsidRPr="00037B1B">
        <w:rPr>
          <w:sz w:val="24"/>
          <w:szCs w:val="24"/>
        </w:rPr>
        <w:t xml:space="preserve"> </w:t>
      </w:r>
      <w:r w:rsidR="00EA6ECC">
        <w:rPr>
          <w:sz w:val="24"/>
          <w:szCs w:val="24"/>
        </w:rPr>
        <w:t>(</w:t>
      </w:r>
      <w:r w:rsidR="00EA6ECC" w:rsidRPr="00EA6ECC">
        <w:rPr>
          <w:color w:val="FF0000"/>
          <w:sz w:val="24"/>
          <w:szCs w:val="24"/>
        </w:rPr>
        <w:t>NY, 1965</w:t>
      </w:r>
      <w:r w:rsidR="00EA6ECC">
        <w:rPr>
          <w:sz w:val="24"/>
          <w:szCs w:val="24"/>
        </w:rPr>
        <w:t xml:space="preserve">). With the dawn of a new millennium came the introduction of a new term, and the </w:t>
      </w:r>
      <w:r w:rsidR="00D02398">
        <w:rPr>
          <w:sz w:val="24"/>
          <w:szCs w:val="24"/>
        </w:rPr>
        <w:t xml:space="preserve">economically </w:t>
      </w:r>
      <w:r w:rsidR="00EA6ECC">
        <w:rPr>
          <w:sz w:val="24"/>
          <w:szCs w:val="24"/>
        </w:rPr>
        <w:t>unoccupied youth found themselves newly categorised as NEET</w:t>
      </w:r>
      <w:r w:rsidRPr="00037B1B">
        <w:rPr>
          <w:color w:val="FF0000"/>
          <w:sz w:val="24"/>
          <w:szCs w:val="24"/>
        </w:rPr>
        <w:t xml:space="preserve"> (</w:t>
      </w:r>
      <w:r w:rsidRPr="006E72C0">
        <w:rPr>
          <w:bCs/>
          <w:color w:val="FF0000"/>
          <w:sz w:val="24"/>
          <w:szCs w:val="24"/>
        </w:rPr>
        <w:t>Fullarton, S., 2002</w:t>
      </w:r>
      <w:r w:rsidRPr="00037B1B">
        <w:rPr>
          <w:bCs/>
          <w:sz w:val="24"/>
          <w:szCs w:val="24"/>
        </w:rPr>
        <w:t>)</w:t>
      </w:r>
      <w:r w:rsidR="00EA6ECC">
        <w:rPr>
          <w:bCs/>
          <w:sz w:val="24"/>
          <w:szCs w:val="24"/>
        </w:rPr>
        <w:t xml:space="preserve">. </w:t>
      </w:r>
      <w:r w:rsidR="00EA6ECC" w:rsidRPr="00EA6ECC">
        <w:rPr>
          <w:bCs/>
          <w:sz w:val="24"/>
          <w:szCs w:val="24"/>
        </w:rPr>
        <w:t xml:space="preserve">With a </w:t>
      </w:r>
      <w:r w:rsidR="002D3832">
        <w:rPr>
          <w:bCs/>
          <w:sz w:val="24"/>
          <w:szCs w:val="24"/>
        </w:rPr>
        <w:t>growing</w:t>
      </w:r>
      <w:r w:rsidR="00EA6ECC" w:rsidRPr="00EA6ECC">
        <w:rPr>
          <w:bCs/>
          <w:sz w:val="24"/>
          <w:szCs w:val="24"/>
        </w:rPr>
        <w:t xml:space="preserve"> body of </w:t>
      </w:r>
      <w:r w:rsidR="002D3832">
        <w:rPr>
          <w:bCs/>
          <w:sz w:val="24"/>
          <w:szCs w:val="24"/>
        </w:rPr>
        <w:t xml:space="preserve">evidence connecting the career-goals of </w:t>
      </w:r>
      <w:r w:rsidR="00EA6ECC" w:rsidRPr="00EA6ECC">
        <w:rPr>
          <w:bCs/>
          <w:sz w:val="24"/>
          <w:szCs w:val="24"/>
        </w:rPr>
        <w:t>teenage</w:t>
      </w:r>
      <w:r w:rsidR="002D3832">
        <w:rPr>
          <w:bCs/>
          <w:sz w:val="24"/>
          <w:szCs w:val="24"/>
        </w:rPr>
        <w:t>rs</w:t>
      </w:r>
      <w:r w:rsidR="008D7FBA">
        <w:rPr>
          <w:bCs/>
          <w:sz w:val="24"/>
          <w:szCs w:val="24"/>
        </w:rPr>
        <w:t xml:space="preserve"> to</w:t>
      </w:r>
      <w:r w:rsidR="002D3832">
        <w:rPr>
          <w:bCs/>
          <w:sz w:val="24"/>
          <w:szCs w:val="24"/>
        </w:rPr>
        <w:t xml:space="preserve"> </w:t>
      </w:r>
      <w:r w:rsidR="00EA6ECC" w:rsidRPr="00EA6ECC">
        <w:rPr>
          <w:bCs/>
          <w:sz w:val="24"/>
          <w:szCs w:val="24"/>
        </w:rPr>
        <w:t>occupational outcomes, educational success and even social mobility (</w:t>
      </w:r>
      <w:r w:rsidR="00EA6ECC" w:rsidRPr="00EA6ECC">
        <w:rPr>
          <w:bCs/>
          <w:color w:val="FF0000"/>
          <w:sz w:val="24"/>
          <w:szCs w:val="24"/>
        </w:rPr>
        <w:t xml:space="preserve">Martin and Ross, 2007; Mello, 2008; </w:t>
      </w:r>
      <w:proofErr w:type="spellStart"/>
      <w:r w:rsidR="00EA6ECC" w:rsidRPr="00EA6ECC">
        <w:rPr>
          <w:bCs/>
          <w:color w:val="FF0000"/>
          <w:sz w:val="24"/>
          <w:szCs w:val="24"/>
        </w:rPr>
        <w:t>Schoon</w:t>
      </w:r>
      <w:proofErr w:type="spellEnd"/>
      <w:r w:rsidR="00EA6ECC" w:rsidRPr="00EA6ECC">
        <w:rPr>
          <w:bCs/>
          <w:color w:val="FF0000"/>
          <w:sz w:val="24"/>
          <w:szCs w:val="24"/>
        </w:rPr>
        <w:t>, 2010</w:t>
      </w:r>
      <w:r w:rsidR="00EA6ECC">
        <w:rPr>
          <w:bCs/>
          <w:sz w:val="24"/>
          <w:szCs w:val="24"/>
        </w:rPr>
        <w:t xml:space="preserve">), </w:t>
      </w:r>
      <w:r w:rsidR="00EA6ECC" w:rsidRPr="00EA6ECC">
        <w:rPr>
          <w:bCs/>
          <w:sz w:val="24"/>
          <w:szCs w:val="24"/>
        </w:rPr>
        <w:t xml:space="preserve"> </w:t>
      </w:r>
      <w:r w:rsidR="00EA6ECC">
        <w:rPr>
          <w:bCs/>
          <w:sz w:val="24"/>
          <w:szCs w:val="24"/>
        </w:rPr>
        <w:t>g</w:t>
      </w:r>
      <w:r w:rsidR="00EA6ECC" w:rsidRPr="00EA6ECC">
        <w:rPr>
          <w:bCs/>
          <w:sz w:val="24"/>
          <w:szCs w:val="24"/>
        </w:rPr>
        <w:t xml:space="preserve">overnment plans for public reform </w:t>
      </w:r>
      <w:r w:rsidR="00EA6ECC">
        <w:rPr>
          <w:bCs/>
          <w:sz w:val="24"/>
          <w:szCs w:val="24"/>
        </w:rPr>
        <w:t>set out to raise</w:t>
      </w:r>
      <w:r w:rsidR="00EA6ECC" w:rsidRPr="00EA6ECC">
        <w:rPr>
          <w:bCs/>
          <w:sz w:val="24"/>
          <w:szCs w:val="24"/>
        </w:rPr>
        <w:t xml:space="preserve"> the aspirations of 2.4 million teenagers and young people</w:t>
      </w:r>
      <w:r w:rsidR="002D3832">
        <w:rPr>
          <w:bCs/>
          <w:sz w:val="24"/>
          <w:szCs w:val="24"/>
        </w:rPr>
        <w:t xml:space="preserve"> across England</w:t>
      </w:r>
      <w:r w:rsidR="00EA6ECC" w:rsidRPr="00EA6ECC">
        <w:rPr>
          <w:bCs/>
          <w:sz w:val="24"/>
          <w:szCs w:val="24"/>
        </w:rPr>
        <w:t xml:space="preserve"> (</w:t>
      </w:r>
      <w:r w:rsidR="00EA6ECC" w:rsidRPr="00EA6ECC">
        <w:rPr>
          <w:bCs/>
          <w:color w:val="FF0000"/>
          <w:sz w:val="24"/>
          <w:szCs w:val="24"/>
        </w:rPr>
        <w:t>Cabinet Office, 2009; DFE 2010</w:t>
      </w:r>
      <w:r w:rsidR="00EA6ECC" w:rsidRPr="00EA6ECC">
        <w:rPr>
          <w:bCs/>
          <w:sz w:val="24"/>
          <w:szCs w:val="24"/>
        </w:rPr>
        <w:t>).</w:t>
      </w:r>
      <w:r w:rsidR="00B05836">
        <w:rPr>
          <w:bCs/>
          <w:sz w:val="24"/>
          <w:szCs w:val="24"/>
        </w:rPr>
        <w:t xml:space="preserve"> </w:t>
      </w:r>
    </w:p>
    <w:p w:rsidR="00BA5375" w:rsidRDefault="00F57577" w:rsidP="00392A81">
      <w:pPr>
        <w:spacing w:line="360" w:lineRule="auto"/>
        <w:jc w:val="both"/>
        <w:rPr>
          <w:sz w:val="24"/>
          <w:szCs w:val="24"/>
        </w:rPr>
      </w:pPr>
      <w:r w:rsidRPr="00037B1B">
        <w:rPr>
          <w:sz w:val="24"/>
          <w:szCs w:val="24"/>
        </w:rPr>
        <w:t>The growth model of teenage aspirations, however, takes an alternate view, asserting that young people do have a clear vision of where they want to go, what they want to accomplish in life and why, even though they may not become committed to pursuing these until young adulthood (</w:t>
      </w:r>
      <w:r w:rsidRPr="00037B1B">
        <w:rPr>
          <w:color w:val="FF0000"/>
          <w:sz w:val="24"/>
          <w:szCs w:val="24"/>
        </w:rPr>
        <w:t>Damon, 2009</w:t>
      </w:r>
      <w:r w:rsidR="008763DE">
        <w:rPr>
          <w:sz w:val="24"/>
          <w:szCs w:val="24"/>
        </w:rPr>
        <w:t xml:space="preserve">). </w:t>
      </w:r>
      <w:r w:rsidR="008763DE" w:rsidRPr="008763DE">
        <w:rPr>
          <w:sz w:val="24"/>
          <w:szCs w:val="24"/>
        </w:rPr>
        <w:t>Within this culturally progressive model (</w:t>
      </w:r>
      <w:r w:rsidR="008763DE" w:rsidRPr="008763DE">
        <w:rPr>
          <w:color w:val="FF0000"/>
          <w:sz w:val="24"/>
          <w:szCs w:val="24"/>
        </w:rPr>
        <w:t>Paton, 2011</w:t>
      </w:r>
      <w:r w:rsidR="008763DE" w:rsidRPr="008763DE">
        <w:rPr>
          <w:sz w:val="24"/>
          <w:szCs w:val="24"/>
        </w:rPr>
        <w:t xml:space="preserve">), </w:t>
      </w:r>
      <w:r w:rsidR="008763DE">
        <w:rPr>
          <w:sz w:val="24"/>
          <w:szCs w:val="24"/>
        </w:rPr>
        <w:t>it is proposed that c</w:t>
      </w:r>
      <w:r w:rsidRPr="00037B1B">
        <w:rPr>
          <w:sz w:val="24"/>
          <w:szCs w:val="24"/>
        </w:rPr>
        <w:t>hildren from all backgrounds, irrespective of class, gender or race (regarded as determinants of occupational outcomes (</w:t>
      </w:r>
      <w:proofErr w:type="spellStart"/>
      <w:r w:rsidR="00767F2B" w:rsidRPr="00EA6ECC">
        <w:rPr>
          <w:bCs/>
          <w:color w:val="FF0000"/>
          <w:sz w:val="24"/>
          <w:szCs w:val="24"/>
        </w:rPr>
        <w:t>Schoon</w:t>
      </w:r>
      <w:proofErr w:type="spellEnd"/>
      <w:r w:rsidR="00767F2B" w:rsidRPr="00EA6ECC">
        <w:rPr>
          <w:bCs/>
          <w:color w:val="FF0000"/>
          <w:sz w:val="24"/>
          <w:szCs w:val="24"/>
        </w:rPr>
        <w:t>, 2010</w:t>
      </w:r>
      <w:r w:rsidRPr="00037B1B">
        <w:rPr>
          <w:sz w:val="24"/>
          <w:szCs w:val="24"/>
        </w:rPr>
        <w:t xml:space="preserve">)), </w:t>
      </w:r>
      <w:r w:rsidR="00E25C38">
        <w:rPr>
          <w:sz w:val="24"/>
          <w:szCs w:val="24"/>
        </w:rPr>
        <w:t>are aspirational</w:t>
      </w:r>
      <w:r w:rsidRPr="00037B1B">
        <w:rPr>
          <w:sz w:val="24"/>
          <w:szCs w:val="24"/>
        </w:rPr>
        <w:t xml:space="preserve"> (</w:t>
      </w:r>
      <w:r>
        <w:rPr>
          <w:sz w:val="24"/>
          <w:szCs w:val="24"/>
        </w:rPr>
        <w:t xml:space="preserve">St. </w:t>
      </w:r>
      <w:r w:rsidRPr="00037B1B">
        <w:rPr>
          <w:color w:val="FF0000"/>
          <w:sz w:val="24"/>
          <w:szCs w:val="24"/>
        </w:rPr>
        <w:t>Clair and Benjamin, 2011</w:t>
      </w:r>
      <w:r w:rsidRPr="00037B1B">
        <w:rPr>
          <w:sz w:val="24"/>
          <w:szCs w:val="24"/>
        </w:rPr>
        <w:t xml:space="preserve">), with many wanting to gain professional qualifications and </w:t>
      </w:r>
      <w:r w:rsidRPr="00037B1B">
        <w:rPr>
          <w:sz w:val="24"/>
          <w:szCs w:val="24"/>
        </w:rPr>
        <w:lastRenderedPageBreak/>
        <w:t>become professionally employed (</w:t>
      </w:r>
      <w:proofErr w:type="spellStart"/>
      <w:r w:rsidRPr="00037B1B">
        <w:rPr>
          <w:color w:val="FF0000"/>
          <w:sz w:val="24"/>
          <w:szCs w:val="24"/>
        </w:rPr>
        <w:t>Kintrea</w:t>
      </w:r>
      <w:proofErr w:type="spellEnd"/>
      <w:r w:rsidRPr="00037B1B">
        <w:rPr>
          <w:color w:val="FF0000"/>
          <w:sz w:val="24"/>
          <w:szCs w:val="24"/>
        </w:rPr>
        <w:t>, et al, 2011</w:t>
      </w:r>
      <w:r w:rsidRPr="00037B1B">
        <w:rPr>
          <w:sz w:val="24"/>
          <w:szCs w:val="24"/>
        </w:rPr>
        <w:t xml:space="preserve">). </w:t>
      </w:r>
      <w:r w:rsidR="008763DE" w:rsidRPr="00037B1B">
        <w:rPr>
          <w:sz w:val="24"/>
          <w:szCs w:val="24"/>
        </w:rPr>
        <w:t>It</w:t>
      </w:r>
      <w:r w:rsidRPr="00037B1B">
        <w:rPr>
          <w:sz w:val="24"/>
          <w:szCs w:val="24"/>
        </w:rPr>
        <w:t xml:space="preserve"> is </w:t>
      </w:r>
      <w:r w:rsidR="008763DE">
        <w:rPr>
          <w:sz w:val="24"/>
          <w:szCs w:val="24"/>
        </w:rPr>
        <w:t>also recognised</w:t>
      </w:r>
      <w:r w:rsidRPr="00037B1B">
        <w:rPr>
          <w:sz w:val="24"/>
          <w:szCs w:val="24"/>
        </w:rPr>
        <w:t xml:space="preserve"> that many young people have the potential and inclination to take advantage of new opportunities within their own social context, with the capacity to respond to changes in the operation of the labour market (</w:t>
      </w:r>
      <w:r w:rsidRPr="00037B1B">
        <w:rPr>
          <w:color w:val="FF0000"/>
          <w:sz w:val="24"/>
          <w:szCs w:val="24"/>
        </w:rPr>
        <w:t>OECD, 2010</w:t>
      </w:r>
      <w:r w:rsidR="00FA41C2">
        <w:rPr>
          <w:sz w:val="24"/>
          <w:szCs w:val="24"/>
        </w:rPr>
        <w:t>).</w:t>
      </w:r>
      <w:r w:rsidRPr="00037B1B">
        <w:rPr>
          <w:sz w:val="24"/>
          <w:szCs w:val="24"/>
        </w:rPr>
        <w:t xml:space="preserve"> </w:t>
      </w:r>
    </w:p>
    <w:p w:rsidR="00E77A6D" w:rsidRPr="00E77A6D" w:rsidRDefault="00FA41C2" w:rsidP="00392A81">
      <w:pPr>
        <w:spacing w:line="360" w:lineRule="auto"/>
        <w:jc w:val="both"/>
        <w:rPr>
          <w:rFonts w:cs="Arial"/>
          <w:color w:val="222222"/>
          <w:sz w:val="24"/>
          <w:szCs w:val="24"/>
          <w:shd w:val="clear" w:color="auto" w:fill="FFFFFF"/>
        </w:rPr>
      </w:pPr>
      <w:r>
        <w:rPr>
          <w:rFonts w:cs="Arial"/>
          <w:color w:val="222222"/>
          <w:sz w:val="24"/>
          <w:szCs w:val="24"/>
          <w:shd w:val="clear" w:color="auto" w:fill="FFFFFF"/>
        </w:rPr>
        <w:t xml:space="preserve">Some scholars have </w:t>
      </w:r>
      <w:r w:rsidR="00BA5375">
        <w:rPr>
          <w:rFonts w:cs="Arial"/>
          <w:color w:val="222222"/>
          <w:sz w:val="24"/>
          <w:szCs w:val="24"/>
          <w:shd w:val="clear" w:color="auto" w:fill="FFFFFF"/>
        </w:rPr>
        <w:t xml:space="preserve">also </w:t>
      </w:r>
      <w:r>
        <w:rPr>
          <w:rFonts w:cs="Arial"/>
          <w:color w:val="222222"/>
          <w:sz w:val="24"/>
          <w:szCs w:val="24"/>
          <w:shd w:val="clear" w:color="auto" w:fill="FFFFFF"/>
        </w:rPr>
        <w:t>pointed out that it is important to make a distinction</w:t>
      </w:r>
      <w:r w:rsidR="00E77A6D">
        <w:rPr>
          <w:rFonts w:cs="Arial"/>
          <w:color w:val="222222"/>
          <w:sz w:val="24"/>
          <w:szCs w:val="24"/>
          <w:shd w:val="clear" w:color="auto" w:fill="FFFFFF"/>
        </w:rPr>
        <w:t xml:space="preserve"> between </w:t>
      </w:r>
      <w:r>
        <w:rPr>
          <w:rFonts w:cs="Arial"/>
          <w:color w:val="222222"/>
          <w:sz w:val="24"/>
          <w:szCs w:val="24"/>
          <w:shd w:val="clear" w:color="auto" w:fill="FFFFFF"/>
        </w:rPr>
        <w:t>individuals h</w:t>
      </w:r>
      <w:r w:rsidR="00601027">
        <w:rPr>
          <w:rFonts w:cs="Arial"/>
          <w:color w:val="222222"/>
          <w:sz w:val="24"/>
          <w:szCs w:val="24"/>
          <w:shd w:val="clear" w:color="auto" w:fill="FFFFFF"/>
        </w:rPr>
        <w:t>aving</w:t>
      </w:r>
      <w:r w:rsidR="00E77A6D">
        <w:rPr>
          <w:rFonts w:cs="Arial"/>
          <w:color w:val="222222"/>
          <w:sz w:val="24"/>
          <w:szCs w:val="24"/>
          <w:shd w:val="clear" w:color="auto" w:fill="FFFFFF"/>
        </w:rPr>
        <w:t xml:space="preserve"> aspirations, defined as what one </w:t>
      </w:r>
      <w:r w:rsidR="00E77A6D" w:rsidRPr="00FA41C2">
        <w:rPr>
          <w:rFonts w:cs="Arial"/>
          <w:i/>
          <w:color w:val="222222"/>
          <w:sz w:val="24"/>
          <w:szCs w:val="24"/>
          <w:shd w:val="clear" w:color="auto" w:fill="FFFFFF"/>
        </w:rPr>
        <w:t>hopes</w:t>
      </w:r>
      <w:r w:rsidR="00E77A6D">
        <w:rPr>
          <w:rFonts w:cs="Arial"/>
          <w:color w:val="222222"/>
          <w:sz w:val="24"/>
          <w:szCs w:val="24"/>
          <w:shd w:val="clear" w:color="auto" w:fill="FFFFFF"/>
        </w:rPr>
        <w:t xml:space="preserve"> will happen, and the extent to which </w:t>
      </w:r>
      <w:r w:rsidR="00CB4915">
        <w:rPr>
          <w:rFonts w:cs="Arial"/>
          <w:color w:val="222222"/>
          <w:sz w:val="24"/>
          <w:szCs w:val="24"/>
          <w:shd w:val="clear" w:color="auto" w:fill="FFFFFF"/>
        </w:rPr>
        <w:t>the individual</w:t>
      </w:r>
      <w:r>
        <w:rPr>
          <w:rFonts w:cs="Arial"/>
          <w:color w:val="222222"/>
          <w:sz w:val="24"/>
          <w:szCs w:val="24"/>
          <w:shd w:val="clear" w:color="auto" w:fill="FFFFFF"/>
        </w:rPr>
        <w:t xml:space="preserve"> consider</w:t>
      </w:r>
      <w:r w:rsidR="00CB4915">
        <w:rPr>
          <w:rFonts w:cs="Arial"/>
          <w:color w:val="222222"/>
          <w:sz w:val="24"/>
          <w:szCs w:val="24"/>
          <w:shd w:val="clear" w:color="auto" w:fill="FFFFFF"/>
        </w:rPr>
        <w:t>s these to be</w:t>
      </w:r>
      <w:r>
        <w:rPr>
          <w:rFonts w:cs="Arial"/>
          <w:color w:val="222222"/>
          <w:sz w:val="24"/>
          <w:szCs w:val="24"/>
          <w:shd w:val="clear" w:color="auto" w:fill="FFFFFF"/>
        </w:rPr>
        <w:t xml:space="preserve"> attainable – what one </w:t>
      </w:r>
      <w:r w:rsidRPr="00FA41C2">
        <w:rPr>
          <w:rFonts w:cs="Arial"/>
          <w:i/>
          <w:color w:val="222222"/>
          <w:sz w:val="24"/>
          <w:szCs w:val="24"/>
          <w:shd w:val="clear" w:color="auto" w:fill="FFFFFF"/>
        </w:rPr>
        <w:t>expects</w:t>
      </w:r>
      <w:r>
        <w:rPr>
          <w:rFonts w:cs="Arial"/>
          <w:color w:val="222222"/>
          <w:sz w:val="24"/>
          <w:szCs w:val="24"/>
          <w:shd w:val="clear" w:color="auto" w:fill="FFFFFF"/>
        </w:rPr>
        <w:t xml:space="preserve"> </w:t>
      </w:r>
      <w:r w:rsidR="00CB4915">
        <w:rPr>
          <w:rFonts w:cs="Arial"/>
          <w:color w:val="222222"/>
          <w:sz w:val="24"/>
          <w:szCs w:val="24"/>
          <w:shd w:val="clear" w:color="auto" w:fill="FFFFFF"/>
        </w:rPr>
        <w:t xml:space="preserve">to happen </w:t>
      </w:r>
      <w:r>
        <w:rPr>
          <w:rFonts w:cs="Arial"/>
          <w:color w:val="222222"/>
          <w:sz w:val="24"/>
          <w:szCs w:val="24"/>
          <w:shd w:val="clear" w:color="auto" w:fill="FFFFFF"/>
        </w:rPr>
        <w:t>(</w:t>
      </w:r>
      <w:proofErr w:type="spellStart"/>
      <w:r w:rsidRPr="00FA41C2">
        <w:rPr>
          <w:rFonts w:cs="Arial"/>
          <w:color w:val="FF0000"/>
          <w:sz w:val="24"/>
          <w:szCs w:val="24"/>
          <w:shd w:val="clear" w:color="auto" w:fill="FFFFFF"/>
        </w:rPr>
        <w:t>Croll</w:t>
      </w:r>
      <w:proofErr w:type="spellEnd"/>
      <w:r w:rsidRPr="00FA41C2">
        <w:rPr>
          <w:rFonts w:cs="Arial"/>
          <w:color w:val="FF0000"/>
          <w:sz w:val="24"/>
          <w:szCs w:val="24"/>
          <w:shd w:val="clear" w:color="auto" w:fill="FFFFFF"/>
        </w:rPr>
        <w:t>, 2008</w:t>
      </w:r>
      <w:r>
        <w:rPr>
          <w:rFonts w:cs="Arial"/>
          <w:color w:val="222222"/>
          <w:sz w:val="24"/>
          <w:szCs w:val="24"/>
          <w:shd w:val="clear" w:color="auto" w:fill="FFFFFF"/>
        </w:rPr>
        <w:t>)</w:t>
      </w:r>
      <w:r w:rsidR="00E51B81">
        <w:rPr>
          <w:rFonts w:cs="Arial"/>
          <w:color w:val="222222"/>
          <w:sz w:val="24"/>
          <w:szCs w:val="24"/>
          <w:shd w:val="clear" w:color="auto" w:fill="FFFFFF"/>
        </w:rPr>
        <w:t xml:space="preserve">. </w:t>
      </w:r>
      <w:r w:rsidR="00232E79">
        <w:rPr>
          <w:rFonts w:cs="Arial"/>
          <w:color w:val="222222"/>
          <w:sz w:val="24"/>
          <w:szCs w:val="24"/>
          <w:shd w:val="clear" w:color="auto" w:fill="FFFFFF"/>
        </w:rPr>
        <w:t>Expectations for the future</w:t>
      </w:r>
      <w:r w:rsidR="00E51B81">
        <w:rPr>
          <w:rFonts w:cs="Arial"/>
          <w:color w:val="222222"/>
          <w:sz w:val="24"/>
          <w:szCs w:val="24"/>
          <w:shd w:val="clear" w:color="auto" w:fill="FFFFFF"/>
        </w:rPr>
        <w:t xml:space="preserve"> can </w:t>
      </w:r>
      <w:r w:rsidR="00BA5375">
        <w:rPr>
          <w:rFonts w:cs="Arial"/>
          <w:color w:val="222222"/>
          <w:sz w:val="24"/>
          <w:szCs w:val="24"/>
          <w:shd w:val="clear" w:color="auto" w:fill="FFFFFF"/>
        </w:rPr>
        <w:t xml:space="preserve">significantly </w:t>
      </w:r>
      <w:r w:rsidR="00E51B81">
        <w:rPr>
          <w:rFonts w:cs="Arial"/>
          <w:color w:val="222222"/>
          <w:sz w:val="24"/>
          <w:szCs w:val="24"/>
          <w:shd w:val="clear" w:color="auto" w:fill="FFFFFF"/>
        </w:rPr>
        <w:t xml:space="preserve">influence the </w:t>
      </w:r>
      <w:r w:rsidR="00232E79">
        <w:rPr>
          <w:rFonts w:cs="Arial"/>
          <w:color w:val="222222"/>
          <w:sz w:val="24"/>
          <w:szCs w:val="24"/>
          <w:shd w:val="clear" w:color="auto" w:fill="FFFFFF"/>
        </w:rPr>
        <w:t>decisions</w:t>
      </w:r>
      <w:r w:rsidR="00E51B81">
        <w:rPr>
          <w:rFonts w:cs="Arial"/>
          <w:color w:val="222222"/>
          <w:sz w:val="24"/>
          <w:szCs w:val="24"/>
          <w:shd w:val="clear" w:color="auto" w:fill="FFFFFF"/>
        </w:rPr>
        <w:t xml:space="preserve"> made by young people, </w:t>
      </w:r>
      <w:r w:rsidR="0068646F">
        <w:rPr>
          <w:rFonts w:cs="Arial"/>
          <w:color w:val="222222"/>
          <w:sz w:val="24"/>
          <w:szCs w:val="24"/>
          <w:shd w:val="clear" w:color="auto" w:fill="FFFFFF"/>
        </w:rPr>
        <w:t xml:space="preserve">and </w:t>
      </w:r>
      <w:r>
        <w:rPr>
          <w:rFonts w:cs="Arial"/>
          <w:color w:val="222222"/>
          <w:sz w:val="24"/>
          <w:szCs w:val="24"/>
          <w:shd w:val="clear" w:color="auto" w:fill="FFFFFF"/>
        </w:rPr>
        <w:t xml:space="preserve">it is </w:t>
      </w:r>
      <w:r w:rsidR="0068646F">
        <w:rPr>
          <w:rFonts w:cs="Arial"/>
          <w:color w:val="222222"/>
          <w:sz w:val="24"/>
          <w:szCs w:val="24"/>
          <w:shd w:val="clear" w:color="auto" w:fill="FFFFFF"/>
        </w:rPr>
        <w:t xml:space="preserve">therefore </w:t>
      </w:r>
      <w:r>
        <w:rPr>
          <w:rFonts w:cs="Arial"/>
          <w:color w:val="222222"/>
          <w:sz w:val="24"/>
          <w:szCs w:val="24"/>
          <w:shd w:val="clear" w:color="auto" w:fill="FFFFFF"/>
        </w:rPr>
        <w:t xml:space="preserve">important not </w:t>
      </w:r>
      <w:r w:rsidR="00E51B81">
        <w:rPr>
          <w:rFonts w:cs="Arial"/>
          <w:color w:val="222222"/>
          <w:sz w:val="24"/>
          <w:szCs w:val="24"/>
          <w:shd w:val="clear" w:color="auto" w:fill="FFFFFF"/>
        </w:rPr>
        <w:t xml:space="preserve">to </w:t>
      </w:r>
      <w:r w:rsidR="00BA5375">
        <w:rPr>
          <w:rFonts w:cs="Arial"/>
          <w:color w:val="222222"/>
          <w:sz w:val="24"/>
          <w:szCs w:val="24"/>
          <w:shd w:val="clear" w:color="auto" w:fill="FFFFFF"/>
        </w:rPr>
        <w:t>assume that</w:t>
      </w:r>
      <w:r w:rsidR="00E51B81">
        <w:rPr>
          <w:rFonts w:cs="Arial"/>
          <w:color w:val="222222"/>
          <w:sz w:val="24"/>
          <w:szCs w:val="24"/>
          <w:shd w:val="clear" w:color="auto" w:fill="FFFFFF"/>
        </w:rPr>
        <w:t xml:space="preserve"> the choices </w:t>
      </w:r>
      <w:r w:rsidR="00232E79">
        <w:rPr>
          <w:rFonts w:cs="Arial"/>
          <w:color w:val="222222"/>
          <w:sz w:val="24"/>
          <w:szCs w:val="24"/>
          <w:shd w:val="clear" w:color="auto" w:fill="FFFFFF"/>
        </w:rPr>
        <w:t>they</w:t>
      </w:r>
      <w:r w:rsidR="00E51B81">
        <w:rPr>
          <w:rFonts w:cs="Arial"/>
          <w:color w:val="222222"/>
          <w:sz w:val="24"/>
          <w:szCs w:val="24"/>
          <w:shd w:val="clear" w:color="auto" w:fill="FFFFFF"/>
        </w:rPr>
        <w:t xml:space="preserve"> make </w:t>
      </w:r>
      <w:r w:rsidR="00BA5375">
        <w:rPr>
          <w:rFonts w:cs="Arial"/>
          <w:color w:val="222222"/>
          <w:sz w:val="24"/>
          <w:szCs w:val="24"/>
          <w:shd w:val="clear" w:color="auto" w:fill="FFFFFF"/>
        </w:rPr>
        <w:t xml:space="preserve">are true reflections of the </w:t>
      </w:r>
      <w:r w:rsidR="00E51B81">
        <w:rPr>
          <w:rFonts w:cs="Arial"/>
          <w:color w:val="222222"/>
          <w:sz w:val="24"/>
          <w:szCs w:val="24"/>
          <w:shd w:val="clear" w:color="auto" w:fill="FFFFFF"/>
        </w:rPr>
        <w:t xml:space="preserve">aspirations they </w:t>
      </w:r>
      <w:r w:rsidR="00601027">
        <w:rPr>
          <w:rFonts w:cs="Arial"/>
          <w:color w:val="222222"/>
          <w:sz w:val="24"/>
          <w:szCs w:val="24"/>
          <w:shd w:val="clear" w:color="auto" w:fill="FFFFFF"/>
        </w:rPr>
        <w:t>hold</w:t>
      </w:r>
      <w:r w:rsidR="00E51B81">
        <w:rPr>
          <w:rFonts w:cs="Arial"/>
          <w:color w:val="222222"/>
          <w:sz w:val="24"/>
          <w:szCs w:val="24"/>
          <w:shd w:val="clear" w:color="auto" w:fill="FFFFFF"/>
        </w:rPr>
        <w:t>.</w:t>
      </w:r>
      <w:r w:rsidRPr="00FA41C2">
        <w:rPr>
          <w:rFonts w:cs="Arial"/>
          <w:color w:val="222222"/>
          <w:sz w:val="24"/>
          <w:szCs w:val="24"/>
          <w:shd w:val="clear" w:color="auto" w:fill="FFFFFF"/>
        </w:rPr>
        <w:t xml:space="preserve"> </w:t>
      </w:r>
      <w:r w:rsidR="00232E79">
        <w:rPr>
          <w:rFonts w:cs="Arial"/>
          <w:color w:val="222222"/>
          <w:sz w:val="24"/>
          <w:szCs w:val="24"/>
          <w:shd w:val="clear" w:color="auto" w:fill="FFFFFF"/>
        </w:rPr>
        <w:t>Consequently</w:t>
      </w:r>
      <w:r w:rsidR="00061FBB">
        <w:rPr>
          <w:rFonts w:cs="Arial"/>
          <w:color w:val="222222"/>
          <w:sz w:val="24"/>
          <w:szCs w:val="24"/>
          <w:shd w:val="clear" w:color="auto" w:fill="FFFFFF"/>
        </w:rPr>
        <w:t xml:space="preserve">, </w:t>
      </w:r>
      <w:r w:rsidR="00BA5375">
        <w:rPr>
          <w:rFonts w:cs="Arial"/>
          <w:color w:val="222222"/>
          <w:sz w:val="24"/>
          <w:szCs w:val="24"/>
          <w:shd w:val="clear" w:color="auto" w:fill="FFFFFF"/>
        </w:rPr>
        <w:t>conclusions</w:t>
      </w:r>
      <w:r w:rsidR="00061FBB">
        <w:rPr>
          <w:rFonts w:cs="Arial"/>
          <w:color w:val="222222"/>
          <w:sz w:val="24"/>
          <w:szCs w:val="24"/>
          <w:shd w:val="clear" w:color="auto" w:fill="FFFFFF"/>
        </w:rPr>
        <w:t xml:space="preserve"> that </w:t>
      </w:r>
      <w:r w:rsidR="00E51B81">
        <w:rPr>
          <w:rFonts w:cs="Arial"/>
          <w:color w:val="222222"/>
          <w:sz w:val="24"/>
          <w:szCs w:val="24"/>
          <w:shd w:val="clear" w:color="auto" w:fill="FFFFFF"/>
        </w:rPr>
        <w:t xml:space="preserve">that young people, including those from poorer backgrounds, have lower aspirations, </w:t>
      </w:r>
      <w:r w:rsidR="00BA5375">
        <w:rPr>
          <w:rFonts w:cs="Arial"/>
          <w:color w:val="222222"/>
          <w:sz w:val="24"/>
          <w:szCs w:val="24"/>
          <w:shd w:val="clear" w:color="auto" w:fill="FFFFFF"/>
        </w:rPr>
        <w:t>based on</w:t>
      </w:r>
      <w:r w:rsidR="00E51B81">
        <w:rPr>
          <w:rFonts w:cs="Arial"/>
          <w:color w:val="222222"/>
          <w:sz w:val="24"/>
          <w:szCs w:val="24"/>
          <w:shd w:val="clear" w:color="auto" w:fill="FFFFFF"/>
        </w:rPr>
        <w:t xml:space="preserve"> the </w:t>
      </w:r>
      <w:r w:rsidR="00232E79">
        <w:rPr>
          <w:rFonts w:cs="Arial"/>
          <w:color w:val="222222"/>
          <w:sz w:val="24"/>
          <w:szCs w:val="24"/>
          <w:shd w:val="clear" w:color="auto" w:fill="FFFFFF"/>
        </w:rPr>
        <w:t>career-</w:t>
      </w:r>
      <w:r w:rsidR="00E51B81">
        <w:rPr>
          <w:rFonts w:cs="Arial"/>
          <w:color w:val="222222"/>
          <w:sz w:val="24"/>
          <w:szCs w:val="24"/>
          <w:shd w:val="clear" w:color="auto" w:fill="FFFFFF"/>
        </w:rPr>
        <w:t>choices they make</w:t>
      </w:r>
      <w:r w:rsidR="00061FBB">
        <w:rPr>
          <w:rFonts w:cs="Arial"/>
          <w:color w:val="222222"/>
          <w:sz w:val="24"/>
          <w:szCs w:val="24"/>
          <w:shd w:val="clear" w:color="auto" w:fill="FFFFFF"/>
        </w:rPr>
        <w:t>, could be misleading</w:t>
      </w:r>
      <w:r w:rsidR="00E51B81">
        <w:rPr>
          <w:rFonts w:cs="Arial"/>
          <w:color w:val="222222"/>
          <w:sz w:val="24"/>
          <w:szCs w:val="24"/>
          <w:shd w:val="clear" w:color="auto" w:fill="FFFFFF"/>
        </w:rPr>
        <w:t xml:space="preserve"> </w:t>
      </w:r>
      <w:r w:rsidRPr="00FA41C2">
        <w:rPr>
          <w:rFonts w:cs="Arial"/>
          <w:color w:val="222222"/>
          <w:sz w:val="24"/>
          <w:szCs w:val="24"/>
          <w:shd w:val="clear" w:color="auto" w:fill="FFFFFF"/>
        </w:rPr>
        <w:t>(</w:t>
      </w:r>
      <w:r w:rsidRPr="00FA41C2">
        <w:rPr>
          <w:rFonts w:cs="Arial"/>
          <w:color w:val="FF0000"/>
          <w:sz w:val="24"/>
          <w:szCs w:val="24"/>
          <w:shd w:val="clear" w:color="auto" w:fill="FFFFFF"/>
        </w:rPr>
        <w:t>Carter-Wall and Whitfield, 2012</w:t>
      </w:r>
      <w:r w:rsidRPr="00FA41C2">
        <w:rPr>
          <w:rFonts w:cs="Arial"/>
          <w:color w:val="222222"/>
          <w:sz w:val="24"/>
          <w:szCs w:val="24"/>
          <w:shd w:val="clear" w:color="auto" w:fill="FFFFFF"/>
        </w:rPr>
        <w:t>).</w:t>
      </w:r>
      <w:r w:rsidRPr="00FA41C2">
        <w:rPr>
          <w:rFonts w:cs="Arial"/>
          <w:b/>
          <w:color w:val="222222"/>
          <w:sz w:val="24"/>
          <w:szCs w:val="24"/>
          <w:shd w:val="clear" w:color="auto" w:fill="FFFFFF"/>
        </w:rPr>
        <w:t> </w:t>
      </w:r>
    </w:p>
    <w:p w:rsidR="000268B9" w:rsidRDefault="000268B9" w:rsidP="00392A81">
      <w:pPr>
        <w:spacing w:line="360" w:lineRule="auto"/>
        <w:rPr>
          <w:rFonts w:eastAsia="Times New Roman" w:cs="Arial"/>
          <w:b/>
          <w:color w:val="222222"/>
          <w:sz w:val="24"/>
          <w:szCs w:val="24"/>
          <w:lang w:eastAsia="en-GB"/>
        </w:rPr>
      </w:pPr>
    </w:p>
    <w:p w:rsidR="00F57577" w:rsidRPr="009F0D95" w:rsidRDefault="00F57577" w:rsidP="00392A81">
      <w:pPr>
        <w:spacing w:line="360" w:lineRule="auto"/>
        <w:rPr>
          <w:sz w:val="24"/>
          <w:szCs w:val="24"/>
        </w:rPr>
      </w:pPr>
      <w:r w:rsidRPr="00037B1B">
        <w:rPr>
          <w:rFonts w:eastAsia="Times New Roman" w:cs="Arial"/>
          <w:b/>
          <w:color w:val="222222"/>
          <w:sz w:val="24"/>
          <w:szCs w:val="24"/>
          <w:lang w:eastAsia="en-GB"/>
        </w:rPr>
        <w:t>Decision-making, Motivation and Goal Pursuit</w:t>
      </w:r>
    </w:p>
    <w:p w:rsidR="00724BB7" w:rsidRDefault="00BA5375" w:rsidP="00392A81">
      <w:pPr>
        <w:spacing w:line="360" w:lineRule="auto"/>
        <w:jc w:val="both"/>
        <w:rPr>
          <w:rFonts w:eastAsia="Times New Roman" w:cs="Arial"/>
          <w:color w:val="222222"/>
          <w:sz w:val="24"/>
          <w:szCs w:val="24"/>
          <w:lang w:eastAsia="en-GB"/>
        </w:rPr>
      </w:pPr>
      <w:r>
        <w:rPr>
          <w:rFonts w:eastAsia="Times New Roman" w:cs="Arial"/>
          <w:color w:val="222222"/>
          <w:sz w:val="24"/>
          <w:szCs w:val="24"/>
          <w:lang w:eastAsia="en-GB"/>
        </w:rPr>
        <w:t>Empirical studies</w:t>
      </w:r>
      <w:r w:rsidR="00F57577" w:rsidRPr="00037B1B">
        <w:rPr>
          <w:rFonts w:eastAsia="Times New Roman" w:cs="Arial"/>
          <w:color w:val="222222"/>
          <w:sz w:val="24"/>
          <w:szCs w:val="24"/>
          <w:lang w:eastAsia="en-GB"/>
        </w:rPr>
        <w:t xml:space="preserve"> </w:t>
      </w:r>
      <w:r w:rsidR="00EF4806">
        <w:rPr>
          <w:rFonts w:eastAsia="Times New Roman" w:cs="Arial"/>
          <w:color w:val="222222"/>
          <w:sz w:val="24"/>
          <w:szCs w:val="24"/>
          <w:lang w:eastAsia="en-GB"/>
        </w:rPr>
        <w:t>from within the UK and America</w:t>
      </w:r>
      <w:r w:rsidR="00F57577" w:rsidRPr="00037B1B">
        <w:rPr>
          <w:rFonts w:eastAsia="Times New Roman" w:cs="Arial"/>
          <w:color w:val="222222"/>
          <w:sz w:val="24"/>
          <w:szCs w:val="24"/>
          <w:lang w:eastAsia="en-GB"/>
        </w:rPr>
        <w:t xml:space="preserve"> (</w:t>
      </w:r>
      <w:r w:rsidR="00EF4806" w:rsidRPr="00EF4806">
        <w:rPr>
          <w:rFonts w:eastAsia="Times New Roman" w:cs="Arial"/>
          <w:color w:val="FF0000"/>
          <w:sz w:val="24"/>
          <w:szCs w:val="24"/>
          <w:lang w:eastAsia="en-GB"/>
        </w:rPr>
        <w:t xml:space="preserve">Van de </w:t>
      </w:r>
      <w:proofErr w:type="spellStart"/>
      <w:r w:rsidR="00EF4806" w:rsidRPr="00EF4806">
        <w:rPr>
          <w:rFonts w:eastAsia="Times New Roman" w:cs="Arial"/>
          <w:color w:val="FF0000"/>
          <w:sz w:val="24"/>
          <w:szCs w:val="24"/>
          <w:lang w:eastAsia="en-GB"/>
        </w:rPr>
        <w:t>Werfhorst</w:t>
      </w:r>
      <w:proofErr w:type="spellEnd"/>
      <w:r w:rsidR="00EF4806" w:rsidRPr="00EF4806">
        <w:rPr>
          <w:rFonts w:eastAsia="Times New Roman" w:cs="Arial"/>
          <w:color w:val="FF0000"/>
          <w:sz w:val="24"/>
          <w:szCs w:val="24"/>
          <w:lang w:eastAsia="en-GB"/>
        </w:rPr>
        <w:t>, et al, 2003;</w:t>
      </w:r>
      <w:r w:rsidR="00EF4806">
        <w:rPr>
          <w:rFonts w:eastAsia="Times New Roman" w:cs="Arial"/>
          <w:color w:val="222222"/>
          <w:sz w:val="24"/>
          <w:szCs w:val="24"/>
          <w:lang w:eastAsia="en-GB"/>
        </w:rPr>
        <w:t xml:space="preserve"> </w:t>
      </w:r>
      <w:r w:rsidR="00F57577" w:rsidRPr="00037B1B">
        <w:rPr>
          <w:rFonts w:eastAsia="Times New Roman" w:cs="Arial"/>
          <w:color w:val="FF0000"/>
          <w:sz w:val="24"/>
          <w:szCs w:val="24"/>
          <w:lang w:eastAsia="en-GB"/>
        </w:rPr>
        <w:t>Damon, 2009</w:t>
      </w:r>
      <w:r w:rsidR="00EF4806">
        <w:rPr>
          <w:rFonts w:eastAsia="Times New Roman" w:cs="Arial"/>
          <w:color w:val="222222"/>
          <w:sz w:val="24"/>
          <w:szCs w:val="24"/>
          <w:lang w:eastAsia="en-GB"/>
        </w:rPr>
        <w:t>)</w:t>
      </w:r>
      <w:r w:rsidR="00F57577" w:rsidRPr="00037B1B">
        <w:rPr>
          <w:rFonts w:eastAsia="Times New Roman" w:cs="Arial"/>
          <w:color w:val="222222"/>
          <w:sz w:val="24"/>
          <w:szCs w:val="24"/>
          <w:lang w:eastAsia="en-GB"/>
        </w:rPr>
        <w:t xml:space="preserve"> </w:t>
      </w:r>
      <w:r w:rsidR="00D737CC">
        <w:rPr>
          <w:rFonts w:eastAsia="Times New Roman" w:cs="Arial"/>
          <w:color w:val="222222"/>
          <w:sz w:val="24"/>
          <w:szCs w:val="24"/>
          <w:lang w:eastAsia="en-GB"/>
        </w:rPr>
        <w:t xml:space="preserve">have </w:t>
      </w:r>
      <w:r w:rsidR="00EF4806">
        <w:rPr>
          <w:rFonts w:eastAsia="Times New Roman" w:cs="Arial"/>
          <w:color w:val="222222"/>
          <w:sz w:val="24"/>
          <w:szCs w:val="24"/>
          <w:lang w:eastAsia="en-GB"/>
        </w:rPr>
        <w:t>suggest</w:t>
      </w:r>
      <w:r w:rsidR="003E7971">
        <w:rPr>
          <w:rFonts w:eastAsia="Times New Roman" w:cs="Arial"/>
          <w:color w:val="222222"/>
          <w:sz w:val="24"/>
          <w:szCs w:val="24"/>
          <w:lang w:eastAsia="en-GB"/>
        </w:rPr>
        <w:t>ed</w:t>
      </w:r>
      <w:r w:rsidR="00F57577" w:rsidRPr="00037B1B">
        <w:rPr>
          <w:rFonts w:eastAsia="Times New Roman" w:cs="Arial"/>
          <w:color w:val="222222"/>
          <w:sz w:val="24"/>
          <w:szCs w:val="24"/>
          <w:lang w:eastAsia="en-GB"/>
        </w:rPr>
        <w:t xml:space="preserve"> that the process of decision-making</w:t>
      </w:r>
      <w:r w:rsidR="00EF4806">
        <w:rPr>
          <w:rFonts w:eastAsia="Times New Roman" w:cs="Arial"/>
          <w:color w:val="222222"/>
          <w:sz w:val="24"/>
          <w:szCs w:val="24"/>
          <w:lang w:eastAsia="en-GB"/>
        </w:rPr>
        <w:t xml:space="preserve"> - </w:t>
      </w:r>
      <w:r w:rsidR="00EF4806" w:rsidRPr="00037B1B">
        <w:rPr>
          <w:rFonts w:eastAsia="Times New Roman" w:cs="Arial"/>
          <w:color w:val="222222"/>
          <w:sz w:val="24"/>
          <w:szCs w:val="24"/>
          <w:lang w:eastAsia="en-GB"/>
        </w:rPr>
        <w:t xml:space="preserve">the act of forming opinions about </w:t>
      </w:r>
      <w:r w:rsidR="00423B1B">
        <w:rPr>
          <w:rFonts w:eastAsia="Times New Roman" w:cs="Arial"/>
          <w:color w:val="222222"/>
          <w:sz w:val="24"/>
          <w:szCs w:val="24"/>
          <w:lang w:eastAsia="en-GB"/>
        </w:rPr>
        <w:t>various</w:t>
      </w:r>
      <w:r w:rsidR="00EF4806" w:rsidRPr="00037B1B">
        <w:rPr>
          <w:rFonts w:eastAsia="Times New Roman" w:cs="Arial"/>
          <w:color w:val="222222"/>
          <w:sz w:val="24"/>
          <w:szCs w:val="24"/>
          <w:lang w:eastAsia="en-GB"/>
        </w:rPr>
        <w:t xml:space="preserve"> alternatives and selecting the one most likely to achieve a goal or goals </w:t>
      </w:r>
      <w:r w:rsidR="00423B1B">
        <w:rPr>
          <w:rFonts w:eastAsia="Times New Roman" w:cs="Arial"/>
          <w:color w:val="222222"/>
          <w:sz w:val="24"/>
          <w:szCs w:val="24"/>
          <w:lang w:eastAsia="en-GB"/>
        </w:rPr>
        <w:t>-</w:t>
      </w:r>
      <w:r w:rsidR="00EF4806">
        <w:rPr>
          <w:rFonts w:eastAsia="Times New Roman" w:cs="Arial"/>
          <w:color w:val="222222"/>
          <w:sz w:val="24"/>
          <w:szCs w:val="24"/>
          <w:lang w:eastAsia="en-GB"/>
        </w:rPr>
        <w:t xml:space="preserve"> even</w:t>
      </w:r>
      <w:r w:rsidR="00F57577" w:rsidRPr="00037B1B">
        <w:rPr>
          <w:rFonts w:eastAsia="Times New Roman" w:cs="Arial"/>
          <w:color w:val="222222"/>
          <w:sz w:val="24"/>
          <w:szCs w:val="24"/>
          <w:lang w:eastAsia="en-GB"/>
        </w:rPr>
        <w:t xml:space="preserve"> from </w:t>
      </w:r>
      <w:r w:rsidR="007935FD">
        <w:rPr>
          <w:rFonts w:eastAsia="Times New Roman" w:cs="Arial"/>
          <w:color w:val="222222"/>
          <w:sz w:val="24"/>
          <w:szCs w:val="24"/>
          <w:lang w:eastAsia="en-GB"/>
        </w:rPr>
        <w:t xml:space="preserve">pre-adolescence </w:t>
      </w:r>
      <w:r w:rsidR="007935FD" w:rsidRPr="007935FD">
        <w:rPr>
          <w:rFonts w:eastAsia="Times New Roman" w:cs="Arial"/>
          <w:color w:val="222222"/>
          <w:sz w:val="24"/>
          <w:szCs w:val="24"/>
          <w:lang w:eastAsia="en-GB"/>
        </w:rPr>
        <w:t>(</w:t>
      </w:r>
      <w:r w:rsidR="007935FD" w:rsidRPr="007935FD">
        <w:rPr>
          <w:rFonts w:eastAsia="Times New Roman" w:cs="Arial"/>
          <w:color w:val="FF0000"/>
          <w:sz w:val="24"/>
          <w:szCs w:val="24"/>
          <w:lang w:eastAsia="en-GB"/>
        </w:rPr>
        <w:t>Ritchie, et al, 2004</w:t>
      </w:r>
      <w:r w:rsidR="007935FD">
        <w:rPr>
          <w:rFonts w:eastAsia="Times New Roman" w:cs="Arial"/>
          <w:color w:val="222222"/>
          <w:sz w:val="24"/>
          <w:szCs w:val="24"/>
          <w:lang w:eastAsia="en-GB"/>
        </w:rPr>
        <w:t xml:space="preserve">), </w:t>
      </w:r>
      <w:r w:rsidR="00F57577" w:rsidRPr="00037B1B">
        <w:rPr>
          <w:rFonts w:eastAsia="Times New Roman" w:cs="Arial"/>
          <w:color w:val="222222"/>
          <w:sz w:val="24"/>
          <w:szCs w:val="24"/>
          <w:lang w:eastAsia="en-GB"/>
        </w:rPr>
        <w:t xml:space="preserve">has an impact on both aspirations and occupational outcomes in adulthood. </w:t>
      </w:r>
      <w:r w:rsidR="00423B1B">
        <w:rPr>
          <w:rFonts w:eastAsia="Times New Roman" w:cs="Arial"/>
          <w:color w:val="222222"/>
          <w:sz w:val="24"/>
          <w:szCs w:val="24"/>
          <w:lang w:eastAsia="en-GB"/>
        </w:rPr>
        <w:t>Evaluation of</w:t>
      </w:r>
      <w:r w:rsidR="00EF4806">
        <w:rPr>
          <w:rFonts w:eastAsia="Times New Roman" w:cs="Arial"/>
          <w:color w:val="222222"/>
          <w:sz w:val="24"/>
          <w:szCs w:val="24"/>
          <w:lang w:eastAsia="en-GB"/>
        </w:rPr>
        <w:t xml:space="preserve"> future options</w:t>
      </w:r>
      <w:r w:rsidR="00423B1B">
        <w:rPr>
          <w:rFonts w:eastAsia="Times New Roman" w:cs="Arial"/>
          <w:color w:val="222222"/>
          <w:sz w:val="24"/>
          <w:szCs w:val="24"/>
          <w:lang w:eastAsia="en-GB"/>
        </w:rPr>
        <w:t xml:space="preserve"> leads to</w:t>
      </w:r>
      <w:r w:rsidR="00F57577" w:rsidRPr="00037B1B">
        <w:rPr>
          <w:rFonts w:eastAsia="Times New Roman" w:cs="Arial"/>
          <w:color w:val="222222"/>
          <w:sz w:val="24"/>
          <w:szCs w:val="24"/>
          <w:lang w:eastAsia="en-GB"/>
        </w:rPr>
        <w:t xml:space="preserve"> judgements </w:t>
      </w:r>
      <w:r w:rsidR="00423B1B">
        <w:rPr>
          <w:rFonts w:eastAsia="Times New Roman" w:cs="Arial"/>
          <w:color w:val="222222"/>
          <w:sz w:val="24"/>
          <w:szCs w:val="24"/>
          <w:lang w:eastAsia="en-GB"/>
        </w:rPr>
        <w:t>being</w:t>
      </w:r>
      <w:r w:rsidR="00F57577" w:rsidRPr="00037B1B">
        <w:rPr>
          <w:rFonts w:eastAsia="Times New Roman" w:cs="Arial"/>
          <w:color w:val="222222"/>
          <w:sz w:val="24"/>
          <w:szCs w:val="24"/>
          <w:lang w:eastAsia="en-GB"/>
        </w:rPr>
        <w:t xml:space="preserve"> made </w:t>
      </w:r>
      <w:r w:rsidR="00EF4806">
        <w:rPr>
          <w:rFonts w:eastAsia="Times New Roman" w:cs="Arial"/>
          <w:color w:val="222222"/>
          <w:sz w:val="24"/>
          <w:szCs w:val="24"/>
          <w:lang w:eastAsia="en-GB"/>
        </w:rPr>
        <w:t xml:space="preserve">which </w:t>
      </w:r>
      <w:r w:rsidR="003E7971">
        <w:rPr>
          <w:rFonts w:eastAsia="Times New Roman" w:cs="Arial"/>
          <w:color w:val="222222"/>
          <w:sz w:val="24"/>
          <w:szCs w:val="24"/>
          <w:lang w:eastAsia="en-GB"/>
        </w:rPr>
        <w:t xml:space="preserve">further </w:t>
      </w:r>
      <w:r w:rsidR="00423B1B">
        <w:rPr>
          <w:rFonts w:eastAsia="Times New Roman" w:cs="Arial"/>
          <w:color w:val="222222"/>
          <w:sz w:val="24"/>
          <w:szCs w:val="24"/>
          <w:lang w:eastAsia="en-GB"/>
        </w:rPr>
        <w:t>lead to</w:t>
      </w:r>
      <w:r w:rsidR="00EF4806">
        <w:rPr>
          <w:rFonts w:eastAsia="Times New Roman" w:cs="Arial"/>
          <w:color w:val="222222"/>
          <w:sz w:val="24"/>
          <w:szCs w:val="24"/>
          <w:lang w:eastAsia="en-GB"/>
        </w:rPr>
        <w:t xml:space="preserve"> </w:t>
      </w:r>
      <w:r w:rsidR="00F57577" w:rsidRPr="00037B1B">
        <w:rPr>
          <w:rFonts w:eastAsia="Times New Roman" w:cs="Arial"/>
          <w:color w:val="222222"/>
          <w:sz w:val="24"/>
          <w:szCs w:val="24"/>
          <w:lang w:eastAsia="en-GB"/>
        </w:rPr>
        <w:t>expectation</w:t>
      </w:r>
      <w:r w:rsidR="00EF4806">
        <w:rPr>
          <w:rFonts w:eastAsia="Times New Roman" w:cs="Arial"/>
          <w:color w:val="222222"/>
          <w:sz w:val="24"/>
          <w:szCs w:val="24"/>
          <w:lang w:eastAsia="en-GB"/>
        </w:rPr>
        <w:t>s</w:t>
      </w:r>
      <w:r w:rsidR="00423B1B">
        <w:rPr>
          <w:rFonts w:eastAsia="Times New Roman" w:cs="Arial"/>
          <w:color w:val="222222"/>
          <w:sz w:val="24"/>
          <w:szCs w:val="24"/>
          <w:lang w:eastAsia="en-GB"/>
        </w:rPr>
        <w:t>.  In general (although not always the case) it is</w:t>
      </w:r>
      <w:r w:rsidR="00F57577" w:rsidRPr="00037B1B">
        <w:rPr>
          <w:rFonts w:eastAsia="Times New Roman" w:cs="Arial"/>
          <w:color w:val="222222"/>
          <w:sz w:val="24"/>
          <w:szCs w:val="24"/>
          <w:lang w:eastAsia="en-GB"/>
        </w:rPr>
        <w:t xml:space="preserve"> these judgements </w:t>
      </w:r>
      <w:r w:rsidR="00423B1B">
        <w:rPr>
          <w:rFonts w:eastAsia="Times New Roman" w:cs="Arial"/>
          <w:color w:val="222222"/>
          <w:sz w:val="24"/>
          <w:szCs w:val="24"/>
          <w:lang w:eastAsia="en-GB"/>
        </w:rPr>
        <w:t xml:space="preserve">that </w:t>
      </w:r>
      <w:r w:rsidR="00F57577" w:rsidRPr="00037B1B">
        <w:rPr>
          <w:rFonts w:eastAsia="Times New Roman" w:cs="Arial"/>
          <w:color w:val="222222"/>
          <w:sz w:val="24"/>
          <w:szCs w:val="24"/>
          <w:lang w:eastAsia="en-GB"/>
        </w:rPr>
        <w:t xml:space="preserve">determine the choices </w:t>
      </w:r>
      <w:r w:rsidR="00453AF4">
        <w:rPr>
          <w:rFonts w:eastAsia="Times New Roman" w:cs="Arial"/>
          <w:color w:val="222222"/>
          <w:sz w:val="24"/>
          <w:szCs w:val="24"/>
          <w:lang w:eastAsia="en-GB"/>
        </w:rPr>
        <w:t>made</w:t>
      </w:r>
      <w:r w:rsidR="00423B1B">
        <w:rPr>
          <w:rFonts w:eastAsia="Times New Roman" w:cs="Arial"/>
          <w:color w:val="222222"/>
          <w:sz w:val="24"/>
          <w:szCs w:val="24"/>
          <w:lang w:eastAsia="en-GB"/>
        </w:rPr>
        <w:t xml:space="preserve"> </w:t>
      </w:r>
      <w:r w:rsidR="00F57577" w:rsidRPr="00037B1B">
        <w:rPr>
          <w:rFonts w:eastAsia="Times New Roman" w:cs="Arial"/>
          <w:color w:val="222222"/>
          <w:sz w:val="24"/>
          <w:szCs w:val="24"/>
          <w:lang w:eastAsia="en-GB"/>
        </w:rPr>
        <w:t>(</w:t>
      </w:r>
      <w:r w:rsidR="00EF4806" w:rsidRPr="00FA41C2">
        <w:rPr>
          <w:rFonts w:cs="Arial"/>
          <w:color w:val="FF0000"/>
          <w:sz w:val="24"/>
          <w:szCs w:val="24"/>
          <w:shd w:val="clear" w:color="auto" w:fill="FFFFFF"/>
        </w:rPr>
        <w:t>Carter-Wall and Whitfield, 2012</w:t>
      </w:r>
      <w:r w:rsidR="00F57577" w:rsidRPr="00037B1B">
        <w:rPr>
          <w:rFonts w:eastAsia="Times New Roman" w:cs="Arial"/>
          <w:color w:val="222222"/>
          <w:sz w:val="24"/>
          <w:szCs w:val="24"/>
          <w:lang w:eastAsia="en-GB"/>
        </w:rPr>
        <w:t xml:space="preserve">). </w:t>
      </w:r>
      <w:r w:rsidR="00423B1B">
        <w:rPr>
          <w:rFonts w:eastAsia="Times New Roman" w:cs="Arial"/>
          <w:color w:val="222222"/>
          <w:sz w:val="24"/>
          <w:szCs w:val="24"/>
          <w:lang w:eastAsia="en-GB"/>
        </w:rPr>
        <w:t>As such, there is an acknowledgement</w:t>
      </w:r>
      <w:r w:rsidR="00F57577" w:rsidRPr="00037B1B">
        <w:rPr>
          <w:rFonts w:eastAsia="Times New Roman" w:cs="Arial"/>
          <w:color w:val="222222"/>
          <w:sz w:val="24"/>
          <w:szCs w:val="24"/>
          <w:lang w:eastAsia="en-GB"/>
        </w:rPr>
        <w:t xml:space="preserve"> that the relationship between decision-making and motivation </w:t>
      </w:r>
      <w:r w:rsidR="00423B1B">
        <w:rPr>
          <w:rFonts w:eastAsia="Times New Roman" w:cs="Arial"/>
          <w:color w:val="222222"/>
          <w:sz w:val="24"/>
          <w:szCs w:val="24"/>
          <w:lang w:eastAsia="en-GB"/>
        </w:rPr>
        <w:t>determines</w:t>
      </w:r>
      <w:r w:rsidR="00F57577" w:rsidRPr="00037B1B">
        <w:rPr>
          <w:rFonts w:eastAsia="Times New Roman" w:cs="Arial"/>
          <w:color w:val="222222"/>
          <w:sz w:val="24"/>
          <w:szCs w:val="24"/>
          <w:lang w:eastAsia="en-GB"/>
        </w:rPr>
        <w:t xml:space="preserve"> the extent to which the </w:t>
      </w:r>
      <w:r w:rsidR="00F57577">
        <w:rPr>
          <w:rFonts w:eastAsia="Times New Roman" w:cs="Arial"/>
          <w:color w:val="222222"/>
          <w:sz w:val="24"/>
          <w:szCs w:val="24"/>
          <w:lang w:eastAsia="en-GB"/>
        </w:rPr>
        <w:t xml:space="preserve">aspirations and the </w:t>
      </w:r>
      <w:r w:rsidR="00F57577" w:rsidRPr="00037B1B">
        <w:rPr>
          <w:rFonts w:eastAsia="Times New Roman" w:cs="Arial"/>
          <w:color w:val="222222"/>
          <w:sz w:val="24"/>
          <w:szCs w:val="24"/>
          <w:lang w:eastAsia="en-GB"/>
        </w:rPr>
        <w:t xml:space="preserve">pursuit of goals </w:t>
      </w:r>
      <w:r w:rsidR="00597819" w:rsidRPr="00037B1B">
        <w:rPr>
          <w:rFonts w:eastAsia="Times New Roman" w:cs="Arial"/>
          <w:color w:val="222222"/>
          <w:sz w:val="24"/>
          <w:szCs w:val="24"/>
          <w:lang w:eastAsia="en-GB"/>
        </w:rPr>
        <w:t>are</w:t>
      </w:r>
      <w:r w:rsidR="00F57577" w:rsidRPr="00037B1B">
        <w:rPr>
          <w:rFonts w:eastAsia="Times New Roman" w:cs="Arial"/>
          <w:color w:val="222222"/>
          <w:sz w:val="24"/>
          <w:szCs w:val="24"/>
          <w:lang w:eastAsia="en-GB"/>
        </w:rPr>
        <w:t xml:space="preserve"> achieved (</w:t>
      </w:r>
      <w:r w:rsidR="00F57577" w:rsidRPr="00037B1B">
        <w:rPr>
          <w:rFonts w:eastAsia="Times New Roman" w:cs="Arial"/>
          <w:color w:val="FF0000"/>
          <w:sz w:val="24"/>
          <w:szCs w:val="24"/>
          <w:lang w:eastAsia="en-GB"/>
        </w:rPr>
        <w:t>EEF, 2017</w:t>
      </w:r>
      <w:r w:rsidR="00F57577" w:rsidRPr="00037B1B">
        <w:rPr>
          <w:rFonts w:eastAsia="Times New Roman" w:cs="Arial"/>
          <w:color w:val="222222"/>
          <w:sz w:val="24"/>
          <w:szCs w:val="24"/>
          <w:lang w:eastAsia="en-GB"/>
        </w:rPr>
        <w:t xml:space="preserve">). </w:t>
      </w:r>
      <w:r w:rsidR="00597819">
        <w:rPr>
          <w:rFonts w:eastAsia="Times New Roman" w:cs="Arial"/>
          <w:color w:val="222222"/>
          <w:sz w:val="24"/>
          <w:szCs w:val="24"/>
          <w:lang w:eastAsia="en-GB"/>
        </w:rPr>
        <w:t xml:space="preserve"> </w:t>
      </w:r>
      <w:r w:rsidR="00BD7F15">
        <w:rPr>
          <w:rFonts w:eastAsia="Times New Roman" w:cs="Arial"/>
          <w:color w:val="222222"/>
          <w:sz w:val="24"/>
          <w:szCs w:val="24"/>
          <w:lang w:eastAsia="en-GB"/>
        </w:rPr>
        <w:t xml:space="preserve">Within the scholastic field, </w:t>
      </w:r>
      <w:r w:rsidR="00597819">
        <w:rPr>
          <w:rFonts w:eastAsia="Times New Roman" w:cs="Arial"/>
          <w:color w:val="222222"/>
          <w:sz w:val="24"/>
          <w:szCs w:val="24"/>
          <w:lang w:eastAsia="en-GB"/>
        </w:rPr>
        <w:t>Socio-P</w:t>
      </w:r>
      <w:r w:rsidR="00F57577" w:rsidRPr="00037B1B">
        <w:rPr>
          <w:rFonts w:eastAsia="Times New Roman" w:cs="Arial"/>
          <w:color w:val="222222"/>
          <w:sz w:val="24"/>
          <w:szCs w:val="24"/>
          <w:lang w:eastAsia="en-GB"/>
        </w:rPr>
        <w:t xml:space="preserve">sychological models can be used to frame the breadth and range of traditional and contemporary research which has attempted to understand layers of social and cognitive influence on </w:t>
      </w:r>
      <w:r w:rsidR="00BD7F15">
        <w:rPr>
          <w:rFonts w:eastAsia="Times New Roman" w:cs="Arial"/>
          <w:color w:val="222222"/>
          <w:sz w:val="24"/>
          <w:szCs w:val="24"/>
          <w:lang w:eastAsia="en-GB"/>
        </w:rPr>
        <w:t xml:space="preserve">both the process of </w:t>
      </w:r>
      <w:r w:rsidR="0098212C">
        <w:rPr>
          <w:rFonts w:eastAsia="Times New Roman" w:cs="Arial"/>
          <w:color w:val="222222"/>
          <w:sz w:val="24"/>
          <w:szCs w:val="24"/>
          <w:lang w:eastAsia="en-GB"/>
        </w:rPr>
        <w:t>making decisions</w:t>
      </w:r>
      <w:r w:rsidR="00F57577" w:rsidRPr="00037B1B">
        <w:rPr>
          <w:rFonts w:eastAsia="Times New Roman" w:cs="Arial"/>
          <w:color w:val="222222"/>
          <w:sz w:val="24"/>
          <w:szCs w:val="24"/>
          <w:lang w:eastAsia="en-GB"/>
        </w:rPr>
        <w:t xml:space="preserve"> and </w:t>
      </w:r>
      <w:r w:rsidR="00C15B1E">
        <w:rPr>
          <w:rFonts w:eastAsia="Times New Roman" w:cs="Arial"/>
          <w:color w:val="222222"/>
          <w:sz w:val="24"/>
          <w:szCs w:val="24"/>
          <w:lang w:eastAsia="en-GB"/>
        </w:rPr>
        <w:t xml:space="preserve">the </w:t>
      </w:r>
      <w:r w:rsidR="00F57577" w:rsidRPr="00037B1B">
        <w:rPr>
          <w:rFonts w:eastAsia="Times New Roman" w:cs="Arial"/>
          <w:color w:val="222222"/>
          <w:sz w:val="24"/>
          <w:szCs w:val="24"/>
          <w:lang w:eastAsia="en-GB"/>
        </w:rPr>
        <w:t xml:space="preserve">motivation </w:t>
      </w:r>
      <w:r w:rsidR="00C15B1E">
        <w:rPr>
          <w:rFonts w:eastAsia="Times New Roman" w:cs="Arial"/>
          <w:color w:val="222222"/>
          <w:sz w:val="24"/>
          <w:szCs w:val="24"/>
          <w:lang w:eastAsia="en-GB"/>
        </w:rPr>
        <w:t xml:space="preserve">that underpins </w:t>
      </w:r>
      <w:r w:rsidR="002D20B6">
        <w:rPr>
          <w:rFonts w:eastAsia="Times New Roman" w:cs="Arial"/>
          <w:color w:val="222222"/>
          <w:sz w:val="24"/>
          <w:szCs w:val="24"/>
          <w:lang w:eastAsia="en-GB"/>
        </w:rPr>
        <w:t>th</w:t>
      </w:r>
      <w:r w:rsidR="00AB3574">
        <w:rPr>
          <w:rFonts w:eastAsia="Times New Roman" w:cs="Arial"/>
          <w:color w:val="222222"/>
          <w:sz w:val="24"/>
          <w:szCs w:val="24"/>
          <w:lang w:eastAsia="en-GB"/>
        </w:rPr>
        <w:t>is</w:t>
      </w:r>
      <w:r w:rsidR="00C15B1E">
        <w:rPr>
          <w:rFonts w:eastAsia="Times New Roman" w:cs="Arial"/>
          <w:color w:val="222222"/>
          <w:sz w:val="24"/>
          <w:szCs w:val="24"/>
          <w:lang w:eastAsia="en-GB"/>
        </w:rPr>
        <w:t xml:space="preserve"> </w:t>
      </w:r>
      <w:r w:rsidR="00F57577" w:rsidRPr="00037B1B">
        <w:rPr>
          <w:rFonts w:eastAsia="Times New Roman" w:cs="Arial"/>
          <w:color w:val="222222"/>
          <w:sz w:val="24"/>
          <w:szCs w:val="24"/>
          <w:lang w:eastAsia="en-GB"/>
        </w:rPr>
        <w:t>(</w:t>
      </w:r>
      <w:r w:rsidR="00F57577" w:rsidRPr="00037B1B">
        <w:rPr>
          <w:rFonts w:eastAsia="Times New Roman" w:cs="Arial"/>
          <w:color w:val="FF0000"/>
          <w:sz w:val="24"/>
          <w:szCs w:val="24"/>
          <w:lang w:eastAsia="en-GB"/>
        </w:rPr>
        <w:t>Young, 2018</w:t>
      </w:r>
      <w:r w:rsidR="00724BB7">
        <w:rPr>
          <w:rFonts w:eastAsia="Times New Roman" w:cs="Arial"/>
          <w:color w:val="222222"/>
          <w:sz w:val="24"/>
          <w:szCs w:val="24"/>
          <w:lang w:eastAsia="en-GB"/>
        </w:rPr>
        <w:t>).</w:t>
      </w:r>
    </w:p>
    <w:p w:rsidR="00724BB7" w:rsidRDefault="00724BB7" w:rsidP="00392A81">
      <w:pPr>
        <w:spacing w:line="360" w:lineRule="auto"/>
        <w:jc w:val="both"/>
        <w:rPr>
          <w:rFonts w:eastAsia="Times New Roman" w:cs="Arial"/>
          <w:color w:val="222222"/>
          <w:sz w:val="24"/>
          <w:szCs w:val="24"/>
          <w:lang w:eastAsia="en-GB"/>
        </w:rPr>
      </w:pPr>
    </w:p>
    <w:p w:rsidR="00724BB7" w:rsidRDefault="00724BB7" w:rsidP="00392A81">
      <w:pPr>
        <w:spacing w:line="360" w:lineRule="auto"/>
        <w:jc w:val="both"/>
        <w:rPr>
          <w:rFonts w:eastAsia="Times New Roman" w:cs="Arial"/>
          <w:color w:val="222222"/>
          <w:sz w:val="24"/>
          <w:szCs w:val="24"/>
          <w:lang w:eastAsia="en-GB"/>
        </w:rPr>
      </w:pPr>
    </w:p>
    <w:p w:rsidR="00F57577" w:rsidRPr="00037B1B" w:rsidRDefault="00F57577" w:rsidP="00392A81">
      <w:pPr>
        <w:spacing w:line="360" w:lineRule="auto"/>
        <w:jc w:val="both"/>
        <w:rPr>
          <w:rFonts w:eastAsia="Times New Roman" w:cs="Arial"/>
          <w:color w:val="222222"/>
          <w:sz w:val="24"/>
          <w:szCs w:val="24"/>
          <w:lang w:eastAsia="en-GB"/>
        </w:rPr>
      </w:pPr>
      <w:r w:rsidRPr="00037B1B">
        <w:rPr>
          <w:rFonts w:eastAsia="Times New Roman" w:cs="Arial"/>
          <w:noProof/>
          <w:color w:val="222222"/>
          <w:sz w:val="24"/>
          <w:szCs w:val="24"/>
          <w:lang w:eastAsia="en-GB"/>
        </w:rPr>
        <w:lastRenderedPageBreak/>
        <w:drawing>
          <wp:inline distT="0" distB="0" distL="0" distR="0" wp14:anchorId="43E5782B" wp14:editId="553FD838">
            <wp:extent cx="5486400" cy="3200400"/>
            <wp:effectExtent l="0" t="38100" r="0" b="1143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635CF0" w:rsidRDefault="00635CF0" w:rsidP="00392A81">
      <w:pPr>
        <w:spacing w:line="360" w:lineRule="auto"/>
        <w:jc w:val="both"/>
        <w:rPr>
          <w:rFonts w:cs="Arial"/>
          <w:color w:val="222222"/>
          <w:sz w:val="24"/>
          <w:szCs w:val="24"/>
          <w:shd w:val="clear" w:color="auto" w:fill="FFFFFF"/>
        </w:rPr>
      </w:pPr>
    </w:p>
    <w:p w:rsidR="00635CF0" w:rsidRDefault="00F57577" w:rsidP="00392A81">
      <w:pPr>
        <w:spacing w:line="360" w:lineRule="auto"/>
        <w:jc w:val="both"/>
        <w:rPr>
          <w:rFonts w:cs="Arial"/>
          <w:color w:val="222222"/>
          <w:sz w:val="24"/>
          <w:szCs w:val="24"/>
          <w:shd w:val="clear" w:color="auto" w:fill="FFFFFF"/>
        </w:rPr>
      </w:pPr>
      <w:r w:rsidRPr="00724BB7">
        <w:rPr>
          <w:rFonts w:cs="Arial"/>
          <w:color w:val="222222"/>
          <w:sz w:val="24"/>
          <w:szCs w:val="24"/>
          <w:shd w:val="clear" w:color="auto" w:fill="FFFFFF"/>
        </w:rPr>
        <w:t>When considering “how” humans reason, Cognitive Development theories have been traditionally employed within the field of Social</w:t>
      </w:r>
      <w:r w:rsidRPr="00724BB7">
        <w:rPr>
          <w:rFonts w:ascii="Arial" w:hAnsi="Arial" w:cs="Arial"/>
          <w:color w:val="222222"/>
          <w:sz w:val="24"/>
          <w:szCs w:val="24"/>
          <w:shd w:val="clear" w:color="auto" w:fill="FFFFFF"/>
        </w:rPr>
        <w:t xml:space="preserve"> </w:t>
      </w:r>
      <w:r w:rsidRPr="00724BB7">
        <w:rPr>
          <w:rFonts w:cs="Arial"/>
          <w:color w:val="222222"/>
          <w:sz w:val="24"/>
          <w:szCs w:val="24"/>
          <w:shd w:val="clear" w:color="auto" w:fill="FFFFFF"/>
        </w:rPr>
        <w:t>Psychology to explain the progression of rational and logical reasoning as young people develop (</w:t>
      </w:r>
      <w:r w:rsidRPr="00724BB7">
        <w:rPr>
          <w:rFonts w:cs="Arial"/>
          <w:color w:val="FF0000"/>
          <w:sz w:val="24"/>
          <w:szCs w:val="24"/>
          <w:shd w:val="clear" w:color="auto" w:fill="FFFFFF"/>
        </w:rPr>
        <w:t xml:space="preserve">Brown and </w:t>
      </w:r>
      <w:proofErr w:type="spellStart"/>
      <w:r w:rsidRPr="00724BB7">
        <w:rPr>
          <w:rFonts w:cs="Arial"/>
          <w:color w:val="FF0000"/>
          <w:sz w:val="24"/>
          <w:szCs w:val="24"/>
          <w:shd w:val="clear" w:color="auto" w:fill="FFFFFF"/>
        </w:rPr>
        <w:t>Desforge</w:t>
      </w:r>
      <w:proofErr w:type="spellEnd"/>
      <w:r w:rsidRPr="00724BB7">
        <w:rPr>
          <w:rFonts w:cs="Arial"/>
          <w:color w:val="FF0000"/>
          <w:sz w:val="24"/>
          <w:szCs w:val="24"/>
          <w:shd w:val="clear" w:color="auto" w:fill="FFFFFF"/>
        </w:rPr>
        <w:t>, 2013</w:t>
      </w:r>
      <w:r w:rsidRPr="00724BB7">
        <w:rPr>
          <w:rFonts w:cs="Arial"/>
          <w:color w:val="222222"/>
          <w:sz w:val="24"/>
          <w:szCs w:val="24"/>
          <w:shd w:val="clear" w:color="auto" w:fill="FFFFFF"/>
        </w:rPr>
        <w:t xml:space="preserve">). </w:t>
      </w:r>
      <w:r w:rsidRPr="00724BB7">
        <w:rPr>
          <w:rFonts w:cs="Arial"/>
          <w:color w:val="FF0000"/>
          <w:sz w:val="24"/>
          <w:szCs w:val="24"/>
          <w:shd w:val="clear" w:color="auto" w:fill="FFFFFF"/>
        </w:rPr>
        <w:t xml:space="preserve">Jean Piaget, 1972 </w:t>
      </w:r>
      <w:r w:rsidRPr="00724BB7">
        <w:rPr>
          <w:rFonts w:cs="Arial"/>
          <w:color w:val="222222"/>
          <w:sz w:val="24"/>
          <w:szCs w:val="24"/>
          <w:shd w:val="clear" w:color="auto" w:fill="FFFFFF"/>
        </w:rPr>
        <w:t xml:space="preserve">proposed that cognitive development occurs in four stages, from birth to adulthood, from the most basic </w:t>
      </w:r>
      <w:r w:rsidRPr="00724BB7">
        <w:rPr>
          <w:sz w:val="24"/>
          <w:szCs w:val="24"/>
        </w:rPr>
        <w:t>Sensorimotor Stage (0-2 years) to the Formal Operational Stage(aged 11-15 years), where humans are able reason hypothetically.  Thinking hypothetically involves higher order skills such as abstract and deductive reasoning (</w:t>
      </w:r>
      <w:r w:rsidRPr="00724BB7">
        <w:rPr>
          <w:color w:val="FF0000"/>
          <w:sz w:val="24"/>
          <w:szCs w:val="24"/>
        </w:rPr>
        <w:t>Berger, K 2014</w:t>
      </w:r>
      <w:r w:rsidRPr="00724BB7">
        <w:rPr>
          <w:sz w:val="24"/>
          <w:szCs w:val="24"/>
        </w:rPr>
        <w:t xml:space="preserve">).  In the tradition of Piaget, </w:t>
      </w:r>
      <w:r w:rsidR="00724BB7">
        <w:rPr>
          <w:rFonts w:cs="Arial"/>
          <w:color w:val="222222"/>
          <w:sz w:val="24"/>
          <w:szCs w:val="24"/>
          <w:shd w:val="clear" w:color="auto" w:fill="FFFFFF"/>
        </w:rPr>
        <w:t>it is wrong to assume that children</w:t>
      </w:r>
      <w:r w:rsidRPr="00724BB7">
        <w:rPr>
          <w:rFonts w:cs="Arial"/>
          <w:color w:val="222222"/>
          <w:sz w:val="24"/>
          <w:szCs w:val="24"/>
          <w:shd w:val="clear" w:color="auto" w:fill="FFFFFF"/>
        </w:rPr>
        <w:t xml:space="preserve"> are “</w:t>
      </w:r>
      <w:r w:rsidRPr="00724BB7">
        <w:rPr>
          <w:rFonts w:cs="Arial"/>
          <w:i/>
          <w:color w:val="222222"/>
          <w:sz w:val="24"/>
          <w:szCs w:val="24"/>
          <w:shd w:val="clear" w:color="auto" w:fill="FFFFFF"/>
        </w:rPr>
        <w:t>little adults</w:t>
      </w:r>
      <w:r w:rsidRPr="00724BB7">
        <w:rPr>
          <w:rFonts w:cs="Arial"/>
          <w:color w:val="222222"/>
          <w:sz w:val="24"/>
          <w:szCs w:val="24"/>
          <w:shd w:val="clear" w:color="auto" w:fill="FFFFFF"/>
        </w:rPr>
        <w:t xml:space="preserve">” who know less.  They </w:t>
      </w:r>
      <w:r w:rsidR="00724BB7">
        <w:rPr>
          <w:rFonts w:cs="Arial"/>
          <w:color w:val="222222"/>
          <w:sz w:val="24"/>
          <w:szCs w:val="24"/>
          <w:shd w:val="clear" w:color="auto" w:fill="FFFFFF"/>
        </w:rPr>
        <w:t xml:space="preserve">actually </w:t>
      </w:r>
      <w:r w:rsidRPr="00724BB7">
        <w:rPr>
          <w:rFonts w:cs="Arial"/>
          <w:color w:val="222222"/>
          <w:sz w:val="24"/>
          <w:szCs w:val="24"/>
          <w:shd w:val="clear" w:color="auto" w:fill="FFFFFF"/>
        </w:rPr>
        <w:t xml:space="preserve">think and interact with their environment in a different way as they develop both cognitively and socially. </w:t>
      </w:r>
    </w:p>
    <w:p w:rsidR="00F57577" w:rsidRPr="00724BB7" w:rsidRDefault="00724BB7" w:rsidP="00392A81">
      <w:pPr>
        <w:spacing w:line="360" w:lineRule="auto"/>
        <w:jc w:val="both"/>
        <w:rPr>
          <w:rFonts w:cs="Arial"/>
          <w:color w:val="222222"/>
          <w:sz w:val="24"/>
          <w:szCs w:val="24"/>
          <w:shd w:val="clear" w:color="auto" w:fill="FFFFFF"/>
        </w:rPr>
      </w:pPr>
      <w:r w:rsidRPr="00A659B9">
        <w:rPr>
          <w:rFonts w:cs="Arial"/>
          <w:sz w:val="24"/>
          <w:szCs w:val="24"/>
          <w:shd w:val="clear" w:color="auto" w:fill="FFFFFF"/>
        </w:rPr>
        <w:t xml:space="preserve">This theory is relevant </w:t>
      </w:r>
      <w:r w:rsidR="00A659B9" w:rsidRPr="00A659B9">
        <w:rPr>
          <w:rFonts w:cs="Arial"/>
          <w:sz w:val="24"/>
          <w:szCs w:val="24"/>
          <w:shd w:val="clear" w:color="auto" w:fill="FFFFFF"/>
        </w:rPr>
        <w:t xml:space="preserve">to the study </w:t>
      </w:r>
      <w:r w:rsidRPr="00A659B9">
        <w:rPr>
          <w:rFonts w:cs="Arial"/>
          <w:sz w:val="24"/>
          <w:szCs w:val="24"/>
          <w:shd w:val="clear" w:color="auto" w:fill="FFFFFF"/>
        </w:rPr>
        <w:t xml:space="preserve">because it </w:t>
      </w:r>
      <w:r w:rsidR="00A659B9" w:rsidRPr="00A659B9">
        <w:rPr>
          <w:rFonts w:cs="Arial"/>
          <w:sz w:val="24"/>
          <w:szCs w:val="24"/>
          <w:shd w:val="clear" w:color="auto" w:fill="FFFFFF"/>
        </w:rPr>
        <w:t>infers</w:t>
      </w:r>
      <w:r w:rsidRPr="00A659B9">
        <w:rPr>
          <w:rFonts w:cs="Arial"/>
          <w:sz w:val="24"/>
          <w:szCs w:val="24"/>
          <w:shd w:val="clear" w:color="auto" w:fill="FFFFFF"/>
        </w:rPr>
        <w:t xml:space="preserve"> that young people </w:t>
      </w:r>
      <w:r w:rsidR="00A659B9" w:rsidRPr="00A659B9">
        <w:rPr>
          <w:rFonts w:cs="Arial"/>
          <w:sz w:val="24"/>
          <w:szCs w:val="24"/>
          <w:shd w:val="clear" w:color="auto" w:fill="FFFFFF"/>
        </w:rPr>
        <w:t>progressively learn to</w:t>
      </w:r>
      <w:r w:rsidRPr="00A659B9">
        <w:rPr>
          <w:rFonts w:cs="Arial"/>
          <w:sz w:val="24"/>
          <w:szCs w:val="24"/>
          <w:shd w:val="clear" w:color="auto" w:fill="FFFFFF"/>
        </w:rPr>
        <w:t xml:space="preserve"> make informed choices</w:t>
      </w:r>
      <w:r w:rsidR="00A659B9" w:rsidRPr="00A659B9">
        <w:rPr>
          <w:rFonts w:cs="Arial"/>
          <w:sz w:val="24"/>
          <w:szCs w:val="24"/>
          <w:shd w:val="clear" w:color="auto" w:fill="FFFFFF"/>
        </w:rPr>
        <w:t>, within specific age-ranges</w:t>
      </w:r>
      <w:r w:rsidRPr="00A659B9">
        <w:rPr>
          <w:rFonts w:cs="Arial"/>
          <w:sz w:val="24"/>
          <w:szCs w:val="24"/>
          <w:shd w:val="clear" w:color="auto" w:fill="FFFFFF"/>
        </w:rPr>
        <w:t xml:space="preserve">.  </w:t>
      </w:r>
      <w:r w:rsidR="00635CF0" w:rsidRPr="00635CF0">
        <w:rPr>
          <w:rFonts w:cs="Arial"/>
          <w:sz w:val="24"/>
          <w:szCs w:val="24"/>
          <w:shd w:val="clear" w:color="auto" w:fill="FFFFFF"/>
        </w:rPr>
        <w:t xml:space="preserve">However, this theory has been </w:t>
      </w:r>
      <w:r w:rsidR="001E2782">
        <w:rPr>
          <w:rFonts w:cs="Arial"/>
          <w:sz w:val="24"/>
          <w:szCs w:val="24"/>
          <w:shd w:val="clear" w:color="auto" w:fill="FFFFFF"/>
        </w:rPr>
        <w:t>challenged</w:t>
      </w:r>
      <w:r w:rsidR="00635CF0" w:rsidRPr="00635CF0">
        <w:rPr>
          <w:rFonts w:cs="Arial"/>
          <w:sz w:val="24"/>
          <w:szCs w:val="24"/>
          <w:shd w:val="clear" w:color="auto" w:fill="FFFFFF"/>
        </w:rPr>
        <w:t xml:space="preserve"> </w:t>
      </w:r>
      <w:r w:rsidR="001E2782">
        <w:rPr>
          <w:rFonts w:cs="Arial"/>
          <w:sz w:val="24"/>
          <w:szCs w:val="24"/>
          <w:shd w:val="clear" w:color="auto" w:fill="FFFFFF"/>
        </w:rPr>
        <w:t xml:space="preserve">from </w:t>
      </w:r>
      <w:r w:rsidR="00635CF0" w:rsidRPr="00635CF0">
        <w:rPr>
          <w:rFonts w:cs="Arial"/>
          <w:sz w:val="24"/>
          <w:szCs w:val="24"/>
          <w:shd w:val="clear" w:color="auto" w:fill="FFFFFF"/>
        </w:rPr>
        <w:t xml:space="preserve">within the field of Sociology for </w:t>
      </w:r>
      <w:r w:rsidR="001E2782">
        <w:rPr>
          <w:rFonts w:cs="Arial"/>
          <w:sz w:val="24"/>
          <w:szCs w:val="24"/>
          <w:shd w:val="clear" w:color="auto" w:fill="FFFFFF"/>
        </w:rPr>
        <w:t>de</w:t>
      </w:r>
      <w:r w:rsidR="00635CF0" w:rsidRPr="00635CF0">
        <w:rPr>
          <w:rFonts w:cs="Arial"/>
          <w:sz w:val="24"/>
          <w:szCs w:val="24"/>
          <w:shd w:val="clear" w:color="auto" w:fill="FFFFFF"/>
        </w:rPr>
        <w:t xml:space="preserve">valuing </w:t>
      </w:r>
      <w:r w:rsidR="001E2782">
        <w:rPr>
          <w:rFonts w:cs="Arial"/>
          <w:sz w:val="24"/>
          <w:szCs w:val="24"/>
          <w:shd w:val="clear" w:color="auto" w:fill="FFFFFF"/>
        </w:rPr>
        <w:t>cultural influences on</w:t>
      </w:r>
      <w:r w:rsidR="00635CF0" w:rsidRPr="00635CF0">
        <w:rPr>
          <w:rFonts w:cs="Arial"/>
          <w:sz w:val="24"/>
          <w:szCs w:val="24"/>
          <w:shd w:val="clear" w:color="auto" w:fill="FFFFFF"/>
        </w:rPr>
        <w:t xml:space="preserve"> cognitive development (</w:t>
      </w:r>
      <w:r w:rsidR="00635CF0" w:rsidRPr="00635CF0">
        <w:rPr>
          <w:rFonts w:cs="Arial"/>
          <w:color w:val="FF0000"/>
          <w:sz w:val="24"/>
          <w:szCs w:val="24"/>
          <w:shd w:val="clear" w:color="auto" w:fill="FFFFFF"/>
        </w:rPr>
        <w:t>Callaghan, 2004</w:t>
      </w:r>
      <w:r w:rsidR="00635CF0" w:rsidRPr="00635CF0">
        <w:rPr>
          <w:rFonts w:cs="Arial"/>
          <w:sz w:val="24"/>
          <w:szCs w:val="24"/>
          <w:shd w:val="clear" w:color="auto" w:fill="FFFFFF"/>
        </w:rPr>
        <w:t>), and by contemporary Psychologists for being too process-driven, limiting the individual potential of human development (</w:t>
      </w:r>
      <w:r w:rsidR="00635CF0" w:rsidRPr="00635CF0">
        <w:rPr>
          <w:rFonts w:cs="Arial"/>
          <w:color w:val="FF0000"/>
          <w:sz w:val="24"/>
          <w:szCs w:val="24"/>
          <w:shd w:val="clear" w:color="auto" w:fill="FFFFFF"/>
        </w:rPr>
        <w:t>Wood, et al, 2012</w:t>
      </w:r>
      <w:r w:rsidR="00635CF0" w:rsidRPr="00635CF0">
        <w:rPr>
          <w:rFonts w:cs="Arial"/>
          <w:sz w:val="24"/>
          <w:szCs w:val="24"/>
          <w:shd w:val="clear" w:color="auto" w:fill="FFFFFF"/>
        </w:rPr>
        <w:t>).</w:t>
      </w:r>
    </w:p>
    <w:p w:rsidR="00724BB7" w:rsidRDefault="00724BB7" w:rsidP="00724BB7">
      <w:pPr>
        <w:spacing w:line="360" w:lineRule="auto"/>
        <w:rPr>
          <w:rFonts w:cs="Arial"/>
          <w:b/>
          <w:i/>
          <w:sz w:val="24"/>
          <w:szCs w:val="24"/>
          <w:shd w:val="clear" w:color="auto" w:fill="FFFFFF"/>
        </w:rPr>
      </w:pPr>
    </w:p>
    <w:p w:rsidR="00F57577" w:rsidRPr="00037B1B" w:rsidRDefault="00770B81" w:rsidP="00392A81">
      <w:pPr>
        <w:spacing w:line="360" w:lineRule="auto"/>
        <w:jc w:val="center"/>
        <w:rPr>
          <w:rFonts w:cs="Arial"/>
          <w:b/>
          <w:i/>
          <w:sz w:val="24"/>
          <w:szCs w:val="24"/>
          <w:shd w:val="clear" w:color="auto" w:fill="FFFFFF"/>
        </w:rPr>
      </w:pPr>
      <w:r>
        <w:rPr>
          <w:rFonts w:cs="Arial"/>
          <w:b/>
          <w:i/>
          <w:sz w:val="24"/>
          <w:szCs w:val="24"/>
          <w:shd w:val="clear" w:color="auto" w:fill="FFFFFF"/>
        </w:rPr>
        <w:lastRenderedPageBreak/>
        <w:t>Piaget’s Process of Cognitive D</w:t>
      </w:r>
      <w:r w:rsidR="00F57577" w:rsidRPr="00037B1B">
        <w:rPr>
          <w:rFonts w:cs="Arial"/>
          <w:b/>
          <w:i/>
          <w:sz w:val="24"/>
          <w:szCs w:val="24"/>
          <w:shd w:val="clear" w:color="auto" w:fill="FFFFFF"/>
        </w:rPr>
        <w:t>evelopment:</w:t>
      </w:r>
    </w:p>
    <w:p w:rsidR="00F57577" w:rsidRPr="00037B1B" w:rsidRDefault="00F57577" w:rsidP="00392A81">
      <w:pPr>
        <w:spacing w:line="360" w:lineRule="auto"/>
        <w:jc w:val="both"/>
        <w:rPr>
          <w:rFonts w:cs="Arial"/>
          <w:color w:val="222222"/>
          <w:sz w:val="24"/>
          <w:szCs w:val="24"/>
          <w:shd w:val="clear" w:color="auto" w:fill="FFFFFF"/>
        </w:rPr>
      </w:pPr>
      <w:r w:rsidRPr="00037B1B">
        <w:rPr>
          <w:rFonts w:cs="Arial"/>
          <w:noProof/>
          <w:color w:val="222222"/>
          <w:sz w:val="24"/>
          <w:szCs w:val="24"/>
          <w:shd w:val="clear" w:color="auto" w:fill="FFFFFF"/>
          <w:lang w:eastAsia="en-GB"/>
        </w:rPr>
        <w:drawing>
          <wp:inline distT="0" distB="0" distL="0" distR="0" wp14:anchorId="0D56CAF1" wp14:editId="55B436EC">
            <wp:extent cx="5791200" cy="2476500"/>
            <wp:effectExtent l="95250" t="38100" r="95250" b="1143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rsidR="00B73DCC" w:rsidRDefault="004016E4" w:rsidP="00392A81">
      <w:pPr>
        <w:spacing w:line="360" w:lineRule="auto"/>
        <w:jc w:val="both"/>
        <w:rPr>
          <w:b/>
          <w:sz w:val="24"/>
          <w:szCs w:val="24"/>
        </w:rPr>
      </w:pPr>
      <w:r>
        <w:rPr>
          <w:sz w:val="24"/>
          <w:szCs w:val="24"/>
        </w:rPr>
        <w:t>Research over the past twenty years, in particular,</w:t>
      </w:r>
      <w:r w:rsidR="00DF2B1F">
        <w:rPr>
          <w:sz w:val="24"/>
          <w:szCs w:val="24"/>
        </w:rPr>
        <w:t xml:space="preserve"> has extended the focus </w:t>
      </w:r>
      <w:r w:rsidR="009C12EB">
        <w:rPr>
          <w:sz w:val="24"/>
          <w:szCs w:val="24"/>
        </w:rPr>
        <w:t>within this</w:t>
      </w:r>
      <w:r w:rsidR="00DF2B1F">
        <w:rPr>
          <w:sz w:val="24"/>
          <w:szCs w:val="24"/>
        </w:rPr>
        <w:t xml:space="preserve"> field of interest to the </w:t>
      </w:r>
      <w:r w:rsidR="00DF2B1F" w:rsidRPr="00DF2B1F">
        <w:rPr>
          <w:i/>
          <w:sz w:val="24"/>
          <w:szCs w:val="24"/>
        </w:rPr>
        <w:t>why</w:t>
      </w:r>
      <w:r w:rsidR="00DF2B1F">
        <w:rPr>
          <w:sz w:val="24"/>
          <w:szCs w:val="24"/>
        </w:rPr>
        <w:t xml:space="preserve"> as well as the </w:t>
      </w:r>
      <w:r w:rsidR="00DF2B1F" w:rsidRPr="00DF2B1F">
        <w:rPr>
          <w:i/>
          <w:sz w:val="24"/>
          <w:szCs w:val="24"/>
        </w:rPr>
        <w:t>how</w:t>
      </w:r>
      <w:r w:rsidR="00DF2B1F">
        <w:rPr>
          <w:sz w:val="24"/>
          <w:szCs w:val="24"/>
        </w:rPr>
        <w:t xml:space="preserve"> of human reasoning behaviours. </w:t>
      </w:r>
      <w:r w:rsidR="00F57577" w:rsidRPr="00037B1B">
        <w:rPr>
          <w:sz w:val="24"/>
          <w:szCs w:val="24"/>
        </w:rPr>
        <w:t>Augmentative theories propose that the main function of reasoning is argumentation (</w:t>
      </w:r>
      <w:r w:rsidR="00F57577" w:rsidRPr="00037B1B">
        <w:rPr>
          <w:color w:val="FF0000"/>
          <w:sz w:val="24"/>
          <w:szCs w:val="24"/>
        </w:rPr>
        <w:t>Cunningham, et al 2010</w:t>
      </w:r>
      <w:r w:rsidR="00F57577" w:rsidRPr="00037B1B">
        <w:rPr>
          <w:sz w:val="24"/>
          <w:szCs w:val="24"/>
        </w:rPr>
        <w:t xml:space="preserve">), and that we come to know our goals by </w:t>
      </w:r>
      <w:r w:rsidR="00DF2B1F">
        <w:rPr>
          <w:sz w:val="24"/>
          <w:szCs w:val="24"/>
        </w:rPr>
        <w:t>rationalising</w:t>
      </w:r>
      <w:r w:rsidR="00F57577" w:rsidRPr="00037B1B">
        <w:rPr>
          <w:sz w:val="24"/>
          <w:szCs w:val="24"/>
        </w:rPr>
        <w:t xml:space="preserve"> with ourselves or with others (</w:t>
      </w:r>
      <w:r w:rsidR="00F57577" w:rsidRPr="00037B1B">
        <w:rPr>
          <w:color w:val="FF0000"/>
          <w:sz w:val="24"/>
          <w:szCs w:val="24"/>
        </w:rPr>
        <w:t>Weber and Johnson, 2007</w:t>
      </w:r>
      <w:r w:rsidR="00F57577" w:rsidRPr="00037B1B">
        <w:rPr>
          <w:sz w:val="24"/>
          <w:szCs w:val="24"/>
        </w:rPr>
        <w:t>). Some studies have shown that the sustained engagement in dialogic argumentation, particularly in middle-school, helps to develop decision-making skills (</w:t>
      </w:r>
      <w:r w:rsidR="00F57577" w:rsidRPr="00037B1B">
        <w:rPr>
          <w:color w:val="FF0000"/>
          <w:sz w:val="24"/>
          <w:szCs w:val="24"/>
        </w:rPr>
        <w:t xml:space="preserve">Kuhn, 2001; </w:t>
      </w:r>
      <w:proofErr w:type="spellStart"/>
      <w:r w:rsidR="00F57577" w:rsidRPr="00037B1B">
        <w:rPr>
          <w:color w:val="FF0000"/>
          <w:sz w:val="24"/>
          <w:szCs w:val="24"/>
        </w:rPr>
        <w:t>Kahneman</w:t>
      </w:r>
      <w:proofErr w:type="spellEnd"/>
      <w:r w:rsidR="00F57577" w:rsidRPr="00037B1B">
        <w:rPr>
          <w:color w:val="FF0000"/>
          <w:sz w:val="24"/>
          <w:szCs w:val="24"/>
        </w:rPr>
        <w:t>, 2003</w:t>
      </w:r>
      <w:r w:rsidR="00F57577" w:rsidRPr="00037B1B">
        <w:rPr>
          <w:sz w:val="24"/>
          <w:szCs w:val="24"/>
        </w:rPr>
        <w:t>). It is acknowle</w:t>
      </w:r>
      <w:r w:rsidR="00770B81">
        <w:rPr>
          <w:sz w:val="24"/>
          <w:szCs w:val="24"/>
        </w:rPr>
        <w:t>dged within these studies that cognitive d</w:t>
      </w:r>
      <w:r w:rsidR="00F57577" w:rsidRPr="00037B1B">
        <w:rPr>
          <w:sz w:val="24"/>
          <w:szCs w:val="24"/>
        </w:rPr>
        <w:t xml:space="preserve">evelopment is a factor of higher-order decision making, with an assertion that, as they mature, young people move from a need to express their own views </w:t>
      </w:r>
      <w:r w:rsidR="00D33645">
        <w:rPr>
          <w:sz w:val="24"/>
          <w:szCs w:val="24"/>
        </w:rPr>
        <w:t>irrespective of</w:t>
      </w:r>
      <w:r w:rsidR="00F57577" w:rsidRPr="00037B1B">
        <w:rPr>
          <w:sz w:val="24"/>
          <w:szCs w:val="24"/>
        </w:rPr>
        <w:t xml:space="preserve"> others, to analysing alternate views to find holes, </w:t>
      </w:r>
      <w:r w:rsidR="00D33645">
        <w:rPr>
          <w:sz w:val="24"/>
          <w:szCs w:val="24"/>
        </w:rPr>
        <w:t>engaging in</w:t>
      </w:r>
      <w:r w:rsidR="00F57577" w:rsidRPr="00037B1B">
        <w:rPr>
          <w:sz w:val="24"/>
          <w:szCs w:val="24"/>
        </w:rPr>
        <w:t xml:space="preserve"> critical thinking, which is more common in older adolescents (</w:t>
      </w:r>
      <w:r w:rsidR="00F57577" w:rsidRPr="00037B1B">
        <w:rPr>
          <w:color w:val="FF0000"/>
          <w:sz w:val="24"/>
          <w:szCs w:val="24"/>
        </w:rPr>
        <w:t>Kuhn, 2001).</w:t>
      </w:r>
      <w:r w:rsidR="00F57577" w:rsidRPr="00037B1B">
        <w:rPr>
          <w:sz w:val="24"/>
          <w:szCs w:val="24"/>
        </w:rPr>
        <w:t xml:space="preserve"> However, </w:t>
      </w:r>
      <w:r w:rsidR="00770B81">
        <w:rPr>
          <w:sz w:val="24"/>
          <w:szCs w:val="24"/>
        </w:rPr>
        <w:t xml:space="preserve">contrary to </w:t>
      </w:r>
      <w:proofErr w:type="spellStart"/>
      <w:r w:rsidR="00770B81">
        <w:rPr>
          <w:sz w:val="24"/>
          <w:szCs w:val="24"/>
        </w:rPr>
        <w:t>Piagetist</w:t>
      </w:r>
      <w:proofErr w:type="spellEnd"/>
      <w:r w:rsidR="00770B81">
        <w:rPr>
          <w:sz w:val="24"/>
          <w:szCs w:val="24"/>
        </w:rPr>
        <w:t xml:space="preserve"> theories, </w:t>
      </w:r>
      <w:r w:rsidR="00D902F2">
        <w:rPr>
          <w:sz w:val="24"/>
          <w:szCs w:val="24"/>
        </w:rPr>
        <w:t>advocates</w:t>
      </w:r>
      <w:r w:rsidR="00770B81">
        <w:rPr>
          <w:sz w:val="24"/>
          <w:szCs w:val="24"/>
        </w:rPr>
        <w:t xml:space="preserve"> of augmentative theories link </w:t>
      </w:r>
      <w:r w:rsidR="00F57577" w:rsidRPr="00037B1B">
        <w:rPr>
          <w:sz w:val="24"/>
          <w:szCs w:val="24"/>
        </w:rPr>
        <w:t>dialogic reasoning to maturity rather than specific age-related stages (</w:t>
      </w:r>
      <w:r w:rsidR="00F57577" w:rsidRPr="00037B1B">
        <w:rPr>
          <w:color w:val="FF0000"/>
          <w:sz w:val="24"/>
          <w:szCs w:val="24"/>
        </w:rPr>
        <w:t xml:space="preserve">Mercier and </w:t>
      </w:r>
      <w:proofErr w:type="spellStart"/>
      <w:r w:rsidR="00F57577" w:rsidRPr="00037B1B">
        <w:rPr>
          <w:color w:val="FF0000"/>
          <w:sz w:val="24"/>
          <w:szCs w:val="24"/>
        </w:rPr>
        <w:t>Sperber</w:t>
      </w:r>
      <w:proofErr w:type="spellEnd"/>
      <w:r w:rsidR="00F57577" w:rsidRPr="00037B1B">
        <w:rPr>
          <w:color w:val="FF0000"/>
          <w:sz w:val="24"/>
          <w:szCs w:val="24"/>
        </w:rPr>
        <w:t>, 2011</w:t>
      </w:r>
      <w:r w:rsidR="00F57577" w:rsidRPr="00037B1B">
        <w:rPr>
          <w:sz w:val="24"/>
          <w:szCs w:val="24"/>
        </w:rPr>
        <w:t>).</w:t>
      </w:r>
      <w:r w:rsidR="00F57577" w:rsidRPr="00037B1B">
        <w:rPr>
          <w:b/>
          <w:sz w:val="24"/>
          <w:szCs w:val="24"/>
        </w:rPr>
        <w:t xml:space="preserve"> </w:t>
      </w:r>
    </w:p>
    <w:p w:rsidR="00F57577" w:rsidRPr="00DF2B1F" w:rsidRDefault="00D902F2" w:rsidP="00392A81">
      <w:pPr>
        <w:spacing w:line="360" w:lineRule="auto"/>
        <w:jc w:val="both"/>
        <w:rPr>
          <w:sz w:val="24"/>
          <w:szCs w:val="24"/>
        </w:rPr>
      </w:pPr>
      <w:r>
        <w:rPr>
          <w:sz w:val="24"/>
          <w:szCs w:val="24"/>
        </w:rPr>
        <w:t>Paradoxically, however, w</w:t>
      </w:r>
      <w:r w:rsidR="00F57577" w:rsidRPr="00037B1B">
        <w:rPr>
          <w:sz w:val="24"/>
          <w:szCs w:val="24"/>
        </w:rPr>
        <w:t xml:space="preserve">hile asserting that dialogic argumentation improves decision-making skills, some proponents of this view contend that </w:t>
      </w:r>
      <w:r w:rsidR="00B73DCC">
        <w:rPr>
          <w:sz w:val="24"/>
          <w:szCs w:val="24"/>
        </w:rPr>
        <w:t xml:space="preserve">this method of </w:t>
      </w:r>
      <w:r w:rsidR="00F57577" w:rsidRPr="00037B1B">
        <w:rPr>
          <w:sz w:val="24"/>
          <w:szCs w:val="24"/>
        </w:rPr>
        <w:t>reasoning actually leads to poor decision-making</w:t>
      </w:r>
      <w:r w:rsidR="00F57577" w:rsidRPr="00037B1B">
        <w:t xml:space="preserve"> </w:t>
      </w:r>
      <w:r w:rsidR="00F57577" w:rsidRPr="00037B1B">
        <w:rPr>
          <w:sz w:val="24"/>
          <w:szCs w:val="24"/>
        </w:rPr>
        <w:t>precisely because it is linked to the process of arguing (</w:t>
      </w:r>
      <w:r w:rsidR="00F57577" w:rsidRPr="00037B1B">
        <w:rPr>
          <w:color w:val="FF0000"/>
          <w:sz w:val="24"/>
          <w:szCs w:val="24"/>
        </w:rPr>
        <w:t>Weber and Johnson, 2007</w:t>
      </w:r>
      <w:r w:rsidR="00F57577" w:rsidRPr="00037B1B">
        <w:rPr>
          <w:sz w:val="24"/>
          <w:szCs w:val="24"/>
        </w:rPr>
        <w:t>). The skilled arguer does not pursue the truth – but rather the support of personal outlooks</w:t>
      </w:r>
      <w:r w:rsidR="00B73DCC">
        <w:rPr>
          <w:sz w:val="24"/>
          <w:szCs w:val="24"/>
        </w:rPr>
        <w:t>, which</w:t>
      </w:r>
      <w:r w:rsidR="00F57577" w:rsidRPr="00037B1B">
        <w:rPr>
          <w:sz w:val="24"/>
          <w:szCs w:val="24"/>
        </w:rPr>
        <w:t xml:space="preserve"> results in “</w:t>
      </w:r>
      <w:r w:rsidR="00F57577" w:rsidRPr="00420F40">
        <w:rPr>
          <w:i/>
          <w:sz w:val="24"/>
          <w:szCs w:val="24"/>
        </w:rPr>
        <w:t>Confirmation Bias</w:t>
      </w:r>
      <w:r w:rsidR="00F57577" w:rsidRPr="00037B1B">
        <w:rPr>
          <w:sz w:val="24"/>
          <w:szCs w:val="24"/>
        </w:rPr>
        <w:t>” (defending one’s own position) and therefore distorts objective evaluation (</w:t>
      </w:r>
      <w:r w:rsidR="00F57577" w:rsidRPr="00037B1B">
        <w:rPr>
          <w:color w:val="FF0000"/>
          <w:sz w:val="24"/>
          <w:szCs w:val="24"/>
        </w:rPr>
        <w:t xml:space="preserve">Mercier and </w:t>
      </w:r>
      <w:proofErr w:type="spellStart"/>
      <w:r w:rsidR="00F57577" w:rsidRPr="00037B1B">
        <w:rPr>
          <w:color w:val="FF0000"/>
          <w:sz w:val="24"/>
          <w:szCs w:val="24"/>
        </w:rPr>
        <w:t>Sperber</w:t>
      </w:r>
      <w:proofErr w:type="spellEnd"/>
      <w:r w:rsidR="00F57577" w:rsidRPr="00037B1B">
        <w:rPr>
          <w:color w:val="FF0000"/>
          <w:sz w:val="24"/>
          <w:szCs w:val="24"/>
        </w:rPr>
        <w:t>, 2011</w:t>
      </w:r>
      <w:r w:rsidR="00F57577" w:rsidRPr="00037B1B">
        <w:rPr>
          <w:sz w:val="24"/>
          <w:szCs w:val="24"/>
        </w:rPr>
        <w:t xml:space="preserve">).  Nevertheless, </w:t>
      </w:r>
      <w:r w:rsidR="00B73DCC">
        <w:rPr>
          <w:sz w:val="24"/>
          <w:szCs w:val="24"/>
        </w:rPr>
        <w:t xml:space="preserve">this area </w:t>
      </w:r>
      <w:r w:rsidR="00B73DCC">
        <w:rPr>
          <w:sz w:val="24"/>
          <w:szCs w:val="24"/>
        </w:rPr>
        <w:lastRenderedPageBreak/>
        <w:t>of research would sugges</w:t>
      </w:r>
      <w:r w:rsidR="00F57577" w:rsidRPr="00037B1B">
        <w:rPr>
          <w:sz w:val="24"/>
          <w:szCs w:val="24"/>
        </w:rPr>
        <w:t>t</w:t>
      </w:r>
      <w:r w:rsidR="00B73DCC">
        <w:rPr>
          <w:sz w:val="24"/>
          <w:szCs w:val="24"/>
        </w:rPr>
        <w:t xml:space="preserve"> that</w:t>
      </w:r>
      <w:r w:rsidR="00F57577" w:rsidRPr="00037B1B">
        <w:rPr>
          <w:sz w:val="24"/>
          <w:szCs w:val="24"/>
        </w:rPr>
        <w:t xml:space="preserve">, while it may not yield the best results, reasoning </w:t>
      </w:r>
      <w:r w:rsidR="00B73DCC" w:rsidRPr="00037B1B">
        <w:rPr>
          <w:sz w:val="24"/>
          <w:szCs w:val="24"/>
        </w:rPr>
        <w:t>frequently</w:t>
      </w:r>
      <w:r w:rsidR="00F57577" w:rsidRPr="00037B1B">
        <w:rPr>
          <w:sz w:val="24"/>
          <w:szCs w:val="24"/>
        </w:rPr>
        <w:t xml:space="preserve"> influences decision-making more than any other factor, </w:t>
      </w:r>
      <w:r w:rsidR="00B73DCC">
        <w:rPr>
          <w:sz w:val="24"/>
          <w:szCs w:val="24"/>
        </w:rPr>
        <w:t>while also having</w:t>
      </w:r>
      <w:r w:rsidR="00F57577" w:rsidRPr="00037B1B">
        <w:rPr>
          <w:sz w:val="24"/>
          <w:szCs w:val="24"/>
        </w:rPr>
        <w:t xml:space="preserve"> a positive effect of satisfying the individual by reaffirming their version of “truth”</w:t>
      </w:r>
      <w:r w:rsidR="00B73DCC">
        <w:rPr>
          <w:sz w:val="24"/>
          <w:szCs w:val="24"/>
        </w:rPr>
        <w:t xml:space="preserve"> by</w:t>
      </w:r>
      <w:r w:rsidR="00F57577" w:rsidRPr="00037B1B">
        <w:rPr>
          <w:sz w:val="24"/>
          <w:szCs w:val="24"/>
        </w:rPr>
        <w:t xml:space="preserve"> providing justification for </w:t>
      </w:r>
      <w:r w:rsidR="00B73DCC">
        <w:rPr>
          <w:sz w:val="24"/>
          <w:szCs w:val="24"/>
        </w:rPr>
        <w:t>judgements made</w:t>
      </w:r>
      <w:r w:rsidR="00F57577" w:rsidRPr="00037B1B">
        <w:rPr>
          <w:sz w:val="24"/>
          <w:szCs w:val="24"/>
        </w:rPr>
        <w:t>. Reason therefore, enables a person to defend or justify a choice, even if it is not the most accurate determinant of the choice (</w:t>
      </w:r>
      <w:r w:rsidR="00F57577" w:rsidRPr="00037B1B">
        <w:rPr>
          <w:color w:val="FF0000"/>
          <w:sz w:val="24"/>
          <w:szCs w:val="24"/>
        </w:rPr>
        <w:t xml:space="preserve">Mercier and </w:t>
      </w:r>
      <w:proofErr w:type="spellStart"/>
      <w:r w:rsidR="00F57577" w:rsidRPr="00037B1B">
        <w:rPr>
          <w:color w:val="FF0000"/>
          <w:sz w:val="24"/>
          <w:szCs w:val="24"/>
        </w:rPr>
        <w:t>Sperber</w:t>
      </w:r>
      <w:proofErr w:type="spellEnd"/>
      <w:r w:rsidR="00F57577" w:rsidRPr="00037B1B">
        <w:rPr>
          <w:color w:val="FF0000"/>
          <w:sz w:val="24"/>
          <w:szCs w:val="24"/>
        </w:rPr>
        <w:t>, 2011</w:t>
      </w:r>
      <w:r w:rsidR="00F57577" w:rsidRPr="00037B1B">
        <w:rPr>
          <w:sz w:val="24"/>
          <w:szCs w:val="24"/>
        </w:rPr>
        <w:t>).</w:t>
      </w:r>
    </w:p>
    <w:p w:rsidR="00F57577" w:rsidRPr="00037B1B" w:rsidRDefault="00F71B30" w:rsidP="00392A81">
      <w:pPr>
        <w:spacing w:line="360" w:lineRule="auto"/>
        <w:jc w:val="both"/>
        <w:rPr>
          <w:sz w:val="24"/>
          <w:szCs w:val="24"/>
        </w:rPr>
      </w:pPr>
      <w:r>
        <w:rPr>
          <w:sz w:val="24"/>
          <w:szCs w:val="24"/>
        </w:rPr>
        <w:t>While</w:t>
      </w:r>
      <w:r w:rsidR="00F57577" w:rsidRPr="00037B1B">
        <w:rPr>
          <w:sz w:val="24"/>
          <w:szCs w:val="24"/>
        </w:rPr>
        <w:t xml:space="preserve"> there is no single agreement </w:t>
      </w:r>
      <w:r>
        <w:rPr>
          <w:sz w:val="24"/>
          <w:szCs w:val="24"/>
        </w:rPr>
        <w:t xml:space="preserve">within the scholastic field, </w:t>
      </w:r>
      <w:r w:rsidR="00F57577" w:rsidRPr="00037B1B">
        <w:rPr>
          <w:sz w:val="24"/>
          <w:szCs w:val="24"/>
        </w:rPr>
        <w:t>of how to make the best decisions</w:t>
      </w:r>
      <w:r>
        <w:rPr>
          <w:sz w:val="24"/>
          <w:szCs w:val="24"/>
        </w:rPr>
        <w:t xml:space="preserve">, </w:t>
      </w:r>
      <w:r w:rsidR="00F57577" w:rsidRPr="00037B1B">
        <w:rPr>
          <w:sz w:val="24"/>
          <w:szCs w:val="24"/>
        </w:rPr>
        <w:t xml:space="preserve">It is widely </w:t>
      </w:r>
      <w:r>
        <w:rPr>
          <w:sz w:val="24"/>
          <w:szCs w:val="24"/>
        </w:rPr>
        <w:t>recognised</w:t>
      </w:r>
      <w:r w:rsidR="00F57577" w:rsidRPr="00037B1B">
        <w:rPr>
          <w:sz w:val="24"/>
          <w:szCs w:val="24"/>
        </w:rPr>
        <w:t xml:space="preserve"> that there are two </w:t>
      </w:r>
      <w:r w:rsidR="00321944" w:rsidRPr="00037B1B">
        <w:rPr>
          <w:sz w:val="24"/>
          <w:szCs w:val="24"/>
        </w:rPr>
        <w:t>methods</w:t>
      </w:r>
      <w:r w:rsidR="00F57577" w:rsidRPr="00037B1B">
        <w:rPr>
          <w:sz w:val="24"/>
          <w:szCs w:val="24"/>
        </w:rPr>
        <w:t xml:space="preserve"> </w:t>
      </w:r>
      <w:r w:rsidR="00321944">
        <w:rPr>
          <w:sz w:val="24"/>
          <w:szCs w:val="24"/>
        </w:rPr>
        <w:t xml:space="preserve">involved in the process of </w:t>
      </w:r>
      <w:r w:rsidR="00321944" w:rsidRPr="00037B1B">
        <w:rPr>
          <w:sz w:val="24"/>
          <w:szCs w:val="24"/>
        </w:rPr>
        <w:t>decision</w:t>
      </w:r>
      <w:r w:rsidR="00F57577" w:rsidRPr="00037B1B">
        <w:rPr>
          <w:sz w:val="24"/>
          <w:szCs w:val="24"/>
        </w:rPr>
        <w:t xml:space="preserve">-making. Type </w:t>
      </w:r>
      <w:r w:rsidR="00321944">
        <w:rPr>
          <w:sz w:val="24"/>
          <w:szCs w:val="24"/>
        </w:rPr>
        <w:t>One</w:t>
      </w:r>
      <w:r w:rsidR="00F57577" w:rsidRPr="00037B1B">
        <w:rPr>
          <w:sz w:val="24"/>
          <w:szCs w:val="24"/>
        </w:rPr>
        <w:t xml:space="preserve"> is fast, intuitive and high capacity, and dominates our reasoning most of the time (</w:t>
      </w:r>
      <w:r w:rsidR="00F57577" w:rsidRPr="00037B1B">
        <w:rPr>
          <w:color w:val="FF0000"/>
          <w:sz w:val="24"/>
          <w:szCs w:val="24"/>
        </w:rPr>
        <w:t>Evans, 2010</w:t>
      </w:r>
      <w:r>
        <w:rPr>
          <w:sz w:val="24"/>
          <w:szCs w:val="24"/>
        </w:rPr>
        <w:t>), whereas T</w:t>
      </w:r>
      <w:r w:rsidR="00F57577" w:rsidRPr="00037B1B">
        <w:rPr>
          <w:sz w:val="24"/>
          <w:szCs w:val="24"/>
        </w:rPr>
        <w:t xml:space="preserve">ype </w:t>
      </w:r>
      <w:r w:rsidR="00321944">
        <w:rPr>
          <w:sz w:val="24"/>
          <w:szCs w:val="24"/>
        </w:rPr>
        <w:t>Two</w:t>
      </w:r>
      <w:r w:rsidR="00F57577" w:rsidRPr="00037B1B">
        <w:rPr>
          <w:sz w:val="24"/>
          <w:szCs w:val="24"/>
        </w:rPr>
        <w:t xml:space="preserve"> is reflective </w:t>
      </w:r>
      <w:r>
        <w:rPr>
          <w:sz w:val="24"/>
          <w:szCs w:val="24"/>
        </w:rPr>
        <w:t>with</w:t>
      </w:r>
      <w:r w:rsidR="00F57577" w:rsidRPr="00037B1B">
        <w:rPr>
          <w:sz w:val="24"/>
          <w:szCs w:val="24"/>
        </w:rPr>
        <w:t xml:space="preserve"> low capacity, closely linked to cognitive ability (</w:t>
      </w:r>
      <w:proofErr w:type="spellStart"/>
      <w:r w:rsidR="00F57577" w:rsidRPr="00037B1B">
        <w:rPr>
          <w:color w:val="FF0000"/>
          <w:sz w:val="24"/>
          <w:szCs w:val="24"/>
        </w:rPr>
        <w:t>Stanovich</w:t>
      </w:r>
      <w:proofErr w:type="spellEnd"/>
      <w:r w:rsidR="00F57577" w:rsidRPr="00037B1B">
        <w:rPr>
          <w:color w:val="FF0000"/>
          <w:sz w:val="24"/>
          <w:szCs w:val="24"/>
        </w:rPr>
        <w:t>, 2010</w:t>
      </w:r>
      <w:r w:rsidR="00F57577" w:rsidRPr="00037B1B">
        <w:rPr>
          <w:sz w:val="24"/>
          <w:szCs w:val="24"/>
        </w:rPr>
        <w:t xml:space="preserve">). </w:t>
      </w:r>
      <w:proofErr w:type="spellStart"/>
      <w:r w:rsidR="00F57577" w:rsidRPr="00037B1B">
        <w:rPr>
          <w:color w:val="FF0000"/>
          <w:sz w:val="24"/>
          <w:szCs w:val="24"/>
        </w:rPr>
        <w:t>Kahnemn</w:t>
      </w:r>
      <w:proofErr w:type="spellEnd"/>
      <w:r w:rsidR="00F57577" w:rsidRPr="00037B1B">
        <w:rPr>
          <w:color w:val="FF0000"/>
          <w:sz w:val="24"/>
          <w:szCs w:val="24"/>
        </w:rPr>
        <w:t>, 2003</w:t>
      </w:r>
      <w:r w:rsidR="00F57577" w:rsidRPr="00037B1B">
        <w:rPr>
          <w:sz w:val="24"/>
          <w:szCs w:val="24"/>
        </w:rPr>
        <w:t xml:space="preserve">, </w:t>
      </w:r>
      <w:r w:rsidR="00321944">
        <w:rPr>
          <w:sz w:val="24"/>
          <w:szCs w:val="24"/>
        </w:rPr>
        <w:t>has proposed</w:t>
      </w:r>
      <w:r w:rsidR="00F57577" w:rsidRPr="00037B1B">
        <w:rPr>
          <w:sz w:val="24"/>
          <w:szCs w:val="24"/>
        </w:rPr>
        <w:t xml:space="preserve"> that weighing up the advantages and disadvantages of a situation is likely to yield most successful results, whereas other scholars </w:t>
      </w:r>
      <w:r w:rsidR="00321944">
        <w:rPr>
          <w:sz w:val="24"/>
          <w:szCs w:val="24"/>
        </w:rPr>
        <w:t xml:space="preserve">would </w:t>
      </w:r>
      <w:r w:rsidR="00F57577" w:rsidRPr="00037B1B">
        <w:rPr>
          <w:sz w:val="24"/>
          <w:szCs w:val="24"/>
        </w:rPr>
        <w:t>suggest that sound judgements lie within our subconscious, and therefore the best thing to do is to “</w:t>
      </w:r>
      <w:r w:rsidR="00F57577" w:rsidRPr="00C256B7">
        <w:rPr>
          <w:i/>
          <w:sz w:val="24"/>
          <w:szCs w:val="24"/>
        </w:rPr>
        <w:t>sleep on it</w:t>
      </w:r>
      <w:r w:rsidR="00F57577" w:rsidRPr="00037B1B">
        <w:rPr>
          <w:sz w:val="24"/>
          <w:szCs w:val="24"/>
        </w:rPr>
        <w:t>”  (</w:t>
      </w:r>
      <w:proofErr w:type="spellStart"/>
      <w:r w:rsidR="00F57577" w:rsidRPr="00037B1B">
        <w:rPr>
          <w:color w:val="FF0000"/>
          <w:sz w:val="24"/>
          <w:szCs w:val="24"/>
        </w:rPr>
        <w:t>Dijksterhuis</w:t>
      </w:r>
      <w:proofErr w:type="spellEnd"/>
      <w:r w:rsidR="00F57577" w:rsidRPr="00037B1B">
        <w:rPr>
          <w:color w:val="FF0000"/>
          <w:sz w:val="24"/>
          <w:szCs w:val="24"/>
        </w:rPr>
        <w:t xml:space="preserve"> and Van Olden, 2006</w:t>
      </w:r>
      <w:r w:rsidR="00F57577" w:rsidRPr="00037B1B">
        <w:rPr>
          <w:sz w:val="24"/>
          <w:szCs w:val="24"/>
        </w:rPr>
        <w:t xml:space="preserve">). However, some scholars </w:t>
      </w:r>
      <w:r w:rsidR="00C256B7">
        <w:rPr>
          <w:sz w:val="24"/>
          <w:szCs w:val="24"/>
        </w:rPr>
        <w:t>suggest</w:t>
      </w:r>
      <w:r w:rsidR="00F57577" w:rsidRPr="00037B1B">
        <w:rPr>
          <w:sz w:val="24"/>
          <w:szCs w:val="24"/>
        </w:rPr>
        <w:t xml:space="preserve"> that use of intuition and split-second decisions are equally valid (</w:t>
      </w:r>
      <w:r w:rsidR="00F57577" w:rsidRPr="00037B1B">
        <w:rPr>
          <w:color w:val="FF0000"/>
          <w:sz w:val="24"/>
          <w:szCs w:val="24"/>
        </w:rPr>
        <w:t>Gladwell, 2005</w:t>
      </w:r>
      <w:r w:rsidR="00F57577" w:rsidRPr="00037B1B">
        <w:rPr>
          <w:sz w:val="24"/>
          <w:szCs w:val="24"/>
        </w:rPr>
        <w:t xml:space="preserve">). This view is supported by studies </w:t>
      </w:r>
      <w:r w:rsidR="00C256B7">
        <w:rPr>
          <w:sz w:val="24"/>
          <w:szCs w:val="24"/>
        </w:rPr>
        <w:t>of</w:t>
      </w:r>
      <w:r w:rsidR="00F57577" w:rsidRPr="00037B1B">
        <w:rPr>
          <w:sz w:val="24"/>
          <w:szCs w:val="24"/>
        </w:rPr>
        <w:t xml:space="preserve"> syllogistic reasoning (</w:t>
      </w:r>
      <w:proofErr w:type="spellStart"/>
      <w:r w:rsidR="00F57577" w:rsidRPr="00037B1B">
        <w:rPr>
          <w:color w:val="FF0000"/>
          <w:sz w:val="24"/>
          <w:szCs w:val="24"/>
        </w:rPr>
        <w:t>Shynkarkuk</w:t>
      </w:r>
      <w:proofErr w:type="spellEnd"/>
      <w:r w:rsidR="00F57577" w:rsidRPr="00037B1B">
        <w:rPr>
          <w:color w:val="FF0000"/>
          <w:sz w:val="24"/>
          <w:szCs w:val="24"/>
        </w:rPr>
        <w:t xml:space="preserve"> and Thompson, 2006</w:t>
      </w:r>
      <w:r w:rsidR="00F57577" w:rsidRPr="00037B1B">
        <w:rPr>
          <w:sz w:val="24"/>
          <w:szCs w:val="24"/>
        </w:rPr>
        <w:t xml:space="preserve">) which </w:t>
      </w:r>
      <w:r w:rsidR="00321944">
        <w:rPr>
          <w:sz w:val="24"/>
          <w:szCs w:val="24"/>
        </w:rPr>
        <w:t>discovered</w:t>
      </w:r>
      <w:r w:rsidR="00F57577" w:rsidRPr="00037B1B">
        <w:rPr>
          <w:sz w:val="24"/>
          <w:szCs w:val="24"/>
        </w:rPr>
        <w:t xml:space="preserve"> no </w:t>
      </w:r>
      <w:r w:rsidR="00C95B16" w:rsidRPr="00037B1B">
        <w:rPr>
          <w:sz w:val="24"/>
          <w:szCs w:val="24"/>
        </w:rPr>
        <w:t>substantial</w:t>
      </w:r>
      <w:r w:rsidR="00F57577" w:rsidRPr="00037B1B">
        <w:rPr>
          <w:sz w:val="24"/>
          <w:szCs w:val="24"/>
        </w:rPr>
        <w:t xml:space="preserve"> difference in accuracy when participants </w:t>
      </w:r>
      <w:r w:rsidR="00C256B7">
        <w:rPr>
          <w:sz w:val="24"/>
          <w:szCs w:val="24"/>
        </w:rPr>
        <w:t xml:space="preserve">volunteered </w:t>
      </w:r>
      <w:r w:rsidR="00F57577" w:rsidRPr="00037B1B">
        <w:rPr>
          <w:sz w:val="24"/>
          <w:szCs w:val="24"/>
        </w:rPr>
        <w:t>an immediate response or when they deliberated and reflected</w:t>
      </w:r>
      <w:r w:rsidR="00322098">
        <w:rPr>
          <w:sz w:val="24"/>
          <w:szCs w:val="24"/>
        </w:rPr>
        <w:t xml:space="preserve"> </w:t>
      </w:r>
      <w:r w:rsidR="00322098" w:rsidRPr="00037B1B">
        <w:rPr>
          <w:sz w:val="24"/>
          <w:szCs w:val="24"/>
        </w:rPr>
        <w:t xml:space="preserve">to </w:t>
      </w:r>
      <w:r w:rsidR="00322098">
        <w:rPr>
          <w:sz w:val="24"/>
          <w:szCs w:val="24"/>
        </w:rPr>
        <w:t xml:space="preserve">a </w:t>
      </w:r>
      <w:r w:rsidR="00322098" w:rsidRPr="00037B1B">
        <w:rPr>
          <w:sz w:val="24"/>
          <w:szCs w:val="24"/>
        </w:rPr>
        <w:t>given situation</w:t>
      </w:r>
      <w:r w:rsidR="00F57577" w:rsidRPr="00037B1B">
        <w:rPr>
          <w:sz w:val="24"/>
          <w:szCs w:val="24"/>
        </w:rPr>
        <w:t>.</w:t>
      </w:r>
      <w:r w:rsidR="00EA3F7F">
        <w:rPr>
          <w:sz w:val="24"/>
          <w:szCs w:val="24"/>
        </w:rPr>
        <w:t xml:space="preserve"> </w:t>
      </w:r>
    </w:p>
    <w:p w:rsidR="000073EF" w:rsidRDefault="00B46E33" w:rsidP="00392A81">
      <w:pPr>
        <w:spacing w:line="360" w:lineRule="auto"/>
        <w:jc w:val="both"/>
        <w:rPr>
          <w:sz w:val="24"/>
          <w:szCs w:val="24"/>
        </w:rPr>
      </w:pPr>
      <w:r>
        <w:rPr>
          <w:sz w:val="24"/>
          <w:szCs w:val="24"/>
        </w:rPr>
        <w:t>In conjunction with</w:t>
      </w:r>
      <w:r w:rsidR="00C95B16">
        <w:rPr>
          <w:sz w:val="24"/>
          <w:szCs w:val="24"/>
        </w:rPr>
        <w:t xml:space="preserve"> theories exploring </w:t>
      </w:r>
      <w:r w:rsidR="004F1E76">
        <w:rPr>
          <w:sz w:val="24"/>
          <w:szCs w:val="24"/>
        </w:rPr>
        <w:t>how decisions are made</w:t>
      </w:r>
      <w:r w:rsidR="00C95B16">
        <w:rPr>
          <w:sz w:val="24"/>
          <w:szCs w:val="24"/>
        </w:rPr>
        <w:t xml:space="preserve">, </w:t>
      </w:r>
      <w:r w:rsidR="004F1E76">
        <w:rPr>
          <w:sz w:val="24"/>
          <w:szCs w:val="24"/>
        </w:rPr>
        <w:t xml:space="preserve">many scholars believe that the </w:t>
      </w:r>
      <w:r w:rsidR="00C95B16">
        <w:rPr>
          <w:sz w:val="24"/>
          <w:szCs w:val="24"/>
        </w:rPr>
        <w:t>m</w:t>
      </w:r>
      <w:r w:rsidR="00F57577" w:rsidRPr="00037B1B">
        <w:rPr>
          <w:sz w:val="24"/>
          <w:szCs w:val="24"/>
        </w:rPr>
        <w:t>otivation</w:t>
      </w:r>
      <w:r w:rsidR="00C95B16">
        <w:rPr>
          <w:sz w:val="24"/>
          <w:szCs w:val="24"/>
        </w:rPr>
        <w:t>s that underpin this cognitive process</w:t>
      </w:r>
      <w:r w:rsidR="00F57577" w:rsidRPr="00037B1B">
        <w:rPr>
          <w:sz w:val="24"/>
          <w:szCs w:val="24"/>
        </w:rPr>
        <w:t xml:space="preserve"> </w:t>
      </w:r>
      <w:r w:rsidR="004F1E76">
        <w:rPr>
          <w:sz w:val="24"/>
          <w:szCs w:val="24"/>
        </w:rPr>
        <w:t>are likely to</w:t>
      </w:r>
      <w:r w:rsidR="00C95B16">
        <w:rPr>
          <w:sz w:val="24"/>
          <w:szCs w:val="24"/>
        </w:rPr>
        <w:t xml:space="preserve"> </w:t>
      </w:r>
      <w:r w:rsidR="004F1E76">
        <w:rPr>
          <w:sz w:val="24"/>
          <w:szCs w:val="24"/>
        </w:rPr>
        <w:t>feature significantly in</w:t>
      </w:r>
      <w:r w:rsidR="00F57577" w:rsidRPr="00037B1B">
        <w:rPr>
          <w:sz w:val="24"/>
          <w:szCs w:val="24"/>
        </w:rPr>
        <w:t xml:space="preserve"> influencing the extent to which </w:t>
      </w:r>
      <w:r w:rsidR="004F1E76">
        <w:rPr>
          <w:sz w:val="24"/>
          <w:szCs w:val="24"/>
        </w:rPr>
        <w:t xml:space="preserve">the </w:t>
      </w:r>
      <w:r w:rsidR="00F57577" w:rsidRPr="00037B1B">
        <w:rPr>
          <w:sz w:val="24"/>
          <w:szCs w:val="24"/>
        </w:rPr>
        <w:t>decisions are acted upon. Self-Determination Theory (SDT)</w:t>
      </w:r>
      <w:r w:rsidR="004F1E76">
        <w:rPr>
          <w:sz w:val="24"/>
          <w:szCs w:val="24"/>
        </w:rPr>
        <w:t>, for example,</w:t>
      </w:r>
      <w:r w:rsidR="00F57577" w:rsidRPr="00037B1B">
        <w:rPr>
          <w:sz w:val="24"/>
          <w:szCs w:val="24"/>
        </w:rPr>
        <w:t xml:space="preserve"> is a long-standing macro-study that proposes that human motivation needs to be explored and understood within the context of the psychological needs of autonomy, competence and relatedness</w:t>
      </w:r>
      <w:r w:rsidR="00F57577" w:rsidRPr="00037B1B">
        <w:rPr>
          <w:color w:val="FF0000"/>
          <w:sz w:val="24"/>
          <w:szCs w:val="24"/>
        </w:rPr>
        <w:t xml:space="preserve"> (Deci &amp; Ryan 1985; Ryan &amp; Deci 2017)</w:t>
      </w:r>
      <w:r w:rsidR="00F57577" w:rsidRPr="00037B1B">
        <w:rPr>
          <w:sz w:val="24"/>
          <w:szCs w:val="24"/>
        </w:rPr>
        <w:t xml:space="preserve">. SDT </w:t>
      </w:r>
      <w:r w:rsidR="004F1E76" w:rsidRPr="00037B1B">
        <w:rPr>
          <w:sz w:val="24"/>
          <w:szCs w:val="24"/>
        </w:rPr>
        <w:t>advises</w:t>
      </w:r>
      <w:r w:rsidR="00F57577" w:rsidRPr="00037B1B">
        <w:rPr>
          <w:sz w:val="24"/>
          <w:szCs w:val="24"/>
        </w:rPr>
        <w:t xml:space="preserve"> that these underlying needs are part of our intrinsic development as organisms as we are naturally inclined towards pursuit of happiness and well-being (</w:t>
      </w:r>
      <w:r w:rsidR="00802CE0">
        <w:rPr>
          <w:sz w:val="24"/>
          <w:szCs w:val="24"/>
        </w:rPr>
        <w:t xml:space="preserve">First proposed by </w:t>
      </w:r>
      <w:proofErr w:type="spellStart"/>
      <w:r w:rsidR="00F57577" w:rsidRPr="00037B1B">
        <w:rPr>
          <w:color w:val="FF0000"/>
          <w:sz w:val="24"/>
          <w:szCs w:val="24"/>
        </w:rPr>
        <w:t>Kohut</w:t>
      </w:r>
      <w:proofErr w:type="spellEnd"/>
      <w:r w:rsidR="00F57577" w:rsidRPr="00037B1B">
        <w:rPr>
          <w:color w:val="FF0000"/>
          <w:sz w:val="24"/>
          <w:szCs w:val="24"/>
        </w:rPr>
        <w:t>, 1977</w:t>
      </w:r>
      <w:r w:rsidR="00F57577" w:rsidRPr="00037B1B">
        <w:rPr>
          <w:sz w:val="24"/>
          <w:szCs w:val="24"/>
        </w:rPr>
        <w:t>). The</w:t>
      </w:r>
      <w:r w:rsidR="00CA6347">
        <w:rPr>
          <w:sz w:val="24"/>
          <w:szCs w:val="24"/>
        </w:rPr>
        <w:t>se</w:t>
      </w:r>
      <w:r w:rsidR="00F57577" w:rsidRPr="00037B1B">
        <w:rPr>
          <w:sz w:val="24"/>
          <w:szCs w:val="24"/>
        </w:rPr>
        <w:t xml:space="preserve"> </w:t>
      </w:r>
      <w:r w:rsidR="00CA6347" w:rsidRPr="00037B1B">
        <w:rPr>
          <w:sz w:val="24"/>
          <w:szCs w:val="24"/>
        </w:rPr>
        <w:t>desires</w:t>
      </w:r>
      <w:r w:rsidR="00F57577" w:rsidRPr="00037B1B">
        <w:rPr>
          <w:sz w:val="24"/>
          <w:szCs w:val="24"/>
        </w:rPr>
        <w:t xml:space="preserve"> are innate rather than learned and are also universal (</w:t>
      </w:r>
      <w:r w:rsidR="00F57577" w:rsidRPr="00037B1B">
        <w:rPr>
          <w:color w:val="FF0000"/>
          <w:sz w:val="24"/>
          <w:szCs w:val="24"/>
        </w:rPr>
        <w:t>Ryan and Deci, 2017</w:t>
      </w:r>
      <w:r w:rsidR="00F57577" w:rsidRPr="00037B1B">
        <w:rPr>
          <w:sz w:val="24"/>
          <w:szCs w:val="24"/>
        </w:rPr>
        <w:t xml:space="preserve">). </w:t>
      </w:r>
      <w:r w:rsidR="00CA6347">
        <w:rPr>
          <w:sz w:val="24"/>
          <w:szCs w:val="24"/>
        </w:rPr>
        <w:t>It could be argued, therefore, that a</w:t>
      </w:r>
      <w:r w:rsidR="00F57577" w:rsidRPr="00037B1B">
        <w:rPr>
          <w:sz w:val="24"/>
          <w:szCs w:val="24"/>
        </w:rPr>
        <w:t xml:space="preserve"> critical issue in goal pursuit is the extent to which people </w:t>
      </w:r>
      <w:r w:rsidR="00CA6347">
        <w:rPr>
          <w:sz w:val="24"/>
          <w:szCs w:val="24"/>
        </w:rPr>
        <w:t xml:space="preserve">seek to </w:t>
      </w:r>
      <w:r w:rsidR="00F57577" w:rsidRPr="00037B1B">
        <w:rPr>
          <w:sz w:val="24"/>
          <w:szCs w:val="24"/>
        </w:rPr>
        <w:t>satisfy the</w:t>
      </w:r>
      <w:r w:rsidR="00CA6347">
        <w:rPr>
          <w:sz w:val="24"/>
          <w:szCs w:val="24"/>
        </w:rPr>
        <w:t>se</w:t>
      </w:r>
      <w:r w:rsidR="00F57577" w:rsidRPr="00037B1B">
        <w:rPr>
          <w:sz w:val="24"/>
          <w:szCs w:val="24"/>
        </w:rPr>
        <w:t xml:space="preserve"> three needs as they pursue their valued outcomes (</w:t>
      </w:r>
      <w:r w:rsidR="00F57577" w:rsidRPr="00037B1B">
        <w:rPr>
          <w:rFonts w:cs="Arial"/>
          <w:color w:val="FF0000"/>
          <w:sz w:val="24"/>
          <w:szCs w:val="24"/>
          <w:shd w:val="clear" w:color="auto" w:fill="FFFFFF"/>
        </w:rPr>
        <w:t xml:space="preserve">Ntoumanis and </w:t>
      </w:r>
      <w:proofErr w:type="spellStart"/>
      <w:r w:rsidR="00F57577" w:rsidRPr="00037B1B">
        <w:rPr>
          <w:rFonts w:cs="Arial"/>
          <w:color w:val="FF0000"/>
          <w:sz w:val="24"/>
          <w:szCs w:val="24"/>
          <w:shd w:val="clear" w:color="auto" w:fill="FFFFFF"/>
        </w:rPr>
        <w:t>Standage</w:t>
      </w:r>
      <w:proofErr w:type="spellEnd"/>
      <w:r w:rsidR="00F57577" w:rsidRPr="00037B1B">
        <w:rPr>
          <w:rFonts w:cs="Arial"/>
          <w:color w:val="FF0000"/>
          <w:sz w:val="24"/>
          <w:szCs w:val="24"/>
          <w:shd w:val="clear" w:color="auto" w:fill="FFFFFF"/>
        </w:rPr>
        <w:t>, 2009</w:t>
      </w:r>
      <w:r w:rsidR="00F57577" w:rsidRPr="00037B1B">
        <w:rPr>
          <w:rFonts w:cs="Arial"/>
          <w:color w:val="222222"/>
          <w:sz w:val="24"/>
          <w:szCs w:val="24"/>
          <w:shd w:val="clear" w:color="auto" w:fill="FFFFFF"/>
        </w:rPr>
        <w:t>.</w:t>
      </w:r>
      <w:r w:rsidR="00F57577" w:rsidRPr="00037B1B">
        <w:rPr>
          <w:sz w:val="24"/>
          <w:szCs w:val="24"/>
        </w:rPr>
        <w:t xml:space="preserve">). </w:t>
      </w:r>
      <w:r w:rsidR="00E85EB3">
        <w:rPr>
          <w:sz w:val="24"/>
          <w:szCs w:val="24"/>
        </w:rPr>
        <w:t>M</w:t>
      </w:r>
      <w:r w:rsidR="00E85EB3" w:rsidRPr="00E85EB3">
        <w:rPr>
          <w:sz w:val="24"/>
          <w:szCs w:val="24"/>
        </w:rPr>
        <w:t xml:space="preserve">otivation, performance and well-being are considered to be undermined by extrinsically-motivated goals, including rewards, as people feel controlled by </w:t>
      </w:r>
      <w:r w:rsidR="00E85EB3" w:rsidRPr="00E85EB3">
        <w:rPr>
          <w:sz w:val="24"/>
          <w:szCs w:val="24"/>
        </w:rPr>
        <w:lastRenderedPageBreak/>
        <w:t>these, rather than in control, forestalling intrinsic motivation and satisfaction of these needs (</w:t>
      </w:r>
      <w:proofErr w:type="spellStart"/>
      <w:r w:rsidR="00E85EB3" w:rsidRPr="00E85EB3">
        <w:rPr>
          <w:color w:val="FF0000"/>
          <w:sz w:val="24"/>
          <w:szCs w:val="24"/>
        </w:rPr>
        <w:t>Koestner</w:t>
      </w:r>
      <w:proofErr w:type="spellEnd"/>
      <w:r w:rsidR="00E85EB3" w:rsidRPr="00E85EB3">
        <w:rPr>
          <w:color w:val="FF0000"/>
          <w:sz w:val="24"/>
          <w:szCs w:val="24"/>
        </w:rPr>
        <w:t xml:space="preserve"> and Ryan, 1999; Eisenberg and Cameron, 1996</w:t>
      </w:r>
      <w:r w:rsidR="00E85EB3" w:rsidRPr="00E85EB3">
        <w:rPr>
          <w:sz w:val="24"/>
          <w:szCs w:val="24"/>
        </w:rPr>
        <w:t xml:space="preserve">).  </w:t>
      </w:r>
      <w:r w:rsidR="00BA6BA2" w:rsidRPr="00BA6BA2">
        <w:rPr>
          <w:sz w:val="24"/>
          <w:szCs w:val="24"/>
        </w:rPr>
        <w:t>In contrast, Intrinsically-motivated goals are regarded as having a positive impact on well-being (</w:t>
      </w:r>
      <w:r w:rsidR="00BA6BA2" w:rsidRPr="00BA6BA2">
        <w:rPr>
          <w:color w:val="FF0000"/>
          <w:sz w:val="24"/>
          <w:szCs w:val="24"/>
        </w:rPr>
        <w:t xml:space="preserve">Zukerman, et al, 1978; </w:t>
      </w:r>
      <w:proofErr w:type="spellStart"/>
      <w:r w:rsidR="00BA6BA2" w:rsidRPr="00BA6BA2">
        <w:rPr>
          <w:color w:val="FF0000"/>
          <w:sz w:val="24"/>
          <w:szCs w:val="24"/>
        </w:rPr>
        <w:t>Koestner</w:t>
      </w:r>
      <w:proofErr w:type="spellEnd"/>
      <w:r w:rsidR="00BA6BA2" w:rsidRPr="00BA6BA2">
        <w:rPr>
          <w:color w:val="FF0000"/>
          <w:sz w:val="24"/>
          <w:szCs w:val="24"/>
        </w:rPr>
        <w:t>, et al, 1984; Deci and Ryan, 2017</w:t>
      </w:r>
      <w:r w:rsidR="00BA6BA2" w:rsidRPr="00BA6BA2">
        <w:rPr>
          <w:sz w:val="24"/>
          <w:szCs w:val="24"/>
        </w:rPr>
        <w:t>), and this view is supported by earlier studies into the concept of relatedness, which discovered that students are more motivated when they regard their teachers as warm and caring, satisfying the need for maternal recognition. (</w:t>
      </w:r>
      <w:r w:rsidR="00BA6BA2" w:rsidRPr="00BA6BA2">
        <w:rPr>
          <w:color w:val="FF0000"/>
          <w:sz w:val="24"/>
          <w:szCs w:val="24"/>
        </w:rPr>
        <w:t>Ryan, La Guardia, et al, 2000</w:t>
      </w:r>
      <w:r w:rsidR="00BA6BA2" w:rsidRPr="00BA6BA2">
        <w:rPr>
          <w:sz w:val="24"/>
          <w:szCs w:val="24"/>
        </w:rPr>
        <w:t>).</w:t>
      </w:r>
      <w:r w:rsidR="00BA6BA2">
        <w:rPr>
          <w:sz w:val="24"/>
          <w:szCs w:val="24"/>
        </w:rPr>
        <w:t xml:space="preserve"> </w:t>
      </w:r>
      <w:r w:rsidR="000073EF">
        <w:rPr>
          <w:sz w:val="24"/>
          <w:szCs w:val="24"/>
        </w:rPr>
        <w:t xml:space="preserve"> </w:t>
      </w:r>
    </w:p>
    <w:p w:rsidR="00F57577" w:rsidRPr="00BA6BA2" w:rsidRDefault="00F57577" w:rsidP="00392A81">
      <w:pPr>
        <w:spacing w:line="360" w:lineRule="auto"/>
        <w:jc w:val="both"/>
        <w:rPr>
          <w:sz w:val="24"/>
          <w:szCs w:val="24"/>
        </w:rPr>
      </w:pPr>
      <w:r w:rsidRPr="00037B1B">
        <w:rPr>
          <w:sz w:val="24"/>
          <w:szCs w:val="24"/>
        </w:rPr>
        <w:t xml:space="preserve">Historically, there has been much </w:t>
      </w:r>
      <w:r w:rsidR="000073EF">
        <w:rPr>
          <w:sz w:val="24"/>
          <w:szCs w:val="24"/>
        </w:rPr>
        <w:t xml:space="preserve">debate </w:t>
      </w:r>
      <w:r w:rsidRPr="00037B1B">
        <w:rPr>
          <w:sz w:val="24"/>
          <w:szCs w:val="24"/>
        </w:rPr>
        <w:t xml:space="preserve">as to whether or not the most significant </w:t>
      </w:r>
      <w:r w:rsidR="00B16A7F">
        <w:rPr>
          <w:sz w:val="24"/>
          <w:szCs w:val="24"/>
        </w:rPr>
        <w:t>determinant</w:t>
      </w:r>
      <w:r w:rsidRPr="00037B1B">
        <w:rPr>
          <w:sz w:val="24"/>
          <w:szCs w:val="24"/>
        </w:rPr>
        <w:t xml:space="preserve"> of motivation is the process of goal pursuit (</w:t>
      </w:r>
      <w:r w:rsidRPr="00037B1B">
        <w:rPr>
          <w:color w:val="FF0000"/>
          <w:sz w:val="24"/>
          <w:szCs w:val="24"/>
        </w:rPr>
        <w:t>Skinner, 1953</w:t>
      </w:r>
      <w:r w:rsidRPr="00037B1B">
        <w:rPr>
          <w:sz w:val="24"/>
          <w:szCs w:val="24"/>
        </w:rPr>
        <w:t>), or the goal itself (</w:t>
      </w:r>
      <w:r w:rsidRPr="00037B1B">
        <w:rPr>
          <w:color w:val="FF0000"/>
          <w:sz w:val="24"/>
          <w:szCs w:val="24"/>
        </w:rPr>
        <w:t xml:space="preserve">Hull 1943; Sheldon and </w:t>
      </w:r>
      <w:proofErr w:type="spellStart"/>
      <w:r w:rsidRPr="00037B1B">
        <w:rPr>
          <w:color w:val="FF0000"/>
          <w:sz w:val="24"/>
          <w:szCs w:val="24"/>
        </w:rPr>
        <w:t>Kasser</w:t>
      </w:r>
      <w:proofErr w:type="spellEnd"/>
      <w:r w:rsidRPr="00037B1B">
        <w:rPr>
          <w:color w:val="FF0000"/>
          <w:sz w:val="24"/>
          <w:szCs w:val="24"/>
        </w:rPr>
        <w:t xml:space="preserve"> 1995</w:t>
      </w:r>
      <w:r w:rsidR="000073EF">
        <w:rPr>
          <w:sz w:val="24"/>
          <w:szCs w:val="24"/>
        </w:rPr>
        <w:t>). While this</w:t>
      </w:r>
      <w:r w:rsidRPr="00037B1B">
        <w:rPr>
          <w:sz w:val="24"/>
          <w:szCs w:val="24"/>
        </w:rPr>
        <w:t xml:space="preserve"> </w:t>
      </w:r>
      <w:r w:rsidR="000073EF">
        <w:rPr>
          <w:sz w:val="24"/>
          <w:szCs w:val="24"/>
        </w:rPr>
        <w:t xml:space="preserve">area of </w:t>
      </w:r>
      <w:r w:rsidRPr="00037B1B">
        <w:rPr>
          <w:sz w:val="24"/>
          <w:szCs w:val="24"/>
        </w:rPr>
        <w:t xml:space="preserve">discussion is </w:t>
      </w:r>
      <w:r w:rsidR="000073EF">
        <w:rPr>
          <w:sz w:val="24"/>
          <w:szCs w:val="24"/>
        </w:rPr>
        <w:t xml:space="preserve">deemed beyond the scope of this paper, other </w:t>
      </w:r>
      <w:r w:rsidR="007A48BD">
        <w:rPr>
          <w:sz w:val="24"/>
          <w:szCs w:val="24"/>
        </w:rPr>
        <w:t>themes</w:t>
      </w:r>
      <w:r w:rsidR="000073EF">
        <w:rPr>
          <w:sz w:val="24"/>
          <w:szCs w:val="24"/>
        </w:rPr>
        <w:t xml:space="preserve"> from within the field of Socio-Psychology are applicable to the current study, including </w:t>
      </w:r>
      <w:r w:rsidRPr="00BA6BA2">
        <w:rPr>
          <w:sz w:val="24"/>
          <w:szCs w:val="24"/>
        </w:rPr>
        <w:t xml:space="preserve">the extent to which aspirations are </w:t>
      </w:r>
      <w:r w:rsidR="00F636EA">
        <w:rPr>
          <w:sz w:val="24"/>
          <w:szCs w:val="24"/>
        </w:rPr>
        <w:t>freely chosen or socially constructed</w:t>
      </w:r>
      <w:r w:rsidRPr="00BA6BA2">
        <w:rPr>
          <w:sz w:val="24"/>
          <w:szCs w:val="24"/>
        </w:rPr>
        <w:t xml:space="preserve"> (</w:t>
      </w:r>
      <w:r w:rsidRPr="000073EF">
        <w:rPr>
          <w:color w:val="FF0000"/>
          <w:sz w:val="24"/>
          <w:szCs w:val="24"/>
        </w:rPr>
        <w:t>St Clair and Benjamin, 2010</w:t>
      </w:r>
      <w:r w:rsidRPr="00BA6BA2">
        <w:rPr>
          <w:sz w:val="24"/>
          <w:szCs w:val="24"/>
        </w:rPr>
        <w:t>)</w:t>
      </w:r>
      <w:r w:rsidR="00F636EA">
        <w:rPr>
          <w:sz w:val="24"/>
          <w:szCs w:val="24"/>
        </w:rPr>
        <w:t>.</w:t>
      </w:r>
    </w:p>
    <w:p w:rsidR="006E2947" w:rsidRDefault="006E2947" w:rsidP="00392A81">
      <w:pPr>
        <w:spacing w:line="360" w:lineRule="auto"/>
        <w:rPr>
          <w:sz w:val="24"/>
          <w:szCs w:val="24"/>
        </w:rPr>
      </w:pPr>
    </w:p>
    <w:p w:rsidR="00F57577" w:rsidRPr="006E2947" w:rsidRDefault="00F57577" w:rsidP="00392A81">
      <w:pPr>
        <w:spacing w:line="360" w:lineRule="auto"/>
        <w:rPr>
          <w:sz w:val="24"/>
          <w:szCs w:val="24"/>
        </w:rPr>
      </w:pPr>
      <w:r w:rsidRPr="00BC1369">
        <w:rPr>
          <w:b/>
          <w:sz w:val="24"/>
          <w:szCs w:val="24"/>
        </w:rPr>
        <w:t>What Shapes Aspirations?</w:t>
      </w:r>
    </w:p>
    <w:p w:rsidR="006E2947" w:rsidRDefault="00F57577" w:rsidP="00392A81">
      <w:pPr>
        <w:spacing w:line="360" w:lineRule="auto"/>
        <w:jc w:val="both"/>
        <w:rPr>
          <w:rFonts w:cs="Arial"/>
          <w:color w:val="222222"/>
          <w:sz w:val="24"/>
          <w:szCs w:val="24"/>
          <w:shd w:val="clear" w:color="auto" w:fill="FFFFFF"/>
        </w:rPr>
      </w:pPr>
      <w:r w:rsidRPr="00BC1369">
        <w:rPr>
          <w:rFonts w:cs="Arial"/>
          <w:color w:val="222222"/>
          <w:sz w:val="24"/>
          <w:szCs w:val="24"/>
          <w:shd w:val="clear" w:color="auto" w:fill="FFFFFF"/>
        </w:rPr>
        <w:t xml:space="preserve">Research suggests that aspirations are one of the biggest factors in determining the </w:t>
      </w:r>
      <w:r w:rsidR="00EE5B95">
        <w:rPr>
          <w:rFonts w:cs="Arial"/>
          <w:color w:val="222222"/>
          <w:sz w:val="24"/>
          <w:szCs w:val="24"/>
          <w:shd w:val="clear" w:color="auto" w:fill="FFFFFF"/>
        </w:rPr>
        <w:t>career-development</w:t>
      </w:r>
      <w:r w:rsidR="006E2947">
        <w:rPr>
          <w:rFonts w:cs="Arial"/>
          <w:color w:val="222222"/>
          <w:sz w:val="24"/>
          <w:szCs w:val="24"/>
          <w:shd w:val="clear" w:color="auto" w:fill="FFFFFF"/>
        </w:rPr>
        <w:t xml:space="preserve"> of young people</w:t>
      </w:r>
      <w:r w:rsidRPr="00BC1369">
        <w:rPr>
          <w:rFonts w:cs="Arial"/>
          <w:color w:val="222222"/>
          <w:sz w:val="24"/>
          <w:szCs w:val="24"/>
          <w:shd w:val="clear" w:color="auto" w:fill="FFFFFF"/>
        </w:rPr>
        <w:t xml:space="preserve"> (</w:t>
      </w:r>
      <w:r w:rsidRPr="00BC1369">
        <w:rPr>
          <w:rFonts w:cs="Arial"/>
          <w:color w:val="FF0000"/>
          <w:sz w:val="24"/>
          <w:szCs w:val="24"/>
          <w:shd w:val="clear" w:color="auto" w:fill="FFFFFF"/>
        </w:rPr>
        <w:t xml:space="preserve">Ashby and </w:t>
      </w:r>
      <w:proofErr w:type="spellStart"/>
      <w:r w:rsidRPr="00BC1369">
        <w:rPr>
          <w:rFonts w:cs="Arial"/>
          <w:color w:val="FF0000"/>
          <w:sz w:val="24"/>
          <w:szCs w:val="24"/>
          <w:shd w:val="clear" w:color="auto" w:fill="FFFFFF"/>
        </w:rPr>
        <w:t>schoon</w:t>
      </w:r>
      <w:proofErr w:type="spellEnd"/>
      <w:r w:rsidRPr="00BC1369">
        <w:rPr>
          <w:rFonts w:cs="Arial"/>
          <w:color w:val="FF0000"/>
          <w:sz w:val="24"/>
          <w:szCs w:val="24"/>
          <w:shd w:val="clear" w:color="auto" w:fill="FFFFFF"/>
        </w:rPr>
        <w:t>, 2010</w:t>
      </w:r>
      <w:r w:rsidRPr="00BC1369">
        <w:rPr>
          <w:rFonts w:cs="Arial"/>
          <w:color w:val="222222"/>
          <w:sz w:val="24"/>
          <w:szCs w:val="24"/>
          <w:shd w:val="clear" w:color="auto" w:fill="FFFFFF"/>
        </w:rPr>
        <w:t xml:space="preserve">). </w:t>
      </w:r>
      <w:r w:rsidR="000A3A1B">
        <w:rPr>
          <w:rFonts w:cs="Arial"/>
          <w:color w:val="222222"/>
          <w:sz w:val="24"/>
          <w:szCs w:val="24"/>
          <w:shd w:val="clear" w:color="auto" w:fill="FFFFFF"/>
        </w:rPr>
        <w:t>With several noteworthy studies indicating a</w:t>
      </w:r>
      <w:r w:rsidRPr="00BC1369">
        <w:rPr>
          <w:rFonts w:cs="Arial"/>
          <w:color w:val="222222"/>
          <w:sz w:val="24"/>
          <w:szCs w:val="24"/>
          <w:shd w:val="clear" w:color="auto" w:fill="FFFFFF"/>
        </w:rPr>
        <w:t xml:space="preserve"> positive correlation between </w:t>
      </w:r>
      <w:r w:rsidRPr="00BC1369">
        <w:rPr>
          <w:sz w:val="24"/>
          <w:szCs w:val="24"/>
        </w:rPr>
        <w:t xml:space="preserve">teenage aspirations and occupational progression </w:t>
      </w:r>
      <w:r w:rsidRPr="00BC1369">
        <w:rPr>
          <w:rFonts w:cs="Arial"/>
          <w:color w:val="222222"/>
          <w:sz w:val="24"/>
          <w:szCs w:val="24"/>
          <w:shd w:val="clear" w:color="auto" w:fill="FFFFFF"/>
        </w:rPr>
        <w:t>(</w:t>
      </w:r>
      <w:r w:rsidRPr="00BC1369">
        <w:rPr>
          <w:rFonts w:cs="Arial"/>
          <w:color w:val="FF0000"/>
          <w:sz w:val="24"/>
          <w:szCs w:val="24"/>
          <w:shd w:val="clear" w:color="auto" w:fill="FFFFFF"/>
        </w:rPr>
        <w:t>Martin and Ross, 2007; Mello, 2008</w:t>
      </w:r>
      <w:r w:rsidRPr="00BC1369">
        <w:rPr>
          <w:rFonts w:cs="Arial"/>
          <w:color w:val="222222"/>
          <w:sz w:val="24"/>
          <w:szCs w:val="24"/>
          <w:shd w:val="clear" w:color="auto" w:fill="FFFFFF"/>
        </w:rPr>
        <w:t>)</w:t>
      </w:r>
      <w:proofErr w:type="gramStart"/>
      <w:r w:rsidRPr="00BC1369">
        <w:rPr>
          <w:rFonts w:cs="Arial"/>
          <w:color w:val="222222"/>
          <w:sz w:val="24"/>
          <w:szCs w:val="24"/>
          <w:shd w:val="clear" w:color="auto" w:fill="FFFFFF"/>
        </w:rPr>
        <w:t>,</w:t>
      </w:r>
      <w:proofErr w:type="gramEnd"/>
      <w:r w:rsidRPr="00BC1369">
        <w:rPr>
          <w:rFonts w:cs="Arial"/>
          <w:color w:val="222222"/>
          <w:sz w:val="24"/>
          <w:szCs w:val="24"/>
          <w:shd w:val="clear" w:color="auto" w:fill="FFFFFF"/>
        </w:rPr>
        <w:t xml:space="preserve"> </w:t>
      </w:r>
      <w:r w:rsidR="000A3A1B">
        <w:rPr>
          <w:rFonts w:cs="Arial"/>
          <w:color w:val="222222"/>
          <w:sz w:val="24"/>
          <w:szCs w:val="24"/>
          <w:shd w:val="clear" w:color="auto" w:fill="FFFFFF"/>
        </w:rPr>
        <w:t>scholars have also sought to make links between</w:t>
      </w:r>
      <w:r w:rsidRPr="00BC1369">
        <w:rPr>
          <w:rFonts w:cs="Arial"/>
          <w:color w:val="222222"/>
          <w:sz w:val="24"/>
          <w:szCs w:val="24"/>
          <w:shd w:val="clear" w:color="auto" w:fill="FFFFFF"/>
        </w:rPr>
        <w:t xml:space="preserve"> teenage career aspirations </w:t>
      </w:r>
      <w:r w:rsidR="000A3A1B">
        <w:rPr>
          <w:rFonts w:cs="Arial"/>
          <w:color w:val="222222"/>
          <w:sz w:val="24"/>
          <w:szCs w:val="24"/>
          <w:shd w:val="clear" w:color="auto" w:fill="FFFFFF"/>
        </w:rPr>
        <w:t>and</w:t>
      </w:r>
      <w:r w:rsidRPr="00BC1369">
        <w:rPr>
          <w:rFonts w:cs="Arial"/>
          <w:color w:val="222222"/>
          <w:sz w:val="24"/>
          <w:szCs w:val="24"/>
          <w:shd w:val="clear" w:color="auto" w:fill="FFFFFF"/>
        </w:rPr>
        <w:t xml:space="preserve"> social attainment (</w:t>
      </w:r>
      <w:r w:rsidRPr="00BC1369">
        <w:rPr>
          <w:rFonts w:cs="Arial"/>
          <w:color w:val="FF0000"/>
          <w:sz w:val="24"/>
          <w:szCs w:val="24"/>
          <w:shd w:val="clear" w:color="auto" w:fill="FFFFFF"/>
        </w:rPr>
        <w:t xml:space="preserve">Ashby and </w:t>
      </w:r>
      <w:proofErr w:type="spellStart"/>
      <w:r w:rsidRPr="00BC1369">
        <w:rPr>
          <w:rFonts w:cs="Arial"/>
          <w:color w:val="FF0000"/>
          <w:sz w:val="24"/>
          <w:szCs w:val="24"/>
          <w:shd w:val="clear" w:color="auto" w:fill="FFFFFF"/>
        </w:rPr>
        <w:t>Schoon</w:t>
      </w:r>
      <w:proofErr w:type="spellEnd"/>
      <w:r w:rsidRPr="00BC1369">
        <w:rPr>
          <w:rFonts w:cs="Arial"/>
          <w:color w:val="FF0000"/>
          <w:sz w:val="24"/>
          <w:szCs w:val="24"/>
          <w:shd w:val="clear" w:color="auto" w:fill="FFFFFF"/>
        </w:rPr>
        <w:t>, 2010</w:t>
      </w:r>
      <w:r w:rsidRPr="00BC1369">
        <w:rPr>
          <w:rFonts w:cs="Arial"/>
          <w:color w:val="222222"/>
          <w:sz w:val="24"/>
          <w:szCs w:val="24"/>
          <w:shd w:val="clear" w:color="auto" w:fill="FFFFFF"/>
        </w:rPr>
        <w:t xml:space="preserve">). </w:t>
      </w:r>
      <w:r w:rsidR="000A3A1B">
        <w:rPr>
          <w:rFonts w:cs="Arial"/>
          <w:color w:val="222222"/>
          <w:sz w:val="24"/>
          <w:szCs w:val="24"/>
          <w:shd w:val="clear" w:color="auto" w:fill="FFFFFF"/>
        </w:rPr>
        <w:t xml:space="preserve">As a result, </w:t>
      </w:r>
      <w:r w:rsidRPr="00BC1369">
        <w:rPr>
          <w:rFonts w:cs="Arial"/>
          <w:color w:val="222222"/>
          <w:sz w:val="24"/>
          <w:szCs w:val="24"/>
          <w:shd w:val="clear" w:color="auto" w:fill="FFFFFF"/>
        </w:rPr>
        <w:t xml:space="preserve">sociohistorical and socio-economic </w:t>
      </w:r>
      <w:r w:rsidR="000A3A1B">
        <w:rPr>
          <w:rFonts w:cs="Arial"/>
          <w:color w:val="222222"/>
          <w:sz w:val="24"/>
          <w:szCs w:val="24"/>
          <w:shd w:val="clear" w:color="auto" w:fill="FFFFFF"/>
        </w:rPr>
        <w:t xml:space="preserve">factors have also been </w:t>
      </w:r>
      <w:r w:rsidR="009B358C">
        <w:rPr>
          <w:rFonts w:cs="Arial"/>
          <w:color w:val="222222"/>
          <w:sz w:val="24"/>
          <w:szCs w:val="24"/>
          <w:shd w:val="clear" w:color="auto" w:fill="FFFFFF"/>
        </w:rPr>
        <w:t>examined</w:t>
      </w:r>
      <w:r w:rsidR="000A3A1B">
        <w:rPr>
          <w:rFonts w:cs="Arial"/>
          <w:color w:val="222222"/>
          <w:sz w:val="24"/>
          <w:szCs w:val="24"/>
          <w:shd w:val="clear" w:color="auto" w:fill="FFFFFF"/>
        </w:rPr>
        <w:t xml:space="preserve"> to determine their impact on </w:t>
      </w:r>
      <w:r w:rsidRPr="00BC1369">
        <w:rPr>
          <w:rFonts w:cs="Arial"/>
          <w:color w:val="222222"/>
          <w:sz w:val="24"/>
          <w:szCs w:val="24"/>
          <w:shd w:val="clear" w:color="auto" w:fill="FFFFFF"/>
        </w:rPr>
        <w:t>shaping</w:t>
      </w:r>
      <w:r w:rsidR="000A3A1B">
        <w:rPr>
          <w:rFonts w:cs="Arial"/>
          <w:color w:val="222222"/>
          <w:sz w:val="24"/>
          <w:szCs w:val="24"/>
          <w:shd w:val="clear" w:color="auto" w:fill="FFFFFF"/>
        </w:rPr>
        <w:t xml:space="preserve"> the</w:t>
      </w:r>
      <w:r w:rsidRPr="00BC1369">
        <w:rPr>
          <w:rFonts w:cs="Arial"/>
          <w:color w:val="222222"/>
          <w:sz w:val="24"/>
          <w:szCs w:val="24"/>
          <w:shd w:val="clear" w:color="auto" w:fill="FFFFFF"/>
        </w:rPr>
        <w:t xml:space="preserve"> aspirations and occupation</w:t>
      </w:r>
      <w:r w:rsidR="006E2947">
        <w:rPr>
          <w:rFonts w:cs="Arial"/>
          <w:color w:val="222222"/>
          <w:sz w:val="24"/>
          <w:szCs w:val="24"/>
          <w:shd w:val="clear" w:color="auto" w:fill="FFFFFF"/>
        </w:rPr>
        <w:t xml:space="preserve">al </w:t>
      </w:r>
      <w:r w:rsidR="000A3A1B">
        <w:rPr>
          <w:rFonts w:cs="Arial"/>
          <w:color w:val="222222"/>
          <w:sz w:val="24"/>
          <w:szCs w:val="24"/>
          <w:shd w:val="clear" w:color="auto" w:fill="FFFFFF"/>
        </w:rPr>
        <w:t>choices made by</w:t>
      </w:r>
      <w:r w:rsidR="006E2947">
        <w:rPr>
          <w:rFonts w:cs="Arial"/>
          <w:color w:val="222222"/>
          <w:sz w:val="24"/>
          <w:szCs w:val="24"/>
          <w:shd w:val="clear" w:color="auto" w:fill="FFFFFF"/>
        </w:rPr>
        <w:t xml:space="preserve"> young people </w:t>
      </w:r>
      <w:r w:rsidRPr="00BC1369">
        <w:rPr>
          <w:rFonts w:cs="Arial"/>
          <w:color w:val="222222"/>
          <w:sz w:val="24"/>
          <w:szCs w:val="24"/>
          <w:shd w:val="clear" w:color="auto" w:fill="FFFFFF"/>
        </w:rPr>
        <w:t>(</w:t>
      </w:r>
      <w:proofErr w:type="spellStart"/>
      <w:r w:rsidRPr="00BC1369">
        <w:rPr>
          <w:rFonts w:cs="Arial"/>
          <w:color w:val="FF0000"/>
          <w:sz w:val="24"/>
          <w:szCs w:val="24"/>
          <w:shd w:val="clear" w:color="auto" w:fill="FFFFFF"/>
        </w:rPr>
        <w:t>Schoon</w:t>
      </w:r>
      <w:proofErr w:type="spellEnd"/>
      <w:r w:rsidRPr="00BC1369">
        <w:rPr>
          <w:rFonts w:cs="Arial"/>
          <w:color w:val="FF0000"/>
          <w:sz w:val="24"/>
          <w:szCs w:val="24"/>
          <w:shd w:val="clear" w:color="auto" w:fill="FFFFFF"/>
        </w:rPr>
        <w:t xml:space="preserve"> and Parsons, 2002; Ritchie, et al, 2004; Damon, 2009; </w:t>
      </w:r>
      <w:proofErr w:type="spellStart"/>
      <w:r w:rsidRPr="00BC1369">
        <w:rPr>
          <w:rFonts w:cs="Arial"/>
          <w:color w:val="FF0000"/>
          <w:sz w:val="24"/>
          <w:szCs w:val="24"/>
          <w:shd w:val="clear" w:color="auto" w:fill="FFFFFF"/>
        </w:rPr>
        <w:t>Cheyan</w:t>
      </w:r>
      <w:proofErr w:type="spellEnd"/>
      <w:r w:rsidRPr="00BC1369">
        <w:rPr>
          <w:rFonts w:cs="Arial"/>
          <w:color w:val="FF0000"/>
          <w:sz w:val="24"/>
          <w:szCs w:val="24"/>
          <w:shd w:val="clear" w:color="auto" w:fill="FFFFFF"/>
        </w:rPr>
        <w:t>, et al, 2013</w:t>
      </w:r>
      <w:r w:rsidRPr="00BC1369">
        <w:rPr>
          <w:rFonts w:cs="Arial"/>
          <w:color w:val="222222"/>
          <w:sz w:val="24"/>
          <w:szCs w:val="24"/>
          <w:shd w:val="clear" w:color="auto" w:fill="FFFFFF"/>
        </w:rPr>
        <w:t xml:space="preserve">).  </w:t>
      </w:r>
    </w:p>
    <w:p w:rsidR="00F57577" w:rsidRPr="00BC1369" w:rsidRDefault="00F57577" w:rsidP="00392A81">
      <w:pPr>
        <w:spacing w:line="360" w:lineRule="auto"/>
        <w:jc w:val="both"/>
        <w:rPr>
          <w:rFonts w:cs="Arial"/>
          <w:color w:val="222222"/>
          <w:sz w:val="24"/>
          <w:szCs w:val="24"/>
          <w:shd w:val="clear" w:color="auto" w:fill="FFFFFF"/>
        </w:rPr>
      </w:pPr>
      <w:r w:rsidRPr="00BC1369">
        <w:rPr>
          <w:rFonts w:cs="Arial"/>
          <w:color w:val="222222"/>
          <w:sz w:val="24"/>
          <w:szCs w:val="24"/>
          <w:shd w:val="clear" w:color="auto" w:fill="FFFFFF"/>
        </w:rPr>
        <w:t xml:space="preserve">The mediating effect of socialisation on </w:t>
      </w:r>
      <w:r w:rsidR="000A3A1B">
        <w:rPr>
          <w:rFonts w:cs="Arial"/>
          <w:color w:val="222222"/>
          <w:sz w:val="24"/>
          <w:szCs w:val="24"/>
          <w:shd w:val="clear" w:color="auto" w:fill="FFFFFF"/>
        </w:rPr>
        <w:t xml:space="preserve">the </w:t>
      </w:r>
      <w:r w:rsidRPr="00BC1369">
        <w:rPr>
          <w:rFonts w:cs="Arial"/>
          <w:color w:val="222222"/>
          <w:sz w:val="24"/>
          <w:szCs w:val="24"/>
          <w:shd w:val="clear" w:color="auto" w:fill="FFFFFF"/>
        </w:rPr>
        <w:t xml:space="preserve">attitudes and behaviours </w:t>
      </w:r>
      <w:r w:rsidR="000A3A1B">
        <w:rPr>
          <w:rFonts w:cs="Arial"/>
          <w:color w:val="222222"/>
          <w:sz w:val="24"/>
          <w:szCs w:val="24"/>
          <w:shd w:val="clear" w:color="auto" w:fill="FFFFFF"/>
        </w:rPr>
        <w:t>of young people is</w:t>
      </w:r>
      <w:r w:rsidRPr="00BC1369">
        <w:rPr>
          <w:rFonts w:cs="Arial"/>
          <w:color w:val="222222"/>
          <w:sz w:val="24"/>
          <w:szCs w:val="24"/>
          <w:shd w:val="clear" w:color="auto" w:fill="FFFFFF"/>
        </w:rPr>
        <w:t xml:space="preserve"> well-documented </w:t>
      </w:r>
      <w:r w:rsidRPr="00BC1369">
        <w:rPr>
          <w:rFonts w:cs="Arial"/>
          <w:sz w:val="24"/>
          <w:szCs w:val="24"/>
          <w:shd w:val="clear" w:color="auto" w:fill="FFFFFF"/>
        </w:rPr>
        <w:t>(</w:t>
      </w:r>
      <w:r w:rsidRPr="00BC1369">
        <w:rPr>
          <w:rFonts w:cs="Arial"/>
          <w:color w:val="FF0000"/>
          <w:sz w:val="24"/>
          <w:szCs w:val="24"/>
          <w:shd w:val="clear" w:color="auto" w:fill="FFFFFF"/>
        </w:rPr>
        <w:t xml:space="preserve">Zuckerman, 1976; Erikson and </w:t>
      </w:r>
      <w:proofErr w:type="spellStart"/>
      <w:r w:rsidRPr="00BC1369">
        <w:rPr>
          <w:rFonts w:cs="Arial"/>
          <w:color w:val="FF0000"/>
          <w:sz w:val="24"/>
          <w:szCs w:val="24"/>
          <w:shd w:val="clear" w:color="auto" w:fill="FFFFFF"/>
        </w:rPr>
        <w:t>Goldthorpe</w:t>
      </w:r>
      <w:proofErr w:type="spellEnd"/>
      <w:r w:rsidRPr="00BC1369">
        <w:rPr>
          <w:rFonts w:cs="Arial"/>
          <w:color w:val="FF0000"/>
          <w:sz w:val="24"/>
          <w:szCs w:val="24"/>
          <w:shd w:val="clear" w:color="auto" w:fill="FFFFFF"/>
        </w:rPr>
        <w:t xml:space="preserve">, 1993; </w:t>
      </w:r>
      <w:proofErr w:type="spellStart"/>
      <w:r w:rsidRPr="00BC1369">
        <w:rPr>
          <w:rFonts w:cs="Arial"/>
          <w:color w:val="FF0000"/>
          <w:sz w:val="24"/>
          <w:szCs w:val="24"/>
          <w:shd w:val="clear" w:color="auto" w:fill="FFFFFF"/>
        </w:rPr>
        <w:t>Shavit</w:t>
      </w:r>
      <w:proofErr w:type="spellEnd"/>
      <w:r w:rsidRPr="00BC1369">
        <w:rPr>
          <w:rFonts w:cs="Arial"/>
          <w:color w:val="FF0000"/>
          <w:sz w:val="24"/>
          <w:szCs w:val="24"/>
          <w:shd w:val="clear" w:color="auto" w:fill="FFFFFF"/>
        </w:rPr>
        <w:t xml:space="preserve"> and Muller, 1998</w:t>
      </w:r>
      <w:r w:rsidRPr="00BC1369">
        <w:rPr>
          <w:rFonts w:cs="Arial"/>
          <w:sz w:val="24"/>
          <w:szCs w:val="24"/>
          <w:shd w:val="clear" w:color="auto" w:fill="FFFFFF"/>
        </w:rPr>
        <w:t>)</w:t>
      </w:r>
      <w:r w:rsidRPr="00BC1369">
        <w:rPr>
          <w:b/>
          <w:sz w:val="24"/>
          <w:szCs w:val="24"/>
        </w:rPr>
        <w:t xml:space="preserve">. </w:t>
      </w:r>
      <w:r w:rsidRPr="00BC1369">
        <w:rPr>
          <w:sz w:val="24"/>
          <w:szCs w:val="24"/>
        </w:rPr>
        <w:t xml:space="preserve">According to </w:t>
      </w:r>
      <w:r w:rsidR="009B358C">
        <w:rPr>
          <w:sz w:val="24"/>
          <w:szCs w:val="24"/>
        </w:rPr>
        <w:t>several “</w:t>
      </w:r>
      <w:r w:rsidR="000A3A1B">
        <w:rPr>
          <w:sz w:val="24"/>
          <w:szCs w:val="24"/>
        </w:rPr>
        <w:t>S</w:t>
      </w:r>
      <w:r w:rsidRPr="00BC1369">
        <w:rPr>
          <w:sz w:val="24"/>
          <w:szCs w:val="24"/>
        </w:rPr>
        <w:t xml:space="preserve">ocial </w:t>
      </w:r>
      <w:r w:rsidR="000A3A1B">
        <w:rPr>
          <w:sz w:val="24"/>
          <w:szCs w:val="24"/>
        </w:rPr>
        <w:t>L</w:t>
      </w:r>
      <w:r w:rsidRPr="00BC1369">
        <w:rPr>
          <w:sz w:val="24"/>
          <w:szCs w:val="24"/>
        </w:rPr>
        <w:t>earning</w:t>
      </w:r>
      <w:r w:rsidR="009B358C">
        <w:rPr>
          <w:sz w:val="24"/>
          <w:szCs w:val="24"/>
        </w:rPr>
        <w:t>”</w:t>
      </w:r>
      <w:r w:rsidRPr="00BC1369">
        <w:rPr>
          <w:sz w:val="24"/>
          <w:szCs w:val="24"/>
        </w:rPr>
        <w:t xml:space="preserve"> theories of the twentieth century, individuals learn by observing</w:t>
      </w:r>
      <w:r w:rsidR="000A3A1B">
        <w:rPr>
          <w:sz w:val="24"/>
          <w:szCs w:val="24"/>
        </w:rPr>
        <w:t xml:space="preserve"> the</w:t>
      </w:r>
      <w:r w:rsidRPr="00BC1369">
        <w:rPr>
          <w:sz w:val="24"/>
          <w:szCs w:val="24"/>
        </w:rPr>
        <w:t xml:space="preserve"> behaviours of </w:t>
      </w:r>
      <w:r w:rsidR="000A3A1B">
        <w:rPr>
          <w:sz w:val="24"/>
          <w:szCs w:val="24"/>
        </w:rPr>
        <w:t xml:space="preserve">significant </w:t>
      </w:r>
      <w:r w:rsidRPr="00BC1369">
        <w:rPr>
          <w:sz w:val="24"/>
          <w:szCs w:val="24"/>
        </w:rPr>
        <w:t>others</w:t>
      </w:r>
      <w:r w:rsidR="000A3A1B">
        <w:rPr>
          <w:sz w:val="24"/>
          <w:szCs w:val="24"/>
        </w:rPr>
        <w:t>, such as parents,</w:t>
      </w:r>
      <w:r w:rsidRPr="00BC1369">
        <w:rPr>
          <w:sz w:val="24"/>
          <w:szCs w:val="24"/>
        </w:rPr>
        <w:t xml:space="preserve"> within their social context, “normalising” these into “internal codes”,</w:t>
      </w:r>
      <w:r w:rsidR="000A3A1B">
        <w:rPr>
          <w:sz w:val="24"/>
          <w:szCs w:val="24"/>
        </w:rPr>
        <w:t xml:space="preserve"> which in turn</w:t>
      </w:r>
      <w:r w:rsidRPr="00BC1369">
        <w:rPr>
          <w:sz w:val="24"/>
          <w:szCs w:val="24"/>
        </w:rPr>
        <w:t xml:space="preserve"> influenc</w:t>
      </w:r>
      <w:r w:rsidR="000A3A1B">
        <w:rPr>
          <w:sz w:val="24"/>
          <w:szCs w:val="24"/>
        </w:rPr>
        <w:t>es</w:t>
      </w:r>
      <w:r w:rsidRPr="00BC1369">
        <w:rPr>
          <w:sz w:val="24"/>
          <w:szCs w:val="24"/>
        </w:rPr>
        <w:t xml:space="preserve"> decisions </w:t>
      </w:r>
      <w:r w:rsidR="000034EB">
        <w:rPr>
          <w:sz w:val="24"/>
          <w:szCs w:val="24"/>
        </w:rPr>
        <w:t xml:space="preserve">including </w:t>
      </w:r>
      <w:r w:rsidR="000034EB" w:rsidRPr="00BC1369">
        <w:rPr>
          <w:sz w:val="24"/>
          <w:szCs w:val="24"/>
        </w:rPr>
        <w:t>occupational</w:t>
      </w:r>
      <w:r w:rsidRPr="00BC1369">
        <w:rPr>
          <w:sz w:val="24"/>
          <w:szCs w:val="24"/>
        </w:rPr>
        <w:t xml:space="preserve"> choice</w:t>
      </w:r>
      <w:r w:rsidR="000A3A1B">
        <w:rPr>
          <w:sz w:val="24"/>
          <w:szCs w:val="24"/>
        </w:rPr>
        <w:t>s</w:t>
      </w:r>
      <w:r w:rsidR="000034EB">
        <w:rPr>
          <w:sz w:val="24"/>
          <w:szCs w:val="24"/>
        </w:rPr>
        <w:t xml:space="preserve">. </w:t>
      </w:r>
      <w:r w:rsidRPr="00BC1369">
        <w:rPr>
          <w:sz w:val="24"/>
          <w:szCs w:val="24"/>
        </w:rPr>
        <w:t xml:space="preserve">Traditionally, social class has been widely regarded as one of </w:t>
      </w:r>
      <w:r w:rsidRPr="00BC1369">
        <w:rPr>
          <w:sz w:val="24"/>
          <w:szCs w:val="24"/>
        </w:rPr>
        <w:lastRenderedPageBreak/>
        <w:t xml:space="preserve">the most </w:t>
      </w:r>
      <w:r w:rsidR="004A3D1A">
        <w:rPr>
          <w:sz w:val="24"/>
          <w:szCs w:val="24"/>
        </w:rPr>
        <w:t>influential</w:t>
      </w:r>
      <w:r w:rsidRPr="00BC1369">
        <w:rPr>
          <w:sz w:val="24"/>
          <w:szCs w:val="24"/>
        </w:rPr>
        <w:t xml:space="preserve"> mediating factors (</w:t>
      </w:r>
      <w:proofErr w:type="spellStart"/>
      <w:r w:rsidRPr="00BC1369">
        <w:rPr>
          <w:color w:val="FF0000"/>
          <w:sz w:val="24"/>
          <w:szCs w:val="24"/>
        </w:rPr>
        <w:t>Broenhoeffernberger</w:t>
      </w:r>
      <w:proofErr w:type="spellEnd"/>
      <w:r w:rsidRPr="00BC1369">
        <w:rPr>
          <w:color w:val="FF0000"/>
          <w:sz w:val="24"/>
          <w:szCs w:val="24"/>
        </w:rPr>
        <w:t>, 1979</w:t>
      </w:r>
      <w:r w:rsidRPr="00BC1369">
        <w:rPr>
          <w:sz w:val="24"/>
          <w:szCs w:val="24"/>
        </w:rPr>
        <w:t>)</w:t>
      </w:r>
      <w:proofErr w:type="gramStart"/>
      <w:r w:rsidRPr="00BC1369">
        <w:rPr>
          <w:sz w:val="24"/>
          <w:szCs w:val="24"/>
        </w:rPr>
        <w:t>,</w:t>
      </w:r>
      <w:proofErr w:type="gramEnd"/>
      <w:r w:rsidRPr="00BC1369">
        <w:rPr>
          <w:sz w:val="24"/>
          <w:szCs w:val="24"/>
        </w:rPr>
        <w:t xml:space="preserve"> shaping parental aspirations for their children (</w:t>
      </w:r>
      <w:r w:rsidRPr="00BC1369">
        <w:rPr>
          <w:color w:val="FF0000"/>
          <w:sz w:val="24"/>
          <w:szCs w:val="24"/>
        </w:rPr>
        <w:t>Roberts, 1980</w:t>
      </w:r>
      <w:r w:rsidR="004A3D1A">
        <w:rPr>
          <w:sz w:val="24"/>
          <w:szCs w:val="24"/>
        </w:rPr>
        <w:t>)</w:t>
      </w:r>
      <w:r w:rsidRPr="00BC1369">
        <w:rPr>
          <w:sz w:val="24"/>
          <w:szCs w:val="24"/>
        </w:rPr>
        <w:t xml:space="preserve"> which in turn </w:t>
      </w:r>
      <w:r w:rsidR="004A3D1A" w:rsidRPr="00BC1369">
        <w:rPr>
          <w:sz w:val="24"/>
          <w:szCs w:val="24"/>
        </w:rPr>
        <w:t>influence</w:t>
      </w:r>
      <w:r w:rsidRPr="00BC1369">
        <w:rPr>
          <w:sz w:val="24"/>
          <w:szCs w:val="24"/>
        </w:rPr>
        <w:t xml:space="preserve"> the aspirations and career choices of </w:t>
      </w:r>
      <w:r w:rsidR="004A3D1A">
        <w:rPr>
          <w:sz w:val="24"/>
          <w:szCs w:val="24"/>
        </w:rPr>
        <w:t xml:space="preserve">the </w:t>
      </w:r>
      <w:r w:rsidRPr="00BC1369">
        <w:rPr>
          <w:sz w:val="24"/>
          <w:szCs w:val="24"/>
        </w:rPr>
        <w:t>young people</w:t>
      </w:r>
      <w:r w:rsidR="004A3D1A">
        <w:rPr>
          <w:sz w:val="24"/>
          <w:szCs w:val="24"/>
        </w:rPr>
        <w:t xml:space="preserve"> themselves</w:t>
      </w:r>
      <w:r w:rsidRPr="00BC1369">
        <w:rPr>
          <w:sz w:val="24"/>
          <w:szCs w:val="24"/>
        </w:rPr>
        <w:t xml:space="preserve"> (</w:t>
      </w:r>
      <w:proofErr w:type="spellStart"/>
      <w:r w:rsidRPr="00BC1369">
        <w:rPr>
          <w:color w:val="FF0000"/>
          <w:sz w:val="24"/>
          <w:szCs w:val="24"/>
        </w:rPr>
        <w:t>Broenhoeffernberger</w:t>
      </w:r>
      <w:proofErr w:type="spellEnd"/>
      <w:r w:rsidRPr="00BC1369">
        <w:rPr>
          <w:color w:val="FF0000"/>
          <w:sz w:val="24"/>
          <w:szCs w:val="24"/>
        </w:rPr>
        <w:t xml:space="preserve"> and Morris, 1998).</w:t>
      </w:r>
      <w:r w:rsidR="004A3D1A" w:rsidRPr="004A3D1A">
        <w:rPr>
          <w:sz w:val="24"/>
          <w:szCs w:val="24"/>
        </w:rPr>
        <w:t xml:space="preserve"> Th</w:t>
      </w:r>
      <w:r w:rsidR="004A3D1A">
        <w:rPr>
          <w:sz w:val="24"/>
          <w:szCs w:val="24"/>
        </w:rPr>
        <w:t>e</w:t>
      </w:r>
      <w:r w:rsidR="004A3D1A" w:rsidRPr="004A3D1A">
        <w:rPr>
          <w:sz w:val="24"/>
          <w:szCs w:val="24"/>
        </w:rPr>
        <w:t xml:space="preserve"> socialisation process has also been regarded as a key determinant in the development of social gaps linked with gender and even race (</w:t>
      </w:r>
      <w:r w:rsidR="004A3D1A" w:rsidRPr="004A3D1A">
        <w:rPr>
          <w:color w:val="FF0000"/>
          <w:sz w:val="24"/>
          <w:szCs w:val="24"/>
        </w:rPr>
        <w:t>Bandura, 1986</w:t>
      </w:r>
      <w:r w:rsidR="004A3D1A" w:rsidRPr="004A3D1A">
        <w:rPr>
          <w:sz w:val="24"/>
          <w:szCs w:val="24"/>
        </w:rPr>
        <w:t>).</w:t>
      </w:r>
    </w:p>
    <w:p w:rsidR="000178A9" w:rsidRDefault="00BF3724" w:rsidP="00392A81">
      <w:pPr>
        <w:spacing w:line="360" w:lineRule="auto"/>
        <w:jc w:val="both"/>
        <w:rPr>
          <w:rFonts w:cs="Arial"/>
          <w:color w:val="222222"/>
          <w:sz w:val="24"/>
          <w:szCs w:val="24"/>
          <w:shd w:val="clear" w:color="auto" w:fill="FFFFFF"/>
        </w:rPr>
      </w:pPr>
      <w:r w:rsidRPr="00BF3724">
        <w:rPr>
          <w:rFonts w:cs="Arial"/>
          <w:sz w:val="24"/>
          <w:szCs w:val="24"/>
          <w:shd w:val="clear" w:color="auto" w:fill="FFFFFF"/>
        </w:rPr>
        <w:t xml:space="preserve">Several investigations have concluded </w:t>
      </w:r>
      <w:r w:rsidR="00F57577" w:rsidRPr="00BC1369">
        <w:rPr>
          <w:rFonts w:cs="Arial"/>
          <w:sz w:val="24"/>
          <w:szCs w:val="24"/>
          <w:shd w:val="clear" w:color="auto" w:fill="FFFFFF"/>
        </w:rPr>
        <w:t>that occupational outcomes are</w:t>
      </w:r>
      <w:r w:rsidR="00736CC3">
        <w:rPr>
          <w:rFonts w:cs="Arial"/>
          <w:sz w:val="24"/>
          <w:szCs w:val="24"/>
          <w:shd w:val="clear" w:color="auto" w:fill="FFFFFF"/>
        </w:rPr>
        <w:t xml:space="preserve"> connected</w:t>
      </w:r>
      <w:r w:rsidR="00F57577" w:rsidRPr="00BC1369">
        <w:rPr>
          <w:rFonts w:cs="Arial"/>
          <w:sz w:val="24"/>
          <w:szCs w:val="24"/>
          <w:shd w:val="clear" w:color="auto" w:fill="FFFFFF"/>
        </w:rPr>
        <w:t xml:space="preserve"> to maternal social status and</w:t>
      </w:r>
      <w:r w:rsidR="00736CC3">
        <w:rPr>
          <w:rFonts w:cs="Arial"/>
          <w:sz w:val="24"/>
          <w:szCs w:val="24"/>
          <w:shd w:val="clear" w:color="auto" w:fill="FFFFFF"/>
        </w:rPr>
        <w:t>, in particular,</w:t>
      </w:r>
      <w:r w:rsidR="00F57577" w:rsidRPr="00BC1369">
        <w:rPr>
          <w:rFonts w:cs="Arial"/>
          <w:sz w:val="24"/>
          <w:szCs w:val="24"/>
          <w:shd w:val="clear" w:color="auto" w:fill="FFFFFF"/>
        </w:rPr>
        <w:t xml:space="preserve"> </w:t>
      </w:r>
      <w:r w:rsidR="0036615E">
        <w:rPr>
          <w:rFonts w:cs="Arial"/>
          <w:sz w:val="24"/>
          <w:szCs w:val="24"/>
          <w:shd w:val="clear" w:color="auto" w:fill="FFFFFF"/>
        </w:rPr>
        <w:t xml:space="preserve">the mother’s </w:t>
      </w:r>
      <w:r w:rsidR="00F57577" w:rsidRPr="00BC1369">
        <w:rPr>
          <w:rFonts w:cs="Arial"/>
          <w:sz w:val="24"/>
          <w:szCs w:val="24"/>
          <w:shd w:val="clear" w:color="auto" w:fill="FFFFFF"/>
        </w:rPr>
        <w:t>level of education</w:t>
      </w:r>
      <w:r w:rsidR="0036615E">
        <w:rPr>
          <w:rFonts w:cs="Arial"/>
          <w:sz w:val="24"/>
          <w:szCs w:val="24"/>
          <w:shd w:val="clear" w:color="auto" w:fill="FFFFFF"/>
        </w:rPr>
        <w:t>. It is argued that the level of education a mother achieves</w:t>
      </w:r>
      <w:r w:rsidR="000178A9">
        <w:rPr>
          <w:rFonts w:cs="Arial"/>
          <w:sz w:val="24"/>
          <w:szCs w:val="24"/>
          <w:shd w:val="clear" w:color="auto" w:fill="FFFFFF"/>
        </w:rPr>
        <w:t>, often determined by social class,</w:t>
      </w:r>
      <w:r w:rsidR="0036615E">
        <w:rPr>
          <w:rFonts w:cs="Arial"/>
          <w:sz w:val="24"/>
          <w:szCs w:val="24"/>
          <w:shd w:val="clear" w:color="auto" w:fill="FFFFFF"/>
        </w:rPr>
        <w:t xml:space="preserve"> is related to the level of</w:t>
      </w:r>
      <w:r w:rsidR="0036615E" w:rsidRPr="0036615E">
        <w:rPr>
          <w:rFonts w:cs="Arial"/>
          <w:sz w:val="24"/>
          <w:szCs w:val="24"/>
          <w:shd w:val="clear" w:color="auto" w:fill="FFFFFF"/>
        </w:rPr>
        <w:t xml:space="preserve"> aspiration and enthusiasm </w:t>
      </w:r>
      <w:r w:rsidR="000178A9">
        <w:rPr>
          <w:rFonts w:cs="Arial"/>
          <w:sz w:val="24"/>
          <w:szCs w:val="24"/>
          <w:shd w:val="clear" w:color="auto" w:fill="FFFFFF"/>
        </w:rPr>
        <w:t xml:space="preserve">she has </w:t>
      </w:r>
      <w:r w:rsidR="0036615E" w:rsidRPr="0036615E">
        <w:rPr>
          <w:rFonts w:cs="Arial"/>
          <w:sz w:val="24"/>
          <w:szCs w:val="24"/>
          <w:shd w:val="clear" w:color="auto" w:fill="FFFFFF"/>
        </w:rPr>
        <w:t xml:space="preserve">for </w:t>
      </w:r>
      <w:r w:rsidR="000178A9">
        <w:rPr>
          <w:rFonts w:cs="Arial"/>
          <w:sz w:val="24"/>
          <w:szCs w:val="24"/>
          <w:shd w:val="clear" w:color="auto" w:fill="FFFFFF"/>
        </w:rPr>
        <w:t>her</w:t>
      </w:r>
      <w:r w:rsidR="0036615E">
        <w:rPr>
          <w:rFonts w:cs="Arial"/>
          <w:sz w:val="24"/>
          <w:szCs w:val="24"/>
          <w:shd w:val="clear" w:color="auto" w:fill="FFFFFF"/>
        </w:rPr>
        <w:t xml:space="preserve"> child’s career-path, and</w:t>
      </w:r>
      <w:r w:rsidR="0036615E" w:rsidRPr="0036615E">
        <w:rPr>
          <w:rFonts w:cs="Arial"/>
          <w:sz w:val="24"/>
          <w:szCs w:val="24"/>
          <w:shd w:val="clear" w:color="auto" w:fill="FFFFFF"/>
        </w:rPr>
        <w:t xml:space="preserve"> </w:t>
      </w:r>
      <w:r w:rsidR="0036615E">
        <w:rPr>
          <w:rFonts w:cs="Arial"/>
          <w:sz w:val="24"/>
          <w:szCs w:val="24"/>
          <w:shd w:val="clear" w:color="auto" w:fill="FFFFFF"/>
        </w:rPr>
        <w:t>these factors</w:t>
      </w:r>
      <w:r w:rsidR="00F57577" w:rsidRPr="00BC1369">
        <w:rPr>
          <w:rFonts w:cs="Arial"/>
          <w:sz w:val="24"/>
          <w:szCs w:val="24"/>
          <w:shd w:val="clear" w:color="auto" w:fill="FFFFFF"/>
        </w:rPr>
        <w:t xml:space="preserve"> </w:t>
      </w:r>
      <w:r w:rsidR="0036615E">
        <w:rPr>
          <w:rFonts w:cs="Arial"/>
          <w:sz w:val="24"/>
          <w:szCs w:val="24"/>
          <w:shd w:val="clear" w:color="auto" w:fill="FFFFFF"/>
        </w:rPr>
        <w:t xml:space="preserve">in turn, </w:t>
      </w:r>
      <w:r w:rsidR="00F57577" w:rsidRPr="00BC1369">
        <w:rPr>
          <w:rFonts w:cs="Arial"/>
          <w:sz w:val="24"/>
          <w:szCs w:val="24"/>
          <w:shd w:val="clear" w:color="auto" w:fill="FFFFFF"/>
        </w:rPr>
        <w:t xml:space="preserve">influence </w:t>
      </w:r>
      <w:r w:rsidR="0036615E">
        <w:rPr>
          <w:rFonts w:cs="Arial"/>
          <w:sz w:val="24"/>
          <w:szCs w:val="24"/>
          <w:shd w:val="clear" w:color="auto" w:fill="FFFFFF"/>
        </w:rPr>
        <w:t>the child’s own perceptions and ambitions</w:t>
      </w:r>
      <w:r w:rsidR="00F57577" w:rsidRPr="00BC1369">
        <w:rPr>
          <w:rFonts w:cs="Arial"/>
          <w:sz w:val="24"/>
          <w:szCs w:val="24"/>
          <w:shd w:val="clear" w:color="auto" w:fill="FFFFFF"/>
        </w:rPr>
        <w:t xml:space="preserve"> (</w:t>
      </w:r>
      <w:proofErr w:type="spellStart"/>
      <w:r w:rsidR="00F57577" w:rsidRPr="00BC1369">
        <w:rPr>
          <w:color w:val="FF0000"/>
          <w:sz w:val="24"/>
          <w:szCs w:val="24"/>
        </w:rPr>
        <w:t>Broenhoeffernberger</w:t>
      </w:r>
      <w:proofErr w:type="spellEnd"/>
      <w:r w:rsidR="00736CC3" w:rsidRPr="00BC1369">
        <w:rPr>
          <w:color w:val="FF0000"/>
          <w:sz w:val="24"/>
          <w:szCs w:val="24"/>
        </w:rPr>
        <w:t>, 1984</w:t>
      </w:r>
      <w:r w:rsidR="00F57577" w:rsidRPr="00BC1369">
        <w:rPr>
          <w:color w:val="FF0000"/>
          <w:sz w:val="24"/>
          <w:szCs w:val="24"/>
        </w:rPr>
        <w:t xml:space="preserve">; </w:t>
      </w:r>
      <w:proofErr w:type="spellStart"/>
      <w:r w:rsidR="00F57577" w:rsidRPr="00BC1369">
        <w:rPr>
          <w:color w:val="FF0000"/>
          <w:sz w:val="24"/>
          <w:szCs w:val="24"/>
        </w:rPr>
        <w:t>Broenhoeffernberger</w:t>
      </w:r>
      <w:proofErr w:type="spellEnd"/>
      <w:r w:rsidR="00F57577" w:rsidRPr="00BC1369">
        <w:rPr>
          <w:color w:val="FF0000"/>
          <w:sz w:val="24"/>
          <w:szCs w:val="24"/>
        </w:rPr>
        <w:t xml:space="preserve"> and Morris, 1998). </w:t>
      </w:r>
      <w:r w:rsidR="00F57577" w:rsidRPr="00BC1369">
        <w:rPr>
          <w:sz w:val="24"/>
          <w:szCs w:val="24"/>
        </w:rPr>
        <w:t xml:space="preserve">Social class </w:t>
      </w:r>
      <w:r w:rsidR="000178A9">
        <w:rPr>
          <w:sz w:val="24"/>
          <w:szCs w:val="24"/>
        </w:rPr>
        <w:t xml:space="preserve">is </w:t>
      </w:r>
      <w:r w:rsidR="00F57577" w:rsidRPr="00BC1369">
        <w:rPr>
          <w:sz w:val="24"/>
          <w:szCs w:val="24"/>
        </w:rPr>
        <w:t xml:space="preserve">therefore </w:t>
      </w:r>
      <w:r w:rsidR="000178A9">
        <w:rPr>
          <w:sz w:val="24"/>
          <w:szCs w:val="24"/>
        </w:rPr>
        <w:t xml:space="preserve">considered to </w:t>
      </w:r>
      <w:r w:rsidR="000178A9" w:rsidRPr="00BC1369">
        <w:rPr>
          <w:sz w:val="24"/>
          <w:szCs w:val="24"/>
        </w:rPr>
        <w:t>impact</w:t>
      </w:r>
      <w:r w:rsidR="00F57577" w:rsidRPr="00BC1369">
        <w:rPr>
          <w:sz w:val="24"/>
          <w:szCs w:val="24"/>
        </w:rPr>
        <w:t xml:space="preserve"> </w:t>
      </w:r>
      <w:r w:rsidR="000178A9">
        <w:rPr>
          <w:sz w:val="24"/>
          <w:szCs w:val="24"/>
        </w:rPr>
        <w:t xml:space="preserve">on </w:t>
      </w:r>
      <w:r w:rsidR="00F57577" w:rsidRPr="00BC1369">
        <w:rPr>
          <w:sz w:val="24"/>
          <w:szCs w:val="24"/>
        </w:rPr>
        <w:t>parental perceptions of acceptable occupations (</w:t>
      </w:r>
      <w:r w:rsidR="00F57577" w:rsidRPr="00BC1369">
        <w:rPr>
          <w:color w:val="FF0000"/>
          <w:sz w:val="24"/>
          <w:szCs w:val="24"/>
        </w:rPr>
        <w:t>Roberts, 1980</w:t>
      </w:r>
      <w:r w:rsidR="00F57577" w:rsidRPr="00BC1369">
        <w:rPr>
          <w:sz w:val="24"/>
          <w:szCs w:val="24"/>
        </w:rPr>
        <w:t xml:space="preserve">), and </w:t>
      </w:r>
      <w:r w:rsidR="00736CC3">
        <w:rPr>
          <w:sz w:val="24"/>
          <w:szCs w:val="24"/>
        </w:rPr>
        <w:t xml:space="preserve">it is believed that </w:t>
      </w:r>
      <w:r w:rsidR="00F57577" w:rsidRPr="00BC1369">
        <w:rPr>
          <w:sz w:val="24"/>
          <w:szCs w:val="24"/>
        </w:rPr>
        <w:t xml:space="preserve">these early childhood experiences </w:t>
      </w:r>
      <w:r w:rsidR="00736CC3">
        <w:rPr>
          <w:sz w:val="24"/>
          <w:szCs w:val="24"/>
        </w:rPr>
        <w:t>become</w:t>
      </w:r>
      <w:r w:rsidR="00F57577" w:rsidRPr="00BC1369">
        <w:rPr>
          <w:sz w:val="24"/>
          <w:szCs w:val="24"/>
        </w:rPr>
        <w:t xml:space="preserve"> internalised into norms of behaviour by young people (</w:t>
      </w:r>
      <w:proofErr w:type="spellStart"/>
      <w:r w:rsidR="00F57577" w:rsidRPr="00BC1369">
        <w:rPr>
          <w:color w:val="FF0000"/>
          <w:sz w:val="24"/>
          <w:szCs w:val="24"/>
        </w:rPr>
        <w:t>Korunka</w:t>
      </w:r>
      <w:proofErr w:type="spellEnd"/>
      <w:r w:rsidR="00F57577" w:rsidRPr="00BC1369">
        <w:rPr>
          <w:color w:val="FF0000"/>
          <w:sz w:val="24"/>
          <w:szCs w:val="24"/>
        </w:rPr>
        <w:t xml:space="preserve">, 2003; Schroder, et al., 2006). </w:t>
      </w:r>
      <w:r w:rsidR="000178A9">
        <w:rPr>
          <w:sz w:val="24"/>
          <w:szCs w:val="24"/>
        </w:rPr>
        <w:t>As such, t</w:t>
      </w:r>
      <w:r w:rsidR="00F57577" w:rsidRPr="00BC1369">
        <w:rPr>
          <w:rFonts w:cs="Arial"/>
          <w:color w:val="222222"/>
          <w:sz w:val="24"/>
          <w:szCs w:val="24"/>
          <w:shd w:val="clear" w:color="auto" w:fill="FFFFFF"/>
        </w:rPr>
        <w:t xml:space="preserve">eenage aspirations, ambition and social class interact </w:t>
      </w:r>
      <w:r w:rsidR="000178A9">
        <w:rPr>
          <w:rFonts w:cs="Arial"/>
          <w:color w:val="222222"/>
          <w:sz w:val="24"/>
          <w:szCs w:val="24"/>
          <w:shd w:val="clear" w:color="auto" w:fill="FFFFFF"/>
        </w:rPr>
        <w:t xml:space="preserve">with each other </w:t>
      </w:r>
      <w:r w:rsidR="00F57577" w:rsidRPr="00BC1369">
        <w:rPr>
          <w:rFonts w:cs="Arial"/>
          <w:color w:val="222222"/>
          <w:sz w:val="24"/>
          <w:szCs w:val="24"/>
          <w:shd w:val="clear" w:color="auto" w:fill="FFFFFF"/>
        </w:rPr>
        <w:t xml:space="preserve">to </w:t>
      </w:r>
      <w:r w:rsidR="000178A9">
        <w:rPr>
          <w:rFonts w:cs="Arial"/>
          <w:color w:val="222222"/>
          <w:sz w:val="24"/>
          <w:szCs w:val="24"/>
          <w:shd w:val="clear" w:color="auto" w:fill="FFFFFF"/>
        </w:rPr>
        <w:t>determine</w:t>
      </w:r>
      <w:r w:rsidR="00F57577" w:rsidRPr="00BC1369">
        <w:rPr>
          <w:rFonts w:cs="Arial"/>
          <w:color w:val="222222"/>
          <w:sz w:val="24"/>
          <w:szCs w:val="24"/>
          <w:shd w:val="clear" w:color="auto" w:fill="FFFFFF"/>
        </w:rPr>
        <w:t xml:space="preserve"> occupational outcomes (</w:t>
      </w:r>
      <w:r w:rsidR="00F57577" w:rsidRPr="00BC1369">
        <w:rPr>
          <w:rFonts w:cs="Arial"/>
          <w:color w:val="FF0000"/>
          <w:sz w:val="24"/>
          <w:szCs w:val="24"/>
          <w:shd w:val="clear" w:color="auto" w:fill="FFFFFF"/>
        </w:rPr>
        <w:t>Damon, 2009</w:t>
      </w:r>
      <w:r w:rsidR="00F57577" w:rsidRPr="00BC1369">
        <w:rPr>
          <w:rFonts w:cs="Arial"/>
          <w:color w:val="222222"/>
          <w:sz w:val="24"/>
          <w:szCs w:val="24"/>
          <w:shd w:val="clear" w:color="auto" w:fill="FFFFFF"/>
        </w:rPr>
        <w:t xml:space="preserve">). </w:t>
      </w:r>
    </w:p>
    <w:p w:rsidR="00F57577" w:rsidRPr="00BC1369" w:rsidRDefault="00BF3724" w:rsidP="00392A81">
      <w:pPr>
        <w:spacing w:line="360" w:lineRule="auto"/>
        <w:jc w:val="both"/>
        <w:rPr>
          <w:rFonts w:cs="Arial"/>
          <w:color w:val="222222"/>
          <w:sz w:val="24"/>
          <w:szCs w:val="24"/>
          <w:shd w:val="clear" w:color="auto" w:fill="FFFFFF"/>
        </w:rPr>
      </w:pPr>
      <w:r>
        <w:rPr>
          <w:rFonts w:cs="Arial"/>
          <w:color w:val="222222"/>
          <w:sz w:val="24"/>
          <w:szCs w:val="24"/>
          <w:shd w:val="clear" w:color="auto" w:fill="FFFFFF"/>
        </w:rPr>
        <w:t xml:space="preserve">Research suggests </w:t>
      </w:r>
      <w:r w:rsidR="00F57577" w:rsidRPr="00BC1369">
        <w:rPr>
          <w:rFonts w:cs="Arial"/>
          <w:color w:val="222222"/>
          <w:sz w:val="24"/>
          <w:szCs w:val="24"/>
          <w:shd w:val="clear" w:color="auto" w:fill="FFFFFF"/>
        </w:rPr>
        <w:t xml:space="preserve">that </w:t>
      </w:r>
      <w:r w:rsidR="00F57577" w:rsidRPr="00BC1369">
        <w:rPr>
          <w:sz w:val="24"/>
          <w:szCs w:val="24"/>
        </w:rPr>
        <w:t>parental social position does infl</w:t>
      </w:r>
      <w:r w:rsidR="005E1B79">
        <w:rPr>
          <w:sz w:val="24"/>
          <w:szCs w:val="24"/>
        </w:rPr>
        <w:t>uence children’s career-choices</w:t>
      </w:r>
      <w:r w:rsidR="00F57577" w:rsidRPr="00BC1369">
        <w:rPr>
          <w:rFonts w:cs="Arial"/>
          <w:color w:val="222222"/>
          <w:sz w:val="24"/>
          <w:szCs w:val="24"/>
          <w:shd w:val="clear" w:color="auto" w:fill="FFFFFF"/>
        </w:rPr>
        <w:t xml:space="preserve">, with </w:t>
      </w:r>
      <w:r w:rsidR="00F57577" w:rsidRPr="00BC1369">
        <w:rPr>
          <w:sz w:val="24"/>
          <w:szCs w:val="24"/>
        </w:rPr>
        <w:t xml:space="preserve">some empirical studies of longitudinal data </w:t>
      </w:r>
      <w:r>
        <w:rPr>
          <w:sz w:val="24"/>
          <w:szCs w:val="24"/>
        </w:rPr>
        <w:t>demonstrating</w:t>
      </w:r>
      <w:r w:rsidR="00F57577" w:rsidRPr="00BC1369">
        <w:rPr>
          <w:sz w:val="24"/>
          <w:szCs w:val="24"/>
        </w:rPr>
        <w:t xml:space="preserve"> that children from middle classes were more likely to choose professional routes such as law and medicine at university, regardless of ability (</w:t>
      </w:r>
      <w:proofErr w:type="spellStart"/>
      <w:r w:rsidR="00F57577" w:rsidRPr="00BC1369">
        <w:rPr>
          <w:color w:val="FF0000"/>
          <w:sz w:val="24"/>
          <w:szCs w:val="24"/>
        </w:rPr>
        <w:t>Werforst</w:t>
      </w:r>
      <w:proofErr w:type="spellEnd"/>
      <w:r w:rsidR="00F57577" w:rsidRPr="00BC1369">
        <w:rPr>
          <w:color w:val="FF0000"/>
          <w:sz w:val="24"/>
          <w:szCs w:val="24"/>
        </w:rPr>
        <w:t>, et al, 2003</w:t>
      </w:r>
      <w:r w:rsidR="00F57577" w:rsidRPr="00BC1369">
        <w:rPr>
          <w:sz w:val="24"/>
          <w:szCs w:val="24"/>
        </w:rPr>
        <w:t xml:space="preserve">), and that this is linked to higher aspirations when compared to working-class peers </w:t>
      </w:r>
      <w:r w:rsidR="00F57577" w:rsidRPr="00BC1369">
        <w:rPr>
          <w:rFonts w:cs="Arial"/>
          <w:color w:val="222222"/>
          <w:sz w:val="24"/>
          <w:szCs w:val="24"/>
          <w:shd w:val="clear" w:color="auto" w:fill="FFFFFF"/>
        </w:rPr>
        <w:t>(</w:t>
      </w:r>
      <w:proofErr w:type="spellStart"/>
      <w:r w:rsidR="00F57577" w:rsidRPr="00BC1369">
        <w:rPr>
          <w:rFonts w:cs="Arial"/>
          <w:color w:val="FF0000"/>
          <w:sz w:val="24"/>
          <w:szCs w:val="24"/>
          <w:shd w:val="clear" w:color="auto" w:fill="FFFFFF"/>
        </w:rPr>
        <w:t>Schoon</w:t>
      </w:r>
      <w:proofErr w:type="spellEnd"/>
      <w:r w:rsidR="00F57577" w:rsidRPr="00BC1369">
        <w:rPr>
          <w:rFonts w:cs="Arial"/>
          <w:color w:val="FF0000"/>
          <w:sz w:val="24"/>
          <w:szCs w:val="24"/>
          <w:shd w:val="clear" w:color="auto" w:fill="FFFFFF"/>
        </w:rPr>
        <w:t>, 2001</w:t>
      </w:r>
      <w:r w:rsidR="00F57577" w:rsidRPr="00BC1369">
        <w:rPr>
          <w:rFonts w:cs="Arial"/>
          <w:color w:val="222222"/>
          <w:sz w:val="24"/>
          <w:szCs w:val="24"/>
          <w:shd w:val="clear" w:color="auto" w:fill="FFFFFF"/>
        </w:rPr>
        <w:t xml:space="preserve">). </w:t>
      </w:r>
      <w:r w:rsidR="00F57577" w:rsidRPr="00BC1369">
        <w:rPr>
          <w:sz w:val="24"/>
          <w:szCs w:val="24"/>
        </w:rPr>
        <w:t xml:space="preserve">It </w:t>
      </w:r>
      <w:r>
        <w:rPr>
          <w:sz w:val="24"/>
          <w:szCs w:val="24"/>
        </w:rPr>
        <w:t>has also been</w:t>
      </w:r>
      <w:r w:rsidR="00F57577" w:rsidRPr="00BC1369">
        <w:rPr>
          <w:sz w:val="24"/>
          <w:szCs w:val="24"/>
        </w:rPr>
        <w:t xml:space="preserve"> </w:t>
      </w:r>
      <w:r w:rsidRPr="00BC1369">
        <w:rPr>
          <w:sz w:val="24"/>
          <w:szCs w:val="24"/>
        </w:rPr>
        <w:t>suggested</w:t>
      </w:r>
      <w:r w:rsidR="00F57577" w:rsidRPr="00BC1369">
        <w:rPr>
          <w:sz w:val="24"/>
          <w:szCs w:val="24"/>
        </w:rPr>
        <w:t xml:space="preserve"> that the mediating </w:t>
      </w:r>
      <w:r w:rsidR="000178A9">
        <w:rPr>
          <w:sz w:val="24"/>
          <w:szCs w:val="24"/>
        </w:rPr>
        <w:t>effect</w:t>
      </w:r>
      <w:r w:rsidR="00F57577" w:rsidRPr="00BC1369">
        <w:rPr>
          <w:sz w:val="24"/>
          <w:szCs w:val="24"/>
        </w:rPr>
        <w:t xml:space="preserve"> is most prevalent during the teenage years, impacting on both aspiration and attainment, and therefore influencing future occupational outcomes. As a result, parental social class is a good predictor of both teenage aspirations and educational achievement, with lower income families demonstrating lower parental-aspirations, leading to less-ambitious teenagers (</w:t>
      </w:r>
      <w:r w:rsidR="00F57577" w:rsidRPr="00BC1369">
        <w:rPr>
          <w:color w:val="FF0000"/>
          <w:sz w:val="24"/>
          <w:szCs w:val="24"/>
        </w:rPr>
        <w:t xml:space="preserve">Ashby and </w:t>
      </w:r>
      <w:proofErr w:type="spellStart"/>
      <w:r w:rsidR="00F57577" w:rsidRPr="00BC1369">
        <w:rPr>
          <w:color w:val="FF0000"/>
          <w:sz w:val="24"/>
          <w:szCs w:val="24"/>
        </w:rPr>
        <w:t>Schoon</w:t>
      </w:r>
      <w:proofErr w:type="spellEnd"/>
      <w:r w:rsidR="00F57577" w:rsidRPr="00BC1369">
        <w:rPr>
          <w:color w:val="FF0000"/>
          <w:sz w:val="24"/>
          <w:szCs w:val="24"/>
        </w:rPr>
        <w:t>, 2010</w:t>
      </w:r>
      <w:r w:rsidR="00F57577" w:rsidRPr="00BC1369">
        <w:rPr>
          <w:sz w:val="24"/>
          <w:szCs w:val="24"/>
        </w:rPr>
        <w:t xml:space="preserve">). </w:t>
      </w:r>
      <w:r w:rsidR="00F57577" w:rsidRPr="00BC1369">
        <w:rPr>
          <w:rFonts w:cs="Arial"/>
          <w:color w:val="222222"/>
          <w:sz w:val="24"/>
          <w:szCs w:val="24"/>
          <w:shd w:val="clear" w:color="auto" w:fill="FFFFFF"/>
        </w:rPr>
        <w:t xml:space="preserve"> </w:t>
      </w:r>
      <w:r w:rsidR="000737A8" w:rsidRPr="000737A8">
        <w:rPr>
          <w:rFonts w:cs="Arial"/>
          <w:color w:val="222222"/>
          <w:sz w:val="24"/>
          <w:szCs w:val="24"/>
          <w:shd w:val="clear" w:color="auto" w:fill="FFFFFF"/>
        </w:rPr>
        <w:t xml:space="preserve">However, </w:t>
      </w:r>
      <w:r w:rsidR="000737A8">
        <w:rPr>
          <w:rFonts w:cs="Arial"/>
          <w:color w:val="222222"/>
          <w:sz w:val="24"/>
          <w:szCs w:val="24"/>
          <w:shd w:val="clear" w:color="auto" w:fill="FFFFFF"/>
        </w:rPr>
        <w:t>although</w:t>
      </w:r>
      <w:r w:rsidR="000737A8" w:rsidRPr="000737A8">
        <w:rPr>
          <w:rFonts w:cs="Arial"/>
          <w:color w:val="222222"/>
          <w:sz w:val="24"/>
          <w:szCs w:val="24"/>
          <w:shd w:val="clear" w:color="auto" w:fill="FFFFFF"/>
        </w:rPr>
        <w:t xml:space="preserve"> </w:t>
      </w:r>
      <w:r>
        <w:rPr>
          <w:rFonts w:cs="Arial"/>
          <w:color w:val="222222"/>
          <w:sz w:val="24"/>
          <w:szCs w:val="24"/>
          <w:shd w:val="clear" w:color="auto" w:fill="FFFFFF"/>
        </w:rPr>
        <w:t>these</w:t>
      </w:r>
      <w:r w:rsidR="000737A8" w:rsidRPr="000737A8">
        <w:rPr>
          <w:rFonts w:cs="Arial"/>
          <w:color w:val="222222"/>
          <w:sz w:val="24"/>
          <w:szCs w:val="24"/>
          <w:shd w:val="clear" w:color="auto" w:fill="FFFFFF"/>
        </w:rPr>
        <w:t xml:space="preserve"> theories propose that parental aspirations can impact strongly on academic aspirations of children, </w:t>
      </w:r>
      <w:r w:rsidR="000737A8">
        <w:rPr>
          <w:rFonts w:cs="Arial"/>
          <w:color w:val="222222"/>
          <w:sz w:val="24"/>
          <w:szCs w:val="24"/>
          <w:shd w:val="clear" w:color="auto" w:fill="FFFFFF"/>
        </w:rPr>
        <w:t xml:space="preserve">some scholars are keen to point out that </w:t>
      </w:r>
      <w:r w:rsidR="000737A8" w:rsidRPr="000737A8">
        <w:rPr>
          <w:rFonts w:cs="Arial"/>
          <w:color w:val="222222"/>
          <w:sz w:val="24"/>
          <w:szCs w:val="24"/>
          <w:shd w:val="clear" w:color="auto" w:fill="FFFFFF"/>
        </w:rPr>
        <w:t>evidence would suggest that these are only indirectly linked to children’s career-choices (</w:t>
      </w:r>
      <w:r w:rsidR="000737A8" w:rsidRPr="000737A8">
        <w:rPr>
          <w:rFonts w:cs="Arial"/>
          <w:color w:val="FF0000"/>
          <w:sz w:val="24"/>
          <w:szCs w:val="24"/>
          <w:shd w:val="clear" w:color="auto" w:fill="FFFFFF"/>
        </w:rPr>
        <w:t>Bandura, 2006</w:t>
      </w:r>
      <w:r w:rsidR="000737A8" w:rsidRPr="000737A8">
        <w:rPr>
          <w:rFonts w:cs="Arial"/>
          <w:color w:val="222222"/>
          <w:sz w:val="24"/>
          <w:szCs w:val="24"/>
          <w:shd w:val="clear" w:color="auto" w:fill="FFFFFF"/>
        </w:rPr>
        <w:t>).</w:t>
      </w:r>
    </w:p>
    <w:p w:rsidR="00135F08" w:rsidRDefault="005413D8" w:rsidP="00392A81">
      <w:pPr>
        <w:spacing w:line="360" w:lineRule="auto"/>
        <w:jc w:val="both"/>
        <w:rPr>
          <w:sz w:val="24"/>
          <w:szCs w:val="24"/>
        </w:rPr>
      </w:pPr>
      <w:r>
        <w:rPr>
          <w:sz w:val="24"/>
          <w:szCs w:val="24"/>
        </w:rPr>
        <w:t>P</w:t>
      </w:r>
      <w:r w:rsidR="00B0479A">
        <w:rPr>
          <w:sz w:val="24"/>
          <w:szCs w:val="24"/>
        </w:rPr>
        <w:t>ropositions that working-</w:t>
      </w:r>
      <w:r w:rsidR="00F57577" w:rsidRPr="00BC1369">
        <w:rPr>
          <w:sz w:val="24"/>
          <w:szCs w:val="24"/>
        </w:rPr>
        <w:t>class families are less ambitious o</w:t>
      </w:r>
      <w:r w:rsidR="003F0C25">
        <w:rPr>
          <w:sz w:val="24"/>
          <w:szCs w:val="24"/>
        </w:rPr>
        <w:t>r have lower career-aspirations thus</w:t>
      </w:r>
      <w:r w:rsidR="00F57577" w:rsidRPr="00BC1369">
        <w:rPr>
          <w:sz w:val="24"/>
          <w:szCs w:val="24"/>
        </w:rPr>
        <w:t xml:space="preserve"> affecting job prospects and social mobility </w:t>
      </w:r>
      <w:r>
        <w:rPr>
          <w:sz w:val="24"/>
          <w:szCs w:val="24"/>
        </w:rPr>
        <w:t>are</w:t>
      </w:r>
      <w:r w:rsidR="00B0479A">
        <w:rPr>
          <w:sz w:val="24"/>
          <w:szCs w:val="24"/>
        </w:rPr>
        <w:t xml:space="preserve"> </w:t>
      </w:r>
      <w:r>
        <w:rPr>
          <w:sz w:val="24"/>
          <w:szCs w:val="24"/>
        </w:rPr>
        <w:t>also</w:t>
      </w:r>
      <w:r w:rsidR="00F57577" w:rsidRPr="00BC1369">
        <w:rPr>
          <w:sz w:val="24"/>
          <w:szCs w:val="24"/>
        </w:rPr>
        <w:t xml:space="preserve"> strongly contended within the </w:t>
      </w:r>
      <w:r w:rsidR="00B0479A" w:rsidRPr="00BC1369">
        <w:rPr>
          <w:sz w:val="24"/>
          <w:szCs w:val="24"/>
        </w:rPr>
        <w:lastRenderedPageBreak/>
        <w:t>academic</w:t>
      </w:r>
      <w:r w:rsidR="00F57577" w:rsidRPr="00BC1369">
        <w:rPr>
          <w:sz w:val="24"/>
          <w:szCs w:val="24"/>
        </w:rPr>
        <w:t xml:space="preserve"> field. </w:t>
      </w:r>
      <w:proofErr w:type="spellStart"/>
      <w:r w:rsidR="00F57577" w:rsidRPr="00BC1369">
        <w:rPr>
          <w:sz w:val="24"/>
          <w:szCs w:val="24"/>
        </w:rPr>
        <w:t>Morriston</w:t>
      </w:r>
      <w:proofErr w:type="spellEnd"/>
      <w:r w:rsidR="00F57577" w:rsidRPr="00BC1369">
        <w:rPr>
          <w:sz w:val="24"/>
          <w:szCs w:val="24"/>
        </w:rPr>
        <w:t>, et al (</w:t>
      </w:r>
      <w:r w:rsidR="00F57577" w:rsidRPr="00BC1369">
        <w:rPr>
          <w:color w:val="FF0000"/>
          <w:sz w:val="24"/>
          <w:szCs w:val="24"/>
        </w:rPr>
        <w:t>2008</w:t>
      </w:r>
      <w:r w:rsidR="00F57577" w:rsidRPr="00BC1369">
        <w:rPr>
          <w:sz w:val="24"/>
          <w:szCs w:val="24"/>
        </w:rPr>
        <w:t xml:space="preserve">), </w:t>
      </w:r>
      <w:r>
        <w:rPr>
          <w:sz w:val="24"/>
          <w:szCs w:val="24"/>
        </w:rPr>
        <w:t xml:space="preserve">for example, </w:t>
      </w:r>
      <w:r w:rsidR="00F57577" w:rsidRPr="00BC1369">
        <w:rPr>
          <w:sz w:val="24"/>
          <w:szCs w:val="24"/>
        </w:rPr>
        <w:t xml:space="preserve">argue that this is almost tantamount to blaming poor people for being poor.  While acknowledging the impact of social context on individuals, </w:t>
      </w:r>
      <w:r w:rsidR="00F57577" w:rsidRPr="00BC1369">
        <w:rPr>
          <w:color w:val="FF0000"/>
          <w:sz w:val="24"/>
          <w:szCs w:val="24"/>
        </w:rPr>
        <w:t>Elder</w:t>
      </w:r>
      <w:r w:rsidR="00FC7650">
        <w:rPr>
          <w:color w:val="FF0000"/>
          <w:sz w:val="24"/>
          <w:szCs w:val="24"/>
        </w:rPr>
        <w:t xml:space="preserve"> (1999), </w:t>
      </w:r>
      <w:r w:rsidR="00F57577" w:rsidRPr="00BC1369">
        <w:rPr>
          <w:sz w:val="24"/>
          <w:szCs w:val="24"/>
        </w:rPr>
        <w:t xml:space="preserve">argued that we should not underestimate working-class parental ambitions for their children to succeed. According to </w:t>
      </w:r>
      <w:r w:rsidR="00F57577" w:rsidRPr="00BC1369">
        <w:rPr>
          <w:color w:val="FF0000"/>
          <w:sz w:val="24"/>
          <w:szCs w:val="24"/>
        </w:rPr>
        <w:t xml:space="preserve">Breen and </w:t>
      </w:r>
      <w:proofErr w:type="spellStart"/>
      <w:r w:rsidR="00F57577" w:rsidRPr="00BC1369">
        <w:rPr>
          <w:color w:val="FF0000"/>
          <w:sz w:val="24"/>
          <w:szCs w:val="24"/>
        </w:rPr>
        <w:t>Jonsson</w:t>
      </w:r>
      <w:proofErr w:type="spellEnd"/>
      <w:r w:rsidR="00F57577" w:rsidRPr="00BC1369">
        <w:rPr>
          <w:color w:val="FF0000"/>
          <w:sz w:val="24"/>
          <w:szCs w:val="24"/>
        </w:rPr>
        <w:t xml:space="preserve"> (2005), </w:t>
      </w:r>
      <w:r w:rsidR="00F57577" w:rsidRPr="00BC1369">
        <w:rPr>
          <w:sz w:val="24"/>
          <w:szCs w:val="24"/>
        </w:rPr>
        <w:t xml:space="preserve">educational stratification and social mobility is </w:t>
      </w:r>
      <w:r w:rsidR="00745BF6">
        <w:rPr>
          <w:sz w:val="24"/>
          <w:szCs w:val="24"/>
        </w:rPr>
        <w:t xml:space="preserve">primarily </w:t>
      </w:r>
      <w:r w:rsidR="00F57577" w:rsidRPr="00BC1369">
        <w:rPr>
          <w:sz w:val="24"/>
          <w:szCs w:val="24"/>
        </w:rPr>
        <w:t xml:space="preserve">linked to class, but this is due to inequality of opportunity and socioeconomic conditions rather than lack of aspiration. Similarly, </w:t>
      </w:r>
      <w:r w:rsidR="00F57577" w:rsidRPr="00BC1369">
        <w:rPr>
          <w:color w:val="FF0000"/>
          <w:sz w:val="24"/>
          <w:szCs w:val="24"/>
        </w:rPr>
        <w:t>Goodman and Gregg (2010</w:t>
      </w:r>
      <w:r w:rsidR="00F57577" w:rsidRPr="00BC1369">
        <w:rPr>
          <w:sz w:val="24"/>
          <w:szCs w:val="24"/>
        </w:rPr>
        <w:t>) point out that what may look like low aspirations may actually be high aspirations that have be</w:t>
      </w:r>
      <w:r w:rsidR="00FC7650">
        <w:rPr>
          <w:sz w:val="24"/>
          <w:szCs w:val="24"/>
        </w:rPr>
        <w:t>come</w:t>
      </w:r>
      <w:r w:rsidR="00F57577" w:rsidRPr="00BC1369">
        <w:rPr>
          <w:sz w:val="24"/>
          <w:szCs w:val="24"/>
        </w:rPr>
        <w:t xml:space="preserve"> “ero</w:t>
      </w:r>
      <w:r w:rsidR="00FC7650">
        <w:rPr>
          <w:sz w:val="24"/>
          <w:szCs w:val="24"/>
        </w:rPr>
        <w:t>ded” by negative experiences, and w</w:t>
      </w:r>
      <w:r w:rsidR="00F57577" w:rsidRPr="00BC1369">
        <w:rPr>
          <w:sz w:val="24"/>
          <w:szCs w:val="24"/>
        </w:rPr>
        <w:t xml:space="preserve">hat exhibits as parental disengagement with education may </w:t>
      </w:r>
      <w:r w:rsidR="00FC7650">
        <w:rPr>
          <w:sz w:val="24"/>
          <w:szCs w:val="24"/>
        </w:rPr>
        <w:t xml:space="preserve">actually reflect </w:t>
      </w:r>
      <w:r w:rsidR="00F57577" w:rsidRPr="00BC1369">
        <w:rPr>
          <w:sz w:val="24"/>
          <w:szCs w:val="24"/>
        </w:rPr>
        <w:t xml:space="preserve">the inability of schools to effectively work with parents.  They may still be highly committed to their children, but </w:t>
      </w:r>
      <w:r w:rsidR="00FC7650" w:rsidRPr="00BC1369">
        <w:rPr>
          <w:sz w:val="24"/>
          <w:szCs w:val="24"/>
        </w:rPr>
        <w:t>display</w:t>
      </w:r>
      <w:r w:rsidR="00F57577" w:rsidRPr="00BC1369">
        <w:rPr>
          <w:sz w:val="24"/>
          <w:szCs w:val="24"/>
        </w:rPr>
        <w:t xml:space="preserve"> it differently. </w:t>
      </w:r>
      <w:r w:rsidR="00F57577" w:rsidRPr="00BC1369">
        <w:rPr>
          <w:color w:val="FF0000"/>
          <w:sz w:val="24"/>
          <w:szCs w:val="24"/>
        </w:rPr>
        <w:t xml:space="preserve">Brown (2013) </w:t>
      </w:r>
      <w:r w:rsidR="004A7F03" w:rsidRPr="004A7F03">
        <w:rPr>
          <w:sz w:val="24"/>
          <w:szCs w:val="24"/>
        </w:rPr>
        <w:t xml:space="preserve">concurs, </w:t>
      </w:r>
      <w:r w:rsidR="004A7F03">
        <w:rPr>
          <w:sz w:val="24"/>
          <w:szCs w:val="24"/>
        </w:rPr>
        <w:t>stating</w:t>
      </w:r>
      <w:r w:rsidR="00F57577" w:rsidRPr="00BC1369">
        <w:rPr>
          <w:sz w:val="24"/>
          <w:szCs w:val="24"/>
        </w:rPr>
        <w:t xml:space="preserve"> that fairness is not about reducing social inequalities but about providing equality of opportunity within the job market. In this way social mobility will be linked to individual ability and ambition. It is </w:t>
      </w:r>
      <w:r w:rsidR="00F054E8">
        <w:rPr>
          <w:sz w:val="24"/>
          <w:szCs w:val="24"/>
        </w:rPr>
        <w:t>also duly noted</w:t>
      </w:r>
      <w:r w:rsidR="00F57577" w:rsidRPr="00BC1369">
        <w:rPr>
          <w:sz w:val="24"/>
          <w:szCs w:val="24"/>
        </w:rPr>
        <w:t xml:space="preserve"> that traditional proxies for social classification such as occupations and employment, have changed in the past two decades (</w:t>
      </w:r>
      <w:r w:rsidR="00F57577" w:rsidRPr="00BC1369">
        <w:rPr>
          <w:color w:val="FF0000"/>
          <w:sz w:val="24"/>
          <w:szCs w:val="24"/>
        </w:rPr>
        <w:t xml:space="preserve">Furlong and </w:t>
      </w:r>
      <w:proofErr w:type="spellStart"/>
      <w:r w:rsidR="00F57577" w:rsidRPr="00BC1369">
        <w:rPr>
          <w:color w:val="FF0000"/>
          <w:sz w:val="24"/>
          <w:szCs w:val="24"/>
        </w:rPr>
        <w:t>Cartmel</w:t>
      </w:r>
      <w:proofErr w:type="spellEnd"/>
      <w:r w:rsidR="00F57577" w:rsidRPr="00BC1369">
        <w:rPr>
          <w:color w:val="FF0000"/>
          <w:sz w:val="24"/>
          <w:szCs w:val="24"/>
        </w:rPr>
        <w:t>, 2006</w:t>
      </w:r>
      <w:r w:rsidR="00F57577" w:rsidRPr="00BC1369">
        <w:rPr>
          <w:sz w:val="24"/>
          <w:szCs w:val="24"/>
        </w:rPr>
        <w:t>). This raises the question as to whether or not the traditional parameters which structured life-chances are still relevant (</w:t>
      </w:r>
      <w:r w:rsidR="00F57577" w:rsidRPr="00BC1369">
        <w:rPr>
          <w:color w:val="FF0000"/>
          <w:sz w:val="24"/>
          <w:szCs w:val="24"/>
        </w:rPr>
        <w:t>Damon, 2009</w:t>
      </w:r>
      <w:r w:rsidR="00582FD7">
        <w:rPr>
          <w:sz w:val="24"/>
          <w:szCs w:val="24"/>
        </w:rPr>
        <w:t>), a salient point given the results of the</w:t>
      </w:r>
      <w:r w:rsidR="00F57577" w:rsidRPr="00BC1369">
        <w:rPr>
          <w:sz w:val="24"/>
          <w:szCs w:val="24"/>
        </w:rPr>
        <w:t xml:space="preserve"> </w:t>
      </w:r>
      <w:r w:rsidR="00F57577" w:rsidRPr="00F054E8">
        <w:rPr>
          <w:color w:val="FF0000"/>
          <w:sz w:val="24"/>
          <w:szCs w:val="24"/>
        </w:rPr>
        <w:t xml:space="preserve">Great British Class survey of 2013, </w:t>
      </w:r>
      <w:r w:rsidR="00F57577" w:rsidRPr="00BC1369">
        <w:rPr>
          <w:sz w:val="24"/>
          <w:szCs w:val="24"/>
        </w:rPr>
        <w:t xml:space="preserve">which increased the number of classes in the UK from three to seven. </w:t>
      </w:r>
    </w:p>
    <w:p w:rsidR="00F57577" w:rsidRPr="00BC1369" w:rsidRDefault="00582FD7" w:rsidP="00392A81">
      <w:pPr>
        <w:spacing w:line="360" w:lineRule="auto"/>
        <w:jc w:val="both"/>
        <w:rPr>
          <w:sz w:val="24"/>
          <w:szCs w:val="24"/>
        </w:rPr>
      </w:pPr>
      <w:r>
        <w:rPr>
          <w:sz w:val="24"/>
          <w:szCs w:val="24"/>
        </w:rPr>
        <w:t>Nevertheless</w:t>
      </w:r>
      <w:r w:rsidR="00F57577" w:rsidRPr="00BC1369">
        <w:rPr>
          <w:sz w:val="24"/>
          <w:szCs w:val="24"/>
        </w:rPr>
        <w:t xml:space="preserve">, there is still </w:t>
      </w:r>
      <w:r w:rsidR="0019330D">
        <w:rPr>
          <w:sz w:val="24"/>
          <w:szCs w:val="24"/>
        </w:rPr>
        <w:t>wide acknowledgement</w:t>
      </w:r>
      <w:r w:rsidR="00F57577" w:rsidRPr="00BC1369">
        <w:rPr>
          <w:sz w:val="24"/>
          <w:szCs w:val="24"/>
        </w:rPr>
        <w:t xml:space="preserve"> that young people’s experiences continue to be shaped by class, gender and race, with traditional determinants of educational success still regarded as having a powerful influence on pathways and outcomes (</w:t>
      </w:r>
      <w:r w:rsidR="00EE6FC0" w:rsidRPr="00BC1369">
        <w:rPr>
          <w:color w:val="FF0000"/>
          <w:sz w:val="24"/>
          <w:szCs w:val="24"/>
        </w:rPr>
        <w:t xml:space="preserve">Ashby and </w:t>
      </w:r>
      <w:proofErr w:type="spellStart"/>
      <w:r w:rsidR="00EE6FC0" w:rsidRPr="00BC1369">
        <w:rPr>
          <w:color w:val="FF0000"/>
          <w:sz w:val="24"/>
          <w:szCs w:val="24"/>
        </w:rPr>
        <w:t>Schoon</w:t>
      </w:r>
      <w:proofErr w:type="spellEnd"/>
      <w:r w:rsidR="00EE6FC0" w:rsidRPr="00BC1369">
        <w:rPr>
          <w:color w:val="FF0000"/>
          <w:sz w:val="24"/>
          <w:szCs w:val="24"/>
        </w:rPr>
        <w:t>, 2010</w:t>
      </w:r>
      <w:r w:rsidR="00F57577" w:rsidRPr="00BC1369">
        <w:rPr>
          <w:sz w:val="24"/>
          <w:szCs w:val="24"/>
        </w:rPr>
        <w:t xml:space="preserve">). </w:t>
      </w:r>
      <w:r w:rsidR="00135F08">
        <w:rPr>
          <w:sz w:val="24"/>
          <w:szCs w:val="24"/>
        </w:rPr>
        <w:t xml:space="preserve"> However, </w:t>
      </w:r>
      <w:r w:rsidR="00135F08" w:rsidRPr="00BC1369">
        <w:rPr>
          <w:sz w:val="24"/>
          <w:szCs w:val="24"/>
        </w:rPr>
        <w:t>the idea that low aspirations are the cause of the gap between educational and vocational outcomes</w:t>
      </w:r>
      <w:r w:rsidR="00135F08">
        <w:rPr>
          <w:sz w:val="24"/>
          <w:szCs w:val="24"/>
        </w:rPr>
        <w:t xml:space="preserve"> has been challenged, with some researchers  </w:t>
      </w:r>
      <w:r w:rsidR="00135F08" w:rsidRPr="00135F08">
        <w:rPr>
          <w:sz w:val="24"/>
          <w:szCs w:val="24"/>
        </w:rPr>
        <w:t>pointing out that individuals draw on the resources of their own context.</w:t>
      </w:r>
      <w:r w:rsidR="00135F08">
        <w:rPr>
          <w:sz w:val="24"/>
          <w:szCs w:val="24"/>
        </w:rPr>
        <w:t xml:space="preserve"> According to </w:t>
      </w:r>
      <w:r w:rsidR="00135F08" w:rsidRPr="00BC1369">
        <w:rPr>
          <w:sz w:val="24"/>
          <w:szCs w:val="24"/>
        </w:rPr>
        <w:t xml:space="preserve">St </w:t>
      </w:r>
      <w:r w:rsidR="00135F08" w:rsidRPr="00BC1369">
        <w:rPr>
          <w:color w:val="FF0000"/>
          <w:sz w:val="24"/>
          <w:szCs w:val="24"/>
        </w:rPr>
        <w:t>Clair and Benjamin (2010)</w:t>
      </w:r>
      <w:r w:rsidR="00135F08">
        <w:rPr>
          <w:sz w:val="24"/>
          <w:szCs w:val="24"/>
        </w:rPr>
        <w:t xml:space="preserve"> a</w:t>
      </w:r>
      <w:r w:rsidR="00F57577" w:rsidRPr="00BC1369">
        <w:rPr>
          <w:sz w:val="24"/>
          <w:szCs w:val="24"/>
        </w:rPr>
        <w:t>spirations are socially constructed and performative, limited by social constraints. They are “</w:t>
      </w:r>
      <w:r w:rsidR="00F57577" w:rsidRPr="00BC1369">
        <w:rPr>
          <w:i/>
          <w:sz w:val="24"/>
          <w:szCs w:val="24"/>
        </w:rPr>
        <w:t>determined by the needs of the moment as much as by a genuine expectation for the future</w:t>
      </w:r>
      <w:r w:rsidR="00F57577" w:rsidRPr="00BC1369">
        <w:rPr>
          <w:sz w:val="24"/>
          <w:szCs w:val="24"/>
        </w:rPr>
        <w:t>” (</w:t>
      </w:r>
      <w:r w:rsidR="00F57577" w:rsidRPr="00BC1369">
        <w:rPr>
          <w:color w:val="FF0000"/>
          <w:sz w:val="24"/>
          <w:szCs w:val="24"/>
        </w:rPr>
        <w:t>p502</w:t>
      </w:r>
      <w:r w:rsidR="00F57577" w:rsidRPr="00BC1369">
        <w:rPr>
          <w:sz w:val="24"/>
          <w:szCs w:val="24"/>
        </w:rPr>
        <w:t xml:space="preserve">), and do not reflect the shortcomings of young people and their families. They </w:t>
      </w:r>
      <w:r w:rsidR="0019330D">
        <w:rPr>
          <w:sz w:val="24"/>
          <w:szCs w:val="24"/>
        </w:rPr>
        <w:t>contend</w:t>
      </w:r>
      <w:r w:rsidR="00F57577" w:rsidRPr="00BC1369">
        <w:rPr>
          <w:sz w:val="24"/>
          <w:szCs w:val="24"/>
        </w:rPr>
        <w:t xml:space="preserve"> that children from all backgrounds, irrespective of class, gender or race, have aspirations.  What is important is that we recognise what these aspirations are telling us about our communities, reflecting a person’s social status and the framework of their social position. Aspirations matter but they do not transcend the social circumstance</w:t>
      </w:r>
      <w:r w:rsidR="0019330D">
        <w:rPr>
          <w:sz w:val="24"/>
          <w:szCs w:val="24"/>
        </w:rPr>
        <w:t xml:space="preserve">s </w:t>
      </w:r>
      <w:r w:rsidR="0019330D">
        <w:rPr>
          <w:sz w:val="24"/>
          <w:szCs w:val="24"/>
        </w:rPr>
        <w:lastRenderedPageBreak/>
        <w:t xml:space="preserve">within which they are formed </w:t>
      </w:r>
      <w:r w:rsidR="00F57577" w:rsidRPr="00BC1369">
        <w:rPr>
          <w:sz w:val="24"/>
          <w:szCs w:val="24"/>
        </w:rPr>
        <w:t>(</w:t>
      </w:r>
      <w:r w:rsidR="00F57577" w:rsidRPr="00BC1369">
        <w:rPr>
          <w:color w:val="FF0000"/>
          <w:sz w:val="24"/>
          <w:szCs w:val="24"/>
        </w:rPr>
        <w:t>p506).</w:t>
      </w:r>
      <w:r w:rsidR="00F57577" w:rsidRPr="00BC1369">
        <w:rPr>
          <w:sz w:val="24"/>
          <w:szCs w:val="24"/>
        </w:rPr>
        <w:t xml:space="preserve"> </w:t>
      </w:r>
      <w:r w:rsidR="00F57577" w:rsidRPr="00BC1369">
        <w:rPr>
          <w:color w:val="FF0000"/>
          <w:sz w:val="24"/>
          <w:szCs w:val="24"/>
        </w:rPr>
        <w:t xml:space="preserve">Carter-Wall and Whitfield (2012) </w:t>
      </w:r>
      <w:r w:rsidR="00F57577" w:rsidRPr="00BC1369">
        <w:rPr>
          <w:sz w:val="24"/>
          <w:szCs w:val="24"/>
        </w:rPr>
        <w:t xml:space="preserve">concur that it is questionable to assume that poorer children have lower aspirations, arguing that these assumptions have historically led to “hopeful” interventions with “unknown” effectiveness in enabling disadvantaged children to realise their ambitions. </w:t>
      </w:r>
      <w:proofErr w:type="spellStart"/>
      <w:r w:rsidR="00F57577" w:rsidRPr="00BC1369">
        <w:rPr>
          <w:color w:val="FF0000"/>
          <w:sz w:val="24"/>
          <w:szCs w:val="24"/>
        </w:rPr>
        <w:t>Kintrea</w:t>
      </w:r>
      <w:proofErr w:type="spellEnd"/>
      <w:r w:rsidR="00F57577" w:rsidRPr="00BC1369">
        <w:rPr>
          <w:color w:val="FF0000"/>
          <w:sz w:val="24"/>
          <w:szCs w:val="24"/>
        </w:rPr>
        <w:t xml:space="preserve">, et al (2011), </w:t>
      </w:r>
      <w:r w:rsidR="00F57577" w:rsidRPr="00BC1369">
        <w:rPr>
          <w:sz w:val="24"/>
          <w:szCs w:val="24"/>
        </w:rPr>
        <w:t xml:space="preserve">also challenge the assumptions that working class parents and children have </w:t>
      </w:r>
      <w:r w:rsidR="0019330D">
        <w:rPr>
          <w:sz w:val="24"/>
          <w:szCs w:val="24"/>
        </w:rPr>
        <w:t>lower</w:t>
      </w:r>
      <w:r w:rsidR="00F57577" w:rsidRPr="00BC1369">
        <w:rPr>
          <w:sz w:val="24"/>
          <w:szCs w:val="24"/>
        </w:rPr>
        <w:t xml:space="preserve"> aspirations, arguing that there is li</w:t>
      </w:r>
      <w:r w:rsidR="0019330D">
        <w:rPr>
          <w:sz w:val="24"/>
          <w:szCs w:val="24"/>
        </w:rPr>
        <w:t>ttle</w:t>
      </w:r>
      <w:r w:rsidR="00F57577" w:rsidRPr="00BC1369">
        <w:rPr>
          <w:sz w:val="24"/>
          <w:szCs w:val="24"/>
        </w:rPr>
        <w:t xml:space="preserve"> statistical evidence to </w:t>
      </w:r>
      <w:r w:rsidR="0019330D">
        <w:rPr>
          <w:sz w:val="24"/>
          <w:szCs w:val="24"/>
        </w:rPr>
        <w:t>support theories</w:t>
      </w:r>
      <w:r w:rsidR="00F57577" w:rsidRPr="00BC1369">
        <w:rPr>
          <w:sz w:val="24"/>
          <w:szCs w:val="24"/>
        </w:rPr>
        <w:t xml:space="preserve"> that this social group ha</w:t>
      </w:r>
      <w:r w:rsidR="0019330D">
        <w:rPr>
          <w:sz w:val="24"/>
          <w:szCs w:val="24"/>
        </w:rPr>
        <w:t>s</w:t>
      </w:r>
      <w:r w:rsidR="00F57577" w:rsidRPr="00BC1369">
        <w:rPr>
          <w:sz w:val="24"/>
          <w:szCs w:val="24"/>
        </w:rPr>
        <w:t xml:space="preserve"> unrealistic or underdeveloped aspirations, w</w:t>
      </w:r>
      <w:r w:rsidR="0019330D">
        <w:rPr>
          <w:sz w:val="24"/>
          <w:szCs w:val="24"/>
        </w:rPr>
        <w:t>hile several</w:t>
      </w:r>
      <w:r w:rsidR="00F57577" w:rsidRPr="00BC1369">
        <w:rPr>
          <w:sz w:val="24"/>
          <w:szCs w:val="24"/>
        </w:rPr>
        <w:t xml:space="preserve"> studies </w:t>
      </w:r>
      <w:r w:rsidR="0019330D">
        <w:rPr>
          <w:sz w:val="24"/>
          <w:szCs w:val="24"/>
        </w:rPr>
        <w:t>demonstrate</w:t>
      </w:r>
      <w:r w:rsidR="00F57577" w:rsidRPr="00BC1369">
        <w:rPr>
          <w:sz w:val="24"/>
          <w:szCs w:val="24"/>
        </w:rPr>
        <w:t xml:space="preserve"> that many young people </w:t>
      </w:r>
      <w:r w:rsidR="0019330D">
        <w:rPr>
          <w:sz w:val="24"/>
          <w:szCs w:val="24"/>
        </w:rPr>
        <w:t>from all backgrounds hope</w:t>
      </w:r>
      <w:r w:rsidR="00F57577" w:rsidRPr="00BC1369">
        <w:rPr>
          <w:sz w:val="24"/>
          <w:szCs w:val="24"/>
        </w:rPr>
        <w:t xml:space="preserve"> to gain professional qualifications and become professionally employed. </w:t>
      </w:r>
      <w:r w:rsidR="0019330D">
        <w:rPr>
          <w:sz w:val="24"/>
          <w:szCs w:val="24"/>
        </w:rPr>
        <w:t xml:space="preserve">For </w:t>
      </w:r>
      <w:proofErr w:type="spellStart"/>
      <w:r w:rsidR="0019330D">
        <w:rPr>
          <w:sz w:val="24"/>
          <w:szCs w:val="24"/>
        </w:rPr>
        <w:t>Kintrea</w:t>
      </w:r>
      <w:proofErr w:type="spellEnd"/>
      <w:r w:rsidR="0019330D">
        <w:rPr>
          <w:sz w:val="24"/>
          <w:szCs w:val="24"/>
        </w:rPr>
        <w:t>, t</w:t>
      </w:r>
      <w:r w:rsidR="00F57577" w:rsidRPr="00BC1369">
        <w:rPr>
          <w:sz w:val="24"/>
          <w:szCs w:val="24"/>
        </w:rPr>
        <w:t xml:space="preserve">he main issue is that disadvantaged young people don’t know how to fulfil their ambitions. Therefore the focus should not be on raising aspirations to </w:t>
      </w:r>
      <w:r w:rsidR="0019330D">
        <w:rPr>
          <w:sz w:val="24"/>
          <w:szCs w:val="24"/>
        </w:rPr>
        <w:t>increase</w:t>
      </w:r>
      <w:r w:rsidR="00F57577" w:rsidRPr="00BC1369">
        <w:rPr>
          <w:sz w:val="24"/>
          <w:szCs w:val="24"/>
        </w:rPr>
        <w:t xml:space="preserve"> attainment and occupational outcomes, but on offering families support to learn more about educational choices and career options so that they can make informed choices about their futures</w:t>
      </w:r>
      <w:r w:rsidR="00131488">
        <w:rPr>
          <w:sz w:val="24"/>
          <w:szCs w:val="24"/>
        </w:rPr>
        <w:t xml:space="preserve"> (</w:t>
      </w:r>
      <w:proofErr w:type="spellStart"/>
      <w:r w:rsidR="00131488" w:rsidRPr="00131488">
        <w:rPr>
          <w:color w:val="FF0000"/>
          <w:sz w:val="24"/>
          <w:szCs w:val="24"/>
        </w:rPr>
        <w:t>Kintrea</w:t>
      </w:r>
      <w:proofErr w:type="spellEnd"/>
      <w:r w:rsidR="00131488" w:rsidRPr="00131488">
        <w:rPr>
          <w:color w:val="FF0000"/>
          <w:sz w:val="24"/>
          <w:szCs w:val="24"/>
        </w:rPr>
        <w:t>, p</w:t>
      </w:r>
      <w:proofErr w:type="gramStart"/>
      <w:r w:rsidR="00131488" w:rsidRPr="00131488">
        <w:rPr>
          <w:color w:val="FF0000"/>
          <w:sz w:val="24"/>
          <w:szCs w:val="24"/>
        </w:rPr>
        <w:t>..</w:t>
      </w:r>
      <w:r w:rsidR="00131488">
        <w:rPr>
          <w:sz w:val="24"/>
          <w:szCs w:val="24"/>
        </w:rPr>
        <w:t>)</w:t>
      </w:r>
      <w:proofErr w:type="gramEnd"/>
      <w:r w:rsidR="00F57577" w:rsidRPr="00BC1369">
        <w:rPr>
          <w:sz w:val="24"/>
          <w:szCs w:val="24"/>
        </w:rPr>
        <w:t xml:space="preserve">. </w:t>
      </w:r>
    </w:p>
    <w:p w:rsidR="00C1777D" w:rsidRDefault="00624A62" w:rsidP="00392A81">
      <w:pPr>
        <w:spacing w:line="360" w:lineRule="auto"/>
        <w:jc w:val="both"/>
        <w:rPr>
          <w:rFonts w:cs="Arial"/>
          <w:color w:val="222222"/>
          <w:sz w:val="24"/>
          <w:szCs w:val="24"/>
          <w:shd w:val="clear" w:color="auto" w:fill="FFFFFF"/>
        </w:rPr>
      </w:pPr>
      <w:r>
        <w:rPr>
          <w:sz w:val="24"/>
          <w:szCs w:val="24"/>
        </w:rPr>
        <w:t>Another perspective within this debate is that</w:t>
      </w:r>
      <w:r w:rsidR="00F57577" w:rsidRPr="00BC1369">
        <w:rPr>
          <w:sz w:val="24"/>
          <w:szCs w:val="24"/>
        </w:rPr>
        <w:t xml:space="preserve"> the working class have less incentive to achieve because the primary ambition and educational goals of young people and their families’ are to acquire a level of attainment that will allow a class position, at least equal to the family of origin</w:t>
      </w:r>
      <w:r>
        <w:rPr>
          <w:sz w:val="24"/>
          <w:szCs w:val="24"/>
        </w:rPr>
        <w:t xml:space="preserve"> (</w:t>
      </w:r>
      <w:r w:rsidRPr="00624A62">
        <w:rPr>
          <w:color w:val="FF0000"/>
          <w:sz w:val="24"/>
          <w:szCs w:val="24"/>
        </w:rPr>
        <w:t>Holm</w:t>
      </w:r>
      <w:r>
        <w:rPr>
          <w:color w:val="FF0000"/>
          <w:sz w:val="24"/>
          <w:szCs w:val="24"/>
        </w:rPr>
        <w:t>e</w:t>
      </w:r>
      <w:r w:rsidRPr="00624A62">
        <w:rPr>
          <w:color w:val="FF0000"/>
          <w:sz w:val="24"/>
          <w:szCs w:val="24"/>
        </w:rPr>
        <w:t>, 2002</w:t>
      </w:r>
      <w:r>
        <w:rPr>
          <w:sz w:val="24"/>
          <w:szCs w:val="24"/>
        </w:rPr>
        <w:t>)</w:t>
      </w:r>
      <w:r w:rsidR="00F57577" w:rsidRPr="00BC1369">
        <w:rPr>
          <w:sz w:val="24"/>
          <w:szCs w:val="24"/>
        </w:rPr>
        <w:t>.  This corresponds closely with the “</w:t>
      </w:r>
      <w:r w:rsidR="00F57577" w:rsidRPr="00131488">
        <w:rPr>
          <w:i/>
          <w:sz w:val="24"/>
          <w:szCs w:val="24"/>
        </w:rPr>
        <w:t>relative risk aversion</w:t>
      </w:r>
      <w:r w:rsidR="00F57577" w:rsidRPr="00BC1369">
        <w:rPr>
          <w:sz w:val="24"/>
          <w:szCs w:val="24"/>
        </w:rPr>
        <w:t xml:space="preserve">” proposition of </w:t>
      </w:r>
      <w:r w:rsidR="00F57577" w:rsidRPr="00BC1369">
        <w:rPr>
          <w:rFonts w:cs="Arial"/>
          <w:color w:val="222222"/>
          <w:sz w:val="24"/>
          <w:szCs w:val="24"/>
          <w:shd w:val="clear" w:color="auto" w:fill="FFFFFF"/>
        </w:rPr>
        <w:t xml:space="preserve">Breen and </w:t>
      </w:r>
      <w:proofErr w:type="spellStart"/>
      <w:r w:rsidR="00F57577" w:rsidRPr="00BC1369">
        <w:rPr>
          <w:rFonts w:cs="Arial"/>
          <w:color w:val="222222"/>
          <w:sz w:val="24"/>
          <w:szCs w:val="24"/>
          <w:shd w:val="clear" w:color="auto" w:fill="FFFFFF"/>
        </w:rPr>
        <w:t>Yaish</w:t>
      </w:r>
      <w:proofErr w:type="spellEnd"/>
      <w:r w:rsidR="00F57577" w:rsidRPr="00BC1369">
        <w:rPr>
          <w:rFonts w:cs="Arial"/>
          <w:color w:val="222222"/>
          <w:sz w:val="24"/>
          <w:szCs w:val="24"/>
          <w:shd w:val="clear" w:color="auto" w:fill="FFFFFF"/>
        </w:rPr>
        <w:t xml:space="preserve"> (</w:t>
      </w:r>
      <w:r w:rsidR="00F57577" w:rsidRPr="00BC1369">
        <w:rPr>
          <w:rFonts w:cs="Arial"/>
          <w:color w:val="FF0000"/>
          <w:sz w:val="24"/>
          <w:szCs w:val="24"/>
          <w:shd w:val="clear" w:color="auto" w:fill="FFFFFF"/>
        </w:rPr>
        <w:t>2006</w:t>
      </w:r>
      <w:r w:rsidR="00F57577" w:rsidRPr="00BC1369">
        <w:rPr>
          <w:rFonts w:cs="Arial"/>
          <w:color w:val="222222"/>
          <w:sz w:val="24"/>
          <w:szCs w:val="24"/>
          <w:shd w:val="clear" w:color="auto" w:fill="FFFFFF"/>
        </w:rPr>
        <w:t xml:space="preserve">). According to this theory, there are three main reasons why </w:t>
      </w:r>
      <w:r w:rsidR="00F57577" w:rsidRPr="00BC1369">
        <w:rPr>
          <w:sz w:val="24"/>
          <w:szCs w:val="24"/>
        </w:rPr>
        <w:t xml:space="preserve">young people from different social backgrounds but of similar academic ability make different career choices: Decision (high-risk further education versus low-risk vocational routes), threshold (incentive to achieve minimum acceptable level of attainment) and subject-belief parameter (belief in successful outcomes). Ambition, or the desire to achieve, has long been considered a factor in career progression, irrespective, to some </w:t>
      </w:r>
      <w:r>
        <w:rPr>
          <w:sz w:val="24"/>
          <w:szCs w:val="24"/>
        </w:rPr>
        <w:t>extent</w:t>
      </w:r>
      <w:r w:rsidR="00F57577" w:rsidRPr="00BC1369">
        <w:rPr>
          <w:sz w:val="24"/>
          <w:szCs w:val="24"/>
        </w:rPr>
        <w:t>, of academic ability or achievement (</w:t>
      </w:r>
      <w:r w:rsidR="00F57577" w:rsidRPr="00BC1369">
        <w:rPr>
          <w:color w:val="FF0000"/>
          <w:sz w:val="24"/>
          <w:szCs w:val="24"/>
        </w:rPr>
        <w:t>Furlong 2006</w:t>
      </w:r>
      <w:r w:rsidR="00F57577" w:rsidRPr="00BC1369">
        <w:rPr>
          <w:sz w:val="24"/>
          <w:szCs w:val="24"/>
        </w:rPr>
        <w:t xml:space="preserve">). </w:t>
      </w:r>
      <w:r w:rsidR="00F57577" w:rsidRPr="00BC1369">
        <w:rPr>
          <w:rFonts w:cs="Arial"/>
          <w:color w:val="222222"/>
          <w:sz w:val="24"/>
          <w:szCs w:val="24"/>
          <w:shd w:val="clear" w:color="auto" w:fill="FFFFFF"/>
        </w:rPr>
        <w:t xml:space="preserve">The child’s perceived academic and occupational efficacy </w:t>
      </w:r>
      <w:r>
        <w:rPr>
          <w:rFonts w:cs="Arial"/>
          <w:color w:val="222222"/>
          <w:sz w:val="24"/>
          <w:szCs w:val="24"/>
          <w:shd w:val="clear" w:color="auto" w:fill="FFFFFF"/>
        </w:rPr>
        <w:t>has been found to</w:t>
      </w:r>
      <w:r w:rsidR="00F57577" w:rsidRPr="00BC1369">
        <w:rPr>
          <w:rFonts w:cs="Arial"/>
          <w:color w:val="222222"/>
          <w:sz w:val="24"/>
          <w:szCs w:val="24"/>
          <w:shd w:val="clear" w:color="auto" w:fill="FFFFFF"/>
        </w:rPr>
        <w:t xml:space="preserve"> influence aspirations and motivations as well as </w:t>
      </w:r>
      <w:r w:rsidR="00C1777D">
        <w:rPr>
          <w:rFonts w:cs="Arial"/>
          <w:color w:val="222222"/>
          <w:sz w:val="24"/>
          <w:szCs w:val="24"/>
          <w:shd w:val="clear" w:color="auto" w:fill="FFFFFF"/>
        </w:rPr>
        <w:t xml:space="preserve">personal </w:t>
      </w:r>
      <w:r w:rsidR="00F57577" w:rsidRPr="00BC1369">
        <w:rPr>
          <w:rFonts w:cs="Arial"/>
          <w:color w:val="222222"/>
          <w:sz w:val="24"/>
          <w:szCs w:val="24"/>
          <w:shd w:val="clear" w:color="auto" w:fill="FFFFFF"/>
        </w:rPr>
        <w:t>resilience (</w:t>
      </w:r>
      <w:r w:rsidR="00F57577" w:rsidRPr="00BC1369">
        <w:rPr>
          <w:rFonts w:cs="Arial"/>
          <w:color w:val="FF0000"/>
          <w:sz w:val="24"/>
          <w:szCs w:val="24"/>
          <w:shd w:val="clear" w:color="auto" w:fill="FFFFFF"/>
        </w:rPr>
        <w:t>Hackett, 1995</w:t>
      </w:r>
      <w:r w:rsidR="00F57577" w:rsidRPr="00BC1369">
        <w:rPr>
          <w:rFonts w:cs="Arial"/>
          <w:color w:val="222222"/>
          <w:sz w:val="24"/>
          <w:szCs w:val="24"/>
          <w:shd w:val="clear" w:color="auto" w:fill="FFFFFF"/>
        </w:rPr>
        <w:t xml:space="preserve">), and </w:t>
      </w:r>
      <w:r>
        <w:rPr>
          <w:rFonts w:cs="Arial"/>
          <w:color w:val="222222"/>
          <w:sz w:val="24"/>
          <w:szCs w:val="24"/>
          <w:shd w:val="clear" w:color="auto" w:fill="FFFFFF"/>
        </w:rPr>
        <w:t xml:space="preserve">as such, </w:t>
      </w:r>
      <w:r w:rsidR="00E3142C">
        <w:rPr>
          <w:rFonts w:cs="Arial"/>
          <w:color w:val="222222"/>
          <w:sz w:val="24"/>
          <w:szCs w:val="24"/>
          <w:shd w:val="clear" w:color="auto" w:fill="FFFFFF"/>
        </w:rPr>
        <w:t>has been</w:t>
      </w:r>
      <w:r>
        <w:rPr>
          <w:rFonts w:cs="Arial"/>
          <w:color w:val="222222"/>
          <w:sz w:val="24"/>
          <w:szCs w:val="24"/>
          <w:shd w:val="clear" w:color="auto" w:fill="FFFFFF"/>
        </w:rPr>
        <w:t xml:space="preserve"> considered to be </w:t>
      </w:r>
      <w:r w:rsidR="00F57577" w:rsidRPr="00BC1369">
        <w:rPr>
          <w:rFonts w:cs="Arial"/>
          <w:color w:val="222222"/>
          <w:sz w:val="24"/>
          <w:szCs w:val="24"/>
          <w:shd w:val="clear" w:color="auto" w:fill="FFFFFF"/>
        </w:rPr>
        <w:t xml:space="preserve">a determinant in </w:t>
      </w:r>
      <w:r>
        <w:rPr>
          <w:rFonts w:cs="Arial"/>
          <w:color w:val="222222"/>
          <w:sz w:val="24"/>
          <w:szCs w:val="24"/>
          <w:shd w:val="clear" w:color="auto" w:fill="FFFFFF"/>
        </w:rPr>
        <w:t>teenage career-choices</w:t>
      </w:r>
      <w:r w:rsidR="00E3142C">
        <w:rPr>
          <w:rFonts w:cs="Arial"/>
          <w:color w:val="222222"/>
          <w:sz w:val="24"/>
          <w:szCs w:val="24"/>
          <w:shd w:val="clear" w:color="auto" w:fill="FFFFFF"/>
        </w:rPr>
        <w:t>: t</w:t>
      </w:r>
      <w:r w:rsidR="00F57577" w:rsidRPr="00BC1369">
        <w:rPr>
          <w:rFonts w:cs="Arial"/>
          <w:color w:val="222222"/>
          <w:sz w:val="24"/>
          <w:szCs w:val="24"/>
          <w:shd w:val="clear" w:color="auto" w:fill="FFFFFF"/>
        </w:rPr>
        <w:t xml:space="preserve">he stronger the </w:t>
      </w:r>
      <w:r w:rsidR="00C1777D">
        <w:rPr>
          <w:rFonts w:cs="Arial"/>
          <w:color w:val="222222"/>
          <w:sz w:val="24"/>
          <w:szCs w:val="24"/>
          <w:shd w:val="clear" w:color="auto" w:fill="FFFFFF"/>
        </w:rPr>
        <w:t>self-</w:t>
      </w:r>
      <w:r w:rsidR="00F57577" w:rsidRPr="00BC1369">
        <w:rPr>
          <w:rFonts w:cs="Arial"/>
          <w:color w:val="222222"/>
          <w:sz w:val="24"/>
          <w:szCs w:val="24"/>
          <w:shd w:val="clear" w:color="auto" w:fill="FFFFFF"/>
        </w:rPr>
        <w:t xml:space="preserve">belief, the higher the aspirations, the wider the choice of career options considered by the individual. </w:t>
      </w:r>
      <w:r w:rsidR="00C1777D" w:rsidRPr="00C1777D">
        <w:rPr>
          <w:rFonts w:cs="Arial"/>
          <w:color w:val="222222"/>
          <w:sz w:val="24"/>
          <w:szCs w:val="24"/>
          <w:shd w:val="clear" w:color="auto" w:fill="FFFFFF"/>
        </w:rPr>
        <w:t xml:space="preserve">Of particular interest to the </w:t>
      </w:r>
      <w:r w:rsidR="00E3142C">
        <w:rPr>
          <w:rFonts w:cs="Arial"/>
          <w:color w:val="222222"/>
          <w:sz w:val="24"/>
          <w:szCs w:val="24"/>
          <w:shd w:val="clear" w:color="auto" w:fill="FFFFFF"/>
        </w:rPr>
        <w:t>current study</w:t>
      </w:r>
      <w:r w:rsidR="00C1777D" w:rsidRPr="00C1777D">
        <w:rPr>
          <w:rFonts w:cs="Arial"/>
          <w:color w:val="222222"/>
          <w:sz w:val="24"/>
          <w:szCs w:val="24"/>
          <w:shd w:val="clear" w:color="auto" w:fill="FFFFFF"/>
        </w:rPr>
        <w:t>, was that the biggest influencer on career-choice was child’s perception of ability rather than the actual ability itself.</w:t>
      </w:r>
    </w:p>
    <w:p w:rsidR="00902379" w:rsidRDefault="00902379" w:rsidP="000737A8">
      <w:pPr>
        <w:spacing w:line="360" w:lineRule="auto"/>
        <w:jc w:val="center"/>
        <w:rPr>
          <w:rFonts w:cs="Arial"/>
          <w:b/>
          <w:noProof/>
          <w:color w:val="222222"/>
          <w:sz w:val="24"/>
          <w:szCs w:val="24"/>
          <w:shd w:val="clear" w:color="auto" w:fill="FFFFFF"/>
          <w:lang w:eastAsia="en-GB"/>
        </w:rPr>
      </w:pPr>
    </w:p>
    <w:p w:rsidR="00C1777D" w:rsidRPr="000737A8" w:rsidRDefault="000737A8" w:rsidP="000737A8">
      <w:pPr>
        <w:spacing w:line="360" w:lineRule="auto"/>
        <w:jc w:val="center"/>
        <w:rPr>
          <w:rFonts w:cs="Arial"/>
          <w:b/>
          <w:color w:val="222222"/>
          <w:sz w:val="24"/>
          <w:szCs w:val="24"/>
          <w:shd w:val="clear" w:color="auto" w:fill="FFFFFF"/>
        </w:rPr>
      </w:pPr>
      <w:r w:rsidRPr="000737A8">
        <w:rPr>
          <w:rFonts w:cs="Arial"/>
          <w:noProof/>
          <w:color w:val="222222"/>
          <w:sz w:val="24"/>
          <w:szCs w:val="24"/>
          <w:shd w:val="clear" w:color="auto" w:fill="FFFFFF"/>
          <w:lang w:eastAsia="en-GB"/>
        </w:rPr>
        <w:lastRenderedPageBreak/>
        <mc:AlternateContent>
          <mc:Choice Requires="wps">
            <w:drawing>
              <wp:anchor distT="0" distB="0" distL="114300" distR="114300" simplePos="0" relativeHeight="251667456" behindDoc="0" locked="0" layoutInCell="1" allowOverlap="1" wp14:anchorId="3888362C" wp14:editId="5C931870">
                <wp:simplePos x="0" y="0"/>
                <wp:positionH relativeFrom="column">
                  <wp:posOffset>990600</wp:posOffset>
                </wp:positionH>
                <wp:positionV relativeFrom="paragraph">
                  <wp:posOffset>224155</wp:posOffset>
                </wp:positionV>
                <wp:extent cx="4257675" cy="1376680"/>
                <wp:effectExtent l="0" t="0" r="9525"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57675" cy="1376680"/>
                        </a:xfrm>
                        <a:prstGeom prst="rect">
                          <a:avLst/>
                        </a:prstGeom>
                        <a:solidFill>
                          <a:srgbClr val="FFFFFF"/>
                        </a:solidFill>
                        <a:ln w="9525">
                          <a:noFill/>
                          <a:miter lim="800000"/>
                          <a:headEnd/>
                          <a:tailEnd/>
                        </a:ln>
                      </wps:spPr>
                      <wps:txbx>
                        <w:txbxContent>
                          <w:p w:rsidR="000737A8" w:rsidRDefault="000737A8">
                            <w:r w:rsidRPr="000737A8">
                              <w:rPr>
                                <w:noProof/>
                                <w:lang w:eastAsia="en-GB"/>
                              </w:rPr>
                              <w:drawing>
                                <wp:inline distT="0" distB="0" distL="0" distR="0" wp14:anchorId="7BEBDC5B" wp14:editId="22718E70">
                                  <wp:extent cx="3971925" cy="1304925"/>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971925" cy="130492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78pt;margin-top:17.65pt;width:335.25pt;height:108.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" stroked="f">
                <v:textbox>
                  <w:txbxContent>
                    <w:p w:rsidR="000737A8" w:rsidRDefault="000737A8">
                      <w:r w:rsidRPr="000737A8">
                        <w:rPr>
                          <w:noProof/>
                          <w:lang w:eastAsia="en-GB"/>
                        </w:rPr>
                        <w:drawing>
                          <wp:inline distT="0" distB="0" distL="0" distR="0" wp14:anchorId="7BEBDC5B" wp14:editId="22718E70">
                            <wp:extent cx="3971925" cy="1304925"/>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971925" cy="1304925"/>
                                    </a:xfrm>
                                    <a:prstGeom prst="rect">
                                      <a:avLst/>
                                    </a:prstGeom>
                                    <a:noFill/>
                                    <a:ln>
                                      <a:noFill/>
                                    </a:ln>
                                  </pic:spPr>
                                </pic:pic>
                              </a:graphicData>
                            </a:graphic>
                          </wp:inline>
                        </w:drawing>
                      </w:r>
                    </w:p>
                  </w:txbxContent>
                </v:textbox>
              </v:shape>
            </w:pict>
          </mc:Fallback>
        </mc:AlternateContent>
      </w:r>
      <w:r w:rsidRPr="000737A8">
        <w:rPr>
          <w:rFonts w:cs="Arial"/>
          <w:b/>
          <w:noProof/>
          <w:color w:val="222222"/>
          <w:sz w:val="24"/>
          <w:szCs w:val="24"/>
          <w:shd w:val="clear" w:color="auto" w:fill="FFFFFF"/>
          <w:lang w:eastAsia="en-GB"/>
        </w:rPr>
        <w:t>Hackett’s Model of Self-perception</w:t>
      </w:r>
    </w:p>
    <w:p w:rsidR="00C1777D" w:rsidRDefault="00C1777D" w:rsidP="00392A81">
      <w:pPr>
        <w:spacing w:line="360" w:lineRule="auto"/>
        <w:jc w:val="both"/>
        <w:rPr>
          <w:rFonts w:cs="Arial"/>
          <w:color w:val="222222"/>
          <w:sz w:val="24"/>
          <w:szCs w:val="24"/>
          <w:shd w:val="clear" w:color="auto" w:fill="FFFFFF"/>
        </w:rPr>
      </w:pPr>
    </w:p>
    <w:p w:rsidR="005A52F9" w:rsidRDefault="005A52F9" w:rsidP="00392A81">
      <w:pPr>
        <w:spacing w:line="360" w:lineRule="auto"/>
        <w:jc w:val="both"/>
        <w:rPr>
          <w:rFonts w:cs="Arial"/>
          <w:color w:val="222222"/>
          <w:sz w:val="24"/>
          <w:szCs w:val="24"/>
          <w:shd w:val="clear" w:color="auto" w:fill="FFFFFF"/>
        </w:rPr>
      </w:pPr>
    </w:p>
    <w:p w:rsidR="00CA6394" w:rsidRDefault="00CA6394" w:rsidP="00392A81">
      <w:pPr>
        <w:spacing w:line="360" w:lineRule="auto"/>
        <w:jc w:val="both"/>
        <w:rPr>
          <w:rFonts w:cs="Arial"/>
          <w:color w:val="222222"/>
          <w:sz w:val="24"/>
          <w:szCs w:val="24"/>
          <w:shd w:val="clear" w:color="auto" w:fill="FFFFFF"/>
        </w:rPr>
      </w:pPr>
    </w:p>
    <w:p w:rsidR="00F57577" w:rsidRPr="00BC1369" w:rsidRDefault="00F57577" w:rsidP="00392A81">
      <w:pPr>
        <w:spacing w:line="360" w:lineRule="auto"/>
        <w:jc w:val="both"/>
        <w:rPr>
          <w:sz w:val="24"/>
          <w:szCs w:val="24"/>
        </w:rPr>
      </w:pPr>
      <w:r w:rsidRPr="00BC1369">
        <w:rPr>
          <w:rFonts w:cs="Arial"/>
          <w:color w:val="222222"/>
          <w:sz w:val="24"/>
          <w:szCs w:val="24"/>
          <w:shd w:val="clear" w:color="auto" w:fill="FFFFFF"/>
        </w:rPr>
        <w:t>Within a sociohistorical context, it is also acknowledged that personal traits such as age, gender, resourcefulness and temperament, are significant in determining the extent to which aspirations are realised (</w:t>
      </w:r>
      <w:r w:rsidRPr="00BC1369">
        <w:rPr>
          <w:rFonts w:cs="Arial"/>
          <w:color w:val="FF0000"/>
          <w:sz w:val="24"/>
          <w:szCs w:val="24"/>
          <w:shd w:val="clear" w:color="auto" w:fill="FFFFFF"/>
        </w:rPr>
        <w:t xml:space="preserve">Costa and </w:t>
      </w:r>
      <w:proofErr w:type="spellStart"/>
      <w:r w:rsidRPr="00BC1369">
        <w:rPr>
          <w:rFonts w:cs="Arial"/>
          <w:color w:val="FF0000"/>
          <w:sz w:val="24"/>
          <w:szCs w:val="24"/>
          <w:shd w:val="clear" w:color="auto" w:fill="FFFFFF"/>
        </w:rPr>
        <w:t>McCrac</w:t>
      </w:r>
      <w:proofErr w:type="spellEnd"/>
      <w:r w:rsidRPr="00BC1369">
        <w:rPr>
          <w:rFonts w:cs="Arial"/>
          <w:color w:val="FF0000"/>
          <w:sz w:val="24"/>
          <w:szCs w:val="24"/>
          <w:shd w:val="clear" w:color="auto" w:fill="FFFFFF"/>
        </w:rPr>
        <w:t xml:space="preserve">, 1992; </w:t>
      </w:r>
      <w:proofErr w:type="spellStart"/>
      <w:r w:rsidRPr="00BC1369">
        <w:rPr>
          <w:rFonts w:cs="Arial"/>
          <w:color w:val="FF0000"/>
          <w:sz w:val="24"/>
          <w:szCs w:val="24"/>
          <w:shd w:val="clear" w:color="auto" w:fill="FFFFFF"/>
        </w:rPr>
        <w:t>Bronhoefennbrenner</w:t>
      </w:r>
      <w:proofErr w:type="spellEnd"/>
      <w:r w:rsidRPr="00BC1369">
        <w:rPr>
          <w:rFonts w:cs="Arial"/>
          <w:color w:val="FF0000"/>
          <w:sz w:val="24"/>
          <w:szCs w:val="24"/>
          <w:shd w:val="clear" w:color="auto" w:fill="FFFFFF"/>
        </w:rPr>
        <w:t xml:space="preserve">, 1999; </w:t>
      </w:r>
      <w:proofErr w:type="spellStart"/>
      <w:r w:rsidRPr="00BC1369">
        <w:rPr>
          <w:rFonts w:cs="Arial"/>
          <w:color w:val="FF0000"/>
          <w:sz w:val="24"/>
          <w:szCs w:val="24"/>
          <w:shd w:val="clear" w:color="auto" w:fill="FFFFFF"/>
        </w:rPr>
        <w:t>Vondracek</w:t>
      </w:r>
      <w:proofErr w:type="spellEnd"/>
      <w:r w:rsidRPr="00BC1369">
        <w:rPr>
          <w:rFonts w:cs="Arial"/>
          <w:color w:val="FF0000"/>
          <w:sz w:val="24"/>
          <w:szCs w:val="24"/>
          <w:shd w:val="clear" w:color="auto" w:fill="FFFFFF"/>
        </w:rPr>
        <w:t>, 2019</w:t>
      </w:r>
      <w:r w:rsidRPr="00BC1369">
        <w:rPr>
          <w:rFonts w:cs="Arial"/>
          <w:color w:val="222222"/>
          <w:sz w:val="24"/>
          <w:szCs w:val="24"/>
          <w:shd w:val="clear" w:color="auto" w:fill="FFFFFF"/>
        </w:rPr>
        <w:t xml:space="preserve">). </w:t>
      </w:r>
      <w:proofErr w:type="spellStart"/>
      <w:r w:rsidRPr="00BC1369">
        <w:rPr>
          <w:rFonts w:cs="Arial"/>
          <w:color w:val="FF0000"/>
          <w:sz w:val="24"/>
          <w:szCs w:val="24"/>
          <w:shd w:val="clear" w:color="auto" w:fill="FFFFFF"/>
        </w:rPr>
        <w:t>Bronhoefenbrenner</w:t>
      </w:r>
      <w:proofErr w:type="spellEnd"/>
      <w:r w:rsidRPr="00BC1369">
        <w:rPr>
          <w:rFonts w:cs="Arial"/>
          <w:color w:val="FF0000"/>
          <w:sz w:val="24"/>
          <w:szCs w:val="24"/>
          <w:shd w:val="clear" w:color="auto" w:fill="FFFFFF"/>
        </w:rPr>
        <w:t xml:space="preserve"> and Morris (1998</w:t>
      </w:r>
      <w:r w:rsidRPr="00BC1369">
        <w:rPr>
          <w:rFonts w:cs="Arial"/>
          <w:color w:val="222222"/>
          <w:sz w:val="24"/>
          <w:szCs w:val="24"/>
          <w:shd w:val="clear" w:color="auto" w:fill="FFFFFF"/>
        </w:rPr>
        <w:t>) refer</w:t>
      </w:r>
      <w:r w:rsidR="00A258AE">
        <w:rPr>
          <w:rFonts w:cs="Arial"/>
          <w:color w:val="222222"/>
          <w:sz w:val="24"/>
          <w:szCs w:val="24"/>
          <w:shd w:val="clear" w:color="auto" w:fill="FFFFFF"/>
        </w:rPr>
        <w:t>red</w:t>
      </w:r>
      <w:r w:rsidRPr="00BC1369">
        <w:rPr>
          <w:rFonts w:cs="Arial"/>
          <w:color w:val="222222"/>
          <w:sz w:val="24"/>
          <w:szCs w:val="24"/>
          <w:shd w:val="clear" w:color="auto" w:fill="FFFFFF"/>
        </w:rPr>
        <w:t xml:space="preserve"> to the </w:t>
      </w:r>
      <w:r w:rsidR="00272D38">
        <w:rPr>
          <w:rFonts w:cs="Arial"/>
          <w:color w:val="222222"/>
          <w:sz w:val="24"/>
          <w:szCs w:val="24"/>
          <w:shd w:val="clear" w:color="auto" w:fill="FFFFFF"/>
        </w:rPr>
        <w:t>most influential</w:t>
      </w:r>
      <w:r w:rsidRPr="00BC1369">
        <w:rPr>
          <w:rFonts w:cs="Arial"/>
          <w:color w:val="222222"/>
          <w:sz w:val="24"/>
          <w:szCs w:val="24"/>
          <w:shd w:val="clear" w:color="auto" w:fill="FFFFFF"/>
        </w:rPr>
        <w:t xml:space="preserve"> factors </w:t>
      </w:r>
      <w:r w:rsidR="00272D38">
        <w:rPr>
          <w:rFonts w:cs="Arial"/>
          <w:color w:val="222222"/>
          <w:sz w:val="24"/>
          <w:szCs w:val="24"/>
          <w:shd w:val="clear" w:color="auto" w:fill="FFFFFF"/>
        </w:rPr>
        <w:t>in their</w:t>
      </w:r>
      <w:r w:rsidRPr="00BC1369">
        <w:rPr>
          <w:rFonts w:cs="Arial"/>
          <w:color w:val="222222"/>
          <w:sz w:val="24"/>
          <w:szCs w:val="24"/>
          <w:shd w:val="clear" w:color="auto" w:fill="FFFFFF"/>
        </w:rPr>
        <w:t xml:space="preserve"> PPCT model: Process, Person, Conte</w:t>
      </w:r>
      <w:r w:rsidR="00A258AE">
        <w:rPr>
          <w:rFonts w:cs="Arial"/>
          <w:color w:val="222222"/>
          <w:sz w:val="24"/>
          <w:szCs w:val="24"/>
          <w:shd w:val="clear" w:color="auto" w:fill="FFFFFF"/>
        </w:rPr>
        <w:t>xt and Time. Of these, context wa</w:t>
      </w:r>
      <w:r w:rsidRPr="00BC1369">
        <w:rPr>
          <w:rFonts w:cs="Arial"/>
          <w:color w:val="222222"/>
          <w:sz w:val="24"/>
          <w:szCs w:val="24"/>
          <w:shd w:val="clear" w:color="auto" w:fill="FFFFFF"/>
        </w:rPr>
        <w:t>s re</w:t>
      </w:r>
      <w:r w:rsidR="00272D38">
        <w:rPr>
          <w:rFonts w:cs="Arial"/>
          <w:color w:val="222222"/>
          <w:sz w:val="24"/>
          <w:szCs w:val="24"/>
          <w:shd w:val="clear" w:color="auto" w:fill="FFFFFF"/>
        </w:rPr>
        <w:t>garded as being most significant</w:t>
      </w:r>
      <w:r w:rsidRPr="00BC1369">
        <w:rPr>
          <w:rFonts w:cs="Arial"/>
          <w:color w:val="222222"/>
          <w:sz w:val="24"/>
          <w:szCs w:val="24"/>
          <w:shd w:val="clear" w:color="auto" w:fill="FFFFFF"/>
        </w:rPr>
        <w:t>, but the personality of the individual also count</w:t>
      </w:r>
      <w:r w:rsidR="00A258AE">
        <w:rPr>
          <w:rFonts w:cs="Arial"/>
          <w:color w:val="222222"/>
          <w:sz w:val="24"/>
          <w:szCs w:val="24"/>
          <w:shd w:val="clear" w:color="auto" w:fill="FFFFFF"/>
        </w:rPr>
        <w:t>ed</w:t>
      </w:r>
      <w:r w:rsidRPr="00BC1369">
        <w:rPr>
          <w:rFonts w:cs="Arial"/>
          <w:color w:val="222222"/>
          <w:sz w:val="24"/>
          <w:szCs w:val="24"/>
          <w:shd w:val="clear" w:color="auto" w:fill="FFFFFF"/>
        </w:rPr>
        <w:t xml:space="preserve">, </w:t>
      </w:r>
      <w:r w:rsidR="00272D38">
        <w:rPr>
          <w:rFonts w:cs="Arial"/>
          <w:color w:val="222222"/>
          <w:sz w:val="24"/>
          <w:szCs w:val="24"/>
          <w:shd w:val="clear" w:color="auto" w:fill="FFFFFF"/>
        </w:rPr>
        <w:t>in particular</w:t>
      </w:r>
      <w:r w:rsidRPr="00BC1369">
        <w:rPr>
          <w:rFonts w:cs="Arial"/>
          <w:color w:val="222222"/>
          <w:sz w:val="24"/>
          <w:szCs w:val="24"/>
          <w:shd w:val="clear" w:color="auto" w:fill="FFFFFF"/>
        </w:rPr>
        <w:t xml:space="preserve"> the traits of temperament, motivation and persistence</w:t>
      </w:r>
      <w:r w:rsidR="00272D38">
        <w:rPr>
          <w:rFonts w:cs="Arial"/>
          <w:color w:val="222222"/>
          <w:sz w:val="24"/>
          <w:szCs w:val="24"/>
          <w:shd w:val="clear" w:color="auto" w:fill="FFFFFF"/>
        </w:rPr>
        <w:t xml:space="preserve">. </w:t>
      </w:r>
      <w:proofErr w:type="spellStart"/>
      <w:r w:rsidRPr="00BC1369">
        <w:rPr>
          <w:color w:val="FF0000"/>
          <w:sz w:val="24"/>
          <w:szCs w:val="24"/>
        </w:rPr>
        <w:t>Werforst</w:t>
      </w:r>
      <w:proofErr w:type="spellEnd"/>
      <w:r w:rsidRPr="00BC1369">
        <w:rPr>
          <w:color w:val="FF0000"/>
          <w:sz w:val="24"/>
          <w:szCs w:val="24"/>
        </w:rPr>
        <w:t xml:space="preserve">, et al (2003) </w:t>
      </w:r>
      <w:r w:rsidRPr="00BC1369">
        <w:rPr>
          <w:sz w:val="24"/>
          <w:szCs w:val="24"/>
        </w:rPr>
        <w:t xml:space="preserve">concur with this view, </w:t>
      </w:r>
      <w:r w:rsidR="00272D38">
        <w:rPr>
          <w:sz w:val="24"/>
          <w:szCs w:val="24"/>
        </w:rPr>
        <w:t>acknowledging</w:t>
      </w:r>
      <w:r w:rsidRPr="00BC1369">
        <w:rPr>
          <w:sz w:val="24"/>
          <w:szCs w:val="24"/>
        </w:rPr>
        <w:t xml:space="preserve"> </w:t>
      </w:r>
      <w:r w:rsidR="00A258AE">
        <w:rPr>
          <w:sz w:val="24"/>
          <w:szCs w:val="24"/>
        </w:rPr>
        <w:t>theories</w:t>
      </w:r>
      <w:r w:rsidRPr="00BC1369">
        <w:rPr>
          <w:sz w:val="24"/>
          <w:szCs w:val="24"/>
        </w:rPr>
        <w:t xml:space="preserve"> </w:t>
      </w:r>
      <w:r w:rsidR="00A258AE">
        <w:rPr>
          <w:sz w:val="24"/>
          <w:szCs w:val="24"/>
        </w:rPr>
        <w:t>around the importance of</w:t>
      </w:r>
      <w:r w:rsidRPr="00BC1369">
        <w:rPr>
          <w:sz w:val="24"/>
          <w:szCs w:val="24"/>
        </w:rPr>
        <w:t xml:space="preserve"> self-efficacy, </w:t>
      </w:r>
      <w:r w:rsidR="00A258AE">
        <w:rPr>
          <w:sz w:val="24"/>
          <w:szCs w:val="24"/>
        </w:rPr>
        <w:t xml:space="preserve">asserting </w:t>
      </w:r>
      <w:r w:rsidRPr="00BC1369">
        <w:rPr>
          <w:sz w:val="24"/>
          <w:szCs w:val="24"/>
        </w:rPr>
        <w:t>that young people</w:t>
      </w:r>
      <w:r w:rsidR="00272D38">
        <w:rPr>
          <w:sz w:val="24"/>
          <w:szCs w:val="24"/>
        </w:rPr>
        <w:t xml:space="preserve"> </w:t>
      </w:r>
      <w:r w:rsidRPr="00BC1369">
        <w:rPr>
          <w:sz w:val="24"/>
          <w:szCs w:val="24"/>
        </w:rPr>
        <w:t>generally cho</w:t>
      </w:r>
      <w:r w:rsidR="00272D38">
        <w:rPr>
          <w:sz w:val="24"/>
          <w:szCs w:val="24"/>
        </w:rPr>
        <w:t>o</w:t>
      </w:r>
      <w:r w:rsidRPr="00BC1369">
        <w:rPr>
          <w:sz w:val="24"/>
          <w:szCs w:val="24"/>
        </w:rPr>
        <w:t>se subject</w:t>
      </w:r>
      <w:r w:rsidR="00272D38">
        <w:rPr>
          <w:sz w:val="24"/>
          <w:szCs w:val="24"/>
        </w:rPr>
        <w:t>s</w:t>
      </w:r>
      <w:r w:rsidRPr="00BC1369">
        <w:rPr>
          <w:sz w:val="24"/>
          <w:szCs w:val="24"/>
        </w:rPr>
        <w:t xml:space="preserve"> that they are good at or perceive themselves to be good at in school,  leading to increased confidence, and motivation. Research into entrepreneurial career-paths has also demonstrated the significance of personal traits, with personality considered one of the biggest influences on a person being self-employed (</w:t>
      </w:r>
      <w:r w:rsidRPr="00BC1369">
        <w:rPr>
          <w:color w:val="FF0000"/>
          <w:sz w:val="24"/>
          <w:szCs w:val="24"/>
        </w:rPr>
        <w:t xml:space="preserve">Rauch and </w:t>
      </w:r>
      <w:proofErr w:type="spellStart"/>
      <w:r w:rsidRPr="00BC1369">
        <w:rPr>
          <w:color w:val="FF0000"/>
          <w:sz w:val="24"/>
          <w:szCs w:val="24"/>
        </w:rPr>
        <w:t>Frece</w:t>
      </w:r>
      <w:proofErr w:type="spellEnd"/>
      <w:r w:rsidRPr="00BC1369">
        <w:rPr>
          <w:color w:val="FF0000"/>
          <w:sz w:val="24"/>
          <w:szCs w:val="24"/>
        </w:rPr>
        <w:t>, 2007</w:t>
      </w:r>
      <w:r w:rsidRPr="00BC1369">
        <w:rPr>
          <w:sz w:val="24"/>
          <w:szCs w:val="24"/>
        </w:rPr>
        <w:t>), the key characteristics being defined as openness, creativity and originality (</w:t>
      </w:r>
      <w:proofErr w:type="spellStart"/>
      <w:r w:rsidRPr="00BC1369">
        <w:rPr>
          <w:color w:val="FF0000"/>
          <w:sz w:val="24"/>
          <w:szCs w:val="24"/>
        </w:rPr>
        <w:t>Zao</w:t>
      </w:r>
      <w:proofErr w:type="spellEnd"/>
      <w:r w:rsidRPr="00BC1369">
        <w:rPr>
          <w:color w:val="FF0000"/>
          <w:sz w:val="24"/>
          <w:szCs w:val="24"/>
        </w:rPr>
        <w:t xml:space="preserve"> and Seibert, 2006</w:t>
      </w:r>
      <w:r w:rsidRPr="00BC1369">
        <w:rPr>
          <w:sz w:val="24"/>
          <w:szCs w:val="24"/>
        </w:rPr>
        <w:t xml:space="preserve">). </w:t>
      </w:r>
    </w:p>
    <w:p w:rsidR="00F57577" w:rsidRPr="00BC1369" w:rsidRDefault="00F57577" w:rsidP="00392A81">
      <w:pPr>
        <w:spacing w:line="360" w:lineRule="auto"/>
        <w:jc w:val="both"/>
        <w:rPr>
          <w:rFonts w:cs="Arial"/>
          <w:color w:val="222222"/>
          <w:sz w:val="24"/>
          <w:szCs w:val="24"/>
          <w:shd w:val="clear" w:color="auto" w:fill="FFFFFF"/>
        </w:rPr>
      </w:pPr>
      <w:r w:rsidRPr="00BC1369">
        <w:rPr>
          <w:sz w:val="24"/>
          <w:szCs w:val="24"/>
        </w:rPr>
        <w:t xml:space="preserve">Behavioural traits are also </w:t>
      </w:r>
      <w:r w:rsidR="005F5DD9">
        <w:rPr>
          <w:sz w:val="24"/>
          <w:szCs w:val="24"/>
        </w:rPr>
        <w:t>believed to</w:t>
      </w:r>
      <w:r w:rsidRPr="00BC1369">
        <w:rPr>
          <w:sz w:val="24"/>
          <w:szCs w:val="24"/>
        </w:rPr>
        <w:t xml:space="preserve"> influenc</w:t>
      </w:r>
      <w:r w:rsidR="005F5DD9">
        <w:rPr>
          <w:sz w:val="24"/>
          <w:szCs w:val="24"/>
        </w:rPr>
        <w:t>e</w:t>
      </w:r>
      <w:r w:rsidRPr="00BC1369">
        <w:rPr>
          <w:sz w:val="24"/>
          <w:szCs w:val="24"/>
        </w:rPr>
        <w:t xml:space="preserve"> occupational attainment as people learn from each other (</w:t>
      </w:r>
      <w:r w:rsidRPr="00BC1369">
        <w:rPr>
          <w:color w:val="FF0000"/>
          <w:sz w:val="24"/>
          <w:szCs w:val="24"/>
        </w:rPr>
        <w:t>Bandura, 1986</w:t>
      </w:r>
      <w:r w:rsidRPr="00BC1369">
        <w:rPr>
          <w:sz w:val="24"/>
          <w:szCs w:val="24"/>
        </w:rPr>
        <w:t>), and as such, it is advocated that young people should be exposed to role-models at an early age to support occupational development (</w:t>
      </w:r>
      <w:proofErr w:type="spellStart"/>
      <w:r w:rsidRPr="00BC1369">
        <w:rPr>
          <w:color w:val="FF0000"/>
          <w:sz w:val="24"/>
          <w:szCs w:val="24"/>
        </w:rPr>
        <w:t>Carr</w:t>
      </w:r>
      <w:proofErr w:type="spellEnd"/>
      <w:r w:rsidRPr="00BC1369">
        <w:rPr>
          <w:color w:val="FF0000"/>
          <w:sz w:val="24"/>
          <w:szCs w:val="24"/>
        </w:rPr>
        <w:t xml:space="preserve"> and </w:t>
      </w:r>
      <w:proofErr w:type="spellStart"/>
      <w:r w:rsidRPr="00BC1369">
        <w:rPr>
          <w:color w:val="FF0000"/>
          <w:sz w:val="24"/>
          <w:szCs w:val="24"/>
        </w:rPr>
        <w:t>Sequueira</w:t>
      </w:r>
      <w:proofErr w:type="spellEnd"/>
      <w:r w:rsidRPr="00BC1369">
        <w:rPr>
          <w:color w:val="FF0000"/>
          <w:sz w:val="24"/>
          <w:szCs w:val="24"/>
        </w:rPr>
        <w:t>, 2007</w:t>
      </w:r>
      <w:r w:rsidRPr="00BC1369">
        <w:rPr>
          <w:sz w:val="24"/>
          <w:szCs w:val="24"/>
        </w:rPr>
        <w:t xml:space="preserve">), and this is further developed by </w:t>
      </w:r>
      <w:proofErr w:type="spellStart"/>
      <w:r w:rsidRPr="00BC1369">
        <w:rPr>
          <w:color w:val="FF0000"/>
          <w:sz w:val="24"/>
          <w:szCs w:val="24"/>
        </w:rPr>
        <w:t>Chlosta</w:t>
      </w:r>
      <w:proofErr w:type="spellEnd"/>
      <w:r w:rsidRPr="00BC1369">
        <w:rPr>
          <w:color w:val="FF0000"/>
          <w:sz w:val="24"/>
          <w:szCs w:val="24"/>
        </w:rPr>
        <w:t xml:space="preserve">, et al. (2012) </w:t>
      </w:r>
      <w:r w:rsidRPr="00BC1369">
        <w:rPr>
          <w:rFonts w:cs="Arial"/>
          <w:color w:val="222222"/>
          <w:sz w:val="24"/>
          <w:szCs w:val="24"/>
          <w:shd w:val="clear" w:color="auto" w:fill="FFFFFF"/>
        </w:rPr>
        <w:t>who proposes that personality and role-models jointly influence a person’s career-choice. In terms of role models, parents are regarded as typically important in shaping children’s lives, as has already been discussed. However, during adolescence, peers become increasingly important (</w:t>
      </w:r>
      <w:r w:rsidRPr="00BC1369">
        <w:rPr>
          <w:rFonts w:cs="Arial"/>
          <w:color w:val="FF0000"/>
          <w:sz w:val="24"/>
          <w:szCs w:val="24"/>
          <w:shd w:val="clear" w:color="auto" w:fill="FFFFFF"/>
        </w:rPr>
        <w:t xml:space="preserve">Furman and </w:t>
      </w:r>
      <w:proofErr w:type="spellStart"/>
      <w:r w:rsidRPr="00BC1369">
        <w:rPr>
          <w:rFonts w:cs="Arial"/>
          <w:color w:val="FF0000"/>
          <w:sz w:val="24"/>
          <w:szCs w:val="24"/>
          <w:shd w:val="clear" w:color="auto" w:fill="FFFFFF"/>
        </w:rPr>
        <w:t>Buhrmester</w:t>
      </w:r>
      <w:proofErr w:type="spellEnd"/>
      <w:r w:rsidRPr="00BC1369">
        <w:rPr>
          <w:rFonts w:cs="Arial"/>
          <w:color w:val="FF0000"/>
          <w:sz w:val="24"/>
          <w:szCs w:val="24"/>
          <w:shd w:val="clear" w:color="auto" w:fill="FFFFFF"/>
        </w:rPr>
        <w:t>, 1992</w:t>
      </w:r>
      <w:r w:rsidRPr="00BC1369">
        <w:rPr>
          <w:rFonts w:cs="Arial"/>
          <w:color w:val="222222"/>
          <w:sz w:val="24"/>
          <w:szCs w:val="24"/>
          <w:shd w:val="clear" w:color="auto" w:fill="FFFFFF"/>
        </w:rPr>
        <w:t>), mainly because they spend more time with each other. (</w:t>
      </w:r>
      <w:proofErr w:type="spellStart"/>
      <w:r w:rsidRPr="00BC1369">
        <w:rPr>
          <w:rFonts w:cs="Arial"/>
          <w:color w:val="FF0000"/>
          <w:sz w:val="24"/>
          <w:szCs w:val="24"/>
          <w:shd w:val="clear" w:color="auto" w:fill="FFFFFF"/>
        </w:rPr>
        <w:t>Kandel</w:t>
      </w:r>
      <w:proofErr w:type="spellEnd"/>
      <w:r w:rsidRPr="00BC1369">
        <w:rPr>
          <w:rFonts w:cs="Arial"/>
          <w:color w:val="FF0000"/>
          <w:sz w:val="24"/>
          <w:szCs w:val="24"/>
          <w:shd w:val="clear" w:color="auto" w:fill="FFFFFF"/>
        </w:rPr>
        <w:t xml:space="preserve"> 1996</w:t>
      </w:r>
      <w:r w:rsidRPr="00BC1369">
        <w:rPr>
          <w:rFonts w:cs="Arial"/>
          <w:color w:val="222222"/>
          <w:sz w:val="24"/>
          <w:szCs w:val="24"/>
          <w:shd w:val="clear" w:color="auto" w:fill="FFFFFF"/>
        </w:rPr>
        <w:t>), and some research has indicated that adolescents are more likely to select courses their friends take, post-16 (</w:t>
      </w:r>
      <w:r w:rsidRPr="00BC1369">
        <w:rPr>
          <w:rFonts w:cs="Arial"/>
          <w:color w:val="FF0000"/>
          <w:sz w:val="24"/>
          <w:szCs w:val="24"/>
          <w:shd w:val="clear" w:color="auto" w:fill="FFFFFF"/>
        </w:rPr>
        <w:t>Field, 2004</w:t>
      </w:r>
      <w:r w:rsidRPr="00BC1369">
        <w:rPr>
          <w:rFonts w:cs="Arial"/>
          <w:color w:val="222222"/>
          <w:sz w:val="24"/>
          <w:szCs w:val="24"/>
          <w:shd w:val="clear" w:color="auto" w:fill="FFFFFF"/>
        </w:rPr>
        <w:t>). Career-aspirations have also been linked to values such as impressing people (</w:t>
      </w:r>
      <w:r w:rsidRPr="00BC1369">
        <w:rPr>
          <w:rFonts w:cs="Arial"/>
          <w:color w:val="FF0000"/>
          <w:sz w:val="24"/>
          <w:szCs w:val="24"/>
          <w:shd w:val="clear" w:color="auto" w:fill="FFFFFF"/>
        </w:rPr>
        <w:t>Eccles, 2009</w:t>
      </w:r>
      <w:r w:rsidRPr="00BC1369">
        <w:rPr>
          <w:rFonts w:cs="Arial"/>
          <w:color w:val="222222"/>
          <w:sz w:val="24"/>
          <w:szCs w:val="24"/>
          <w:shd w:val="clear" w:color="auto" w:fill="FFFFFF"/>
        </w:rPr>
        <w:t xml:space="preserve">), and wanting to do better than peers in </w:t>
      </w:r>
      <w:r w:rsidRPr="00BC1369">
        <w:rPr>
          <w:rFonts w:cs="Arial"/>
          <w:color w:val="222222"/>
          <w:sz w:val="24"/>
          <w:szCs w:val="24"/>
          <w:shd w:val="clear" w:color="auto" w:fill="FFFFFF"/>
        </w:rPr>
        <w:lastRenderedPageBreak/>
        <w:t>school (</w:t>
      </w:r>
      <w:proofErr w:type="spellStart"/>
      <w:r w:rsidRPr="00BC1369">
        <w:rPr>
          <w:rFonts w:cs="Arial"/>
          <w:color w:val="FF0000"/>
          <w:sz w:val="24"/>
          <w:szCs w:val="24"/>
          <w:shd w:val="clear" w:color="auto" w:fill="FFFFFF"/>
        </w:rPr>
        <w:t>Liem</w:t>
      </w:r>
      <w:proofErr w:type="spellEnd"/>
      <w:r w:rsidRPr="00BC1369">
        <w:rPr>
          <w:rFonts w:cs="Arial"/>
          <w:color w:val="FF0000"/>
          <w:sz w:val="24"/>
          <w:szCs w:val="24"/>
          <w:shd w:val="clear" w:color="auto" w:fill="FFFFFF"/>
        </w:rPr>
        <w:t xml:space="preserve"> and </w:t>
      </w:r>
      <w:proofErr w:type="spellStart"/>
      <w:r w:rsidRPr="00BC1369">
        <w:rPr>
          <w:rFonts w:cs="Arial"/>
          <w:color w:val="FF0000"/>
          <w:sz w:val="24"/>
          <w:szCs w:val="24"/>
          <w:shd w:val="clear" w:color="auto" w:fill="FFFFFF"/>
        </w:rPr>
        <w:t>Nie</w:t>
      </w:r>
      <w:proofErr w:type="spellEnd"/>
      <w:r w:rsidRPr="00BC1369">
        <w:rPr>
          <w:rFonts w:cs="Arial"/>
          <w:color w:val="FF0000"/>
          <w:sz w:val="24"/>
          <w:szCs w:val="24"/>
          <w:shd w:val="clear" w:color="auto" w:fill="FFFFFF"/>
        </w:rPr>
        <w:t>, 2008</w:t>
      </w:r>
      <w:r w:rsidRPr="00BC1369">
        <w:rPr>
          <w:rFonts w:cs="Arial"/>
          <w:color w:val="222222"/>
          <w:sz w:val="24"/>
          <w:szCs w:val="24"/>
          <w:shd w:val="clear" w:color="auto" w:fill="FFFFFF"/>
        </w:rPr>
        <w:t xml:space="preserve">). </w:t>
      </w:r>
      <w:r w:rsidR="005F5DD9">
        <w:rPr>
          <w:rFonts w:cs="Arial"/>
          <w:color w:val="222222"/>
          <w:sz w:val="24"/>
          <w:szCs w:val="24"/>
          <w:shd w:val="clear" w:color="auto" w:fill="FFFFFF"/>
        </w:rPr>
        <w:t>To</w:t>
      </w:r>
      <w:r w:rsidRPr="00BC1369">
        <w:rPr>
          <w:rFonts w:cs="Arial"/>
          <w:color w:val="222222"/>
          <w:sz w:val="24"/>
          <w:szCs w:val="24"/>
          <w:shd w:val="clear" w:color="auto" w:fill="FFFFFF"/>
        </w:rPr>
        <w:t xml:space="preserve"> many scholars, peer and role-model mediation is important for young people as it provides them with a sense of belonging, and identifying with an employer or a particular career has been found to significantly influence that choice of course that may be selected at college</w:t>
      </w:r>
      <w:r w:rsidRPr="00BC1369">
        <w:rPr>
          <w:rFonts w:cs="Arial"/>
          <w:b/>
          <w:color w:val="222222"/>
          <w:sz w:val="24"/>
          <w:szCs w:val="24"/>
          <w:shd w:val="clear" w:color="auto" w:fill="FFFFFF"/>
        </w:rPr>
        <w:t xml:space="preserve"> (</w:t>
      </w:r>
      <w:proofErr w:type="spellStart"/>
      <w:r w:rsidRPr="00BC1369">
        <w:rPr>
          <w:rFonts w:cs="Arial"/>
          <w:color w:val="FF0000"/>
          <w:sz w:val="24"/>
          <w:szCs w:val="24"/>
          <w:shd w:val="clear" w:color="auto" w:fill="FFFFFF"/>
        </w:rPr>
        <w:t>Riegle-Crumb,et</w:t>
      </w:r>
      <w:proofErr w:type="spellEnd"/>
      <w:r w:rsidRPr="00BC1369">
        <w:rPr>
          <w:rFonts w:cs="Arial"/>
          <w:color w:val="FF0000"/>
          <w:sz w:val="24"/>
          <w:szCs w:val="24"/>
          <w:shd w:val="clear" w:color="auto" w:fill="FFFFFF"/>
        </w:rPr>
        <w:t xml:space="preserve"> al., 2006</w:t>
      </w:r>
      <w:r w:rsidRPr="00BC1369">
        <w:rPr>
          <w:rFonts w:cs="Arial"/>
          <w:color w:val="222222"/>
          <w:sz w:val="24"/>
          <w:szCs w:val="24"/>
          <w:shd w:val="clear" w:color="auto" w:fill="FFFFFF"/>
        </w:rPr>
        <w:t>). Research into girls and STEM subjects, for example (</w:t>
      </w:r>
      <w:proofErr w:type="spellStart"/>
      <w:r w:rsidRPr="00BC1369">
        <w:rPr>
          <w:rFonts w:cs="Arial"/>
          <w:color w:val="FF0000"/>
          <w:sz w:val="24"/>
          <w:szCs w:val="24"/>
          <w:shd w:val="clear" w:color="auto" w:fill="FFFFFF"/>
        </w:rPr>
        <w:t>Cheryan</w:t>
      </w:r>
      <w:proofErr w:type="spellEnd"/>
      <w:r w:rsidRPr="00BC1369">
        <w:rPr>
          <w:rFonts w:cs="Arial"/>
          <w:color w:val="FF0000"/>
          <w:sz w:val="24"/>
          <w:szCs w:val="24"/>
          <w:shd w:val="clear" w:color="auto" w:fill="FFFFFF"/>
        </w:rPr>
        <w:t>, et al., 2013</w:t>
      </w:r>
      <w:r w:rsidRPr="00BC1369">
        <w:rPr>
          <w:rFonts w:cs="Arial"/>
          <w:color w:val="222222"/>
          <w:sz w:val="24"/>
          <w:szCs w:val="24"/>
          <w:shd w:val="clear" w:color="auto" w:fill="FFFFFF"/>
        </w:rPr>
        <w:t xml:space="preserve">), found that women identified with female role-models who broke down stereotypes about women’s abilities, but had less interest in these subjects when exposed to “stereotypical” scientists compared with “non-stereotypical”.  </w:t>
      </w:r>
      <w:r w:rsidR="00D779B7">
        <w:rPr>
          <w:rFonts w:cs="Arial"/>
          <w:color w:val="222222"/>
          <w:sz w:val="24"/>
          <w:szCs w:val="24"/>
          <w:shd w:val="clear" w:color="auto" w:fill="FFFFFF"/>
        </w:rPr>
        <w:t>“</w:t>
      </w:r>
      <w:r w:rsidRPr="00BC1369">
        <w:rPr>
          <w:rFonts w:cs="Arial"/>
          <w:color w:val="222222"/>
          <w:sz w:val="24"/>
          <w:szCs w:val="24"/>
          <w:shd w:val="clear" w:color="auto" w:fill="FFFFFF"/>
        </w:rPr>
        <w:t>Stereotypical</w:t>
      </w:r>
      <w:r w:rsidR="00D779B7">
        <w:rPr>
          <w:rFonts w:cs="Arial"/>
          <w:color w:val="222222"/>
          <w:sz w:val="24"/>
          <w:szCs w:val="24"/>
          <w:shd w:val="clear" w:color="auto" w:fill="FFFFFF"/>
        </w:rPr>
        <w:t>”</w:t>
      </w:r>
      <w:r w:rsidRPr="00BC1369">
        <w:rPr>
          <w:rFonts w:cs="Arial"/>
          <w:color w:val="222222"/>
          <w:sz w:val="24"/>
          <w:szCs w:val="24"/>
          <w:shd w:val="clear" w:color="auto" w:fill="FFFFFF"/>
        </w:rPr>
        <w:t xml:space="preserve"> was defined in this instance as, “</w:t>
      </w:r>
      <w:r w:rsidRPr="00BC1369">
        <w:rPr>
          <w:rFonts w:cs="Arial"/>
          <w:i/>
          <w:color w:val="222222"/>
          <w:sz w:val="24"/>
          <w:szCs w:val="24"/>
          <w:shd w:val="clear" w:color="auto" w:fill="FFFFFF"/>
        </w:rPr>
        <w:t>socially awkward, obsessed with technology, and unskilled in relationships</w:t>
      </w:r>
      <w:r w:rsidRPr="00BC1369">
        <w:rPr>
          <w:rFonts w:cs="Arial"/>
          <w:color w:val="222222"/>
          <w:sz w:val="24"/>
          <w:szCs w:val="24"/>
          <w:shd w:val="clear" w:color="auto" w:fill="FFFFFF"/>
        </w:rPr>
        <w:t>” (</w:t>
      </w:r>
      <w:proofErr w:type="spellStart"/>
      <w:r w:rsidRPr="00BC1369">
        <w:rPr>
          <w:rFonts w:cs="Arial"/>
          <w:color w:val="FF0000"/>
          <w:sz w:val="24"/>
          <w:szCs w:val="24"/>
          <w:shd w:val="clear" w:color="auto" w:fill="FFFFFF"/>
        </w:rPr>
        <w:t>Cheryan</w:t>
      </w:r>
      <w:proofErr w:type="spellEnd"/>
      <w:r w:rsidRPr="00BC1369">
        <w:rPr>
          <w:rFonts w:cs="Arial"/>
          <w:color w:val="FF0000"/>
          <w:sz w:val="24"/>
          <w:szCs w:val="24"/>
          <w:shd w:val="clear" w:color="auto" w:fill="FFFFFF"/>
        </w:rPr>
        <w:t>, p72</w:t>
      </w:r>
      <w:r w:rsidRPr="00BC1369">
        <w:rPr>
          <w:rFonts w:cs="Arial"/>
          <w:color w:val="222222"/>
          <w:sz w:val="24"/>
          <w:szCs w:val="24"/>
          <w:shd w:val="clear" w:color="auto" w:fill="FFFFFF"/>
        </w:rPr>
        <w:t>), leading the researchers to conclude that gender bias through media portrayal may be a contributing factor to the low number of girls selecting STEM subjects, as “</w:t>
      </w:r>
      <w:r w:rsidRPr="00BC1369">
        <w:rPr>
          <w:rFonts w:cs="Arial"/>
          <w:i/>
          <w:color w:val="222222"/>
          <w:sz w:val="24"/>
          <w:szCs w:val="24"/>
          <w:shd w:val="clear" w:color="auto" w:fill="FFFFFF"/>
        </w:rPr>
        <w:t>feeling a sense of belonging in an academic field is a powerful predictor of subsequent interest in that field</w:t>
      </w:r>
      <w:r w:rsidRPr="00BC1369">
        <w:rPr>
          <w:rFonts w:cs="Arial"/>
          <w:color w:val="222222"/>
          <w:sz w:val="24"/>
          <w:szCs w:val="24"/>
          <w:shd w:val="clear" w:color="auto" w:fill="FFFFFF"/>
        </w:rPr>
        <w:t>” (</w:t>
      </w:r>
      <w:proofErr w:type="spellStart"/>
      <w:r w:rsidRPr="00BC1369">
        <w:rPr>
          <w:rFonts w:cs="Arial"/>
          <w:color w:val="FF0000"/>
          <w:sz w:val="24"/>
          <w:szCs w:val="24"/>
          <w:shd w:val="clear" w:color="auto" w:fill="FFFFFF"/>
        </w:rPr>
        <w:t>Cheyan</w:t>
      </w:r>
      <w:proofErr w:type="spellEnd"/>
      <w:r w:rsidRPr="00BC1369">
        <w:rPr>
          <w:rFonts w:cs="Arial"/>
          <w:color w:val="FF0000"/>
          <w:sz w:val="24"/>
          <w:szCs w:val="24"/>
          <w:shd w:val="clear" w:color="auto" w:fill="FFFFFF"/>
        </w:rPr>
        <w:t xml:space="preserve"> p73</w:t>
      </w:r>
      <w:r w:rsidRPr="00BC1369">
        <w:rPr>
          <w:rFonts w:cs="Arial"/>
          <w:color w:val="222222"/>
          <w:sz w:val="24"/>
          <w:szCs w:val="24"/>
          <w:shd w:val="clear" w:color="auto" w:fill="FFFFFF"/>
        </w:rPr>
        <w:t xml:space="preserve">).  </w:t>
      </w:r>
    </w:p>
    <w:p w:rsidR="00AE6A9B" w:rsidRPr="008A0FD9" w:rsidRDefault="00F57577" w:rsidP="008A0FD9">
      <w:pPr>
        <w:spacing w:line="360" w:lineRule="auto"/>
        <w:jc w:val="both"/>
        <w:rPr>
          <w:rFonts w:cs="Arial"/>
          <w:color w:val="222222"/>
          <w:sz w:val="24"/>
          <w:szCs w:val="24"/>
          <w:shd w:val="clear" w:color="auto" w:fill="FFFFFF"/>
        </w:rPr>
      </w:pPr>
      <w:r w:rsidRPr="00BC1369">
        <w:rPr>
          <w:rFonts w:cs="Arial"/>
          <w:sz w:val="24"/>
          <w:szCs w:val="24"/>
          <w:shd w:val="clear" w:color="auto" w:fill="FFFFFF"/>
        </w:rPr>
        <w:t xml:space="preserve">Although a causal relationship between </w:t>
      </w:r>
      <w:r w:rsidRPr="00BC1369">
        <w:rPr>
          <w:rFonts w:cs="Arial"/>
          <w:color w:val="222222"/>
          <w:sz w:val="24"/>
          <w:szCs w:val="24"/>
          <w:shd w:val="clear" w:color="auto" w:fill="FFFFFF"/>
        </w:rPr>
        <w:t>aspiration, attitude and educational outcomes is less defined than on occupational outcomes (</w:t>
      </w:r>
      <w:r w:rsidRPr="00BC1369">
        <w:rPr>
          <w:rFonts w:cs="Arial"/>
          <w:color w:val="FF0000"/>
          <w:sz w:val="24"/>
          <w:szCs w:val="24"/>
          <w:shd w:val="clear" w:color="auto" w:fill="FFFFFF"/>
        </w:rPr>
        <w:t>Carter-Wall and Whitfield, 2012</w:t>
      </w:r>
      <w:r w:rsidRPr="00BC1369">
        <w:rPr>
          <w:rFonts w:cs="Arial"/>
          <w:color w:val="222222"/>
          <w:sz w:val="24"/>
          <w:szCs w:val="24"/>
          <w:shd w:val="clear" w:color="auto" w:fill="FFFFFF"/>
        </w:rPr>
        <w:t xml:space="preserve">),   </w:t>
      </w:r>
      <w:r w:rsidRPr="00BC1369">
        <w:rPr>
          <w:sz w:val="24"/>
          <w:szCs w:val="24"/>
        </w:rPr>
        <w:t>in the past 20 years</w:t>
      </w:r>
      <w:r w:rsidR="00A1296D">
        <w:rPr>
          <w:sz w:val="24"/>
          <w:szCs w:val="24"/>
        </w:rPr>
        <w:t xml:space="preserve"> it would appear that</w:t>
      </w:r>
      <w:r w:rsidRPr="00BC1369">
        <w:rPr>
          <w:sz w:val="24"/>
          <w:szCs w:val="24"/>
        </w:rPr>
        <w:t xml:space="preserve"> education has become more significant to young people, with the average length of schooling having risen across all social classes (</w:t>
      </w:r>
      <w:r w:rsidRPr="00BC1369">
        <w:rPr>
          <w:color w:val="FF0000"/>
          <w:sz w:val="24"/>
          <w:szCs w:val="24"/>
        </w:rPr>
        <w:t>OECD, 201</w:t>
      </w:r>
      <w:r w:rsidR="000940FF">
        <w:rPr>
          <w:color w:val="FF0000"/>
          <w:sz w:val="24"/>
          <w:szCs w:val="24"/>
        </w:rPr>
        <w:t>4</w:t>
      </w:r>
      <w:r w:rsidRPr="00BC1369">
        <w:rPr>
          <w:sz w:val="24"/>
          <w:szCs w:val="24"/>
        </w:rPr>
        <w:t>). However, although educational experiences are still diverse, class and gender are still</w:t>
      </w:r>
      <w:r w:rsidR="00A1296D">
        <w:rPr>
          <w:sz w:val="24"/>
          <w:szCs w:val="24"/>
        </w:rPr>
        <w:t xml:space="preserve"> considered to be</w:t>
      </w:r>
      <w:r w:rsidRPr="00BC1369">
        <w:rPr>
          <w:sz w:val="24"/>
          <w:szCs w:val="24"/>
        </w:rPr>
        <w:t xml:space="preserve"> the biggest determinants of educational achievement and occupational outcomes (</w:t>
      </w:r>
      <w:r w:rsidRPr="00BC1369">
        <w:rPr>
          <w:color w:val="FF0000"/>
          <w:sz w:val="24"/>
          <w:szCs w:val="24"/>
        </w:rPr>
        <w:t xml:space="preserve">Furlong and </w:t>
      </w:r>
      <w:proofErr w:type="spellStart"/>
      <w:r w:rsidRPr="00BC1369">
        <w:rPr>
          <w:color w:val="FF0000"/>
          <w:sz w:val="24"/>
          <w:szCs w:val="24"/>
        </w:rPr>
        <w:t>Cartmel</w:t>
      </w:r>
      <w:proofErr w:type="spellEnd"/>
      <w:r w:rsidRPr="00BC1369">
        <w:rPr>
          <w:color w:val="FF0000"/>
          <w:sz w:val="24"/>
          <w:szCs w:val="24"/>
        </w:rPr>
        <w:t>, 2006</w:t>
      </w:r>
      <w:r w:rsidR="00912E96">
        <w:rPr>
          <w:color w:val="FF0000"/>
          <w:sz w:val="24"/>
          <w:szCs w:val="24"/>
        </w:rPr>
        <w:t xml:space="preserve">; </w:t>
      </w:r>
      <w:r w:rsidR="00912E96" w:rsidRPr="00BC1369">
        <w:rPr>
          <w:rFonts w:cs="Arial"/>
          <w:color w:val="FF0000"/>
          <w:sz w:val="24"/>
          <w:szCs w:val="24"/>
          <w:shd w:val="clear" w:color="auto" w:fill="FFFFFF"/>
        </w:rPr>
        <w:t>Carter-Wall and Whitfield, 2012</w:t>
      </w:r>
      <w:r w:rsidRPr="00BC1369">
        <w:rPr>
          <w:sz w:val="24"/>
          <w:szCs w:val="24"/>
        </w:rPr>
        <w:t xml:space="preserve">). </w:t>
      </w:r>
      <w:r w:rsidRPr="00BC1369">
        <w:rPr>
          <w:rFonts w:cs="Arial"/>
          <w:color w:val="FF0000"/>
          <w:sz w:val="24"/>
          <w:szCs w:val="24"/>
          <w:shd w:val="clear" w:color="auto" w:fill="FFFFFF"/>
        </w:rPr>
        <w:t xml:space="preserve">Damon, (2009), </w:t>
      </w:r>
      <w:r w:rsidR="00A1296D">
        <w:rPr>
          <w:rFonts w:cs="Arial"/>
          <w:color w:val="222222"/>
          <w:sz w:val="24"/>
          <w:szCs w:val="24"/>
          <w:shd w:val="clear" w:color="auto" w:fill="FFFFFF"/>
        </w:rPr>
        <w:t>also argues</w:t>
      </w:r>
      <w:r w:rsidRPr="00BC1369">
        <w:rPr>
          <w:rFonts w:cs="Arial"/>
          <w:color w:val="222222"/>
          <w:sz w:val="24"/>
          <w:szCs w:val="24"/>
          <w:shd w:val="clear" w:color="auto" w:fill="FFFFFF"/>
        </w:rPr>
        <w:t xml:space="preserve"> that the education system does not prepare young people sufficiently </w:t>
      </w:r>
      <w:r w:rsidRPr="00BC1369">
        <w:rPr>
          <w:rFonts w:cs="Arial"/>
          <w:sz w:val="24"/>
          <w:szCs w:val="24"/>
          <w:shd w:val="clear" w:color="auto" w:fill="FFFFFF"/>
        </w:rPr>
        <w:t>to meaningful and rewarding future paths</w:t>
      </w:r>
      <w:r w:rsidRPr="00BC1369">
        <w:rPr>
          <w:rFonts w:cs="Arial"/>
          <w:color w:val="222222"/>
          <w:sz w:val="24"/>
          <w:szCs w:val="24"/>
          <w:shd w:val="clear" w:color="auto" w:fill="FFFFFF"/>
        </w:rPr>
        <w:t xml:space="preserve">.  </w:t>
      </w:r>
      <w:r w:rsidRPr="00BC1369">
        <w:rPr>
          <w:rFonts w:cs="Arial"/>
          <w:sz w:val="24"/>
          <w:szCs w:val="24"/>
          <w:shd w:val="clear" w:color="auto" w:fill="FFFFFF"/>
        </w:rPr>
        <w:t xml:space="preserve">Schools are good at building skills but it is </w:t>
      </w:r>
      <w:r w:rsidR="00A1296D">
        <w:rPr>
          <w:rFonts w:cs="Arial"/>
          <w:sz w:val="24"/>
          <w:szCs w:val="24"/>
          <w:shd w:val="clear" w:color="auto" w:fill="FFFFFF"/>
        </w:rPr>
        <w:t>further education that</w:t>
      </w:r>
      <w:r w:rsidRPr="00BC1369">
        <w:rPr>
          <w:rFonts w:cs="Arial"/>
          <w:sz w:val="24"/>
          <w:szCs w:val="24"/>
          <w:shd w:val="clear" w:color="auto" w:fill="FFFFFF"/>
        </w:rPr>
        <w:t xml:space="preserve"> expose</w:t>
      </w:r>
      <w:r w:rsidR="00A1296D">
        <w:rPr>
          <w:rFonts w:cs="Arial"/>
          <w:sz w:val="24"/>
          <w:szCs w:val="24"/>
          <w:shd w:val="clear" w:color="auto" w:fill="FFFFFF"/>
        </w:rPr>
        <w:t>s</w:t>
      </w:r>
      <w:r w:rsidRPr="00BC1369">
        <w:rPr>
          <w:rFonts w:cs="Arial"/>
          <w:sz w:val="24"/>
          <w:szCs w:val="24"/>
          <w:shd w:val="clear" w:color="auto" w:fill="FFFFFF"/>
        </w:rPr>
        <w:t xml:space="preserve"> young people to an array of ideas and cultural understandings. </w:t>
      </w:r>
      <w:r w:rsidR="00A1296D">
        <w:rPr>
          <w:rFonts w:cs="Arial"/>
          <w:sz w:val="24"/>
          <w:szCs w:val="24"/>
          <w:shd w:val="clear" w:color="auto" w:fill="FFFFFF"/>
        </w:rPr>
        <w:t>One of the issues is that, in school,</w:t>
      </w:r>
      <w:r w:rsidRPr="00BC1369">
        <w:rPr>
          <w:rFonts w:cs="Arial"/>
          <w:sz w:val="24"/>
          <w:szCs w:val="24"/>
          <w:shd w:val="clear" w:color="auto" w:fill="FFFFFF"/>
        </w:rPr>
        <w:t xml:space="preserve"> students are often told what to do without an explanation of why it is important, </w:t>
      </w:r>
      <w:r w:rsidR="00A1296D">
        <w:rPr>
          <w:rFonts w:cs="Arial"/>
          <w:sz w:val="24"/>
          <w:szCs w:val="24"/>
          <w:shd w:val="clear" w:color="auto" w:fill="FFFFFF"/>
        </w:rPr>
        <w:t>with a</w:t>
      </w:r>
      <w:r w:rsidRPr="00BC1369">
        <w:rPr>
          <w:rFonts w:cs="Arial"/>
          <w:sz w:val="24"/>
          <w:szCs w:val="24"/>
          <w:shd w:val="clear" w:color="auto" w:fill="FFFFFF"/>
        </w:rPr>
        <w:t xml:space="preserve"> focus </w:t>
      </w:r>
      <w:r w:rsidR="00A1296D">
        <w:rPr>
          <w:rFonts w:cs="Arial"/>
          <w:sz w:val="24"/>
          <w:szCs w:val="24"/>
          <w:shd w:val="clear" w:color="auto" w:fill="FFFFFF"/>
        </w:rPr>
        <w:t xml:space="preserve">by education systems </w:t>
      </w:r>
      <w:r w:rsidRPr="00BC1369">
        <w:rPr>
          <w:rFonts w:cs="Arial"/>
          <w:sz w:val="24"/>
          <w:szCs w:val="24"/>
          <w:shd w:val="clear" w:color="auto" w:fill="FFFFFF"/>
        </w:rPr>
        <w:t xml:space="preserve">on short-term, narrow instrumental goals such as exam outcomes. </w:t>
      </w:r>
      <w:r w:rsidR="00A1296D">
        <w:rPr>
          <w:rFonts w:cs="Arial"/>
          <w:sz w:val="24"/>
          <w:szCs w:val="24"/>
          <w:shd w:val="clear" w:color="auto" w:fill="FFFFFF"/>
        </w:rPr>
        <w:t xml:space="preserve">Within the new curriculum, </w:t>
      </w:r>
      <w:r w:rsidR="008A0FD9">
        <w:rPr>
          <w:rFonts w:cs="Arial"/>
          <w:sz w:val="24"/>
          <w:szCs w:val="24"/>
          <w:shd w:val="clear" w:color="auto" w:fill="FFFFFF"/>
        </w:rPr>
        <w:t xml:space="preserve">the profile of </w:t>
      </w:r>
      <w:r w:rsidR="00A1296D">
        <w:rPr>
          <w:rFonts w:cs="Arial"/>
          <w:sz w:val="24"/>
          <w:szCs w:val="24"/>
          <w:shd w:val="clear" w:color="auto" w:fill="FFFFFF"/>
        </w:rPr>
        <w:t>e</w:t>
      </w:r>
      <w:r w:rsidRPr="00BC1369">
        <w:rPr>
          <w:rFonts w:cs="Arial"/>
          <w:sz w:val="24"/>
          <w:szCs w:val="24"/>
          <w:shd w:val="clear" w:color="auto" w:fill="FFFFFF"/>
        </w:rPr>
        <w:t>mployer</w:t>
      </w:r>
      <w:r w:rsidR="00A1296D">
        <w:rPr>
          <w:rFonts w:cs="Arial"/>
          <w:sz w:val="24"/>
          <w:szCs w:val="24"/>
          <w:shd w:val="clear" w:color="auto" w:fill="FFFFFF"/>
        </w:rPr>
        <w:t>-</w:t>
      </w:r>
      <w:r w:rsidRPr="00BC1369">
        <w:rPr>
          <w:rFonts w:cs="Arial"/>
          <w:sz w:val="24"/>
          <w:szCs w:val="24"/>
          <w:shd w:val="clear" w:color="auto" w:fill="FFFFFF"/>
        </w:rPr>
        <w:t xml:space="preserve">engagement </w:t>
      </w:r>
      <w:r w:rsidR="008A0FD9">
        <w:rPr>
          <w:rFonts w:cs="Arial"/>
          <w:sz w:val="24"/>
          <w:szCs w:val="24"/>
          <w:shd w:val="clear" w:color="auto" w:fill="FFFFFF"/>
        </w:rPr>
        <w:t xml:space="preserve">has been significantly raised </w:t>
      </w:r>
      <w:r w:rsidRPr="00BC1369">
        <w:rPr>
          <w:rFonts w:cs="Arial"/>
          <w:sz w:val="24"/>
          <w:szCs w:val="24"/>
          <w:shd w:val="clear" w:color="auto" w:fill="FFFFFF"/>
        </w:rPr>
        <w:t>(</w:t>
      </w:r>
      <w:r w:rsidRPr="00BC1369">
        <w:rPr>
          <w:rFonts w:cs="Arial"/>
          <w:color w:val="FF0000"/>
          <w:sz w:val="24"/>
          <w:szCs w:val="24"/>
          <w:shd w:val="clear" w:color="auto" w:fill="FFFFFF"/>
        </w:rPr>
        <w:t>EEF, 2017; Careers Wales</w:t>
      </w:r>
      <w:r w:rsidRPr="00BC1369">
        <w:rPr>
          <w:rFonts w:cs="Arial"/>
          <w:sz w:val="24"/>
          <w:szCs w:val="24"/>
          <w:shd w:val="clear" w:color="auto" w:fill="FFFFFF"/>
        </w:rPr>
        <w:t>)</w:t>
      </w:r>
      <w:r w:rsidR="008A0FD9">
        <w:rPr>
          <w:rFonts w:cs="Arial"/>
          <w:sz w:val="24"/>
          <w:szCs w:val="24"/>
          <w:shd w:val="clear" w:color="auto" w:fill="FFFFFF"/>
        </w:rPr>
        <w:t xml:space="preserve">, although there is also a case that the resource level of schools to provide career-informed interventions and support, varies significantly, impacting on </w:t>
      </w:r>
      <w:r w:rsidR="008A175A" w:rsidRPr="008A0FD9">
        <w:rPr>
          <w:rFonts w:eastAsiaTheme="majorEastAsia" w:cstheme="majorBidi"/>
          <w:sz w:val="24"/>
          <w:szCs w:val="24"/>
        </w:rPr>
        <w:t xml:space="preserve">the development of students' career interests as well as their decision making with respect to </w:t>
      </w:r>
      <w:r w:rsidR="008A0FD9">
        <w:rPr>
          <w:rFonts w:eastAsiaTheme="majorEastAsia" w:cstheme="majorBidi"/>
          <w:sz w:val="24"/>
          <w:szCs w:val="24"/>
        </w:rPr>
        <w:t xml:space="preserve">both </w:t>
      </w:r>
      <w:r w:rsidR="008A0FD9" w:rsidRPr="008A0FD9">
        <w:rPr>
          <w:rFonts w:eastAsiaTheme="majorEastAsia" w:cstheme="majorBidi"/>
          <w:sz w:val="24"/>
          <w:szCs w:val="24"/>
        </w:rPr>
        <w:t>educational and career choices</w:t>
      </w:r>
      <w:r w:rsidR="008A175A" w:rsidRPr="008A175A">
        <w:rPr>
          <w:rFonts w:eastAsiaTheme="majorEastAsia" w:cstheme="majorBidi"/>
          <w:i/>
          <w:sz w:val="24"/>
          <w:szCs w:val="24"/>
        </w:rPr>
        <w:t xml:space="preserve"> </w:t>
      </w:r>
      <w:r w:rsidR="008A175A" w:rsidRPr="008A0FD9">
        <w:rPr>
          <w:rFonts w:eastAsiaTheme="majorEastAsia" w:cstheme="majorBidi"/>
          <w:sz w:val="24"/>
          <w:szCs w:val="24"/>
        </w:rPr>
        <w:t>(</w:t>
      </w:r>
      <w:r w:rsidR="008A175A" w:rsidRPr="008A0FD9">
        <w:rPr>
          <w:rFonts w:eastAsiaTheme="majorEastAsia" w:cstheme="majorBidi"/>
          <w:color w:val="FF0000"/>
          <w:sz w:val="24"/>
          <w:szCs w:val="24"/>
        </w:rPr>
        <w:t>Swan, 2011</w:t>
      </w:r>
      <w:r w:rsidR="008A175A" w:rsidRPr="008A0FD9">
        <w:rPr>
          <w:rFonts w:eastAsiaTheme="majorEastAsia" w:cstheme="majorBidi"/>
          <w:sz w:val="24"/>
          <w:szCs w:val="24"/>
        </w:rPr>
        <w:t>)</w:t>
      </w:r>
      <w:r w:rsidR="008A0FD9">
        <w:rPr>
          <w:rFonts w:eastAsiaTheme="majorEastAsia" w:cstheme="majorBidi"/>
          <w:sz w:val="24"/>
          <w:szCs w:val="24"/>
        </w:rPr>
        <w:t>.</w:t>
      </w:r>
      <w:r w:rsidR="00AE6A9B" w:rsidRPr="008A175A">
        <w:rPr>
          <w:rFonts w:eastAsiaTheme="majorEastAsia" w:cstheme="majorBidi"/>
          <w:i/>
          <w:sz w:val="24"/>
          <w:szCs w:val="24"/>
        </w:rPr>
        <w:br w:type="page"/>
      </w:r>
    </w:p>
    <w:p w:rsidR="006C7CE9" w:rsidRPr="006C7CE9" w:rsidRDefault="006C7CE9" w:rsidP="006C7CE9">
      <w:pPr>
        <w:pBdr>
          <w:top w:val="dotted" w:sz="4" w:space="1" w:color="622423" w:themeColor="accent2" w:themeShade="7F"/>
          <w:bottom w:val="dotted" w:sz="4" w:space="1" w:color="622423" w:themeColor="accent2" w:themeShade="7F"/>
        </w:pBdr>
        <w:spacing w:before="300" w:line="252" w:lineRule="auto"/>
        <w:jc w:val="center"/>
        <w:outlineLvl w:val="2"/>
        <w:rPr>
          <w:rFonts w:asciiTheme="majorHAnsi" w:eastAsiaTheme="majorEastAsia" w:hAnsiTheme="majorHAnsi" w:cstheme="majorBidi"/>
          <w:b/>
          <w:caps/>
          <w:sz w:val="36"/>
          <w:szCs w:val="36"/>
        </w:rPr>
      </w:pPr>
      <w:r w:rsidRPr="006C7CE9">
        <w:rPr>
          <w:rFonts w:asciiTheme="majorHAnsi" w:eastAsiaTheme="majorEastAsia" w:hAnsiTheme="majorHAnsi" w:cstheme="majorBidi"/>
          <w:b/>
          <w:caps/>
          <w:sz w:val="36"/>
          <w:szCs w:val="36"/>
        </w:rPr>
        <w:lastRenderedPageBreak/>
        <w:t>CHAPTER THREE: Methodology</w:t>
      </w:r>
    </w:p>
    <w:p w:rsidR="006C7CE9" w:rsidRPr="006C7CE9" w:rsidRDefault="006C7CE9" w:rsidP="006C7CE9">
      <w:pPr>
        <w:pBdr>
          <w:top w:val="nil"/>
          <w:left w:val="nil"/>
          <w:bottom w:val="nil"/>
          <w:right w:val="nil"/>
          <w:between w:val="nil"/>
          <w:bar w:val="nil"/>
        </w:pBdr>
        <w:spacing w:before="120" w:after="0" w:line="360" w:lineRule="auto"/>
        <w:rPr>
          <w:rFonts w:eastAsia="Arial" w:cs="Arial"/>
          <w:b/>
          <w:iCs/>
          <w:color w:val="000000"/>
          <w:sz w:val="24"/>
          <w:szCs w:val="24"/>
          <w:u w:color="000000"/>
          <w:bdr w:val="nil"/>
        </w:rPr>
      </w:pPr>
      <w:r w:rsidRPr="006C7CE9">
        <w:rPr>
          <w:rFonts w:eastAsia="Arial" w:cs="Arial"/>
          <w:b/>
          <w:iCs/>
          <w:color w:val="000000"/>
          <w:sz w:val="24"/>
          <w:szCs w:val="24"/>
          <w:u w:color="000000"/>
          <w:bdr w:val="nil"/>
        </w:rPr>
        <w:t xml:space="preserve"> </w:t>
      </w:r>
    </w:p>
    <w:p w:rsidR="006C7CE9" w:rsidRPr="006C7CE9" w:rsidRDefault="006C7CE9" w:rsidP="006C7CE9">
      <w:pPr>
        <w:pBdr>
          <w:top w:val="nil"/>
          <w:left w:val="nil"/>
          <w:bottom w:val="nil"/>
          <w:right w:val="nil"/>
          <w:between w:val="nil"/>
          <w:bar w:val="nil"/>
        </w:pBdr>
        <w:spacing w:before="120" w:after="0" w:line="360" w:lineRule="auto"/>
        <w:jc w:val="both"/>
        <w:rPr>
          <w:rFonts w:eastAsia="Arial Unicode MS" w:cs="Arial Unicode MS"/>
          <w:b/>
          <w:iCs/>
          <w:color w:val="000000"/>
          <w:sz w:val="24"/>
          <w:szCs w:val="24"/>
          <w:u w:color="000000"/>
          <w:bdr w:val="nil"/>
          <w:lang w:val="en-US"/>
        </w:rPr>
      </w:pPr>
      <w:r w:rsidRPr="006C7CE9">
        <w:rPr>
          <w:rFonts w:eastAsia="Arial Unicode MS" w:cs="Arial Unicode MS"/>
          <w:b/>
          <w:iCs/>
          <w:color w:val="000000"/>
          <w:sz w:val="24"/>
          <w:szCs w:val="24"/>
          <w:u w:color="000000"/>
          <w:bdr w:val="nil"/>
          <w:lang w:val="en-US"/>
        </w:rPr>
        <w:t>Research Aims:</w:t>
      </w:r>
    </w:p>
    <w:p w:rsidR="006C7CE9" w:rsidRPr="006C7CE9" w:rsidRDefault="006C7CE9" w:rsidP="006C7CE9">
      <w:pPr>
        <w:pBdr>
          <w:top w:val="nil"/>
          <w:left w:val="nil"/>
          <w:bottom w:val="nil"/>
          <w:right w:val="nil"/>
          <w:between w:val="nil"/>
          <w:bar w:val="nil"/>
        </w:pBdr>
        <w:spacing w:before="120" w:after="0" w:line="360" w:lineRule="auto"/>
        <w:jc w:val="both"/>
        <w:rPr>
          <w:rFonts w:eastAsia="Arial Unicode MS" w:cs="Arial Unicode MS"/>
          <w:iCs/>
          <w:color w:val="000000"/>
          <w:sz w:val="24"/>
          <w:szCs w:val="24"/>
          <w:u w:color="000000"/>
          <w:bdr w:val="nil"/>
        </w:rPr>
      </w:pPr>
      <w:r w:rsidRPr="006C7CE9">
        <w:rPr>
          <w:rFonts w:eastAsia="Arial Unicode MS" w:cs="Arial Unicode MS"/>
          <w:iCs/>
          <w:color w:val="000000"/>
          <w:sz w:val="24"/>
          <w:szCs w:val="24"/>
          <w:u w:color="000000"/>
          <w:bdr w:val="nil"/>
          <w:lang w:val="en-US"/>
        </w:rPr>
        <w:t>The research took place in an 11-16 coeducational Secondary School, and focused on the educational and personal experiences of Year 10 students (aged 14-15 years).  The location of the school, along with five of its feeder- primary schools, is considered to be in an area of economic deprivation (</w:t>
      </w:r>
      <w:proofErr w:type="spellStart"/>
      <w:r w:rsidRPr="006C7CE9">
        <w:rPr>
          <w:rFonts w:eastAsia="Arial Unicode MS" w:cs="Arial Unicode MS"/>
          <w:iCs/>
          <w:color w:val="FF0000"/>
          <w:sz w:val="24"/>
          <w:szCs w:val="24"/>
          <w:u w:color="000000"/>
          <w:bdr w:val="nil"/>
          <w:lang w:val="en-US"/>
        </w:rPr>
        <w:t>WiMD</w:t>
      </w:r>
      <w:proofErr w:type="spellEnd"/>
      <w:r w:rsidRPr="006C7CE9">
        <w:rPr>
          <w:rFonts w:eastAsia="Arial Unicode MS" w:cs="Arial Unicode MS"/>
          <w:iCs/>
          <w:color w:val="000000"/>
          <w:sz w:val="24"/>
          <w:szCs w:val="24"/>
          <w:u w:color="000000"/>
          <w:bdr w:val="nil"/>
          <w:lang w:val="en-US"/>
        </w:rPr>
        <w:t>, 2019).  Socio-economic factors are widely considered to be determinants of academic attainment (</w:t>
      </w:r>
      <w:r w:rsidRPr="006C7CE9">
        <w:rPr>
          <w:rFonts w:eastAsia="Arial Unicode MS" w:cs="Arial Unicode MS"/>
          <w:iCs/>
          <w:color w:val="FF0000"/>
          <w:sz w:val="24"/>
          <w:szCs w:val="24"/>
          <w:u w:color="000000"/>
          <w:bdr w:val="nil"/>
          <w:lang w:val="en-US"/>
        </w:rPr>
        <w:t>OECD, 2010; WAG, 2015</w:t>
      </w:r>
      <w:r w:rsidRPr="006C7CE9">
        <w:rPr>
          <w:rFonts w:eastAsia="Arial Unicode MS" w:cs="Arial Unicode MS"/>
          <w:iCs/>
          <w:color w:val="000000"/>
          <w:sz w:val="24"/>
          <w:szCs w:val="24"/>
          <w:u w:color="000000"/>
          <w:bdr w:val="nil"/>
          <w:lang w:val="en-US"/>
        </w:rPr>
        <w:t>), and the school performance indicators reflect this trend, falling below the National Average, although they do compare well to similar schools across Wales (</w:t>
      </w:r>
      <w:r w:rsidRPr="006C7CE9">
        <w:rPr>
          <w:rFonts w:eastAsia="Arial Unicode MS" w:cs="Arial Unicode MS"/>
          <w:iCs/>
          <w:color w:val="FF0000"/>
          <w:sz w:val="24"/>
          <w:szCs w:val="24"/>
          <w:u w:color="000000"/>
          <w:bdr w:val="nil"/>
          <w:lang w:val="en-US"/>
        </w:rPr>
        <w:t>AWCDS, WAG, 2018</w:t>
      </w:r>
      <w:r w:rsidRPr="006C7CE9">
        <w:rPr>
          <w:rFonts w:eastAsia="Arial Unicode MS" w:cs="Arial Unicode MS"/>
          <w:iCs/>
          <w:color w:val="000000"/>
          <w:sz w:val="24"/>
          <w:szCs w:val="24"/>
          <w:u w:color="000000"/>
          <w:bdr w:val="nil"/>
          <w:lang w:val="en-US"/>
        </w:rPr>
        <w:t xml:space="preserve">). Within the scholastic field, there is much debate around the impact of social class and economic status on the career-aspirations and ambitions of young people.  Traditionally, it has been asserted that </w:t>
      </w:r>
      <w:r w:rsidRPr="006C7CE9">
        <w:rPr>
          <w:rFonts w:eastAsia="Arial Unicode MS" w:cs="Arial Unicode MS"/>
          <w:iCs/>
          <w:color w:val="000000"/>
          <w:sz w:val="24"/>
          <w:szCs w:val="24"/>
          <w:u w:color="000000"/>
          <w:bdr w:val="nil"/>
        </w:rPr>
        <w:t>young people from disadvantaged backgrounds either have low aspirations or little commitment to achieve them (</w:t>
      </w:r>
      <w:r w:rsidRPr="006C7CE9">
        <w:rPr>
          <w:rFonts w:eastAsia="Arial Unicode MS" w:cs="Arial Unicode MS"/>
          <w:iCs/>
          <w:color w:val="FF0000"/>
          <w:sz w:val="24"/>
          <w:szCs w:val="24"/>
          <w:u w:color="000000"/>
          <w:bdr w:val="nil"/>
        </w:rPr>
        <w:t xml:space="preserve">Phipps, 1995; </w:t>
      </w:r>
      <w:proofErr w:type="spellStart"/>
      <w:r w:rsidRPr="006C7CE9">
        <w:rPr>
          <w:rFonts w:eastAsia="Arial Unicode MS" w:cs="Arial Unicode MS"/>
          <w:iCs/>
          <w:color w:val="FF0000"/>
          <w:sz w:val="24"/>
          <w:szCs w:val="24"/>
          <w:u w:color="000000"/>
          <w:bdr w:val="nil"/>
        </w:rPr>
        <w:t>Straton</w:t>
      </w:r>
      <w:proofErr w:type="spellEnd"/>
      <w:r w:rsidRPr="006C7CE9">
        <w:rPr>
          <w:rFonts w:eastAsia="Arial Unicode MS" w:cs="Arial Unicode MS"/>
          <w:iCs/>
          <w:color w:val="FF0000"/>
          <w:sz w:val="24"/>
          <w:szCs w:val="24"/>
          <w:u w:color="000000"/>
          <w:bdr w:val="nil"/>
        </w:rPr>
        <w:t>, 2008</w:t>
      </w:r>
      <w:r w:rsidRPr="006C7CE9">
        <w:rPr>
          <w:rFonts w:eastAsia="Arial Unicode MS" w:cs="Arial Unicode MS"/>
          <w:iCs/>
          <w:color w:val="000000"/>
          <w:sz w:val="24"/>
          <w:szCs w:val="24"/>
          <w:u w:color="000000"/>
          <w:bdr w:val="nil"/>
        </w:rPr>
        <w:t>).  However, there is a growing body of evidence to suggest that actually young people do have a clear vision of future life goals and accomplishments, even though they may not be committed to pursuing these until adulthood (</w:t>
      </w:r>
      <w:r w:rsidRPr="006C7CE9">
        <w:rPr>
          <w:rFonts w:eastAsia="Arial Unicode MS" w:cs="Arial Unicode MS"/>
          <w:iCs/>
          <w:color w:val="FF0000"/>
          <w:sz w:val="24"/>
          <w:szCs w:val="24"/>
          <w:u w:color="000000"/>
          <w:bdr w:val="nil"/>
        </w:rPr>
        <w:t>Paton, 2011; Carter-Wall and Whitfield, 2012; EEF, 2016</w:t>
      </w:r>
      <w:r w:rsidRPr="006C7CE9">
        <w:rPr>
          <w:rFonts w:eastAsia="Arial Unicode MS" w:cs="Arial Unicode MS"/>
          <w:iCs/>
          <w:color w:val="000000"/>
          <w:sz w:val="24"/>
          <w:szCs w:val="24"/>
          <w:u w:color="000000"/>
          <w:bdr w:val="nil"/>
        </w:rPr>
        <w:t>).</w:t>
      </w:r>
    </w:p>
    <w:p w:rsidR="006C7CE9" w:rsidRPr="006C7CE9" w:rsidRDefault="006C7CE9" w:rsidP="006C7CE9">
      <w:pPr>
        <w:pBdr>
          <w:top w:val="nil"/>
          <w:left w:val="nil"/>
          <w:bottom w:val="nil"/>
          <w:right w:val="nil"/>
          <w:between w:val="nil"/>
          <w:bar w:val="nil"/>
        </w:pBdr>
        <w:spacing w:before="120" w:after="0" w:line="360" w:lineRule="auto"/>
        <w:jc w:val="both"/>
        <w:rPr>
          <w:rFonts w:eastAsia="Arial Unicode MS" w:cs="Arial Unicode MS"/>
          <w:iCs/>
          <w:color w:val="000000"/>
          <w:sz w:val="24"/>
          <w:szCs w:val="24"/>
          <w:u w:color="000000"/>
          <w:bdr w:val="nil"/>
          <w:lang w:val="en-US"/>
        </w:rPr>
      </w:pPr>
      <w:r w:rsidRPr="006C7CE9">
        <w:rPr>
          <w:rFonts w:eastAsia="Arial Unicode MS" w:cs="Arial Unicode MS"/>
          <w:iCs/>
          <w:color w:val="000000"/>
          <w:sz w:val="24"/>
          <w:szCs w:val="24"/>
          <w:u w:color="000000"/>
          <w:bdr w:val="nil"/>
          <w:lang w:val="en-US"/>
        </w:rPr>
        <w:t>It is recommended that when conducting social research, competing theories should be tested in order to validate the results (</w:t>
      </w:r>
      <w:r w:rsidRPr="006C7CE9">
        <w:rPr>
          <w:rFonts w:eastAsia="Arial Unicode MS" w:cs="Arial Unicode MS"/>
          <w:iCs/>
          <w:color w:val="FF0000"/>
          <w:sz w:val="24"/>
          <w:szCs w:val="24"/>
          <w:u w:color="000000"/>
          <w:bdr w:val="nil"/>
          <w:lang w:val="en-US"/>
        </w:rPr>
        <w:t>Smith, 1975; Cohen, 2011</w:t>
      </w:r>
      <w:r w:rsidRPr="006C7CE9">
        <w:rPr>
          <w:rFonts w:eastAsia="Arial Unicode MS" w:cs="Arial Unicode MS"/>
          <w:iCs/>
          <w:color w:val="000000"/>
          <w:sz w:val="24"/>
          <w:szCs w:val="24"/>
          <w:u w:color="000000"/>
          <w:bdr w:val="nil"/>
          <w:lang w:val="en-US"/>
        </w:rPr>
        <w:t xml:space="preserve">).  However, the main purpose of the research was not to evaluate these theories, but rather to explore the relationship between the aspirations, educational ambition and attainment outcomes of teenagers from within a specific context, along with the factors that shape these. Nevertheless, several hypotheses posed from within the field of interest shaped part of the discussion in Chapter Five. Ultimately, however as the main purpose of the study was to </w:t>
      </w:r>
      <w:r w:rsidRPr="006C7CE9">
        <w:rPr>
          <w:rFonts w:eastAsia="Arial" w:cs="Arial Unicode MS"/>
          <w:iCs/>
          <w:color w:val="000000"/>
          <w:sz w:val="24"/>
          <w:szCs w:val="24"/>
          <w:u w:color="000000"/>
          <w:bdr w:val="nil"/>
          <w:lang w:val="en-US"/>
        </w:rPr>
        <w:t xml:space="preserve">determine the extent to which career-focused interventions might impact on attainment outcomes of secondary-school students, the </w:t>
      </w:r>
      <w:r w:rsidRPr="006C7CE9">
        <w:rPr>
          <w:rFonts w:eastAsia="Arial" w:cs="Arial Unicode MS"/>
          <w:iCs/>
          <w:color w:val="000000"/>
          <w:sz w:val="24"/>
          <w:szCs w:val="24"/>
          <w:u w:color="000000"/>
          <w:bdr w:val="nil"/>
        </w:rPr>
        <w:t>overarching aim of the study was to explore: “</w:t>
      </w:r>
      <w:r w:rsidRPr="006C7CE9">
        <w:rPr>
          <w:rFonts w:eastAsia="Arial" w:cs="Arial Unicode MS"/>
          <w:i/>
          <w:iCs/>
          <w:color w:val="000000"/>
          <w:sz w:val="24"/>
          <w:szCs w:val="24"/>
          <w:u w:color="000000"/>
          <w:bdr w:val="nil"/>
        </w:rPr>
        <w:t>What matters to young people</w:t>
      </w:r>
      <w:r w:rsidRPr="006C7CE9">
        <w:rPr>
          <w:rFonts w:eastAsia="Arial" w:cs="Arial Unicode MS"/>
          <w:iCs/>
          <w:color w:val="000000"/>
          <w:sz w:val="24"/>
          <w:szCs w:val="24"/>
          <w:u w:color="000000"/>
          <w:bdr w:val="nil"/>
        </w:rPr>
        <w:t xml:space="preserve">?” </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Unicode MS"/>
          <w:iCs/>
          <w:color w:val="000000"/>
          <w:sz w:val="24"/>
          <w:szCs w:val="24"/>
          <w:u w:color="000000"/>
          <w:bdr w:val="nil"/>
          <w:lang w:val="en-US"/>
        </w:rPr>
      </w:pP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Unicode MS"/>
          <w:iCs/>
          <w:color w:val="000000"/>
          <w:sz w:val="24"/>
          <w:szCs w:val="24"/>
          <w:u w:color="000000"/>
          <w:bdr w:val="nil"/>
          <w:lang w:val="en-US"/>
        </w:rPr>
      </w:pP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Unicode MS"/>
          <w:b/>
          <w:iCs/>
          <w:color w:val="000000"/>
          <w:sz w:val="24"/>
          <w:szCs w:val="24"/>
          <w:u w:color="000000"/>
          <w:bdr w:val="nil"/>
          <w:lang w:val="en-US"/>
        </w:rPr>
      </w:pPr>
      <w:r w:rsidRPr="006C7CE9">
        <w:rPr>
          <w:rFonts w:eastAsia="Arial" w:cs="Arial Unicode MS"/>
          <w:b/>
          <w:iCs/>
          <w:color w:val="000000"/>
          <w:sz w:val="24"/>
          <w:szCs w:val="24"/>
          <w:u w:color="000000"/>
          <w:bdr w:val="nil"/>
          <w:lang w:val="en-US"/>
        </w:rPr>
        <w:lastRenderedPageBreak/>
        <w:t xml:space="preserve">Methodology: </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color w:val="000000"/>
          <w:sz w:val="24"/>
          <w:szCs w:val="24"/>
          <w:u w:color="000000"/>
          <w:bdr w:val="nil"/>
        </w:rPr>
      </w:pPr>
      <w:r w:rsidRPr="006C7CE9">
        <w:rPr>
          <w:rFonts w:eastAsia="Arial" w:cs="Arial"/>
          <w:iCs/>
          <w:color w:val="000000"/>
          <w:sz w:val="24"/>
          <w:szCs w:val="24"/>
          <w:u w:color="000000"/>
          <w:bdr w:val="nil"/>
        </w:rPr>
        <w:t>It is asserted that educational research can be problematic as it involves working with human subjects and all the complexities associated with them (</w:t>
      </w:r>
      <w:proofErr w:type="spellStart"/>
      <w:r w:rsidRPr="006C7CE9">
        <w:rPr>
          <w:rFonts w:eastAsia="Arial" w:cs="Arial"/>
          <w:iCs/>
          <w:color w:val="FF0000"/>
          <w:sz w:val="24"/>
          <w:szCs w:val="24"/>
          <w:u w:color="000000"/>
          <w:bdr w:val="nil"/>
        </w:rPr>
        <w:t>McWilliam</w:t>
      </w:r>
      <w:proofErr w:type="spellEnd"/>
      <w:r w:rsidRPr="006C7CE9">
        <w:rPr>
          <w:rFonts w:eastAsia="Arial" w:cs="Arial"/>
          <w:iCs/>
          <w:color w:val="FF0000"/>
          <w:sz w:val="24"/>
          <w:szCs w:val="24"/>
          <w:u w:color="000000"/>
          <w:bdr w:val="nil"/>
        </w:rPr>
        <w:t>, 2006</w:t>
      </w:r>
      <w:r w:rsidRPr="006C7CE9">
        <w:rPr>
          <w:rFonts w:eastAsia="Arial" w:cs="Arial"/>
          <w:iCs/>
          <w:color w:val="000000"/>
          <w:sz w:val="24"/>
          <w:szCs w:val="24"/>
          <w:u w:color="000000"/>
          <w:bdr w:val="nil"/>
        </w:rPr>
        <w:t>), and it can be challenging to impose sufficient controls to establish direct measurements of the variables being studied (</w:t>
      </w:r>
      <w:r w:rsidRPr="006C7CE9">
        <w:rPr>
          <w:rFonts w:eastAsia="Arial" w:cs="Arial"/>
          <w:iCs/>
          <w:color w:val="FF0000"/>
          <w:sz w:val="24"/>
          <w:szCs w:val="24"/>
          <w:u w:color="000000"/>
          <w:bdr w:val="nil"/>
        </w:rPr>
        <w:t>Carlson, 2009</w:t>
      </w:r>
      <w:r w:rsidRPr="006C7CE9">
        <w:rPr>
          <w:rFonts w:eastAsia="Arial" w:cs="Arial"/>
          <w:iCs/>
          <w:color w:val="000000"/>
          <w:sz w:val="24"/>
          <w:szCs w:val="24"/>
          <w:u w:color="000000"/>
          <w:bdr w:val="nil"/>
        </w:rPr>
        <w:t>). Therefore, when developing a framework within which to plan educational research, it is advised that the purpose, questions and research paradigm are carefully thought out beforehand (</w:t>
      </w:r>
      <w:r w:rsidRPr="006C7CE9">
        <w:rPr>
          <w:rFonts w:eastAsia="Arial" w:cs="Arial"/>
          <w:iCs/>
          <w:color w:val="FF0000"/>
          <w:sz w:val="24"/>
          <w:szCs w:val="24"/>
          <w:u w:color="000000"/>
          <w:bdr w:val="nil"/>
        </w:rPr>
        <w:t>Cohen, 2011, p 116</w:t>
      </w:r>
      <w:r w:rsidRPr="006C7CE9">
        <w:rPr>
          <w:rFonts w:eastAsia="Arial" w:cs="Arial"/>
          <w:iCs/>
          <w:color w:val="000000"/>
          <w:sz w:val="24"/>
          <w:szCs w:val="24"/>
          <w:u w:color="000000"/>
          <w:bdr w:val="nil"/>
        </w:rPr>
        <w:t xml:space="preserve">). </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color w:val="000000"/>
          <w:sz w:val="24"/>
          <w:szCs w:val="24"/>
          <w:u w:color="000000"/>
          <w:bdr w:val="nil"/>
        </w:rPr>
      </w:pPr>
      <w:r w:rsidRPr="006C7CE9">
        <w:rPr>
          <w:rFonts w:eastAsia="Arial" w:cs="Arial"/>
          <w:iCs/>
          <w:color w:val="000000"/>
          <w:sz w:val="24"/>
          <w:szCs w:val="24"/>
          <w:u w:color="000000"/>
          <w:bdr w:val="nil"/>
        </w:rPr>
        <w:t>As an ontological study, it was important to adopt methods that were less likely to influence reality and the relationship between different aspects of social and cultural norms (</w:t>
      </w:r>
      <w:r w:rsidRPr="006C7CE9">
        <w:rPr>
          <w:rFonts w:eastAsia="Arial" w:cs="Arial"/>
          <w:iCs/>
          <w:color w:val="FF0000"/>
          <w:sz w:val="24"/>
          <w:szCs w:val="24"/>
          <w:u w:color="000000"/>
          <w:bdr w:val="nil"/>
        </w:rPr>
        <w:t>Denzin &amp; Lincoln, 2005</w:t>
      </w:r>
      <w:r w:rsidRPr="006C7CE9">
        <w:rPr>
          <w:rFonts w:eastAsia="Arial" w:cs="Arial"/>
          <w:iCs/>
          <w:color w:val="000000"/>
          <w:sz w:val="24"/>
          <w:szCs w:val="24"/>
          <w:u w:color="000000"/>
          <w:bdr w:val="nil"/>
        </w:rPr>
        <w:t>). The aims of the research were predominantly exploratory, intended to “</w:t>
      </w:r>
      <w:r w:rsidRPr="006C7CE9">
        <w:rPr>
          <w:rFonts w:eastAsia="Arial" w:cs="Arial"/>
          <w:i/>
          <w:iCs/>
          <w:color w:val="000000"/>
          <w:sz w:val="24"/>
          <w:szCs w:val="24"/>
          <w:u w:color="000000"/>
          <w:bdr w:val="nil"/>
        </w:rPr>
        <w:t>portray, analyse and interpret the uniqueness of real individuals and situations through accessible accounts</w:t>
      </w:r>
      <w:r w:rsidRPr="006C7CE9">
        <w:rPr>
          <w:rFonts w:eastAsia="Arial" w:cs="Arial"/>
          <w:iCs/>
          <w:color w:val="000000"/>
          <w:sz w:val="24"/>
          <w:szCs w:val="24"/>
          <w:u w:color="000000"/>
          <w:bdr w:val="nil"/>
        </w:rPr>
        <w:t>” (</w:t>
      </w:r>
      <w:r w:rsidRPr="006C7CE9">
        <w:rPr>
          <w:rFonts w:eastAsia="Arial" w:cs="Arial"/>
          <w:iCs/>
          <w:color w:val="FF0000"/>
          <w:sz w:val="24"/>
          <w:szCs w:val="24"/>
          <w:u w:color="000000"/>
          <w:bdr w:val="nil"/>
        </w:rPr>
        <w:t>Cohen, 2011, p129</w:t>
      </w:r>
      <w:r w:rsidRPr="006C7CE9">
        <w:rPr>
          <w:rFonts w:eastAsia="Arial" w:cs="Arial"/>
          <w:iCs/>
          <w:color w:val="000000"/>
          <w:sz w:val="24"/>
          <w:szCs w:val="24"/>
          <w:u w:color="000000"/>
          <w:bdr w:val="nil"/>
        </w:rPr>
        <w:t>), and In order to facilitate this, a case-study method was implemented, utilising linear analysis and organised in the IMRAD (Introduction, Methods, Results and Discussion) style (</w:t>
      </w:r>
      <w:r w:rsidRPr="006C7CE9">
        <w:rPr>
          <w:rFonts w:eastAsia="Arial" w:cs="Arial"/>
          <w:iCs/>
          <w:color w:val="FF0000"/>
          <w:sz w:val="24"/>
          <w:szCs w:val="24"/>
          <w:u w:color="000000"/>
          <w:bdr w:val="nil"/>
        </w:rPr>
        <w:t>Wu, 2011</w:t>
      </w:r>
      <w:r w:rsidRPr="006C7CE9">
        <w:rPr>
          <w:rFonts w:eastAsia="Arial" w:cs="Arial"/>
          <w:iCs/>
          <w:color w:val="000000"/>
          <w:sz w:val="24"/>
          <w:szCs w:val="24"/>
          <w:u w:color="000000"/>
          <w:bdr w:val="nil"/>
        </w:rPr>
        <w:t>).  It is also recommended that when facilitating subjective research, a mixed methods approach is preferable, as this reduces bias through augmented triangulation of data (</w:t>
      </w:r>
      <w:proofErr w:type="spellStart"/>
      <w:r w:rsidRPr="006C7CE9">
        <w:rPr>
          <w:rFonts w:eastAsia="Arial" w:cs="Arial"/>
          <w:iCs/>
          <w:color w:val="FF0000"/>
          <w:sz w:val="24"/>
          <w:szCs w:val="24"/>
          <w:u w:color="000000"/>
          <w:bdr w:val="nil"/>
        </w:rPr>
        <w:t>Mertens</w:t>
      </w:r>
      <w:proofErr w:type="spellEnd"/>
      <w:r w:rsidRPr="006C7CE9">
        <w:rPr>
          <w:rFonts w:eastAsia="Arial" w:cs="Arial"/>
          <w:iCs/>
          <w:color w:val="FF0000"/>
          <w:sz w:val="24"/>
          <w:szCs w:val="24"/>
          <w:u w:color="000000"/>
          <w:bdr w:val="nil"/>
        </w:rPr>
        <w:t>, 2007</w:t>
      </w:r>
      <w:r w:rsidRPr="006C7CE9">
        <w:rPr>
          <w:rFonts w:eastAsia="Arial" w:cs="Arial"/>
          <w:iCs/>
          <w:color w:val="000000"/>
          <w:sz w:val="24"/>
          <w:szCs w:val="24"/>
          <w:u w:color="000000"/>
          <w:bdr w:val="nil"/>
        </w:rPr>
        <w:t>).  Ethnographic techniques such as interview and observation were therefore adopted when conducting the research as not only are they field-based, personal and holistic (</w:t>
      </w:r>
      <w:r w:rsidRPr="006C7CE9">
        <w:rPr>
          <w:rFonts w:eastAsia="Arial" w:cs="Arial"/>
          <w:iCs/>
          <w:color w:val="FF0000"/>
          <w:sz w:val="24"/>
          <w:szCs w:val="24"/>
          <w:u w:color="000000"/>
          <w:bdr w:val="nil"/>
        </w:rPr>
        <w:t>Cohen, 2011</w:t>
      </w:r>
      <w:r w:rsidRPr="006C7CE9">
        <w:rPr>
          <w:rFonts w:eastAsia="Arial" w:cs="Arial"/>
          <w:iCs/>
          <w:color w:val="000000"/>
          <w:sz w:val="24"/>
          <w:szCs w:val="24"/>
          <w:u w:color="000000"/>
          <w:bdr w:val="nil"/>
        </w:rPr>
        <w:t>), but also multifactorial,</w:t>
      </w:r>
      <w:r w:rsidRPr="006C7CE9">
        <w:rPr>
          <w:rFonts w:ascii="Arial" w:hAnsi="Arial" w:cs="Arial"/>
          <w:color w:val="222222"/>
          <w:sz w:val="24"/>
          <w:szCs w:val="24"/>
          <w:shd w:val="clear" w:color="auto" w:fill="FFFFFF"/>
        </w:rPr>
        <w:t xml:space="preserve"> </w:t>
      </w:r>
      <w:r w:rsidRPr="006C7CE9">
        <w:rPr>
          <w:rFonts w:cs="Arial"/>
          <w:color w:val="222222"/>
          <w:sz w:val="24"/>
          <w:szCs w:val="24"/>
          <w:shd w:val="clear" w:color="auto" w:fill="FFFFFF"/>
        </w:rPr>
        <w:t xml:space="preserve">and can be </w:t>
      </w:r>
      <w:r w:rsidRPr="006C7CE9">
        <w:rPr>
          <w:rFonts w:eastAsia="Arial" w:cs="Arial"/>
          <w:iCs/>
          <w:color w:val="000000"/>
          <w:sz w:val="24"/>
          <w:szCs w:val="24"/>
          <w:u w:color="000000"/>
          <w:bdr w:val="nil"/>
        </w:rPr>
        <w:t>conducted through the use of several data collection techniques, qualitative or quantitative in nature, to get to an outcome (</w:t>
      </w:r>
      <w:r w:rsidRPr="006C7CE9">
        <w:rPr>
          <w:rFonts w:eastAsia="Arial" w:cs="Arial"/>
          <w:iCs/>
          <w:color w:val="FF0000"/>
          <w:sz w:val="24"/>
          <w:szCs w:val="24"/>
          <w:u w:color="000000"/>
          <w:bdr w:val="nil"/>
        </w:rPr>
        <w:t>Burton and Bartlett, 2009)</w:t>
      </w:r>
      <w:r w:rsidRPr="006C7CE9">
        <w:rPr>
          <w:rFonts w:eastAsia="Arial" w:cs="Arial"/>
          <w:iCs/>
          <w:sz w:val="24"/>
          <w:szCs w:val="24"/>
          <w:u w:color="000000"/>
          <w:bdr w:val="nil"/>
        </w:rPr>
        <w:t>. Additionally, it is acknowledged that ethnographic procedures are suited to studies where the researcher is not looking to generalize the findings, but rather considering these within the context of the situation (</w:t>
      </w:r>
      <w:r w:rsidRPr="006C7CE9">
        <w:rPr>
          <w:rFonts w:eastAsia="Arial" w:cs="Arial"/>
          <w:iCs/>
          <w:color w:val="FF0000"/>
          <w:sz w:val="24"/>
          <w:szCs w:val="24"/>
          <w:u w:color="000000"/>
          <w:bdr w:val="nil"/>
        </w:rPr>
        <w:t>Dewan, 2018</w:t>
      </w:r>
      <w:r w:rsidRPr="006C7CE9">
        <w:rPr>
          <w:rFonts w:eastAsia="Arial" w:cs="Arial"/>
          <w:iCs/>
          <w:sz w:val="24"/>
          <w:szCs w:val="24"/>
          <w:u w:color="000000"/>
          <w:bdr w:val="nil"/>
        </w:rPr>
        <w:t xml:space="preserve">). </w:t>
      </w:r>
    </w:p>
    <w:p w:rsidR="00B17905" w:rsidRDefault="006C7CE9" w:rsidP="006C7CE9">
      <w:pPr>
        <w:pBdr>
          <w:top w:val="nil"/>
          <w:left w:val="nil"/>
          <w:bottom w:val="nil"/>
          <w:right w:val="nil"/>
          <w:between w:val="nil"/>
          <w:bar w:val="nil"/>
        </w:pBdr>
        <w:spacing w:before="120" w:after="0" w:line="360" w:lineRule="auto"/>
        <w:jc w:val="both"/>
        <w:rPr>
          <w:rFonts w:eastAsia="Arial" w:cs="Arial"/>
          <w:iCs/>
          <w:szCs w:val="24"/>
          <w:u w:color="000000"/>
          <w:bdr w:val="nil"/>
        </w:rPr>
      </w:pPr>
      <w:r w:rsidRPr="006C7CE9">
        <w:rPr>
          <w:rFonts w:eastAsia="Arial" w:cs="Arial"/>
          <w:iCs/>
          <w:color w:val="000000"/>
          <w:sz w:val="24"/>
          <w:szCs w:val="24"/>
          <w:u w:color="000000"/>
          <w:bdr w:val="nil"/>
          <w:lang w:val="en-US"/>
        </w:rPr>
        <w:t xml:space="preserve">Qualitative data, generated primarily through interview, observation and field work, was used to draw conclusions and formed a large part of the study.  Historically, qualitative methods have been criticized for being too small-scale, bias, anecdotal and lacking rigor. </w:t>
      </w:r>
      <w:r w:rsidRPr="006C7CE9">
        <w:rPr>
          <w:rFonts w:eastAsia="Arial" w:cs="Arial"/>
          <w:iCs/>
          <w:color w:val="000000"/>
          <w:sz w:val="24"/>
          <w:szCs w:val="24"/>
          <w:u w:color="000000"/>
          <w:bdr w:val="nil"/>
        </w:rPr>
        <w:t>According to Cohen (</w:t>
      </w:r>
      <w:r w:rsidRPr="006C7CE9">
        <w:rPr>
          <w:rFonts w:eastAsia="Arial" w:cs="Arial"/>
          <w:iCs/>
          <w:color w:val="FF0000"/>
          <w:sz w:val="24"/>
          <w:szCs w:val="24"/>
          <w:u w:color="000000"/>
          <w:bdr w:val="nil"/>
        </w:rPr>
        <w:t>2000</w:t>
      </w:r>
      <w:r w:rsidRPr="006C7CE9">
        <w:rPr>
          <w:rFonts w:eastAsia="Arial" w:cs="Arial"/>
          <w:iCs/>
          <w:color w:val="000000"/>
          <w:sz w:val="24"/>
          <w:szCs w:val="24"/>
          <w:u w:color="000000"/>
          <w:bdr w:val="nil"/>
        </w:rPr>
        <w:t>), it is essential that data generated is reliable and can be replicated over time, and the more qualitative the research design, the “</w:t>
      </w:r>
      <w:r w:rsidRPr="006C7CE9">
        <w:rPr>
          <w:rFonts w:eastAsia="Arial" w:cs="Arial"/>
          <w:i/>
          <w:iCs/>
          <w:color w:val="000000"/>
          <w:sz w:val="24"/>
          <w:szCs w:val="24"/>
          <w:u w:color="000000"/>
          <w:bdr w:val="nil"/>
        </w:rPr>
        <w:t>less reliable the data becomes</w:t>
      </w:r>
      <w:r w:rsidRPr="006C7CE9">
        <w:rPr>
          <w:rFonts w:eastAsia="Arial" w:cs="Arial"/>
          <w:iCs/>
          <w:color w:val="000000"/>
          <w:sz w:val="24"/>
          <w:szCs w:val="24"/>
          <w:u w:color="000000"/>
          <w:bdr w:val="nil"/>
        </w:rPr>
        <w:t xml:space="preserve">” </w:t>
      </w:r>
      <w:r w:rsidRPr="006C7CE9">
        <w:rPr>
          <w:rFonts w:eastAsia="Arial" w:cs="Arial"/>
          <w:iCs/>
          <w:color w:val="FF0000"/>
          <w:sz w:val="24"/>
          <w:szCs w:val="24"/>
          <w:u w:color="000000"/>
          <w:bdr w:val="nil"/>
        </w:rPr>
        <w:t>(p117</w:t>
      </w:r>
      <w:r w:rsidRPr="006C7CE9">
        <w:rPr>
          <w:rFonts w:eastAsia="Arial" w:cs="Arial"/>
          <w:iCs/>
          <w:color w:val="000000"/>
          <w:sz w:val="24"/>
          <w:szCs w:val="24"/>
          <w:u w:color="000000"/>
          <w:bdr w:val="nil"/>
        </w:rPr>
        <w:t xml:space="preserve">). </w:t>
      </w:r>
      <w:r w:rsidR="00B17905" w:rsidRPr="00B17905">
        <w:rPr>
          <w:sz w:val="24"/>
          <w:szCs w:val="24"/>
          <w:lang w:val="en-US"/>
        </w:rPr>
        <w:t>According to Hitchcock and Hughes (</w:t>
      </w:r>
      <w:r w:rsidR="00B17905" w:rsidRPr="00B17905">
        <w:rPr>
          <w:color w:val="FF0000"/>
          <w:sz w:val="24"/>
          <w:szCs w:val="24"/>
          <w:lang w:val="en-US"/>
        </w:rPr>
        <w:t>1995</w:t>
      </w:r>
      <w:r w:rsidR="00B17905" w:rsidRPr="00B17905">
        <w:rPr>
          <w:sz w:val="24"/>
          <w:szCs w:val="24"/>
          <w:lang w:val="en-US"/>
        </w:rPr>
        <w:t>), the unique and important feature of case-study research is that it seeks to understand the perceptions of the subject in relation to given factors.  This is a view shared by Yin (</w:t>
      </w:r>
      <w:r w:rsidR="00B17905" w:rsidRPr="00B17905">
        <w:rPr>
          <w:color w:val="FF0000"/>
          <w:sz w:val="24"/>
          <w:szCs w:val="24"/>
          <w:lang w:val="en-US"/>
        </w:rPr>
        <w:t>2009</w:t>
      </w:r>
      <w:r w:rsidR="00B17905" w:rsidRPr="00B17905">
        <w:rPr>
          <w:sz w:val="24"/>
          <w:szCs w:val="24"/>
          <w:lang w:val="en-US"/>
        </w:rPr>
        <w:t xml:space="preserve">) who </w:t>
      </w:r>
      <w:r w:rsidR="00B17905" w:rsidRPr="00B17905">
        <w:rPr>
          <w:sz w:val="24"/>
          <w:szCs w:val="24"/>
          <w:lang w:val="en-US"/>
        </w:rPr>
        <w:lastRenderedPageBreak/>
        <w:t xml:space="preserve">acknowledges that it is important to set the case within its given context, and advises that direct observation and interview can help to penetrate situations not always accessible by numerical analysis. However, </w:t>
      </w:r>
      <w:proofErr w:type="spellStart"/>
      <w:r w:rsidR="00B17905" w:rsidRPr="00B17905">
        <w:rPr>
          <w:sz w:val="24"/>
          <w:szCs w:val="24"/>
          <w:lang w:val="en-US"/>
        </w:rPr>
        <w:t>Nisbet</w:t>
      </w:r>
      <w:proofErr w:type="spellEnd"/>
      <w:r w:rsidR="00B17905" w:rsidRPr="00B17905">
        <w:rPr>
          <w:sz w:val="24"/>
          <w:szCs w:val="24"/>
          <w:lang w:val="en-US"/>
        </w:rPr>
        <w:t xml:space="preserve"> and Watts (</w:t>
      </w:r>
      <w:r w:rsidR="00B17905" w:rsidRPr="00B17905">
        <w:rPr>
          <w:color w:val="FF0000"/>
          <w:sz w:val="24"/>
          <w:szCs w:val="24"/>
          <w:lang w:val="en-US"/>
        </w:rPr>
        <w:t>1984</w:t>
      </w:r>
      <w:r w:rsidR="00B17905" w:rsidRPr="00B17905">
        <w:rPr>
          <w:sz w:val="24"/>
          <w:szCs w:val="24"/>
          <w:lang w:val="en-US"/>
        </w:rPr>
        <w:t xml:space="preserve">) point out that there are limitations to the use of interview material to generate qualitative data within a case study as the data generated cannot be generalized (since it is context-related), and is also vulnerable to significant bias due to participant-opinion being sought. According to </w:t>
      </w:r>
      <w:proofErr w:type="spellStart"/>
      <w:r w:rsidR="00B17905" w:rsidRPr="00B17905">
        <w:rPr>
          <w:sz w:val="24"/>
          <w:szCs w:val="24"/>
          <w:lang w:val="en-US"/>
        </w:rPr>
        <w:t>Denscombe</w:t>
      </w:r>
      <w:proofErr w:type="spellEnd"/>
      <w:r w:rsidR="00B17905" w:rsidRPr="00B17905">
        <w:rPr>
          <w:sz w:val="24"/>
          <w:szCs w:val="24"/>
          <w:lang w:val="en-US"/>
        </w:rPr>
        <w:t xml:space="preserve"> (</w:t>
      </w:r>
      <w:r w:rsidR="00B17905" w:rsidRPr="00B17905">
        <w:rPr>
          <w:color w:val="FF0000"/>
          <w:sz w:val="24"/>
          <w:szCs w:val="24"/>
          <w:lang w:val="en-US"/>
        </w:rPr>
        <w:t>2000</w:t>
      </w:r>
      <w:r w:rsidR="00B17905" w:rsidRPr="00B17905">
        <w:rPr>
          <w:sz w:val="24"/>
          <w:szCs w:val="24"/>
          <w:lang w:val="en-US"/>
        </w:rPr>
        <w:t>), one should also take into consideration that young people, in particular, may provide answers that they think the interviewer would want to hear. Simons (</w:t>
      </w:r>
      <w:r w:rsidR="00B17905" w:rsidRPr="00B17905">
        <w:rPr>
          <w:color w:val="FF0000"/>
          <w:sz w:val="24"/>
          <w:szCs w:val="24"/>
          <w:lang w:val="en-US"/>
        </w:rPr>
        <w:t>1996</w:t>
      </w:r>
      <w:r w:rsidR="00B17905" w:rsidRPr="00B17905">
        <w:rPr>
          <w:sz w:val="24"/>
          <w:szCs w:val="24"/>
          <w:lang w:val="en-US"/>
        </w:rPr>
        <w:t>), however, argues that the researcher should regard different ways of seeing as new ways of knowing, and therefore seeking the opinions of participants is equally valid in establishing the truth. Additionally, Dyer (</w:t>
      </w:r>
      <w:r w:rsidR="00B17905" w:rsidRPr="00B17905">
        <w:rPr>
          <w:color w:val="FF0000"/>
          <w:sz w:val="24"/>
          <w:szCs w:val="24"/>
          <w:lang w:val="en-US"/>
        </w:rPr>
        <w:t>1995</w:t>
      </w:r>
      <w:r w:rsidR="00B17905" w:rsidRPr="00B17905">
        <w:rPr>
          <w:sz w:val="24"/>
          <w:szCs w:val="24"/>
          <w:lang w:val="en-US"/>
        </w:rPr>
        <w:t>) makes it clear that the researcher should also be aware of personal bias when combining knowledge and inference, in order to remain “</w:t>
      </w:r>
      <w:r w:rsidR="00B17905" w:rsidRPr="00B17905">
        <w:rPr>
          <w:i/>
          <w:sz w:val="24"/>
          <w:szCs w:val="24"/>
          <w:lang w:val="en-US"/>
        </w:rPr>
        <w:t>strong in reality</w:t>
      </w:r>
      <w:r w:rsidR="00B17905" w:rsidRPr="00B17905">
        <w:rPr>
          <w:sz w:val="24"/>
          <w:szCs w:val="24"/>
          <w:lang w:val="en-US"/>
        </w:rPr>
        <w:t>” and represent social truth as accurately as possible</w:t>
      </w:r>
      <w:r w:rsidR="00B17905">
        <w:rPr>
          <w:sz w:val="24"/>
          <w:szCs w:val="24"/>
          <w:lang w:val="en-US"/>
        </w:rPr>
        <w:t>.</w:t>
      </w:r>
    </w:p>
    <w:p w:rsidR="006C7CE9" w:rsidRPr="006C7CE9" w:rsidRDefault="00B17905" w:rsidP="006C7CE9">
      <w:pPr>
        <w:pBdr>
          <w:top w:val="nil"/>
          <w:left w:val="nil"/>
          <w:bottom w:val="nil"/>
          <w:right w:val="nil"/>
          <w:between w:val="nil"/>
          <w:bar w:val="nil"/>
        </w:pBdr>
        <w:spacing w:before="120" w:after="0" w:line="360" w:lineRule="auto"/>
        <w:jc w:val="both"/>
        <w:rPr>
          <w:rFonts w:eastAsia="Arial" w:cs="Arial"/>
          <w:iCs/>
          <w:color w:val="000000"/>
          <w:sz w:val="24"/>
          <w:szCs w:val="24"/>
          <w:u w:color="000000"/>
          <w:bdr w:val="nil"/>
        </w:rPr>
      </w:pPr>
      <w:r w:rsidRPr="00B17905">
        <w:rPr>
          <w:rFonts w:eastAsia="Arial" w:cs="Arial"/>
          <w:iCs/>
          <w:sz w:val="24"/>
          <w:szCs w:val="24"/>
          <w:u w:color="000000"/>
          <w:bdr w:val="nil"/>
          <w:lang w:val="en-US"/>
        </w:rPr>
        <w:t xml:space="preserve">However, there is a growing consensus that both qualitative and quantitative methods are useful for answering research questions, with many researchers preferring the “mixed method” approach </w:t>
      </w:r>
      <w:r w:rsidRPr="00B17905">
        <w:rPr>
          <w:rFonts w:eastAsia="Arial" w:cs="Arial"/>
          <w:iCs/>
          <w:color w:val="FF0000"/>
          <w:sz w:val="24"/>
          <w:szCs w:val="24"/>
          <w:u w:color="000000"/>
          <w:bdr w:val="nil"/>
          <w:lang w:val="en-US"/>
        </w:rPr>
        <w:t>(Anderson, 2010</w:t>
      </w:r>
      <w:r w:rsidRPr="00B17905">
        <w:rPr>
          <w:rFonts w:eastAsia="Arial" w:cs="Arial"/>
          <w:iCs/>
          <w:sz w:val="24"/>
          <w:szCs w:val="24"/>
          <w:u w:color="000000"/>
          <w:bdr w:val="nil"/>
          <w:lang w:val="en-US"/>
        </w:rPr>
        <w:t xml:space="preserve">). </w:t>
      </w:r>
      <w:r w:rsidRPr="00B17905">
        <w:rPr>
          <w:rFonts w:eastAsia="Arial" w:cs="Arial"/>
          <w:iCs/>
          <w:sz w:val="24"/>
          <w:szCs w:val="24"/>
          <w:u w:color="000000"/>
          <w:bdr w:val="nil"/>
        </w:rPr>
        <w:t xml:space="preserve">Indeed, </w:t>
      </w:r>
      <w:r w:rsidRPr="00B17905">
        <w:rPr>
          <w:rFonts w:eastAsia="Arial" w:cs="Arial"/>
          <w:iCs/>
          <w:sz w:val="24"/>
          <w:szCs w:val="24"/>
          <w:u w:color="000000"/>
          <w:bdr w:val="nil"/>
          <w:lang w:val="en-US"/>
        </w:rPr>
        <w:t xml:space="preserve">it has been proposed that when conducting small-scale case-studies, qualitative data is often preferable as it involves generating descriptive data that supports an understanding of attitudes and experiences of the participants, </w:t>
      </w:r>
      <w:r w:rsidRPr="00B17905">
        <w:rPr>
          <w:rFonts w:eastAsia="Arial" w:cs="Arial"/>
          <w:iCs/>
          <w:sz w:val="24"/>
          <w:szCs w:val="24"/>
          <w:u w:color="000000"/>
          <w:bdr w:val="nil"/>
        </w:rPr>
        <w:t>(</w:t>
      </w:r>
      <w:proofErr w:type="spellStart"/>
      <w:r w:rsidRPr="00B17905">
        <w:rPr>
          <w:rFonts w:eastAsia="Arial" w:cs="Arial"/>
          <w:iCs/>
          <w:color w:val="FF0000"/>
          <w:sz w:val="24"/>
          <w:szCs w:val="24"/>
          <w:u w:color="000000"/>
          <w:bdr w:val="nil"/>
        </w:rPr>
        <w:t>Dingwall</w:t>
      </w:r>
      <w:proofErr w:type="spellEnd"/>
      <w:r w:rsidRPr="00B17905">
        <w:rPr>
          <w:rFonts w:eastAsia="Arial" w:cs="Arial"/>
          <w:iCs/>
          <w:color w:val="FF0000"/>
          <w:sz w:val="24"/>
          <w:szCs w:val="24"/>
          <w:u w:color="000000"/>
          <w:bdr w:val="nil"/>
        </w:rPr>
        <w:t xml:space="preserve"> et al, 1998</w:t>
      </w:r>
      <w:r w:rsidRPr="00B17905">
        <w:rPr>
          <w:rFonts w:eastAsia="Arial" w:cs="Arial"/>
          <w:iCs/>
          <w:sz w:val="24"/>
          <w:szCs w:val="24"/>
          <w:u w:color="000000"/>
          <w:bdr w:val="nil"/>
        </w:rPr>
        <w:t xml:space="preserve">). </w:t>
      </w:r>
      <w:r w:rsidR="006C7CE9" w:rsidRPr="006C7CE9">
        <w:rPr>
          <w:rFonts w:eastAsia="Arial" w:cs="Arial"/>
          <w:iCs/>
          <w:sz w:val="24"/>
          <w:szCs w:val="24"/>
          <w:u w:color="000000"/>
          <w:bdr w:val="nil"/>
        </w:rPr>
        <w:t>Additionally, qualitative methods are considered to be more flexible, allowing for greater spontaneity, providing opportunities for deeper questioning by the researcher and more elaborate and meaningful responses by the participant (</w:t>
      </w:r>
      <w:r w:rsidR="006C7CE9" w:rsidRPr="006C7CE9">
        <w:rPr>
          <w:rFonts w:eastAsia="Arial" w:cs="Arial"/>
          <w:iCs/>
          <w:color w:val="FF0000"/>
          <w:sz w:val="24"/>
          <w:szCs w:val="24"/>
          <w:u w:color="000000"/>
          <w:bdr w:val="nil"/>
        </w:rPr>
        <w:t>Mack, 2005</w:t>
      </w:r>
      <w:r w:rsidR="006C7CE9" w:rsidRPr="006C7CE9">
        <w:rPr>
          <w:rFonts w:eastAsia="Arial" w:cs="Arial"/>
          <w:iCs/>
          <w:sz w:val="24"/>
          <w:szCs w:val="24"/>
          <w:u w:color="000000"/>
          <w:bdr w:val="nil"/>
        </w:rPr>
        <w:t>).</w:t>
      </w:r>
      <w:r w:rsidR="006C7CE9" w:rsidRPr="006C7CE9">
        <w:rPr>
          <w:rFonts w:eastAsia="Arial" w:cs="Arial"/>
          <w:iCs/>
          <w:szCs w:val="24"/>
          <w:u w:color="000000"/>
          <w:bdr w:val="nil"/>
        </w:rPr>
        <w:t xml:space="preserve"> </w:t>
      </w:r>
      <w:r w:rsidR="006C7CE9" w:rsidRPr="006C7CE9">
        <w:rPr>
          <w:rFonts w:eastAsia="Arial" w:cs="Arial"/>
          <w:iCs/>
          <w:sz w:val="24"/>
          <w:szCs w:val="24"/>
          <w:u w:color="000000"/>
          <w:bdr w:val="nil"/>
        </w:rPr>
        <w:t xml:space="preserve"> However, it is also acknowledged that generation of high quality quantitative data, and the subsequent data analysis can be time-consuming </w:t>
      </w:r>
      <w:r w:rsidR="006C7CE9" w:rsidRPr="006C7CE9">
        <w:rPr>
          <w:rFonts w:eastAsia="Arial" w:cs="Arial"/>
          <w:iCs/>
          <w:color w:val="000000"/>
          <w:sz w:val="24"/>
          <w:szCs w:val="24"/>
          <w:u w:color="000000"/>
          <w:bdr w:val="nil"/>
        </w:rPr>
        <w:t>(</w:t>
      </w:r>
      <w:proofErr w:type="spellStart"/>
      <w:r w:rsidR="006C7CE9" w:rsidRPr="006C7CE9">
        <w:rPr>
          <w:rFonts w:eastAsia="Arial" w:cs="Arial"/>
          <w:iCs/>
          <w:color w:val="FF0000"/>
          <w:sz w:val="24"/>
          <w:szCs w:val="24"/>
          <w:u w:color="000000"/>
          <w:bdr w:val="nil"/>
          <w:lang w:val="en-US"/>
        </w:rPr>
        <w:t>Auerbach</w:t>
      </w:r>
      <w:proofErr w:type="spellEnd"/>
      <w:r w:rsidR="006C7CE9" w:rsidRPr="006C7CE9">
        <w:rPr>
          <w:rFonts w:eastAsia="Arial" w:cs="Arial"/>
          <w:iCs/>
          <w:color w:val="FF0000"/>
          <w:sz w:val="24"/>
          <w:szCs w:val="24"/>
          <w:u w:color="000000"/>
          <w:bdr w:val="nil"/>
          <w:lang w:val="en-US"/>
        </w:rPr>
        <w:t xml:space="preserve"> and Silverstein, 2003</w:t>
      </w:r>
      <w:r w:rsidR="006C7CE9" w:rsidRPr="006C7CE9">
        <w:rPr>
          <w:rFonts w:eastAsia="Arial" w:cs="Arial"/>
          <w:iCs/>
          <w:color w:val="000000"/>
          <w:sz w:val="24"/>
          <w:szCs w:val="24"/>
          <w:u w:color="000000"/>
          <w:bdr w:val="nil"/>
          <w:lang w:val="en-US"/>
        </w:rPr>
        <w:t>)</w:t>
      </w:r>
      <w:r w:rsidR="006C7CE9" w:rsidRPr="006C7CE9">
        <w:rPr>
          <w:rFonts w:eastAsia="Arial" w:cs="Arial"/>
          <w:iCs/>
          <w:color w:val="000000"/>
          <w:sz w:val="24"/>
          <w:szCs w:val="24"/>
          <w:u w:color="000000"/>
          <w:bdr w:val="nil"/>
        </w:rPr>
        <w:t>, and therefore a questionnaire was also used to produce supporting data, thus reducing analysis time (</w:t>
      </w:r>
      <w:proofErr w:type="spellStart"/>
      <w:r w:rsidR="006C7CE9" w:rsidRPr="006C7CE9">
        <w:rPr>
          <w:rFonts w:eastAsia="Arial" w:cs="Arial"/>
          <w:iCs/>
          <w:color w:val="FF0000"/>
          <w:sz w:val="24"/>
          <w:szCs w:val="24"/>
          <w:u w:color="000000"/>
          <w:bdr w:val="nil"/>
        </w:rPr>
        <w:t>Basit</w:t>
      </w:r>
      <w:proofErr w:type="spellEnd"/>
      <w:r w:rsidR="006C7CE9" w:rsidRPr="006C7CE9">
        <w:rPr>
          <w:rFonts w:eastAsia="Arial" w:cs="Arial"/>
          <w:iCs/>
          <w:color w:val="FF0000"/>
          <w:sz w:val="24"/>
          <w:szCs w:val="24"/>
          <w:u w:color="000000"/>
          <w:bdr w:val="nil"/>
        </w:rPr>
        <w:t>, 2010</w:t>
      </w:r>
      <w:r w:rsidR="006C7CE9" w:rsidRPr="006C7CE9">
        <w:rPr>
          <w:rFonts w:eastAsia="Arial" w:cs="Arial"/>
          <w:iCs/>
          <w:color w:val="000000"/>
          <w:sz w:val="24"/>
          <w:szCs w:val="24"/>
          <w:u w:color="000000"/>
          <w:bdr w:val="nil"/>
        </w:rPr>
        <w:t>), and enabling meaningful comparisons to be made across a range of participants quite quickly (</w:t>
      </w:r>
      <w:r w:rsidR="006C7CE9" w:rsidRPr="006C7CE9">
        <w:rPr>
          <w:rFonts w:eastAsia="Arial" w:cs="Arial"/>
          <w:iCs/>
          <w:color w:val="FF0000"/>
          <w:sz w:val="24"/>
          <w:szCs w:val="24"/>
          <w:u w:color="000000"/>
          <w:bdr w:val="nil"/>
        </w:rPr>
        <w:t>Mack, 2005</w:t>
      </w:r>
      <w:r w:rsidR="006C7CE9" w:rsidRPr="006C7CE9">
        <w:rPr>
          <w:rFonts w:eastAsia="Arial" w:cs="Arial"/>
          <w:iCs/>
          <w:color w:val="000000"/>
          <w:sz w:val="24"/>
          <w:szCs w:val="24"/>
          <w:u w:color="000000"/>
          <w:bdr w:val="nil"/>
        </w:rPr>
        <w:t xml:space="preserve">).  Additionally, it </w:t>
      </w:r>
      <w:r w:rsidR="006C7CE9" w:rsidRPr="006C7CE9">
        <w:rPr>
          <w:rFonts w:eastAsia="Arial" w:cs="Arial"/>
          <w:iCs/>
          <w:color w:val="000000"/>
          <w:sz w:val="24"/>
          <w:szCs w:val="24"/>
          <w:u w:color="000000"/>
          <w:bdr w:val="nil"/>
          <w:lang w:val="en-US"/>
        </w:rPr>
        <w:t>is advised that qualitative data is triangulated to establish the extent to which assertions made are valid and reliable (</w:t>
      </w:r>
      <w:r w:rsidR="006C7CE9" w:rsidRPr="006C7CE9">
        <w:rPr>
          <w:rFonts w:eastAsia="Arial" w:cs="Arial"/>
          <w:iCs/>
          <w:color w:val="FF0000"/>
          <w:sz w:val="24"/>
          <w:szCs w:val="24"/>
          <w:u w:color="000000"/>
          <w:bdr w:val="nil"/>
          <w:lang w:val="en-US"/>
        </w:rPr>
        <w:t>Murphy, et al, 1998</w:t>
      </w:r>
      <w:r w:rsidR="006C7CE9" w:rsidRPr="006C7CE9">
        <w:rPr>
          <w:rFonts w:eastAsia="Arial" w:cs="Arial"/>
          <w:iCs/>
          <w:color w:val="000000"/>
          <w:sz w:val="24"/>
          <w:szCs w:val="24"/>
          <w:u w:color="000000"/>
          <w:bdr w:val="nil"/>
          <w:lang w:val="en-US"/>
        </w:rPr>
        <w:t>).</w:t>
      </w:r>
      <w:r w:rsidR="006C7CE9" w:rsidRPr="006C7CE9">
        <w:rPr>
          <w:rFonts w:eastAsia="Arial" w:cs="Arial"/>
          <w:iCs/>
          <w:color w:val="000000"/>
          <w:sz w:val="24"/>
          <w:szCs w:val="24"/>
          <w:u w:color="000000"/>
          <w:bdr w:val="nil"/>
        </w:rPr>
        <w:t xml:space="preserve"> To ensure data analysis was rigorous and robust, quantitative methods were also applied, utilising a national database to generate data which could be used to triangulate views and attitudes of participants through statistical analysis of trends, and differences between groups and demographics (</w:t>
      </w:r>
      <w:r w:rsidR="006C7CE9" w:rsidRPr="006C7CE9">
        <w:rPr>
          <w:rFonts w:eastAsia="Arial" w:cs="Arial"/>
          <w:iCs/>
          <w:color w:val="FF0000"/>
          <w:sz w:val="24"/>
          <w:szCs w:val="24"/>
          <w:u w:color="000000"/>
          <w:bdr w:val="nil"/>
        </w:rPr>
        <w:t>Driscoll, 2007</w:t>
      </w:r>
      <w:r w:rsidR="006C7CE9" w:rsidRPr="006C7CE9">
        <w:rPr>
          <w:rFonts w:eastAsia="Arial" w:cs="Arial"/>
          <w:iCs/>
          <w:color w:val="000000"/>
          <w:sz w:val="24"/>
          <w:szCs w:val="24"/>
          <w:u w:color="000000"/>
          <w:bdr w:val="nil"/>
        </w:rPr>
        <w:t>).</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color w:val="000000"/>
          <w:sz w:val="24"/>
          <w:szCs w:val="24"/>
          <w:u w:color="000000"/>
          <w:bdr w:val="nil"/>
        </w:rPr>
      </w:pP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b/>
          <w:iCs/>
          <w:color w:val="000000"/>
          <w:sz w:val="24"/>
          <w:szCs w:val="24"/>
          <w:u w:color="000000"/>
          <w:bdr w:val="nil"/>
        </w:rPr>
      </w:pPr>
      <w:r w:rsidRPr="006C7CE9">
        <w:rPr>
          <w:rFonts w:eastAsia="Arial" w:cs="Arial"/>
          <w:b/>
          <w:iCs/>
          <w:color w:val="000000"/>
          <w:sz w:val="24"/>
          <w:szCs w:val="24"/>
          <w:u w:color="000000"/>
          <w:bdr w:val="nil"/>
        </w:rPr>
        <w:t>Ethical Considerations</w:t>
      </w:r>
    </w:p>
    <w:p w:rsidR="006C7CE9" w:rsidRPr="006C7CE9" w:rsidRDefault="006C7CE9" w:rsidP="006C7CE9">
      <w:pPr>
        <w:spacing w:line="360" w:lineRule="auto"/>
        <w:jc w:val="both"/>
        <w:rPr>
          <w:sz w:val="24"/>
          <w:szCs w:val="24"/>
        </w:rPr>
      </w:pPr>
      <w:r w:rsidRPr="006C7CE9">
        <w:rPr>
          <w:iCs/>
          <w:sz w:val="24"/>
          <w:szCs w:val="24"/>
        </w:rPr>
        <w:t>When conducting research in an educational setting, there are a wide range of ethical issues to be considered (</w:t>
      </w:r>
      <w:proofErr w:type="spellStart"/>
      <w:r w:rsidRPr="006C7CE9">
        <w:rPr>
          <w:iCs/>
          <w:color w:val="FF0000"/>
          <w:sz w:val="24"/>
          <w:szCs w:val="24"/>
        </w:rPr>
        <w:t>Basit</w:t>
      </w:r>
      <w:proofErr w:type="spellEnd"/>
      <w:r w:rsidRPr="006C7CE9">
        <w:rPr>
          <w:iCs/>
          <w:color w:val="FF0000"/>
          <w:sz w:val="24"/>
          <w:szCs w:val="24"/>
        </w:rPr>
        <w:t xml:space="preserve"> 2010; </w:t>
      </w:r>
      <w:proofErr w:type="spellStart"/>
      <w:r w:rsidRPr="006C7CE9">
        <w:rPr>
          <w:iCs/>
          <w:color w:val="FF0000"/>
          <w:sz w:val="24"/>
          <w:szCs w:val="24"/>
        </w:rPr>
        <w:t>Denscombe</w:t>
      </w:r>
      <w:proofErr w:type="spellEnd"/>
      <w:r w:rsidRPr="006C7CE9">
        <w:rPr>
          <w:iCs/>
          <w:color w:val="FF0000"/>
          <w:sz w:val="24"/>
          <w:szCs w:val="24"/>
        </w:rPr>
        <w:t xml:space="preserve"> 2009</w:t>
      </w:r>
      <w:r w:rsidRPr="006C7CE9">
        <w:rPr>
          <w:iCs/>
          <w:sz w:val="24"/>
          <w:szCs w:val="24"/>
        </w:rPr>
        <w:t>), and it is asserted that ethical research is, to a large extent, dependent on the integrity and personal values of the researcher (</w:t>
      </w:r>
      <w:proofErr w:type="spellStart"/>
      <w:r w:rsidRPr="006C7CE9">
        <w:rPr>
          <w:iCs/>
          <w:color w:val="FF0000"/>
          <w:sz w:val="24"/>
          <w:szCs w:val="24"/>
        </w:rPr>
        <w:t>Neuman</w:t>
      </w:r>
      <w:proofErr w:type="spellEnd"/>
      <w:r w:rsidRPr="006C7CE9">
        <w:rPr>
          <w:iCs/>
          <w:color w:val="FF0000"/>
          <w:sz w:val="24"/>
          <w:szCs w:val="24"/>
        </w:rPr>
        <w:t>, 1997).</w:t>
      </w:r>
      <w:r w:rsidRPr="006C7CE9">
        <w:rPr>
          <w:iCs/>
          <w:sz w:val="24"/>
          <w:szCs w:val="24"/>
        </w:rPr>
        <w:t xml:space="preserve">  </w:t>
      </w:r>
      <w:proofErr w:type="spellStart"/>
      <w:r w:rsidRPr="006C7CE9">
        <w:rPr>
          <w:iCs/>
          <w:color w:val="FF0000"/>
          <w:sz w:val="24"/>
          <w:szCs w:val="24"/>
        </w:rPr>
        <w:t>Mutch</w:t>
      </w:r>
      <w:proofErr w:type="spellEnd"/>
      <w:r w:rsidRPr="006C7CE9">
        <w:rPr>
          <w:iCs/>
          <w:color w:val="FF0000"/>
          <w:sz w:val="24"/>
          <w:szCs w:val="24"/>
        </w:rPr>
        <w:t xml:space="preserve"> (2013</w:t>
      </w:r>
      <w:r w:rsidRPr="006C7CE9">
        <w:rPr>
          <w:iCs/>
          <w:sz w:val="24"/>
          <w:szCs w:val="24"/>
        </w:rPr>
        <w:t xml:space="preserve">) stresses that researchers need to be aware of their position of power, and the implications of this in terms of liability, placing strong emphasis on the importance of gaining informed consent from all participants beforehand. </w:t>
      </w:r>
      <w:r w:rsidRPr="006C7CE9">
        <w:rPr>
          <w:sz w:val="24"/>
          <w:szCs w:val="24"/>
        </w:rPr>
        <w:t>Prior to any research being conducted, ethical approval was sought and allowed, in line with both University and School Policy (</w:t>
      </w:r>
      <w:r w:rsidRPr="006C7CE9">
        <w:rPr>
          <w:b/>
          <w:sz w:val="24"/>
          <w:szCs w:val="24"/>
        </w:rPr>
        <w:t>Appendix 4</w:t>
      </w:r>
      <w:r w:rsidRPr="006C7CE9">
        <w:rPr>
          <w:sz w:val="24"/>
          <w:szCs w:val="24"/>
        </w:rPr>
        <w:t>).  All methods used in the research followed guidelines outlined by BERA (</w:t>
      </w:r>
      <w:r w:rsidRPr="006C7CE9">
        <w:rPr>
          <w:color w:val="FF0000"/>
          <w:sz w:val="24"/>
          <w:szCs w:val="24"/>
        </w:rPr>
        <w:t>2018</w:t>
      </w:r>
      <w:r w:rsidRPr="006C7CE9">
        <w:rPr>
          <w:sz w:val="24"/>
          <w:szCs w:val="24"/>
        </w:rPr>
        <w:t xml:space="preserve">) with consideration also given to </w:t>
      </w:r>
      <w:r w:rsidRPr="006C7CE9">
        <w:rPr>
          <w:color w:val="FF0000"/>
          <w:sz w:val="24"/>
          <w:szCs w:val="24"/>
        </w:rPr>
        <w:t>UNRC (1990</w:t>
      </w:r>
      <w:r w:rsidRPr="006C7CE9">
        <w:rPr>
          <w:sz w:val="24"/>
          <w:szCs w:val="24"/>
        </w:rPr>
        <w:t>).  The statutory requirements of GDPR legislation (</w:t>
      </w:r>
      <w:r w:rsidRPr="006C7CE9">
        <w:rPr>
          <w:color w:val="FF0000"/>
          <w:sz w:val="24"/>
          <w:szCs w:val="24"/>
        </w:rPr>
        <w:t>2018</w:t>
      </w:r>
      <w:r w:rsidRPr="006C7CE9">
        <w:rPr>
          <w:sz w:val="24"/>
          <w:szCs w:val="24"/>
        </w:rPr>
        <w:t xml:space="preserve">) also require that the generation and handling of personal data follow specific protocol in order to protect individuals involved. </w:t>
      </w:r>
    </w:p>
    <w:p w:rsidR="006C7CE9" w:rsidRPr="006C7CE9" w:rsidRDefault="006C7CE9" w:rsidP="006C7CE9">
      <w:pPr>
        <w:spacing w:line="360" w:lineRule="auto"/>
        <w:jc w:val="both"/>
        <w:rPr>
          <w:iCs/>
          <w:sz w:val="24"/>
          <w:szCs w:val="24"/>
        </w:rPr>
      </w:pPr>
      <w:r w:rsidRPr="006C7CE9">
        <w:rPr>
          <w:sz w:val="24"/>
          <w:szCs w:val="24"/>
        </w:rPr>
        <w:t>Therefore, to ensure that the research observed the highest ethical standards, several safeguards were put in place. Informed, written consent was sought for all participants, with the option to withdraw from the project at any time (</w:t>
      </w:r>
      <w:r w:rsidRPr="006C7CE9">
        <w:rPr>
          <w:b/>
          <w:sz w:val="24"/>
          <w:szCs w:val="24"/>
        </w:rPr>
        <w:t>Appendix</w:t>
      </w:r>
      <w:r w:rsidRPr="006C7CE9">
        <w:rPr>
          <w:sz w:val="24"/>
          <w:szCs w:val="24"/>
        </w:rPr>
        <w:t>). It is acknowledged that there are limits to informed consent, particularly in terms of potentially sensitive disclosures made by a child (</w:t>
      </w:r>
      <w:r w:rsidRPr="006C7CE9">
        <w:rPr>
          <w:color w:val="FF0000"/>
          <w:sz w:val="24"/>
          <w:szCs w:val="24"/>
        </w:rPr>
        <w:t>Wiles et al, 2006</w:t>
      </w:r>
      <w:r w:rsidRPr="006C7CE9">
        <w:rPr>
          <w:sz w:val="24"/>
          <w:szCs w:val="24"/>
        </w:rPr>
        <w:t>). While the topic of the research was unlikely to involve risqué lines of enquiry that would lead to disclosures during interview, I familiarised myself with both Local Authority and School Child Protection Policies assuring an up to date knowledge of procedures to mitigate the risks in such an eventuality.  The option to withdraw or to refrain from answering questions during interview (</w:t>
      </w:r>
      <w:r w:rsidRPr="006C7CE9">
        <w:rPr>
          <w:color w:val="FF0000"/>
          <w:sz w:val="24"/>
          <w:szCs w:val="24"/>
        </w:rPr>
        <w:t xml:space="preserve">Evans and </w:t>
      </w:r>
      <w:proofErr w:type="spellStart"/>
      <w:r w:rsidRPr="006C7CE9">
        <w:rPr>
          <w:color w:val="FF0000"/>
          <w:sz w:val="24"/>
          <w:szCs w:val="24"/>
        </w:rPr>
        <w:t>Jabucek</w:t>
      </w:r>
      <w:proofErr w:type="spellEnd"/>
      <w:r w:rsidRPr="006C7CE9">
        <w:rPr>
          <w:color w:val="FF0000"/>
          <w:sz w:val="24"/>
          <w:szCs w:val="24"/>
        </w:rPr>
        <w:t>, 1996</w:t>
      </w:r>
      <w:r w:rsidRPr="006C7CE9">
        <w:rPr>
          <w:sz w:val="24"/>
          <w:szCs w:val="24"/>
        </w:rPr>
        <w:t xml:space="preserve">) was also made explicit to participants at the outset to protect participants from distress or embarrassment. </w:t>
      </w:r>
    </w:p>
    <w:p w:rsidR="006C7CE9" w:rsidRPr="006C7CE9" w:rsidRDefault="006C7CE9" w:rsidP="006C7CE9">
      <w:pPr>
        <w:spacing w:line="360" w:lineRule="auto"/>
        <w:jc w:val="both"/>
        <w:rPr>
          <w:sz w:val="24"/>
          <w:szCs w:val="24"/>
        </w:rPr>
      </w:pPr>
      <w:r w:rsidRPr="006C7CE9">
        <w:rPr>
          <w:sz w:val="24"/>
          <w:szCs w:val="24"/>
        </w:rPr>
        <w:t xml:space="preserve">In order to protect the confidentiality of participants, a coding system </w:t>
      </w:r>
      <w:r w:rsidRPr="006C7CE9">
        <w:rPr>
          <w:color w:val="FF0000"/>
          <w:sz w:val="24"/>
          <w:szCs w:val="24"/>
        </w:rPr>
        <w:t xml:space="preserve">(Cohen, 2011) </w:t>
      </w:r>
      <w:r w:rsidRPr="006C7CE9">
        <w:rPr>
          <w:sz w:val="24"/>
          <w:szCs w:val="24"/>
        </w:rPr>
        <w:t xml:space="preserve">was used to record data, with an added security measure of using an encrypted device to store raw data. Risks to the researcher and the university were deemed to be minimal but consideration was given to ensuring that the potential for bias and misrepresentation of information was restricted through conducting a pilot study, and ensuring that there was sufficient opportunity to triangulate data to inform judgements prior to conclusions being </w:t>
      </w:r>
      <w:r w:rsidRPr="006C7CE9">
        <w:rPr>
          <w:sz w:val="24"/>
          <w:szCs w:val="24"/>
        </w:rPr>
        <w:lastRenderedPageBreak/>
        <w:t>drawn.  It is also advised that participants are made fully aware of the nature and purpose of the study and how data will be used (</w:t>
      </w:r>
      <w:proofErr w:type="spellStart"/>
      <w:r w:rsidRPr="006C7CE9">
        <w:rPr>
          <w:color w:val="FF0000"/>
          <w:sz w:val="24"/>
          <w:szCs w:val="24"/>
        </w:rPr>
        <w:t>Basit</w:t>
      </w:r>
      <w:proofErr w:type="spellEnd"/>
      <w:r w:rsidRPr="006C7CE9">
        <w:rPr>
          <w:color w:val="FF0000"/>
          <w:sz w:val="24"/>
          <w:szCs w:val="24"/>
        </w:rPr>
        <w:t>, 2010</w:t>
      </w:r>
      <w:r w:rsidRPr="006C7CE9">
        <w:rPr>
          <w:sz w:val="24"/>
          <w:szCs w:val="24"/>
        </w:rPr>
        <w:t>), and this was explained fully to all participants prior to the research, with an understanding that only anonymised and analysed data would be shared publicly.</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color w:val="000000"/>
          <w:sz w:val="24"/>
          <w:szCs w:val="24"/>
          <w:u w:color="000000"/>
          <w:bdr w:val="nil"/>
        </w:rPr>
      </w:pP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b/>
          <w:iCs/>
          <w:color w:val="000000"/>
          <w:sz w:val="24"/>
          <w:szCs w:val="24"/>
          <w:u w:color="000000"/>
          <w:bdr w:val="nil"/>
        </w:rPr>
      </w:pPr>
      <w:r w:rsidRPr="006C7CE9">
        <w:rPr>
          <w:rFonts w:eastAsia="Arial" w:cs="Arial"/>
          <w:b/>
          <w:iCs/>
          <w:color w:val="000000"/>
          <w:sz w:val="24"/>
          <w:szCs w:val="24"/>
          <w:u w:color="000000"/>
          <w:bdr w:val="nil"/>
        </w:rPr>
        <w:t>Research Design and Schedule</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color w:val="000000"/>
          <w:sz w:val="24"/>
          <w:szCs w:val="24"/>
          <w:u w:color="000000"/>
          <w:bdr w:val="nil"/>
          <w:lang w:val="en-US"/>
        </w:rPr>
      </w:pPr>
      <w:r w:rsidRPr="006C7CE9">
        <w:rPr>
          <w:rFonts w:eastAsia="Arial" w:cs="Arial"/>
          <w:iCs/>
          <w:color w:val="000000"/>
          <w:sz w:val="24"/>
          <w:szCs w:val="24"/>
          <w:u w:color="000000"/>
          <w:bdr w:val="nil"/>
        </w:rPr>
        <w:t>It is asserted that the process of “</w:t>
      </w:r>
      <w:r w:rsidRPr="006C7CE9">
        <w:rPr>
          <w:rFonts w:eastAsia="Arial" w:cs="Arial"/>
          <w:i/>
          <w:iCs/>
          <w:color w:val="000000"/>
          <w:sz w:val="24"/>
          <w:szCs w:val="24"/>
          <w:u w:color="000000"/>
          <w:bdr w:val="nil"/>
        </w:rPr>
        <w:t>operationalisation”</w:t>
      </w:r>
      <w:r w:rsidRPr="006C7CE9">
        <w:rPr>
          <w:rFonts w:eastAsia="Arial" w:cs="Arial"/>
          <w:iCs/>
          <w:color w:val="000000"/>
          <w:sz w:val="24"/>
          <w:szCs w:val="24"/>
          <w:u w:color="000000"/>
          <w:bdr w:val="nil"/>
        </w:rPr>
        <w:t xml:space="preserve"> is crucial for effective research (</w:t>
      </w:r>
      <w:r w:rsidRPr="006C7CE9">
        <w:rPr>
          <w:rFonts w:eastAsia="Arial" w:cs="Arial"/>
          <w:iCs/>
          <w:color w:val="FF0000"/>
          <w:sz w:val="24"/>
          <w:szCs w:val="24"/>
          <w:u w:color="000000"/>
          <w:bdr w:val="nil"/>
        </w:rPr>
        <w:t>Cohen, 2011, p126</w:t>
      </w:r>
      <w:r w:rsidRPr="006C7CE9">
        <w:rPr>
          <w:rFonts w:eastAsia="Arial" w:cs="Arial"/>
          <w:iCs/>
          <w:color w:val="000000"/>
          <w:sz w:val="24"/>
          <w:szCs w:val="24"/>
          <w:u w:color="000000"/>
          <w:bdr w:val="nil"/>
        </w:rPr>
        <w:t>).  In order to facilitate this process, research design is considered to be critical to ensure that the abstract is translated into specific actions, and that instruments used yield sufficient data, appropriate to the purpose for which they were intended (</w:t>
      </w:r>
      <w:proofErr w:type="spellStart"/>
      <w:r w:rsidRPr="006C7CE9">
        <w:rPr>
          <w:rFonts w:eastAsia="Arial" w:cs="Arial"/>
          <w:iCs/>
          <w:color w:val="FF0000"/>
          <w:sz w:val="24"/>
          <w:szCs w:val="24"/>
          <w:u w:color="000000"/>
          <w:bdr w:val="nil"/>
        </w:rPr>
        <w:t>Denscombe</w:t>
      </w:r>
      <w:proofErr w:type="spellEnd"/>
      <w:r w:rsidRPr="006C7CE9">
        <w:rPr>
          <w:rFonts w:eastAsia="Arial" w:cs="Arial"/>
          <w:iCs/>
          <w:color w:val="FF0000"/>
          <w:sz w:val="24"/>
          <w:szCs w:val="24"/>
          <w:u w:color="000000"/>
          <w:bdr w:val="nil"/>
        </w:rPr>
        <w:t>, 1999</w:t>
      </w:r>
      <w:r w:rsidRPr="006C7CE9">
        <w:rPr>
          <w:rFonts w:eastAsia="Arial" w:cs="Arial"/>
          <w:iCs/>
          <w:color w:val="000000"/>
          <w:sz w:val="24"/>
          <w:szCs w:val="24"/>
          <w:u w:color="000000"/>
          <w:bdr w:val="nil"/>
        </w:rPr>
        <w:t xml:space="preserve">).  </w:t>
      </w:r>
      <w:r w:rsidRPr="006C7CE9">
        <w:rPr>
          <w:rFonts w:eastAsia="Arial" w:cs="Arial"/>
          <w:iCs/>
          <w:color w:val="000000"/>
          <w:sz w:val="24"/>
          <w:szCs w:val="24"/>
          <w:u w:color="000000"/>
          <w:bdr w:val="nil"/>
          <w:lang w:val="en-US"/>
        </w:rPr>
        <w:t>Therefore, the ultimate goal when choosing a design is to produce a credible answer to the actual research question.</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color w:val="000000"/>
          <w:sz w:val="24"/>
          <w:szCs w:val="24"/>
          <w:u w:color="000000"/>
          <w:bdr w:val="nil"/>
          <w:lang w:val="en-US"/>
        </w:rPr>
      </w:pPr>
      <w:r w:rsidRPr="006C7CE9">
        <w:rPr>
          <w:rFonts w:eastAsia="Arial" w:cs="Arial"/>
          <w:iCs/>
          <w:sz w:val="24"/>
          <w:szCs w:val="24"/>
          <w:u w:color="000000"/>
          <w:bdr w:val="nil"/>
          <w:lang w:val="en-US"/>
        </w:rPr>
        <w:t xml:space="preserve">The research was conducted over a four-month period, allowing adequate time to review relevant literature, collect pre-research data, conduct a pilot study and interview participants. </w:t>
      </w:r>
      <w:r w:rsidRPr="006C7CE9">
        <w:rPr>
          <w:rFonts w:eastAsia="Arial" w:cs="Arial"/>
          <w:iCs/>
          <w:color w:val="FF0000"/>
          <w:sz w:val="24"/>
          <w:szCs w:val="24"/>
          <w:u w:color="000000"/>
          <w:bdr w:val="nil"/>
          <w:lang w:val="en-US"/>
        </w:rPr>
        <w:t>Cohen (2011</w:t>
      </w:r>
      <w:proofErr w:type="gramStart"/>
      <w:r w:rsidRPr="006C7CE9">
        <w:rPr>
          <w:rFonts w:eastAsia="Arial" w:cs="Arial"/>
          <w:iCs/>
          <w:color w:val="FF0000"/>
          <w:sz w:val="24"/>
          <w:szCs w:val="24"/>
          <w:u w:color="000000"/>
          <w:bdr w:val="nil"/>
          <w:lang w:val="en-US"/>
        </w:rPr>
        <w:t>),</w:t>
      </w:r>
      <w:proofErr w:type="gramEnd"/>
      <w:r w:rsidRPr="006C7CE9">
        <w:rPr>
          <w:rFonts w:eastAsia="Arial" w:cs="Arial"/>
          <w:iCs/>
          <w:color w:val="FF0000"/>
          <w:sz w:val="24"/>
          <w:szCs w:val="24"/>
          <w:u w:color="000000"/>
          <w:bdr w:val="nil"/>
          <w:lang w:val="en-US"/>
        </w:rPr>
        <w:t xml:space="preserve"> </w:t>
      </w:r>
      <w:r w:rsidRPr="006C7CE9">
        <w:rPr>
          <w:rFonts w:eastAsia="Arial" w:cs="Arial"/>
          <w:iCs/>
          <w:color w:val="000000"/>
          <w:sz w:val="24"/>
          <w:szCs w:val="24"/>
          <w:u w:color="000000"/>
          <w:bdr w:val="nil"/>
          <w:lang w:val="en-US"/>
        </w:rPr>
        <w:t>recommends a systematic approach to planning and conducting research, in order to ensure that appropriate time is allowed for each stage, and to work within the constraints of the organization where the research is being conducted. In order to work proficiently within the contextual parameters, it is also advised that the researcher devises a schedule beforehand (</w:t>
      </w:r>
      <w:r w:rsidRPr="006C7CE9">
        <w:rPr>
          <w:rFonts w:eastAsia="Arial" w:cs="Arial"/>
          <w:iCs/>
          <w:color w:val="FF0000"/>
          <w:sz w:val="24"/>
          <w:szCs w:val="24"/>
          <w:u w:color="000000"/>
          <w:bdr w:val="nil"/>
          <w:lang w:val="en-US"/>
        </w:rPr>
        <w:t>Burton, et al., 2009</w:t>
      </w:r>
      <w:r w:rsidRPr="006C7CE9">
        <w:rPr>
          <w:rFonts w:eastAsia="Arial" w:cs="Arial"/>
          <w:iCs/>
          <w:color w:val="000000"/>
          <w:sz w:val="24"/>
          <w:szCs w:val="24"/>
          <w:u w:color="000000"/>
          <w:bdr w:val="nil"/>
          <w:lang w:val="en-US"/>
        </w:rPr>
        <w:t>), and therefore a matrix approach was adopted, outlining the focus-areas and linking these to specific actions and timescales.</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color w:val="000000"/>
          <w:sz w:val="24"/>
          <w:szCs w:val="24"/>
          <w:u w:color="000000"/>
          <w:bdr w:val="nil"/>
          <w:lang w:val="en-US"/>
        </w:rPr>
      </w:pPr>
    </w:p>
    <w:p w:rsidR="006C7CE9" w:rsidRPr="006C7CE9" w:rsidRDefault="006C7CE9" w:rsidP="006C7CE9">
      <w:pPr>
        <w:rPr>
          <w:rFonts w:eastAsia="Arial" w:cs="Arial"/>
          <w:b/>
          <w:iCs/>
          <w:color w:val="000000"/>
          <w:sz w:val="24"/>
          <w:szCs w:val="24"/>
          <w:u w:color="000000"/>
          <w:bdr w:val="nil"/>
        </w:rPr>
      </w:pPr>
      <w:r w:rsidRPr="006C7CE9">
        <w:rPr>
          <w:rFonts w:eastAsia="Arial" w:cs="Arial"/>
          <w:b/>
          <w:iCs/>
          <w:color w:val="000000"/>
          <w:sz w:val="24"/>
          <w:szCs w:val="24"/>
          <w:u w:color="000000"/>
          <w:bdr w:val="nil"/>
        </w:rPr>
        <w:t>Pilot Study</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color w:val="000000"/>
          <w:sz w:val="24"/>
          <w:szCs w:val="24"/>
          <w:u w:color="000000"/>
          <w:bdr w:val="nil"/>
        </w:rPr>
      </w:pPr>
      <w:r w:rsidRPr="006C7CE9">
        <w:rPr>
          <w:rFonts w:eastAsia="Arial" w:cs="Arial"/>
          <w:iCs/>
          <w:color w:val="000000"/>
          <w:sz w:val="24"/>
          <w:szCs w:val="24"/>
          <w:u w:color="000000"/>
          <w:bdr w:val="nil"/>
        </w:rPr>
        <w:t>A pilot study was conducted prior to the research in order to test the reliability of the instruments to generate appropriate and relevant data for analysis (</w:t>
      </w:r>
      <w:r w:rsidRPr="006C7CE9">
        <w:rPr>
          <w:rFonts w:eastAsia="Arial" w:cs="Arial"/>
          <w:iCs/>
          <w:color w:val="FF0000"/>
          <w:sz w:val="24"/>
          <w:szCs w:val="24"/>
          <w:u w:color="000000"/>
          <w:bdr w:val="nil"/>
        </w:rPr>
        <w:t>Koshy, 2005</w:t>
      </w:r>
      <w:r w:rsidRPr="006C7CE9">
        <w:rPr>
          <w:rFonts w:eastAsia="Arial" w:cs="Arial"/>
          <w:iCs/>
          <w:color w:val="000000"/>
          <w:sz w:val="24"/>
          <w:szCs w:val="24"/>
          <w:u w:color="000000"/>
          <w:bdr w:val="nil"/>
        </w:rPr>
        <w:t>). In order not to preclude potential participants from the study (</w:t>
      </w:r>
      <w:r w:rsidRPr="006C7CE9">
        <w:rPr>
          <w:rFonts w:eastAsia="Arial" w:cs="Arial"/>
          <w:iCs/>
          <w:color w:val="FF0000"/>
          <w:sz w:val="24"/>
          <w:szCs w:val="24"/>
          <w:u w:color="000000"/>
          <w:bdr w:val="nil"/>
        </w:rPr>
        <w:t>Cohen, 2011</w:t>
      </w:r>
      <w:r w:rsidRPr="006C7CE9">
        <w:rPr>
          <w:rFonts w:eastAsia="Arial" w:cs="Arial"/>
          <w:iCs/>
          <w:color w:val="000000"/>
          <w:sz w:val="24"/>
          <w:szCs w:val="24"/>
          <w:u w:color="000000"/>
          <w:bdr w:val="nil"/>
        </w:rPr>
        <w:t>), it was decided that a different year group be chosen for the pilot from that of the final sample.  However, in order to ensure the instruments being tested were “</w:t>
      </w:r>
      <w:r w:rsidRPr="006C7CE9">
        <w:rPr>
          <w:rFonts w:eastAsia="Arial" w:cs="Arial"/>
          <w:i/>
          <w:iCs/>
          <w:color w:val="000000"/>
          <w:sz w:val="24"/>
          <w:szCs w:val="24"/>
          <w:u w:color="000000"/>
          <w:bdr w:val="nil"/>
        </w:rPr>
        <w:t>fit for purpose</w:t>
      </w:r>
      <w:r w:rsidRPr="006C7CE9">
        <w:rPr>
          <w:rFonts w:eastAsia="Arial" w:cs="Arial"/>
          <w:iCs/>
          <w:color w:val="000000"/>
          <w:sz w:val="24"/>
          <w:szCs w:val="24"/>
          <w:u w:color="000000"/>
          <w:bdr w:val="nil"/>
        </w:rPr>
        <w:t>”, (</w:t>
      </w:r>
      <w:r w:rsidRPr="006C7CE9">
        <w:rPr>
          <w:rFonts w:eastAsia="Arial" w:cs="Arial"/>
          <w:iCs/>
          <w:color w:val="FF0000"/>
          <w:sz w:val="24"/>
          <w:szCs w:val="24"/>
          <w:u w:color="000000"/>
          <w:bdr w:val="nil"/>
        </w:rPr>
        <w:t>Cohen, p140</w:t>
      </w:r>
      <w:r w:rsidRPr="006C7CE9">
        <w:rPr>
          <w:rFonts w:eastAsia="Arial" w:cs="Arial"/>
          <w:iCs/>
          <w:color w:val="000000"/>
          <w:sz w:val="24"/>
          <w:szCs w:val="24"/>
          <w:u w:color="000000"/>
          <w:bdr w:val="nil"/>
        </w:rPr>
        <w:t xml:space="preserve">), it was important that there was some commonality between the pilot and research sample. Although educational parameters including curriculum constraints led to a surreptitious selection of willing participants, it was possible to select a Year 11 group (16 year olds) with </w:t>
      </w:r>
      <w:r w:rsidRPr="006C7CE9">
        <w:rPr>
          <w:rFonts w:eastAsia="Arial" w:cs="Arial"/>
          <w:iCs/>
          <w:color w:val="000000"/>
          <w:sz w:val="24"/>
          <w:szCs w:val="24"/>
          <w:u w:color="000000"/>
          <w:bdr w:val="nil"/>
        </w:rPr>
        <w:lastRenderedPageBreak/>
        <w:t>similar characteristics to the research sample in terms of age, academic ability and educational experience.</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color w:val="000000"/>
          <w:sz w:val="24"/>
          <w:szCs w:val="24"/>
          <w:u w:color="000000"/>
          <w:bdr w:val="nil"/>
        </w:rPr>
      </w:pPr>
      <w:r w:rsidRPr="006C7CE9">
        <w:rPr>
          <w:rFonts w:eastAsia="Arial" w:cs="Arial"/>
          <w:iCs/>
          <w:color w:val="000000"/>
          <w:sz w:val="24"/>
          <w:szCs w:val="24"/>
          <w:u w:color="000000"/>
          <w:bdr w:val="nil"/>
        </w:rPr>
        <w:t>The pilot was conducted over the course of a two-hour session, and yielded beneficial and significant data.  For example, it became evident that the questionnaire (</w:t>
      </w:r>
      <w:r w:rsidRPr="006C7CE9">
        <w:rPr>
          <w:rFonts w:eastAsia="Arial" w:cs="Arial"/>
          <w:b/>
          <w:iCs/>
          <w:color w:val="000000"/>
          <w:sz w:val="24"/>
          <w:szCs w:val="24"/>
          <w:u w:color="000000"/>
          <w:bdr w:val="nil"/>
        </w:rPr>
        <w:t>Appendix 1</w:t>
      </w:r>
      <w:r w:rsidRPr="006C7CE9">
        <w:rPr>
          <w:rFonts w:eastAsia="Arial" w:cs="Arial"/>
          <w:iCs/>
          <w:color w:val="000000"/>
          <w:sz w:val="24"/>
          <w:szCs w:val="24"/>
          <w:u w:color="000000"/>
          <w:bdr w:val="nil"/>
        </w:rPr>
        <w:t>), while providing contextual data leading to further lines of enquiry (</w:t>
      </w:r>
      <w:r w:rsidRPr="006C7CE9">
        <w:rPr>
          <w:rFonts w:eastAsia="Arial" w:cs="Arial"/>
          <w:iCs/>
          <w:color w:val="FF0000"/>
          <w:sz w:val="24"/>
          <w:szCs w:val="24"/>
          <w:u w:color="000000"/>
          <w:bdr w:val="nil"/>
        </w:rPr>
        <w:t>Mack, 2005</w:t>
      </w:r>
      <w:r w:rsidRPr="006C7CE9">
        <w:rPr>
          <w:rFonts w:eastAsia="Arial" w:cs="Arial"/>
          <w:iCs/>
          <w:color w:val="000000"/>
          <w:sz w:val="24"/>
          <w:szCs w:val="24"/>
          <w:u w:color="000000"/>
          <w:bdr w:val="nil"/>
        </w:rPr>
        <w:t>), did not, in itself, provide sufficient detail from which to draw conclusions relating to the actual research question. Additionally, it was discovered that the use of visual stimulus during interview, aided discussions by reducing tension</w:t>
      </w:r>
      <w:r w:rsidRPr="006C7CE9">
        <w:rPr>
          <w:rFonts w:eastAsia="Arial" w:cs="Arial"/>
          <w:iCs/>
          <w:color w:val="FF0000"/>
          <w:sz w:val="24"/>
          <w:szCs w:val="24"/>
          <w:u w:color="000000"/>
          <w:bdr w:val="nil"/>
        </w:rPr>
        <w:t xml:space="preserve"> (Crilly et al., 2006</w:t>
      </w:r>
      <w:r w:rsidRPr="006C7CE9">
        <w:rPr>
          <w:rFonts w:eastAsia="Arial" w:cs="Arial"/>
          <w:iCs/>
          <w:color w:val="000000"/>
          <w:sz w:val="24"/>
          <w:szCs w:val="24"/>
          <w:u w:color="000000"/>
          <w:bdr w:val="nil"/>
        </w:rPr>
        <w:t>), and instigating wider discussion around aspirations, motivations and inspirations. Both pieces of information enabled me to modify my technique prior to conducting the research.  I structured the interview questions (</w:t>
      </w:r>
      <w:r w:rsidRPr="006C7CE9">
        <w:rPr>
          <w:rFonts w:eastAsia="Arial" w:cs="Arial"/>
          <w:b/>
          <w:iCs/>
          <w:color w:val="000000"/>
          <w:sz w:val="24"/>
          <w:szCs w:val="24"/>
          <w:u w:color="000000"/>
          <w:bdr w:val="nil"/>
        </w:rPr>
        <w:t>Appendix 2</w:t>
      </w:r>
      <w:r w:rsidRPr="006C7CE9">
        <w:rPr>
          <w:rFonts w:eastAsia="Arial" w:cs="Arial"/>
          <w:iCs/>
          <w:color w:val="000000"/>
          <w:sz w:val="24"/>
          <w:szCs w:val="24"/>
          <w:u w:color="000000"/>
          <w:bdr w:val="nil"/>
        </w:rPr>
        <w:t>) around a range of visual images relevant to the discussion (</w:t>
      </w:r>
      <w:r w:rsidRPr="006C7CE9">
        <w:rPr>
          <w:rFonts w:eastAsia="Arial" w:cs="Arial"/>
          <w:b/>
          <w:iCs/>
          <w:color w:val="000000"/>
          <w:sz w:val="24"/>
          <w:szCs w:val="24"/>
          <w:u w:color="000000"/>
          <w:bdr w:val="nil"/>
        </w:rPr>
        <w:t>Appendix 3</w:t>
      </w:r>
      <w:r w:rsidRPr="006C7CE9">
        <w:rPr>
          <w:rFonts w:eastAsia="Arial" w:cs="Arial"/>
          <w:iCs/>
          <w:color w:val="000000"/>
          <w:sz w:val="24"/>
          <w:szCs w:val="24"/>
          <w:u w:color="000000"/>
          <w:bdr w:val="nil"/>
        </w:rPr>
        <w:t xml:space="preserve">) and modified the questionnaire, creating a model inspired by </w:t>
      </w:r>
      <w:proofErr w:type="spellStart"/>
      <w:r w:rsidRPr="006C7CE9">
        <w:rPr>
          <w:rFonts w:eastAsia="Arial" w:cs="Arial"/>
          <w:iCs/>
          <w:color w:val="FF0000"/>
          <w:sz w:val="24"/>
          <w:szCs w:val="24"/>
          <w:u w:color="000000"/>
          <w:bdr w:val="nil"/>
        </w:rPr>
        <w:t>DWeck</w:t>
      </w:r>
      <w:proofErr w:type="spellEnd"/>
      <w:r w:rsidRPr="006C7CE9">
        <w:rPr>
          <w:rFonts w:eastAsia="Arial" w:cs="Arial"/>
          <w:iCs/>
          <w:color w:val="FF0000"/>
          <w:sz w:val="24"/>
          <w:szCs w:val="24"/>
          <w:u w:color="000000"/>
          <w:bdr w:val="nil"/>
        </w:rPr>
        <w:t xml:space="preserve"> (2000), </w:t>
      </w:r>
      <w:r w:rsidRPr="006C7CE9">
        <w:rPr>
          <w:rFonts w:eastAsia="Arial" w:cs="Arial"/>
          <w:iCs/>
          <w:color w:val="000000"/>
          <w:sz w:val="24"/>
          <w:szCs w:val="24"/>
          <w:u w:color="000000"/>
          <w:bdr w:val="nil"/>
        </w:rPr>
        <w:t xml:space="preserve">and </w:t>
      </w:r>
      <w:r w:rsidRPr="006C7CE9">
        <w:rPr>
          <w:rFonts w:eastAsia="Arial" w:cs="Arial"/>
          <w:iCs/>
          <w:color w:val="FF0000"/>
          <w:sz w:val="24"/>
          <w:szCs w:val="24"/>
          <w:u w:color="000000"/>
          <w:bdr w:val="nil"/>
        </w:rPr>
        <w:t xml:space="preserve">Rosenberg (2008), </w:t>
      </w:r>
      <w:r w:rsidRPr="006C7CE9">
        <w:rPr>
          <w:rFonts w:eastAsia="Arial" w:cs="Arial"/>
          <w:iCs/>
          <w:color w:val="000000"/>
          <w:sz w:val="24"/>
          <w:szCs w:val="24"/>
          <w:u w:color="000000"/>
          <w:bdr w:val="nil"/>
        </w:rPr>
        <w:t>which focused on the participants own reflections with regard to the research topic.</w:t>
      </w:r>
    </w:p>
    <w:p w:rsidR="006C7CE9" w:rsidRDefault="006C7CE9" w:rsidP="006C7CE9">
      <w:pPr>
        <w:pBdr>
          <w:top w:val="nil"/>
          <w:left w:val="nil"/>
          <w:bottom w:val="nil"/>
          <w:right w:val="nil"/>
          <w:between w:val="nil"/>
          <w:bar w:val="nil"/>
        </w:pBdr>
        <w:spacing w:before="120" w:after="0" w:line="360" w:lineRule="auto"/>
        <w:jc w:val="both"/>
        <w:rPr>
          <w:rFonts w:eastAsia="Arial" w:cs="Arial"/>
          <w:iCs/>
          <w:color w:val="000000"/>
          <w:szCs w:val="24"/>
          <w:u w:color="000000"/>
          <w:bdr w:val="nil"/>
        </w:rPr>
      </w:pPr>
    </w:p>
    <w:p w:rsidR="006C7CE9" w:rsidRDefault="006C7CE9" w:rsidP="006C7CE9">
      <w:pPr>
        <w:pBdr>
          <w:top w:val="nil"/>
          <w:left w:val="nil"/>
          <w:bottom w:val="nil"/>
          <w:right w:val="nil"/>
          <w:between w:val="nil"/>
          <w:bar w:val="nil"/>
        </w:pBdr>
        <w:spacing w:before="120" w:after="0" w:line="360" w:lineRule="auto"/>
        <w:jc w:val="both"/>
        <w:rPr>
          <w:rFonts w:eastAsia="Arial" w:cs="Arial"/>
          <w:iCs/>
          <w:color w:val="000000"/>
          <w:szCs w:val="24"/>
          <w:u w:color="000000"/>
          <w:bdr w:val="nil"/>
        </w:rPr>
      </w:pPr>
    </w:p>
    <w:p w:rsidR="006C7CE9" w:rsidRDefault="006C7CE9" w:rsidP="006C7CE9">
      <w:pPr>
        <w:pBdr>
          <w:top w:val="nil"/>
          <w:left w:val="nil"/>
          <w:bottom w:val="nil"/>
          <w:right w:val="nil"/>
          <w:between w:val="nil"/>
          <w:bar w:val="nil"/>
        </w:pBdr>
        <w:spacing w:before="120" w:after="0" w:line="360" w:lineRule="auto"/>
        <w:jc w:val="both"/>
        <w:rPr>
          <w:rFonts w:eastAsia="Arial" w:cs="Arial"/>
          <w:iCs/>
          <w:color w:val="000000"/>
          <w:szCs w:val="24"/>
          <w:u w:color="000000"/>
          <w:bdr w:val="nil"/>
        </w:rPr>
      </w:pP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b/>
          <w:iCs/>
          <w:color w:val="000000"/>
          <w:sz w:val="24"/>
          <w:szCs w:val="24"/>
          <w:u w:color="000000"/>
          <w:bdr w:val="nil"/>
          <w:lang w:val="en-US"/>
        </w:rPr>
      </w:pPr>
      <w:r w:rsidRPr="006C7CE9">
        <w:rPr>
          <w:rFonts w:eastAsia="Arial" w:cs="Arial"/>
          <w:b/>
          <w:iCs/>
          <w:color w:val="000000"/>
          <w:sz w:val="24"/>
          <w:szCs w:val="24"/>
          <w:u w:color="000000"/>
          <w:bdr w:val="nil"/>
          <w:lang w:val="en-US"/>
        </w:rPr>
        <w:t>Sample</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color w:val="000000"/>
          <w:szCs w:val="24"/>
          <w:u w:color="000000"/>
          <w:bdr w:val="nil"/>
          <w:lang w:val="en-US"/>
        </w:rPr>
      </w:pPr>
      <w:r w:rsidRPr="006C7CE9">
        <w:rPr>
          <w:rFonts w:eastAsia="Arial" w:cs="Arial"/>
          <w:iCs/>
          <w:color w:val="000000"/>
          <w:sz w:val="24"/>
          <w:szCs w:val="24"/>
          <w:u w:color="000000"/>
          <w:bdr w:val="nil"/>
        </w:rPr>
        <w:t>It is advised that when conducting qualitative research, the selection of participants for a sample has a profound effect on the quality of the data generated (</w:t>
      </w:r>
      <w:r w:rsidRPr="006C7CE9">
        <w:rPr>
          <w:rFonts w:eastAsia="Arial" w:cs="Arial"/>
          <w:iCs/>
          <w:color w:val="FF0000"/>
          <w:sz w:val="24"/>
          <w:szCs w:val="24"/>
          <w:u w:color="000000"/>
          <w:bdr w:val="nil"/>
        </w:rPr>
        <w:t>Coyne, 1997</w:t>
      </w:r>
      <w:r w:rsidRPr="006C7CE9">
        <w:rPr>
          <w:rFonts w:eastAsia="Arial" w:cs="Arial"/>
          <w:iCs/>
          <w:color w:val="000000"/>
          <w:sz w:val="24"/>
          <w:szCs w:val="24"/>
          <w:u w:color="000000"/>
          <w:bdr w:val="nil"/>
        </w:rPr>
        <w:t>). In order to legitimize the method, sample integration (</w:t>
      </w:r>
      <w:proofErr w:type="spellStart"/>
      <w:r w:rsidRPr="006C7CE9">
        <w:rPr>
          <w:rFonts w:eastAsia="Arial" w:cs="Arial"/>
          <w:iCs/>
          <w:color w:val="FF0000"/>
          <w:sz w:val="24"/>
          <w:szCs w:val="24"/>
          <w:u w:color="000000"/>
          <w:bdr w:val="nil"/>
          <w:lang w:val="en-US"/>
        </w:rPr>
        <w:t>Onwuegbuzie</w:t>
      </w:r>
      <w:proofErr w:type="spellEnd"/>
      <w:r w:rsidRPr="006C7CE9">
        <w:rPr>
          <w:rFonts w:eastAsia="Arial" w:cs="Arial"/>
          <w:iCs/>
          <w:color w:val="FF0000"/>
          <w:sz w:val="24"/>
          <w:szCs w:val="24"/>
          <w:u w:color="000000"/>
          <w:bdr w:val="nil"/>
          <w:lang w:val="en-US"/>
        </w:rPr>
        <w:t xml:space="preserve"> and Johnson, 2006</w:t>
      </w:r>
      <w:r w:rsidRPr="006C7CE9">
        <w:rPr>
          <w:rFonts w:eastAsia="Arial" w:cs="Arial"/>
          <w:iCs/>
          <w:color w:val="000000"/>
          <w:sz w:val="24"/>
          <w:szCs w:val="24"/>
          <w:u w:color="000000"/>
          <w:bdr w:val="nil"/>
          <w:lang w:val="en-US"/>
        </w:rPr>
        <w:t xml:space="preserve">), needs to be appropriate to enable high-quality inferences to be made. </w:t>
      </w:r>
      <w:r w:rsidRPr="006C7CE9">
        <w:rPr>
          <w:rFonts w:eastAsia="Arial" w:cs="Arial"/>
          <w:iCs/>
          <w:color w:val="000000"/>
          <w:sz w:val="24"/>
          <w:szCs w:val="24"/>
          <w:u w:color="000000"/>
          <w:bdr w:val="nil"/>
        </w:rPr>
        <w:t>It is therefore advised that the bigger the sample, the more accurate the generalisations are likely to be</w:t>
      </w:r>
      <w:r w:rsidRPr="006C7CE9">
        <w:rPr>
          <w:rFonts w:eastAsia="Arial" w:cs="Arial"/>
          <w:i/>
          <w:iCs/>
          <w:color w:val="000000"/>
          <w:sz w:val="24"/>
          <w:szCs w:val="24"/>
          <w:u w:color="000000"/>
          <w:bdr w:val="nil"/>
        </w:rPr>
        <w:t xml:space="preserve"> </w:t>
      </w:r>
      <w:r w:rsidRPr="006C7CE9">
        <w:rPr>
          <w:rFonts w:eastAsia="Arial" w:cs="Arial"/>
          <w:iCs/>
          <w:color w:val="000000"/>
          <w:sz w:val="24"/>
          <w:szCs w:val="24"/>
          <w:u w:color="000000"/>
          <w:bdr w:val="nil"/>
          <w:lang w:val="en-US"/>
        </w:rPr>
        <w:t>(</w:t>
      </w:r>
      <w:r w:rsidRPr="006C7CE9">
        <w:rPr>
          <w:rFonts w:eastAsia="Arial" w:cs="Arial"/>
          <w:iCs/>
          <w:color w:val="FF0000"/>
          <w:sz w:val="24"/>
          <w:szCs w:val="24"/>
          <w:u w:color="000000"/>
          <w:bdr w:val="nil"/>
          <w:lang w:val="en-US"/>
        </w:rPr>
        <w:t>Cohen, 2011, p198</w:t>
      </w:r>
      <w:r w:rsidRPr="006C7CE9">
        <w:rPr>
          <w:rFonts w:eastAsia="Arial" w:cs="Arial"/>
          <w:iCs/>
          <w:color w:val="000000"/>
          <w:sz w:val="24"/>
          <w:szCs w:val="24"/>
          <w:u w:color="000000"/>
          <w:bdr w:val="nil"/>
          <w:lang w:val="en-US"/>
        </w:rPr>
        <w:t>), and a minimum sample of thirty participants is recommended to avoid bias when making inferences to larger cohorts.</w:t>
      </w:r>
      <w:r w:rsidRPr="006C7CE9">
        <w:rPr>
          <w:rFonts w:eastAsia="Arial" w:cs="Arial"/>
          <w:i/>
          <w:iCs/>
          <w:color w:val="000000"/>
          <w:sz w:val="24"/>
          <w:szCs w:val="24"/>
          <w:u w:color="000000"/>
          <w:bdr w:val="nil"/>
        </w:rPr>
        <w:t xml:space="preserve"> (</w:t>
      </w:r>
      <w:proofErr w:type="spellStart"/>
      <w:r w:rsidRPr="006C7CE9">
        <w:rPr>
          <w:rFonts w:eastAsia="Arial" w:cs="Arial"/>
          <w:iCs/>
          <w:color w:val="FF0000"/>
          <w:szCs w:val="24"/>
          <w:u w:color="000000"/>
          <w:bdr w:val="nil"/>
          <w:lang w:val="en-US"/>
        </w:rPr>
        <w:t>Denscombe</w:t>
      </w:r>
      <w:proofErr w:type="spellEnd"/>
      <w:r w:rsidRPr="006C7CE9">
        <w:rPr>
          <w:rFonts w:eastAsia="Arial" w:cs="Arial"/>
          <w:iCs/>
          <w:color w:val="FF0000"/>
          <w:szCs w:val="24"/>
          <w:u w:color="000000"/>
          <w:bdr w:val="nil"/>
          <w:lang w:val="en-US"/>
        </w:rPr>
        <w:t>, 1999</w:t>
      </w:r>
      <w:r w:rsidRPr="006C7CE9">
        <w:rPr>
          <w:rFonts w:eastAsia="Arial" w:cs="Arial"/>
          <w:iCs/>
          <w:color w:val="000000"/>
          <w:szCs w:val="24"/>
          <w:u w:color="000000"/>
          <w:bdr w:val="nil"/>
          <w:lang w:val="en-US"/>
        </w:rPr>
        <w:t xml:space="preserve">)  </w:t>
      </w:r>
      <w:r w:rsidRPr="006C7CE9">
        <w:rPr>
          <w:rFonts w:eastAsia="Arial" w:cs="Arial"/>
          <w:iCs/>
          <w:color w:val="000000"/>
          <w:sz w:val="24"/>
          <w:szCs w:val="24"/>
          <w:u w:color="000000"/>
          <w:bdr w:val="nil"/>
        </w:rPr>
        <w:t>An open sampling technique was initially selected, as it is proposed that this method provides the “</w:t>
      </w:r>
      <w:r w:rsidRPr="006C7CE9">
        <w:rPr>
          <w:rFonts w:eastAsia="Arial" w:cs="Arial"/>
          <w:i/>
          <w:iCs/>
          <w:color w:val="000000"/>
          <w:sz w:val="24"/>
          <w:szCs w:val="24"/>
          <w:u w:color="000000"/>
          <w:bdr w:val="nil"/>
        </w:rPr>
        <w:t>greatest opportunity to gather the most relevant data about a phenomenon, under investigation</w:t>
      </w:r>
      <w:r w:rsidRPr="006C7CE9">
        <w:rPr>
          <w:rFonts w:eastAsia="Arial" w:cs="Arial"/>
          <w:iCs/>
          <w:color w:val="000000"/>
          <w:sz w:val="24"/>
          <w:szCs w:val="24"/>
          <w:u w:color="000000"/>
          <w:bdr w:val="nil"/>
        </w:rPr>
        <w:t>” (</w:t>
      </w:r>
      <w:r w:rsidRPr="006C7CE9">
        <w:rPr>
          <w:rFonts w:eastAsia="Arial" w:cs="Arial"/>
          <w:iCs/>
          <w:color w:val="FF0000"/>
          <w:sz w:val="24"/>
          <w:szCs w:val="24"/>
          <w:u w:color="000000"/>
          <w:bdr w:val="nil"/>
        </w:rPr>
        <w:t>Strauss &amp; Corbin, 1990 p181</w:t>
      </w:r>
      <w:r w:rsidRPr="006C7CE9">
        <w:rPr>
          <w:rFonts w:eastAsia="Arial" w:cs="Arial"/>
          <w:iCs/>
          <w:color w:val="000000"/>
          <w:sz w:val="24"/>
          <w:szCs w:val="24"/>
          <w:u w:color="000000"/>
          <w:bdr w:val="nil"/>
        </w:rPr>
        <w:t>). Although less flexible than theoretical sampling (</w:t>
      </w:r>
      <w:r w:rsidRPr="006C7CE9">
        <w:rPr>
          <w:rFonts w:eastAsia="Arial" w:cs="Arial"/>
          <w:iCs/>
          <w:color w:val="FF0000"/>
          <w:sz w:val="24"/>
          <w:szCs w:val="24"/>
          <w:u w:color="000000"/>
          <w:bdr w:val="nil"/>
        </w:rPr>
        <w:t>Glaser, 1978</w:t>
      </w:r>
      <w:r w:rsidRPr="006C7CE9">
        <w:rPr>
          <w:rFonts w:eastAsia="Arial" w:cs="Arial"/>
          <w:iCs/>
          <w:color w:val="000000"/>
          <w:sz w:val="24"/>
          <w:szCs w:val="24"/>
          <w:u w:color="000000"/>
          <w:bdr w:val="nil"/>
        </w:rPr>
        <w:t xml:space="preserve">), this method is also considered to be more time-appropriate, when working within the parameters of an educational establishment. However, working within the constraints of a curriculum-based establishment, it was not possible to implement this approach fully with the group selected </w:t>
      </w:r>
      <w:r w:rsidRPr="006C7CE9">
        <w:rPr>
          <w:rFonts w:eastAsia="Arial" w:cs="Arial"/>
          <w:iCs/>
          <w:color w:val="000000"/>
          <w:sz w:val="24"/>
          <w:szCs w:val="24"/>
          <w:u w:color="000000"/>
          <w:bdr w:val="nil"/>
        </w:rPr>
        <w:lastRenderedPageBreak/>
        <w:t>also subject to influence by convenience (</w:t>
      </w:r>
      <w:r w:rsidRPr="006C7CE9">
        <w:rPr>
          <w:rFonts w:eastAsia="Arial" w:cs="Arial"/>
          <w:iCs/>
          <w:color w:val="FF0000"/>
          <w:sz w:val="24"/>
          <w:szCs w:val="24"/>
          <w:u w:color="000000"/>
          <w:bdr w:val="nil"/>
        </w:rPr>
        <w:t>Cohen, 2011</w:t>
      </w:r>
      <w:r w:rsidRPr="006C7CE9">
        <w:rPr>
          <w:rFonts w:eastAsia="Arial" w:cs="Arial"/>
          <w:iCs/>
          <w:color w:val="000000"/>
          <w:sz w:val="24"/>
          <w:szCs w:val="24"/>
          <w:u w:color="000000"/>
          <w:bdr w:val="nil"/>
        </w:rPr>
        <w:t>). The eventual sample of young people comprised 30 students in total, selected, as far as possible within these constraints, for “</w:t>
      </w:r>
      <w:r w:rsidRPr="006C7CE9">
        <w:rPr>
          <w:rFonts w:eastAsia="Arial" w:cs="Arial"/>
          <w:i/>
          <w:iCs/>
          <w:color w:val="000000"/>
          <w:sz w:val="24"/>
          <w:szCs w:val="24"/>
          <w:u w:color="000000"/>
          <w:bdr w:val="nil"/>
        </w:rPr>
        <w:t>typicality</w:t>
      </w:r>
      <w:r w:rsidRPr="006C7CE9">
        <w:rPr>
          <w:rFonts w:eastAsia="Arial" w:cs="Arial"/>
          <w:iCs/>
          <w:color w:val="000000"/>
          <w:sz w:val="24"/>
          <w:szCs w:val="24"/>
          <w:u w:color="000000"/>
          <w:bdr w:val="nil"/>
        </w:rPr>
        <w:t>” (</w:t>
      </w:r>
      <w:proofErr w:type="spellStart"/>
      <w:r w:rsidRPr="006C7CE9">
        <w:rPr>
          <w:rFonts w:eastAsia="Arial" w:cs="Arial"/>
          <w:iCs/>
          <w:color w:val="FF0000"/>
          <w:sz w:val="24"/>
          <w:szCs w:val="24"/>
          <w:u w:color="000000"/>
          <w:bdr w:val="nil"/>
        </w:rPr>
        <w:t>Rosch</w:t>
      </w:r>
      <w:proofErr w:type="spellEnd"/>
      <w:r w:rsidRPr="006C7CE9">
        <w:rPr>
          <w:rFonts w:eastAsia="Arial" w:cs="Arial"/>
          <w:iCs/>
          <w:color w:val="FF0000"/>
          <w:sz w:val="24"/>
          <w:szCs w:val="24"/>
          <w:u w:color="000000"/>
          <w:bdr w:val="nil"/>
        </w:rPr>
        <w:t xml:space="preserve"> 1983</w:t>
      </w:r>
      <w:r w:rsidRPr="006C7CE9">
        <w:rPr>
          <w:rFonts w:eastAsia="Arial" w:cs="Arial"/>
          <w:iCs/>
          <w:color w:val="000000"/>
          <w:sz w:val="24"/>
          <w:szCs w:val="24"/>
          <w:u w:color="000000"/>
          <w:bdr w:val="nil"/>
        </w:rPr>
        <w:t>) in terms of the cognitive profile of the students. Having already been pre-grouped according to age and ability in accordance with school policy, it was felt that the group best reflected the average ability and attitude to learning (based on school tracking data) of the wider student population.  As such, it was anticipated that the outcomes of the research would also serve the wider needs of the school (</w:t>
      </w:r>
      <w:r w:rsidRPr="006C7CE9">
        <w:rPr>
          <w:rFonts w:eastAsia="Arial" w:cs="Arial"/>
          <w:iCs/>
          <w:color w:val="FF0000"/>
          <w:sz w:val="24"/>
          <w:szCs w:val="24"/>
          <w:u w:color="000000"/>
          <w:bdr w:val="nil"/>
        </w:rPr>
        <w:t>Cohen, 2011</w:t>
      </w:r>
      <w:r w:rsidRPr="006C7CE9">
        <w:rPr>
          <w:rFonts w:eastAsia="Arial" w:cs="Arial"/>
          <w:iCs/>
          <w:color w:val="000000"/>
          <w:sz w:val="24"/>
          <w:szCs w:val="24"/>
          <w:u w:color="000000"/>
          <w:bdr w:val="nil"/>
        </w:rPr>
        <w:t>), as the findings would relate specifically to a target group of students.</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color w:val="000000"/>
          <w:sz w:val="24"/>
          <w:szCs w:val="24"/>
          <w:u w:color="000000"/>
          <w:bdr w:val="nil"/>
        </w:rPr>
      </w:pPr>
      <w:r w:rsidRPr="006C7CE9">
        <w:rPr>
          <w:rFonts w:eastAsia="Arial" w:cs="Arial"/>
          <w:iCs/>
          <w:color w:val="000000"/>
          <w:sz w:val="24"/>
          <w:szCs w:val="24"/>
          <w:u w:color="000000"/>
          <w:bdr w:val="nil"/>
          <w:lang w:val="en-US"/>
        </w:rPr>
        <w:t>My decision to select Year 10 students (aged 15 years) for the study-sample was predominantly guided by the supposition that aspirations of older teenagers are likely to be more stable and established (</w:t>
      </w:r>
      <w:r w:rsidRPr="006C7CE9">
        <w:rPr>
          <w:rFonts w:eastAsia="Arial" w:cs="Arial"/>
          <w:iCs/>
          <w:color w:val="FF0000"/>
          <w:sz w:val="24"/>
          <w:szCs w:val="24"/>
          <w:u w:color="000000"/>
          <w:bdr w:val="nil"/>
        </w:rPr>
        <w:t>Carter-Wall and Whitfield, 2012</w:t>
      </w:r>
      <w:r w:rsidRPr="006C7CE9">
        <w:rPr>
          <w:rFonts w:eastAsia="Arial" w:cs="Arial"/>
          <w:iCs/>
          <w:color w:val="000000"/>
          <w:sz w:val="24"/>
          <w:szCs w:val="24"/>
          <w:u w:color="000000"/>
          <w:bdr w:val="nil"/>
          <w:lang w:val="en-US"/>
        </w:rPr>
        <w:t>), with the optimal age for tangible consideration of career-pathways by young people generally regarded as being within the age-range of 14-19 years</w:t>
      </w:r>
      <w:r w:rsidRPr="006C7CE9">
        <w:rPr>
          <w:rFonts w:eastAsia="Arial" w:cs="Arial"/>
          <w:iCs/>
          <w:color w:val="000000"/>
          <w:sz w:val="24"/>
          <w:szCs w:val="24"/>
          <w:u w:color="000000"/>
          <w:bdr w:val="nil"/>
        </w:rPr>
        <w:t xml:space="preserve"> (</w:t>
      </w:r>
      <w:proofErr w:type="spellStart"/>
      <w:r w:rsidRPr="006C7CE9">
        <w:rPr>
          <w:rFonts w:eastAsia="Arial" w:cs="Arial"/>
          <w:iCs/>
          <w:color w:val="FF0000"/>
          <w:sz w:val="24"/>
          <w:szCs w:val="24"/>
          <w:u w:color="000000"/>
          <w:bdr w:val="nil"/>
        </w:rPr>
        <w:t>DfE</w:t>
      </w:r>
      <w:proofErr w:type="spellEnd"/>
      <w:r w:rsidRPr="006C7CE9">
        <w:rPr>
          <w:rFonts w:eastAsia="Arial" w:cs="Arial"/>
          <w:iCs/>
          <w:color w:val="FF0000"/>
          <w:sz w:val="24"/>
          <w:szCs w:val="24"/>
          <w:u w:color="000000"/>
          <w:bdr w:val="nil"/>
        </w:rPr>
        <w:t>, 2010; WAG 2014; CDI, 2018</w:t>
      </w:r>
      <w:r w:rsidRPr="006C7CE9">
        <w:rPr>
          <w:rFonts w:eastAsia="Arial" w:cs="Arial"/>
          <w:iCs/>
          <w:color w:val="000000"/>
          <w:sz w:val="24"/>
          <w:szCs w:val="24"/>
          <w:u w:color="000000"/>
          <w:bdr w:val="nil"/>
        </w:rPr>
        <w:t xml:space="preserve">). Year 11 students (aged 16) were discounted from the study due to the fact that these students would have been exposed to an intensive career-intervention program, which is only available to students at the school in their final year of formative education. One of the lines of enquiry of the research would be the extent to which aspirations of young people are subject to influence by personal and social experiences, and, therefore, it was felt that the results would be more reliable before intervention had taken place (as the interventions themselves were not being tested). </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color w:val="000000"/>
          <w:sz w:val="24"/>
          <w:szCs w:val="24"/>
          <w:u w:color="000000"/>
          <w:bdr w:val="nil"/>
        </w:rPr>
      </w:pPr>
      <w:r w:rsidRPr="006C7CE9">
        <w:rPr>
          <w:rFonts w:eastAsia="Arial" w:cs="Arial"/>
          <w:iCs/>
          <w:color w:val="000000"/>
          <w:sz w:val="24"/>
          <w:szCs w:val="24"/>
          <w:u w:color="000000"/>
          <w:bdr w:val="nil"/>
        </w:rPr>
        <w:t>However, it is also recognised that young people start to discriminate between career-options at an earlier age than that of the selected sample (</w:t>
      </w:r>
      <w:r w:rsidRPr="006C7CE9">
        <w:rPr>
          <w:rFonts w:cs="Arial"/>
          <w:color w:val="FF0000"/>
          <w:sz w:val="24"/>
          <w:szCs w:val="24"/>
          <w:shd w:val="clear" w:color="auto" w:fill="FFFFFF"/>
        </w:rPr>
        <w:t>Cook, et al, 1996</w:t>
      </w:r>
      <w:r w:rsidRPr="006C7CE9">
        <w:rPr>
          <w:rFonts w:eastAsia="Arial" w:cs="Arial"/>
          <w:iCs/>
          <w:color w:val="000000"/>
          <w:sz w:val="24"/>
          <w:szCs w:val="24"/>
          <w:u w:color="000000"/>
          <w:bdr w:val="nil"/>
        </w:rPr>
        <w:t>), and therefore, it was deemed appropriate to explore the views of younger students from within a similar social context, in order to develop a wider understanding of the development of career-choices made by young people through phases of learning, and allow for more accurate generalisations and inferences to be made (</w:t>
      </w:r>
      <w:r w:rsidRPr="006C7CE9">
        <w:rPr>
          <w:rFonts w:eastAsia="Arial" w:cs="Arial"/>
          <w:iCs/>
          <w:color w:val="FF0000"/>
          <w:sz w:val="24"/>
          <w:szCs w:val="24"/>
          <w:u w:color="000000"/>
          <w:bdr w:val="nil"/>
        </w:rPr>
        <w:t>ref</w:t>
      </w:r>
      <w:r w:rsidRPr="006C7CE9">
        <w:rPr>
          <w:rFonts w:eastAsia="Arial" w:cs="Arial"/>
          <w:iCs/>
          <w:color w:val="000000"/>
          <w:sz w:val="24"/>
          <w:szCs w:val="24"/>
          <w:u w:color="000000"/>
          <w:bdr w:val="nil"/>
        </w:rPr>
        <w:t>). Year 5 students (aged 10 years) from one of the five feeder-primary schools were selected based on the number of students who historically choose to attend the Secondary School. While it is acknowledged that independent cohorts are mutually exclusive and cannot be accurately compared to each other year on year (</w:t>
      </w:r>
      <w:r w:rsidRPr="006C7CE9">
        <w:rPr>
          <w:rFonts w:eastAsia="Arial" w:cs="Arial"/>
          <w:iCs/>
          <w:color w:val="FF0000"/>
          <w:sz w:val="24"/>
          <w:szCs w:val="24"/>
          <w:u w:color="000000"/>
          <w:bdr w:val="nil"/>
        </w:rPr>
        <w:t>WAG, 2014</w:t>
      </w:r>
      <w:r w:rsidRPr="006C7CE9">
        <w:rPr>
          <w:rFonts w:eastAsia="Arial" w:cs="Arial"/>
          <w:iCs/>
          <w:color w:val="000000"/>
          <w:sz w:val="24"/>
          <w:szCs w:val="24"/>
          <w:u w:color="000000"/>
          <w:bdr w:val="nil"/>
        </w:rPr>
        <w:t>), comparing separate cohorts for trends and patterns is regarded as acceptable practice within an educational setting (</w:t>
      </w:r>
      <w:r w:rsidRPr="006C7CE9">
        <w:rPr>
          <w:rFonts w:eastAsia="Arial" w:cs="Arial"/>
          <w:iCs/>
          <w:color w:val="FF0000"/>
          <w:sz w:val="24"/>
          <w:szCs w:val="24"/>
          <w:u w:color="000000"/>
          <w:bdr w:val="nil"/>
        </w:rPr>
        <w:t>WAG, 2015</w:t>
      </w:r>
      <w:r w:rsidRPr="006C7CE9">
        <w:rPr>
          <w:rFonts w:eastAsia="Arial" w:cs="Arial"/>
          <w:iCs/>
          <w:color w:val="000000"/>
          <w:sz w:val="24"/>
          <w:szCs w:val="24"/>
          <w:u w:color="000000"/>
          <w:bdr w:val="nil"/>
        </w:rPr>
        <w:t xml:space="preserve">). </w:t>
      </w:r>
    </w:p>
    <w:p w:rsidR="006C7CE9" w:rsidRDefault="006C7CE9" w:rsidP="006C7CE9">
      <w:pPr>
        <w:rPr>
          <w:rFonts w:eastAsia="Arial" w:cs="Arial"/>
          <w:iCs/>
          <w:color w:val="000000"/>
          <w:sz w:val="24"/>
          <w:szCs w:val="24"/>
          <w:u w:color="000000"/>
          <w:bdr w:val="nil"/>
        </w:rPr>
      </w:pPr>
    </w:p>
    <w:p w:rsidR="006C7CE9" w:rsidRPr="006C7CE9" w:rsidRDefault="006C7CE9" w:rsidP="006C7CE9">
      <w:pPr>
        <w:rPr>
          <w:rFonts w:eastAsia="Arial" w:cs="Arial"/>
          <w:iCs/>
          <w:color w:val="000000"/>
          <w:sz w:val="24"/>
          <w:szCs w:val="24"/>
          <w:u w:color="000000"/>
          <w:bdr w:val="nil"/>
        </w:rPr>
      </w:pPr>
      <w:r w:rsidRPr="006C7CE9">
        <w:rPr>
          <w:rFonts w:eastAsia="Arial" w:cs="Arial"/>
          <w:b/>
          <w:iCs/>
          <w:color w:val="000000"/>
          <w:szCs w:val="24"/>
          <w:u w:color="000000"/>
          <w:bdr w:val="nil"/>
        </w:rPr>
        <w:t>Data Collection</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sz w:val="24"/>
          <w:szCs w:val="24"/>
          <w:u w:color="000000"/>
          <w:bdr w:val="nil"/>
        </w:rPr>
      </w:pPr>
      <w:r w:rsidRPr="006C7CE9">
        <w:rPr>
          <w:rFonts w:eastAsia="Arial" w:cs="Arial"/>
          <w:iCs/>
          <w:sz w:val="24"/>
          <w:szCs w:val="24"/>
          <w:u w:color="000000"/>
          <w:bdr w:val="nil"/>
        </w:rPr>
        <w:t>Interviews of the Year 10 students were conducted individually, within a classroom setting, and taking no longer than 15 minutes apiece. The selection of venue and context of the interview were influenced by theories that suggest that the familiarity with the function of the environment can influence the nature of responses to questions (</w:t>
      </w:r>
      <w:r w:rsidRPr="006C7CE9">
        <w:rPr>
          <w:rFonts w:eastAsia="Arial" w:cs="Arial"/>
          <w:iCs/>
          <w:color w:val="FF0000"/>
          <w:sz w:val="24"/>
          <w:szCs w:val="24"/>
          <w:u w:color="000000"/>
          <w:bdr w:val="nil"/>
        </w:rPr>
        <w:t>Hopkins, 2008</w:t>
      </w:r>
      <w:r w:rsidRPr="006C7CE9">
        <w:rPr>
          <w:rFonts w:eastAsia="Arial" w:cs="Arial"/>
          <w:iCs/>
          <w:sz w:val="24"/>
          <w:szCs w:val="24"/>
          <w:u w:color="000000"/>
          <w:bdr w:val="nil"/>
        </w:rPr>
        <w:t>).  It is asserted (</w:t>
      </w:r>
      <w:r w:rsidRPr="006C7CE9">
        <w:rPr>
          <w:rFonts w:eastAsia="Arial" w:cs="Arial"/>
          <w:iCs/>
          <w:color w:val="FF0000"/>
          <w:sz w:val="24"/>
          <w:szCs w:val="24"/>
          <w:u w:color="000000"/>
          <w:bdr w:val="nil"/>
        </w:rPr>
        <w:t>Hopkins, 2008</w:t>
      </w:r>
      <w:r w:rsidRPr="006C7CE9">
        <w:rPr>
          <w:rFonts w:eastAsia="Arial" w:cs="Arial"/>
          <w:iCs/>
          <w:sz w:val="24"/>
          <w:szCs w:val="24"/>
          <w:u w:color="000000"/>
          <w:bdr w:val="nil"/>
        </w:rPr>
        <w:t>) that students are unconsciously aware that within a classroom context, as part of their daily routine, they would be expected to reflect, express and justify opinions. The questions asked as part of the interview, therefore, would more likely be regarded as a natural part of “classroom culture” (</w:t>
      </w:r>
      <w:r w:rsidRPr="006C7CE9">
        <w:rPr>
          <w:rFonts w:eastAsia="Arial" w:cs="Arial"/>
          <w:i/>
          <w:iCs/>
          <w:sz w:val="24"/>
          <w:szCs w:val="24"/>
          <w:u w:color="000000"/>
          <w:bdr w:val="nil"/>
        </w:rPr>
        <w:t>how we do things</w:t>
      </w:r>
      <w:r w:rsidRPr="006C7CE9">
        <w:rPr>
          <w:rFonts w:eastAsia="Arial" w:cs="Arial"/>
          <w:iCs/>
          <w:sz w:val="24"/>
          <w:szCs w:val="24"/>
          <w:u w:color="000000"/>
          <w:bdr w:val="nil"/>
        </w:rPr>
        <w:t>) rather than an official interview where participants might be tempted to provide answers they think the interviewer would wish to receive, rather than honest responses (</w:t>
      </w:r>
      <w:proofErr w:type="spellStart"/>
      <w:r w:rsidRPr="006C7CE9">
        <w:rPr>
          <w:rFonts w:eastAsia="Arial" w:cs="Arial"/>
          <w:iCs/>
          <w:color w:val="FF0000"/>
          <w:sz w:val="24"/>
          <w:szCs w:val="24"/>
          <w:u w:color="000000"/>
          <w:bdr w:val="nil"/>
        </w:rPr>
        <w:t>Basit</w:t>
      </w:r>
      <w:proofErr w:type="spellEnd"/>
      <w:r w:rsidRPr="006C7CE9">
        <w:rPr>
          <w:rFonts w:eastAsia="Arial" w:cs="Arial"/>
          <w:iCs/>
          <w:color w:val="FF0000"/>
          <w:sz w:val="24"/>
          <w:szCs w:val="24"/>
          <w:u w:color="000000"/>
          <w:bdr w:val="nil"/>
        </w:rPr>
        <w:t>, 2010</w:t>
      </w:r>
      <w:r w:rsidRPr="006C7CE9">
        <w:rPr>
          <w:rFonts w:eastAsia="Arial" w:cs="Arial"/>
          <w:iCs/>
          <w:sz w:val="24"/>
          <w:szCs w:val="24"/>
          <w:u w:color="000000"/>
          <w:bdr w:val="nil"/>
        </w:rPr>
        <w:t>). Visual stimulus (</w:t>
      </w:r>
      <w:r w:rsidRPr="006C7CE9">
        <w:rPr>
          <w:rFonts w:eastAsia="Arial" w:cs="Arial"/>
          <w:b/>
          <w:iCs/>
          <w:sz w:val="24"/>
          <w:szCs w:val="24"/>
          <w:u w:color="000000"/>
          <w:bdr w:val="nil"/>
        </w:rPr>
        <w:t>Appendix</w:t>
      </w:r>
      <w:r w:rsidRPr="006C7CE9">
        <w:rPr>
          <w:rFonts w:eastAsia="Arial" w:cs="Arial"/>
          <w:iCs/>
          <w:sz w:val="24"/>
          <w:szCs w:val="24"/>
          <w:u w:color="000000"/>
          <w:bdr w:val="nil"/>
        </w:rPr>
        <w:t>) was used to aid the discussions and ensure that the questions (</w:t>
      </w:r>
      <w:r w:rsidRPr="006C7CE9">
        <w:rPr>
          <w:rFonts w:eastAsia="Arial" w:cs="Arial"/>
          <w:b/>
          <w:iCs/>
          <w:sz w:val="24"/>
          <w:szCs w:val="24"/>
          <w:u w:color="000000"/>
          <w:bdr w:val="nil"/>
        </w:rPr>
        <w:t>Appendix</w:t>
      </w:r>
      <w:r w:rsidRPr="006C7CE9">
        <w:rPr>
          <w:rFonts w:eastAsia="Arial" w:cs="Arial"/>
          <w:iCs/>
          <w:sz w:val="24"/>
          <w:szCs w:val="24"/>
          <w:u w:color="000000"/>
          <w:bdr w:val="nil"/>
        </w:rPr>
        <w:t>) focused directly on themes relating to the research-area. Other advantages of this method included reducing tension during interview (</w:t>
      </w:r>
      <w:r w:rsidRPr="006C7CE9">
        <w:rPr>
          <w:rFonts w:eastAsia="Arial" w:cs="Arial"/>
          <w:iCs/>
          <w:color w:val="FF0000"/>
          <w:sz w:val="24"/>
          <w:szCs w:val="24"/>
          <w:u w:color="000000"/>
          <w:bdr w:val="nil"/>
        </w:rPr>
        <w:t xml:space="preserve">Crilly et al., 2006), </w:t>
      </w:r>
      <w:r w:rsidRPr="006C7CE9">
        <w:rPr>
          <w:rFonts w:eastAsia="Arial" w:cs="Arial"/>
          <w:iCs/>
          <w:sz w:val="24"/>
          <w:szCs w:val="24"/>
          <w:u w:color="000000"/>
          <w:bdr w:val="nil"/>
        </w:rPr>
        <w:t>while also ensuring that the questions did not need to be differentiated when interviewing the Year 5 students (10 years old), enabling me to ask the same questions in the same way, ensuring greater consistency and minimising the need to interpret or infer responses, which may lead to bias in the conclusions (</w:t>
      </w:r>
      <w:r w:rsidRPr="006C7CE9">
        <w:rPr>
          <w:rFonts w:eastAsia="Arial" w:cs="Arial"/>
          <w:iCs/>
          <w:color w:val="FF0000"/>
          <w:sz w:val="24"/>
          <w:szCs w:val="24"/>
          <w:u w:color="000000"/>
          <w:bdr w:val="nil"/>
        </w:rPr>
        <w:t>Hopkins, 2008</w:t>
      </w:r>
      <w:r w:rsidRPr="006C7CE9">
        <w:rPr>
          <w:rFonts w:eastAsia="Arial" w:cs="Arial"/>
          <w:iCs/>
          <w:sz w:val="24"/>
          <w:szCs w:val="24"/>
          <w:u w:color="000000"/>
          <w:bdr w:val="nil"/>
        </w:rPr>
        <w:t>). They Year 5 students were interviewed, individually, in the school Library, as part of their weekly transition visit to the school.</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sz w:val="24"/>
          <w:szCs w:val="24"/>
          <w:u w:color="000000"/>
          <w:bdr w:val="nil"/>
        </w:rPr>
      </w:pPr>
      <w:r w:rsidRPr="006C7CE9">
        <w:rPr>
          <w:rFonts w:eastAsia="Arial" w:cs="Arial"/>
          <w:iCs/>
          <w:sz w:val="24"/>
          <w:szCs w:val="24"/>
          <w:u w:color="000000"/>
          <w:bdr w:val="nil"/>
        </w:rPr>
        <w:t>Interviews were recorded in order to ensure that transcripts of interviews were reliable and accurate, although it is acknowledged that this method could potentially inhibit or distract some participants, leading them to behave differently and influencing the responses (</w:t>
      </w:r>
      <w:r w:rsidRPr="006C7CE9">
        <w:rPr>
          <w:rFonts w:eastAsia="Arial" w:cs="Arial"/>
          <w:iCs/>
          <w:color w:val="FF0000"/>
          <w:sz w:val="24"/>
          <w:szCs w:val="24"/>
          <w:u w:color="000000"/>
          <w:bdr w:val="nil"/>
        </w:rPr>
        <w:t>Koshy, 2005</w:t>
      </w:r>
      <w:r w:rsidRPr="006C7CE9">
        <w:rPr>
          <w:rFonts w:eastAsia="Arial" w:cs="Arial"/>
          <w:iCs/>
          <w:sz w:val="24"/>
          <w:szCs w:val="24"/>
          <w:u w:color="000000"/>
          <w:bdr w:val="nil"/>
        </w:rPr>
        <w:t>).  However, as this would provide me with a permanent record of discussions, allowing for detailed analysis at a later point, it was felt that this necessary to assist with synthesising and analysing the data, to examine links, similarities and differences (</w:t>
      </w:r>
      <w:proofErr w:type="spellStart"/>
      <w:r w:rsidRPr="006C7CE9">
        <w:rPr>
          <w:rFonts w:eastAsia="Arial" w:cs="Arial"/>
          <w:iCs/>
          <w:color w:val="FF0000"/>
          <w:sz w:val="24"/>
          <w:szCs w:val="24"/>
          <w:u w:color="000000"/>
          <w:bdr w:val="nil"/>
        </w:rPr>
        <w:t>Basit</w:t>
      </w:r>
      <w:proofErr w:type="spellEnd"/>
      <w:r w:rsidRPr="006C7CE9">
        <w:rPr>
          <w:rFonts w:eastAsia="Arial" w:cs="Arial"/>
          <w:iCs/>
          <w:color w:val="FF0000"/>
          <w:sz w:val="24"/>
          <w:szCs w:val="24"/>
          <w:u w:color="000000"/>
          <w:bdr w:val="nil"/>
        </w:rPr>
        <w:t>, 2010</w:t>
      </w:r>
      <w:r w:rsidRPr="006C7CE9">
        <w:rPr>
          <w:rFonts w:eastAsia="Arial" w:cs="Arial"/>
          <w:iCs/>
          <w:sz w:val="24"/>
          <w:szCs w:val="24"/>
          <w:u w:color="000000"/>
          <w:bdr w:val="nil"/>
        </w:rPr>
        <w:t>). A reflective journal (</w:t>
      </w:r>
      <w:r w:rsidRPr="006C7CE9">
        <w:rPr>
          <w:rFonts w:eastAsia="Arial" w:cs="Arial"/>
          <w:b/>
          <w:iCs/>
          <w:sz w:val="24"/>
          <w:szCs w:val="24"/>
          <w:u w:color="000000"/>
          <w:bdr w:val="nil"/>
        </w:rPr>
        <w:t>Appendix</w:t>
      </w:r>
      <w:r w:rsidRPr="006C7CE9">
        <w:rPr>
          <w:rFonts w:eastAsia="Arial" w:cs="Arial"/>
          <w:iCs/>
          <w:sz w:val="24"/>
          <w:szCs w:val="24"/>
          <w:u w:color="000000"/>
          <w:bdr w:val="nil"/>
        </w:rPr>
        <w:t>) was also kept to record observations of social interactions and responses of the participants (</w:t>
      </w:r>
      <w:r w:rsidRPr="006C7CE9">
        <w:rPr>
          <w:rFonts w:eastAsia="Arial" w:cs="Arial"/>
          <w:iCs/>
          <w:color w:val="FF0000"/>
          <w:sz w:val="24"/>
          <w:szCs w:val="24"/>
          <w:u w:color="000000"/>
          <w:bdr w:val="nil"/>
        </w:rPr>
        <w:t xml:space="preserve">Simpson et al 2003). </w:t>
      </w:r>
      <w:r w:rsidRPr="006C7CE9">
        <w:rPr>
          <w:rFonts w:eastAsia="Arial" w:cs="Arial"/>
          <w:iCs/>
          <w:sz w:val="24"/>
          <w:szCs w:val="24"/>
          <w:u w:color="000000"/>
          <w:bdr w:val="nil"/>
        </w:rPr>
        <w:t>All transcripts and field-notes were later disposed of to help prevent the compromise of participant-anonymity.</w:t>
      </w:r>
    </w:p>
    <w:p w:rsidR="006C7CE9" w:rsidRPr="006C7CE9" w:rsidRDefault="006C7CE9" w:rsidP="006C7CE9">
      <w:pPr>
        <w:pBdr>
          <w:top w:val="nil"/>
          <w:left w:val="nil"/>
          <w:bottom w:val="nil"/>
          <w:right w:val="nil"/>
          <w:between w:val="nil"/>
          <w:bar w:val="nil"/>
        </w:pBdr>
        <w:spacing w:before="120" w:after="0" w:line="360" w:lineRule="auto"/>
        <w:jc w:val="both"/>
        <w:rPr>
          <w:rFonts w:eastAsia="Arial" w:cs="Arial"/>
          <w:iCs/>
          <w:sz w:val="24"/>
          <w:szCs w:val="24"/>
          <w:u w:color="000000"/>
          <w:bdr w:val="nil"/>
        </w:rPr>
      </w:pPr>
      <w:r w:rsidRPr="006C7CE9">
        <w:rPr>
          <w:rFonts w:eastAsia="Arial" w:cs="Arial"/>
          <w:iCs/>
          <w:sz w:val="24"/>
          <w:szCs w:val="24"/>
          <w:u w:color="000000"/>
          <w:bdr w:val="nil"/>
          <w:lang w:val="en-US"/>
        </w:rPr>
        <w:t>In order to support the reliability of data analysis and conclusions drawn from this, methodological triangulation is recommended (</w:t>
      </w:r>
      <w:r w:rsidRPr="006C7CE9">
        <w:rPr>
          <w:rFonts w:eastAsia="Arial" w:cs="Arial"/>
          <w:iCs/>
          <w:color w:val="FF0000"/>
          <w:sz w:val="24"/>
          <w:szCs w:val="24"/>
          <w:u w:color="000000"/>
          <w:bdr w:val="nil"/>
          <w:lang w:val="en-US"/>
        </w:rPr>
        <w:t>Denzin, 1970</w:t>
      </w:r>
      <w:r w:rsidRPr="006C7CE9">
        <w:rPr>
          <w:rFonts w:eastAsia="Arial" w:cs="Arial"/>
          <w:iCs/>
          <w:sz w:val="24"/>
          <w:szCs w:val="24"/>
          <w:u w:color="000000"/>
          <w:bdr w:val="nil"/>
          <w:lang w:val="en-US"/>
        </w:rPr>
        <w:t>)</w:t>
      </w:r>
      <w:r w:rsidRPr="006C7CE9">
        <w:rPr>
          <w:rFonts w:eastAsia="Arial" w:cs="Arial"/>
          <w:i/>
          <w:iCs/>
          <w:sz w:val="24"/>
          <w:szCs w:val="24"/>
          <w:u w:color="000000"/>
          <w:bdr w:val="nil"/>
          <w:lang w:val="en-US"/>
        </w:rPr>
        <w:t xml:space="preserve">, </w:t>
      </w:r>
      <w:r w:rsidRPr="006C7CE9">
        <w:rPr>
          <w:rFonts w:eastAsia="Arial" w:cs="Arial"/>
          <w:iCs/>
          <w:sz w:val="24"/>
          <w:szCs w:val="24"/>
          <w:u w:color="000000"/>
          <w:bdr w:val="nil"/>
          <w:lang w:val="en-US"/>
        </w:rPr>
        <w:t xml:space="preserve">and </w:t>
      </w:r>
      <w:r w:rsidRPr="006C7CE9">
        <w:rPr>
          <w:rFonts w:eastAsia="Arial" w:cs="Arial"/>
          <w:i/>
          <w:iCs/>
          <w:sz w:val="24"/>
          <w:szCs w:val="24"/>
          <w:u w:color="000000"/>
          <w:bdr w:val="nil"/>
          <w:lang w:val="en-US"/>
        </w:rPr>
        <w:t xml:space="preserve">“where possible, several </w:t>
      </w:r>
      <w:r w:rsidRPr="006C7CE9">
        <w:rPr>
          <w:rFonts w:eastAsia="Arial" w:cs="Arial"/>
          <w:i/>
          <w:iCs/>
          <w:sz w:val="24"/>
          <w:szCs w:val="24"/>
          <w:u w:color="000000"/>
          <w:bdr w:val="nil"/>
          <w:lang w:val="en-US"/>
        </w:rPr>
        <w:lastRenderedPageBreak/>
        <w:t>levels of analysis are to be preferred</w:t>
      </w:r>
      <w:r w:rsidRPr="006C7CE9">
        <w:rPr>
          <w:rFonts w:eastAsia="Arial" w:cs="Arial"/>
          <w:iCs/>
          <w:sz w:val="24"/>
          <w:szCs w:val="24"/>
          <w:u w:color="000000"/>
          <w:bdr w:val="nil"/>
          <w:lang w:val="en-US"/>
        </w:rPr>
        <w:t>” (</w:t>
      </w:r>
      <w:r w:rsidRPr="006C7CE9">
        <w:rPr>
          <w:rFonts w:eastAsia="Arial" w:cs="Arial"/>
          <w:iCs/>
          <w:color w:val="FF0000"/>
          <w:sz w:val="24"/>
          <w:szCs w:val="24"/>
          <w:u w:color="000000"/>
          <w:bdr w:val="nil"/>
          <w:lang w:val="en-US"/>
        </w:rPr>
        <w:t>Cohen, 2011 p197</w:t>
      </w:r>
      <w:r w:rsidRPr="006C7CE9">
        <w:rPr>
          <w:rFonts w:eastAsia="Arial" w:cs="Arial"/>
          <w:iCs/>
          <w:sz w:val="24"/>
          <w:szCs w:val="24"/>
          <w:u w:color="000000"/>
          <w:bdr w:val="nil"/>
          <w:lang w:val="en-US"/>
        </w:rPr>
        <w:t>).</w:t>
      </w:r>
      <w:r w:rsidRPr="006C7CE9">
        <w:rPr>
          <w:rFonts w:eastAsia="Arial" w:cs="Arial"/>
          <w:i/>
          <w:iCs/>
          <w:sz w:val="24"/>
          <w:szCs w:val="24"/>
          <w:u w:color="000000"/>
          <w:bdr w:val="nil"/>
          <w:lang w:val="en-US"/>
        </w:rPr>
        <w:t xml:space="preserve"> </w:t>
      </w:r>
      <w:r w:rsidRPr="006C7CE9">
        <w:rPr>
          <w:rFonts w:eastAsia="Arial" w:cs="Arial"/>
          <w:iCs/>
          <w:sz w:val="24"/>
          <w:szCs w:val="24"/>
          <w:u w:color="000000"/>
          <w:bdr w:val="nil"/>
        </w:rPr>
        <w:t>Year 10 students were therefore also asked to complete a questionnaire relating to career choices (</w:t>
      </w:r>
      <w:r w:rsidRPr="006C7CE9">
        <w:rPr>
          <w:rFonts w:eastAsia="Arial" w:cs="Arial"/>
          <w:b/>
          <w:iCs/>
          <w:sz w:val="24"/>
          <w:szCs w:val="24"/>
          <w:u w:color="000000"/>
          <w:bdr w:val="nil"/>
        </w:rPr>
        <w:t>Appendix</w:t>
      </w:r>
      <w:r w:rsidRPr="006C7CE9">
        <w:rPr>
          <w:rFonts w:eastAsia="Arial" w:cs="Arial"/>
          <w:iCs/>
          <w:sz w:val="24"/>
          <w:szCs w:val="24"/>
          <w:u w:color="000000"/>
          <w:bdr w:val="nil"/>
        </w:rPr>
        <w:t>), and data on each student, available via a national data base (</w:t>
      </w:r>
      <w:r w:rsidRPr="006C7CE9">
        <w:rPr>
          <w:rFonts w:eastAsia="Arial" w:cs="Arial"/>
          <w:i/>
          <w:iCs/>
          <w:sz w:val="24"/>
          <w:szCs w:val="24"/>
          <w:u w:color="000000"/>
          <w:bdr w:val="nil"/>
        </w:rPr>
        <w:t>Career-Check</w:t>
      </w:r>
      <w:r w:rsidRPr="006C7CE9">
        <w:rPr>
          <w:rFonts w:eastAsia="Arial" w:cs="Arial"/>
          <w:iCs/>
          <w:sz w:val="24"/>
          <w:szCs w:val="24"/>
          <w:u w:color="000000"/>
          <w:bdr w:val="nil"/>
        </w:rPr>
        <w:t>), provided by Careers Wales was also used to analyse ambitions and aspirations of the students, expressed in a different context.  This information could then be triangulated against responses from the interviews and attainment data (using in-school tracking data), thus providing a detailed representation of the cohort through several layers of data, which could be analysed in relation to the research question. As the research was an ontological study, seeking to explore the “</w:t>
      </w:r>
      <w:r w:rsidRPr="006C7CE9">
        <w:rPr>
          <w:rFonts w:eastAsia="Arial" w:cs="Arial"/>
          <w:i/>
          <w:iCs/>
          <w:sz w:val="24"/>
          <w:szCs w:val="24"/>
          <w:u w:color="000000"/>
          <w:bdr w:val="nil"/>
        </w:rPr>
        <w:t>what</w:t>
      </w:r>
      <w:r w:rsidRPr="006C7CE9">
        <w:rPr>
          <w:rFonts w:eastAsia="Arial" w:cs="Arial"/>
          <w:iCs/>
          <w:sz w:val="24"/>
          <w:szCs w:val="24"/>
          <w:u w:color="000000"/>
          <w:bdr w:val="nil"/>
        </w:rPr>
        <w:t>” rather than the “</w:t>
      </w:r>
      <w:r w:rsidRPr="006C7CE9">
        <w:rPr>
          <w:rFonts w:eastAsia="Arial" w:cs="Arial"/>
          <w:i/>
          <w:iCs/>
          <w:sz w:val="24"/>
          <w:szCs w:val="24"/>
          <w:u w:color="000000"/>
          <w:bdr w:val="nil"/>
        </w:rPr>
        <w:t>why</w:t>
      </w:r>
      <w:r w:rsidRPr="006C7CE9">
        <w:rPr>
          <w:rFonts w:eastAsia="Arial" w:cs="Arial"/>
          <w:iCs/>
          <w:sz w:val="24"/>
          <w:szCs w:val="24"/>
          <w:u w:color="000000"/>
          <w:bdr w:val="nil"/>
        </w:rPr>
        <w:t xml:space="preserve">”, it was decided to analyse the data through non-computer aided methods utilising a thematic approach focusing on content and discourse analysis rather than through statistical packages such as SPSS or </w:t>
      </w:r>
      <w:r w:rsidRPr="006C7CE9">
        <w:rPr>
          <w:rFonts w:eastAsia="Arial" w:cs="Arial"/>
          <w:iCs/>
          <w:color w:val="000000"/>
          <w:szCs w:val="24"/>
          <w:u w:color="000000"/>
          <w:bdr w:val="nil"/>
          <w:lang w:val="en-US"/>
        </w:rPr>
        <w:t>NUD*IST, providing a personal and holistic understanding of the context (</w:t>
      </w:r>
      <w:r w:rsidRPr="006C7CE9">
        <w:rPr>
          <w:rFonts w:eastAsia="Arial" w:cs="Arial"/>
          <w:iCs/>
          <w:color w:val="FF0000"/>
          <w:szCs w:val="24"/>
          <w:u w:color="000000"/>
          <w:bdr w:val="nil"/>
          <w:lang w:val="en-US"/>
        </w:rPr>
        <w:t>Cohen, 2011</w:t>
      </w:r>
      <w:r w:rsidRPr="006C7CE9">
        <w:rPr>
          <w:rFonts w:eastAsia="Arial" w:cs="Arial"/>
          <w:iCs/>
          <w:color w:val="000000"/>
          <w:szCs w:val="24"/>
          <w:u w:color="000000"/>
          <w:bdr w:val="nil"/>
          <w:lang w:val="en-US"/>
        </w:rPr>
        <w:t>).</w:t>
      </w:r>
      <w:r w:rsidRPr="006C7CE9">
        <w:rPr>
          <w:rFonts w:eastAsia="Arial" w:cs="Arial"/>
          <w:iCs/>
          <w:sz w:val="24"/>
          <w:szCs w:val="24"/>
          <w:u w:color="000000"/>
          <w:bdr w:val="nil"/>
        </w:rPr>
        <w:t xml:space="preserve"> These methods will be further expounded upon in Chapter Four.</w:t>
      </w:r>
    </w:p>
    <w:p w:rsidR="00F57577" w:rsidRPr="00F57577" w:rsidRDefault="00F57577" w:rsidP="00F57577">
      <w:pPr>
        <w:spacing w:line="360" w:lineRule="auto"/>
        <w:jc w:val="both"/>
        <w:rPr>
          <w:rFonts w:eastAsiaTheme="majorEastAsia" w:cstheme="majorBidi"/>
          <w:sz w:val="24"/>
          <w:szCs w:val="24"/>
        </w:rPr>
      </w:pPr>
    </w:p>
    <w:p w:rsidR="008D21B4" w:rsidRDefault="008D21B4">
      <w:r>
        <w:br w:type="page"/>
      </w:r>
    </w:p>
    <w:p w:rsidR="0050192F" w:rsidRPr="006C7CE9" w:rsidRDefault="0050192F" w:rsidP="0050192F">
      <w:pPr>
        <w:pBdr>
          <w:top w:val="dotted" w:sz="4" w:space="1" w:color="622423" w:themeColor="accent2" w:themeShade="7F"/>
          <w:bottom w:val="dotted" w:sz="4" w:space="1" w:color="622423" w:themeColor="accent2" w:themeShade="7F"/>
        </w:pBdr>
        <w:spacing w:before="300" w:line="252" w:lineRule="auto"/>
        <w:jc w:val="center"/>
        <w:outlineLvl w:val="2"/>
        <w:rPr>
          <w:rFonts w:asciiTheme="majorHAnsi" w:eastAsiaTheme="majorEastAsia" w:hAnsiTheme="majorHAnsi" w:cstheme="majorBidi"/>
          <w:b/>
          <w:caps/>
          <w:sz w:val="36"/>
          <w:szCs w:val="36"/>
        </w:rPr>
      </w:pPr>
      <w:r w:rsidRPr="006C7CE9">
        <w:rPr>
          <w:rFonts w:asciiTheme="majorHAnsi" w:eastAsiaTheme="majorEastAsia" w:hAnsiTheme="majorHAnsi" w:cstheme="majorBidi"/>
          <w:b/>
          <w:caps/>
          <w:sz w:val="36"/>
          <w:szCs w:val="36"/>
        </w:rPr>
        <w:lastRenderedPageBreak/>
        <w:t xml:space="preserve">CHAPTER </w:t>
      </w:r>
      <w:r>
        <w:rPr>
          <w:rFonts w:asciiTheme="majorHAnsi" w:eastAsiaTheme="majorEastAsia" w:hAnsiTheme="majorHAnsi" w:cstheme="majorBidi"/>
          <w:b/>
          <w:caps/>
          <w:sz w:val="36"/>
          <w:szCs w:val="36"/>
        </w:rPr>
        <w:t>Four: Presentation of Data</w:t>
      </w: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r>
        <w:rPr>
          <w:sz w:val="24"/>
          <w:szCs w:val="24"/>
          <w:lang w:val="en-US"/>
        </w:rPr>
        <w:t xml:space="preserve">The mixed methods approach used in the study generated competing types of data: </w:t>
      </w:r>
      <w:r w:rsidRPr="00774DCE">
        <w:rPr>
          <w:i/>
          <w:sz w:val="24"/>
          <w:szCs w:val="24"/>
          <w:lang w:val="en-US"/>
        </w:rPr>
        <w:t>subjective</w:t>
      </w:r>
      <w:r w:rsidRPr="00235088">
        <w:rPr>
          <w:sz w:val="24"/>
          <w:szCs w:val="24"/>
          <w:lang w:val="en-US"/>
        </w:rPr>
        <w:t xml:space="preserve"> (participant-perception) and </w:t>
      </w:r>
      <w:r w:rsidRPr="00774DCE">
        <w:rPr>
          <w:i/>
          <w:sz w:val="24"/>
          <w:szCs w:val="24"/>
          <w:lang w:val="en-US"/>
        </w:rPr>
        <w:t>objective</w:t>
      </w:r>
      <w:r w:rsidRPr="00235088">
        <w:rPr>
          <w:sz w:val="24"/>
          <w:szCs w:val="24"/>
          <w:lang w:val="en-US"/>
        </w:rPr>
        <w:t xml:space="preserve"> (actuality).  According to </w:t>
      </w:r>
      <w:r w:rsidRPr="00235088">
        <w:rPr>
          <w:color w:val="FF0000"/>
          <w:sz w:val="24"/>
          <w:szCs w:val="24"/>
          <w:lang w:val="en-US"/>
        </w:rPr>
        <w:t xml:space="preserve">Dyer (1995), </w:t>
      </w:r>
      <w:r w:rsidRPr="00235088">
        <w:rPr>
          <w:sz w:val="24"/>
          <w:szCs w:val="24"/>
          <w:lang w:val="en-US"/>
        </w:rPr>
        <w:t>th</w:t>
      </w:r>
      <w:r>
        <w:rPr>
          <w:sz w:val="24"/>
          <w:szCs w:val="24"/>
          <w:lang w:val="en-US"/>
        </w:rPr>
        <w:t>e unique nature of a case study</w:t>
      </w:r>
      <w:r w:rsidRPr="00235088">
        <w:rPr>
          <w:sz w:val="24"/>
          <w:szCs w:val="24"/>
          <w:lang w:val="en-US"/>
        </w:rPr>
        <w:t xml:space="preserve"> </w:t>
      </w:r>
      <w:r>
        <w:rPr>
          <w:sz w:val="24"/>
          <w:szCs w:val="24"/>
          <w:lang w:val="en-US"/>
        </w:rPr>
        <w:t xml:space="preserve">methodology </w:t>
      </w:r>
      <w:r w:rsidRPr="00235088">
        <w:rPr>
          <w:sz w:val="24"/>
          <w:szCs w:val="24"/>
          <w:lang w:val="en-US"/>
        </w:rPr>
        <w:t xml:space="preserve">dictates </w:t>
      </w:r>
      <w:r>
        <w:rPr>
          <w:sz w:val="24"/>
          <w:szCs w:val="24"/>
          <w:lang w:val="en-US"/>
        </w:rPr>
        <w:t xml:space="preserve">that the researcher will use </w:t>
      </w:r>
      <w:r w:rsidRPr="00235088">
        <w:rPr>
          <w:sz w:val="24"/>
          <w:szCs w:val="24"/>
          <w:lang w:val="en-US"/>
        </w:rPr>
        <w:t>a combination of knowledge and inference</w:t>
      </w:r>
      <w:r>
        <w:rPr>
          <w:sz w:val="24"/>
          <w:szCs w:val="24"/>
          <w:lang w:val="en-US"/>
        </w:rPr>
        <w:t xml:space="preserve"> from which to draw conclusions</w:t>
      </w:r>
      <w:r w:rsidRPr="00235088">
        <w:rPr>
          <w:sz w:val="24"/>
          <w:szCs w:val="24"/>
          <w:lang w:val="en-US"/>
        </w:rPr>
        <w:t xml:space="preserve">, and these therefore, </w:t>
      </w:r>
      <w:r>
        <w:rPr>
          <w:sz w:val="24"/>
          <w:szCs w:val="24"/>
          <w:lang w:val="en-US"/>
        </w:rPr>
        <w:t xml:space="preserve">should </w:t>
      </w:r>
      <w:r w:rsidRPr="00235088">
        <w:rPr>
          <w:sz w:val="24"/>
          <w:szCs w:val="24"/>
          <w:lang w:val="en-US"/>
        </w:rPr>
        <w:t xml:space="preserve">not </w:t>
      </w:r>
      <w:r>
        <w:rPr>
          <w:sz w:val="24"/>
          <w:szCs w:val="24"/>
          <w:lang w:val="en-US"/>
        </w:rPr>
        <w:t xml:space="preserve">be </w:t>
      </w:r>
      <w:r w:rsidRPr="00235088">
        <w:rPr>
          <w:sz w:val="24"/>
          <w:szCs w:val="24"/>
          <w:lang w:val="en-US"/>
        </w:rPr>
        <w:t>regarded as diametrically opposed.</w:t>
      </w:r>
      <w:r>
        <w:rPr>
          <w:sz w:val="24"/>
          <w:szCs w:val="24"/>
          <w:lang w:val="en-US"/>
        </w:rPr>
        <w:t xml:space="preserve"> However, it is also advised that the researcher provide clarification about where each type of data features in the case study data, and in</w:t>
      </w:r>
      <w:r w:rsidRPr="00EB4039">
        <w:rPr>
          <w:sz w:val="24"/>
          <w:szCs w:val="24"/>
          <w:lang w:val="en-US"/>
        </w:rPr>
        <w:t xml:space="preserve"> order to minimize bias caused by introduction of subjective data, the “</w:t>
      </w:r>
      <w:r w:rsidRPr="000A439B">
        <w:rPr>
          <w:i/>
          <w:sz w:val="24"/>
          <w:szCs w:val="24"/>
          <w:lang w:val="en-US"/>
        </w:rPr>
        <w:t>embedded, single-case design</w:t>
      </w:r>
      <w:r w:rsidRPr="00EB4039">
        <w:rPr>
          <w:sz w:val="24"/>
          <w:szCs w:val="24"/>
          <w:lang w:val="en-US"/>
        </w:rPr>
        <w:t xml:space="preserve">” </w:t>
      </w:r>
      <w:r w:rsidRPr="00FC0E51">
        <w:rPr>
          <w:sz w:val="24"/>
          <w:szCs w:val="24"/>
          <w:lang w:val="en-US"/>
        </w:rPr>
        <w:t>(</w:t>
      </w:r>
      <w:r w:rsidRPr="00FC0E51">
        <w:rPr>
          <w:color w:val="FF0000"/>
          <w:sz w:val="24"/>
          <w:szCs w:val="24"/>
          <w:lang w:val="en-US"/>
        </w:rPr>
        <w:t>Yin, 2009</w:t>
      </w:r>
      <w:r>
        <w:rPr>
          <w:sz w:val="24"/>
          <w:szCs w:val="24"/>
          <w:lang w:val="en-US"/>
        </w:rPr>
        <w:t>) was</w:t>
      </w:r>
      <w:r w:rsidRPr="00EB4039">
        <w:rPr>
          <w:sz w:val="24"/>
          <w:szCs w:val="24"/>
          <w:lang w:val="en-US"/>
        </w:rPr>
        <w:t xml:space="preserve"> utilized, </w:t>
      </w:r>
      <w:r>
        <w:rPr>
          <w:sz w:val="24"/>
          <w:szCs w:val="24"/>
          <w:lang w:val="en-US"/>
        </w:rPr>
        <w:t>with several units of</w:t>
      </w:r>
      <w:r w:rsidRPr="00EB4039">
        <w:rPr>
          <w:sz w:val="24"/>
          <w:szCs w:val="24"/>
          <w:lang w:val="en-US"/>
        </w:rPr>
        <w:t xml:space="preserve"> analysis, to allow for triangulation and verification </w:t>
      </w:r>
      <w:r>
        <w:rPr>
          <w:sz w:val="24"/>
          <w:szCs w:val="24"/>
          <w:lang w:val="en-US"/>
        </w:rPr>
        <w:t>of data.</w:t>
      </w:r>
    </w:p>
    <w:p w:rsidR="0050192F" w:rsidRDefault="0050192F" w:rsidP="0050192F">
      <w:pPr>
        <w:spacing w:line="360" w:lineRule="auto"/>
        <w:jc w:val="both"/>
        <w:rPr>
          <w:b/>
          <w:sz w:val="24"/>
          <w:szCs w:val="24"/>
          <w:lang w:val="en-US"/>
        </w:rPr>
      </w:pPr>
    </w:p>
    <w:p w:rsidR="0050192F" w:rsidRPr="006B4BB0" w:rsidRDefault="0050192F" w:rsidP="0050192F">
      <w:pPr>
        <w:spacing w:line="360" w:lineRule="auto"/>
        <w:jc w:val="both"/>
        <w:rPr>
          <w:b/>
          <w:sz w:val="24"/>
          <w:szCs w:val="24"/>
          <w:lang w:val="en-US"/>
        </w:rPr>
      </w:pPr>
      <w:r w:rsidRPr="006B4BB0">
        <w:rPr>
          <w:b/>
          <w:sz w:val="24"/>
          <w:szCs w:val="24"/>
          <w:lang w:val="en-US"/>
        </w:rPr>
        <w:t>Quantitative Data:</w:t>
      </w:r>
    </w:p>
    <w:p w:rsidR="0050192F" w:rsidRDefault="0050192F" w:rsidP="0050192F">
      <w:pPr>
        <w:spacing w:line="360" w:lineRule="auto"/>
        <w:jc w:val="both"/>
        <w:rPr>
          <w:rFonts w:cs="Arial"/>
          <w:sz w:val="24"/>
          <w:szCs w:val="24"/>
          <w:shd w:val="clear" w:color="auto" w:fill="FFFFFF"/>
        </w:rPr>
      </w:pPr>
      <w:r>
        <w:rPr>
          <w:sz w:val="24"/>
          <w:szCs w:val="24"/>
          <w:lang w:val="en-US"/>
        </w:rPr>
        <w:t xml:space="preserve">Part of the research was undertaken </w:t>
      </w:r>
      <w:r w:rsidRPr="00F2046C">
        <w:rPr>
          <w:sz w:val="24"/>
          <w:szCs w:val="24"/>
          <w:lang w:val="en-US"/>
        </w:rPr>
        <w:t xml:space="preserve">in conjunction </w:t>
      </w:r>
      <w:r>
        <w:rPr>
          <w:sz w:val="24"/>
          <w:szCs w:val="24"/>
          <w:lang w:val="en-US"/>
        </w:rPr>
        <w:t>with Careers Wales</w:t>
      </w:r>
      <w:r>
        <w:rPr>
          <w:bCs/>
          <w:sz w:val="24"/>
          <w:szCs w:val="24"/>
        </w:rPr>
        <w:t xml:space="preserve">, a Government-funded organisation that </w:t>
      </w:r>
      <w:r w:rsidRPr="00B15CF3">
        <w:rPr>
          <w:sz w:val="24"/>
          <w:szCs w:val="24"/>
        </w:rPr>
        <w:t>provides independent and impartial </w:t>
      </w:r>
      <w:r w:rsidRPr="00B15CF3">
        <w:rPr>
          <w:bCs/>
          <w:sz w:val="24"/>
          <w:szCs w:val="24"/>
        </w:rPr>
        <w:t>careers</w:t>
      </w:r>
      <w:r w:rsidRPr="00B15CF3">
        <w:rPr>
          <w:sz w:val="24"/>
          <w:szCs w:val="24"/>
        </w:rPr>
        <w:t xml:space="preserve"> information, advice and guidance </w:t>
      </w:r>
      <w:r>
        <w:rPr>
          <w:sz w:val="24"/>
          <w:szCs w:val="24"/>
        </w:rPr>
        <w:t>to young people in secondary schools across Wales. Each year</w:t>
      </w:r>
      <w:r>
        <w:rPr>
          <w:sz w:val="24"/>
          <w:szCs w:val="24"/>
          <w:lang w:val="en-US"/>
        </w:rPr>
        <w:t xml:space="preserve"> </w:t>
      </w:r>
      <w:r>
        <w:rPr>
          <w:sz w:val="24"/>
          <w:szCs w:val="24"/>
        </w:rPr>
        <w:t>the organisation</w:t>
      </w:r>
      <w:r>
        <w:rPr>
          <w:sz w:val="24"/>
          <w:szCs w:val="24"/>
          <w:lang w:val="en-US"/>
        </w:rPr>
        <w:t xml:space="preserve"> routinely conduct a career “check” for Year 10 students across all schools in Wales by means of an on-line questionnaire, in order to</w:t>
      </w:r>
      <w:r w:rsidRPr="003B59CF">
        <w:rPr>
          <w:sz w:val="24"/>
          <w:szCs w:val="24"/>
          <w:lang w:val="en-US"/>
        </w:rPr>
        <w:t xml:space="preserve"> identify trends a</w:t>
      </w:r>
      <w:r>
        <w:rPr>
          <w:sz w:val="24"/>
          <w:szCs w:val="24"/>
          <w:lang w:val="en-US"/>
        </w:rPr>
        <w:t xml:space="preserve">nd patterns in the career-choices of this age-range. As the study-sample formed part of the Year 10 cohort involved in the check, the data was considered relevant to the current study, and therefore, the timescale for the research was strategically aligned to the check-point.  The ordinal questionnaire used for the check generated several units of quantitative </w:t>
      </w:r>
      <w:proofErr w:type="spellStart"/>
      <w:r>
        <w:rPr>
          <w:sz w:val="24"/>
          <w:szCs w:val="24"/>
          <w:lang w:val="en-US"/>
        </w:rPr>
        <w:t>data</w:t>
      </w:r>
      <w:proofErr w:type="gramStart"/>
      <w:r>
        <w:rPr>
          <w:sz w:val="24"/>
          <w:szCs w:val="24"/>
          <w:lang w:val="en-US"/>
        </w:rPr>
        <w:t>,thus</w:t>
      </w:r>
      <w:proofErr w:type="spellEnd"/>
      <w:proofErr w:type="gramEnd"/>
      <w:r>
        <w:rPr>
          <w:sz w:val="24"/>
          <w:szCs w:val="24"/>
          <w:lang w:val="en-US"/>
        </w:rPr>
        <w:t xml:space="preserve"> enabling multi-layered analysis from which to triangulate the qualitative data that was generated using ethnographic techniques.</w:t>
      </w:r>
      <w:r w:rsidRPr="00C15123">
        <w:rPr>
          <w:rFonts w:cs="Arial"/>
          <w:sz w:val="24"/>
          <w:szCs w:val="24"/>
          <w:shd w:val="clear" w:color="auto" w:fill="FFFFFF"/>
        </w:rPr>
        <w:t xml:space="preserve"> </w:t>
      </w:r>
      <w:r w:rsidRPr="00395885">
        <w:rPr>
          <w:rFonts w:cs="Arial"/>
          <w:sz w:val="24"/>
          <w:szCs w:val="24"/>
          <w:shd w:val="clear" w:color="auto" w:fill="FFFFFF"/>
        </w:rPr>
        <w:t xml:space="preserve">The standardized format of the </w:t>
      </w:r>
      <w:r>
        <w:rPr>
          <w:rFonts w:cs="Arial"/>
          <w:sz w:val="24"/>
          <w:szCs w:val="24"/>
          <w:shd w:val="clear" w:color="auto" w:fill="FFFFFF"/>
        </w:rPr>
        <w:t>questions</w:t>
      </w:r>
      <w:r w:rsidRPr="00395885">
        <w:rPr>
          <w:rFonts w:cs="Arial"/>
          <w:sz w:val="24"/>
          <w:szCs w:val="24"/>
          <w:shd w:val="clear" w:color="auto" w:fill="FFFFFF"/>
        </w:rPr>
        <w:t xml:space="preserve"> and the age-range of participants</w:t>
      </w:r>
      <w:r>
        <w:rPr>
          <w:rFonts w:cs="Arial"/>
          <w:sz w:val="24"/>
          <w:szCs w:val="24"/>
          <w:shd w:val="clear" w:color="auto" w:fill="FFFFFF"/>
        </w:rPr>
        <w:t xml:space="preserve"> included in the career-check also allowed for comparisons to be made both locally and nationally.</w:t>
      </w:r>
    </w:p>
    <w:p w:rsidR="0050192F" w:rsidRPr="00125F6A" w:rsidRDefault="0050192F" w:rsidP="0050192F">
      <w:pPr>
        <w:spacing w:line="360" w:lineRule="auto"/>
        <w:jc w:val="both"/>
        <w:rPr>
          <w:rFonts w:cs="Arial"/>
          <w:sz w:val="24"/>
          <w:szCs w:val="24"/>
          <w:shd w:val="clear" w:color="auto" w:fill="FFFFFF"/>
        </w:rPr>
      </w:pPr>
      <w:r>
        <w:rPr>
          <w:sz w:val="24"/>
          <w:szCs w:val="24"/>
        </w:rPr>
        <w:t>Although the “</w:t>
      </w:r>
      <w:r w:rsidRPr="00C15123">
        <w:rPr>
          <w:sz w:val="24"/>
          <w:szCs w:val="24"/>
        </w:rPr>
        <w:t>Career Check</w:t>
      </w:r>
      <w:r>
        <w:rPr>
          <w:sz w:val="24"/>
          <w:szCs w:val="24"/>
        </w:rPr>
        <w:t>”</w:t>
      </w:r>
      <w:r w:rsidRPr="00C15123">
        <w:rPr>
          <w:sz w:val="24"/>
          <w:szCs w:val="24"/>
        </w:rPr>
        <w:t xml:space="preserve"> is </w:t>
      </w:r>
      <w:r>
        <w:rPr>
          <w:sz w:val="24"/>
          <w:szCs w:val="24"/>
        </w:rPr>
        <w:t>designed</w:t>
      </w:r>
      <w:r w:rsidRPr="00C15123">
        <w:rPr>
          <w:sz w:val="24"/>
          <w:szCs w:val="24"/>
        </w:rPr>
        <w:t xml:space="preserve"> to provide a snapshot of the way a “</w:t>
      </w:r>
      <w:r w:rsidRPr="00250EA7">
        <w:rPr>
          <w:i/>
          <w:sz w:val="24"/>
          <w:szCs w:val="24"/>
        </w:rPr>
        <w:t>client</w:t>
      </w:r>
      <w:r w:rsidRPr="00C15123">
        <w:rPr>
          <w:sz w:val="24"/>
          <w:szCs w:val="24"/>
        </w:rPr>
        <w:t xml:space="preserve">” is currently thinking and not </w:t>
      </w:r>
      <w:r>
        <w:rPr>
          <w:sz w:val="24"/>
          <w:szCs w:val="24"/>
        </w:rPr>
        <w:t xml:space="preserve">intended for use as a standalone tool </w:t>
      </w:r>
      <w:r w:rsidRPr="00C15123">
        <w:rPr>
          <w:sz w:val="24"/>
          <w:szCs w:val="24"/>
        </w:rPr>
        <w:t>(</w:t>
      </w:r>
      <w:r>
        <w:rPr>
          <w:color w:val="FF0000"/>
          <w:sz w:val="24"/>
          <w:szCs w:val="24"/>
        </w:rPr>
        <w:t>CW, 2020</w:t>
      </w:r>
      <w:r w:rsidRPr="00C15123">
        <w:rPr>
          <w:sz w:val="24"/>
          <w:szCs w:val="24"/>
        </w:rPr>
        <w:t>)</w:t>
      </w:r>
      <w:r>
        <w:rPr>
          <w:sz w:val="24"/>
          <w:szCs w:val="24"/>
        </w:rPr>
        <w:t xml:space="preserve">, </w:t>
      </w:r>
      <w:r>
        <w:rPr>
          <w:sz w:val="24"/>
          <w:szCs w:val="24"/>
          <w:lang w:val="en-US"/>
        </w:rPr>
        <w:t xml:space="preserve">the data generated provided a preliminary insight into the career preferences of the sample </w:t>
      </w:r>
      <w:r>
        <w:rPr>
          <w:sz w:val="24"/>
          <w:szCs w:val="24"/>
          <w:lang w:val="en-US"/>
        </w:rPr>
        <w:lastRenderedPageBreak/>
        <w:t>participants. Through utilizing functions within the software program, it was also possible to group the choices of the sample into specific “</w:t>
      </w:r>
      <w:r w:rsidRPr="00250EA7">
        <w:rPr>
          <w:i/>
          <w:sz w:val="24"/>
          <w:szCs w:val="24"/>
          <w:lang w:val="en-US"/>
        </w:rPr>
        <w:t>career-areas</w:t>
      </w:r>
      <w:r>
        <w:rPr>
          <w:sz w:val="24"/>
          <w:szCs w:val="24"/>
          <w:lang w:val="en-US"/>
        </w:rPr>
        <w:t>” as illustrated below:</w:t>
      </w:r>
    </w:p>
    <w:p w:rsidR="0050192F" w:rsidRDefault="0050192F" w:rsidP="0050192F">
      <w:pPr>
        <w:spacing w:line="360" w:lineRule="auto"/>
        <w:rPr>
          <w:b/>
          <w:sz w:val="24"/>
          <w:szCs w:val="24"/>
          <w:lang w:val="en-US"/>
        </w:rPr>
      </w:pPr>
      <w:r w:rsidRPr="008D21B4">
        <w:rPr>
          <w:b/>
          <w:noProof/>
          <w:sz w:val="24"/>
          <w:szCs w:val="24"/>
          <w:lang w:eastAsia="en-GB"/>
        </w:rPr>
        <mc:AlternateContent>
          <mc:Choice Requires="wps">
            <w:drawing>
              <wp:anchor distT="0" distB="0" distL="114300" distR="114300" simplePos="0" relativeHeight="251669504" behindDoc="0" locked="0" layoutInCell="1" allowOverlap="1" wp14:anchorId="10505EB3" wp14:editId="764DB8CA">
                <wp:simplePos x="0" y="0"/>
                <wp:positionH relativeFrom="column">
                  <wp:posOffset>361950</wp:posOffset>
                </wp:positionH>
                <wp:positionV relativeFrom="paragraph">
                  <wp:posOffset>28575</wp:posOffset>
                </wp:positionV>
                <wp:extent cx="5238750" cy="3076575"/>
                <wp:effectExtent l="0" t="0" r="0" b="952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0" cy="3076575"/>
                        </a:xfrm>
                        <a:prstGeom prst="rect">
                          <a:avLst/>
                        </a:prstGeom>
                        <a:solidFill>
                          <a:srgbClr val="FFFFFF"/>
                        </a:solidFill>
                        <a:ln w="9525">
                          <a:noFill/>
                          <a:miter lim="800000"/>
                          <a:headEnd/>
                          <a:tailEnd/>
                        </a:ln>
                      </wps:spPr>
                      <wps:txbx>
                        <w:txbxContent>
                          <w:p w:rsidR="0050192F" w:rsidRDefault="0050192F" w:rsidP="0050192F">
                            <w:r w:rsidRPr="00BA0892">
                              <w:rPr>
                                <w:noProof/>
                                <w:lang w:eastAsia="en-GB"/>
                              </w:rPr>
                              <w:drawing>
                                <wp:inline distT="0" distB="0" distL="0" distR="0" wp14:anchorId="4A662C1C" wp14:editId="4CB6F906">
                                  <wp:extent cx="4657725" cy="29146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57725" cy="29146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8.5pt;margin-top:2.25pt;width:412.5pt;height:242.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" stroked="f">
                <v:textbox>
                  <w:txbxContent>
                    <w:p w:rsidR="0050192F" w:rsidRDefault="0050192F" w:rsidP="0050192F">
                      <w:r w:rsidRPr="00BA0892">
                        <w:rPr>
                          <w:noProof/>
                          <w:lang w:eastAsia="en-GB"/>
                        </w:rPr>
                        <w:drawing>
                          <wp:inline distT="0" distB="0" distL="0" distR="0" wp14:anchorId="4A662C1C" wp14:editId="4CB6F906">
                            <wp:extent cx="4657725" cy="29146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57725" cy="2914650"/>
                                    </a:xfrm>
                                    <a:prstGeom prst="rect">
                                      <a:avLst/>
                                    </a:prstGeom>
                                    <a:noFill/>
                                    <a:ln>
                                      <a:noFill/>
                                    </a:ln>
                                  </pic:spPr>
                                </pic:pic>
                              </a:graphicData>
                            </a:graphic>
                          </wp:inline>
                        </w:drawing>
                      </w:r>
                    </w:p>
                  </w:txbxContent>
                </v:textbox>
              </v:shape>
            </w:pict>
          </mc:Fallback>
        </mc:AlternateContent>
      </w:r>
    </w:p>
    <w:p w:rsidR="0050192F" w:rsidRDefault="0050192F" w:rsidP="0050192F">
      <w:pPr>
        <w:spacing w:line="360" w:lineRule="auto"/>
        <w:rPr>
          <w:b/>
          <w:sz w:val="24"/>
          <w:szCs w:val="24"/>
          <w:lang w:val="en-US"/>
        </w:rPr>
      </w:pPr>
    </w:p>
    <w:p w:rsidR="0050192F" w:rsidRDefault="0050192F" w:rsidP="0050192F">
      <w:pPr>
        <w:spacing w:line="360" w:lineRule="auto"/>
        <w:rPr>
          <w:b/>
          <w:sz w:val="24"/>
          <w:szCs w:val="24"/>
          <w:lang w:val="en-US"/>
        </w:rPr>
      </w:pPr>
    </w:p>
    <w:p w:rsidR="0050192F" w:rsidRDefault="0050192F" w:rsidP="0050192F">
      <w:pPr>
        <w:spacing w:line="360" w:lineRule="auto"/>
        <w:rPr>
          <w:b/>
          <w:sz w:val="24"/>
          <w:szCs w:val="24"/>
          <w:lang w:val="en-US"/>
        </w:rPr>
      </w:pPr>
    </w:p>
    <w:p w:rsidR="0050192F" w:rsidRDefault="0050192F" w:rsidP="0050192F">
      <w:pPr>
        <w:spacing w:line="360" w:lineRule="auto"/>
        <w:rPr>
          <w:b/>
          <w:sz w:val="24"/>
          <w:szCs w:val="24"/>
          <w:lang w:val="en-US"/>
        </w:rPr>
      </w:pPr>
    </w:p>
    <w:p w:rsidR="0050192F" w:rsidRDefault="0050192F" w:rsidP="0050192F">
      <w:pPr>
        <w:spacing w:line="360" w:lineRule="auto"/>
        <w:rPr>
          <w:b/>
          <w:sz w:val="24"/>
          <w:szCs w:val="24"/>
          <w:lang w:val="en-US"/>
        </w:rPr>
      </w:pPr>
    </w:p>
    <w:p w:rsidR="0050192F" w:rsidRDefault="0050192F" w:rsidP="0050192F">
      <w:pPr>
        <w:spacing w:line="360" w:lineRule="auto"/>
        <w:rPr>
          <w:b/>
          <w:sz w:val="24"/>
          <w:szCs w:val="24"/>
          <w:lang w:val="en-US"/>
        </w:rPr>
      </w:pPr>
    </w:p>
    <w:p w:rsidR="0050192F" w:rsidRDefault="0050192F" w:rsidP="0050192F">
      <w:pPr>
        <w:spacing w:line="360" w:lineRule="auto"/>
        <w:rPr>
          <w:b/>
          <w:sz w:val="24"/>
          <w:szCs w:val="24"/>
          <w:lang w:val="en-US"/>
        </w:rPr>
      </w:pPr>
    </w:p>
    <w:p w:rsidR="0050192F" w:rsidRPr="000F517F" w:rsidRDefault="0050192F" w:rsidP="0050192F">
      <w:pPr>
        <w:spacing w:line="360" w:lineRule="auto"/>
        <w:jc w:val="both"/>
        <w:rPr>
          <w:b/>
          <w:sz w:val="24"/>
          <w:szCs w:val="24"/>
          <w:lang w:val="en-US"/>
        </w:rPr>
      </w:pPr>
      <w:r>
        <w:rPr>
          <w:sz w:val="24"/>
          <w:szCs w:val="24"/>
          <w:lang w:val="en-US"/>
        </w:rPr>
        <w:t>While it is acknowledged that the predetermined standardized questions limited the scope of career-path selection, and that choices made by teenagers may fluctuate during adolescence (</w:t>
      </w:r>
      <w:r w:rsidRPr="0005512C">
        <w:rPr>
          <w:rFonts w:cs="Arial"/>
          <w:color w:val="FF0000"/>
          <w:sz w:val="24"/>
          <w:szCs w:val="24"/>
          <w:shd w:val="clear" w:color="auto" w:fill="FFFFFF"/>
        </w:rPr>
        <w:t>Phipps, 1995</w:t>
      </w:r>
      <w:r>
        <w:rPr>
          <w:rFonts w:cs="Arial"/>
          <w:color w:val="FF0000"/>
          <w:sz w:val="24"/>
          <w:szCs w:val="24"/>
          <w:shd w:val="clear" w:color="auto" w:fill="FFFFFF"/>
        </w:rPr>
        <w:t>),</w:t>
      </w:r>
      <w:r>
        <w:rPr>
          <w:sz w:val="24"/>
          <w:szCs w:val="24"/>
          <w:lang w:val="en-US"/>
        </w:rPr>
        <w:t xml:space="preserve"> a cursory observation of the data suggested that the majority of the student-preferences tended towards vocational rather than professional career-pathways.  </w:t>
      </w:r>
    </w:p>
    <w:p w:rsidR="0050192F" w:rsidRDefault="0050192F" w:rsidP="0050192F">
      <w:pPr>
        <w:spacing w:line="360" w:lineRule="auto"/>
        <w:jc w:val="both"/>
        <w:rPr>
          <w:sz w:val="24"/>
          <w:szCs w:val="24"/>
          <w:lang w:val="en-US"/>
        </w:rPr>
      </w:pPr>
      <w:r w:rsidRPr="008D21B4">
        <w:rPr>
          <w:noProof/>
          <w:sz w:val="24"/>
          <w:szCs w:val="24"/>
          <w:lang w:eastAsia="en-GB"/>
        </w:rPr>
        <mc:AlternateContent>
          <mc:Choice Requires="wps">
            <w:drawing>
              <wp:anchor distT="0" distB="0" distL="114300" distR="114300" simplePos="0" relativeHeight="251670528" behindDoc="0" locked="0" layoutInCell="1" allowOverlap="1" wp14:anchorId="1EB70D54" wp14:editId="6F871160">
                <wp:simplePos x="0" y="0"/>
                <wp:positionH relativeFrom="column">
                  <wp:posOffset>389890</wp:posOffset>
                </wp:positionH>
                <wp:positionV relativeFrom="paragraph">
                  <wp:posOffset>220980</wp:posOffset>
                </wp:positionV>
                <wp:extent cx="5762625" cy="3133725"/>
                <wp:effectExtent l="0" t="0" r="9525" b="952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62625" cy="3133725"/>
                        </a:xfrm>
                        <a:prstGeom prst="rect">
                          <a:avLst/>
                        </a:prstGeom>
                        <a:solidFill>
                          <a:srgbClr val="FFFFFF"/>
                        </a:solidFill>
                        <a:ln w="9525">
                          <a:noFill/>
                          <a:miter lim="800000"/>
                          <a:headEnd/>
                          <a:tailEnd/>
                        </a:ln>
                      </wps:spPr>
                      <wps:txbx>
                        <w:txbxContent>
                          <w:p w:rsidR="0050192F" w:rsidRDefault="0050192F" w:rsidP="0050192F">
                            <w:r w:rsidRPr="0014123C">
                              <w:rPr>
                                <w:noProof/>
                                <w:lang w:eastAsia="en-GB"/>
                              </w:rPr>
                              <w:drawing>
                                <wp:inline distT="0" distB="0" distL="0" distR="0" wp14:anchorId="14AE541A" wp14:editId="7EDD131A">
                                  <wp:extent cx="4752975" cy="27527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52975" cy="275272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30.7pt;margin-top:17.4pt;width:453.75pt;height:246.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" stroked="f">
                <v:textbox>
                  <w:txbxContent>
                    <w:p w:rsidR="0050192F" w:rsidRDefault="0050192F" w:rsidP="0050192F">
                      <w:r w:rsidRPr="0014123C">
                        <w:rPr>
                          <w:noProof/>
                          <w:lang w:eastAsia="en-GB"/>
                        </w:rPr>
                        <w:drawing>
                          <wp:inline distT="0" distB="0" distL="0" distR="0" wp14:anchorId="14AE541A" wp14:editId="7EDD131A">
                            <wp:extent cx="4752975" cy="275272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752975" cy="2752725"/>
                                    </a:xfrm>
                                    <a:prstGeom prst="rect">
                                      <a:avLst/>
                                    </a:prstGeom>
                                    <a:noFill/>
                                    <a:ln>
                                      <a:noFill/>
                                    </a:ln>
                                  </pic:spPr>
                                </pic:pic>
                              </a:graphicData>
                            </a:graphic>
                          </wp:inline>
                        </w:drawing>
                      </w:r>
                    </w:p>
                  </w:txbxContent>
                </v:textbox>
              </v:shape>
            </w:pict>
          </mc:Fallback>
        </mc:AlternateContent>
      </w: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r>
        <w:rPr>
          <w:sz w:val="24"/>
          <w:szCs w:val="24"/>
          <w:lang w:val="en-US"/>
        </w:rPr>
        <w:lastRenderedPageBreak/>
        <w:t>This data was found to be broadly in line with national trends (</w:t>
      </w:r>
      <w:r w:rsidRPr="004F4C58">
        <w:rPr>
          <w:b/>
          <w:sz w:val="24"/>
          <w:szCs w:val="24"/>
          <w:lang w:val="en-US"/>
        </w:rPr>
        <w:t>Appendix</w:t>
      </w:r>
      <w:r>
        <w:rPr>
          <w:sz w:val="24"/>
          <w:szCs w:val="24"/>
          <w:lang w:val="en-US"/>
        </w:rPr>
        <w:t>), with vocational paths being the preferred choice of 66% of Year 10 students across Wales (comparisons made against 18,500 responses, nationally), and accounting for the top three choices overall (</w:t>
      </w:r>
      <w:r w:rsidRPr="005F73E4">
        <w:rPr>
          <w:b/>
          <w:sz w:val="24"/>
          <w:szCs w:val="24"/>
          <w:lang w:val="en-US"/>
        </w:rPr>
        <w:t>CW data, 2020</w:t>
      </w:r>
      <w:r>
        <w:rPr>
          <w:sz w:val="24"/>
          <w:szCs w:val="24"/>
          <w:lang w:val="en-US"/>
        </w:rPr>
        <w:t>).</w:t>
      </w:r>
    </w:p>
    <w:p w:rsidR="0050192F" w:rsidRDefault="0050192F" w:rsidP="0050192F">
      <w:pPr>
        <w:spacing w:line="360" w:lineRule="auto"/>
        <w:jc w:val="both"/>
        <w:rPr>
          <w:sz w:val="24"/>
          <w:szCs w:val="24"/>
          <w:lang w:val="en-US"/>
        </w:rPr>
      </w:pPr>
      <w:r>
        <w:rPr>
          <w:sz w:val="24"/>
          <w:szCs w:val="24"/>
          <w:lang w:val="en-US"/>
        </w:rPr>
        <w:t>Data generated by the Career-Check program can be utilized by Careers Wales, not only to determine areas of career-interest, but also the levels of “</w:t>
      </w:r>
      <w:r w:rsidRPr="005C6450">
        <w:rPr>
          <w:i/>
          <w:sz w:val="24"/>
          <w:szCs w:val="24"/>
          <w:lang w:val="en-US"/>
        </w:rPr>
        <w:t>motivation to succeed</w:t>
      </w:r>
      <w:r>
        <w:rPr>
          <w:sz w:val="24"/>
          <w:szCs w:val="24"/>
          <w:lang w:val="en-US"/>
        </w:rPr>
        <w:t>” (</w:t>
      </w:r>
      <w:r w:rsidRPr="00B428B2">
        <w:rPr>
          <w:color w:val="FF0000"/>
          <w:sz w:val="24"/>
          <w:szCs w:val="24"/>
          <w:lang w:val="en-US"/>
        </w:rPr>
        <w:t>CW, 2020</w:t>
      </w:r>
      <w:r>
        <w:rPr>
          <w:sz w:val="24"/>
          <w:szCs w:val="24"/>
          <w:lang w:val="en-US"/>
        </w:rPr>
        <w:t>) for individual students. The process comprises analysis of ordinal data using the chi square statistical test techniques, comparing each participant-response against national responses (</w:t>
      </w:r>
      <w:r w:rsidRPr="00275DDF">
        <w:rPr>
          <w:color w:val="FF0000"/>
          <w:sz w:val="24"/>
          <w:szCs w:val="24"/>
          <w:lang w:val="en-US"/>
        </w:rPr>
        <w:t>CW</w:t>
      </w:r>
      <w:r>
        <w:rPr>
          <w:color w:val="FF0000"/>
          <w:sz w:val="24"/>
          <w:szCs w:val="24"/>
          <w:lang w:val="en-US"/>
        </w:rPr>
        <w:t xml:space="preserve">, 2020), </w:t>
      </w:r>
      <w:r>
        <w:rPr>
          <w:sz w:val="24"/>
          <w:szCs w:val="24"/>
          <w:lang w:val="en-US"/>
        </w:rPr>
        <w:t>generating a vulnerability score of 1-4 for each category (with 1 being the most vulnerable in each category). This provides a vulnerability score for each participant, identifying those that may require additional intervention or support to make informed career-choices (</w:t>
      </w:r>
      <w:r w:rsidRPr="00FA5C22">
        <w:rPr>
          <w:b/>
          <w:sz w:val="24"/>
          <w:szCs w:val="24"/>
          <w:lang w:val="en-US"/>
        </w:rPr>
        <w:t>Appendix</w:t>
      </w:r>
      <w:r>
        <w:rPr>
          <w:sz w:val="24"/>
          <w:szCs w:val="24"/>
          <w:lang w:val="en-US"/>
        </w:rPr>
        <w:t>).</w:t>
      </w:r>
      <w:r w:rsidRPr="00D24EC0">
        <w:rPr>
          <w:sz w:val="24"/>
          <w:szCs w:val="24"/>
          <w:lang w:val="en-US"/>
        </w:rPr>
        <w:t xml:space="preserve"> With motivation considered a determinant </w:t>
      </w:r>
      <w:r>
        <w:rPr>
          <w:sz w:val="24"/>
          <w:szCs w:val="24"/>
          <w:lang w:val="en-US"/>
        </w:rPr>
        <w:t xml:space="preserve">both </w:t>
      </w:r>
      <w:r w:rsidRPr="00D24EC0">
        <w:rPr>
          <w:sz w:val="24"/>
          <w:szCs w:val="24"/>
          <w:lang w:val="en-US"/>
        </w:rPr>
        <w:t xml:space="preserve">of </w:t>
      </w:r>
      <w:r>
        <w:rPr>
          <w:sz w:val="24"/>
          <w:szCs w:val="24"/>
          <w:lang w:val="en-US"/>
        </w:rPr>
        <w:t>ambition</w:t>
      </w:r>
      <w:r w:rsidRPr="00D24EC0">
        <w:rPr>
          <w:sz w:val="24"/>
          <w:szCs w:val="24"/>
          <w:lang w:val="en-US"/>
        </w:rPr>
        <w:t xml:space="preserve"> (</w:t>
      </w:r>
      <w:r w:rsidRPr="00D24EC0">
        <w:rPr>
          <w:color w:val="FF0000"/>
          <w:sz w:val="24"/>
          <w:szCs w:val="24"/>
          <w:lang w:val="en-US"/>
        </w:rPr>
        <w:t xml:space="preserve">Hughes, 2016; </w:t>
      </w:r>
      <w:r w:rsidRPr="00D24EC0">
        <w:rPr>
          <w:color w:val="FF0000"/>
          <w:sz w:val="24"/>
          <w:szCs w:val="24"/>
        </w:rPr>
        <w:t>Young, 2018</w:t>
      </w:r>
      <w:r>
        <w:rPr>
          <w:sz w:val="24"/>
          <w:szCs w:val="24"/>
          <w:lang w:val="en-US"/>
        </w:rPr>
        <w:t>)</w:t>
      </w:r>
      <w:r w:rsidRPr="00D24EC0">
        <w:rPr>
          <w:sz w:val="24"/>
          <w:szCs w:val="24"/>
          <w:lang w:val="en-US"/>
        </w:rPr>
        <w:t xml:space="preserve"> and aspirations (</w:t>
      </w:r>
      <w:r w:rsidRPr="00D24EC0">
        <w:rPr>
          <w:color w:val="FF0000"/>
          <w:sz w:val="24"/>
          <w:szCs w:val="24"/>
        </w:rPr>
        <w:t>Ritchie, et al, 2004</w:t>
      </w:r>
      <w:r w:rsidRPr="00D24EC0">
        <w:rPr>
          <w:sz w:val="24"/>
          <w:szCs w:val="24"/>
          <w:lang w:val="en-US"/>
        </w:rPr>
        <w:t xml:space="preserve">), this data was considered to be both relevant and beneficial </w:t>
      </w:r>
      <w:r>
        <w:rPr>
          <w:sz w:val="24"/>
          <w:szCs w:val="24"/>
          <w:lang w:val="en-US"/>
        </w:rPr>
        <w:t xml:space="preserve">to the research as it could be used to identify potential strengths and vulnerabilities relating to aspirations and ambitions of the research-sample, while additionally minimizing the time-scale for collection and analysis of data. </w:t>
      </w:r>
    </w:p>
    <w:p w:rsidR="0050192F" w:rsidRPr="00FF37B5" w:rsidRDefault="0050192F" w:rsidP="0050192F">
      <w:pPr>
        <w:spacing w:line="360" w:lineRule="auto"/>
        <w:jc w:val="both"/>
        <w:rPr>
          <w:sz w:val="24"/>
          <w:szCs w:val="24"/>
          <w:lang w:val="en-US"/>
        </w:rPr>
      </w:pPr>
      <w:r>
        <w:rPr>
          <w:sz w:val="24"/>
          <w:szCs w:val="24"/>
          <w:lang w:val="en-US"/>
        </w:rPr>
        <w:t>However, in order to ensure that the investigation focused on all three of the “A’s” (aspiration, ambition and attainment), an in-school system was developed, using a similar process to align the career-check data with the cognitive profile of each participant. Cognitive scores, established using GL assessment data (one of the standardized tests available to schools by which to establish cognitive ability of students), were combined with contextual data (referred to as “value added” data (</w:t>
      </w:r>
      <w:r w:rsidRPr="00D96032">
        <w:rPr>
          <w:color w:val="FF0000"/>
          <w:sz w:val="24"/>
          <w:szCs w:val="24"/>
          <w:lang w:val="en-US"/>
        </w:rPr>
        <w:t>WAG, 2015</w:t>
      </w:r>
      <w:r>
        <w:rPr>
          <w:sz w:val="24"/>
          <w:szCs w:val="24"/>
          <w:lang w:val="en-US"/>
        </w:rPr>
        <w:t>)), and compared to national benchmarks (</w:t>
      </w:r>
      <w:r w:rsidRPr="00D96032">
        <w:rPr>
          <w:color w:val="FF0000"/>
          <w:sz w:val="24"/>
          <w:szCs w:val="24"/>
          <w:lang w:val="en-US"/>
        </w:rPr>
        <w:t>WAG, 2012</w:t>
      </w:r>
      <w:r>
        <w:rPr>
          <w:sz w:val="24"/>
          <w:szCs w:val="24"/>
          <w:lang w:val="en-US"/>
        </w:rPr>
        <w:t>). GL assessment data was used in this instance as it is widely acknowledged that there is a strong correlation between these scores and GCSE outcomes (</w:t>
      </w:r>
      <w:r w:rsidRPr="00806857">
        <w:rPr>
          <w:color w:val="FF0000"/>
          <w:sz w:val="24"/>
          <w:szCs w:val="24"/>
          <w:lang w:val="en-US"/>
        </w:rPr>
        <w:t>WAG, 2012</w:t>
      </w:r>
      <w:r>
        <w:rPr>
          <w:sz w:val="24"/>
          <w:szCs w:val="24"/>
          <w:lang w:val="en-US"/>
        </w:rPr>
        <w:t xml:space="preserve">), thus providing a fairly reliable profile of the attainment-potential of each student (referred to as a CAT score). Students with a CAT score above 110 are statistically more likely to achieve in school, whereas a score of below 85 would indicate additional learning needs.  A score of 100 for this test would be considered average in ability compared against national figures. The manufactured “in-school” program compared sample-participant data to national standardized scores and then organized the outcomes into quartiles. A score of 1-4 could was then awarded for attainment-level of each student and </w:t>
      </w:r>
      <w:r>
        <w:rPr>
          <w:sz w:val="24"/>
          <w:szCs w:val="24"/>
          <w:lang w:val="en-US"/>
        </w:rPr>
        <w:lastRenderedPageBreak/>
        <w:t xml:space="preserve">used in synthesis with the career-check data to provide a statistical profile of the relationship between the 3As for individuals, and the sample as a whole: </w:t>
      </w:r>
    </w:p>
    <w:p w:rsidR="0050192F" w:rsidRDefault="0050192F" w:rsidP="0050192F">
      <w:pPr>
        <w:spacing w:line="360" w:lineRule="auto"/>
        <w:jc w:val="both"/>
        <w:rPr>
          <w:color w:val="92D050"/>
          <w:sz w:val="24"/>
          <w:szCs w:val="24"/>
          <w:lang w:val="en-US"/>
        </w:rPr>
      </w:pPr>
      <w:r>
        <w:rPr>
          <w:noProof/>
          <w:color w:val="92D050"/>
          <w:sz w:val="24"/>
          <w:szCs w:val="24"/>
          <w:lang w:eastAsia="en-GB"/>
        </w:rPr>
        <mc:AlternateContent>
          <mc:Choice Requires="wps">
            <w:drawing>
              <wp:anchor distT="0" distB="0" distL="114300" distR="114300" simplePos="0" relativeHeight="251675648" behindDoc="0" locked="0" layoutInCell="1" allowOverlap="1" wp14:anchorId="2BB2831E" wp14:editId="7A5CD775">
                <wp:simplePos x="0" y="0"/>
                <wp:positionH relativeFrom="column">
                  <wp:posOffset>220367</wp:posOffset>
                </wp:positionH>
                <wp:positionV relativeFrom="paragraph">
                  <wp:posOffset>-109855</wp:posOffset>
                </wp:positionV>
                <wp:extent cx="4729656" cy="409904"/>
                <wp:effectExtent l="0" t="0" r="0" b="9525"/>
                <wp:wrapNone/>
                <wp:docPr id="16" name="Text Box 16"/>
                <wp:cNvGraphicFramePr/>
                <a:graphic xmlns:a="http://schemas.openxmlformats.org/drawingml/2006/main">
                  <a:graphicData uri="http://schemas.microsoft.com/office/word/2010/wordprocessingShape">
                    <wps:wsp>
                      <wps:cNvSpPr txBox="1"/>
                      <wps:spPr>
                        <a:xfrm>
                          <a:off x="0" y="0"/>
                          <a:ext cx="4729656" cy="409904"/>
                        </a:xfrm>
                        <a:prstGeom prst="rect">
                          <a:avLst/>
                        </a:prstGeom>
                        <a:solidFill>
                          <a:sysClr val="window" lastClr="FFFFFF"/>
                        </a:solidFill>
                        <a:ln w="6350">
                          <a:noFill/>
                        </a:ln>
                        <a:effectLst/>
                      </wps:spPr>
                      <wps:txbx>
                        <w:txbxContent>
                          <w:p w:rsidR="0050192F" w:rsidRPr="00E47A0B" w:rsidRDefault="0050192F" w:rsidP="0050192F">
                            <w:pPr>
                              <w:jc w:val="center"/>
                              <w:rPr>
                                <w:b/>
                                <w:sz w:val="28"/>
                                <w:u w:val="single"/>
                              </w:rPr>
                            </w:pPr>
                            <w:r w:rsidRPr="00E47A0B">
                              <w:rPr>
                                <w:b/>
                                <w:sz w:val="28"/>
                                <w:u w:val="single"/>
                              </w:rPr>
                              <w:t>Raw Data taken from Career-Check and in-school program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29" type="#_x0000_t202" style="position:absolute;left:0;text-align:left;margin-left:17.35pt;margin-top:-8.65pt;width:372.4pt;height:32.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" fillcolor="window" stroked="f" strokeweight=".5pt">
                <v:textbox>
                  <w:txbxContent>
                    <w:p w:rsidR="0050192F" w:rsidRPr="00E47A0B" w:rsidRDefault="0050192F" w:rsidP="0050192F">
                      <w:pPr>
                        <w:jc w:val="center"/>
                        <w:rPr>
                          <w:b/>
                          <w:sz w:val="28"/>
                          <w:u w:val="single"/>
                        </w:rPr>
                      </w:pPr>
                      <w:r w:rsidRPr="00E47A0B">
                        <w:rPr>
                          <w:b/>
                          <w:sz w:val="28"/>
                          <w:u w:val="single"/>
                        </w:rPr>
                        <w:t>Raw Data taken from Career-Check and in-school program</w:t>
                      </w:r>
                    </w:p>
                  </w:txbxContent>
                </v:textbox>
              </v:shape>
            </w:pict>
          </mc:Fallback>
        </mc:AlternateContent>
      </w:r>
    </w:p>
    <w:p w:rsidR="0050192F" w:rsidRDefault="0050192F" w:rsidP="0050192F">
      <w:pPr>
        <w:spacing w:line="360" w:lineRule="auto"/>
        <w:jc w:val="both"/>
        <w:rPr>
          <w:color w:val="92D050"/>
          <w:sz w:val="24"/>
          <w:szCs w:val="24"/>
          <w:lang w:val="en-US"/>
        </w:rPr>
      </w:pPr>
      <w:r w:rsidRPr="004339AE">
        <w:rPr>
          <w:noProof/>
          <w:color w:val="92D050"/>
          <w:sz w:val="24"/>
          <w:szCs w:val="24"/>
          <w:lang w:eastAsia="en-GB"/>
        </w:rPr>
        <mc:AlternateContent>
          <mc:Choice Requires="wps">
            <w:drawing>
              <wp:anchor distT="0" distB="0" distL="114300" distR="114300" simplePos="0" relativeHeight="251673600" behindDoc="0" locked="0" layoutInCell="1" allowOverlap="1" wp14:anchorId="56C2A13C" wp14:editId="03B04CD9">
                <wp:simplePos x="0" y="0"/>
                <wp:positionH relativeFrom="column">
                  <wp:posOffset>790575</wp:posOffset>
                </wp:positionH>
                <wp:positionV relativeFrom="paragraph">
                  <wp:posOffset>118110</wp:posOffset>
                </wp:positionV>
                <wp:extent cx="3585845" cy="8241030"/>
                <wp:effectExtent l="0" t="0" r="0" b="762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5845" cy="8241030"/>
                        </a:xfrm>
                        <a:prstGeom prst="rect">
                          <a:avLst/>
                        </a:prstGeom>
                        <a:solidFill>
                          <a:srgbClr val="FFFFFF"/>
                        </a:solidFill>
                        <a:ln w="9525">
                          <a:noFill/>
                          <a:miter lim="800000"/>
                          <a:headEnd/>
                          <a:tailEnd/>
                        </a:ln>
                      </wps:spPr>
                      <wps:txbx>
                        <w:txbxContent>
                          <w:p w:rsidR="0050192F" w:rsidRDefault="0050192F" w:rsidP="0050192F">
                            <w:r>
                              <w:rPr>
                                <w:noProof/>
                                <w:lang w:eastAsia="en-GB"/>
                              </w:rPr>
                              <w:drawing>
                                <wp:inline distT="0" distB="0" distL="0" distR="0" wp14:anchorId="45910185" wp14:editId="66F42AFF">
                                  <wp:extent cx="3255759" cy="7728625"/>
                                  <wp:effectExtent l="0" t="0" r="1905" b="5715"/>
                                  <wp:docPr id="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55759" cy="7728625"/>
                                          </a:xfrm>
                                          <a:prstGeom prst="rect">
                                            <a:avLst/>
                                          </a:prstGeom>
                                          <a:noFill/>
                                          <a:ln>
                                            <a:noFill/>
                                          </a:ln>
                                          <a:effectLs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62.25pt;margin-top:9.3pt;width:282.35pt;height:648.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" stroked="f">
                <v:textbox>
                  <w:txbxContent>
                    <w:p w:rsidR="0050192F" w:rsidRDefault="0050192F" w:rsidP="0050192F">
                      <w:r>
                        <w:rPr>
                          <w:noProof/>
                          <w:lang w:eastAsia="en-GB"/>
                        </w:rPr>
                        <w:drawing>
                          <wp:inline distT="0" distB="0" distL="0" distR="0" wp14:anchorId="45910185" wp14:editId="66F42AFF">
                            <wp:extent cx="3255759" cy="7728625"/>
                            <wp:effectExtent l="0" t="0" r="1905" b="5715"/>
                            <wp:docPr id="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55759" cy="7728625"/>
                                    </a:xfrm>
                                    <a:prstGeom prst="rect">
                                      <a:avLst/>
                                    </a:prstGeom>
                                    <a:noFill/>
                                    <a:ln>
                                      <a:noFill/>
                                    </a:ln>
                                    <a:effectLst/>
                                    <a:extLst/>
                                  </pic:spPr>
                                </pic:pic>
                              </a:graphicData>
                            </a:graphic>
                          </wp:inline>
                        </w:drawing>
                      </w:r>
                    </w:p>
                  </w:txbxContent>
                </v:textbox>
              </v:shape>
            </w:pict>
          </mc:Fallback>
        </mc:AlternateContent>
      </w:r>
    </w:p>
    <w:p w:rsidR="0050192F" w:rsidRDefault="0050192F" w:rsidP="0050192F">
      <w:pPr>
        <w:spacing w:line="360" w:lineRule="auto"/>
        <w:jc w:val="both"/>
        <w:rPr>
          <w:color w:val="92D050"/>
          <w:sz w:val="24"/>
          <w:szCs w:val="24"/>
          <w:lang w:val="en-US"/>
        </w:rPr>
      </w:pPr>
    </w:p>
    <w:p w:rsidR="0050192F" w:rsidRDefault="0050192F" w:rsidP="0050192F">
      <w:pPr>
        <w:spacing w:line="360" w:lineRule="auto"/>
        <w:jc w:val="both"/>
        <w:rPr>
          <w:color w:val="92D050"/>
          <w:sz w:val="24"/>
          <w:szCs w:val="24"/>
          <w:lang w:val="en-US"/>
        </w:rPr>
      </w:pPr>
    </w:p>
    <w:p w:rsidR="0050192F" w:rsidRDefault="0050192F" w:rsidP="0050192F">
      <w:pPr>
        <w:spacing w:line="360" w:lineRule="auto"/>
        <w:jc w:val="both"/>
        <w:rPr>
          <w:color w:val="92D050"/>
          <w:sz w:val="24"/>
          <w:szCs w:val="24"/>
          <w:lang w:val="en-US"/>
        </w:rPr>
      </w:pPr>
    </w:p>
    <w:p w:rsidR="0050192F" w:rsidRDefault="0050192F" w:rsidP="0050192F">
      <w:pPr>
        <w:spacing w:line="360" w:lineRule="auto"/>
        <w:jc w:val="both"/>
        <w:rPr>
          <w:color w:val="92D050"/>
          <w:sz w:val="24"/>
          <w:szCs w:val="24"/>
          <w:lang w:val="en-US"/>
        </w:rPr>
      </w:pPr>
    </w:p>
    <w:p w:rsidR="0050192F" w:rsidRDefault="0050192F" w:rsidP="0050192F">
      <w:pPr>
        <w:spacing w:line="360" w:lineRule="auto"/>
        <w:jc w:val="both"/>
        <w:rPr>
          <w:color w:val="92D050"/>
          <w:sz w:val="24"/>
          <w:szCs w:val="24"/>
          <w:lang w:val="en-US"/>
        </w:rPr>
      </w:pPr>
    </w:p>
    <w:p w:rsidR="0050192F" w:rsidRDefault="0050192F" w:rsidP="0050192F">
      <w:pPr>
        <w:spacing w:line="360" w:lineRule="auto"/>
        <w:jc w:val="both"/>
        <w:rPr>
          <w:color w:val="92D050"/>
          <w:sz w:val="24"/>
          <w:szCs w:val="24"/>
          <w:lang w:val="en-US"/>
        </w:rPr>
      </w:pPr>
    </w:p>
    <w:p w:rsidR="0050192F" w:rsidRDefault="0050192F" w:rsidP="0050192F">
      <w:pPr>
        <w:spacing w:line="360" w:lineRule="auto"/>
        <w:jc w:val="both"/>
        <w:rPr>
          <w:color w:val="92D050"/>
          <w:sz w:val="24"/>
          <w:szCs w:val="24"/>
          <w:lang w:val="en-US"/>
        </w:rPr>
      </w:pPr>
    </w:p>
    <w:p w:rsidR="0050192F" w:rsidRDefault="0050192F" w:rsidP="0050192F">
      <w:pPr>
        <w:spacing w:line="360" w:lineRule="auto"/>
        <w:jc w:val="both"/>
        <w:rPr>
          <w:color w:val="92D050"/>
          <w:sz w:val="24"/>
          <w:szCs w:val="24"/>
          <w:lang w:val="en-US"/>
        </w:rPr>
      </w:pPr>
    </w:p>
    <w:p w:rsidR="0050192F" w:rsidRDefault="0050192F" w:rsidP="0050192F">
      <w:pPr>
        <w:rPr>
          <w:color w:val="92D050"/>
          <w:sz w:val="24"/>
          <w:szCs w:val="24"/>
          <w:lang w:val="en-US"/>
        </w:rPr>
      </w:pPr>
      <w:r>
        <w:rPr>
          <w:color w:val="92D050"/>
          <w:sz w:val="24"/>
          <w:szCs w:val="24"/>
          <w:lang w:val="en-US"/>
        </w:rPr>
        <w:t xml:space="preserve"> </w:t>
      </w:r>
      <w:r>
        <w:rPr>
          <w:color w:val="92D050"/>
          <w:sz w:val="24"/>
          <w:szCs w:val="24"/>
          <w:lang w:val="en-US"/>
        </w:rPr>
        <w:br w:type="page"/>
      </w:r>
    </w:p>
    <w:p w:rsidR="0050192F" w:rsidRPr="0065548F" w:rsidRDefault="0050192F" w:rsidP="0050192F">
      <w:pPr>
        <w:jc w:val="both"/>
        <w:rPr>
          <w:sz w:val="24"/>
          <w:szCs w:val="24"/>
          <w:lang w:val="en-US"/>
        </w:rPr>
      </w:pPr>
      <w:r w:rsidRPr="0065548F">
        <w:rPr>
          <w:sz w:val="24"/>
          <w:szCs w:val="24"/>
          <w:lang w:val="en-US"/>
        </w:rPr>
        <w:lastRenderedPageBreak/>
        <w:t>The data</w:t>
      </w:r>
      <w:r>
        <w:rPr>
          <w:sz w:val="24"/>
          <w:szCs w:val="24"/>
          <w:lang w:val="en-US"/>
        </w:rPr>
        <w:t xml:space="preserve"> for each individual </w:t>
      </w:r>
      <w:r w:rsidRPr="0065548F">
        <w:rPr>
          <w:sz w:val="24"/>
          <w:szCs w:val="24"/>
          <w:lang w:val="en-US"/>
        </w:rPr>
        <w:t>was organi</w:t>
      </w:r>
      <w:r>
        <w:rPr>
          <w:sz w:val="24"/>
          <w:szCs w:val="24"/>
          <w:lang w:val="en-US"/>
        </w:rPr>
        <w:t>zed into sets and sub-sets to provide both an individual and a group profile. Seven codes were used to identify where students scored the highest, with individual and combination scores within each category considered:</w:t>
      </w:r>
    </w:p>
    <w:p w:rsidR="0050192F" w:rsidRDefault="0050192F" w:rsidP="0050192F">
      <w:pPr>
        <w:rPr>
          <w:color w:val="92D050"/>
          <w:sz w:val="24"/>
          <w:szCs w:val="24"/>
          <w:lang w:val="en-US"/>
        </w:rPr>
      </w:pPr>
      <w:r w:rsidRPr="004339AE">
        <w:rPr>
          <w:noProof/>
          <w:color w:val="92D050"/>
          <w:sz w:val="24"/>
          <w:szCs w:val="24"/>
          <w:lang w:eastAsia="en-GB"/>
        </w:rPr>
        <mc:AlternateContent>
          <mc:Choice Requires="wps">
            <w:drawing>
              <wp:anchor distT="0" distB="0" distL="114300" distR="114300" simplePos="0" relativeHeight="251674624" behindDoc="0" locked="0" layoutInCell="1" allowOverlap="1" wp14:anchorId="1D80D057" wp14:editId="71C55339">
                <wp:simplePos x="0" y="0"/>
                <wp:positionH relativeFrom="column">
                  <wp:posOffset>59377</wp:posOffset>
                </wp:positionH>
                <wp:positionV relativeFrom="paragraph">
                  <wp:posOffset>122143</wp:posOffset>
                </wp:positionV>
                <wp:extent cx="5854535" cy="2505693"/>
                <wp:effectExtent l="0" t="0" r="0" b="952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54535" cy="2505693"/>
                        </a:xfrm>
                        <a:prstGeom prst="rect">
                          <a:avLst/>
                        </a:prstGeom>
                        <a:solidFill>
                          <a:srgbClr val="FFFFFF"/>
                        </a:solidFill>
                        <a:ln w="9525">
                          <a:noFill/>
                          <a:miter lim="800000"/>
                          <a:headEnd/>
                          <a:tailEnd/>
                        </a:ln>
                      </wps:spPr>
                      <wps:txbx>
                        <w:txbxContent>
                          <w:p w:rsidR="0050192F" w:rsidRDefault="0050192F" w:rsidP="0050192F">
                            <w:r w:rsidRPr="004339AE">
                              <w:rPr>
                                <w:noProof/>
                                <w:lang w:eastAsia="en-GB"/>
                              </w:rPr>
                              <w:drawing>
                                <wp:inline distT="0" distB="0" distL="0" distR="0" wp14:anchorId="054084C1" wp14:editId="1731A533">
                                  <wp:extent cx="5759533" cy="240175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59571" cy="240176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4.7pt;margin-top:9.6pt;width:461pt;height:197.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" stroked="f">
                <v:textbox>
                  <w:txbxContent>
                    <w:p w:rsidR="0050192F" w:rsidRDefault="0050192F" w:rsidP="0050192F">
                      <w:r w:rsidRPr="004339AE">
                        <w:rPr>
                          <w:noProof/>
                          <w:lang w:eastAsia="en-GB"/>
                        </w:rPr>
                        <w:drawing>
                          <wp:inline distT="0" distB="0" distL="0" distR="0" wp14:anchorId="054084C1" wp14:editId="1731A533">
                            <wp:extent cx="5759533" cy="240175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59571" cy="2401767"/>
                                    </a:xfrm>
                                    <a:prstGeom prst="rect">
                                      <a:avLst/>
                                    </a:prstGeom>
                                    <a:noFill/>
                                    <a:ln>
                                      <a:noFill/>
                                    </a:ln>
                                  </pic:spPr>
                                </pic:pic>
                              </a:graphicData>
                            </a:graphic>
                          </wp:inline>
                        </w:drawing>
                      </w:r>
                    </w:p>
                  </w:txbxContent>
                </v:textbox>
              </v:shape>
            </w:pict>
          </mc:Fallback>
        </mc:AlternateContent>
      </w:r>
    </w:p>
    <w:p w:rsidR="0050192F" w:rsidRDefault="0050192F" w:rsidP="0050192F">
      <w:pPr>
        <w:rPr>
          <w:color w:val="92D050"/>
          <w:sz w:val="24"/>
          <w:szCs w:val="24"/>
          <w:lang w:val="en-US"/>
        </w:rPr>
      </w:pPr>
    </w:p>
    <w:p w:rsidR="0050192F" w:rsidRDefault="0050192F" w:rsidP="0050192F">
      <w:pPr>
        <w:rPr>
          <w:color w:val="92D050"/>
          <w:sz w:val="24"/>
          <w:szCs w:val="24"/>
          <w:lang w:val="en-US"/>
        </w:rPr>
      </w:pPr>
    </w:p>
    <w:p w:rsidR="0050192F" w:rsidRDefault="0050192F" w:rsidP="0050192F">
      <w:pPr>
        <w:rPr>
          <w:color w:val="92D050"/>
          <w:sz w:val="24"/>
          <w:szCs w:val="24"/>
          <w:lang w:val="en-US"/>
        </w:rPr>
      </w:pPr>
    </w:p>
    <w:p w:rsidR="0050192F" w:rsidRDefault="0050192F" w:rsidP="0050192F">
      <w:pPr>
        <w:rPr>
          <w:color w:val="92D050"/>
          <w:sz w:val="24"/>
          <w:szCs w:val="24"/>
          <w:lang w:val="en-US"/>
        </w:rPr>
      </w:pPr>
    </w:p>
    <w:p w:rsidR="0050192F" w:rsidRDefault="0050192F" w:rsidP="0050192F">
      <w:pPr>
        <w:rPr>
          <w:color w:val="92D050"/>
          <w:sz w:val="24"/>
          <w:szCs w:val="24"/>
          <w:lang w:val="en-US"/>
        </w:rPr>
      </w:pPr>
    </w:p>
    <w:p w:rsidR="0050192F" w:rsidRDefault="0050192F" w:rsidP="0050192F">
      <w:pPr>
        <w:rPr>
          <w:color w:val="92D050"/>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r>
        <w:rPr>
          <w:sz w:val="24"/>
          <w:szCs w:val="24"/>
          <w:lang w:val="en-US"/>
        </w:rPr>
        <w:t>Some participants scored highly on all 3 sets of data, some featured highly on one set only, and others scored highly on two, but not a third, as illustrated by the diagram below:</w:t>
      </w:r>
    </w:p>
    <w:p w:rsidR="0050192F" w:rsidRDefault="0050192F" w:rsidP="0050192F">
      <w:pPr>
        <w:spacing w:line="360" w:lineRule="auto"/>
        <w:jc w:val="both"/>
        <w:rPr>
          <w:b/>
          <w:sz w:val="24"/>
          <w:szCs w:val="24"/>
          <w:lang w:val="en-US"/>
        </w:rPr>
      </w:pPr>
      <w:r w:rsidRPr="008D21B4">
        <w:rPr>
          <w:b/>
          <w:noProof/>
          <w:sz w:val="24"/>
          <w:szCs w:val="24"/>
          <w:lang w:eastAsia="en-GB"/>
        </w:rPr>
        <mc:AlternateContent>
          <mc:Choice Requires="wps">
            <w:drawing>
              <wp:anchor distT="0" distB="0" distL="114300" distR="114300" simplePos="0" relativeHeight="251671552" behindDoc="0" locked="0" layoutInCell="1" allowOverlap="1" wp14:anchorId="3A16A5B2" wp14:editId="11DF7E66">
                <wp:simplePos x="0" y="0"/>
                <wp:positionH relativeFrom="column">
                  <wp:align>center</wp:align>
                </wp:positionH>
                <wp:positionV relativeFrom="paragraph">
                  <wp:posOffset>0</wp:posOffset>
                </wp:positionV>
                <wp:extent cx="4422568" cy="3976577"/>
                <wp:effectExtent l="0" t="0" r="0" b="508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22568" cy="3976577"/>
                        </a:xfrm>
                        <a:prstGeom prst="rect">
                          <a:avLst/>
                        </a:prstGeom>
                        <a:solidFill>
                          <a:srgbClr val="FFFFFF"/>
                        </a:solidFill>
                        <a:ln w="9525">
                          <a:noFill/>
                          <a:miter lim="800000"/>
                          <a:headEnd/>
                          <a:tailEnd/>
                        </a:ln>
                      </wps:spPr>
                      <wps:txbx>
                        <w:txbxContent>
                          <w:p w:rsidR="0050192F" w:rsidRDefault="0050192F" w:rsidP="0050192F">
                            <w:r w:rsidRPr="00804103">
                              <w:rPr>
                                <w:noProof/>
                                <w:lang w:eastAsia="en-GB"/>
                              </w:rPr>
                              <w:drawing>
                                <wp:inline distT="0" distB="0" distL="0" distR="0" wp14:anchorId="71041DBC" wp14:editId="45F5B533">
                                  <wp:extent cx="4039737" cy="344766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041994" cy="344958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0;margin-top:0;width:348.25pt;height:313.1pt;z-index:251671552;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" stroked="f">
                <v:textbox>
                  <w:txbxContent>
                    <w:p w:rsidR="0050192F" w:rsidRDefault="0050192F" w:rsidP="0050192F">
                      <w:r w:rsidRPr="00804103">
                        <w:rPr>
                          <w:noProof/>
                          <w:lang w:eastAsia="en-GB"/>
                        </w:rPr>
                        <w:drawing>
                          <wp:inline distT="0" distB="0" distL="0" distR="0" wp14:anchorId="71041DBC" wp14:editId="45F5B533">
                            <wp:extent cx="4039737" cy="344766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041994" cy="3449588"/>
                                    </a:xfrm>
                                    <a:prstGeom prst="rect">
                                      <a:avLst/>
                                    </a:prstGeom>
                                    <a:noFill/>
                                    <a:ln>
                                      <a:noFill/>
                                    </a:ln>
                                  </pic:spPr>
                                </pic:pic>
                              </a:graphicData>
                            </a:graphic>
                          </wp:inline>
                        </w:drawing>
                      </w:r>
                    </w:p>
                  </w:txbxContent>
                </v:textbox>
              </v:shape>
            </w:pict>
          </mc:Fallback>
        </mc:AlternateContent>
      </w:r>
    </w:p>
    <w:p w:rsidR="0050192F" w:rsidRDefault="0050192F" w:rsidP="0050192F">
      <w:pPr>
        <w:spacing w:line="360" w:lineRule="auto"/>
        <w:jc w:val="both"/>
        <w:rPr>
          <w:b/>
          <w:sz w:val="24"/>
          <w:szCs w:val="24"/>
          <w:lang w:val="en-US"/>
        </w:rPr>
      </w:pPr>
    </w:p>
    <w:p w:rsidR="0050192F" w:rsidRDefault="0050192F" w:rsidP="0050192F">
      <w:pPr>
        <w:spacing w:line="360" w:lineRule="auto"/>
        <w:jc w:val="both"/>
        <w:rPr>
          <w:b/>
          <w:sz w:val="24"/>
          <w:szCs w:val="24"/>
          <w:lang w:val="en-US"/>
        </w:rPr>
      </w:pPr>
    </w:p>
    <w:p w:rsidR="0050192F" w:rsidRDefault="0050192F" w:rsidP="0050192F">
      <w:pPr>
        <w:spacing w:line="360" w:lineRule="auto"/>
        <w:jc w:val="both"/>
        <w:rPr>
          <w:b/>
          <w:sz w:val="24"/>
          <w:szCs w:val="24"/>
          <w:lang w:val="en-US"/>
        </w:rPr>
      </w:pPr>
    </w:p>
    <w:p w:rsidR="0050192F" w:rsidRDefault="0050192F" w:rsidP="0050192F">
      <w:pPr>
        <w:spacing w:line="360" w:lineRule="auto"/>
        <w:jc w:val="both"/>
        <w:rPr>
          <w:b/>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Pr="00815BDB" w:rsidRDefault="0050192F" w:rsidP="0050192F">
      <w:pPr>
        <w:spacing w:line="360" w:lineRule="auto"/>
        <w:jc w:val="both"/>
        <w:rPr>
          <w:sz w:val="24"/>
          <w:szCs w:val="24"/>
          <w:lang w:val="en-US"/>
        </w:rPr>
      </w:pPr>
      <w:r>
        <w:rPr>
          <w:sz w:val="24"/>
          <w:szCs w:val="24"/>
          <w:lang w:val="en-US"/>
        </w:rPr>
        <w:lastRenderedPageBreak/>
        <w:t xml:space="preserve">The raw data indicated that students with higher cognitive scores also scored higher in terms of career-aspirations and </w:t>
      </w:r>
      <w:proofErr w:type="gramStart"/>
      <w:r>
        <w:rPr>
          <w:sz w:val="24"/>
          <w:szCs w:val="24"/>
          <w:lang w:val="en-US"/>
        </w:rPr>
        <w:t>ambition,</w:t>
      </w:r>
      <w:proofErr w:type="gramEnd"/>
      <w:r>
        <w:rPr>
          <w:sz w:val="24"/>
          <w:szCs w:val="24"/>
          <w:lang w:val="en-US"/>
        </w:rPr>
        <w:t xml:space="preserve"> with </w:t>
      </w:r>
      <w:r w:rsidRPr="00815BDB">
        <w:rPr>
          <w:sz w:val="24"/>
          <w:szCs w:val="24"/>
          <w:lang w:val="en-US"/>
        </w:rPr>
        <w:t xml:space="preserve">only </w:t>
      </w:r>
      <w:r>
        <w:rPr>
          <w:sz w:val="24"/>
          <w:szCs w:val="24"/>
          <w:lang w:val="en-US"/>
        </w:rPr>
        <w:t xml:space="preserve">10% of participants </w:t>
      </w:r>
      <w:r w:rsidRPr="00DF6CA2">
        <w:rPr>
          <w:sz w:val="24"/>
          <w:szCs w:val="24"/>
          <w:lang w:val="en-US"/>
        </w:rPr>
        <w:t xml:space="preserve">(3 students) </w:t>
      </w:r>
      <w:r w:rsidRPr="00815BDB">
        <w:rPr>
          <w:sz w:val="24"/>
          <w:szCs w:val="24"/>
          <w:lang w:val="en-US"/>
        </w:rPr>
        <w:t>with a CAT score of above 110 SAS scoring below average in terms of aspiration or ambition</w:t>
      </w:r>
      <w:r>
        <w:rPr>
          <w:sz w:val="24"/>
          <w:szCs w:val="24"/>
          <w:lang w:val="en-US"/>
        </w:rPr>
        <w:t xml:space="preserve"> when compared to the sample as a whole</w:t>
      </w:r>
      <w:r w:rsidRPr="00815BDB">
        <w:rPr>
          <w:sz w:val="24"/>
          <w:szCs w:val="24"/>
          <w:lang w:val="en-US"/>
        </w:rPr>
        <w:t xml:space="preserve">. The relationship between ambition and aspiration featured strongly </w:t>
      </w:r>
      <w:r>
        <w:rPr>
          <w:sz w:val="24"/>
          <w:szCs w:val="24"/>
          <w:lang w:val="en-US"/>
        </w:rPr>
        <w:t>for</w:t>
      </w:r>
      <w:r w:rsidRPr="00815BDB">
        <w:rPr>
          <w:sz w:val="24"/>
          <w:szCs w:val="24"/>
          <w:lang w:val="en-US"/>
        </w:rPr>
        <w:t xml:space="preserve"> </w:t>
      </w:r>
      <w:r>
        <w:rPr>
          <w:sz w:val="24"/>
          <w:szCs w:val="24"/>
          <w:lang w:val="en-US"/>
        </w:rPr>
        <w:t>23% of the sample</w:t>
      </w:r>
      <w:r w:rsidRPr="00815BDB">
        <w:rPr>
          <w:sz w:val="24"/>
          <w:szCs w:val="24"/>
          <w:lang w:val="en-US"/>
        </w:rPr>
        <w:t xml:space="preserve">, </w:t>
      </w:r>
      <w:r>
        <w:rPr>
          <w:sz w:val="24"/>
          <w:szCs w:val="24"/>
          <w:lang w:val="en-US"/>
        </w:rPr>
        <w:t>with</w:t>
      </w:r>
      <w:r w:rsidRPr="00815BDB">
        <w:rPr>
          <w:sz w:val="24"/>
          <w:szCs w:val="24"/>
          <w:lang w:val="en-US"/>
        </w:rPr>
        <w:t xml:space="preserve"> the correlation between attainment and aspiration </w:t>
      </w:r>
      <w:r>
        <w:rPr>
          <w:sz w:val="24"/>
          <w:szCs w:val="24"/>
          <w:lang w:val="en-US"/>
        </w:rPr>
        <w:t>being</w:t>
      </w:r>
      <w:r w:rsidRPr="00815BDB">
        <w:rPr>
          <w:sz w:val="24"/>
          <w:szCs w:val="24"/>
          <w:lang w:val="en-US"/>
        </w:rPr>
        <w:t xml:space="preserve"> le</w:t>
      </w:r>
      <w:r>
        <w:rPr>
          <w:sz w:val="24"/>
          <w:szCs w:val="24"/>
          <w:lang w:val="en-US"/>
        </w:rPr>
        <w:t>ast</w:t>
      </w:r>
      <w:r w:rsidRPr="00815BDB">
        <w:rPr>
          <w:sz w:val="24"/>
          <w:szCs w:val="24"/>
          <w:lang w:val="en-US"/>
        </w:rPr>
        <w:t xml:space="preserve"> significant.  Only one student </w:t>
      </w:r>
      <w:r>
        <w:rPr>
          <w:sz w:val="24"/>
          <w:szCs w:val="24"/>
          <w:lang w:val="en-US"/>
        </w:rPr>
        <w:t>scored a higher mark for ambition compared to aspirations and attainment</w:t>
      </w:r>
      <w:r w:rsidRPr="00815BDB">
        <w:rPr>
          <w:sz w:val="24"/>
          <w:szCs w:val="24"/>
          <w:lang w:val="en-US"/>
        </w:rPr>
        <w:t>.</w:t>
      </w:r>
    </w:p>
    <w:p w:rsidR="0050192F" w:rsidRDefault="0050192F" w:rsidP="0050192F">
      <w:pPr>
        <w:spacing w:line="360" w:lineRule="auto"/>
        <w:jc w:val="both"/>
        <w:rPr>
          <w:sz w:val="24"/>
          <w:szCs w:val="24"/>
          <w:lang w:val="en-US"/>
        </w:rPr>
      </w:pPr>
      <w:r>
        <w:rPr>
          <w:sz w:val="24"/>
          <w:szCs w:val="24"/>
          <w:lang w:val="en-US"/>
        </w:rPr>
        <w:t>The Careers-Wales survey also provided an opportunity to compare student perception (career-preferences) to actuality (likelihood of achieving these).  Analysis of the career-choices of participants (</w:t>
      </w:r>
      <w:r w:rsidRPr="00AD618A">
        <w:rPr>
          <w:b/>
          <w:sz w:val="24"/>
          <w:szCs w:val="24"/>
          <w:lang w:val="en-US"/>
        </w:rPr>
        <w:t>Appendix</w:t>
      </w:r>
      <w:r>
        <w:rPr>
          <w:sz w:val="24"/>
          <w:szCs w:val="24"/>
          <w:lang w:val="en-US"/>
        </w:rPr>
        <w:t>) compared to cognitive ability and expected attainment-outcomes, demonstrated that 20% of the cohort had indicated preferred career-paths for which they may become over-qualified, 7% selected areas where it was unlikely that they would achieve post-16 course entry requirements, and 73% of the choices fell within the parameters of what could be considered both attainable and relevant to the individual’s ability.  It is also worth noting here, that of the 30% who opted for a professional rather than vocational route, 100% had a standardized cognitive mean score of close to, or above 115 SAS, which would (contextually) classify them as more able students, with a high likelihood of achieving 5 or more GCSEs at A/A* grade (</w:t>
      </w:r>
      <w:r w:rsidRPr="00C808AE">
        <w:rPr>
          <w:color w:val="FF0000"/>
          <w:sz w:val="24"/>
          <w:szCs w:val="24"/>
          <w:lang w:val="en-US"/>
        </w:rPr>
        <w:t>WAG, 2012</w:t>
      </w:r>
      <w:r>
        <w:rPr>
          <w:sz w:val="24"/>
          <w:szCs w:val="24"/>
          <w:lang w:val="en-US"/>
        </w:rPr>
        <w:t xml:space="preserve">). As such, a professional path would be appropriate and attainable. </w:t>
      </w:r>
    </w:p>
    <w:p w:rsidR="0050192F" w:rsidRPr="009C5896" w:rsidRDefault="0050192F" w:rsidP="0050192F">
      <w:pPr>
        <w:spacing w:line="360" w:lineRule="auto"/>
        <w:jc w:val="both"/>
        <w:rPr>
          <w:sz w:val="24"/>
          <w:szCs w:val="24"/>
          <w:lang w:val="en-US"/>
        </w:rPr>
      </w:pPr>
    </w:p>
    <w:p w:rsidR="0050192F" w:rsidRDefault="0050192F" w:rsidP="0050192F">
      <w:pPr>
        <w:spacing w:line="360" w:lineRule="auto"/>
        <w:rPr>
          <w:b/>
          <w:sz w:val="24"/>
          <w:szCs w:val="24"/>
          <w:lang w:val="en-US"/>
        </w:rPr>
      </w:pPr>
      <w:r w:rsidRPr="00EA5211">
        <w:rPr>
          <w:b/>
          <w:sz w:val="24"/>
          <w:szCs w:val="24"/>
          <w:lang w:val="en-US"/>
        </w:rPr>
        <w:t>Qualitative Data</w:t>
      </w:r>
    </w:p>
    <w:p w:rsidR="0050192F" w:rsidRDefault="0050192F" w:rsidP="0050192F">
      <w:pPr>
        <w:spacing w:line="360" w:lineRule="auto"/>
        <w:jc w:val="both"/>
        <w:rPr>
          <w:sz w:val="24"/>
          <w:szCs w:val="24"/>
          <w:lang w:val="en-US"/>
        </w:rPr>
      </w:pPr>
      <w:r>
        <w:rPr>
          <w:sz w:val="24"/>
          <w:szCs w:val="24"/>
          <w:lang w:val="en-US"/>
        </w:rPr>
        <w:t>When utilizing interpretive methods to inductively explore conceptual categories, it is recommended that comparisons are made between different data groups to establish consistency (</w:t>
      </w:r>
      <w:proofErr w:type="spellStart"/>
      <w:r w:rsidRPr="0058650B">
        <w:rPr>
          <w:color w:val="FF0000"/>
          <w:sz w:val="24"/>
          <w:szCs w:val="24"/>
          <w:lang w:val="en-US"/>
        </w:rPr>
        <w:t>Merrian</w:t>
      </w:r>
      <w:proofErr w:type="spellEnd"/>
      <w:r w:rsidRPr="0058650B">
        <w:rPr>
          <w:color w:val="FF0000"/>
          <w:sz w:val="24"/>
          <w:szCs w:val="24"/>
          <w:lang w:val="en-US"/>
        </w:rPr>
        <w:t>, 1984</w:t>
      </w:r>
      <w:r>
        <w:rPr>
          <w:sz w:val="24"/>
          <w:szCs w:val="24"/>
          <w:lang w:val="en-US"/>
        </w:rPr>
        <w:t xml:space="preserve">). </w:t>
      </w:r>
      <w:r w:rsidRPr="00C133B7">
        <w:rPr>
          <w:sz w:val="24"/>
          <w:szCs w:val="24"/>
          <w:lang w:val="en-US"/>
        </w:rPr>
        <w:t xml:space="preserve">Qualitative data was generated </w:t>
      </w:r>
      <w:r>
        <w:rPr>
          <w:sz w:val="24"/>
          <w:szCs w:val="24"/>
          <w:lang w:val="en-US"/>
        </w:rPr>
        <w:t xml:space="preserve">through conducting semi-structured interviews with individual participants. </w:t>
      </w:r>
      <w:r w:rsidRPr="00852E30">
        <w:rPr>
          <w:sz w:val="24"/>
          <w:szCs w:val="24"/>
          <w:lang w:val="en-US"/>
        </w:rPr>
        <w:t xml:space="preserve">All </w:t>
      </w:r>
      <w:r>
        <w:rPr>
          <w:sz w:val="24"/>
          <w:szCs w:val="24"/>
          <w:lang w:val="en-US"/>
        </w:rPr>
        <w:t xml:space="preserve">30 </w:t>
      </w:r>
      <w:r w:rsidRPr="00852E30">
        <w:rPr>
          <w:sz w:val="24"/>
          <w:szCs w:val="24"/>
          <w:lang w:val="en-US"/>
        </w:rPr>
        <w:t>participants from the</w:t>
      </w:r>
      <w:r>
        <w:rPr>
          <w:sz w:val="24"/>
          <w:szCs w:val="24"/>
          <w:lang w:val="en-US"/>
        </w:rPr>
        <w:t xml:space="preserve"> sample were interviewed with an additional </w:t>
      </w:r>
      <w:r w:rsidRPr="00852E30">
        <w:rPr>
          <w:sz w:val="24"/>
          <w:szCs w:val="24"/>
          <w:lang w:val="en-US"/>
        </w:rPr>
        <w:t xml:space="preserve">sub-group of fifteen Year 5 students (10 year-olds) asked </w:t>
      </w:r>
      <w:r>
        <w:rPr>
          <w:sz w:val="24"/>
          <w:szCs w:val="24"/>
          <w:lang w:val="en-US"/>
        </w:rPr>
        <w:t xml:space="preserve">a </w:t>
      </w:r>
      <w:r w:rsidRPr="00852E30">
        <w:rPr>
          <w:sz w:val="24"/>
          <w:szCs w:val="24"/>
          <w:lang w:val="en-US"/>
        </w:rPr>
        <w:t xml:space="preserve">similar </w:t>
      </w:r>
      <w:r>
        <w:rPr>
          <w:sz w:val="24"/>
          <w:szCs w:val="24"/>
          <w:lang w:val="en-US"/>
        </w:rPr>
        <w:t xml:space="preserve">set of </w:t>
      </w:r>
      <w:r w:rsidRPr="00852E30">
        <w:rPr>
          <w:sz w:val="24"/>
          <w:szCs w:val="24"/>
          <w:lang w:val="en-US"/>
        </w:rPr>
        <w:t>questions</w:t>
      </w:r>
      <w:r>
        <w:rPr>
          <w:sz w:val="24"/>
          <w:szCs w:val="24"/>
          <w:lang w:val="en-US"/>
        </w:rPr>
        <w:t>, but only</w:t>
      </w:r>
      <w:r w:rsidRPr="00852E30">
        <w:rPr>
          <w:sz w:val="24"/>
          <w:szCs w:val="24"/>
          <w:lang w:val="en-US"/>
        </w:rPr>
        <w:t xml:space="preserve"> relating to choic</w:t>
      </w:r>
      <w:r>
        <w:rPr>
          <w:sz w:val="24"/>
          <w:szCs w:val="24"/>
          <w:lang w:val="en-US"/>
        </w:rPr>
        <w:t xml:space="preserve">es, influences and motivations. The purpose of this exercise was </w:t>
      </w:r>
      <w:r w:rsidRPr="00852E30">
        <w:rPr>
          <w:sz w:val="24"/>
          <w:szCs w:val="24"/>
          <w:lang w:val="en-US"/>
        </w:rPr>
        <w:t xml:space="preserve">to generate comparative data from which to gain an understanding of how and career-aspirations develop over time. </w:t>
      </w:r>
      <w:r>
        <w:rPr>
          <w:sz w:val="24"/>
          <w:szCs w:val="24"/>
          <w:lang w:val="en-US"/>
        </w:rPr>
        <w:t>Each interview was recorded and analyzed verbatim (</w:t>
      </w:r>
      <w:r w:rsidRPr="005D2260">
        <w:rPr>
          <w:color w:val="FF0000"/>
          <w:sz w:val="24"/>
          <w:szCs w:val="24"/>
          <w:lang w:val="en-US"/>
        </w:rPr>
        <w:t>Appendix</w:t>
      </w:r>
      <w:r>
        <w:rPr>
          <w:sz w:val="24"/>
          <w:szCs w:val="24"/>
          <w:lang w:val="en-US"/>
        </w:rPr>
        <w:t>). Simpson, et al. (</w:t>
      </w:r>
      <w:r w:rsidRPr="00804C15">
        <w:rPr>
          <w:color w:val="FF0000"/>
          <w:sz w:val="24"/>
          <w:szCs w:val="24"/>
          <w:lang w:val="en-US"/>
        </w:rPr>
        <w:t>2003</w:t>
      </w:r>
      <w:r>
        <w:rPr>
          <w:sz w:val="24"/>
          <w:szCs w:val="24"/>
          <w:lang w:val="en-US"/>
        </w:rPr>
        <w:t xml:space="preserve">), promote this approach </w:t>
      </w:r>
      <w:r>
        <w:rPr>
          <w:sz w:val="24"/>
          <w:szCs w:val="24"/>
          <w:lang w:val="en-US"/>
        </w:rPr>
        <w:lastRenderedPageBreak/>
        <w:t>because it enables the researcher to socially interact with the participant (which can be impeded by note-taking), and also provides a permanent record of the discourse which can be scrutinized in depth at a later point. This method also minimizes the potential for researcher-bias through excessive subjective interpretation of the responses (</w:t>
      </w:r>
      <w:r w:rsidRPr="00804C15">
        <w:rPr>
          <w:color w:val="FF0000"/>
          <w:sz w:val="24"/>
          <w:szCs w:val="24"/>
          <w:lang w:val="en-US"/>
        </w:rPr>
        <w:t>Koshy, 2005</w:t>
      </w:r>
      <w:r>
        <w:rPr>
          <w:sz w:val="24"/>
          <w:szCs w:val="24"/>
          <w:lang w:val="en-US"/>
        </w:rPr>
        <w:t xml:space="preserve">) as the </w:t>
      </w:r>
      <w:r w:rsidRPr="00CF30FB">
        <w:rPr>
          <w:sz w:val="24"/>
          <w:szCs w:val="24"/>
          <w:lang w:val="en-US"/>
        </w:rPr>
        <w:t xml:space="preserve">recorded transcripts </w:t>
      </w:r>
      <w:r>
        <w:rPr>
          <w:sz w:val="24"/>
          <w:szCs w:val="24"/>
          <w:lang w:val="en-US"/>
        </w:rPr>
        <w:t>provided a true record of the interactions. A content analysis of the transcripts was conducted, using a mapping technique to identify patterns, associations, concepts and themes (</w:t>
      </w:r>
      <w:r w:rsidRPr="00FF081A">
        <w:rPr>
          <w:b/>
          <w:color w:val="FF0000"/>
          <w:sz w:val="24"/>
          <w:szCs w:val="24"/>
          <w:lang w:val="en-US"/>
        </w:rPr>
        <w:t>Cohen, 2011</w:t>
      </w:r>
      <w:r>
        <w:rPr>
          <w:sz w:val="24"/>
          <w:szCs w:val="24"/>
          <w:lang w:val="en-US"/>
        </w:rPr>
        <w:t>). A coding method was then applied to highlight potentially significant data from which conclusions could be drawn.</w:t>
      </w:r>
    </w:p>
    <w:p w:rsidR="0050192F" w:rsidRDefault="0050192F" w:rsidP="0050192F">
      <w:pPr>
        <w:spacing w:line="360" w:lineRule="auto"/>
        <w:jc w:val="both"/>
        <w:rPr>
          <w:sz w:val="24"/>
          <w:szCs w:val="24"/>
          <w:lang w:val="en-US"/>
        </w:rPr>
      </w:pPr>
      <w:r w:rsidRPr="00A535C9">
        <w:rPr>
          <w:noProof/>
          <w:sz w:val="24"/>
          <w:szCs w:val="24"/>
          <w:lang w:eastAsia="en-GB"/>
        </w:rPr>
        <mc:AlternateContent>
          <mc:Choice Requires="wps">
            <w:drawing>
              <wp:anchor distT="0" distB="0" distL="114300" distR="114300" simplePos="0" relativeHeight="251677696" behindDoc="0" locked="0" layoutInCell="1" allowOverlap="1" wp14:anchorId="4600D5A3" wp14:editId="2910AC1A">
                <wp:simplePos x="0" y="0"/>
                <wp:positionH relativeFrom="column">
                  <wp:posOffset>-28575</wp:posOffset>
                </wp:positionH>
                <wp:positionV relativeFrom="paragraph">
                  <wp:posOffset>50165</wp:posOffset>
                </wp:positionV>
                <wp:extent cx="5705475" cy="752475"/>
                <wp:effectExtent l="0" t="0" r="28575" b="2857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752475"/>
                        </a:xfrm>
                        <a:prstGeom prst="rect">
                          <a:avLst/>
                        </a:prstGeom>
                        <a:solidFill>
                          <a:srgbClr val="FFFFFF"/>
                        </a:solidFill>
                        <a:ln w="9525">
                          <a:solidFill>
                            <a:srgbClr val="000000"/>
                          </a:solidFill>
                          <a:miter lim="800000"/>
                          <a:headEnd/>
                          <a:tailEnd/>
                        </a:ln>
                      </wps:spPr>
                      <wps:txbx>
                        <w:txbxContent>
                          <w:p w:rsidR="0050192F" w:rsidRDefault="0050192F" w:rsidP="0050192F">
                            <w:r w:rsidRPr="00A535C9">
                              <w:rPr>
                                <w:noProof/>
                                <w:lang w:eastAsia="en-GB"/>
                              </w:rPr>
                              <w:drawing>
                                <wp:inline distT="0" distB="0" distL="0" distR="0" wp14:anchorId="5C28C6AE" wp14:editId="235AF055">
                                  <wp:extent cx="5513705" cy="70596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13705" cy="70596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left:0;text-align:left;margin-left:-2.25pt;margin-top:3.95pt;width:449.25pt;height:59.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">
                <v:textbox>
                  <w:txbxContent>
                    <w:p w:rsidR="0050192F" w:rsidRDefault="0050192F" w:rsidP="0050192F">
                      <w:r w:rsidRPr="00A535C9">
                        <w:rPr>
                          <w:noProof/>
                          <w:lang w:eastAsia="en-GB"/>
                        </w:rPr>
                        <w:drawing>
                          <wp:inline distT="0" distB="0" distL="0" distR="0" wp14:anchorId="5C28C6AE" wp14:editId="235AF055">
                            <wp:extent cx="5513705" cy="70596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13705" cy="705969"/>
                                    </a:xfrm>
                                    <a:prstGeom prst="rect">
                                      <a:avLst/>
                                    </a:prstGeom>
                                    <a:noFill/>
                                    <a:ln>
                                      <a:noFill/>
                                    </a:ln>
                                  </pic:spPr>
                                </pic:pic>
                              </a:graphicData>
                            </a:graphic>
                          </wp:inline>
                        </w:drawing>
                      </w:r>
                    </w:p>
                  </w:txbxContent>
                </v:textbox>
              </v:shape>
            </w:pict>
          </mc:Fallback>
        </mc:AlternateContent>
      </w: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r>
        <w:rPr>
          <w:sz w:val="24"/>
          <w:szCs w:val="24"/>
          <w:lang w:val="en-US"/>
        </w:rPr>
        <w:t>During interview, both age-groups were asked questions relating to their career-preferences, motivations and influences, accompanied by visual stimuli relevant to each of these three areas (</w:t>
      </w:r>
      <w:r w:rsidRPr="008B47CF">
        <w:rPr>
          <w:b/>
          <w:sz w:val="24"/>
          <w:szCs w:val="24"/>
          <w:lang w:val="en-US"/>
        </w:rPr>
        <w:t>Appendix</w:t>
      </w:r>
      <w:r>
        <w:rPr>
          <w:sz w:val="24"/>
          <w:szCs w:val="24"/>
          <w:lang w:val="en-US"/>
        </w:rPr>
        <w:t>). The use of visual stimuli to generate discussion is widely acknowledged as an appropriate and effective pedagogical approach, providing</w:t>
      </w:r>
      <w:r w:rsidRPr="008B47CF">
        <w:rPr>
          <w:sz w:val="24"/>
          <w:szCs w:val="24"/>
          <w:lang w:val="en-US"/>
        </w:rPr>
        <w:t xml:space="preserve"> </w:t>
      </w:r>
      <w:r>
        <w:rPr>
          <w:sz w:val="24"/>
          <w:szCs w:val="24"/>
          <w:lang w:val="en-US"/>
        </w:rPr>
        <w:t>students</w:t>
      </w:r>
      <w:r w:rsidRPr="008B47CF">
        <w:rPr>
          <w:sz w:val="24"/>
          <w:szCs w:val="24"/>
          <w:lang w:val="en-US"/>
        </w:rPr>
        <w:t xml:space="preserve"> with a point of reference from which to develop their reasoning</w:t>
      </w:r>
      <w:r>
        <w:rPr>
          <w:sz w:val="24"/>
          <w:szCs w:val="24"/>
          <w:lang w:val="en-US"/>
        </w:rPr>
        <w:t xml:space="preserve"> (</w:t>
      </w:r>
      <w:r>
        <w:rPr>
          <w:iCs/>
          <w:color w:val="FF0000"/>
          <w:sz w:val="24"/>
          <w:szCs w:val="24"/>
        </w:rPr>
        <w:t xml:space="preserve">Rosenberg, </w:t>
      </w:r>
      <w:r w:rsidRPr="000C1CC0">
        <w:rPr>
          <w:iCs/>
          <w:color w:val="FF0000"/>
          <w:sz w:val="24"/>
          <w:szCs w:val="24"/>
        </w:rPr>
        <w:t>2008</w:t>
      </w:r>
      <w:r>
        <w:rPr>
          <w:sz w:val="24"/>
          <w:szCs w:val="24"/>
          <w:lang w:val="en-US"/>
        </w:rPr>
        <w:t>).</w:t>
      </w:r>
      <w:r w:rsidRPr="00483452">
        <w:rPr>
          <w:sz w:val="24"/>
          <w:szCs w:val="24"/>
          <w:lang w:val="en-US"/>
        </w:rPr>
        <w:t xml:space="preserve"> </w:t>
      </w:r>
      <w:r w:rsidRPr="002B1658">
        <w:rPr>
          <w:sz w:val="24"/>
          <w:szCs w:val="24"/>
          <w:lang w:val="en-US"/>
        </w:rPr>
        <w:t xml:space="preserve">Each participant was shown a selection of images relating to the areas of interest and asked to select their top three for each category. </w:t>
      </w:r>
      <w:r>
        <w:rPr>
          <w:sz w:val="24"/>
          <w:szCs w:val="24"/>
          <w:lang w:val="en-US"/>
        </w:rPr>
        <w:t>Participant responses for the younger group were used for comparison purposes in this section of the research only.</w:t>
      </w:r>
    </w:p>
    <w:p w:rsidR="0050192F" w:rsidRPr="003410BB" w:rsidRDefault="0050192F" w:rsidP="0050192F">
      <w:pPr>
        <w:spacing w:line="360" w:lineRule="auto"/>
        <w:jc w:val="both"/>
        <w:rPr>
          <w:sz w:val="24"/>
          <w:szCs w:val="24"/>
          <w:lang w:val="en-US"/>
        </w:rPr>
      </w:pPr>
      <w:r w:rsidRPr="002A4028">
        <w:rPr>
          <w:sz w:val="24"/>
          <w:szCs w:val="24"/>
          <w:lang w:val="en-US"/>
        </w:rPr>
        <w:t xml:space="preserve">While analyzing the transcripts, several common themes started to emerge. All students in the sample indicated that they had aspirations for the future, and had career-goals, even though some were unclear about how they would achieve these. </w:t>
      </w:r>
      <w:r w:rsidRPr="002B1658">
        <w:rPr>
          <w:sz w:val="24"/>
          <w:szCs w:val="24"/>
          <w:lang w:val="en-US"/>
        </w:rPr>
        <w:t xml:space="preserve">When questioned about the motivations that underpinned their career-preferences, the top three choices for the sample included being happy, making a difference, and making people proud, with the least popular choices considered to be gaining recognition, popularity and making money. 60% of </w:t>
      </w:r>
      <w:r>
        <w:rPr>
          <w:sz w:val="24"/>
          <w:szCs w:val="24"/>
          <w:lang w:val="en-US"/>
        </w:rPr>
        <w:t>the sample</w:t>
      </w:r>
      <w:r w:rsidRPr="002B1658">
        <w:rPr>
          <w:sz w:val="24"/>
          <w:szCs w:val="24"/>
          <w:lang w:val="en-US"/>
        </w:rPr>
        <w:t xml:space="preserve"> placed “making money” at the bottom of their selection. </w:t>
      </w:r>
      <w:r>
        <w:rPr>
          <w:sz w:val="24"/>
          <w:szCs w:val="24"/>
          <w:lang w:val="en-US"/>
        </w:rPr>
        <w:t xml:space="preserve"> In terms of the factors most considered to influence career-choices, teachers featured the highest, with 66% of respondents placing them within the top three choices. Parents came a close second at 60% and p</w:t>
      </w:r>
      <w:r w:rsidRPr="00941489">
        <w:rPr>
          <w:sz w:val="24"/>
          <w:szCs w:val="24"/>
          <w:lang w:val="en-US"/>
        </w:rPr>
        <w:t xml:space="preserve">ositive role-models </w:t>
      </w:r>
      <w:r>
        <w:rPr>
          <w:sz w:val="24"/>
          <w:szCs w:val="24"/>
          <w:lang w:val="en-US"/>
        </w:rPr>
        <w:t xml:space="preserve">ranked third at 44%. </w:t>
      </w:r>
      <w:r w:rsidRPr="00941489">
        <w:rPr>
          <w:sz w:val="24"/>
          <w:szCs w:val="24"/>
        </w:rPr>
        <w:t xml:space="preserve">TV (10%), the Internet (0%) and religious </w:t>
      </w:r>
      <w:r w:rsidRPr="00941489">
        <w:rPr>
          <w:sz w:val="24"/>
          <w:szCs w:val="24"/>
        </w:rPr>
        <w:lastRenderedPageBreak/>
        <w:t xml:space="preserve">beliefs (0%) were regarded as </w:t>
      </w:r>
      <w:r>
        <w:rPr>
          <w:sz w:val="24"/>
          <w:szCs w:val="24"/>
        </w:rPr>
        <w:t>having the least significant impact on career-choices by this group.</w:t>
      </w:r>
      <w:r>
        <w:rPr>
          <w:sz w:val="24"/>
          <w:szCs w:val="24"/>
          <w:lang w:val="en-US"/>
        </w:rPr>
        <w:t xml:space="preserve"> </w:t>
      </w:r>
      <w:r w:rsidRPr="003410BB">
        <w:rPr>
          <w:sz w:val="24"/>
          <w:szCs w:val="24"/>
          <w:lang w:val="en-US"/>
        </w:rPr>
        <w:t xml:space="preserve">Analysis of student preferences against career-check data, revealed that all sample-participants selected at least two </w:t>
      </w:r>
      <w:r>
        <w:rPr>
          <w:sz w:val="24"/>
          <w:szCs w:val="24"/>
          <w:lang w:val="en-US"/>
        </w:rPr>
        <w:t>career-areas also selected during</w:t>
      </w:r>
      <w:r w:rsidRPr="003410BB">
        <w:rPr>
          <w:sz w:val="24"/>
          <w:szCs w:val="24"/>
          <w:lang w:val="en-US"/>
        </w:rPr>
        <w:t xml:space="preserve"> the Career-Check with more than a half (56%) selecting all three. </w:t>
      </w:r>
    </w:p>
    <w:p w:rsidR="0050192F" w:rsidRDefault="0050192F" w:rsidP="0050192F">
      <w:pPr>
        <w:spacing w:line="360" w:lineRule="auto"/>
        <w:jc w:val="both"/>
        <w:rPr>
          <w:sz w:val="24"/>
          <w:szCs w:val="24"/>
          <w:lang w:val="en-US"/>
        </w:rPr>
      </w:pPr>
      <w:r>
        <w:rPr>
          <w:sz w:val="24"/>
          <w:szCs w:val="24"/>
          <w:lang w:val="en-US"/>
        </w:rPr>
        <w:t xml:space="preserve">With regards to the younger cohort, all students were able to demonstrate an understanding of the job market, with 70% claiming to have given serious consideration to their future occupational direction. While the younger sample concurred with the motivation to be happy and make people proud, making money actually featured in the top three choices for this age-range, with 55% ranking it second overall.  75% of this age-range considered parents to be the biggest influence, with 55% placing teachers within the top three. </w:t>
      </w:r>
    </w:p>
    <w:p w:rsidR="0050192F" w:rsidRDefault="0050192F" w:rsidP="0050192F">
      <w:pPr>
        <w:spacing w:line="360" w:lineRule="auto"/>
        <w:jc w:val="both"/>
        <w:rPr>
          <w:sz w:val="24"/>
          <w:szCs w:val="24"/>
          <w:lang w:val="en-US"/>
        </w:rPr>
      </w:pPr>
      <w:r w:rsidRPr="00974B09">
        <w:rPr>
          <w:noProof/>
          <w:sz w:val="24"/>
          <w:szCs w:val="24"/>
          <w:lang w:eastAsia="en-GB"/>
        </w:rPr>
        <mc:AlternateContent>
          <mc:Choice Requires="wps">
            <w:drawing>
              <wp:anchor distT="0" distB="0" distL="114300" distR="114300" simplePos="0" relativeHeight="251678720" behindDoc="0" locked="0" layoutInCell="1" allowOverlap="1" wp14:anchorId="7FA72BC5" wp14:editId="4B472BF6">
                <wp:simplePos x="0" y="0"/>
                <wp:positionH relativeFrom="column">
                  <wp:posOffset>1219200</wp:posOffset>
                </wp:positionH>
                <wp:positionV relativeFrom="paragraph">
                  <wp:posOffset>19685</wp:posOffset>
                </wp:positionV>
                <wp:extent cx="3581400" cy="2171700"/>
                <wp:effectExtent l="0" t="0" r="19050" b="1905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2171700"/>
                        </a:xfrm>
                        <a:prstGeom prst="rect">
                          <a:avLst/>
                        </a:prstGeom>
                        <a:solidFill>
                          <a:srgbClr val="FFFFFF"/>
                        </a:solidFill>
                        <a:ln w="9525">
                          <a:solidFill>
                            <a:srgbClr val="000000"/>
                          </a:solidFill>
                          <a:miter lim="800000"/>
                          <a:headEnd/>
                          <a:tailEnd/>
                        </a:ln>
                      </wps:spPr>
                      <wps:txbx>
                        <w:txbxContent>
                          <w:p w:rsidR="0050192F" w:rsidRDefault="0050192F" w:rsidP="0050192F">
                            <w:r w:rsidRPr="00974B09">
                              <w:rPr>
                                <w:noProof/>
                                <w:lang w:eastAsia="en-GB"/>
                              </w:rPr>
                              <w:drawing>
                                <wp:inline distT="0" distB="0" distL="0" distR="0" wp14:anchorId="31B39C08" wp14:editId="5275A484">
                                  <wp:extent cx="3429000" cy="20602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435103" cy="206391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left:0;text-align:left;margin-left:96pt;margin-top:1.55pt;width:282pt;height:17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">
                <v:textbox>
                  <w:txbxContent>
                    <w:p w:rsidR="0050192F" w:rsidRDefault="0050192F" w:rsidP="0050192F">
                      <w:r w:rsidRPr="00974B09">
                        <w:rPr>
                          <w:noProof/>
                          <w:lang w:eastAsia="en-GB"/>
                        </w:rPr>
                        <w:drawing>
                          <wp:inline distT="0" distB="0" distL="0" distR="0" wp14:anchorId="31B39C08" wp14:editId="5275A484">
                            <wp:extent cx="3429000" cy="20602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435103" cy="2063917"/>
                                    </a:xfrm>
                                    <a:prstGeom prst="rect">
                                      <a:avLst/>
                                    </a:prstGeom>
                                    <a:noFill/>
                                    <a:ln>
                                      <a:noFill/>
                                    </a:ln>
                                  </pic:spPr>
                                </pic:pic>
                              </a:graphicData>
                            </a:graphic>
                          </wp:inline>
                        </w:drawing>
                      </w:r>
                    </w:p>
                  </w:txbxContent>
                </v:textbox>
              </v:shape>
            </w:pict>
          </mc:Fallback>
        </mc:AlternateContent>
      </w: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r w:rsidRPr="00974B09">
        <w:rPr>
          <w:noProof/>
          <w:sz w:val="24"/>
          <w:szCs w:val="24"/>
          <w:lang w:eastAsia="en-GB"/>
        </w:rPr>
        <mc:AlternateContent>
          <mc:Choice Requires="wps">
            <w:drawing>
              <wp:anchor distT="0" distB="0" distL="114300" distR="114300" simplePos="0" relativeHeight="251679744" behindDoc="0" locked="0" layoutInCell="1" allowOverlap="1" wp14:anchorId="046E5EE7" wp14:editId="193B71ED">
                <wp:simplePos x="0" y="0"/>
                <wp:positionH relativeFrom="column">
                  <wp:posOffset>1019175</wp:posOffset>
                </wp:positionH>
                <wp:positionV relativeFrom="paragraph">
                  <wp:posOffset>202565</wp:posOffset>
                </wp:positionV>
                <wp:extent cx="4133850" cy="2828925"/>
                <wp:effectExtent l="0" t="0" r="19050" b="2857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3850" cy="2828925"/>
                        </a:xfrm>
                        <a:prstGeom prst="rect">
                          <a:avLst/>
                        </a:prstGeom>
                        <a:solidFill>
                          <a:srgbClr val="FFFFFF"/>
                        </a:solidFill>
                        <a:ln w="9525">
                          <a:solidFill>
                            <a:srgbClr val="000000"/>
                          </a:solidFill>
                          <a:miter lim="800000"/>
                          <a:headEnd/>
                          <a:tailEnd/>
                        </a:ln>
                      </wps:spPr>
                      <wps:txbx>
                        <w:txbxContent>
                          <w:p w:rsidR="0050192F" w:rsidRDefault="0050192F" w:rsidP="0050192F">
                            <w:r w:rsidRPr="00974B09">
                              <w:rPr>
                                <w:noProof/>
                                <w:lang w:eastAsia="en-GB"/>
                              </w:rPr>
                              <w:drawing>
                                <wp:inline distT="0" distB="0" distL="0" distR="0" wp14:anchorId="40E4EF5C" wp14:editId="29BF7896">
                                  <wp:extent cx="3971925" cy="273327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972353" cy="273357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left:0;text-align:left;margin-left:80.25pt;margin-top:15.95pt;width:325.5pt;height:222.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">
                <v:textbox>
                  <w:txbxContent>
                    <w:p w:rsidR="0050192F" w:rsidRDefault="0050192F" w:rsidP="0050192F">
                      <w:r w:rsidRPr="00974B09">
                        <w:rPr>
                          <w:noProof/>
                          <w:lang w:eastAsia="en-GB"/>
                        </w:rPr>
                        <w:drawing>
                          <wp:inline distT="0" distB="0" distL="0" distR="0" wp14:anchorId="40E4EF5C" wp14:editId="29BF7896">
                            <wp:extent cx="3971925" cy="273327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972353" cy="2733573"/>
                                    </a:xfrm>
                                    <a:prstGeom prst="rect">
                                      <a:avLst/>
                                    </a:prstGeom>
                                    <a:noFill/>
                                    <a:ln>
                                      <a:noFill/>
                                    </a:ln>
                                  </pic:spPr>
                                </pic:pic>
                              </a:graphicData>
                            </a:graphic>
                          </wp:inline>
                        </w:drawing>
                      </w:r>
                    </w:p>
                  </w:txbxContent>
                </v:textbox>
              </v:shape>
            </w:pict>
          </mc:Fallback>
        </mc:AlternateContent>
      </w:r>
    </w:p>
    <w:p w:rsidR="0050192F" w:rsidRDefault="0050192F" w:rsidP="0050192F">
      <w:pPr>
        <w:rPr>
          <w:sz w:val="24"/>
          <w:szCs w:val="24"/>
          <w:lang w:val="en-US"/>
        </w:rPr>
      </w:pPr>
      <w:r>
        <w:rPr>
          <w:sz w:val="24"/>
          <w:szCs w:val="24"/>
          <w:lang w:val="en-US"/>
        </w:rPr>
        <w:br w:type="page"/>
      </w:r>
    </w:p>
    <w:p w:rsidR="0050192F" w:rsidRDefault="0050192F" w:rsidP="0050192F">
      <w:pPr>
        <w:spacing w:line="360" w:lineRule="auto"/>
        <w:jc w:val="both"/>
        <w:rPr>
          <w:sz w:val="24"/>
          <w:szCs w:val="24"/>
          <w:lang w:val="en-US"/>
        </w:rPr>
      </w:pPr>
      <w:r>
        <w:rPr>
          <w:noProof/>
          <w:lang w:eastAsia="en-GB"/>
        </w:rPr>
        <w:lastRenderedPageBreak/>
        <mc:AlternateContent>
          <mc:Choice Requires="wps">
            <w:drawing>
              <wp:anchor distT="0" distB="0" distL="114300" distR="114300" simplePos="0" relativeHeight="251680768" behindDoc="0" locked="0" layoutInCell="1" allowOverlap="1" wp14:anchorId="188E58CF" wp14:editId="27F1AA28">
                <wp:simplePos x="0" y="0"/>
                <wp:positionH relativeFrom="column">
                  <wp:posOffset>942975</wp:posOffset>
                </wp:positionH>
                <wp:positionV relativeFrom="paragraph">
                  <wp:posOffset>-285750</wp:posOffset>
                </wp:positionV>
                <wp:extent cx="4305300" cy="2971800"/>
                <wp:effectExtent l="0" t="0" r="19050" b="1905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2971800"/>
                        </a:xfrm>
                        <a:prstGeom prst="rect">
                          <a:avLst/>
                        </a:prstGeom>
                        <a:solidFill>
                          <a:srgbClr val="FFFFFF"/>
                        </a:solidFill>
                        <a:ln w="9525">
                          <a:solidFill>
                            <a:srgbClr val="000000"/>
                          </a:solidFill>
                          <a:miter lim="800000"/>
                          <a:headEnd/>
                          <a:tailEnd/>
                        </a:ln>
                      </wps:spPr>
                      <wps:txbx>
                        <w:txbxContent>
                          <w:p w:rsidR="0050192F" w:rsidRDefault="008A33ED" w:rsidP="0050192F">
                            <w:r w:rsidRPr="008A33ED">
                              <w:rPr>
                                <w:noProof/>
                                <w:lang w:eastAsia="en-GB"/>
                              </w:rPr>
                              <w:drawing>
                                <wp:inline distT="0" distB="0" distL="0" distR="0" wp14:anchorId="0DB5257C" wp14:editId="796BB4E0">
                                  <wp:extent cx="4206172" cy="2855409"/>
                                  <wp:effectExtent l="0" t="0" r="0" b="2540"/>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204989" cy="2854606"/>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left:0;text-align:left;margin-left:74.25pt;margin-top:-22.5pt;width:339pt;height:23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">
                <v:textbox>
                  <w:txbxContent>
                    <w:p w:rsidR="0050192F" w:rsidRDefault="008A33ED" w:rsidP="0050192F">
                      <w:r w:rsidRPr="008A33ED">
                        <w:rPr>
                          <w:noProof/>
                          <w:lang w:eastAsia="en-GB"/>
                        </w:rPr>
                        <w:drawing>
                          <wp:inline distT="0" distB="0" distL="0" distR="0" wp14:anchorId="0DB5257C" wp14:editId="796BB4E0">
                            <wp:extent cx="4206172" cy="2855409"/>
                            <wp:effectExtent l="0" t="0" r="0" b="2540"/>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204989" cy="2854606"/>
                                    </a:xfrm>
                                    <a:prstGeom prst="rect">
                                      <a:avLst/>
                                    </a:prstGeom>
                                    <a:noFill/>
                                    <a:ln>
                                      <a:noFill/>
                                    </a:ln>
                                  </pic:spPr>
                                </pic:pic>
                              </a:graphicData>
                            </a:graphic>
                          </wp:inline>
                        </w:drawing>
                      </w:r>
                    </w:p>
                  </w:txbxContent>
                </v:textbox>
              </v:shape>
            </w:pict>
          </mc:Fallback>
        </mc:AlternateContent>
      </w: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r>
        <w:rPr>
          <w:sz w:val="24"/>
          <w:szCs w:val="24"/>
          <w:lang w:val="en-US"/>
        </w:rPr>
        <w:t xml:space="preserve">A further selection of questions was posed to the sample that was not asked to the Year 5 students.  For this part of the research, initial discussions focused on Option-Choices that had been made by the students the previous year. Enjoyment of a particular subject as a factor for subject-selection featured highly in all student-responses, with this method of decision-making being the prominent reason for selecting courses for nearly half of the sample. </w:t>
      </w:r>
      <w:r w:rsidRPr="00351CB7">
        <w:rPr>
          <w:sz w:val="24"/>
          <w:szCs w:val="24"/>
          <w:lang w:val="en-US"/>
        </w:rPr>
        <w:t>Participant 14, for example, commented that she was not thinking about the future at that age, stating “</w:t>
      </w:r>
      <w:r w:rsidRPr="00351CB7">
        <w:rPr>
          <w:i/>
          <w:sz w:val="24"/>
          <w:szCs w:val="24"/>
          <w:lang w:val="en-US"/>
        </w:rPr>
        <w:t>I took what I enjoyed because I knew I would have to study it for two years</w:t>
      </w:r>
      <w:r w:rsidRPr="00351CB7">
        <w:rPr>
          <w:sz w:val="24"/>
          <w:szCs w:val="24"/>
          <w:lang w:val="en-US"/>
        </w:rPr>
        <w:t>” (</w:t>
      </w:r>
      <w:r w:rsidRPr="00351CB7">
        <w:rPr>
          <w:b/>
          <w:sz w:val="24"/>
          <w:szCs w:val="24"/>
          <w:lang w:val="en-US"/>
        </w:rPr>
        <w:t>Appendix</w:t>
      </w:r>
      <w:r w:rsidRPr="00351CB7">
        <w:rPr>
          <w:sz w:val="24"/>
          <w:szCs w:val="24"/>
          <w:lang w:val="en-US"/>
        </w:rPr>
        <w:t>).</w:t>
      </w:r>
      <w:r>
        <w:rPr>
          <w:sz w:val="24"/>
          <w:szCs w:val="24"/>
          <w:lang w:val="en-US"/>
        </w:rPr>
        <w:t xml:space="preserve"> 18% of students claimed to have focused on career-outcomes when making their Option-Choices at 14-years old.</w:t>
      </w:r>
    </w:p>
    <w:p w:rsidR="0050192F" w:rsidRDefault="0050192F" w:rsidP="0050192F">
      <w:pPr>
        <w:spacing w:line="360" w:lineRule="auto"/>
        <w:jc w:val="both"/>
        <w:rPr>
          <w:sz w:val="24"/>
          <w:szCs w:val="24"/>
          <w:lang w:val="en-US"/>
        </w:rPr>
      </w:pPr>
      <w:r w:rsidRPr="00577D5E">
        <w:rPr>
          <w:noProof/>
          <w:sz w:val="24"/>
          <w:szCs w:val="24"/>
          <w:lang w:eastAsia="en-GB"/>
        </w:rPr>
        <mc:AlternateContent>
          <mc:Choice Requires="wps">
            <w:drawing>
              <wp:anchor distT="0" distB="0" distL="114300" distR="114300" simplePos="0" relativeHeight="251676672" behindDoc="0" locked="0" layoutInCell="1" allowOverlap="1" wp14:anchorId="7D1999C4" wp14:editId="5A2D0138">
                <wp:simplePos x="0" y="0"/>
                <wp:positionH relativeFrom="column">
                  <wp:posOffset>609600</wp:posOffset>
                </wp:positionH>
                <wp:positionV relativeFrom="paragraph">
                  <wp:posOffset>162560</wp:posOffset>
                </wp:positionV>
                <wp:extent cx="4629150" cy="2705100"/>
                <wp:effectExtent l="0" t="0" r="19050" b="1905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29150" cy="2705100"/>
                        </a:xfrm>
                        <a:prstGeom prst="rect">
                          <a:avLst/>
                        </a:prstGeom>
                        <a:solidFill>
                          <a:srgbClr val="FFFFFF"/>
                        </a:solidFill>
                        <a:ln w="9525">
                          <a:solidFill>
                            <a:srgbClr val="000000"/>
                          </a:solidFill>
                          <a:miter lim="800000"/>
                          <a:headEnd/>
                          <a:tailEnd/>
                        </a:ln>
                      </wps:spPr>
                      <wps:txbx>
                        <w:txbxContent>
                          <w:p w:rsidR="0050192F" w:rsidRDefault="0050192F" w:rsidP="0050192F">
                            <w:r w:rsidRPr="00577D5E">
                              <w:rPr>
                                <w:noProof/>
                                <w:lang w:eastAsia="en-GB"/>
                              </w:rPr>
                              <w:drawing>
                                <wp:inline distT="0" distB="0" distL="0" distR="0" wp14:anchorId="4761BF22" wp14:editId="0BEE4995">
                                  <wp:extent cx="4581525" cy="27527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type="#_x0000_t202" style="position:absolute;left:0;text-align:left;margin-left:48pt;margin-top:12.8pt;width:364.5pt;height:21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">
                <v:textbox>
                  <w:txbxContent>
                    <w:p w:rsidR="0050192F" w:rsidRDefault="0050192F" w:rsidP="0050192F">
                      <w:r w:rsidRPr="00577D5E">
                        <w:rPr>
                          <w:noProof/>
                          <w:lang w:eastAsia="en-GB"/>
                        </w:rPr>
                        <w:drawing>
                          <wp:inline distT="0" distB="0" distL="0" distR="0" wp14:anchorId="4761BF22" wp14:editId="0BEE4995">
                            <wp:extent cx="4581525" cy="27527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txbxContent>
                </v:textbox>
              </v:shape>
            </w:pict>
          </mc:Fallback>
        </mc:AlternateContent>
      </w: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lang w:val="en-US"/>
        </w:rPr>
      </w:pPr>
    </w:p>
    <w:p w:rsidR="0050192F" w:rsidRDefault="0050192F" w:rsidP="0050192F">
      <w:pPr>
        <w:spacing w:line="360" w:lineRule="auto"/>
        <w:jc w:val="both"/>
        <w:rPr>
          <w:sz w:val="24"/>
          <w:szCs w:val="24"/>
        </w:rPr>
      </w:pPr>
    </w:p>
    <w:p w:rsidR="0050192F" w:rsidRDefault="0050192F" w:rsidP="0050192F">
      <w:pPr>
        <w:spacing w:line="360" w:lineRule="auto"/>
        <w:jc w:val="both"/>
        <w:rPr>
          <w:sz w:val="24"/>
          <w:szCs w:val="24"/>
        </w:rPr>
      </w:pPr>
      <w:r>
        <w:rPr>
          <w:sz w:val="24"/>
          <w:szCs w:val="24"/>
        </w:rPr>
        <w:lastRenderedPageBreak/>
        <w:t>Discussions then took place around perceived barriers to goal pursuit.  This was an open discussion with little guidance or stimulus provided to participants, and, as a result, the responses were varied and copious.  However, several themes emerged across the cohort and were considered to be significant, with the most common indicators being lack of personal confidence</w:t>
      </w:r>
      <w:r w:rsidR="006331D2">
        <w:rPr>
          <w:sz w:val="24"/>
          <w:szCs w:val="24"/>
        </w:rPr>
        <w:t xml:space="preserve"> (defined as interpersonal and intrapersonal skills)</w:t>
      </w:r>
      <w:r>
        <w:rPr>
          <w:sz w:val="24"/>
          <w:szCs w:val="24"/>
        </w:rPr>
        <w:t xml:space="preserve"> (37%), money worries (27%), and perceived limited career-prospects within their geographical area (23%). Half of the students who had concerns about career-prospects within their vicinity also noted that this had led them to wanting to leave their locality in pursuit of a career at the earliest opportunity. </w:t>
      </w:r>
    </w:p>
    <w:p w:rsidR="0050192F" w:rsidRDefault="0050192F" w:rsidP="0050192F">
      <w:pPr>
        <w:spacing w:line="360" w:lineRule="auto"/>
        <w:jc w:val="both"/>
        <w:rPr>
          <w:sz w:val="24"/>
          <w:szCs w:val="24"/>
        </w:rPr>
      </w:pPr>
      <w:r w:rsidRPr="00106D06">
        <w:rPr>
          <w:noProof/>
          <w:sz w:val="24"/>
          <w:szCs w:val="24"/>
          <w:lang w:eastAsia="en-GB"/>
        </w:rPr>
        <mc:AlternateContent>
          <mc:Choice Requires="wps">
            <w:drawing>
              <wp:anchor distT="0" distB="0" distL="114300" distR="114300" simplePos="0" relativeHeight="251672576" behindDoc="0" locked="0" layoutInCell="1" allowOverlap="1" wp14:anchorId="0B94957E" wp14:editId="5E37B593">
                <wp:simplePos x="0" y="0"/>
                <wp:positionH relativeFrom="column">
                  <wp:posOffset>-38100</wp:posOffset>
                </wp:positionH>
                <wp:positionV relativeFrom="paragraph">
                  <wp:posOffset>102870</wp:posOffset>
                </wp:positionV>
                <wp:extent cx="5686425" cy="2638425"/>
                <wp:effectExtent l="0" t="0" r="28575" b="2857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86425" cy="2638425"/>
                        </a:xfrm>
                        <a:prstGeom prst="rect">
                          <a:avLst/>
                        </a:prstGeom>
                        <a:solidFill>
                          <a:srgbClr val="4F81BD">
                            <a:lumMod val="20000"/>
                            <a:lumOff val="80000"/>
                          </a:srgbClr>
                        </a:solidFill>
                        <a:ln w="9525">
                          <a:solidFill>
                            <a:srgbClr val="000000"/>
                          </a:solidFill>
                          <a:miter lim="800000"/>
                          <a:headEnd/>
                          <a:tailEnd/>
                        </a:ln>
                      </wps:spPr>
                      <wps:txbx>
                        <w:txbxContent>
                          <w:p w:rsidR="0050192F" w:rsidRDefault="0050192F" w:rsidP="0050192F">
                            <w:pPr>
                              <w:spacing w:after="0"/>
                              <w:jc w:val="center"/>
                              <w:rPr>
                                <w:b/>
                                <w:sz w:val="24"/>
                                <w:szCs w:val="24"/>
                              </w:rPr>
                            </w:pPr>
                            <w:r w:rsidRPr="00106D06">
                              <w:rPr>
                                <w:b/>
                                <w:sz w:val="24"/>
                                <w:szCs w:val="24"/>
                              </w:rPr>
                              <w:t>Case Notes for Participant 12</w:t>
                            </w:r>
                          </w:p>
                          <w:p w:rsidR="0050192F" w:rsidRDefault="0050192F" w:rsidP="0050192F">
                            <w:pPr>
                              <w:spacing w:line="360" w:lineRule="auto"/>
                              <w:jc w:val="both"/>
                              <w:rPr>
                                <w:sz w:val="24"/>
                                <w:szCs w:val="24"/>
                              </w:rPr>
                            </w:pPr>
                            <w:r>
                              <w:rPr>
                                <w:sz w:val="24"/>
                                <w:szCs w:val="24"/>
                              </w:rPr>
                              <w:t>Participant 12 described her love of dancing as a young child, stating that during her primary education she had hoped to follow this course professionally.  However, her current ambition was to become a hairdresser.  When asked about the reasons for changing her mind, she explained that illness had befallen the family, reducing the household income significantly.  As a result, the “extras” had to stop, including her monthly dance subscription.  Additionally, her family had helped her to understand that a career in the Arts offered limited prospects, particularly in the locality.</w:t>
                            </w:r>
                          </w:p>
                          <w:p w:rsidR="0050192F" w:rsidRPr="00106D06" w:rsidRDefault="0050192F" w:rsidP="0050192F">
                            <w:pPr>
                              <w:spacing w:line="360" w:lineRule="auto"/>
                              <w:jc w:val="center"/>
                              <w:rPr>
                                <w:sz w:val="24"/>
                                <w:szCs w:val="24"/>
                              </w:rPr>
                            </w:pPr>
                            <w:r>
                              <w:rPr>
                                <w:sz w:val="24"/>
                                <w:szCs w:val="24"/>
                              </w:rPr>
                              <w:t>(</w:t>
                            </w:r>
                            <w:r w:rsidRPr="00713C40">
                              <w:rPr>
                                <w:b/>
                                <w:sz w:val="24"/>
                                <w:szCs w:val="24"/>
                              </w:rPr>
                              <w:t>Appendix</w:t>
                            </w:r>
                            <w:r>
                              <w:rPr>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left:0;text-align:left;margin-left:-3pt;margin-top:8.1pt;width:447.75pt;height:207.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" fillcolor="#dce6f2">
                <v:textbox>
                  <w:txbxContent>
                    <w:p w:rsidR="0050192F" w:rsidRDefault="0050192F" w:rsidP="0050192F">
                      <w:pPr>
                        <w:spacing w:after="0"/>
                        <w:jc w:val="center"/>
                        <w:rPr>
                          <w:b/>
                          <w:sz w:val="24"/>
                          <w:szCs w:val="24"/>
                        </w:rPr>
                      </w:pPr>
                      <w:r w:rsidRPr="00106D06">
                        <w:rPr>
                          <w:b/>
                          <w:sz w:val="24"/>
                          <w:szCs w:val="24"/>
                        </w:rPr>
                        <w:t>Case Notes for Participant 12</w:t>
                      </w:r>
                    </w:p>
                    <w:p w:rsidR="0050192F" w:rsidRDefault="0050192F" w:rsidP="0050192F">
                      <w:pPr>
                        <w:spacing w:line="360" w:lineRule="auto"/>
                        <w:jc w:val="both"/>
                        <w:rPr>
                          <w:sz w:val="24"/>
                          <w:szCs w:val="24"/>
                        </w:rPr>
                      </w:pPr>
                      <w:r>
                        <w:rPr>
                          <w:sz w:val="24"/>
                          <w:szCs w:val="24"/>
                        </w:rPr>
                        <w:t>Participant 12 described her love of dancing as a young child, stating that during her primary education she had hoped to follow this course professionally.  However, her current ambition was to become a hairdresser.  When asked about the reasons for changing her mind, she explained that illness had befallen the family, reducing the household income significantly.  As a result, the “extras” had to stop, including her monthly dance subscription.  Additionally, her family had helped her to understand that a career in the Arts offered limited prospects, particularly in the locality.</w:t>
                      </w:r>
                    </w:p>
                    <w:p w:rsidR="0050192F" w:rsidRPr="00106D06" w:rsidRDefault="0050192F" w:rsidP="0050192F">
                      <w:pPr>
                        <w:spacing w:line="360" w:lineRule="auto"/>
                        <w:jc w:val="center"/>
                        <w:rPr>
                          <w:sz w:val="24"/>
                          <w:szCs w:val="24"/>
                        </w:rPr>
                      </w:pPr>
                      <w:r>
                        <w:rPr>
                          <w:sz w:val="24"/>
                          <w:szCs w:val="24"/>
                        </w:rPr>
                        <w:t>(</w:t>
                      </w:r>
                      <w:r w:rsidRPr="00713C40">
                        <w:rPr>
                          <w:b/>
                          <w:sz w:val="24"/>
                          <w:szCs w:val="24"/>
                        </w:rPr>
                        <w:t>Appendix</w:t>
                      </w:r>
                      <w:r>
                        <w:rPr>
                          <w:sz w:val="24"/>
                          <w:szCs w:val="24"/>
                        </w:rPr>
                        <w:t>)</w:t>
                      </w:r>
                    </w:p>
                  </w:txbxContent>
                </v:textbox>
              </v:shape>
            </w:pict>
          </mc:Fallback>
        </mc:AlternateContent>
      </w:r>
    </w:p>
    <w:p w:rsidR="0050192F" w:rsidRDefault="0050192F" w:rsidP="0050192F">
      <w:pPr>
        <w:spacing w:line="360" w:lineRule="auto"/>
        <w:jc w:val="both"/>
        <w:rPr>
          <w:sz w:val="24"/>
          <w:szCs w:val="24"/>
        </w:rPr>
      </w:pPr>
    </w:p>
    <w:p w:rsidR="0050192F" w:rsidRDefault="0050192F" w:rsidP="0050192F">
      <w:pPr>
        <w:spacing w:line="360" w:lineRule="auto"/>
        <w:jc w:val="both"/>
        <w:rPr>
          <w:sz w:val="24"/>
          <w:szCs w:val="24"/>
        </w:rPr>
      </w:pPr>
    </w:p>
    <w:p w:rsidR="0050192F" w:rsidRDefault="0050192F" w:rsidP="0050192F">
      <w:pPr>
        <w:spacing w:line="360" w:lineRule="auto"/>
        <w:jc w:val="both"/>
        <w:rPr>
          <w:sz w:val="24"/>
          <w:szCs w:val="24"/>
        </w:rPr>
      </w:pPr>
    </w:p>
    <w:p w:rsidR="0050192F" w:rsidRDefault="0050192F" w:rsidP="0050192F">
      <w:pPr>
        <w:spacing w:line="360" w:lineRule="auto"/>
        <w:jc w:val="both"/>
        <w:rPr>
          <w:sz w:val="24"/>
          <w:szCs w:val="24"/>
        </w:rPr>
      </w:pPr>
    </w:p>
    <w:p w:rsidR="0050192F" w:rsidRDefault="0050192F" w:rsidP="0050192F">
      <w:pPr>
        <w:spacing w:line="360" w:lineRule="auto"/>
        <w:jc w:val="both"/>
        <w:rPr>
          <w:sz w:val="24"/>
          <w:szCs w:val="24"/>
        </w:rPr>
      </w:pPr>
    </w:p>
    <w:p w:rsidR="0050192F" w:rsidRDefault="0050192F" w:rsidP="0050192F">
      <w:pPr>
        <w:spacing w:line="360" w:lineRule="auto"/>
        <w:jc w:val="both"/>
        <w:rPr>
          <w:sz w:val="24"/>
          <w:szCs w:val="24"/>
        </w:rPr>
      </w:pPr>
    </w:p>
    <w:p w:rsidR="0050192F" w:rsidRDefault="0050192F" w:rsidP="0050192F">
      <w:pPr>
        <w:spacing w:line="360" w:lineRule="auto"/>
        <w:jc w:val="both"/>
        <w:rPr>
          <w:sz w:val="24"/>
          <w:szCs w:val="24"/>
        </w:rPr>
      </w:pPr>
    </w:p>
    <w:p w:rsidR="0050192F" w:rsidRPr="00242EC8" w:rsidRDefault="0050192F" w:rsidP="0050192F">
      <w:pPr>
        <w:spacing w:line="360" w:lineRule="auto"/>
        <w:jc w:val="both"/>
        <w:rPr>
          <w:sz w:val="24"/>
          <w:szCs w:val="24"/>
        </w:rPr>
      </w:pPr>
      <w:r>
        <w:rPr>
          <w:sz w:val="24"/>
          <w:szCs w:val="24"/>
        </w:rPr>
        <w:t xml:space="preserve">In relation to factors perceived as most likely to positively impact on goal-pursuit, family support (66%) was considered the most popular, with academic ability (60%) a close second and personal resilience and determination (43%) also perceived as a significant determinant.  The prominence here of attainment appeared to contradict previous responses given to lines of enquiry around Option-Choices, where academic considerations appeared to feature less prominently in the decision-making process. </w:t>
      </w:r>
      <w:r w:rsidRPr="00CF282D">
        <w:rPr>
          <w:sz w:val="24"/>
          <w:szCs w:val="24"/>
        </w:rPr>
        <w:t xml:space="preserve">When </w:t>
      </w:r>
      <w:r>
        <w:rPr>
          <w:sz w:val="24"/>
          <w:szCs w:val="24"/>
        </w:rPr>
        <w:t>asked for clarification</w:t>
      </w:r>
      <w:r w:rsidRPr="00CF282D">
        <w:rPr>
          <w:sz w:val="24"/>
          <w:szCs w:val="24"/>
        </w:rPr>
        <w:t xml:space="preserve">, </w:t>
      </w:r>
      <w:r>
        <w:rPr>
          <w:sz w:val="24"/>
          <w:szCs w:val="24"/>
        </w:rPr>
        <w:t xml:space="preserve">a high percentage of </w:t>
      </w:r>
      <w:r w:rsidRPr="00CF282D">
        <w:rPr>
          <w:sz w:val="24"/>
          <w:szCs w:val="24"/>
        </w:rPr>
        <w:t>students (8</w:t>
      </w:r>
      <w:r>
        <w:rPr>
          <w:sz w:val="24"/>
          <w:szCs w:val="24"/>
        </w:rPr>
        <w:t>0</w:t>
      </w:r>
      <w:r w:rsidRPr="00CF282D">
        <w:rPr>
          <w:sz w:val="24"/>
          <w:szCs w:val="24"/>
        </w:rPr>
        <w:t xml:space="preserve">%), </w:t>
      </w:r>
      <w:r>
        <w:rPr>
          <w:sz w:val="24"/>
          <w:szCs w:val="24"/>
        </w:rPr>
        <w:t>acknowledged</w:t>
      </w:r>
      <w:r w:rsidRPr="00CF282D">
        <w:rPr>
          <w:sz w:val="24"/>
          <w:szCs w:val="24"/>
        </w:rPr>
        <w:t xml:space="preserve"> the importance of education as an institution,</w:t>
      </w:r>
      <w:r>
        <w:rPr>
          <w:sz w:val="24"/>
          <w:szCs w:val="24"/>
        </w:rPr>
        <w:t xml:space="preserve"> and believed that ability would contribute in some way to</w:t>
      </w:r>
      <w:r w:rsidRPr="00CF282D">
        <w:rPr>
          <w:sz w:val="24"/>
          <w:szCs w:val="24"/>
        </w:rPr>
        <w:t xml:space="preserve"> </w:t>
      </w:r>
      <w:r>
        <w:rPr>
          <w:sz w:val="24"/>
          <w:szCs w:val="24"/>
        </w:rPr>
        <w:t>occupational outcomes. However, many (60%) did not believe that attainment outcomes alone would define their career-</w:t>
      </w:r>
      <w:r>
        <w:rPr>
          <w:sz w:val="24"/>
          <w:szCs w:val="24"/>
        </w:rPr>
        <w:lastRenderedPageBreak/>
        <w:t xml:space="preserve">paths, believing that other factors such as skills and personal interest would also contribute </w:t>
      </w:r>
      <w:r w:rsidRPr="00CF282D">
        <w:rPr>
          <w:sz w:val="24"/>
          <w:szCs w:val="24"/>
        </w:rPr>
        <w:t>(</w:t>
      </w:r>
      <w:r w:rsidRPr="00CF282D">
        <w:rPr>
          <w:b/>
          <w:sz w:val="24"/>
          <w:szCs w:val="24"/>
        </w:rPr>
        <w:t>Appendix</w:t>
      </w:r>
      <w:r w:rsidRPr="00CF282D">
        <w:rPr>
          <w:sz w:val="24"/>
          <w:szCs w:val="24"/>
        </w:rPr>
        <w:t xml:space="preserve">). </w:t>
      </w:r>
    </w:p>
    <w:p w:rsidR="00EC6EC1" w:rsidRDefault="00EC6EC1" w:rsidP="00B42F63">
      <w:pPr>
        <w:jc w:val="both"/>
        <w:rPr>
          <w:sz w:val="24"/>
          <w:szCs w:val="24"/>
        </w:rPr>
      </w:pPr>
      <w:r>
        <w:rPr>
          <w:sz w:val="24"/>
          <w:szCs w:val="24"/>
        </w:rPr>
        <w:t xml:space="preserve">When the qualitative data is added to the results of the quantitative data, a picture starts to emerge of </w:t>
      </w:r>
      <w:r w:rsidR="00B42F63">
        <w:rPr>
          <w:sz w:val="24"/>
          <w:szCs w:val="24"/>
        </w:rPr>
        <w:t>the socio-economic factors that impact on the relationship between the 3A’s which then influence student career-choices:</w:t>
      </w:r>
    </w:p>
    <w:p w:rsidR="00475968" w:rsidRPr="00E74EEC" w:rsidRDefault="0050192F" w:rsidP="00B42F63">
      <w:pPr>
        <w:rPr>
          <w:sz w:val="24"/>
          <w:szCs w:val="24"/>
        </w:rPr>
      </w:pPr>
      <w:r w:rsidRPr="000A3210">
        <w:rPr>
          <w:noProof/>
          <w:sz w:val="24"/>
          <w:szCs w:val="24"/>
          <w:lang w:eastAsia="en-GB"/>
        </w:rPr>
        <mc:AlternateContent>
          <mc:Choice Requires="wps">
            <w:drawing>
              <wp:anchor distT="0" distB="0" distL="114300" distR="114300" simplePos="0" relativeHeight="251682816" behindDoc="0" locked="0" layoutInCell="1" allowOverlap="1" wp14:anchorId="7625EB2E" wp14:editId="27BC438A">
                <wp:simplePos x="0" y="0"/>
                <wp:positionH relativeFrom="column">
                  <wp:posOffset>-251460</wp:posOffset>
                </wp:positionH>
                <wp:positionV relativeFrom="paragraph">
                  <wp:posOffset>126365</wp:posOffset>
                </wp:positionV>
                <wp:extent cx="6555740" cy="4123055"/>
                <wp:effectExtent l="0" t="0" r="16510" b="1079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5740" cy="4123055"/>
                        </a:xfrm>
                        <a:prstGeom prst="rect">
                          <a:avLst/>
                        </a:prstGeom>
                        <a:solidFill>
                          <a:srgbClr val="FFFFFF"/>
                        </a:solidFill>
                        <a:ln w="9525">
                          <a:solidFill>
                            <a:srgbClr val="000000"/>
                          </a:solidFill>
                          <a:miter lim="800000"/>
                          <a:headEnd/>
                          <a:tailEnd/>
                        </a:ln>
                      </wps:spPr>
                      <wps:txbx>
                        <w:txbxContent>
                          <w:p w:rsidR="0050192F" w:rsidRDefault="0050192F" w:rsidP="0050192F">
                            <w:r w:rsidRPr="000A3210">
                              <w:rPr>
                                <w:noProof/>
                                <w:lang w:eastAsia="en-GB"/>
                              </w:rPr>
                              <w:drawing>
                                <wp:inline distT="0" distB="0" distL="0" distR="0" wp14:anchorId="0E3DA2B3" wp14:editId="6D9759AF">
                                  <wp:extent cx="6400576" cy="4028536"/>
                                  <wp:effectExtent l="0" t="0" r="0"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403124" cy="403014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9" type="#_x0000_t202" style="position:absolute;margin-left:-19.8pt;margin-top:9.95pt;width:516.2pt;height:324.6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">
                <v:textbox>
                  <w:txbxContent>
                    <w:p w:rsidR="0050192F" w:rsidRDefault="0050192F" w:rsidP="0050192F">
                      <w:r w:rsidRPr="000A3210">
                        <w:rPr>
                          <w:noProof/>
                          <w:lang w:eastAsia="en-GB"/>
                        </w:rPr>
                        <w:drawing>
                          <wp:inline distT="0" distB="0" distL="0" distR="0" wp14:anchorId="0E3DA2B3" wp14:editId="6D9759AF">
                            <wp:extent cx="6400576" cy="4028536"/>
                            <wp:effectExtent l="0" t="0" r="0"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403124" cy="4030140"/>
                                    </a:xfrm>
                                    <a:prstGeom prst="rect">
                                      <a:avLst/>
                                    </a:prstGeom>
                                    <a:noFill/>
                                    <a:ln>
                                      <a:noFill/>
                                    </a:ln>
                                  </pic:spPr>
                                </pic:pic>
                              </a:graphicData>
                            </a:graphic>
                          </wp:inline>
                        </w:drawing>
                      </w:r>
                    </w:p>
                  </w:txbxContent>
                </v:textbox>
              </v:shape>
            </w:pict>
          </mc:Fallback>
        </mc:AlternateContent>
      </w: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B42F63" w:rsidRDefault="00B42F63">
      <w:pPr>
        <w:rPr>
          <w:b/>
          <w:sz w:val="24"/>
          <w:szCs w:val="24"/>
          <w:u w:val="single"/>
          <w:lang w:val="en-US"/>
        </w:rPr>
      </w:pPr>
    </w:p>
    <w:p w:rsidR="0050192F" w:rsidRDefault="0050192F">
      <w:pPr>
        <w:rPr>
          <w:b/>
          <w:sz w:val="24"/>
          <w:szCs w:val="24"/>
          <w:u w:val="single"/>
          <w:lang w:val="en-US"/>
        </w:rPr>
      </w:pPr>
      <w:r>
        <w:rPr>
          <w:b/>
          <w:sz w:val="24"/>
          <w:szCs w:val="24"/>
          <w:u w:val="single"/>
          <w:lang w:val="en-US"/>
        </w:rPr>
        <w:br w:type="page"/>
      </w:r>
    </w:p>
    <w:p w:rsidR="00391A60" w:rsidRPr="006C7CE9" w:rsidRDefault="00391A60" w:rsidP="00391A60">
      <w:pPr>
        <w:pBdr>
          <w:top w:val="dotted" w:sz="4" w:space="1" w:color="622423" w:themeColor="accent2" w:themeShade="7F"/>
          <w:bottom w:val="dotted" w:sz="4" w:space="1" w:color="622423" w:themeColor="accent2" w:themeShade="7F"/>
        </w:pBdr>
        <w:spacing w:before="300" w:line="252" w:lineRule="auto"/>
        <w:jc w:val="center"/>
        <w:outlineLvl w:val="2"/>
        <w:rPr>
          <w:rFonts w:asciiTheme="majorHAnsi" w:eastAsiaTheme="majorEastAsia" w:hAnsiTheme="majorHAnsi" w:cstheme="majorBidi"/>
          <w:b/>
          <w:caps/>
          <w:sz w:val="36"/>
          <w:szCs w:val="36"/>
        </w:rPr>
      </w:pPr>
      <w:r w:rsidRPr="006C7CE9">
        <w:rPr>
          <w:rFonts w:asciiTheme="majorHAnsi" w:eastAsiaTheme="majorEastAsia" w:hAnsiTheme="majorHAnsi" w:cstheme="majorBidi"/>
          <w:b/>
          <w:caps/>
          <w:sz w:val="36"/>
          <w:szCs w:val="36"/>
        </w:rPr>
        <w:lastRenderedPageBreak/>
        <w:t xml:space="preserve">CHAPTER </w:t>
      </w:r>
      <w:r>
        <w:rPr>
          <w:rFonts w:asciiTheme="majorHAnsi" w:eastAsiaTheme="majorEastAsia" w:hAnsiTheme="majorHAnsi" w:cstheme="majorBidi"/>
          <w:b/>
          <w:caps/>
          <w:sz w:val="36"/>
          <w:szCs w:val="36"/>
        </w:rPr>
        <w:t>FIVE: DISCUSSION and Interpretation of Data</w:t>
      </w:r>
    </w:p>
    <w:p w:rsidR="00391A60" w:rsidRDefault="00391A60" w:rsidP="00391A60">
      <w:pPr>
        <w:spacing w:after="0" w:line="360" w:lineRule="auto"/>
        <w:jc w:val="both"/>
        <w:rPr>
          <w:b/>
          <w:sz w:val="24"/>
          <w:szCs w:val="24"/>
          <w:u w:val="single"/>
          <w:lang w:val="en-US"/>
        </w:rPr>
      </w:pPr>
    </w:p>
    <w:p w:rsidR="00391A60" w:rsidRPr="00944A73" w:rsidRDefault="00391A60" w:rsidP="00391A60">
      <w:pPr>
        <w:spacing w:after="0" w:line="360" w:lineRule="auto"/>
        <w:jc w:val="both"/>
        <w:rPr>
          <w:iCs/>
          <w:sz w:val="24"/>
          <w:szCs w:val="24"/>
        </w:rPr>
      </w:pPr>
      <w:r>
        <w:rPr>
          <w:sz w:val="24"/>
          <w:szCs w:val="24"/>
          <w:lang w:val="en-US"/>
        </w:rPr>
        <w:t xml:space="preserve">The data indicated that all of the sample-participants had a view about what they wanted to do in the future, and most (above 80%), had a plan on how they would achieve their career-goals. As such, the results would appear to align with </w:t>
      </w:r>
      <w:r w:rsidRPr="002D54C1">
        <w:rPr>
          <w:sz w:val="24"/>
          <w:szCs w:val="24"/>
        </w:rPr>
        <w:t xml:space="preserve">culturally progressive </w:t>
      </w:r>
      <w:r>
        <w:rPr>
          <w:sz w:val="24"/>
          <w:szCs w:val="24"/>
          <w:lang w:val="en-US"/>
        </w:rPr>
        <w:t>theories (</w:t>
      </w:r>
      <w:r w:rsidRPr="002D54C1">
        <w:rPr>
          <w:color w:val="FF0000"/>
          <w:sz w:val="24"/>
          <w:szCs w:val="24"/>
          <w:lang w:val="en-US"/>
        </w:rPr>
        <w:t>Damon, 2009; Paton, 2011</w:t>
      </w:r>
      <w:r>
        <w:rPr>
          <w:sz w:val="24"/>
          <w:szCs w:val="24"/>
          <w:lang w:val="en-US"/>
        </w:rPr>
        <w:t>) which assert that young people are aspirational and do have a vision for their futures. This assertion is further strengthened by outcomes of the Career-check (</w:t>
      </w:r>
      <w:r w:rsidRPr="00FE0A4F">
        <w:rPr>
          <w:b/>
          <w:sz w:val="24"/>
          <w:szCs w:val="24"/>
          <w:lang w:val="en-US"/>
        </w:rPr>
        <w:t>page</w:t>
      </w:r>
      <w:r>
        <w:rPr>
          <w:sz w:val="24"/>
          <w:szCs w:val="24"/>
          <w:lang w:val="en-US"/>
        </w:rPr>
        <w:t>) which found that 76% of the participants scored highly in terms of aspiration in comparison to, and in combination with, attainment and ambition. The significant gap between vocational and professional career paths (</w:t>
      </w:r>
      <w:r w:rsidRPr="00290DD8">
        <w:rPr>
          <w:b/>
          <w:sz w:val="24"/>
          <w:szCs w:val="24"/>
          <w:lang w:val="en-US"/>
        </w:rPr>
        <w:t>page</w:t>
      </w:r>
      <w:r>
        <w:rPr>
          <w:sz w:val="24"/>
          <w:szCs w:val="24"/>
          <w:lang w:val="en-US"/>
        </w:rPr>
        <w:t xml:space="preserve">) would, however, appear to support alternate theories that </w:t>
      </w:r>
      <w:r>
        <w:rPr>
          <w:iCs/>
          <w:sz w:val="24"/>
          <w:szCs w:val="24"/>
        </w:rPr>
        <w:t>y</w:t>
      </w:r>
      <w:r w:rsidRPr="009C7046">
        <w:rPr>
          <w:iCs/>
          <w:sz w:val="24"/>
          <w:szCs w:val="24"/>
        </w:rPr>
        <w:t>oung people, particularly those from disadvantaged backgrounds, have low</w:t>
      </w:r>
      <w:r>
        <w:rPr>
          <w:iCs/>
          <w:sz w:val="24"/>
          <w:szCs w:val="24"/>
        </w:rPr>
        <w:t>er</w:t>
      </w:r>
      <w:r w:rsidRPr="009C7046">
        <w:rPr>
          <w:iCs/>
          <w:sz w:val="24"/>
          <w:szCs w:val="24"/>
        </w:rPr>
        <w:t xml:space="preserve"> aspirations (</w:t>
      </w:r>
      <w:proofErr w:type="spellStart"/>
      <w:r w:rsidRPr="002D54C1">
        <w:rPr>
          <w:iCs/>
          <w:color w:val="FF0000"/>
          <w:sz w:val="24"/>
          <w:szCs w:val="24"/>
        </w:rPr>
        <w:t>Straton</w:t>
      </w:r>
      <w:proofErr w:type="spellEnd"/>
      <w:r w:rsidRPr="002D54C1">
        <w:rPr>
          <w:iCs/>
          <w:color w:val="FF0000"/>
          <w:sz w:val="24"/>
          <w:szCs w:val="24"/>
        </w:rPr>
        <w:t>, 2008, et al</w:t>
      </w:r>
      <w:r>
        <w:rPr>
          <w:iCs/>
          <w:sz w:val="24"/>
          <w:szCs w:val="24"/>
        </w:rPr>
        <w:t xml:space="preserve">), arguments that are further substantiated by the observation that, </w:t>
      </w:r>
      <w:r w:rsidRPr="00290DD8">
        <w:rPr>
          <w:iCs/>
          <w:sz w:val="24"/>
          <w:szCs w:val="24"/>
          <w:lang w:val="en-US"/>
        </w:rPr>
        <w:t>of the 3A’s, “</w:t>
      </w:r>
      <w:r w:rsidRPr="00290DD8">
        <w:rPr>
          <w:i/>
          <w:iCs/>
          <w:sz w:val="24"/>
          <w:szCs w:val="24"/>
          <w:lang w:val="en-US"/>
        </w:rPr>
        <w:t>Aspirations</w:t>
      </w:r>
      <w:r w:rsidRPr="00290DD8">
        <w:rPr>
          <w:iCs/>
          <w:sz w:val="24"/>
          <w:szCs w:val="24"/>
          <w:lang w:val="en-US"/>
        </w:rPr>
        <w:t xml:space="preserve">” was the only category where </w:t>
      </w:r>
      <w:r>
        <w:rPr>
          <w:iCs/>
          <w:sz w:val="24"/>
          <w:szCs w:val="24"/>
          <w:lang w:val="en-US"/>
        </w:rPr>
        <w:t>participants</w:t>
      </w:r>
      <w:r w:rsidRPr="00290DD8">
        <w:rPr>
          <w:iCs/>
          <w:sz w:val="24"/>
          <w:szCs w:val="24"/>
          <w:lang w:val="en-US"/>
        </w:rPr>
        <w:t xml:space="preserve"> (7%) scored “0” on a scale of 1-4</w:t>
      </w:r>
      <w:r>
        <w:rPr>
          <w:iCs/>
          <w:sz w:val="24"/>
          <w:szCs w:val="24"/>
          <w:lang w:val="en-US"/>
        </w:rPr>
        <w:t xml:space="preserve"> (</w:t>
      </w:r>
      <w:r w:rsidRPr="00290DD8">
        <w:rPr>
          <w:b/>
          <w:iCs/>
          <w:sz w:val="24"/>
          <w:szCs w:val="24"/>
          <w:lang w:val="en-US"/>
        </w:rPr>
        <w:t>page</w:t>
      </w:r>
      <w:r>
        <w:rPr>
          <w:iCs/>
          <w:sz w:val="24"/>
          <w:szCs w:val="24"/>
          <w:lang w:val="en-US"/>
        </w:rPr>
        <w:t>).</w:t>
      </w:r>
      <w:r w:rsidRPr="00290DD8">
        <w:rPr>
          <w:iCs/>
          <w:sz w:val="24"/>
          <w:szCs w:val="24"/>
          <w:lang w:val="en-US"/>
        </w:rPr>
        <w:t xml:space="preserve"> </w:t>
      </w:r>
      <w:r>
        <w:rPr>
          <w:sz w:val="24"/>
          <w:szCs w:val="24"/>
          <w:lang w:val="en-US"/>
        </w:rPr>
        <w:t>However</w:t>
      </w:r>
      <w:r>
        <w:rPr>
          <w:iCs/>
          <w:sz w:val="24"/>
          <w:szCs w:val="24"/>
        </w:rPr>
        <w:t>, during interview, many participants specifically linked their career-preferences to available college courses and the job-market within their locality which would suggest that choice was more likely influenced by perceived opportunity rather than lack of aspiration (</w:t>
      </w:r>
      <w:r>
        <w:rPr>
          <w:iCs/>
          <w:color w:val="FF0000"/>
          <w:sz w:val="24"/>
          <w:szCs w:val="24"/>
        </w:rPr>
        <w:t>St. Clair and Benjamin, 2010</w:t>
      </w:r>
      <w:r>
        <w:rPr>
          <w:iCs/>
          <w:sz w:val="24"/>
          <w:szCs w:val="24"/>
        </w:rPr>
        <w:t>). It is also worth noting that of the more able students, nearly all participants’ selected professional career-routes, suggesting that higher aspirations may be linked to ability rather than social class</w:t>
      </w:r>
      <w:r w:rsidRPr="002D54C1">
        <w:rPr>
          <w:color w:val="00B050"/>
          <w:sz w:val="24"/>
          <w:szCs w:val="24"/>
        </w:rPr>
        <w:t xml:space="preserve"> </w:t>
      </w:r>
      <w:r w:rsidRPr="006E072A">
        <w:rPr>
          <w:sz w:val="24"/>
          <w:szCs w:val="24"/>
        </w:rPr>
        <w:t>(</w:t>
      </w:r>
      <w:proofErr w:type="spellStart"/>
      <w:r w:rsidRPr="006E072A">
        <w:rPr>
          <w:color w:val="FF0000"/>
          <w:sz w:val="24"/>
          <w:szCs w:val="24"/>
        </w:rPr>
        <w:t>Kintrea</w:t>
      </w:r>
      <w:proofErr w:type="spellEnd"/>
      <w:r w:rsidRPr="006E072A">
        <w:rPr>
          <w:color w:val="FF0000"/>
          <w:sz w:val="24"/>
          <w:szCs w:val="24"/>
        </w:rPr>
        <w:t>, et al, 2011</w:t>
      </w:r>
      <w:r w:rsidRPr="006E072A">
        <w:rPr>
          <w:sz w:val="24"/>
          <w:szCs w:val="24"/>
        </w:rPr>
        <w:t>).</w:t>
      </w:r>
      <w:r>
        <w:rPr>
          <w:sz w:val="24"/>
          <w:szCs w:val="24"/>
        </w:rPr>
        <w:t xml:space="preserve"> Additionally, a national comparison of the </w:t>
      </w:r>
      <w:r w:rsidRPr="00944A73">
        <w:rPr>
          <w:sz w:val="24"/>
          <w:szCs w:val="24"/>
        </w:rPr>
        <w:t>Career-Wales data</w:t>
      </w:r>
      <w:r>
        <w:rPr>
          <w:sz w:val="24"/>
          <w:szCs w:val="24"/>
        </w:rPr>
        <w:t xml:space="preserve"> found the</w:t>
      </w:r>
      <w:r w:rsidRPr="00944A73">
        <w:rPr>
          <w:sz w:val="24"/>
          <w:szCs w:val="24"/>
        </w:rPr>
        <w:t xml:space="preserve"> selection of vocational over professional career-choices to be broadly in line with national trends</w:t>
      </w:r>
      <w:r>
        <w:rPr>
          <w:sz w:val="24"/>
          <w:szCs w:val="24"/>
        </w:rPr>
        <w:t>. This suggests that career-preferences are</w:t>
      </w:r>
      <w:r w:rsidRPr="00944A73">
        <w:rPr>
          <w:sz w:val="24"/>
          <w:szCs w:val="24"/>
        </w:rPr>
        <w:t xml:space="preserve"> not </w:t>
      </w:r>
      <w:r>
        <w:rPr>
          <w:sz w:val="24"/>
          <w:szCs w:val="24"/>
        </w:rPr>
        <w:t>inimitable</w:t>
      </w:r>
      <w:r w:rsidRPr="00944A73">
        <w:rPr>
          <w:sz w:val="24"/>
          <w:szCs w:val="24"/>
        </w:rPr>
        <w:t xml:space="preserve"> to the geographical or socio-economic context of </w:t>
      </w:r>
      <w:r>
        <w:rPr>
          <w:sz w:val="24"/>
          <w:szCs w:val="24"/>
        </w:rPr>
        <w:t xml:space="preserve">young people, </w:t>
      </w:r>
      <w:r w:rsidRPr="00944A73">
        <w:rPr>
          <w:sz w:val="24"/>
          <w:szCs w:val="24"/>
        </w:rPr>
        <w:t xml:space="preserve">an outcome that would appear to challenge national policies which prioritise the raising of </w:t>
      </w:r>
      <w:r>
        <w:rPr>
          <w:sz w:val="24"/>
          <w:szCs w:val="24"/>
        </w:rPr>
        <w:t>the aspirations of low-income families</w:t>
      </w:r>
      <w:r w:rsidRPr="00944A73">
        <w:rPr>
          <w:sz w:val="24"/>
          <w:szCs w:val="24"/>
        </w:rPr>
        <w:t xml:space="preserve"> </w:t>
      </w:r>
      <w:r>
        <w:rPr>
          <w:sz w:val="24"/>
          <w:szCs w:val="24"/>
        </w:rPr>
        <w:t xml:space="preserve">in </w:t>
      </w:r>
      <w:r w:rsidRPr="00944A73">
        <w:rPr>
          <w:sz w:val="24"/>
          <w:szCs w:val="24"/>
        </w:rPr>
        <w:t>order to increase social mobility (</w:t>
      </w:r>
      <w:r w:rsidRPr="00944A73">
        <w:rPr>
          <w:color w:val="FF0000"/>
          <w:sz w:val="24"/>
          <w:szCs w:val="24"/>
        </w:rPr>
        <w:t>Cabinet Office, 2009</w:t>
      </w:r>
      <w:r w:rsidRPr="00944A73">
        <w:rPr>
          <w:sz w:val="24"/>
          <w:szCs w:val="24"/>
        </w:rPr>
        <w:t xml:space="preserve">).  </w:t>
      </w:r>
    </w:p>
    <w:p w:rsidR="00391A60" w:rsidRPr="00290DD8" w:rsidRDefault="00391A60" w:rsidP="00391A60">
      <w:pPr>
        <w:spacing w:after="0" w:line="360" w:lineRule="auto"/>
        <w:jc w:val="both"/>
        <w:rPr>
          <w:sz w:val="24"/>
          <w:szCs w:val="24"/>
          <w:lang w:val="en-US"/>
        </w:rPr>
      </w:pPr>
    </w:p>
    <w:p w:rsidR="00391A60" w:rsidRDefault="00391A60" w:rsidP="00391A60">
      <w:pPr>
        <w:spacing w:line="360" w:lineRule="auto"/>
        <w:jc w:val="both"/>
        <w:rPr>
          <w:iCs/>
          <w:sz w:val="24"/>
          <w:szCs w:val="24"/>
          <w:lang w:val="en-US"/>
        </w:rPr>
      </w:pPr>
      <w:r w:rsidRPr="002D54C1">
        <w:rPr>
          <w:sz w:val="24"/>
          <w:szCs w:val="24"/>
          <w:lang w:val="en-US"/>
        </w:rPr>
        <w:t xml:space="preserve">The paradox that </w:t>
      </w:r>
      <w:r>
        <w:rPr>
          <w:sz w:val="24"/>
          <w:szCs w:val="24"/>
          <w:lang w:val="en-US"/>
        </w:rPr>
        <w:t>started to emerge from the data,</w:t>
      </w:r>
      <w:r w:rsidRPr="002D54C1">
        <w:rPr>
          <w:sz w:val="24"/>
          <w:szCs w:val="24"/>
          <w:lang w:val="en-US"/>
        </w:rPr>
        <w:t xml:space="preserve"> therefore, </w:t>
      </w:r>
      <w:r>
        <w:rPr>
          <w:sz w:val="24"/>
          <w:szCs w:val="24"/>
          <w:lang w:val="en-US"/>
        </w:rPr>
        <w:t>was</w:t>
      </w:r>
      <w:r w:rsidRPr="002D54C1">
        <w:rPr>
          <w:sz w:val="24"/>
          <w:szCs w:val="24"/>
          <w:lang w:val="en-US"/>
        </w:rPr>
        <w:t xml:space="preserve"> that, while it may be considered </w:t>
      </w:r>
      <w:r>
        <w:rPr>
          <w:sz w:val="24"/>
          <w:szCs w:val="24"/>
          <w:lang w:val="en-US"/>
        </w:rPr>
        <w:t>possible</w:t>
      </w:r>
      <w:r w:rsidRPr="002D54C1">
        <w:rPr>
          <w:sz w:val="24"/>
          <w:szCs w:val="24"/>
          <w:lang w:val="en-US"/>
        </w:rPr>
        <w:t xml:space="preserve"> to identify the aspirations of young people from their career-choices, it is actually far </w:t>
      </w:r>
      <w:r>
        <w:rPr>
          <w:sz w:val="24"/>
          <w:szCs w:val="24"/>
          <w:lang w:val="en-US"/>
        </w:rPr>
        <w:t>more complex to establish what</w:t>
      </w:r>
      <w:r w:rsidRPr="002D54C1">
        <w:rPr>
          <w:sz w:val="24"/>
          <w:szCs w:val="24"/>
          <w:lang w:val="en-US"/>
        </w:rPr>
        <w:t xml:space="preserve"> constitutes an “aspirational” teenager</w:t>
      </w:r>
      <w:r>
        <w:rPr>
          <w:sz w:val="24"/>
          <w:szCs w:val="24"/>
          <w:lang w:val="en-US"/>
        </w:rPr>
        <w:t>, especially</w:t>
      </w:r>
      <w:r w:rsidRPr="002D54C1">
        <w:rPr>
          <w:sz w:val="24"/>
          <w:szCs w:val="24"/>
          <w:lang w:val="en-US"/>
        </w:rPr>
        <w:t xml:space="preserve"> as the choices made may actually be </w:t>
      </w:r>
      <w:r>
        <w:rPr>
          <w:sz w:val="24"/>
          <w:szCs w:val="24"/>
          <w:lang w:val="en-US"/>
        </w:rPr>
        <w:t>relative</w:t>
      </w:r>
      <w:r w:rsidRPr="002D54C1">
        <w:rPr>
          <w:sz w:val="24"/>
          <w:szCs w:val="24"/>
          <w:lang w:val="en-US"/>
        </w:rPr>
        <w:t xml:space="preserve"> to the social and economic context, </w:t>
      </w:r>
      <w:r w:rsidRPr="002D54C1">
        <w:rPr>
          <w:sz w:val="24"/>
          <w:szCs w:val="24"/>
          <w:lang w:val="en-US"/>
        </w:rPr>
        <w:lastRenderedPageBreak/>
        <w:t>age and ability of the individuals involved (</w:t>
      </w:r>
      <w:proofErr w:type="spellStart"/>
      <w:r w:rsidRPr="002F4902">
        <w:rPr>
          <w:color w:val="FF0000"/>
          <w:sz w:val="24"/>
          <w:szCs w:val="24"/>
          <w:lang w:val="en-US"/>
        </w:rPr>
        <w:t>Kintrea</w:t>
      </w:r>
      <w:proofErr w:type="spellEnd"/>
      <w:r w:rsidRPr="002F4902">
        <w:rPr>
          <w:color w:val="FF0000"/>
          <w:sz w:val="24"/>
          <w:szCs w:val="24"/>
          <w:lang w:val="en-US"/>
        </w:rPr>
        <w:t>, et al, 2011</w:t>
      </w:r>
      <w:r w:rsidRPr="002D54C1">
        <w:rPr>
          <w:sz w:val="24"/>
          <w:szCs w:val="24"/>
          <w:lang w:val="en-US"/>
        </w:rPr>
        <w:t xml:space="preserve">), </w:t>
      </w:r>
      <w:r>
        <w:rPr>
          <w:sz w:val="24"/>
          <w:szCs w:val="24"/>
          <w:lang w:val="en-US"/>
        </w:rPr>
        <w:t>in addition</w:t>
      </w:r>
      <w:r w:rsidRPr="002D54C1">
        <w:rPr>
          <w:sz w:val="24"/>
          <w:szCs w:val="24"/>
          <w:lang w:val="en-US"/>
        </w:rPr>
        <w:t xml:space="preserve"> to the provision of the school (</w:t>
      </w:r>
      <w:r>
        <w:rPr>
          <w:color w:val="FF0000"/>
          <w:sz w:val="24"/>
          <w:szCs w:val="24"/>
          <w:lang w:val="en-US"/>
        </w:rPr>
        <w:t>Swa</w:t>
      </w:r>
      <w:r w:rsidRPr="002F4902">
        <w:rPr>
          <w:color w:val="FF0000"/>
          <w:sz w:val="24"/>
          <w:szCs w:val="24"/>
          <w:lang w:val="en-US"/>
        </w:rPr>
        <w:t>n, 2011</w:t>
      </w:r>
      <w:r w:rsidRPr="002D54C1">
        <w:rPr>
          <w:sz w:val="24"/>
          <w:szCs w:val="24"/>
          <w:lang w:val="en-US"/>
        </w:rPr>
        <w:t>)</w:t>
      </w:r>
      <w:r>
        <w:rPr>
          <w:sz w:val="24"/>
          <w:szCs w:val="24"/>
          <w:lang w:val="en-US"/>
        </w:rPr>
        <w:t>, rather than the aspirations themselves</w:t>
      </w:r>
      <w:r w:rsidRPr="002D54C1">
        <w:rPr>
          <w:sz w:val="24"/>
          <w:szCs w:val="24"/>
          <w:lang w:val="en-US"/>
        </w:rPr>
        <w:t xml:space="preserve">.  </w:t>
      </w:r>
      <w:r>
        <w:rPr>
          <w:iCs/>
          <w:sz w:val="24"/>
          <w:szCs w:val="24"/>
        </w:rPr>
        <w:t xml:space="preserve">Indeed, several pieces of data supported theories that the aspirations of young people are subject to influence by a range of </w:t>
      </w:r>
      <w:r w:rsidRPr="00BB5FB7">
        <w:rPr>
          <w:iCs/>
          <w:sz w:val="24"/>
          <w:szCs w:val="24"/>
        </w:rPr>
        <w:t>personal and cultural experiences from within their social context</w:t>
      </w:r>
      <w:r w:rsidRPr="002B5540">
        <w:rPr>
          <w:iCs/>
          <w:sz w:val="24"/>
          <w:szCs w:val="24"/>
        </w:rPr>
        <w:t xml:space="preserve"> </w:t>
      </w:r>
      <w:r w:rsidRPr="00BB5FB7">
        <w:rPr>
          <w:iCs/>
          <w:sz w:val="24"/>
          <w:szCs w:val="24"/>
        </w:rPr>
        <w:t>(</w:t>
      </w:r>
      <w:r w:rsidRPr="00BB5FB7">
        <w:rPr>
          <w:color w:val="FF0000"/>
          <w:sz w:val="24"/>
          <w:szCs w:val="24"/>
        </w:rPr>
        <w:t>St Clair and Benjamin, 2010</w:t>
      </w:r>
      <w:r w:rsidRPr="00BB5FB7">
        <w:rPr>
          <w:iCs/>
          <w:sz w:val="24"/>
          <w:szCs w:val="24"/>
        </w:rPr>
        <w:t>).</w:t>
      </w:r>
      <w:r>
        <w:rPr>
          <w:iCs/>
          <w:sz w:val="24"/>
          <w:szCs w:val="24"/>
        </w:rPr>
        <w:t xml:space="preserve"> For example, two of the three most widely perceived negative influences on career-paths (</w:t>
      </w:r>
      <w:r w:rsidRPr="00E66C73">
        <w:rPr>
          <w:b/>
          <w:iCs/>
          <w:sz w:val="24"/>
          <w:szCs w:val="24"/>
        </w:rPr>
        <w:t>page</w:t>
      </w:r>
      <w:r>
        <w:rPr>
          <w:iCs/>
          <w:sz w:val="24"/>
          <w:szCs w:val="24"/>
        </w:rPr>
        <w:t>) related to socio-economic context, defined through thematic content analysis (</w:t>
      </w:r>
      <w:r w:rsidRPr="00E66C73">
        <w:rPr>
          <w:iCs/>
          <w:color w:val="FF0000"/>
          <w:sz w:val="24"/>
          <w:szCs w:val="24"/>
        </w:rPr>
        <w:t>Cohen, 2011</w:t>
      </w:r>
      <w:r>
        <w:rPr>
          <w:iCs/>
          <w:sz w:val="24"/>
          <w:szCs w:val="24"/>
        </w:rPr>
        <w:t>) as lack of opportunity</w:t>
      </w:r>
      <w:r w:rsidRPr="00DE4DF1">
        <w:rPr>
          <w:iCs/>
          <w:sz w:val="24"/>
          <w:szCs w:val="24"/>
        </w:rPr>
        <w:t xml:space="preserve"> </w:t>
      </w:r>
      <w:r>
        <w:rPr>
          <w:iCs/>
          <w:sz w:val="24"/>
          <w:szCs w:val="24"/>
        </w:rPr>
        <w:t>(</w:t>
      </w:r>
      <w:r w:rsidRPr="00DE4DF1">
        <w:rPr>
          <w:iCs/>
          <w:color w:val="FF0000"/>
          <w:sz w:val="24"/>
          <w:szCs w:val="24"/>
        </w:rPr>
        <w:t xml:space="preserve">Breen and </w:t>
      </w:r>
      <w:proofErr w:type="spellStart"/>
      <w:r w:rsidRPr="00DE4DF1">
        <w:rPr>
          <w:iCs/>
          <w:color w:val="FF0000"/>
          <w:sz w:val="24"/>
          <w:szCs w:val="24"/>
        </w:rPr>
        <w:t>Jonsson</w:t>
      </w:r>
      <w:proofErr w:type="spellEnd"/>
      <w:r w:rsidRPr="00DE4DF1">
        <w:rPr>
          <w:iCs/>
          <w:color w:val="FF0000"/>
          <w:sz w:val="24"/>
          <w:szCs w:val="24"/>
        </w:rPr>
        <w:t>, 2005</w:t>
      </w:r>
      <w:r>
        <w:rPr>
          <w:iCs/>
          <w:sz w:val="24"/>
          <w:szCs w:val="24"/>
        </w:rPr>
        <w:t>) and  financial constraints</w:t>
      </w:r>
      <w:r w:rsidRPr="00DE4DF1">
        <w:rPr>
          <w:iCs/>
          <w:sz w:val="24"/>
          <w:szCs w:val="24"/>
        </w:rPr>
        <w:t xml:space="preserve"> </w:t>
      </w:r>
      <w:r>
        <w:rPr>
          <w:iCs/>
          <w:sz w:val="24"/>
          <w:szCs w:val="24"/>
        </w:rPr>
        <w:t>(</w:t>
      </w:r>
      <w:r w:rsidRPr="00DE4DF1">
        <w:rPr>
          <w:iCs/>
          <w:color w:val="FF0000"/>
          <w:sz w:val="24"/>
          <w:szCs w:val="24"/>
        </w:rPr>
        <w:t>Goodman and Gregg, 2010</w:t>
      </w:r>
      <w:r>
        <w:rPr>
          <w:iCs/>
          <w:sz w:val="24"/>
          <w:szCs w:val="24"/>
        </w:rPr>
        <w:t xml:space="preserve">). While an exploration of the relationship between teenage aspirations and parental social and economic status </w:t>
      </w:r>
      <w:r w:rsidRPr="00DE4DF1">
        <w:rPr>
          <w:iCs/>
          <w:sz w:val="24"/>
          <w:szCs w:val="24"/>
        </w:rPr>
        <w:t>(</w:t>
      </w:r>
      <w:r w:rsidRPr="00DE4DF1">
        <w:rPr>
          <w:iCs/>
          <w:color w:val="FF0000"/>
          <w:sz w:val="24"/>
          <w:szCs w:val="24"/>
        </w:rPr>
        <w:t>St Clair, et al, 2011; MacLeod, 2018</w:t>
      </w:r>
      <w:r w:rsidRPr="00DE4DF1">
        <w:rPr>
          <w:iCs/>
          <w:sz w:val="24"/>
          <w:szCs w:val="24"/>
        </w:rPr>
        <w:t>)</w:t>
      </w:r>
      <w:r>
        <w:rPr>
          <w:iCs/>
          <w:sz w:val="24"/>
          <w:szCs w:val="24"/>
        </w:rPr>
        <w:t xml:space="preserve">, was beyond the scope of this paper, parental influence was identified by many of the participants as a significant factor in the decision-making process, which would support socio-psychological theories of the mediating effect between generations </w:t>
      </w:r>
      <w:r w:rsidRPr="009365B4">
        <w:rPr>
          <w:iCs/>
          <w:sz w:val="24"/>
          <w:szCs w:val="24"/>
        </w:rPr>
        <w:t>(</w:t>
      </w:r>
      <w:proofErr w:type="spellStart"/>
      <w:r w:rsidRPr="00DE4DF1">
        <w:rPr>
          <w:iCs/>
          <w:color w:val="FF0000"/>
          <w:sz w:val="24"/>
          <w:szCs w:val="24"/>
        </w:rPr>
        <w:t>Broenhoeffernberger</w:t>
      </w:r>
      <w:proofErr w:type="spellEnd"/>
      <w:r w:rsidRPr="00DE4DF1">
        <w:rPr>
          <w:iCs/>
          <w:color w:val="FF0000"/>
          <w:sz w:val="24"/>
          <w:szCs w:val="24"/>
        </w:rPr>
        <w:t xml:space="preserve"> and Morris, 1998</w:t>
      </w:r>
      <w:r>
        <w:rPr>
          <w:iCs/>
          <w:sz w:val="24"/>
          <w:szCs w:val="24"/>
        </w:rPr>
        <w:t>). The transcript by Participant 12 (</w:t>
      </w:r>
      <w:r w:rsidRPr="00DC5B58">
        <w:rPr>
          <w:b/>
          <w:iCs/>
          <w:sz w:val="24"/>
          <w:szCs w:val="24"/>
        </w:rPr>
        <w:t>page</w:t>
      </w:r>
      <w:r>
        <w:rPr>
          <w:iCs/>
          <w:sz w:val="24"/>
          <w:szCs w:val="24"/>
        </w:rPr>
        <w:t xml:space="preserve">), for example, would appear to support propositions that </w:t>
      </w:r>
      <w:r w:rsidRPr="00843BD6">
        <w:rPr>
          <w:iCs/>
          <w:sz w:val="24"/>
          <w:szCs w:val="24"/>
        </w:rPr>
        <w:t>low income families demonstrat</w:t>
      </w:r>
      <w:r>
        <w:rPr>
          <w:iCs/>
          <w:sz w:val="24"/>
          <w:szCs w:val="24"/>
        </w:rPr>
        <w:t>e</w:t>
      </w:r>
      <w:r w:rsidRPr="00843BD6">
        <w:rPr>
          <w:iCs/>
          <w:sz w:val="24"/>
          <w:szCs w:val="24"/>
        </w:rPr>
        <w:t xml:space="preserve"> lower parental-aspirations, leading to less-ambitious teenagers (</w:t>
      </w:r>
      <w:r w:rsidRPr="00843BD6">
        <w:rPr>
          <w:iCs/>
          <w:color w:val="FF0000"/>
          <w:sz w:val="24"/>
          <w:szCs w:val="24"/>
        </w:rPr>
        <w:t xml:space="preserve">Ashby and </w:t>
      </w:r>
      <w:proofErr w:type="spellStart"/>
      <w:r w:rsidRPr="00843BD6">
        <w:rPr>
          <w:iCs/>
          <w:color w:val="FF0000"/>
          <w:sz w:val="24"/>
          <w:szCs w:val="24"/>
        </w:rPr>
        <w:t>Schoon</w:t>
      </w:r>
      <w:proofErr w:type="spellEnd"/>
      <w:r w:rsidRPr="00843BD6">
        <w:rPr>
          <w:iCs/>
          <w:color w:val="FF0000"/>
          <w:sz w:val="24"/>
          <w:szCs w:val="24"/>
        </w:rPr>
        <w:t>, 2010</w:t>
      </w:r>
      <w:r w:rsidRPr="00843BD6">
        <w:rPr>
          <w:iCs/>
          <w:sz w:val="24"/>
          <w:szCs w:val="24"/>
        </w:rPr>
        <w:t xml:space="preserve">).  </w:t>
      </w:r>
      <w:r>
        <w:rPr>
          <w:iCs/>
          <w:sz w:val="24"/>
          <w:szCs w:val="24"/>
        </w:rPr>
        <w:t>However, the views expressed by this individual could also support the hypothesis of Goodman and Gregg (</w:t>
      </w:r>
      <w:r w:rsidRPr="00526DCF">
        <w:rPr>
          <w:iCs/>
          <w:color w:val="FF0000"/>
          <w:sz w:val="24"/>
          <w:szCs w:val="24"/>
        </w:rPr>
        <w:t>2010</w:t>
      </w:r>
      <w:r>
        <w:rPr>
          <w:iCs/>
          <w:sz w:val="24"/>
          <w:szCs w:val="24"/>
        </w:rPr>
        <w:t>) that</w:t>
      </w:r>
      <w:r w:rsidRPr="009365B4">
        <w:rPr>
          <w:iCs/>
          <w:sz w:val="24"/>
          <w:szCs w:val="24"/>
        </w:rPr>
        <w:t xml:space="preserve"> what may look like low aspirations may actually be high aspirations that have been “</w:t>
      </w:r>
      <w:r w:rsidRPr="00526DCF">
        <w:rPr>
          <w:i/>
          <w:iCs/>
          <w:sz w:val="24"/>
          <w:szCs w:val="24"/>
        </w:rPr>
        <w:t>eroded</w:t>
      </w:r>
      <w:r w:rsidRPr="009365B4">
        <w:rPr>
          <w:iCs/>
          <w:sz w:val="24"/>
          <w:szCs w:val="24"/>
        </w:rPr>
        <w:t>” by negative experiences</w:t>
      </w:r>
      <w:r>
        <w:rPr>
          <w:iCs/>
          <w:sz w:val="24"/>
          <w:szCs w:val="24"/>
        </w:rPr>
        <w:t>, while also demonstrating that</w:t>
      </w:r>
      <w:r w:rsidRPr="00843BD6">
        <w:rPr>
          <w:iCs/>
          <w:sz w:val="24"/>
          <w:szCs w:val="24"/>
        </w:rPr>
        <w:t xml:space="preserve"> aspirations are socially constructed and performative, limited by social constraints (</w:t>
      </w:r>
      <w:r w:rsidRPr="00843BD6">
        <w:rPr>
          <w:iCs/>
          <w:color w:val="FF0000"/>
          <w:sz w:val="24"/>
          <w:szCs w:val="24"/>
        </w:rPr>
        <w:t>St Clair and Benjamin, 2010</w:t>
      </w:r>
      <w:r w:rsidRPr="00843BD6">
        <w:rPr>
          <w:iCs/>
          <w:sz w:val="24"/>
          <w:szCs w:val="24"/>
        </w:rPr>
        <w:t>)</w:t>
      </w:r>
      <w:r>
        <w:rPr>
          <w:iCs/>
          <w:sz w:val="24"/>
          <w:szCs w:val="24"/>
        </w:rPr>
        <w:t xml:space="preserve">. With </w:t>
      </w:r>
      <w:r w:rsidRPr="00E46A72">
        <w:rPr>
          <w:iCs/>
          <w:sz w:val="24"/>
          <w:szCs w:val="24"/>
          <w:lang w:val="en-US"/>
        </w:rPr>
        <w:t>70% of the Year 5 students demonstrat</w:t>
      </w:r>
      <w:r>
        <w:rPr>
          <w:iCs/>
          <w:sz w:val="24"/>
          <w:szCs w:val="24"/>
          <w:lang w:val="en-US"/>
        </w:rPr>
        <w:t>ing</w:t>
      </w:r>
      <w:r w:rsidRPr="00E46A72">
        <w:rPr>
          <w:iCs/>
          <w:sz w:val="24"/>
          <w:szCs w:val="24"/>
          <w:lang w:val="en-US"/>
        </w:rPr>
        <w:t xml:space="preserve"> an understanding of the jobs-market, and admitt</w:t>
      </w:r>
      <w:r>
        <w:rPr>
          <w:iCs/>
          <w:sz w:val="24"/>
          <w:szCs w:val="24"/>
          <w:lang w:val="en-US"/>
        </w:rPr>
        <w:t>ing</w:t>
      </w:r>
      <w:r w:rsidRPr="00E46A72">
        <w:rPr>
          <w:iCs/>
          <w:sz w:val="24"/>
          <w:szCs w:val="24"/>
          <w:lang w:val="en-US"/>
        </w:rPr>
        <w:t xml:space="preserve"> to having given some consideration to future career-paths (</w:t>
      </w:r>
      <w:r w:rsidRPr="00E46A72">
        <w:rPr>
          <w:b/>
          <w:iCs/>
          <w:sz w:val="24"/>
          <w:szCs w:val="24"/>
          <w:lang w:val="en-US"/>
        </w:rPr>
        <w:t>page</w:t>
      </w:r>
      <w:r w:rsidRPr="00E46A72">
        <w:rPr>
          <w:iCs/>
          <w:sz w:val="24"/>
          <w:szCs w:val="24"/>
          <w:lang w:val="en-US"/>
        </w:rPr>
        <w:t xml:space="preserve">), the proposition that not only do young people have aspirations, but that these are formed during preadolescence </w:t>
      </w:r>
      <w:r w:rsidRPr="00E46A72">
        <w:rPr>
          <w:iCs/>
          <w:sz w:val="24"/>
          <w:szCs w:val="24"/>
        </w:rPr>
        <w:t>(</w:t>
      </w:r>
      <w:r w:rsidRPr="00E46A72">
        <w:rPr>
          <w:iCs/>
          <w:color w:val="FF0000"/>
          <w:sz w:val="24"/>
          <w:szCs w:val="24"/>
        </w:rPr>
        <w:t>Cook, et al, 1996</w:t>
      </w:r>
      <w:r w:rsidRPr="00E46A72">
        <w:rPr>
          <w:iCs/>
          <w:sz w:val="24"/>
          <w:szCs w:val="24"/>
        </w:rPr>
        <w:t>)</w:t>
      </w:r>
      <w:r>
        <w:rPr>
          <w:iCs/>
          <w:sz w:val="24"/>
          <w:szCs w:val="24"/>
        </w:rPr>
        <w:t>, would appear justified</w:t>
      </w:r>
      <w:r w:rsidRPr="00E46A72">
        <w:rPr>
          <w:iCs/>
          <w:sz w:val="24"/>
          <w:szCs w:val="24"/>
        </w:rPr>
        <w:t>.</w:t>
      </w:r>
      <w:r w:rsidRPr="00E46A72">
        <w:rPr>
          <w:iCs/>
          <w:sz w:val="24"/>
          <w:szCs w:val="24"/>
          <w:lang w:val="en-US"/>
        </w:rPr>
        <w:t xml:space="preserve"> </w:t>
      </w:r>
      <w:r>
        <w:rPr>
          <w:iCs/>
          <w:sz w:val="24"/>
          <w:szCs w:val="24"/>
          <w:lang w:val="en-US"/>
        </w:rPr>
        <w:t>What is unclear, however, is whether or not these aspirations would be considered higher at a younger age.</w:t>
      </w:r>
      <w:r w:rsidRPr="005A197E">
        <w:rPr>
          <w:iCs/>
          <w:sz w:val="24"/>
          <w:szCs w:val="24"/>
          <w:lang w:val="en-US"/>
        </w:rPr>
        <w:t xml:space="preserve"> </w:t>
      </w:r>
    </w:p>
    <w:p w:rsidR="00391A60" w:rsidRDefault="00391A60" w:rsidP="00391A60">
      <w:pPr>
        <w:spacing w:line="360" w:lineRule="auto"/>
        <w:jc w:val="both"/>
        <w:rPr>
          <w:iCs/>
          <w:sz w:val="24"/>
          <w:szCs w:val="24"/>
        </w:rPr>
      </w:pPr>
      <w:r>
        <w:rPr>
          <w:iCs/>
          <w:sz w:val="24"/>
          <w:szCs w:val="24"/>
          <w:lang w:val="en-US"/>
        </w:rPr>
        <w:t>In relation to the process of decision-making, the most significant motivations underpinning the career-choices were identified by the students as, “</w:t>
      </w:r>
      <w:r w:rsidRPr="005A197E">
        <w:rPr>
          <w:i/>
          <w:iCs/>
          <w:sz w:val="24"/>
          <w:szCs w:val="24"/>
          <w:lang w:val="en-US"/>
        </w:rPr>
        <w:t>being happy</w:t>
      </w:r>
      <w:r>
        <w:rPr>
          <w:iCs/>
          <w:sz w:val="24"/>
          <w:szCs w:val="24"/>
          <w:lang w:val="en-US"/>
        </w:rPr>
        <w:t>”, “</w:t>
      </w:r>
      <w:r w:rsidRPr="005A197E">
        <w:rPr>
          <w:i/>
          <w:iCs/>
          <w:sz w:val="24"/>
          <w:szCs w:val="24"/>
          <w:lang w:val="en-US"/>
        </w:rPr>
        <w:t>making people proud</w:t>
      </w:r>
      <w:r>
        <w:rPr>
          <w:iCs/>
          <w:sz w:val="24"/>
          <w:szCs w:val="24"/>
          <w:lang w:val="en-US"/>
        </w:rPr>
        <w:t>” and “</w:t>
      </w:r>
      <w:r w:rsidRPr="005A197E">
        <w:rPr>
          <w:i/>
          <w:iCs/>
          <w:sz w:val="24"/>
          <w:szCs w:val="24"/>
          <w:lang w:val="en-US"/>
        </w:rPr>
        <w:t>making a difference to the world</w:t>
      </w:r>
      <w:r>
        <w:rPr>
          <w:iCs/>
          <w:sz w:val="24"/>
          <w:szCs w:val="24"/>
          <w:lang w:val="en-US"/>
        </w:rPr>
        <w:t xml:space="preserve">”, supporting theories which advocate well-being and the pursuit of happiness as primary factors influencing adolescent decision-making </w:t>
      </w:r>
      <w:r w:rsidRPr="00D50A40">
        <w:rPr>
          <w:iCs/>
          <w:sz w:val="24"/>
          <w:szCs w:val="24"/>
        </w:rPr>
        <w:t>(</w:t>
      </w:r>
      <w:proofErr w:type="spellStart"/>
      <w:r w:rsidRPr="00D50A40">
        <w:rPr>
          <w:iCs/>
          <w:color w:val="FF0000"/>
          <w:sz w:val="24"/>
          <w:szCs w:val="24"/>
        </w:rPr>
        <w:t>Kohut</w:t>
      </w:r>
      <w:proofErr w:type="spellEnd"/>
      <w:r w:rsidRPr="00D50A40">
        <w:rPr>
          <w:iCs/>
          <w:color w:val="FF0000"/>
          <w:sz w:val="24"/>
          <w:szCs w:val="24"/>
        </w:rPr>
        <w:t xml:space="preserve">, 1977; Ntoumanis and </w:t>
      </w:r>
      <w:proofErr w:type="spellStart"/>
      <w:r w:rsidRPr="00D50A40">
        <w:rPr>
          <w:iCs/>
          <w:color w:val="FF0000"/>
          <w:sz w:val="24"/>
          <w:szCs w:val="24"/>
        </w:rPr>
        <w:t>Standage</w:t>
      </w:r>
      <w:proofErr w:type="spellEnd"/>
      <w:r w:rsidRPr="00D50A40">
        <w:rPr>
          <w:iCs/>
          <w:color w:val="FF0000"/>
          <w:sz w:val="24"/>
          <w:szCs w:val="24"/>
        </w:rPr>
        <w:t>, 2009; Ryan and Deci, 2017</w:t>
      </w:r>
      <w:r w:rsidRPr="00D50A40">
        <w:rPr>
          <w:iCs/>
          <w:sz w:val="24"/>
          <w:szCs w:val="24"/>
        </w:rPr>
        <w:t>)</w:t>
      </w:r>
      <w:r>
        <w:rPr>
          <w:iCs/>
          <w:sz w:val="24"/>
          <w:szCs w:val="24"/>
        </w:rPr>
        <w:t>. It is worth noting here that these factors were identified as the top three “motivators” by both age-groups (</w:t>
      </w:r>
      <w:r w:rsidRPr="00AE6DCB">
        <w:rPr>
          <w:b/>
          <w:iCs/>
          <w:sz w:val="24"/>
          <w:szCs w:val="24"/>
        </w:rPr>
        <w:t>page</w:t>
      </w:r>
      <w:r>
        <w:rPr>
          <w:iCs/>
          <w:sz w:val="24"/>
          <w:szCs w:val="24"/>
        </w:rPr>
        <w:t>). By contrast, egocentric motivations such as “</w:t>
      </w:r>
      <w:r w:rsidRPr="00423748">
        <w:rPr>
          <w:i/>
          <w:iCs/>
          <w:sz w:val="24"/>
          <w:szCs w:val="24"/>
        </w:rPr>
        <w:t>standing out</w:t>
      </w:r>
      <w:r>
        <w:rPr>
          <w:iCs/>
          <w:sz w:val="24"/>
          <w:szCs w:val="24"/>
        </w:rPr>
        <w:t>”, “</w:t>
      </w:r>
      <w:r w:rsidRPr="00423748">
        <w:rPr>
          <w:i/>
          <w:iCs/>
          <w:sz w:val="24"/>
          <w:szCs w:val="24"/>
        </w:rPr>
        <w:t xml:space="preserve">gaining </w:t>
      </w:r>
      <w:r w:rsidRPr="00423748">
        <w:rPr>
          <w:i/>
          <w:iCs/>
          <w:sz w:val="24"/>
          <w:szCs w:val="24"/>
        </w:rPr>
        <w:lastRenderedPageBreak/>
        <w:t>popularity</w:t>
      </w:r>
      <w:r>
        <w:rPr>
          <w:iCs/>
          <w:sz w:val="24"/>
          <w:szCs w:val="24"/>
        </w:rPr>
        <w:t>” and “</w:t>
      </w:r>
      <w:r w:rsidRPr="00423748">
        <w:rPr>
          <w:i/>
          <w:iCs/>
          <w:sz w:val="24"/>
          <w:szCs w:val="24"/>
        </w:rPr>
        <w:t>making money</w:t>
      </w:r>
      <w:r>
        <w:rPr>
          <w:iCs/>
          <w:sz w:val="24"/>
          <w:szCs w:val="24"/>
        </w:rPr>
        <w:t xml:space="preserve">”, </w:t>
      </w:r>
      <w:r w:rsidRPr="00423748">
        <w:rPr>
          <w:iCs/>
          <w:sz w:val="24"/>
          <w:szCs w:val="24"/>
          <w:lang w:val="en-US"/>
        </w:rPr>
        <w:t xml:space="preserve">were perceived as </w:t>
      </w:r>
      <w:r>
        <w:rPr>
          <w:iCs/>
          <w:sz w:val="24"/>
          <w:szCs w:val="24"/>
          <w:lang w:val="en-US"/>
        </w:rPr>
        <w:t xml:space="preserve">less significant drivers for career-preferences (although the latter was regarded significantly more highly by the younger students). These findings would appear to contradict theories linking </w:t>
      </w:r>
      <w:r>
        <w:rPr>
          <w:iCs/>
          <w:sz w:val="24"/>
          <w:szCs w:val="24"/>
        </w:rPr>
        <w:t>c</w:t>
      </w:r>
      <w:r w:rsidRPr="005B5EE1">
        <w:rPr>
          <w:iCs/>
          <w:sz w:val="24"/>
          <w:szCs w:val="24"/>
        </w:rPr>
        <w:t xml:space="preserve">areer-aspirations </w:t>
      </w:r>
      <w:r>
        <w:rPr>
          <w:iCs/>
          <w:sz w:val="24"/>
          <w:szCs w:val="24"/>
        </w:rPr>
        <w:t>to</w:t>
      </w:r>
      <w:r w:rsidRPr="005B5EE1">
        <w:rPr>
          <w:iCs/>
          <w:sz w:val="24"/>
          <w:szCs w:val="24"/>
        </w:rPr>
        <w:t xml:space="preserve"> </w:t>
      </w:r>
      <w:r>
        <w:rPr>
          <w:iCs/>
          <w:sz w:val="24"/>
          <w:szCs w:val="24"/>
        </w:rPr>
        <w:t xml:space="preserve">self-regarding </w:t>
      </w:r>
      <w:r w:rsidRPr="005B5EE1">
        <w:rPr>
          <w:iCs/>
          <w:sz w:val="24"/>
          <w:szCs w:val="24"/>
        </w:rPr>
        <w:t>values such as impressing people (</w:t>
      </w:r>
      <w:r w:rsidRPr="00D50A40">
        <w:rPr>
          <w:iCs/>
          <w:color w:val="FF0000"/>
          <w:sz w:val="24"/>
          <w:szCs w:val="24"/>
        </w:rPr>
        <w:t>Eccles, 2009</w:t>
      </w:r>
      <w:r>
        <w:rPr>
          <w:iCs/>
          <w:sz w:val="24"/>
          <w:szCs w:val="24"/>
        </w:rPr>
        <w:t xml:space="preserve">). </w:t>
      </w:r>
    </w:p>
    <w:p w:rsidR="00391A60" w:rsidRPr="00885E94" w:rsidRDefault="00391A60" w:rsidP="00391A60">
      <w:pPr>
        <w:spacing w:line="360" w:lineRule="auto"/>
        <w:jc w:val="both"/>
        <w:rPr>
          <w:iCs/>
          <w:sz w:val="24"/>
          <w:szCs w:val="24"/>
        </w:rPr>
      </w:pPr>
      <w:r>
        <w:rPr>
          <w:iCs/>
          <w:sz w:val="24"/>
          <w:szCs w:val="24"/>
          <w:lang w:val="en-US"/>
        </w:rPr>
        <w:t xml:space="preserve">When discussing reasons for selecting specific subjects for their Year 9 Option-Choices, “enjoyment” of a subject was a common factor to all participants, with less than half of the sample admitting to being influenced by Post-16 prospects.  </w:t>
      </w:r>
      <w:r>
        <w:rPr>
          <w:iCs/>
          <w:sz w:val="24"/>
          <w:szCs w:val="24"/>
        </w:rPr>
        <w:t xml:space="preserve">However, as the discussions veered towards Post-16 Options, the participants started to demonstrate reasoning skills by evaluating their skills, interests and perceived academic ability against the economic climate and local labour-market. This aligns with studies that show </w:t>
      </w:r>
      <w:r w:rsidRPr="00991E78">
        <w:rPr>
          <w:iCs/>
          <w:sz w:val="24"/>
          <w:szCs w:val="24"/>
        </w:rPr>
        <w:t xml:space="preserve">reasoning </w:t>
      </w:r>
      <w:r>
        <w:rPr>
          <w:iCs/>
          <w:sz w:val="24"/>
          <w:szCs w:val="24"/>
        </w:rPr>
        <w:t>to influence</w:t>
      </w:r>
      <w:r w:rsidRPr="00991E78">
        <w:rPr>
          <w:iCs/>
          <w:sz w:val="24"/>
          <w:szCs w:val="24"/>
        </w:rPr>
        <w:t xml:space="preserve"> decision-making more than any other factor, </w:t>
      </w:r>
      <w:r>
        <w:rPr>
          <w:iCs/>
          <w:sz w:val="24"/>
          <w:szCs w:val="24"/>
        </w:rPr>
        <w:t>in older teenagers</w:t>
      </w:r>
      <w:r w:rsidRPr="00991E78">
        <w:rPr>
          <w:iCs/>
          <w:sz w:val="24"/>
          <w:szCs w:val="24"/>
        </w:rPr>
        <w:t xml:space="preserve"> (</w:t>
      </w:r>
      <w:r w:rsidRPr="00991E78">
        <w:rPr>
          <w:iCs/>
          <w:color w:val="FF0000"/>
          <w:sz w:val="24"/>
          <w:szCs w:val="24"/>
        </w:rPr>
        <w:t xml:space="preserve">Mercier and </w:t>
      </w:r>
      <w:proofErr w:type="spellStart"/>
      <w:r w:rsidRPr="00991E78">
        <w:rPr>
          <w:iCs/>
          <w:color w:val="FF0000"/>
          <w:sz w:val="24"/>
          <w:szCs w:val="24"/>
        </w:rPr>
        <w:t>Sperber</w:t>
      </w:r>
      <w:proofErr w:type="spellEnd"/>
      <w:r w:rsidRPr="00991E78">
        <w:rPr>
          <w:iCs/>
          <w:color w:val="FF0000"/>
          <w:sz w:val="24"/>
          <w:szCs w:val="24"/>
        </w:rPr>
        <w:t>, 2011</w:t>
      </w:r>
      <w:r w:rsidRPr="00991E78">
        <w:rPr>
          <w:iCs/>
          <w:sz w:val="24"/>
          <w:szCs w:val="24"/>
        </w:rPr>
        <w:t xml:space="preserve">). </w:t>
      </w:r>
      <w:r>
        <w:rPr>
          <w:iCs/>
          <w:sz w:val="24"/>
          <w:szCs w:val="24"/>
        </w:rPr>
        <w:t xml:space="preserve"> Additionally, other influential factors identified by the current study also relate to research-findings from within the scholastic field, including the mediating influence of role-models</w:t>
      </w:r>
      <w:r w:rsidRPr="00702703">
        <w:rPr>
          <w:iCs/>
          <w:color w:val="FF0000"/>
          <w:sz w:val="24"/>
          <w:szCs w:val="24"/>
        </w:rPr>
        <w:t xml:space="preserve"> </w:t>
      </w:r>
      <w:r>
        <w:rPr>
          <w:iCs/>
          <w:color w:val="FF0000"/>
          <w:sz w:val="24"/>
          <w:szCs w:val="24"/>
        </w:rPr>
        <w:t>(</w:t>
      </w:r>
      <w:proofErr w:type="spellStart"/>
      <w:r>
        <w:rPr>
          <w:iCs/>
          <w:color w:val="FF0000"/>
          <w:sz w:val="24"/>
          <w:szCs w:val="24"/>
        </w:rPr>
        <w:t>Chlosta</w:t>
      </w:r>
      <w:proofErr w:type="spellEnd"/>
      <w:r>
        <w:rPr>
          <w:iCs/>
          <w:color w:val="FF0000"/>
          <w:sz w:val="24"/>
          <w:szCs w:val="24"/>
        </w:rPr>
        <w:t>, et al. (2012)</w:t>
      </w:r>
      <w:r w:rsidRPr="00702703">
        <w:rPr>
          <w:iCs/>
          <w:color w:val="FF0000"/>
          <w:sz w:val="24"/>
          <w:szCs w:val="24"/>
        </w:rPr>
        <w:t xml:space="preserve">; </w:t>
      </w:r>
      <w:proofErr w:type="spellStart"/>
      <w:r w:rsidRPr="00702703">
        <w:rPr>
          <w:iCs/>
          <w:color w:val="FF0000"/>
          <w:sz w:val="24"/>
          <w:szCs w:val="24"/>
        </w:rPr>
        <w:t>Vondracek</w:t>
      </w:r>
      <w:proofErr w:type="spellEnd"/>
      <w:r w:rsidRPr="00702703">
        <w:rPr>
          <w:iCs/>
          <w:color w:val="FF0000"/>
          <w:sz w:val="24"/>
          <w:szCs w:val="24"/>
        </w:rPr>
        <w:t>, 2019</w:t>
      </w:r>
      <w:r>
        <w:rPr>
          <w:iCs/>
          <w:sz w:val="24"/>
          <w:szCs w:val="24"/>
        </w:rPr>
        <w:t>), and the significance of inherent personal traits such as resilience and self-confidence (</w:t>
      </w:r>
      <w:r w:rsidRPr="00702703">
        <w:rPr>
          <w:b/>
          <w:iCs/>
          <w:sz w:val="24"/>
          <w:szCs w:val="24"/>
        </w:rPr>
        <w:t>page</w:t>
      </w:r>
      <w:r>
        <w:rPr>
          <w:iCs/>
          <w:sz w:val="24"/>
          <w:szCs w:val="24"/>
        </w:rPr>
        <w:t>), in the development of teenage-aspirations (</w:t>
      </w:r>
      <w:r w:rsidRPr="006252FC">
        <w:rPr>
          <w:iCs/>
          <w:color w:val="FF0000"/>
          <w:sz w:val="24"/>
          <w:szCs w:val="24"/>
        </w:rPr>
        <w:t xml:space="preserve">Costa and </w:t>
      </w:r>
      <w:proofErr w:type="spellStart"/>
      <w:r w:rsidRPr="006252FC">
        <w:rPr>
          <w:iCs/>
          <w:color w:val="FF0000"/>
          <w:sz w:val="24"/>
          <w:szCs w:val="24"/>
        </w:rPr>
        <w:t>McCrac</w:t>
      </w:r>
      <w:proofErr w:type="spellEnd"/>
      <w:r w:rsidRPr="006252FC">
        <w:rPr>
          <w:iCs/>
          <w:color w:val="FF0000"/>
          <w:sz w:val="24"/>
          <w:szCs w:val="24"/>
        </w:rPr>
        <w:t xml:space="preserve">, 1992; </w:t>
      </w:r>
      <w:proofErr w:type="spellStart"/>
      <w:r w:rsidRPr="006252FC">
        <w:rPr>
          <w:iCs/>
          <w:color w:val="FF0000"/>
          <w:sz w:val="24"/>
          <w:szCs w:val="24"/>
        </w:rPr>
        <w:t>Bronhoefennbrenner</w:t>
      </w:r>
      <w:proofErr w:type="spellEnd"/>
      <w:r w:rsidRPr="006252FC">
        <w:rPr>
          <w:iCs/>
          <w:color w:val="FF0000"/>
          <w:sz w:val="24"/>
          <w:szCs w:val="24"/>
        </w:rPr>
        <w:t>, 1999</w:t>
      </w:r>
      <w:r>
        <w:rPr>
          <w:iCs/>
          <w:sz w:val="24"/>
          <w:szCs w:val="24"/>
        </w:rPr>
        <w:t>).</w:t>
      </w:r>
    </w:p>
    <w:p w:rsidR="00391A60" w:rsidRDefault="00391A60" w:rsidP="00391A60">
      <w:pPr>
        <w:spacing w:line="360" w:lineRule="auto"/>
        <w:jc w:val="both"/>
        <w:rPr>
          <w:iCs/>
          <w:sz w:val="24"/>
          <w:szCs w:val="24"/>
          <w:lang w:val="en-US"/>
        </w:rPr>
      </w:pPr>
      <w:r w:rsidRPr="004F0CEB">
        <w:rPr>
          <w:iCs/>
          <w:sz w:val="24"/>
          <w:szCs w:val="24"/>
          <w:lang w:val="en-US"/>
        </w:rPr>
        <w:t xml:space="preserve">It is </w:t>
      </w:r>
      <w:r>
        <w:rPr>
          <w:iCs/>
          <w:sz w:val="24"/>
          <w:szCs w:val="24"/>
          <w:lang w:val="en-US"/>
        </w:rPr>
        <w:t xml:space="preserve">also </w:t>
      </w:r>
      <w:r w:rsidRPr="004F0CEB">
        <w:rPr>
          <w:iCs/>
          <w:sz w:val="24"/>
          <w:szCs w:val="24"/>
          <w:lang w:val="en-US"/>
        </w:rPr>
        <w:t xml:space="preserve">widely asserted that teenage career aspirations are </w:t>
      </w:r>
      <w:r>
        <w:rPr>
          <w:iCs/>
          <w:sz w:val="24"/>
          <w:szCs w:val="24"/>
          <w:lang w:val="en-US"/>
        </w:rPr>
        <w:t xml:space="preserve">also </w:t>
      </w:r>
      <w:r w:rsidRPr="004F0CEB">
        <w:rPr>
          <w:iCs/>
          <w:sz w:val="24"/>
          <w:szCs w:val="24"/>
          <w:lang w:val="en-US"/>
        </w:rPr>
        <w:t>closely associated with attainment</w:t>
      </w:r>
      <w:r>
        <w:rPr>
          <w:iCs/>
          <w:sz w:val="24"/>
          <w:szCs w:val="24"/>
          <w:lang w:val="en-US"/>
        </w:rPr>
        <w:t xml:space="preserve"> and ambition</w:t>
      </w:r>
      <w:r w:rsidRPr="004F0CEB">
        <w:rPr>
          <w:iCs/>
          <w:sz w:val="24"/>
          <w:szCs w:val="24"/>
          <w:lang w:val="en-US"/>
        </w:rPr>
        <w:t xml:space="preserve"> (</w:t>
      </w:r>
      <w:proofErr w:type="spellStart"/>
      <w:r w:rsidRPr="004F0CEB">
        <w:rPr>
          <w:iCs/>
          <w:color w:val="FF0000"/>
          <w:sz w:val="24"/>
          <w:szCs w:val="24"/>
          <w:lang w:val="en-US"/>
        </w:rPr>
        <w:t>Hudley</w:t>
      </w:r>
      <w:proofErr w:type="spellEnd"/>
      <w:r w:rsidRPr="004F0CEB">
        <w:rPr>
          <w:iCs/>
          <w:color w:val="FF0000"/>
          <w:sz w:val="24"/>
          <w:szCs w:val="24"/>
          <w:lang w:val="en-US"/>
        </w:rPr>
        <w:t>, et al., 2008; Abbott, Chapman, et al., 2014; Hughes, et al., 2016</w:t>
      </w:r>
      <w:r>
        <w:rPr>
          <w:iCs/>
          <w:sz w:val="24"/>
          <w:szCs w:val="24"/>
          <w:lang w:val="en-US"/>
        </w:rPr>
        <w:t xml:space="preserve">), and the quantitative data from the career-check also indicated a correlation between these, </w:t>
      </w:r>
      <w:r w:rsidRPr="00885E94">
        <w:rPr>
          <w:iCs/>
          <w:sz w:val="24"/>
          <w:szCs w:val="24"/>
          <w:lang w:val="en-US"/>
        </w:rPr>
        <w:t>with only three of the participants</w:t>
      </w:r>
      <w:r>
        <w:rPr>
          <w:iCs/>
          <w:sz w:val="24"/>
          <w:szCs w:val="24"/>
          <w:lang w:val="en-US"/>
        </w:rPr>
        <w:t xml:space="preserve"> (10%)</w:t>
      </w:r>
      <w:r w:rsidRPr="00885E94">
        <w:rPr>
          <w:iCs/>
          <w:sz w:val="24"/>
          <w:szCs w:val="24"/>
          <w:lang w:val="en-US"/>
        </w:rPr>
        <w:t xml:space="preserve"> with a CAT score of above 110 SAS scoring below average in terms of aspiration or ambition</w:t>
      </w:r>
      <w:r>
        <w:rPr>
          <w:iCs/>
          <w:sz w:val="24"/>
          <w:szCs w:val="24"/>
          <w:lang w:val="en-US"/>
        </w:rPr>
        <w:t xml:space="preserve"> (</w:t>
      </w:r>
      <w:r w:rsidRPr="00885E94">
        <w:rPr>
          <w:b/>
          <w:iCs/>
          <w:sz w:val="24"/>
          <w:szCs w:val="24"/>
          <w:lang w:val="en-US"/>
        </w:rPr>
        <w:t>page</w:t>
      </w:r>
      <w:r>
        <w:rPr>
          <w:iCs/>
          <w:sz w:val="24"/>
          <w:szCs w:val="24"/>
          <w:lang w:val="en-US"/>
        </w:rPr>
        <w:t xml:space="preserve">). </w:t>
      </w:r>
      <w:r w:rsidR="00D86862">
        <w:rPr>
          <w:sz w:val="24"/>
          <w:szCs w:val="24"/>
        </w:rPr>
        <w:t xml:space="preserve">The methods used found that </w:t>
      </w:r>
      <w:r w:rsidR="00D86862">
        <w:rPr>
          <w:rFonts w:ascii="Arial" w:hAnsi="Arial" w:cs="Arial"/>
          <w:color w:val="231F20"/>
        </w:rPr>
        <w:t>Aspiration ∩ Ambition ∩ Attainment = 30% (</w:t>
      </w:r>
      <w:r w:rsidR="00D86862" w:rsidRPr="008C69D0">
        <w:rPr>
          <w:rFonts w:ascii="Arial" w:hAnsi="Arial" w:cs="Arial"/>
          <w:b/>
          <w:color w:val="231F20"/>
        </w:rPr>
        <w:t>page</w:t>
      </w:r>
      <w:r w:rsidR="00D86862">
        <w:rPr>
          <w:rFonts w:ascii="Arial" w:hAnsi="Arial" w:cs="Arial"/>
          <w:color w:val="231F20"/>
        </w:rPr>
        <w:t>). As this demonstrated the strongest correlation of the sets of data, this would suggest that there is a positive relationship between the 3A’s for young people. This data also indicated that students with higher cognitive scores had higher aspirations and stronger educational ambition. However, the statistics also showed that   Attainment ∩ Aspiration ∩ Ambition'</w:t>
      </w:r>
      <w:r w:rsidR="00D86862" w:rsidRPr="00D86862">
        <w:rPr>
          <w:iCs/>
          <w:sz w:val="24"/>
          <w:szCs w:val="24"/>
          <w:lang w:val="en-US"/>
        </w:rPr>
        <w:t xml:space="preserve"> </w:t>
      </w:r>
      <w:r w:rsidR="00D86862">
        <w:rPr>
          <w:iCs/>
          <w:sz w:val="24"/>
          <w:szCs w:val="24"/>
          <w:lang w:val="en-US"/>
        </w:rPr>
        <w:t xml:space="preserve">= 13% , </w:t>
      </w:r>
      <w:r w:rsidR="00D86862" w:rsidRPr="00D86862">
        <w:rPr>
          <w:rFonts w:ascii="Arial" w:hAnsi="Arial" w:cs="Arial"/>
          <w:iCs/>
          <w:color w:val="231F20"/>
          <w:lang w:val="en-US"/>
        </w:rPr>
        <w:t>suggest</w:t>
      </w:r>
      <w:r w:rsidR="00D86862">
        <w:rPr>
          <w:rFonts w:ascii="Arial" w:hAnsi="Arial" w:cs="Arial"/>
          <w:iCs/>
          <w:color w:val="231F20"/>
          <w:lang w:val="en-US"/>
        </w:rPr>
        <w:t>ing</w:t>
      </w:r>
      <w:r w:rsidR="00D86862" w:rsidRPr="00D86862">
        <w:rPr>
          <w:rFonts w:ascii="Arial" w:hAnsi="Arial" w:cs="Arial"/>
          <w:iCs/>
          <w:color w:val="231F20"/>
          <w:lang w:val="en-US"/>
        </w:rPr>
        <w:t xml:space="preserve"> that </w:t>
      </w:r>
      <w:r w:rsidR="00D86862">
        <w:rPr>
          <w:rFonts w:ascii="Arial" w:hAnsi="Arial" w:cs="Arial"/>
          <w:iCs/>
          <w:color w:val="231F20"/>
          <w:lang w:val="en-US"/>
        </w:rPr>
        <w:t>the</w:t>
      </w:r>
      <w:r w:rsidR="00D86862" w:rsidRPr="00D86862">
        <w:rPr>
          <w:rFonts w:ascii="Arial" w:hAnsi="Arial" w:cs="Arial"/>
          <w:iCs/>
          <w:color w:val="231F20"/>
          <w:lang w:val="en-US"/>
        </w:rPr>
        <w:t xml:space="preserve"> </w:t>
      </w:r>
      <w:r w:rsidR="00D86862">
        <w:rPr>
          <w:rFonts w:ascii="Arial" w:hAnsi="Arial" w:cs="Arial"/>
          <w:iCs/>
          <w:color w:val="231F20"/>
          <w:lang w:val="en-US"/>
        </w:rPr>
        <w:t>relationship</w:t>
      </w:r>
      <w:r w:rsidR="00D86862" w:rsidRPr="00D86862">
        <w:rPr>
          <w:rFonts w:ascii="Arial" w:hAnsi="Arial" w:cs="Arial"/>
          <w:iCs/>
          <w:color w:val="231F20"/>
          <w:lang w:val="en-US"/>
        </w:rPr>
        <w:t xml:space="preserve"> between attainment and aspiration alone was less significant, </w:t>
      </w:r>
      <w:r w:rsidR="00D86862">
        <w:rPr>
          <w:rFonts w:ascii="Arial" w:hAnsi="Arial" w:cs="Arial"/>
          <w:iCs/>
          <w:color w:val="231F20"/>
          <w:lang w:val="en-US"/>
        </w:rPr>
        <w:t xml:space="preserve">potentially </w:t>
      </w:r>
      <w:r w:rsidR="00D86862" w:rsidRPr="00D86862">
        <w:rPr>
          <w:rFonts w:ascii="Arial" w:hAnsi="Arial" w:cs="Arial"/>
          <w:iCs/>
          <w:color w:val="231F20"/>
          <w:lang w:val="en-US"/>
        </w:rPr>
        <w:t>challenging views that propose validating the learning experience will ultimately support attainment outcomes (</w:t>
      </w:r>
      <w:r w:rsidR="00D86862" w:rsidRPr="00D86862">
        <w:rPr>
          <w:rFonts w:ascii="Arial" w:hAnsi="Arial" w:cs="Arial"/>
          <w:iCs/>
          <w:color w:val="FF0000"/>
          <w:lang w:val="en-US"/>
        </w:rPr>
        <w:t>WAG, 2018</w:t>
      </w:r>
      <w:r w:rsidR="00D86862" w:rsidRPr="00D86862">
        <w:rPr>
          <w:rFonts w:ascii="Arial" w:hAnsi="Arial" w:cs="Arial"/>
          <w:iCs/>
          <w:color w:val="231F20"/>
          <w:lang w:val="en-US"/>
        </w:rPr>
        <w:t>).</w:t>
      </w:r>
      <w:r w:rsidR="00D86862" w:rsidRPr="00D86862">
        <w:rPr>
          <w:iCs/>
          <w:sz w:val="24"/>
          <w:szCs w:val="24"/>
          <w:lang w:val="en-US"/>
        </w:rPr>
        <w:t xml:space="preserve"> </w:t>
      </w:r>
      <w:r w:rsidR="00D86862">
        <w:rPr>
          <w:rFonts w:ascii="Arial" w:hAnsi="Arial" w:cs="Arial"/>
          <w:iCs/>
          <w:color w:val="231F20"/>
          <w:lang w:val="en-US"/>
        </w:rPr>
        <w:t>Indeed</w:t>
      </w:r>
      <w:r w:rsidR="00D86862" w:rsidRPr="00D86862">
        <w:rPr>
          <w:rFonts w:ascii="Arial" w:hAnsi="Arial" w:cs="Arial"/>
          <w:iCs/>
          <w:color w:val="231F20"/>
          <w:lang w:val="en-US"/>
        </w:rPr>
        <w:t xml:space="preserve">, </w:t>
      </w:r>
      <w:r w:rsidR="00D86862">
        <w:rPr>
          <w:rFonts w:ascii="Arial" w:hAnsi="Arial" w:cs="Arial"/>
          <w:iCs/>
          <w:color w:val="231F20"/>
          <w:lang w:val="en-US"/>
        </w:rPr>
        <w:t>the relationship between</w:t>
      </w:r>
      <w:r w:rsidR="00D86862" w:rsidRPr="00D86862">
        <w:rPr>
          <w:rFonts w:ascii="Arial" w:hAnsi="Arial" w:cs="Arial"/>
          <w:iCs/>
          <w:color w:val="231F20"/>
          <w:lang w:val="en-US"/>
        </w:rPr>
        <w:t xml:space="preserve"> </w:t>
      </w:r>
      <w:r w:rsidR="00D86862">
        <w:rPr>
          <w:rFonts w:ascii="Arial" w:hAnsi="Arial" w:cs="Arial"/>
          <w:color w:val="231F20"/>
        </w:rPr>
        <w:t>Ambition ∩ Aspiration ∩ Attainment'</w:t>
      </w:r>
      <w:r w:rsidR="00D86862" w:rsidRPr="00D86862">
        <w:rPr>
          <w:iCs/>
          <w:sz w:val="24"/>
          <w:szCs w:val="24"/>
          <w:lang w:val="en-US"/>
        </w:rPr>
        <w:t xml:space="preserve"> </w:t>
      </w:r>
      <w:r w:rsidR="00D86862">
        <w:rPr>
          <w:iCs/>
          <w:sz w:val="24"/>
          <w:szCs w:val="24"/>
          <w:lang w:val="en-US"/>
        </w:rPr>
        <w:t xml:space="preserve">= 23%, indicating a stronger correlation between Ambition and Aspiration, </w:t>
      </w:r>
      <w:r w:rsidR="00D86862" w:rsidRPr="00D86862">
        <w:rPr>
          <w:rFonts w:ascii="Arial" w:hAnsi="Arial" w:cs="Arial"/>
          <w:iCs/>
          <w:color w:val="231F20"/>
          <w:lang w:val="en-US"/>
        </w:rPr>
        <w:t>irrespective of cognitive abilit</w:t>
      </w:r>
      <w:r w:rsidR="00D86862">
        <w:rPr>
          <w:rFonts w:ascii="Arial" w:hAnsi="Arial" w:cs="Arial"/>
          <w:iCs/>
          <w:color w:val="231F20"/>
          <w:lang w:val="en-US"/>
        </w:rPr>
        <w:t xml:space="preserve">y, </w:t>
      </w:r>
      <w:r w:rsidR="00D86862" w:rsidRPr="00D86862">
        <w:rPr>
          <w:rFonts w:ascii="Arial" w:hAnsi="Arial" w:cs="Arial"/>
          <w:iCs/>
          <w:color w:val="231F20"/>
          <w:lang w:val="en-US"/>
        </w:rPr>
        <w:t>which may suggest that aspirations are underpinned by the innate desire to succeed (</w:t>
      </w:r>
      <w:r w:rsidR="00D86862" w:rsidRPr="00D86862">
        <w:rPr>
          <w:rFonts w:ascii="Arial" w:hAnsi="Arial" w:cs="Arial"/>
          <w:iCs/>
          <w:color w:val="FF0000"/>
        </w:rPr>
        <w:t>Furlong 2006; Hughes, et al., 2016</w:t>
      </w:r>
      <w:r w:rsidR="00D86862" w:rsidRPr="00D86862">
        <w:rPr>
          <w:rFonts w:ascii="Arial" w:hAnsi="Arial" w:cs="Arial"/>
          <w:iCs/>
          <w:color w:val="231F20"/>
          <w:lang w:val="en-US"/>
        </w:rPr>
        <w:t xml:space="preserve">), rather than perceived </w:t>
      </w:r>
      <w:r w:rsidR="00D86862" w:rsidRPr="00D86862">
        <w:rPr>
          <w:rFonts w:ascii="Arial" w:hAnsi="Arial" w:cs="Arial"/>
          <w:iCs/>
          <w:color w:val="231F20"/>
          <w:lang w:val="en-US"/>
        </w:rPr>
        <w:lastRenderedPageBreak/>
        <w:t xml:space="preserve">academic-ability, as proposed by </w:t>
      </w:r>
      <w:r w:rsidR="00D86862" w:rsidRPr="00D86862">
        <w:rPr>
          <w:rFonts w:ascii="Arial" w:hAnsi="Arial" w:cs="Arial"/>
          <w:iCs/>
          <w:color w:val="FF0000"/>
          <w:lang w:val="en-US"/>
        </w:rPr>
        <w:t>Hackett, (1995</w:t>
      </w:r>
      <w:r w:rsidR="00D86862" w:rsidRPr="00D86862">
        <w:rPr>
          <w:rFonts w:ascii="Arial" w:hAnsi="Arial" w:cs="Arial"/>
          <w:iCs/>
          <w:color w:val="231F20"/>
          <w:lang w:val="en-US"/>
        </w:rPr>
        <w:t xml:space="preserve">).  </w:t>
      </w:r>
      <w:r>
        <w:rPr>
          <w:iCs/>
          <w:sz w:val="24"/>
          <w:szCs w:val="24"/>
          <w:lang w:val="en-US"/>
        </w:rPr>
        <w:t>However, the desire to succeed may not be specifically related to educational ambition in this instance, with many of the sample claiming that, while they felt it was important to take subjects that they were good at in school, this was not the defining motivation for their choices. More than half of the sample (60%) stated that post-16 options were unlikely to increase motivation to achieve in school, compared with other factors such as engagement in and enjoyment of lessons. Subject-relevance was also perceived as a motivator for working hard in school, with many participants indicating that they believed core subjects such as English, Mathematics and Science were important, not necessarily because they would lead to increased career-opportunities, but because of social perceptions and the status quo (</w:t>
      </w:r>
      <w:r w:rsidRPr="00AE4322">
        <w:rPr>
          <w:b/>
          <w:iCs/>
          <w:sz w:val="24"/>
          <w:szCs w:val="24"/>
          <w:lang w:val="en-US"/>
        </w:rPr>
        <w:t>Appendix</w:t>
      </w:r>
      <w:r>
        <w:rPr>
          <w:iCs/>
          <w:sz w:val="24"/>
          <w:szCs w:val="24"/>
          <w:lang w:val="en-US"/>
        </w:rPr>
        <w:t xml:space="preserve">). </w:t>
      </w:r>
    </w:p>
    <w:p w:rsidR="00391A60" w:rsidRPr="006706E0" w:rsidRDefault="00391A60" w:rsidP="00391A60">
      <w:pPr>
        <w:spacing w:line="360" w:lineRule="auto"/>
        <w:jc w:val="both"/>
        <w:rPr>
          <w:sz w:val="24"/>
          <w:szCs w:val="24"/>
          <w:lang w:val="en-US"/>
        </w:rPr>
      </w:pPr>
      <w:r>
        <w:rPr>
          <w:sz w:val="24"/>
          <w:szCs w:val="24"/>
          <w:lang w:val="en-US"/>
        </w:rPr>
        <w:t>With regards to the hypothesis that young people from disadvantaged backgrounds are more likely to underestimate the educational requirements to achieve their career-aspirations (</w:t>
      </w:r>
      <w:r w:rsidRPr="0031162D">
        <w:rPr>
          <w:color w:val="FF0000"/>
          <w:sz w:val="24"/>
          <w:szCs w:val="24"/>
          <w:lang w:val="en-US"/>
        </w:rPr>
        <w:t>Hughes, et al., 2016</w:t>
      </w:r>
      <w:r>
        <w:rPr>
          <w:sz w:val="24"/>
          <w:szCs w:val="24"/>
          <w:lang w:val="en-US"/>
        </w:rPr>
        <w:t xml:space="preserve">), the Careers-Wales survey provided an opportunity to analyze perceived career-outcomes against expected attainment outcomes of the sample. A comparison of cognitive ability and preferred career-choices revealed that 20% of the cohort had selected career-paths for which they may become over-qualified, 7% selected areas for which it was unlikely that they would attain the entry requirements, and 73% of the choices fell within the parameters of what could be considered both attainable and relevant to the individual’s ability.  Additionally, of the 30% who indicated a preference for a professional route, 100% of these students had a standardized cognitive mean score of close to, or above 115, which would (contextually) classify them as more able, with a high likelihood </w:t>
      </w:r>
      <w:r w:rsidRPr="00290DD8">
        <w:rPr>
          <w:sz w:val="24"/>
          <w:szCs w:val="24"/>
          <w:lang w:val="en-US"/>
        </w:rPr>
        <w:t>of achieving 5 or more GCSEs at A/A* grade (</w:t>
      </w:r>
      <w:r w:rsidRPr="006706E0">
        <w:rPr>
          <w:color w:val="FF0000"/>
          <w:sz w:val="24"/>
          <w:szCs w:val="24"/>
          <w:lang w:val="en-US"/>
        </w:rPr>
        <w:t>WAG, 2012</w:t>
      </w:r>
      <w:r>
        <w:rPr>
          <w:sz w:val="24"/>
          <w:szCs w:val="24"/>
          <w:lang w:val="en-US"/>
        </w:rPr>
        <w:t>). Further Education routes in academic fields would therefore be considered accessible to this group of students.</w:t>
      </w:r>
      <w:r w:rsidRPr="00290DD8">
        <w:rPr>
          <w:sz w:val="24"/>
          <w:szCs w:val="24"/>
          <w:lang w:val="en-US"/>
        </w:rPr>
        <w:t xml:space="preserve"> </w:t>
      </w:r>
      <w:r>
        <w:rPr>
          <w:sz w:val="24"/>
          <w:szCs w:val="24"/>
          <w:lang w:val="en-US"/>
        </w:rPr>
        <w:t>The data, therefore, would suggest that the majority of the sample were aware of the educational requirements, and selected career-paths relevant and realistic to their projected attainment outcomes.</w:t>
      </w:r>
    </w:p>
    <w:p w:rsidR="00391A60" w:rsidRPr="00B95896" w:rsidRDefault="00391A60" w:rsidP="00391A60">
      <w:pPr>
        <w:spacing w:line="360" w:lineRule="auto"/>
        <w:jc w:val="both"/>
        <w:rPr>
          <w:sz w:val="24"/>
          <w:szCs w:val="24"/>
        </w:rPr>
      </w:pPr>
      <w:r>
        <w:rPr>
          <w:sz w:val="24"/>
          <w:szCs w:val="24"/>
        </w:rPr>
        <w:t>There is a theory that s</w:t>
      </w:r>
      <w:r w:rsidRPr="00303DEB">
        <w:rPr>
          <w:sz w:val="24"/>
          <w:szCs w:val="24"/>
        </w:rPr>
        <w:t xml:space="preserve">tudents' occupational aspirations and their understanding of the education required to achieve these aspirations are </w:t>
      </w:r>
      <w:r>
        <w:rPr>
          <w:sz w:val="24"/>
          <w:szCs w:val="24"/>
        </w:rPr>
        <w:t xml:space="preserve">also </w:t>
      </w:r>
      <w:r w:rsidRPr="00303DEB">
        <w:rPr>
          <w:sz w:val="24"/>
          <w:szCs w:val="24"/>
        </w:rPr>
        <w:t>connected to the resource level and provision of schools (</w:t>
      </w:r>
      <w:r w:rsidRPr="00303DEB">
        <w:rPr>
          <w:color w:val="FF0000"/>
          <w:sz w:val="24"/>
          <w:szCs w:val="24"/>
        </w:rPr>
        <w:t>Swan, 2011</w:t>
      </w:r>
      <w:r w:rsidRPr="00303DEB">
        <w:rPr>
          <w:sz w:val="24"/>
          <w:szCs w:val="24"/>
        </w:rPr>
        <w:t>).</w:t>
      </w:r>
      <w:r>
        <w:rPr>
          <w:sz w:val="24"/>
          <w:szCs w:val="24"/>
        </w:rPr>
        <w:t xml:space="preserve"> While this debate is beyond the scope of the current study, all students in the sample stated that they believed they would have </w:t>
      </w:r>
      <w:r w:rsidRPr="00303DEB">
        <w:rPr>
          <w:sz w:val="24"/>
          <w:szCs w:val="24"/>
        </w:rPr>
        <w:t xml:space="preserve">benefitted from a more detailed </w:t>
      </w:r>
      <w:r>
        <w:rPr>
          <w:sz w:val="24"/>
          <w:szCs w:val="24"/>
        </w:rPr>
        <w:t xml:space="preserve">in-school </w:t>
      </w:r>
      <w:r w:rsidRPr="00303DEB">
        <w:rPr>
          <w:sz w:val="24"/>
          <w:szCs w:val="24"/>
        </w:rPr>
        <w:t xml:space="preserve">career-program, </w:t>
      </w:r>
      <w:r>
        <w:rPr>
          <w:sz w:val="24"/>
          <w:szCs w:val="24"/>
        </w:rPr>
        <w:t xml:space="preserve">and in 40% of the transcripts, specific reference </w:t>
      </w:r>
      <w:r>
        <w:rPr>
          <w:sz w:val="24"/>
          <w:szCs w:val="24"/>
        </w:rPr>
        <w:lastRenderedPageBreak/>
        <w:t>was made to</w:t>
      </w:r>
      <w:r w:rsidRPr="00303DEB">
        <w:rPr>
          <w:sz w:val="24"/>
          <w:szCs w:val="24"/>
        </w:rPr>
        <w:t xml:space="preserve"> work-experience opportunities (not currently provided by the school). While there is </w:t>
      </w:r>
      <w:r>
        <w:rPr>
          <w:sz w:val="24"/>
          <w:szCs w:val="24"/>
        </w:rPr>
        <w:t>limited</w:t>
      </w:r>
      <w:r w:rsidRPr="00303DEB">
        <w:rPr>
          <w:sz w:val="24"/>
          <w:szCs w:val="24"/>
        </w:rPr>
        <w:t xml:space="preserve"> evidence to support the link between work experience and occupational outcomes (</w:t>
      </w:r>
      <w:r w:rsidRPr="00303DEB">
        <w:rPr>
          <w:color w:val="FF0000"/>
          <w:sz w:val="24"/>
          <w:szCs w:val="24"/>
        </w:rPr>
        <w:t>Hughes, et al., 2016</w:t>
      </w:r>
      <w:r w:rsidRPr="00303DEB">
        <w:rPr>
          <w:sz w:val="24"/>
          <w:szCs w:val="24"/>
        </w:rPr>
        <w:t>), the perception that there was a gap in the school-provision strengthens arguments that the education system does not prepare young people sufficiently for making clear decisions about their futures (</w:t>
      </w:r>
      <w:r w:rsidRPr="00303DEB">
        <w:rPr>
          <w:color w:val="FF0000"/>
          <w:sz w:val="24"/>
          <w:szCs w:val="24"/>
        </w:rPr>
        <w:t xml:space="preserve">Furlong and </w:t>
      </w:r>
      <w:proofErr w:type="spellStart"/>
      <w:r w:rsidRPr="00303DEB">
        <w:rPr>
          <w:color w:val="FF0000"/>
          <w:sz w:val="24"/>
          <w:szCs w:val="24"/>
        </w:rPr>
        <w:t>Cartmel</w:t>
      </w:r>
      <w:proofErr w:type="spellEnd"/>
      <w:r w:rsidRPr="00303DEB">
        <w:rPr>
          <w:color w:val="FF0000"/>
          <w:sz w:val="24"/>
          <w:szCs w:val="24"/>
        </w:rPr>
        <w:t xml:space="preserve">, 2006, Damon, 2009). </w:t>
      </w:r>
    </w:p>
    <w:p w:rsidR="00FB2D97" w:rsidRDefault="00FB2D97">
      <w:pPr>
        <w:rPr>
          <w:color w:val="FF0000"/>
          <w:sz w:val="24"/>
          <w:szCs w:val="24"/>
        </w:rPr>
      </w:pPr>
      <w:r>
        <w:rPr>
          <w:color w:val="FF0000"/>
          <w:sz w:val="24"/>
          <w:szCs w:val="24"/>
        </w:rPr>
        <w:br w:type="page"/>
      </w:r>
    </w:p>
    <w:p w:rsidR="00FB2D97" w:rsidRPr="006C7CE9" w:rsidRDefault="00FB2D97" w:rsidP="00FB2D97">
      <w:pPr>
        <w:pBdr>
          <w:top w:val="dotted" w:sz="4" w:space="1" w:color="622423" w:themeColor="accent2" w:themeShade="7F"/>
          <w:bottom w:val="dotted" w:sz="4" w:space="1" w:color="622423" w:themeColor="accent2" w:themeShade="7F"/>
        </w:pBdr>
        <w:spacing w:before="300" w:line="252" w:lineRule="auto"/>
        <w:jc w:val="center"/>
        <w:outlineLvl w:val="2"/>
        <w:rPr>
          <w:rFonts w:asciiTheme="majorHAnsi" w:eastAsiaTheme="majorEastAsia" w:hAnsiTheme="majorHAnsi" w:cstheme="majorBidi"/>
          <w:b/>
          <w:caps/>
          <w:sz w:val="36"/>
          <w:szCs w:val="36"/>
        </w:rPr>
      </w:pPr>
      <w:r w:rsidRPr="006C7CE9">
        <w:rPr>
          <w:rFonts w:asciiTheme="majorHAnsi" w:eastAsiaTheme="majorEastAsia" w:hAnsiTheme="majorHAnsi" w:cstheme="majorBidi"/>
          <w:b/>
          <w:caps/>
          <w:sz w:val="36"/>
          <w:szCs w:val="36"/>
        </w:rPr>
        <w:lastRenderedPageBreak/>
        <w:t xml:space="preserve">CHAPTER </w:t>
      </w:r>
      <w:r w:rsidR="009F0236">
        <w:rPr>
          <w:rFonts w:asciiTheme="majorHAnsi" w:eastAsiaTheme="majorEastAsia" w:hAnsiTheme="majorHAnsi" w:cstheme="majorBidi"/>
          <w:b/>
          <w:caps/>
          <w:sz w:val="36"/>
          <w:szCs w:val="36"/>
        </w:rPr>
        <w:t>SIX: CONCLUSION</w:t>
      </w:r>
      <w:r>
        <w:rPr>
          <w:rFonts w:asciiTheme="majorHAnsi" w:eastAsiaTheme="majorEastAsia" w:hAnsiTheme="majorHAnsi" w:cstheme="majorBidi"/>
          <w:b/>
          <w:caps/>
          <w:sz w:val="36"/>
          <w:szCs w:val="36"/>
        </w:rPr>
        <w:t xml:space="preserve"> and recommendations</w:t>
      </w:r>
    </w:p>
    <w:p w:rsidR="00907C8F" w:rsidRPr="00C26331" w:rsidRDefault="00907C8F" w:rsidP="00907C8F">
      <w:pPr>
        <w:spacing w:line="360" w:lineRule="auto"/>
        <w:jc w:val="both"/>
        <w:rPr>
          <w:b/>
          <w:sz w:val="24"/>
          <w:szCs w:val="24"/>
        </w:rPr>
      </w:pPr>
      <w:r w:rsidRPr="00C26331">
        <w:rPr>
          <w:b/>
          <w:sz w:val="24"/>
          <w:szCs w:val="24"/>
        </w:rPr>
        <w:t xml:space="preserve">Summary of conclusions </w:t>
      </w:r>
    </w:p>
    <w:p w:rsidR="00907C8F" w:rsidRDefault="00907C8F" w:rsidP="00907C8F">
      <w:pPr>
        <w:spacing w:line="360" w:lineRule="auto"/>
        <w:jc w:val="both"/>
        <w:rPr>
          <w:sz w:val="24"/>
          <w:szCs w:val="24"/>
        </w:rPr>
      </w:pPr>
      <w:r>
        <w:rPr>
          <w:sz w:val="24"/>
          <w:szCs w:val="24"/>
        </w:rPr>
        <w:t>The research set out to investigate “</w:t>
      </w:r>
      <w:r w:rsidRPr="0009468C">
        <w:rPr>
          <w:i/>
          <w:sz w:val="24"/>
          <w:szCs w:val="24"/>
        </w:rPr>
        <w:t>what matters to young people</w:t>
      </w:r>
      <w:r>
        <w:rPr>
          <w:sz w:val="24"/>
          <w:szCs w:val="24"/>
        </w:rPr>
        <w:t xml:space="preserve">” by exploring the relationship between the career aspirations, ambition and attainment of young people from within a disadvantaged socio-economic context. </w:t>
      </w:r>
      <w:proofErr w:type="gramStart"/>
      <w:r>
        <w:rPr>
          <w:sz w:val="24"/>
          <w:szCs w:val="24"/>
        </w:rPr>
        <w:t>that</w:t>
      </w:r>
      <w:proofErr w:type="gramEnd"/>
      <w:r>
        <w:rPr>
          <w:sz w:val="24"/>
          <w:szCs w:val="24"/>
        </w:rPr>
        <w:t xml:space="preserve"> there is a positive relationship between the 3A’s and, in particular the correlation between educational ambition and aspirations.  This would suggest that students are more likely to strive for educational success when they have aspirations for their futures. Additionally, the data indicated that students with higher cognitive scores tended to be more “aspirational”, although the extent to which the </w:t>
      </w:r>
      <w:r w:rsidRPr="0020510B">
        <w:rPr>
          <w:sz w:val="24"/>
          <w:szCs w:val="24"/>
        </w:rPr>
        <w:t xml:space="preserve">career-goals of the </w:t>
      </w:r>
      <w:r>
        <w:rPr>
          <w:sz w:val="24"/>
          <w:szCs w:val="24"/>
        </w:rPr>
        <w:t>sample as a whole</w:t>
      </w:r>
      <w:r w:rsidRPr="0020510B">
        <w:rPr>
          <w:sz w:val="24"/>
          <w:szCs w:val="24"/>
        </w:rPr>
        <w:t xml:space="preserve"> could be regarded as aspirational is inconclusive. “Realistic” would probably be a more appropriate term to use in terms of the career-preferences of the participants</w:t>
      </w:r>
      <w:r>
        <w:rPr>
          <w:sz w:val="24"/>
          <w:szCs w:val="24"/>
        </w:rPr>
        <w:t>, with an</w:t>
      </w:r>
      <w:r w:rsidRPr="0020510B">
        <w:rPr>
          <w:sz w:val="24"/>
          <w:szCs w:val="24"/>
        </w:rPr>
        <w:t xml:space="preserve"> overwhelming bias towards vocational </w:t>
      </w:r>
      <w:r>
        <w:rPr>
          <w:sz w:val="24"/>
          <w:szCs w:val="24"/>
        </w:rPr>
        <w:t>preferences</w:t>
      </w:r>
      <w:r w:rsidRPr="0020510B">
        <w:rPr>
          <w:sz w:val="24"/>
          <w:szCs w:val="24"/>
        </w:rPr>
        <w:t xml:space="preserve">, </w:t>
      </w:r>
      <w:r>
        <w:rPr>
          <w:sz w:val="24"/>
          <w:szCs w:val="24"/>
        </w:rPr>
        <w:t>which was also</w:t>
      </w:r>
      <w:r w:rsidRPr="0020510B">
        <w:rPr>
          <w:sz w:val="24"/>
          <w:szCs w:val="24"/>
        </w:rPr>
        <w:t xml:space="preserve"> relative to their </w:t>
      </w:r>
      <w:r>
        <w:rPr>
          <w:sz w:val="24"/>
          <w:szCs w:val="24"/>
        </w:rPr>
        <w:t xml:space="preserve">cognitive </w:t>
      </w:r>
      <w:r w:rsidRPr="0020510B">
        <w:rPr>
          <w:sz w:val="24"/>
          <w:szCs w:val="24"/>
        </w:rPr>
        <w:t xml:space="preserve">ability, and </w:t>
      </w:r>
      <w:r>
        <w:rPr>
          <w:sz w:val="24"/>
          <w:szCs w:val="24"/>
        </w:rPr>
        <w:t>their understanding of the local employment market.</w:t>
      </w:r>
      <w:r w:rsidRPr="0020510B">
        <w:rPr>
          <w:sz w:val="24"/>
          <w:szCs w:val="24"/>
        </w:rPr>
        <w:t xml:space="preserve"> </w:t>
      </w:r>
      <w:r>
        <w:rPr>
          <w:sz w:val="24"/>
          <w:szCs w:val="24"/>
        </w:rPr>
        <w:t xml:space="preserve">This evidence would therefore support </w:t>
      </w:r>
      <w:r w:rsidRPr="0020510B">
        <w:rPr>
          <w:sz w:val="24"/>
          <w:szCs w:val="24"/>
        </w:rPr>
        <w:t>arguments that aspirations are, to some extent, socially constructed (</w:t>
      </w:r>
      <w:r w:rsidRPr="00314E1F">
        <w:rPr>
          <w:color w:val="FF0000"/>
          <w:sz w:val="24"/>
          <w:szCs w:val="24"/>
        </w:rPr>
        <w:t>ref</w:t>
      </w:r>
      <w:r w:rsidRPr="0020510B">
        <w:rPr>
          <w:sz w:val="24"/>
          <w:szCs w:val="24"/>
        </w:rPr>
        <w:t xml:space="preserve">). </w:t>
      </w:r>
    </w:p>
    <w:p w:rsidR="00907C8F" w:rsidRPr="00F46F2D" w:rsidRDefault="00907C8F" w:rsidP="00907C8F">
      <w:pPr>
        <w:spacing w:line="360" w:lineRule="auto"/>
        <w:jc w:val="both"/>
        <w:rPr>
          <w:sz w:val="24"/>
          <w:szCs w:val="24"/>
        </w:rPr>
      </w:pPr>
      <w:r>
        <w:rPr>
          <w:sz w:val="24"/>
          <w:szCs w:val="24"/>
        </w:rPr>
        <w:t>An analysis of the actual career-opportunities (</w:t>
      </w:r>
      <w:r w:rsidRPr="001A4FAE">
        <w:rPr>
          <w:color w:val="FF0000"/>
          <w:sz w:val="24"/>
          <w:szCs w:val="24"/>
        </w:rPr>
        <w:t>Careers-Wales Website</w:t>
      </w:r>
      <w:r>
        <w:rPr>
          <w:sz w:val="24"/>
          <w:szCs w:val="24"/>
        </w:rPr>
        <w:t xml:space="preserve">) within the locality actually demonstrate that there are a wide-range of tangible professional paths that the young people could pursue, with entry requirements within the capability of around 70% of the participants.  However, it is questionable as to whether or not the young people involved in the study were in receipt of this information, as this was not discussed during interview.  It would, however, have been an interesting and relevant line of enquiry, as it could have informed on the debate about whether or not the aspirations of young people need raising (as they already exhibit aspirational tendencies) or widening so that they are in receipt of as much information as possible to enable them to make informed choices. Cognitive Learning research indicates that human beings </w:t>
      </w:r>
      <w:r w:rsidRPr="00D35DC0">
        <w:rPr>
          <w:i/>
          <w:sz w:val="24"/>
          <w:szCs w:val="24"/>
        </w:rPr>
        <w:t>think</w:t>
      </w:r>
      <w:r>
        <w:rPr>
          <w:sz w:val="24"/>
          <w:szCs w:val="24"/>
        </w:rPr>
        <w:t xml:space="preserve"> about what they </w:t>
      </w:r>
      <w:r w:rsidRPr="00D35DC0">
        <w:rPr>
          <w:i/>
          <w:sz w:val="24"/>
          <w:szCs w:val="24"/>
        </w:rPr>
        <w:t>know</w:t>
      </w:r>
      <w:r>
        <w:rPr>
          <w:sz w:val="24"/>
          <w:szCs w:val="24"/>
        </w:rPr>
        <w:t xml:space="preserve"> (</w:t>
      </w:r>
      <w:r w:rsidRPr="00D35DC0">
        <w:rPr>
          <w:color w:val="FF0000"/>
          <w:sz w:val="24"/>
          <w:szCs w:val="24"/>
        </w:rPr>
        <w:t>ref</w:t>
      </w:r>
      <w:r>
        <w:rPr>
          <w:sz w:val="24"/>
          <w:szCs w:val="24"/>
        </w:rPr>
        <w:t>). If the knowledge is not accessible to them through their long-term or even working-memory systems, then they cannot learn something new (ref). This would suggest that career-provision in schools help young people with the choices they make (</w:t>
      </w:r>
      <w:r w:rsidRPr="00D35DC0">
        <w:rPr>
          <w:color w:val="FF0000"/>
          <w:sz w:val="24"/>
          <w:szCs w:val="24"/>
        </w:rPr>
        <w:t>ref</w:t>
      </w:r>
      <w:r>
        <w:rPr>
          <w:sz w:val="24"/>
          <w:szCs w:val="24"/>
        </w:rPr>
        <w:t>) and contribute to social mobility (</w:t>
      </w:r>
      <w:r w:rsidRPr="00D35DC0">
        <w:rPr>
          <w:color w:val="FF0000"/>
          <w:sz w:val="24"/>
          <w:szCs w:val="24"/>
        </w:rPr>
        <w:t>ref</w:t>
      </w:r>
      <w:r>
        <w:rPr>
          <w:sz w:val="24"/>
          <w:szCs w:val="24"/>
        </w:rPr>
        <w:t>). This would indicate that the choices they made were not rational as they were not informed.</w:t>
      </w:r>
    </w:p>
    <w:p w:rsidR="00907C8F" w:rsidRDefault="00907C8F" w:rsidP="00907C8F">
      <w:pPr>
        <w:spacing w:line="360" w:lineRule="auto"/>
        <w:rPr>
          <w:sz w:val="24"/>
          <w:szCs w:val="24"/>
        </w:rPr>
      </w:pPr>
    </w:p>
    <w:p w:rsidR="00907C8F" w:rsidRPr="00FD7D68" w:rsidRDefault="00907C8F" w:rsidP="00907C8F">
      <w:pPr>
        <w:spacing w:line="360" w:lineRule="auto"/>
        <w:rPr>
          <w:b/>
          <w:sz w:val="24"/>
          <w:szCs w:val="24"/>
          <w:lang w:val="en-US"/>
        </w:rPr>
      </w:pPr>
      <w:r w:rsidRPr="00FD7D68">
        <w:rPr>
          <w:b/>
          <w:sz w:val="24"/>
          <w:szCs w:val="24"/>
          <w:lang w:val="en-US"/>
        </w:rPr>
        <w:t>Concluding remarks</w:t>
      </w:r>
    </w:p>
    <w:p w:rsidR="00907C8F" w:rsidRPr="008304A6" w:rsidRDefault="00907C8F" w:rsidP="00907C8F">
      <w:pPr>
        <w:spacing w:line="360" w:lineRule="auto"/>
        <w:rPr>
          <w:sz w:val="24"/>
          <w:szCs w:val="24"/>
        </w:rPr>
      </w:pPr>
      <w:r w:rsidRPr="008304A6">
        <w:rPr>
          <w:sz w:val="24"/>
          <w:szCs w:val="24"/>
          <w:lang w:val="en-US"/>
        </w:rPr>
        <w:t xml:space="preserve">In conclusion, it is asserted that the career-choices are influenced by a range of cultural and personal experiences (ref), and can be contextually shaped by </w:t>
      </w:r>
      <w:r w:rsidRPr="008304A6">
        <w:rPr>
          <w:sz w:val="24"/>
          <w:szCs w:val="24"/>
        </w:rPr>
        <w:t>a school’s resource level and career-education commitment, illustrating how “</w:t>
      </w:r>
      <w:r w:rsidRPr="008304A6">
        <w:rPr>
          <w:i/>
          <w:sz w:val="24"/>
          <w:szCs w:val="24"/>
        </w:rPr>
        <w:t>multiple layers of context</w:t>
      </w:r>
      <w:r w:rsidRPr="008304A6">
        <w:rPr>
          <w:sz w:val="24"/>
          <w:szCs w:val="24"/>
        </w:rPr>
        <w:t>” influence the development of students' career interests as well as their decision making with respect to educational and career choices (Swan, 2011). What became clear through discourse with the young participants was that while there was mediation between the 3A’s in determining post-16 destinations, the students appeared to suggest that these were constantly being influenced by external, environmental factors from within their social context. In the words of participant 8, “</w:t>
      </w:r>
      <w:r w:rsidRPr="008304A6">
        <w:rPr>
          <w:i/>
          <w:sz w:val="24"/>
          <w:szCs w:val="24"/>
        </w:rPr>
        <w:t>Life sometimes takes over</w:t>
      </w:r>
      <w:r w:rsidRPr="008304A6">
        <w:rPr>
          <w:sz w:val="24"/>
          <w:szCs w:val="24"/>
        </w:rPr>
        <w:t xml:space="preserve">”.  </w:t>
      </w:r>
    </w:p>
    <w:p w:rsidR="00907C8F" w:rsidRPr="008304A6" w:rsidRDefault="00907C8F" w:rsidP="00907C8F">
      <w:pPr>
        <w:spacing w:line="360" w:lineRule="auto"/>
        <w:rPr>
          <w:sz w:val="24"/>
          <w:szCs w:val="24"/>
        </w:rPr>
      </w:pPr>
      <w:r w:rsidRPr="008304A6">
        <w:rPr>
          <w:sz w:val="24"/>
          <w:szCs w:val="24"/>
        </w:rPr>
        <w:t>The data demonstrated the impact on the choices of the students – not the aspirations.  Expecting to happen rather than hoping for (ref)</w:t>
      </w:r>
    </w:p>
    <w:p w:rsidR="00907C8F" w:rsidRPr="00CB2D06" w:rsidRDefault="00907C8F" w:rsidP="00907C8F">
      <w:pPr>
        <w:spacing w:line="360" w:lineRule="auto"/>
        <w:rPr>
          <w:sz w:val="24"/>
          <w:szCs w:val="24"/>
          <w:lang w:val="en-US"/>
        </w:rPr>
      </w:pPr>
      <w:r w:rsidRPr="008304A6">
        <w:rPr>
          <w:sz w:val="24"/>
          <w:szCs w:val="24"/>
        </w:rPr>
        <w:t>Students had aspirations (from a young age) but reality gets in the way.</w:t>
      </w:r>
    </w:p>
    <w:p w:rsidR="00907C8F" w:rsidRDefault="00907C8F" w:rsidP="00907C8F">
      <w:pPr>
        <w:spacing w:line="360" w:lineRule="auto"/>
        <w:jc w:val="both"/>
        <w:rPr>
          <w:color w:val="FF0000"/>
          <w:sz w:val="24"/>
          <w:szCs w:val="24"/>
        </w:rPr>
      </w:pPr>
      <w:r w:rsidRPr="00FD7D68">
        <w:rPr>
          <w:color w:val="FF0000"/>
          <w:sz w:val="24"/>
          <w:szCs w:val="24"/>
        </w:rPr>
        <w:t>Critical Evaluation of the Study (300)</w:t>
      </w:r>
    </w:p>
    <w:p w:rsidR="00907C8F" w:rsidRPr="00CB0D7E" w:rsidRDefault="00907C8F" w:rsidP="00907C8F">
      <w:pPr>
        <w:spacing w:line="360" w:lineRule="auto"/>
        <w:jc w:val="both"/>
        <w:rPr>
          <w:iCs/>
          <w:sz w:val="24"/>
          <w:szCs w:val="24"/>
        </w:rPr>
      </w:pPr>
      <w:r w:rsidRPr="00CB0D7E">
        <w:rPr>
          <w:iCs/>
          <w:sz w:val="24"/>
          <w:szCs w:val="24"/>
        </w:rPr>
        <w:t>Start by validating the methods used. But also acknowledge the limitations.</w:t>
      </w:r>
    </w:p>
    <w:p w:rsidR="00907C8F" w:rsidRPr="009565CA" w:rsidRDefault="00907C8F" w:rsidP="00907C8F">
      <w:pPr>
        <w:spacing w:line="360" w:lineRule="auto"/>
        <w:jc w:val="both"/>
        <w:rPr>
          <w:iCs/>
          <w:sz w:val="24"/>
          <w:szCs w:val="24"/>
        </w:rPr>
      </w:pPr>
      <w:r w:rsidRPr="00CB0D7E">
        <w:rPr>
          <w:iCs/>
          <w:sz w:val="24"/>
          <w:szCs w:val="24"/>
        </w:rPr>
        <w:t xml:space="preserve">The findings of this research should, however, be considered in relation to the limitations of the context of the study.  </w:t>
      </w:r>
    </w:p>
    <w:p w:rsidR="00907C8F" w:rsidRDefault="00907C8F" w:rsidP="00907C8F">
      <w:pPr>
        <w:spacing w:line="360" w:lineRule="auto"/>
        <w:jc w:val="both"/>
        <w:rPr>
          <w:color w:val="FF0000"/>
          <w:sz w:val="24"/>
          <w:szCs w:val="24"/>
        </w:rPr>
      </w:pPr>
    </w:p>
    <w:p w:rsidR="00907C8F" w:rsidRPr="00AA16C7" w:rsidRDefault="00907C8F" w:rsidP="00907C8F">
      <w:pPr>
        <w:spacing w:line="360" w:lineRule="auto"/>
        <w:rPr>
          <w:b/>
          <w:sz w:val="24"/>
          <w:szCs w:val="24"/>
        </w:rPr>
      </w:pPr>
      <w:r w:rsidRPr="00AA16C7">
        <w:rPr>
          <w:b/>
          <w:sz w:val="24"/>
          <w:szCs w:val="24"/>
        </w:rPr>
        <w:t>Limitations of the study:</w:t>
      </w:r>
    </w:p>
    <w:p w:rsidR="00907C8F" w:rsidRDefault="00907C8F" w:rsidP="00907C8F">
      <w:pPr>
        <w:pStyle w:val="ListParagraph"/>
        <w:numPr>
          <w:ilvl w:val="0"/>
          <w:numId w:val="6"/>
        </w:numPr>
        <w:spacing w:line="360" w:lineRule="auto"/>
        <w:rPr>
          <w:sz w:val="24"/>
          <w:szCs w:val="24"/>
        </w:rPr>
      </w:pPr>
      <w:r>
        <w:rPr>
          <w:sz w:val="24"/>
          <w:szCs w:val="24"/>
        </w:rPr>
        <w:t>Pursuing the parental line of enquiry</w:t>
      </w:r>
    </w:p>
    <w:p w:rsidR="00907C8F" w:rsidRDefault="00907C8F" w:rsidP="00907C8F">
      <w:pPr>
        <w:pStyle w:val="ListParagraph"/>
        <w:numPr>
          <w:ilvl w:val="0"/>
          <w:numId w:val="6"/>
        </w:numPr>
        <w:spacing w:line="360" w:lineRule="auto"/>
        <w:rPr>
          <w:sz w:val="24"/>
          <w:szCs w:val="24"/>
        </w:rPr>
      </w:pPr>
      <w:r>
        <w:rPr>
          <w:sz w:val="24"/>
          <w:szCs w:val="24"/>
        </w:rPr>
        <w:t>Longitudinal would be better</w:t>
      </w:r>
    </w:p>
    <w:p w:rsidR="00907C8F" w:rsidRDefault="00907C8F" w:rsidP="00907C8F">
      <w:pPr>
        <w:pStyle w:val="ListParagraph"/>
        <w:numPr>
          <w:ilvl w:val="0"/>
          <w:numId w:val="6"/>
        </w:numPr>
        <w:spacing w:line="360" w:lineRule="auto"/>
        <w:rPr>
          <w:sz w:val="24"/>
          <w:szCs w:val="24"/>
        </w:rPr>
      </w:pPr>
      <w:r>
        <w:rPr>
          <w:sz w:val="24"/>
          <w:szCs w:val="24"/>
        </w:rPr>
        <w:t>Exploring the levels they would pursue their careers.</w:t>
      </w:r>
    </w:p>
    <w:p w:rsidR="00907C8F" w:rsidRDefault="00907C8F" w:rsidP="00907C8F">
      <w:pPr>
        <w:pStyle w:val="ListParagraph"/>
        <w:numPr>
          <w:ilvl w:val="0"/>
          <w:numId w:val="6"/>
        </w:numPr>
        <w:spacing w:line="360" w:lineRule="auto"/>
        <w:rPr>
          <w:sz w:val="24"/>
          <w:szCs w:val="24"/>
        </w:rPr>
      </w:pPr>
      <w:r>
        <w:rPr>
          <w:sz w:val="24"/>
          <w:szCs w:val="24"/>
        </w:rPr>
        <w:t>Time and availability.</w:t>
      </w:r>
    </w:p>
    <w:p w:rsidR="00907C8F" w:rsidRPr="000364C8" w:rsidRDefault="00907C8F" w:rsidP="00907C8F">
      <w:pPr>
        <w:pStyle w:val="ListParagraph"/>
        <w:numPr>
          <w:ilvl w:val="0"/>
          <w:numId w:val="6"/>
        </w:numPr>
        <w:spacing w:line="360" w:lineRule="auto"/>
        <w:jc w:val="both"/>
        <w:rPr>
          <w:sz w:val="24"/>
          <w:szCs w:val="24"/>
        </w:rPr>
      </w:pPr>
      <w:r w:rsidRPr="000364C8">
        <w:rPr>
          <w:sz w:val="24"/>
          <w:szCs w:val="24"/>
        </w:rPr>
        <w:t xml:space="preserve">Although a relatively small sample took part in the study (3% of the school population), it is important to appreciate the diverse mix of experiences, interests and abilities of the participants. </w:t>
      </w:r>
    </w:p>
    <w:p w:rsidR="00907C8F" w:rsidRPr="000364C8" w:rsidRDefault="00907C8F" w:rsidP="00907C8F">
      <w:pPr>
        <w:spacing w:line="360" w:lineRule="auto"/>
        <w:rPr>
          <w:sz w:val="24"/>
          <w:szCs w:val="24"/>
        </w:rPr>
      </w:pPr>
    </w:p>
    <w:p w:rsidR="00907C8F" w:rsidRDefault="00907C8F" w:rsidP="00907C8F">
      <w:pPr>
        <w:spacing w:line="360" w:lineRule="auto"/>
        <w:jc w:val="both"/>
        <w:rPr>
          <w:color w:val="FF0000"/>
          <w:sz w:val="24"/>
          <w:szCs w:val="24"/>
        </w:rPr>
      </w:pPr>
      <w:r w:rsidRPr="00FD7D68">
        <w:rPr>
          <w:color w:val="FF0000"/>
          <w:sz w:val="24"/>
          <w:szCs w:val="24"/>
        </w:rPr>
        <w:t>Impact on Professional and Personal Development (300)</w:t>
      </w:r>
    </w:p>
    <w:p w:rsidR="00907C8F" w:rsidRDefault="00907C8F" w:rsidP="00907C8F">
      <w:pPr>
        <w:spacing w:line="360" w:lineRule="auto"/>
        <w:jc w:val="both"/>
        <w:rPr>
          <w:sz w:val="24"/>
          <w:szCs w:val="24"/>
        </w:rPr>
      </w:pPr>
      <w:r>
        <w:rPr>
          <w:sz w:val="24"/>
          <w:szCs w:val="24"/>
        </w:rPr>
        <w:t>Prior to the study, my preconceptions of contemporary youth, led me to believe that the young people involved would, to some extent, demonstrate minimal regards for their future, with a high level of apathy and atrophy, in line with the views of (</w:t>
      </w:r>
      <w:r w:rsidRPr="00CA4A8A">
        <w:rPr>
          <w:color w:val="FF0000"/>
          <w:sz w:val="24"/>
          <w:szCs w:val="24"/>
        </w:rPr>
        <w:t>ref</w:t>
      </w:r>
      <w:r>
        <w:rPr>
          <w:sz w:val="24"/>
          <w:szCs w:val="24"/>
        </w:rPr>
        <w:t>). However, the evidence from</w:t>
      </w:r>
      <w:r w:rsidRPr="0019165F">
        <w:rPr>
          <w:sz w:val="24"/>
          <w:szCs w:val="24"/>
        </w:rPr>
        <w:t xml:space="preserve"> </w:t>
      </w:r>
      <w:r>
        <w:rPr>
          <w:sz w:val="24"/>
          <w:szCs w:val="24"/>
        </w:rPr>
        <w:t xml:space="preserve">the research painted a very different picture. </w:t>
      </w:r>
      <w:r w:rsidRPr="00F46F2D">
        <w:rPr>
          <w:sz w:val="24"/>
          <w:szCs w:val="24"/>
        </w:rPr>
        <w:t xml:space="preserve">Upon reflection it </w:t>
      </w:r>
      <w:r>
        <w:rPr>
          <w:sz w:val="24"/>
          <w:szCs w:val="24"/>
        </w:rPr>
        <w:t>became</w:t>
      </w:r>
      <w:r w:rsidRPr="00F46F2D">
        <w:rPr>
          <w:sz w:val="24"/>
          <w:szCs w:val="24"/>
        </w:rPr>
        <w:t xml:space="preserve"> clear that</w:t>
      </w:r>
      <w:r>
        <w:rPr>
          <w:sz w:val="24"/>
          <w:szCs w:val="24"/>
        </w:rPr>
        <w:t xml:space="preserve"> all of the young people involved had given some consideration to their future careers, with several demonstrating a high level of reason and rationale in the decisions that they made.  This would seem to support the research of (</w:t>
      </w:r>
      <w:r w:rsidRPr="00F46F2D">
        <w:rPr>
          <w:color w:val="FF0000"/>
          <w:sz w:val="24"/>
          <w:szCs w:val="24"/>
        </w:rPr>
        <w:t>ref</w:t>
      </w:r>
      <w:r>
        <w:rPr>
          <w:sz w:val="24"/>
          <w:szCs w:val="24"/>
        </w:rPr>
        <w:t xml:space="preserve">) that young people do have aspirations and care about their futures, along with propositions that, as they mature, reason and logic become the primary determinants of decision making, as stated by </w:t>
      </w:r>
      <w:r w:rsidRPr="00F46F2D">
        <w:rPr>
          <w:color w:val="FF0000"/>
          <w:sz w:val="24"/>
          <w:szCs w:val="24"/>
        </w:rPr>
        <w:t>(ref</w:t>
      </w:r>
      <w:r>
        <w:rPr>
          <w:sz w:val="24"/>
          <w:szCs w:val="24"/>
        </w:rPr>
        <w:t xml:space="preserve">). </w:t>
      </w:r>
    </w:p>
    <w:p w:rsidR="00907C8F" w:rsidRPr="00AA16C7" w:rsidRDefault="00907C8F" w:rsidP="00907C8F">
      <w:pPr>
        <w:spacing w:line="360" w:lineRule="auto"/>
        <w:rPr>
          <w:b/>
          <w:sz w:val="24"/>
          <w:szCs w:val="24"/>
        </w:rPr>
      </w:pPr>
      <w:r w:rsidRPr="00AA16C7">
        <w:rPr>
          <w:b/>
          <w:sz w:val="24"/>
          <w:szCs w:val="24"/>
        </w:rPr>
        <w:t>Recommendations:</w:t>
      </w:r>
    </w:p>
    <w:p w:rsidR="00907C8F" w:rsidRDefault="00907C8F" w:rsidP="00907C8F">
      <w:pPr>
        <w:pStyle w:val="ListParagraph"/>
        <w:numPr>
          <w:ilvl w:val="0"/>
          <w:numId w:val="5"/>
        </w:numPr>
        <w:spacing w:line="360" w:lineRule="auto"/>
        <w:rPr>
          <w:sz w:val="24"/>
          <w:szCs w:val="24"/>
        </w:rPr>
      </w:pPr>
      <w:r>
        <w:rPr>
          <w:sz w:val="24"/>
          <w:szCs w:val="24"/>
        </w:rPr>
        <w:t>A strategic career-program from years 7-11 to equip young people with the knowledge to make informed decisions.</w:t>
      </w:r>
    </w:p>
    <w:p w:rsidR="00907C8F" w:rsidRDefault="00907C8F" w:rsidP="00907C8F">
      <w:pPr>
        <w:pStyle w:val="ListParagraph"/>
        <w:numPr>
          <w:ilvl w:val="0"/>
          <w:numId w:val="5"/>
        </w:numPr>
        <w:spacing w:line="360" w:lineRule="auto"/>
        <w:rPr>
          <w:sz w:val="24"/>
          <w:szCs w:val="24"/>
        </w:rPr>
      </w:pPr>
      <w:r>
        <w:rPr>
          <w:sz w:val="24"/>
          <w:szCs w:val="24"/>
        </w:rPr>
        <w:t>The new curriculum needs to address the “why” of education and its link to citizenship.</w:t>
      </w:r>
    </w:p>
    <w:p w:rsidR="00907C8F" w:rsidRDefault="00907C8F" w:rsidP="00907C8F">
      <w:pPr>
        <w:pStyle w:val="ListParagraph"/>
        <w:numPr>
          <w:ilvl w:val="0"/>
          <w:numId w:val="5"/>
        </w:numPr>
        <w:spacing w:line="360" w:lineRule="auto"/>
        <w:rPr>
          <w:sz w:val="24"/>
          <w:szCs w:val="24"/>
        </w:rPr>
      </w:pPr>
      <w:r>
        <w:rPr>
          <w:sz w:val="24"/>
          <w:szCs w:val="24"/>
        </w:rPr>
        <w:t>Curriculum needs to broad, varied and relevant to the career-needs of the locality and individual students.</w:t>
      </w:r>
    </w:p>
    <w:p w:rsidR="00907C8F" w:rsidRDefault="00907C8F" w:rsidP="00907C8F">
      <w:pPr>
        <w:pStyle w:val="ListParagraph"/>
        <w:numPr>
          <w:ilvl w:val="0"/>
          <w:numId w:val="5"/>
        </w:numPr>
        <w:spacing w:line="360" w:lineRule="auto"/>
        <w:rPr>
          <w:sz w:val="24"/>
          <w:szCs w:val="24"/>
        </w:rPr>
      </w:pPr>
      <w:r>
        <w:rPr>
          <w:sz w:val="24"/>
          <w:szCs w:val="24"/>
        </w:rPr>
        <w:t>Enrichment programs to widen aspirations.</w:t>
      </w:r>
    </w:p>
    <w:p w:rsidR="00907C8F" w:rsidRPr="002E58D0" w:rsidRDefault="00907C8F" w:rsidP="00907C8F">
      <w:pPr>
        <w:pStyle w:val="ListParagraph"/>
        <w:numPr>
          <w:ilvl w:val="0"/>
          <w:numId w:val="5"/>
        </w:numPr>
        <w:spacing w:line="360" w:lineRule="auto"/>
        <w:rPr>
          <w:sz w:val="24"/>
          <w:szCs w:val="24"/>
        </w:rPr>
      </w:pPr>
      <w:r>
        <w:rPr>
          <w:sz w:val="24"/>
          <w:szCs w:val="24"/>
        </w:rPr>
        <w:t>Identify and celebrate the wonderful attitudes of young people!</w:t>
      </w:r>
    </w:p>
    <w:p w:rsidR="00907C8F" w:rsidRPr="00FD7D68" w:rsidRDefault="00907C8F" w:rsidP="00907C8F">
      <w:pPr>
        <w:spacing w:line="360" w:lineRule="auto"/>
        <w:jc w:val="both"/>
        <w:rPr>
          <w:color w:val="FF0000"/>
          <w:sz w:val="24"/>
          <w:szCs w:val="24"/>
        </w:rPr>
      </w:pPr>
    </w:p>
    <w:p w:rsidR="00907C8F" w:rsidRPr="00336715" w:rsidRDefault="00907C8F" w:rsidP="00907C8F">
      <w:pPr>
        <w:spacing w:line="360" w:lineRule="auto"/>
        <w:jc w:val="both"/>
        <w:rPr>
          <w:color w:val="FF0000"/>
          <w:sz w:val="24"/>
          <w:szCs w:val="24"/>
        </w:rPr>
      </w:pPr>
      <w:r w:rsidRPr="00FD7D68">
        <w:rPr>
          <w:color w:val="FF0000"/>
          <w:sz w:val="24"/>
          <w:szCs w:val="24"/>
        </w:rPr>
        <w:t>Suggestions for further research</w:t>
      </w:r>
      <w:r>
        <w:rPr>
          <w:color w:val="FF0000"/>
          <w:sz w:val="24"/>
          <w:szCs w:val="24"/>
        </w:rPr>
        <w:t xml:space="preserve"> (200)</w:t>
      </w:r>
    </w:p>
    <w:p w:rsidR="009F0236" w:rsidRPr="0098679C" w:rsidRDefault="009F0236" w:rsidP="002B7F9A">
      <w:pPr>
        <w:spacing w:line="360" w:lineRule="auto"/>
        <w:jc w:val="both"/>
        <w:rPr>
          <w:color w:val="FF0000"/>
          <w:sz w:val="24"/>
          <w:szCs w:val="24"/>
        </w:rPr>
      </w:pPr>
      <w:bookmarkStart w:id="0" w:name="_GoBack"/>
      <w:bookmarkEnd w:id="0"/>
    </w:p>
    <w:sectPr w:rsidR="009F0236" w:rsidRPr="0098679C">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917BC" w:rsidRDefault="004917BC" w:rsidP="00025E6D">
      <w:pPr>
        <w:spacing w:after="0" w:line="240" w:lineRule="auto"/>
      </w:pPr>
      <w:r>
        <w:separator/>
      </w:r>
    </w:p>
  </w:endnote>
  <w:endnote w:type="continuationSeparator" w:id="0">
    <w:p w:rsidR="004917BC" w:rsidRDefault="004917BC" w:rsidP="00025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dvPAC5A">
    <w:panose1 w:val="00000000000000000000"/>
    <w:charset w:val="00"/>
    <w:family w:val="swiss"/>
    <w:notTrueType/>
    <w:pitch w:val="default"/>
    <w:sig w:usb0="00000003" w:usb1="00000000" w:usb2="00000000" w:usb3="00000000" w:csb0="00000001" w:csb1="00000000"/>
  </w:font>
  <w:font w:name="AdvPAC59">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6470658"/>
      <w:docPartObj>
        <w:docPartGallery w:val="Page Numbers (Bottom of Page)"/>
        <w:docPartUnique/>
      </w:docPartObj>
    </w:sdtPr>
    <w:sdtEndPr>
      <w:rPr>
        <w:noProof/>
      </w:rPr>
    </w:sdtEndPr>
    <w:sdtContent>
      <w:p w:rsidR="00025E6D" w:rsidRDefault="00025E6D">
        <w:pPr>
          <w:pStyle w:val="Footer"/>
          <w:jc w:val="center"/>
        </w:pPr>
        <w:r>
          <w:fldChar w:fldCharType="begin"/>
        </w:r>
        <w:r>
          <w:instrText xml:space="preserve"> PAGE   \* MERGEFORMAT </w:instrText>
        </w:r>
        <w:r>
          <w:fldChar w:fldCharType="separate"/>
        </w:r>
        <w:r w:rsidR="00907C8F">
          <w:rPr>
            <w:noProof/>
          </w:rPr>
          <w:t>53</w:t>
        </w:r>
        <w:r>
          <w:rPr>
            <w:noProof/>
          </w:rPr>
          <w:fldChar w:fldCharType="end"/>
        </w:r>
      </w:p>
    </w:sdtContent>
  </w:sdt>
  <w:p w:rsidR="00025E6D" w:rsidRDefault="00025E6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917BC" w:rsidRDefault="004917BC" w:rsidP="00025E6D">
      <w:pPr>
        <w:spacing w:after="0" w:line="240" w:lineRule="auto"/>
      </w:pPr>
      <w:r>
        <w:separator/>
      </w:r>
    </w:p>
  </w:footnote>
  <w:footnote w:type="continuationSeparator" w:id="0">
    <w:p w:rsidR="004917BC" w:rsidRDefault="004917BC" w:rsidP="00025E6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AC7E1B"/>
    <w:multiLevelType w:val="hybridMultilevel"/>
    <w:tmpl w:val="574A2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58A5511"/>
    <w:multiLevelType w:val="hybridMultilevel"/>
    <w:tmpl w:val="55D89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C5D738A"/>
    <w:multiLevelType w:val="hybridMultilevel"/>
    <w:tmpl w:val="8C3438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5C51E94"/>
    <w:multiLevelType w:val="hybridMultilevel"/>
    <w:tmpl w:val="85707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F784E54"/>
    <w:multiLevelType w:val="hybridMultilevel"/>
    <w:tmpl w:val="5FEC5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8DD27CB"/>
    <w:multiLevelType w:val="hybridMultilevel"/>
    <w:tmpl w:val="7C123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3"/>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57577"/>
    <w:rsid w:val="000034EB"/>
    <w:rsid w:val="00003B6A"/>
    <w:rsid w:val="000041CA"/>
    <w:rsid w:val="000073EF"/>
    <w:rsid w:val="00013856"/>
    <w:rsid w:val="000178A9"/>
    <w:rsid w:val="00025E6D"/>
    <w:rsid w:val="000268B9"/>
    <w:rsid w:val="00046856"/>
    <w:rsid w:val="00052868"/>
    <w:rsid w:val="00061FBB"/>
    <w:rsid w:val="000634E4"/>
    <w:rsid w:val="00067892"/>
    <w:rsid w:val="00067C4D"/>
    <w:rsid w:val="000722ED"/>
    <w:rsid w:val="000737A8"/>
    <w:rsid w:val="00076682"/>
    <w:rsid w:val="00076740"/>
    <w:rsid w:val="000769AD"/>
    <w:rsid w:val="00084DD8"/>
    <w:rsid w:val="00092530"/>
    <w:rsid w:val="000940FF"/>
    <w:rsid w:val="000A3A1B"/>
    <w:rsid w:val="000B7E17"/>
    <w:rsid w:val="000C2D17"/>
    <w:rsid w:val="000E137F"/>
    <w:rsid w:val="001025BB"/>
    <w:rsid w:val="00106A0A"/>
    <w:rsid w:val="0011407F"/>
    <w:rsid w:val="00126458"/>
    <w:rsid w:val="001303DE"/>
    <w:rsid w:val="00131488"/>
    <w:rsid w:val="00133215"/>
    <w:rsid w:val="00135F08"/>
    <w:rsid w:val="00136D04"/>
    <w:rsid w:val="00136D34"/>
    <w:rsid w:val="00163B7A"/>
    <w:rsid w:val="001741AB"/>
    <w:rsid w:val="00177654"/>
    <w:rsid w:val="001854A3"/>
    <w:rsid w:val="00191E15"/>
    <w:rsid w:val="0019330D"/>
    <w:rsid w:val="00193D93"/>
    <w:rsid w:val="001A1F65"/>
    <w:rsid w:val="001B07A6"/>
    <w:rsid w:val="001D0922"/>
    <w:rsid w:val="001D2D06"/>
    <w:rsid w:val="001D35CF"/>
    <w:rsid w:val="001E0D25"/>
    <w:rsid w:val="001E2782"/>
    <w:rsid w:val="001E4494"/>
    <w:rsid w:val="001F31A6"/>
    <w:rsid w:val="001F5C73"/>
    <w:rsid w:val="00217EC1"/>
    <w:rsid w:val="00232E79"/>
    <w:rsid w:val="002513DD"/>
    <w:rsid w:val="002634B5"/>
    <w:rsid w:val="0026393E"/>
    <w:rsid w:val="002709EA"/>
    <w:rsid w:val="00272D38"/>
    <w:rsid w:val="00287734"/>
    <w:rsid w:val="00296DE1"/>
    <w:rsid w:val="002A1B66"/>
    <w:rsid w:val="002A42A5"/>
    <w:rsid w:val="002B07E6"/>
    <w:rsid w:val="002B7BA1"/>
    <w:rsid w:val="002B7F9A"/>
    <w:rsid w:val="002D1184"/>
    <w:rsid w:val="002D20B6"/>
    <w:rsid w:val="002D3832"/>
    <w:rsid w:val="002E1BFE"/>
    <w:rsid w:val="002E3AAB"/>
    <w:rsid w:val="002E4F2B"/>
    <w:rsid w:val="002F18A0"/>
    <w:rsid w:val="003051F2"/>
    <w:rsid w:val="003068DF"/>
    <w:rsid w:val="0031384F"/>
    <w:rsid w:val="00321944"/>
    <w:rsid w:val="00322098"/>
    <w:rsid w:val="00323E3E"/>
    <w:rsid w:val="003252BE"/>
    <w:rsid w:val="0032771C"/>
    <w:rsid w:val="00334622"/>
    <w:rsid w:val="003445E9"/>
    <w:rsid w:val="0035392C"/>
    <w:rsid w:val="00353F95"/>
    <w:rsid w:val="00360A9E"/>
    <w:rsid w:val="0036284D"/>
    <w:rsid w:val="00365098"/>
    <w:rsid w:val="0036615E"/>
    <w:rsid w:val="00366DAD"/>
    <w:rsid w:val="003711F4"/>
    <w:rsid w:val="00374BB2"/>
    <w:rsid w:val="00391A60"/>
    <w:rsid w:val="00392A81"/>
    <w:rsid w:val="0039503A"/>
    <w:rsid w:val="003B3160"/>
    <w:rsid w:val="003B61AB"/>
    <w:rsid w:val="003D6534"/>
    <w:rsid w:val="003D7C63"/>
    <w:rsid w:val="003E223A"/>
    <w:rsid w:val="003E7971"/>
    <w:rsid w:val="003F0C25"/>
    <w:rsid w:val="003F35BE"/>
    <w:rsid w:val="003F7DE3"/>
    <w:rsid w:val="004016E4"/>
    <w:rsid w:val="00407D60"/>
    <w:rsid w:val="0041751F"/>
    <w:rsid w:val="00420F40"/>
    <w:rsid w:val="00423B1B"/>
    <w:rsid w:val="00441AFE"/>
    <w:rsid w:val="00447EA5"/>
    <w:rsid w:val="004512D8"/>
    <w:rsid w:val="00453AF4"/>
    <w:rsid w:val="004549A5"/>
    <w:rsid w:val="00475968"/>
    <w:rsid w:val="0048090C"/>
    <w:rsid w:val="004854F1"/>
    <w:rsid w:val="004917BC"/>
    <w:rsid w:val="004A1838"/>
    <w:rsid w:val="004A291C"/>
    <w:rsid w:val="004A3D1A"/>
    <w:rsid w:val="004A7F03"/>
    <w:rsid w:val="004B2E3E"/>
    <w:rsid w:val="004B78D0"/>
    <w:rsid w:val="004D6BEA"/>
    <w:rsid w:val="004E4063"/>
    <w:rsid w:val="004F1E76"/>
    <w:rsid w:val="004F28CE"/>
    <w:rsid w:val="004F34AC"/>
    <w:rsid w:val="004F6985"/>
    <w:rsid w:val="0050192F"/>
    <w:rsid w:val="005105A2"/>
    <w:rsid w:val="0051375D"/>
    <w:rsid w:val="00530729"/>
    <w:rsid w:val="00533190"/>
    <w:rsid w:val="00534A02"/>
    <w:rsid w:val="0053760B"/>
    <w:rsid w:val="005413D8"/>
    <w:rsid w:val="005436FE"/>
    <w:rsid w:val="00566093"/>
    <w:rsid w:val="00576B55"/>
    <w:rsid w:val="005802AD"/>
    <w:rsid w:val="00582FD7"/>
    <w:rsid w:val="005923AE"/>
    <w:rsid w:val="00597819"/>
    <w:rsid w:val="005A52F9"/>
    <w:rsid w:val="005B0C93"/>
    <w:rsid w:val="005B1952"/>
    <w:rsid w:val="005C5AAE"/>
    <w:rsid w:val="005E1B79"/>
    <w:rsid w:val="005E442D"/>
    <w:rsid w:val="005F3E1F"/>
    <w:rsid w:val="005F5DD9"/>
    <w:rsid w:val="005F6B29"/>
    <w:rsid w:val="00601027"/>
    <w:rsid w:val="0061378C"/>
    <w:rsid w:val="00624A62"/>
    <w:rsid w:val="006331D2"/>
    <w:rsid w:val="006350C8"/>
    <w:rsid w:val="00635CF0"/>
    <w:rsid w:val="00635E30"/>
    <w:rsid w:val="00643328"/>
    <w:rsid w:val="00660399"/>
    <w:rsid w:val="00660967"/>
    <w:rsid w:val="00663B86"/>
    <w:rsid w:val="0068646F"/>
    <w:rsid w:val="006A342F"/>
    <w:rsid w:val="006A43D6"/>
    <w:rsid w:val="006B6AA2"/>
    <w:rsid w:val="006C7CE9"/>
    <w:rsid w:val="006D063E"/>
    <w:rsid w:val="006E2947"/>
    <w:rsid w:val="006E72C0"/>
    <w:rsid w:val="00702078"/>
    <w:rsid w:val="0071383C"/>
    <w:rsid w:val="007140DB"/>
    <w:rsid w:val="007159EE"/>
    <w:rsid w:val="00724BB7"/>
    <w:rsid w:val="007352DB"/>
    <w:rsid w:val="00736CC3"/>
    <w:rsid w:val="00745BF6"/>
    <w:rsid w:val="00757535"/>
    <w:rsid w:val="00763573"/>
    <w:rsid w:val="00765069"/>
    <w:rsid w:val="00767F2B"/>
    <w:rsid w:val="0077004F"/>
    <w:rsid w:val="00770B81"/>
    <w:rsid w:val="007737A3"/>
    <w:rsid w:val="00781FA6"/>
    <w:rsid w:val="00786423"/>
    <w:rsid w:val="00790BCA"/>
    <w:rsid w:val="007935FD"/>
    <w:rsid w:val="007A48BD"/>
    <w:rsid w:val="007A677A"/>
    <w:rsid w:val="007C1991"/>
    <w:rsid w:val="00802CE0"/>
    <w:rsid w:val="00804103"/>
    <w:rsid w:val="00820A2F"/>
    <w:rsid w:val="00823FA5"/>
    <w:rsid w:val="00831618"/>
    <w:rsid w:val="008411C5"/>
    <w:rsid w:val="008423FF"/>
    <w:rsid w:val="0085473E"/>
    <w:rsid w:val="00860DAD"/>
    <w:rsid w:val="00864A63"/>
    <w:rsid w:val="008763DE"/>
    <w:rsid w:val="00883084"/>
    <w:rsid w:val="00883793"/>
    <w:rsid w:val="008A0FD9"/>
    <w:rsid w:val="008A175A"/>
    <w:rsid w:val="008A33ED"/>
    <w:rsid w:val="008A46C9"/>
    <w:rsid w:val="008B52B4"/>
    <w:rsid w:val="008B7B9A"/>
    <w:rsid w:val="008D21B4"/>
    <w:rsid w:val="008D7FBA"/>
    <w:rsid w:val="008E268F"/>
    <w:rsid w:val="008E6751"/>
    <w:rsid w:val="008F1ACD"/>
    <w:rsid w:val="00902379"/>
    <w:rsid w:val="00903C22"/>
    <w:rsid w:val="00907C8F"/>
    <w:rsid w:val="00912E96"/>
    <w:rsid w:val="0091340F"/>
    <w:rsid w:val="00915214"/>
    <w:rsid w:val="00920C3A"/>
    <w:rsid w:val="00920CF8"/>
    <w:rsid w:val="00930989"/>
    <w:rsid w:val="00931FC5"/>
    <w:rsid w:val="009362E8"/>
    <w:rsid w:val="00946C2B"/>
    <w:rsid w:val="009511E8"/>
    <w:rsid w:val="00951E22"/>
    <w:rsid w:val="009601F9"/>
    <w:rsid w:val="0096300F"/>
    <w:rsid w:val="009651D7"/>
    <w:rsid w:val="0098212C"/>
    <w:rsid w:val="0098679C"/>
    <w:rsid w:val="00990378"/>
    <w:rsid w:val="009A17ED"/>
    <w:rsid w:val="009A2CCF"/>
    <w:rsid w:val="009A5165"/>
    <w:rsid w:val="009B3288"/>
    <w:rsid w:val="009B358C"/>
    <w:rsid w:val="009C035C"/>
    <w:rsid w:val="009C1029"/>
    <w:rsid w:val="009C12EB"/>
    <w:rsid w:val="009C2885"/>
    <w:rsid w:val="009C4A42"/>
    <w:rsid w:val="009D6986"/>
    <w:rsid w:val="009D7B92"/>
    <w:rsid w:val="009E0E99"/>
    <w:rsid w:val="009E6289"/>
    <w:rsid w:val="009F0236"/>
    <w:rsid w:val="009F0D95"/>
    <w:rsid w:val="00A01C28"/>
    <w:rsid w:val="00A1296D"/>
    <w:rsid w:val="00A12CB3"/>
    <w:rsid w:val="00A2134E"/>
    <w:rsid w:val="00A258AE"/>
    <w:rsid w:val="00A46078"/>
    <w:rsid w:val="00A506F7"/>
    <w:rsid w:val="00A51F0D"/>
    <w:rsid w:val="00A659B9"/>
    <w:rsid w:val="00A65AED"/>
    <w:rsid w:val="00A8299E"/>
    <w:rsid w:val="00A930E8"/>
    <w:rsid w:val="00A96790"/>
    <w:rsid w:val="00AB10DF"/>
    <w:rsid w:val="00AB3574"/>
    <w:rsid w:val="00AE6A9B"/>
    <w:rsid w:val="00AF09BB"/>
    <w:rsid w:val="00AF1C1D"/>
    <w:rsid w:val="00AF5E61"/>
    <w:rsid w:val="00B0479A"/>
    <w:rsid w:val="00B05836"/>
    <w:rsid w:val="00B10128"/>
    <w:rsid w:val="00B16A7F"/>
    <w:rsid w:val="00B17905"/>
    <w:rsid w:val="00B34FC0"/>
    <w:rsid w:val="00B378A5"/>
    <w:rsid w:val="00B403CF"/>
    <w:rsid w:val="00B40513"/>
    <w:rsid w:val="00B42F63"/>
    <w:rsid w:val="00B46E33"/>
    <w:rsid w:val="00B70B39"/>
    <w:rsid w:val="00B73DCC"/>
    <w:rsid w:val="00B86475"/>
    <w:rsid w:val="00BA5375"/>
    <w:rsid w:val="00BA6BA2"/>
    <w:rsid w:val="00BA7AA6"/>
    <w:rsid w:val="00BC6644"/>
    <w:rsid w:val="00BD4275"/>
    <w:rsid w:val="00BD4F54"/>
    <w:rsid w:val="00BD5A22"/>
    <w:rsid w:val="00BD665E"/>
    <w:rsid w:val="00BD7F15"/>
    <w:rsid w:val="00BE1286"/>
    <w:rsid w:val="00BE4961"/>
    <w:rsid w:val="00BF3724"/>
    <w:rsid w:val="00BF37E1"/>
    <w:rsid w:val="00C00DEA"/>
    <w:rsid w:val="00C04167"/>
    <w:rsid w:val="00C1233E"/>
    <w:rsid w:val="00C15B1E"/>
    <w:rsid w:val="00C17588"/>
    <w:rsid w:val="00C1777D"/>
    <w:rsid w:val="00C2184C"/>
    <w:rsid w:val="00C223BB"/>
    <w:rsid w:val="00C256B7"/>
    <w:rsid w:val="00C344E6"/>
    <w:rsid w:val="00C464D0"/>
    <w:rsid w:val="00C555D3"/>
    <w:rsid w:val="00C576CF"/>
    <w:rsid w:val="00C63108"/>
    <w:rsid w:val="00C659C0"/>
    <w:rsid w:val="00C7469F"/>
    <w:rsid w:val="00C82FB7"/>
    <w:rsid w:val="00C87CDC"/>
    <w:rsid w:val="00C95835"/>
    <w:rsid w:val="00C95B16"/>
    <w:rsid w:val="00CA09FE"/>
    <w:rsid w:val="00CA384A"/>
    <w:rsid w:val="00CA6347"/>
    <w:rsid w:val="00CA6394"/>
    <w:rsid w:val="00CA6F12"/>
    <w:rsid w:val="00CA7DF4"/>
    <w:rsid w:val="00CB4915"/>
    <w:rsid w:val="00CC67C6"/>
    <w:rsid w:val="00CD2BA3"/>
    <w:rsid w:val="00CE06CC"/>
    <w:rsid w:val="00CF021A"/>
    <w:rsid w:val="00CF1429"/>
    <w:rsid w:val="00CF5896"/>
    <w:rsid w:val="00D021D6"/>
    <w:rsid w:val="00D02398"/>
    <w:rsid w:val="00D2180D"/>
    <w:rsid w:val="00D321DC"/>
    <w:rsid w:val="00D33645"/>
    <w:rsid w:val="00D40738"/>
    <w:rsid w:val="00D52609"/>
    <w:rsid w:val="00D6109A"/>
    <w:rsid w:val="00D63D75"/>
    <w:rsid w:val="00D737CC"/>
    <w:rsid w:val="00D779B7"/>
    <w:rsid w:val="00D86862"/>
    <w:rsid w:val="00D902F2"/>
    <w:rsid w:val="00D926D6"/>
    <w:rsid w:val="00D97878"/>
    <w:rsid w:val="00DA2DF3"/>
    <w:rsid w:val="00DA78DA"/>
    <w:rsid w:val="00DB28B8"/>
    <w:rsid w:val="00DB3472"/>
    <w:rsid w:val="00DC3375"/>
    <w:rsid w:val="00DD0E42"/>
    <w:rsid w:val="00DD6C73"/>
    <w:rsid w:val="00DE0059"/>
    <w:rsid w:val="00DE2592"/>
    <w:rsid w:val="00DF2B1F"/>
    <w:rsid w:val="00DF5C96"/>
    <w:rsid w:val="00DF6525"/>
    <w:rsid w:val="00DF76BC"/>
    <w:rsid w:val="00E005B6"/>
    <w:rsid w:val="00E22A3A"/>
    <w:rsid w:val="00E25C38"/>
    <w:rsid w:val="00E3142C"/>
    <w:rsid w:val="00E35426"/>
    <w:rsid w:val="00E35D2A"/>
    <w:rsid w:val="00E40D3E"/>
    <w:rsid w:val="00E51B81"/>
    <w:rsid w:val="00E57C52"/>
    <w:rsid w:val="00E6684B"/>
    <w:rsid w:val="00E66886"/>
    <w:rsid w:val="00E77A6D"/>
    <w:rsid w:val="00E856D0"/>
    <w:rsid w:val="00E85EB3"/>
    <w:rsid w:val="00E90E0A"/>
    <w:rsid w:val="00E953A3"/>
    <w:rsid w:val="00EA246E"/>
    <w:rsid w:val="00EA3F7F"/>
    <w:rsid w:val="00EA6ECC"/>
    <w:rsid w:val="00EB7969"/>
    <w:rsid w:val="00EC0C86"/>
    <w:rsid w:val="00EC3629"/>
    <w:rsid w:val="00EC6EC1"/>
    <w:rsid w:val="00ED0582"/>
    <w:rsid w:val="00ED181C"/>
    <w:rsid w:val="00EE5B95"/>
    <w:rsid w:val="00EE6FC0"/>
    <w:rsid w:val="00EF2038"/>
    <w:rsid w:val="00EF4806"/>
    <w:rsid w:val="00EF771A"/>
    <w:rsid w:val="00F054E8"/>
    <w:rsid w:val="00F06920"/>
    <w:rsid w:val="00F10128"/>
    <w:rsid w:val="00F322CD"/>
    <w:rsid w:val="00F41D85"/>
    <w:rsid w:val="00F57577"/>
    <w:rsid w:val="00F60E03"/>
    <w:rsid w:val="00F636EA"/>
    <w:rsid w:val="00F679D2"/>
    <w:rsid w:val="00F71B30"/>
    <w:rsid w:val="00F772B3"/>
    <w:rsid w:val="00F84F29"/>
    <w:rsid w:val="00F94928"/>
    <w:rsid w:val="00FA41C2"/>
    <w:rsid w:val="00FB0229"/>
    <w:rsid w:val="00FB0E09"/>
    <w:rsid w:val="00FB2346"/>
    <w:rsid w:val="00FB2D97"/>
    <w:rsid w:val="00FC07D3"/>
    <w:rsid w:val="00FC7650"/>
    <w:rsid w:val="00FC7ED6"/>
    <w:rsid w:val="00FD6968"/>
    <w:rsid w:val="00FE2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75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7577"/>
    <w:rPr>
      <w:rFonts w:ascii="Tahoma" w:hAnsi="Tahoma" w:cs="Tahoma"/>
      <w:sz w:val="16"/>
      <w:szCs w:val="16"/>
    </w:rPr>
  </w:style>
  <w:style w:type="paragraph" w:styleId="ListParagraph">
    <w:name w:val="List Paragraph"/>
    <w:basedOn w:val="Normal"/>
    <w:uiPriority w:val="34"/>
    <w:qFormat/>
    <w:rsid w:val="009B3288"/>
    <w:pPr>
      <w:ind w:left="720"/>
      <w:contextualSpacing/>
    </w:pPr>
  </w:style>
  <w:style w:type="table" w:styleId="TableGrid">
    <w:name w:val="Table Grid"/>
    <w:basedOn w:val="TableNormal"/>
    <w:uiPriority w:val="59"/>
    <w:rsid w:val="00AE6A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25E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E6D"/>
  </w:style>
  <w:style w:type="paragraph" w:styleId="Footer">
    <w:name w:val="footer"/>
    <w:basedOn w:val="Normal"/>
    <w:link w:val="FooterChar"/>
    <w:uiPriority w:val="99"/>
    <w:unhideWhenUsed/>
    <w:rsid w:val="00025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E6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75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7577"/>
    <w:rPr>
      <w:rFonts w:ascii="Tahoma" w:hAnsi="Tahoma" w:cs="Tahoma"/>
      <w:sz w:val="16"/>
      <w:szCs w:val="16"/>
    </w:rPr>
  </w:style>
  <w:style w:type="paragraph" w:styleId="ListParagraph">
    <w:name w:val="List Paragraph"/>
    <w:basedOn w:val="Normal"/>
    <w:uiPriority w:val="34"/>
    <w:qFormat/>
    <w:rsid w:val="009B3288"/>
    <w:pPr>
      <w:ind w:left="720"/>
      <w:contextualSpacing/>
    </w:pPr>
  </w:style>
  <w:style w:type="table" w:styleId="TableGrid">
    <w:name w:val="Table Grid"/>
    <w:basedOn w:val="TableNormal"/>
    <w:uiPriority w:val="59"/>
    <w:rsid w:val="00AE6A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25E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E6D"/>
  </w:style>
  <w:style w:type="paragraph" w:styleId="Footer">
    <w:name w:val="footer"/>
    <w:basedOn w:val="Normal"/>
    <w:link w:val="FooterChar"/>
    <w:uiPriority w:val="99"/>
    <w:unhideWhenUsed/>
    <w:rsid w:val="00025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E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142484">
      <w:bodyDiv w:val="1"/>
      <w:marLeft w:val="0"/>
      <w:marRight w:val="0"/>
      <w:marTop w:val="0"/>
      <w:marBottom w:val="0"/>
      <w:divBdr>
        <w:top w:val="none" w:sz="0" w:space="0" w:color="auto"/>
        <w:left w:val="none" w:sz="0" w:space="0" w:color="auto"/>
        <w:bottom w:val="none" w:sz="0" w:space="0" w:color="auto"/>
        <w:right w:val="none" w:sz="0" w:space="0" w:color="auto"/>
      </w:divBdr>
    </w:div>
    <w:div w:id="297540571">
      <w:bodyDiv w:val="1"/>
      <w:marLeft w:val="0"/>
      <w:marRight w:val="0"/>
      <w:marTop w:val="0"/>
      <w:marBottom w:val="0"/>
      <w:divBdr>
        <w:top w:val="none" w:sz="0" w:space="0" w:color="auto"/>
        <w:left w:val="none" w:sz="0" w:space="0" w:color="auto"/>
        <w:bottom w:val="none" w:sz="0" w:space="0" w:color="auto"/>
        <w:right w:val="none" w:sz="0" w:space="0" w:color="auto"/>
      </w:divBdr>
      <w:divsChild>
        <w:div w:id="1226184041">
          <w:marLeft w:val="0"/>
          <w:marRight w:val="0"/>
          <w:marTop w:val="0"/>
          <w:marBottom w:val="0"/>
          <w:divBdr>
            <w:top w:val="none" w:sz="0" w:space="0" w:color="auto"/>
            <w:left w:val="none" w:sz="0" w:space="0" w:color="auto"/>
            <w:bottom w:val="none" w:sz="0" w:space="0" w:color="auto"/>
            <w:right w:val="none" w:sz="0" w:space="0" w:color="auto"/>
          </w:divBdr>
          <w:divsChild>
            <w:div w:id="626860463">
              <w:marLeft w:val="0"/>
              <w:marRight w:val="0"/>
              <w:marTop w:val="0"/>
              <w:marBottom w:val="0"/>
              <w:divBdr>
                <w:top w:val="none" w:sz="0" w:space="0" w:color="auto"/>
                <w:left w:val="none" w:sz="0" w:space="0" w:color="auto"/>
                <w:bottom w:val="none" w:sz="0" w:space="0" w:color="auto"/>
                <w:right w:val="none" w:sz="0" w:space="0" w:color="auto"/>
              </w:divBdr>
              <w:divsChild>
                <w:div w:id="1007173714">
                  <w:marLeft w:val="0"/>
                  <w:marRight w:val="0"/>
                  <w:marTop w:val="225"/>
                  <w:marBottom w:val="225"/>
                  <w:divBdr>
                    <w:top w:val="none" w:sz="0" w:space="0" w:color="auto"/>
                    <w:left w:val="none" w:sz="0" w:space="0" w:color="auto"/>
                    <w:bottom w:val="none" w:sz="0" w:space="0" w:color="auto"/>
                    <w:right w:val="none" w:sz="0" w:space="0" w:color="auto"/>
                  </w:divBdr>
                  <w:divsChild>
                    <w:div w:id="1685326056">
                      <w:marLeft w:val="0"/>
                      <w:marRight w:val="0"/>
                      <w:marTop w:val="0"/>
                      <w:marBottom w:val="0"/>
                      <w:divBdr>
                        <w:top w:val="none" w:sz="0" w:space="0" w:color="auto"/>
                        <w:left w:val="none" w:sz="0" w:space="0" w:color="auto"/>
                        <w:bottom w:val="none" w:sz="0" w:space="0" w:color="auto"/>
                        <w:right w:val="none" w:sz="0" w:space="0" w:color="auto"/>
                      </w:divBdr>
                      <w:divsChild>
                        <w:div w:id="1198927868">
                          <w:marLeft w:val="0"/>
                          <w:marRight w:val="0"/>
                          <w:marTop w:val="0"/>
                          <w:marBottom w:val="0"/>
                          <w:divBdr>
                            <w:top w:val="none" w:sz="0" w:space="0" w:color="auto"/>
                            <w:left w:val="none" w:sz="0" w:space="0" w:color="auto"/>
                            <w:bottom w:val="none" w:sz="0" w:space="0" w:color="auto"/>
                            <w:right w:val="none" w:sz="0" w:space="0" w:color="auto"/>
                          </w:divBdr>
                          <w:divsChild>
                            <w:div w:id="1844392029">
                              <w:marLeft w:val="0"/>
                              <w:marRight w:val="0"/>
                              <w:marTop w:val="0"/>
                              <w:marBottom w:val="0"/>
                              <w:divBdr>
                                <w:top w:val="none" w:sz="0" w:space="0" w:color="auto"/>
                                <w:left w:val="none" w:sz="0" w:space="0" w:color="auto"/>
                                <w:bottom w:val="none" w:sz="0" w:space="0" w:color="auto"/>
                                <w:right w:val="none" w:sz="0" w:space="0" w:color="auto"/>
                              </w:divBdr>
                            </w:div>
                            <w:div w:id="1764644280">
                              <w:marLeft w:val="0"/>
                              <w:marRight w:val="0"/>
                              <w:marTop w:val="0"/>
                              <w:marBottom w:val="0"/>
                              <w:divBdr>
                                <w:top w:val="none" w:sz="0" w:space="0" w:color="auto"/>
                                <w:left w:val="none" w:sz="0" w:space="0" w:color="auto"/>
                                <w:bottom w:val="none" w:sz="0" w:space="0" w:color="auto"/>
                                <w:right w:val="none" w:sz="0" w:space="0" w:color="auto"/>
                              </w:divBdr>
                            </w:div>
                            <w:div w:id="51308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776217">
                  <w:marLeft w:val="0"/>
                  <w:marRight w:val="0"/>
                  <w:marTop w:val="225"/>
                  <w:marBottom w:val="225"/>
                  <w:divBdr>
                    <w:top w:val="none" w:sz="0" w:space="0" w:color="auto"/>
                    <w:left w:val="none" w:sz="0" w:space="0" w:color="auto"/>
                    <w:bottom w:val="none" w:sz="0" w:space="0" w:color="auto"/>
                    <w:right w:val="none" w:sz="0" w:space="0" w:color="auto"/>
                  </w:divBdr>
                  <w:divsChild>
                    <w:div w:id="338971387">
                      <w:marLeft w:val="0"/>
                      <w:marRight w:val="0"/>
                      <w:marTop w:val="0"/>
                      <w:marBottom w:val="0"/>
                      <w:divBdr>
                        <w:top w:val="none" w:sz="0" w:space="0" w:color="auto"/>
                        <w:left w:val="none" w:sz="0" w:space="0" w:color="auto"/>
                        <w:bottom w:val="none" w:sz="0" w:space="0" w:color="auto"/>
                        <w:right w:val="none" w:sz="0" w:space="0" w:color="auto"/>
                      </w:divBdr>
                    </w:div>
                    <w:div w:id="610940283">
                      <w:marLeft w:val="0"/>
                      <w:marRight w:val="0"/>
                      <w:marTop w:val="0"/>
                      <w:marBottom w:val="0"/>
                      <w:divBdr>
                        <w:top w:val="none" w:sz="0" w:space="0" w:color="auto"/>
                        <w:left w:val="none" w:sz="0" w:space="0" w:color="auto"/>
                        <w:bottom w:val="none" w:sz="0" w:space="0" w:color="auto"/>
                        <w:right w:val="none" w:sz="0" w:space="0" w:color="auto"/>
                      </w:divBdr>
                    </w:div>
                    <w:div w:id="120737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968678">
          <w:marLeft w:val="0"/>
          <w:marRight w:val="0"/>
          <w:marTop w:val="270"/>
          <w:marBottom w:val="300"/>
          <w:divBdr>
            <w:top w:val="none" w:sz="0" w:space="0" w:color="auto"/>
            <w:left w:val="none" w:sz="0" w:space="0" w:color="auto"/>
            <w:bottom w:val="single" w:sz="12" w:space="0" w:color="D8D9DA"/>
            <w:right w:val="none" w:sz="0" w:space="0" w:color="auto"/>
          </w:divBdr>
          <w:divsChild>
            <w:div w:id="213468607">
              <w:marLeft w:val="0"/>
              <w:marRight w:val="0"/>
              <w:marTop w:val="0"/>
              <w:marBottom w:val="0"/>
              <w:divBdr>
                <w:top w:val="none" w:sz="0" w:space="0" w:color="auto"/>
                <w:left w:val="none" w:sz="0" w:space="0" w:color="auto"/>
                <w:bottom w:val="none" w:sz="0" w:space="0" w:color="auto"/>
                <w:right w:val="none" w:sz="0" w:space="0" w:color="auto"/>
              </w:divBdr>
              <w:divsChild>
                <w:div w:id="1702825095">
                  <w:marLeft w:val="0"/>
                  <w:marRight w:val="0"/>
                  <w:marTop w:val="0"/>
                  <w:marBottom w:val="0"/>
                  <w:divBdr>
                    <w:top w:val="none" w:sz="0" w:space="0" w:color="auto"/>
                    <w:left w:val="none" w:sz="0" w:space="0" w:color="auto"/>
                    <w:bottom w:val="none" w:sz="0" w:space="0" w:color="auto"/>
                    <w:right w:val="none" w:sz="0" w:space="0" w:color="auto"/>
                  </w:divBdr>
                </w:div>
                <w:div w:id="269747871">
                  <w:marLeft w:val="270"/>
                  <w:marRight w:val="0"/>
                  <w:marTop w:val="0"/>
                  <w:marBottom w:val="0"/>
                  <w:divBdr>
                    <w:top w:val="none" w:sz="0" w:space="0" w:color="auto"/>
                    <w:left w:val="none" w:sz="0" w:space="0" w:color="auto"/>
                    <w:bottom w:val="none" w:sz="0" w:space="0" w:color="auto"/>
                    <w:right w:val="none" w:sz="0" w:space="0" w:color="auto"/>
                  </w:divBdr>
                </w:div>
                <w:div w:id="2023773594">
                  <w:marLeft w:val="270"/>
                  <w:marRight w:val="0"/>
                  <w:marTop w:val="0"/>
                  <w:marBottom w:val="0"/>
                  <w:divBdr>
                    <w:top w:val="none" w:sz="0" w:space="0" w:color="auto"/>
                    <w:left w:val="none" w:sz="0" w:space="0" w:color="auto"/>
                    <w:bottom w:val="none" w:sz="0" w:space="0" w:color="auto"/>
                    <w:right w:val="none" w:sz="0" w:space="0" w:color="auto"/>
                  </w:divBdr>
                </w:div>
              </w:divsChild>
            </w:div>
          </w:divsChild>
        </w:div>
        <w:div w:id="1061904568">
          <w:marLeft w:val="0"/>
          <w:marRight w:val="0"/>
          <w:marTop w:val="0"/>
          <w:marBottom w:val="0"/>
          <w:divBdr>
            <w:top w:val="none" w:sz="0" w:space="0" w:color="auto"/>
            <w:left w:val="none" w:sz="0" w:space="0" w:color="auto"/>
            <w:bottom w:val="none" w:sz="0" w:space="0" w:color="auto"/>
            <w:right w:val="none" w:sz="0" w:space="0" w:color="auto"/>
          </w:divBdr>
          <w:divsChild>
            <w:div w:id="1451047661">
              <w:marLeft w:val="0"/>
              <w:marRight w:val="0"/>
              <w:marTop w:val="0"/>
              <w:marBottom w:val="0"/>
              <w:divBdr>
                <w:top w:val="none" w:sz="0" w:space="0" w:color="auto"/>
                <w:left w:val="none" w:sz="0" w:space="0" w:color="auto"/>
                <w:bottom w:val="none" w:sz="0" w:space="0" w:color="auto"/>
                <w:right w:val="none" w:sz="0" w:space="0" w:color="auto"/>
              </w:divBdr>
              <w:divsChild>
                <w:div w:id="141624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087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Layout" Target="diagrams/layout4.xml"/><Relationship Id="rId39" Type="http://schemas.openxmlformats.org/officeDocument/2006/relationships/image" Target="media/image11.wmf"/><Relationship Id="rId3" Type="http://schemas.openxmlformats.org/officeDocument/2006/relationships/styles" Target="styles.xml"/><Relationship Id="rId21" Type="http://schemas.openxmlformats.org/officeDocument/2006/relationships/diagramLayout" Target="diagrams/layout3.xml"/><Relationship Id="rId34" Type="http://schemas.openxmlformats.org/officeDocument/2006/relationships/image" Target="media/image6.wmf"/><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Data" Target="diagrams/data4.xml"/><Relationship Id="rId33" Type="http://schemas.openxmlformats.org/officeDocument/2006/relationships/image" Target="media/image5.emf"/><Relationship Id="rId38" Type="http://schemas.openxmlformats.org/officeDocument/2006/relationships/image" Target="media/image10.wmf"/><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microsoft.com/office/2007/relationships/diagramDrawing" Target="diagrams/drawing4.xml"/><Relationship Id="rId41" Type="http://schemas.openxmlformats.org/officeDocument/2006/relationships/image" Target="media/image13.w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image" Target="media/image4.wmf"/><Relationship Id="rId37" Type="http://schemas.openxmlformats.org/officeDocument/2006/relationships/image" Target="media/image9.wmf"/><Relationship Id="rId40" Type="http://schemas.openxmlformats.org/officeDocument/2006/relationships/image" Target="media/image12.wmf"/><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image" Target="media/image8.wmf"/><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image" Target="media/image3.wmf"/><Relationship Id="rId44"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e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image" Target="media/image2.wmf"/><Relationship Id="rId35" Type="http://schemas.openxmlformats.org/officeDocument/2006/relationships/image" Target="media/image7.wmf"/><Relationship Id="rId43"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318A20D-5486-4324-9036-8B397D1CDF83}" type="doc">
      <dgm:prSet loTypeId="urn:microsoft.com/office/officeart/2005/8/layout/venn1" loCatId="relationship" qsTypeId="urn:microsoft.com/office/officeart/2005/8/quickstyle/3d3" qsCatId="3D" csTypeId="urn:microsoft.com/office/officeart/2005/8/colors/colorful1" csCatId="colorful" phldr="1"/>
      <dgm:spPr/>
      <dgm:t>
        <a:bodyPr/>
        <a:lstStyle/>
        <a:p>
          <a:endParaRPr lang="en-GB"/>
        </a:p>
      </dgm:t>
    </dgm:pt>
    <dgm:pt modelId="{4391F312-D4BA-45CB-93AA-D77B96C18E57}">
      <dgm:prSet phldrT="[Text]"/>
      <dgm:spPr>
        <a:xfrm>
          <a:off x="759142" y="25717"/>
          <a:ext cx="1234440" cy="1234440"/>
        </a:xfrm>
        <a:solidFill>
          <a:srgbClr val="C0504D">
            <a:alpha val="50000"/>
            <a:hueOff val="0"/>
            <a:satOff val="0"/>
            <a:lumOff val="0"/>
            <a:alphaOff val="0"/>
          </a:srgbClr>
        </a:solidFill>
        <a:ln>
          <a:noFill/>
        </a:ln>
        <a:effectLst/>
        <a:scene3d>
          <a:camera prst="orthographicFront">
            <a:rot lat="0" lon="0" rev="0"/>
          </a:camera>
          <a:lightRig rig="contrasting" dir="t">
            <a:rot lat="0" lon="0" rev="1200000"/>
          </a:lightRig>
        </a:scene3d>
        <a:sp3d contourW="12700" prstMaterial="clear">
          <a:bevelT w="177800" h="254000"/>
          <a:bevelB w="152400"/>
        </a:sp3d>
      </dgm:spPr>
      <dgm:t>
        <a:bodyPr/>
        <a:lstStyle/>
        <a:p>
          <a:r>
            <a:rPr lang="en-GB" b="1">
              <a:solidFill>
                <a:sysClr val="windowText" lastClr="000000">
                  <a:hueOff val="0"/>
                  <a:satOff val="0"/>
                  <a:lumOff val="0"/>
                  <a:alphaOff val="0"/>
                </a:sysClr>
              </a:solidFill>
              <a:latin typeface="Calibri"/>
              <a:ea typeface="+mn-ea"/>
              <a:cs typeface="+mn-cs"/>
            </a:rPr>
            <a:t>Aspiration</a:t>
          </a:r>
        </a:p>
      </dgm:t>
    </dgm:pt>
    <dgm:pt modelId="{99D586F3-2D78-4DA7-9608-DF20EB395652}" type="parTrans" cxnId="{511E271A-23A2-43F7-B33D-F885C294DD97}">
      <dgm:prSet/>
      <dgm:spPr/>
      <dgm:t>
        <a:bodyPr/>
        <a:lstStyle/>
        <a:p>
          <a:endParaRPr lang="en-GB"/>
        </a:p>
      </dgm:t>
    </dgm:pt>
    <dgm:pt modelId="{4447CBD0-0B99-40E1-8DD6-CF53B58B836B}" type="sibTrans" cxnId="{511E271A-23A2-43F7-B33D-F885C294DD97}">
      <dgm:prSet/>
      <dgm:spPr/>
      <dgm:t>
        <a:bodyPr/>
        <a:lstStyle/>
        <a:p>
          <a:endParaRPr lang="en-GB"/>
        </a:p>
      </dgm:t>
    </dgm:pt>
    <dgm:pt modelId="{969E7F5A-6587-40B1-A11D-5F73D85A3528}">
      <dgm:prSet phldrT="[Text]"/>
      <dgm:spPr>
        <a:xfrm>
          <a:off x="1204569" y="797242"/>
          <a:ext cx="1234440" cy="1234440"/>
        </a:xfrm>
        <a:solidFill>
          <a:srgbClr val="9BBB59">
            <a:alpha val="50000"/>
            <a:hueOff val="0"/>
            <a:satOff val="0"/>
            <a:lumOff val="0"/>
            <a:alphaOff val="0"/>
          </a:srgbClr>
        </a:solidFill>
        <a:ln>
          <a:noFill/>
        </a:ln>
        <a:effectLst/>
        <a:scene3d>
          <a:camera prst="orthographicFront">
            <a:rot lat="0" lon="0" rev="0"/>
          </a:camera>
          <a:lightRig rig="contrasting" dir="t">
            <a:rot lat="0" lon="0" rev="1200000"/>
          </a:lightRig>
        </a:scene3d>
        <a:sp3d contourW="12700" prstMaterial="clear">
          <a:bevelT w="177800" h="254000"/>
          <a:bevelB w="152400"/>
        </a:sp3d>
      </dgm:spPr>
      <dgm:t>
        <a:bodyPr/>
        <a:lstStyle/>
        <a:p>
          <a:r>
            <a:rPr lang="en-GB" b="1">
              <a:solidFill>
                <a:sysClr val="windowText" lastClr="000000">
                  <a:hueOff val="0"/>
                  <a:satOff val="0"/>
                  <a:lumOff val="0"/>
                  <a:alphaOff val="0"/>
                </a:sysClr>
              </a:solidFill>
              <a:latin typeface="Calibri"/>
              <a:ea typeface="+mn-ea"/>
              <a:cs typeface="+mn-cs"/>
            </a:rPr>
            <a:t>Attainment</a:t>
          </a:r>
        </a:p>
      </dgm:t>
    </dgm:pt>
    <dgm:pt modelId="{5C1FF7E6-071F-4C5C-8953-56182663EE80}" type="parTrans" cxnId="{18843B86-0F23-4E35-A9AE-701416913774}">
      <dgm:prSet/>
      <dgm:spPr/>
      <dgm:t>
        <a:bodyPr/>
        <a:lstStyle/>
        <a:p>
          <a:endParaRPr lang="en-GB"/>
        </a:p>
      </dgm:t>
    </dgm:pt>
    <dgm:pt modelId="{7373C09B-31C3-48B1-AB35-5D722297084F}" type="sibTrans" cxnId="{18843B86-0F23-4E35-A9AE-701416913774}">
      <dgm:prSet/>
      <dgm:spPr/>
      <dgm:t>
        <a:bodyPr/>
        <a:lstStyle/>
        <a:p>
          <a:endParaRPr lang="en-GB"/>
        </a:p>
      </dgm:t>
    </dgm:pt>
    <dgm:pt modelId="{C0AE14B3-F7B5-4B5D-8D03-EAB972808163}">
      <dgm:prSet phldrT="[Text]"/>
      <dgm:spPr>
        <a:xfrm>
          <a:off x="313715" y="797242"/>
          <a:ext cx="1234440" cy="1234440"/>
        </a:xfrm>
        <a:solidFill>
          <a:srgbClr val="8064A2">
            <a:alpha val="50000"/>
            <a:hueOff val="0"/>
            <a:satOff val="0"/>
            <a:lumOff val="0"/>
            <a:alphaOff val="0"/>
          </a:srgbClr>
        </a:solidFill>
        <a:ln>
          <a:noFill/>
        </a:ln>
        <a:effectLst/>
        <a:scene3d>
          <a:camera prst="orthographicFront">
            <a:rot lat="0" lon="0" rev="0"/>
          </a:camera>
          <a:lightRig rig="contrasting" dir="t">
            <a:rot lat="0" lon="0" rev="1200000"/>
          </a:lightRig>
        </a:scene3d>
        <a:sp3d contourW="12700" prstMaterial="clear">
          <a:bevelT w="177800" h="254000"/>
          <a:bevelB w="152400"/>
        </a:sp3d>
      </dgm:spPr>
      <dgm:t>
        <a:bodyPr/>
        <a:lstStyle/>
        <a:p>
          <a:r>
            <a:rPr lang="en-GB" b="1">
              <a:solidFill>
                <a:sysClr val="windowText" lastClr="000000">
                  <a:hueOff val="0"/>
                  <a:satOff val="0"/>
                  <a:lumOff val="0"/>
                  <a:alphaOff val="0"/>
                </a:sysClr>
              </a:solidFill>
              <a:latin typeface="Calibri"/>
              <a:ea typeface="+mn-ea"/>
              <a:cs typeface="+mn-cs"/>
            </a:rPr>
            <a:t>Ambition</a:t>
          </a:r>
        </a:p>
      </dgm:t>
    </dgm:pt>
    <dgm:pt modelId="{144D9DDE-0440-4311-8512-92A5F0F69216}" type="parTrans" cxnId="{053B2C75-1D54-4F3D-82DE-E43F36DCE344}">
      <dgm:prSet/>
      <dgm:spPr/>
      <dgm:t>
        <a:bodyPr/>
        <a:lstStyle/>
        <a:p>
          <a:endParaRPr lang="en-GB"/>
        </a:p>
      </dgm:t>
    </dgm:pt>
    <dgm:pt modelId="{1C767F2D-5FE5-4700-A55F-F3A85F3AA2FE}" type="sibTrans" cxnId="{053B2C75-1D54-4F3D-82DE-E43F36DCE344}">
      <dgm:prSet/>
      <dgm:spPr/>
      <dgm:t>
        <a:bodyPr/>
        <a:lstStyle/>
        <a:p>
          <a:endParaRPr lang="en-GB"/>
        </a:p>
      </dgm:t>
    </dgm:pt>
    <dgm:pt modelId="{4B052D14-9E9A-4297-9EEB-52F69C948703}" type="pres">
      <dgm:prSet presAssocID="{4318A20D-5486-4324-9036-8B397D1CDF83}" presName="compositeShape" presStyleCnt="0">
        <dgm:presLayoutVars>
          <dgm:chMax val="7"/>
          <dgm:dir/>
          <dgm:resizeHandles val="exact"/>
        </dgm:presLayoutVars>
      </dgm:prSet>
      <dgm:spPr/>
      <dgm:t>
        <a:bodyPr/>
        <a:lstStyle/>
        <a:p>
          <a:endParaRPr lang="en-GB"/>
        </a:p>
      </dgm:t>
    </dgm:pt>
    <dgm:pt modelId="{7DD924A4-C3DD-48C7-8129-15A7E7ABB4EC}" type="pres">
      <dgm:prSet presAssocID="{4391F312-D4BA-45CB-93AA-D77B96C18E57}" presName="circ1" presStyleLbl="vennNode1" presStyleIdx="0" presStyleCnt="3"/>
      <dgm:spPr>
        <a:prstGeom prst="ellipse">
          <a:avLst/>
        </a:prstGeom>
      </dgm:spPr>
      <dgm:t>
        <a:bodyPr/>
        <a:lstStyle/>
        <a:p>
          <a:endParaRPr lang="en-GB"/>
        </a:p>
      </dgm:t>
    </dgm:pt>
    <dgm:pt modelId="{AEB14C24-4C29-4565-AD24-9E46E115EEEC}" type="pres">
      <dgm:prSet presAssocID="{4391F312-D4BA-45CB-93AA-D77B96C18E57}" presName="circ1Tx" presStyleLbl="revTx" presStyleIdx="0" presStyleCnt="0">
        <dgm:presLayoutVars>
          <dgm:chMax val="0"/>
          <dgm:chPref val="0"/>
          <dgm:bulletEnabled val="1"/>
        </dgm:presLayoutVars>
      </dgm:prSet>
      <dgm:spPr/>
      <dgm:t>
        <a:bodyPr/>
        <a:lstStyle/>
        <a:p>
          <a:endParaRPr lang="en-GB"/>
        </a:p>
      </dgm:t>
    </dgm:pt>
    <dgm:pt modelId="{040C53D0-B4FF-42B2-B787-B08CC50B8E08}" type="pres">
      <dgm:prSet presAssocID="{969E7F5A-6587-40B1-A11D-5F73D85A3528}" presName="circ2" presStyleLbl="vennNode1" presStyleIdx="1" presStyleCnt="3"/>
      <dgm:spPr>
        <a:prstGeom prst="ellipse">
          <a:avLst/>
        </a:prstGeom>
      </dgm:spPr>
      <dgm:t>
        <a:bodyPr/>
        <a:lstStyle/>
        <a:p>
          <a:endParaRPr lang="en-GB"/>
        </a:p>
      </dgm:t>
    </dgm:pt>
    <dgm:pt modelId="{79F43586-6461-49B1-9839-66C772EEC45D}" type="pres">
      <dgm:prSet presAssocID="{969E7F5A-6587-40B1-A11D-5F73D85A3528}" presName="circ2Tx" presStyleLbl="revTx" presStyleIdx="0" presStyleCnt="0">
        <dgm:presLayoutVars>
          <dgm:chMax val="0"/>
          <dgm:chPref val="0"/>
          <dgm:bulletEnabled val="1"/>
        </dgm:presLayoutVars>
      </dgm:prSet>
      <dgm:spPr/>
      <dgm:t>
        <a:bodyPr/>
        <a:lstStyle/>
        <a:p>
          <a:endParaRPr lang="en-GB"/>
        </a:p>
      </dgm:t>
    </dgm:pt>
    <dgm:pt modelId="{E6400E94-B9A4-4F07-BDBA-3B7B509EDC6E}" type="pres">
      <dgm:prSet presAssocID="{C0AE14B3-F7B5-4B5D-8D03-EAB972808163}" presName="circ3" presStyleLbl="vennNode1" presStyleIdx="2" presStyleCnt="3"/>
      <dgm:spPr>
        <a:prstGeom prst="ellipse">
          <a:avLst/>
        </a:prstGeom>
      </dgm:spPr>
      <dgm:t>
        <a:bodyPr/>
        <a:lstStyle/>
        <a:p>
          <a:endParaRPr lang="en-GB"/>
        </a:p>
      </dgm:t>
    </dgm:pt>
    <dgm:pt modelId="{B3610935-0D56-4CF9-86E8-64D99EE9FF89}" type="pres">
      <dgm:prSet presAssocID="{C0AE14B3-F7B5-4B5D-8D03-EAB972808163}" presName="circ3Tx" presStyleLbl="revTx" presStyleIdx="0" presStyleCnt="0">
        <dgm:presLayoutVars>
          <dgm:chMax val="0"/>
          <dgm:chPref val="0"/>
          <dgm:bulletEnabled val="1"/>
        </dgm:presLayoutVars>
      </dgm:prSet>
      <dgm:spPr/>
      <dgm:t>
        <a:bodyPr/>
        <a:lstStyle/>
        <a:p>
          <a:endParaRPr lang="en-GB"/>
        </a:p>
      </dgm:t>
    </dgm:pt>
  </dgm:ptLst>
  <dgm:cxnLst>
    <dgm:cxn modelId="{1BF5CAF7-CC75-4904-BB9A-BB0419F19A7F}" type="presOf" srcId="{4391F312-D4BA-45CB-93AA-D77B96C18E57}" destId="{AEB14C24-4C29-4565-AD24-9E46E115EEEC}" srcOrd="1" destOrd="0" presId="urn:microsoft.com/office/officeart/2005/8/layout/venn1"/>
    <dgm:cxn modelId="{18843B86-0F23-4E35-A9AE-701416913774}" srcId="{4318A20D-5486-4324-9036-8B397D1CDF83}" destId="{969E7F5A-6587-40B1-A11D-5F73D85A3528}" srcOrd="1" destOrd="0" parTransId="{5C1FF7E6-071F-4C5C-8953-56182663EE80}" sibTransId="{7373C09B-31C3-48B1-AB35-5D722297084F}"/>
    <dgm:cxn modelId="{053B2C75-1D54-4F3D-82DE-E43F36DCE344}" srcId="{4318A20D-5486-4324-9036-8B397D1CDF83}" destId="{C0AE14B3-F7B5-4B5D-8D03-EAB972808163}" srcOrd="2" destOrd="0" parTransId="{144D9DDE-0440-4311-8512-92A5F0F69216}" sibTransId="{1C767F2D-5FE5-4700-A55F-F3A85F3AA2FE}"/>
    <dgm:cxn modelId="{601E637F-2979-4BB2-ADD5-EAC91BCEF02B}" type="presOf" srcId="{969E7F5A-6587-40B1-A11D-5F73D85A3528}" destId="{040C53D0-B4FF-42B2-B787-B08CC50B8E08}" srcOrd="0" destOrd="0" presId="urn:microsoft.com/office/officeart/2005/8/layout/venn1"/>
    <dgm:cxn modelId="{3559AD2A-0639-46DE-9703-26ACED7C5FA1}" type="presOf" srcId="{4391F312-D4BA-45CB-93AA-D77B96C18E57}" destId="{7DD924A4-C3DD-48C7-8129-15A7E7ABB4EC}" srcOrd="0" destOrd="0" presId="urn:microsoft.com/office/officeart/2005/8/layout/venn1"/>
    <dgm:cxn modelId="{AC1587A0-F8C1-4ECF-9ABC-B11509D1297D}" type="presOf" srcId="{4318A20D-5486-4324-9036-8B397D1CDF83}" destId="{4B052D14-9E9A-4297-9EEB-52F69C948703}" srcOrd="0" destOrd="0" presId="urn:microsoft.com/office/officeart/2005/8/layout/venn1"/>
    <dgm:cxn modelId="{60890C85-CBBA-46D2-A533-587BF7C42A74}" type="presOf" srcId="{C0AE14B3-F7B5-4B5D-8D03-EAB972808163}" destId="{B3610935-0D56-4CF9-86E8-64D99EE9FF89}" srcOrd="1" destOrd="0" presId="urn:microsoft.com/office/officeart/2005/8/layout/venn1"/>
    <dgm:cxn modelId="{511E271A-23A2-43F7-B33D-F885C294DD97}" srcId="{4318A20D-5486-4324-9036-8B397D1CDF83}" destId="{4391F312-D4BA-45CB-93AA-D77B96C18E57}" srcOrd="0" destOrd="0" parTransId="{99D586F3-2D78-4DA7-9608-DF20EB395652}" sibTransId="{4447CBD0-0B99-40E1-8DD6-CF53B58B836B}"/>
    <dgm:cxn modelId="{DEE23EA2-405A-4791-9436-97F47BF40104}" type="presOf" srcId="{969E7F5A-6587-40B1-A11D-5F73D85A3528}" destId="{79F43586-6461-49B1-9839-66C772EEC45D}" srcOrd="1" destOrd="0" presId="urn:microsoft.com/office/officeart/2005/8/layout/venn1"/>
    <dgm:cxn modelId="{540809D9-3F14-4185-B38E-C422F31E04F6}" type="presOf" srcId="{C0AE14B3-F7B5-4B5D-8D03-EAB972808163}" destId="{E6400E94-B9A4-4F07-BDBA-3B7B509EDC6E}" srcOrd="0" destOrd="0" presId="urn:microsoft.com/office/officeart/2005/8/layout/venn1"/>
    <dgm:cxn modelId="{C6E90D88-EE62-48BD-9322-E21CB3FAA930}" type="presParOf" srcId="{4B052D14-9E9A-4297-9EEB-52F69C948703}" destId="{7DD924A4-C3DD-48C7-8129-15A7E7ABB4EC}" srcOrd="0" destOrd="0" presId="urn:microsoft.com/office/officeart/2005/8/layout/venn1"/>
    <dgm:cxn modelId="{B8847D30-83F4-4D0D-9E7C-3F1D277FF03A}" type="presParOf" srcId="{4B052D14-9E9A-4297-9EEB-52F69C948703}" destId="{AEB14C24-4C29-4565-AD24-9E46E115EEEC}" srcOrd="1" destOrd="0" presId="urn:microsoft.com/office/officeart/2005/8/layout/venn1"/>
    <dgm:cxn modelId="{A5C3DE6F-9E32-4F2D-A804-B1C7850455E2}" type="presParOf" srcId="{4B052D14-9E9A-4297-9EEB-52F69C948703}" destId="{040C53D0-B4FF-42B2-B787-B08CC50B8E08}" srcOrd="2" destOrd="0" presId="urn:microsoft.com/office/officeart/2005/8/layout/venn1"/>
    <dgm:cxn modelId="{D8EA1A5A-8966-499B-82D2-212B6C044A2F}" type="presParOf" srcId="{4B052D14-9E9A-4297-9EEB-52F69C948703}" destId="{79F43586-6461-49B1-9839-66C772EEC45D}" srcOrd="3" destOrd="0" presId="urn:microsoft.com/office/officeart/2005/8/layout/venn1"/>
    <dgm:cxn modelId="{0F5971DA-E7F1-4683-A5F8-99A647A75A01}" type="presParOf" srcId="{4B052D14-9E9A-4297-9EEB-52F69C948703}" destId="{E6400E94-B9A4-4F07-BDBA-3B7B509EDC6E}" srcOrd="4" destOrd="0" presId="urn:microsoft.com/office/officeart/2005/8/layout/venn1"/>
    <dgm:cxn modelId="{BEB53FDC-3320-4F06-A31E-680FEB96CF47}" type="presParOf" srcId="{4B052D14-9E9A-4297-9EEB-52F69C948703}" destId="{B3610935-0D56-4CF9-86E8-64D99EE9FF89}" srcOrd="5" destOrd="0" presId="urn:microsoft.com/office/officeart/2005/8/layout/venn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4B8FF2F-EA7B-48BC-B67A-27DD4978E564}" type="doc">
      <dgm:prSet loTypeId="urn:microsoft.com/office/officeart/2005/8/layout/chevron1" loCatId="process" qsTypeId="urn:microsoft.com/office/officeart/2005/8/quickstyle/3d3" qsCatId="3D" csTypeId="urn:microsoft.com/office/officeart/2005/8/colors/colorful1" csCatId="colorful" phldr="1"/>
      <dgm:spPr/>
    </dgm:pt>
    <dgm:pt modelId="{62B13EB7-8B20-4EA9-92DA-54848C7813C5}">
      <dgm:prSet phldrT="[Text]" custT="1"/>
      <dgm:spPr>
        <a:xfrm>
          <a:off x="2658" y="98463"/>
          <a:ext cx="1547619" cy="619047"/>
        </a:xfrm>
        <a:solidFill>
          <a:srgbClr val="C0504D">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r>
            <a:rPr lang="en-GB" sz="1200" b="1">
              <a:solidFill>
                <a:sysClr val="windowText" lastClr="000000"/>
              </a:solidFill>
              <a:latin typeface="Calibri"/>
              <a:ea typeface="+mn-ea"/>
              <a:cs typeface="+mn-cs"/>
            </a:rPr>
            <a:t>Aspiration</a:t>
          </a:r>
        </a:p>
      </dgm:t>
    </dgm:pt>
    <dgm:pt modelId="{5938328A-F389-49D8-8841-CC5A8116E0F0}" type="parTrans" cxnId="{FA9F703E-0C16-462F-96A6-A63B09C585EA}">
      <dgm:prSet/>
      <dgm:spPr/>
      <dgm:t>
        <a:bodyPr/>
        <a:lstStyle/>
        <a:p>
          <a:endParaRPr lang="en-GB"/>
        </a:p>
      </dgm:t>
    </dgm:pt>
    <dgm:pt modelId="{BC7C1549-A4F2-4418-95F3-E120AEFABF5B}" type="sibTrans" cxnId="{FA9F703E-0C16-462F-96A6-A63B09C585EA}">
      <dgm:prSet/>
      <dgm:spPr/>
      <dgm:t>
        <a:bodyPr/>
        <a:lstStyle/>
        <a:p>
          <a:endParaRPr lang="en-GB"/>
        </a:p>
      </dgm:t>
    </dgm:pt>
    <dgm:pt modelId="{4D127853-67DF-4DFF-A92C-5C5E2AEC538E}">
      <dgm:prSet phldrT="[Text]" custT="1"/>
      <dgm:spPr>
        <a:xfrm>
          <a:off x="1395516" y="98463"/>
          <a:ext cx="1547619" cy="619047"/>
        </a:xfrm>
        <a:solidFill>
          <a:srgbClr val="8064A2">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r>
            <a:rPr lang="en-GB" sz="1200" b="1">
              <a:solidFill>
                <a:sysClr val="windowText" lastClr="000000"/>
              </a:solidFill>
              <a:latin typeface="Calibri"/>
              <a:ea typeface="+mn-ea"/>
              <a:cs typeface="+mn-cs"/>
            </a:rPr>
            <a:t>Ambition</a:t>
          </a:r>
        </a:p>
      </dgm:t>
    </dgm:pt>
    <dgm:pt modelId="{BD2F1146-FEA0-4B52-B09A-7A6D325E5C09}" type="parTrans" cxnId="{B92F5F6F-14C3-4660-A185-466CB0EE6EE3}">
      <dgm:prSet/>
      <dgm:spPr/>
      <dgm:t>
        <a:bodyPr/>
        <a:lstStyle/>
        <a:p>
          <a:endParaRPr lang="en-GB"/>
        </a:p>
      </dgm:t>
    </dgm:pt>
    <dgm:pt modelId="{F83BD8E5-50D5-470B-A13B-982CF984CFAC}" type="sibTrans" cxnId="{B92F5F6F-14C3-4660-A185-466CB0EE6EE3}">
      <dgm:prSet/>
      <dgm:spPr/>
      <dgm:t>
        <a:bodyPr/>
        <a:lstStyle/>
        <a:p>
          <a:endParaRPr lang="en-GB"/>
        </a:p>
      </dgm:t>
    </dgm:pt>
    <dgm:pt modelId="{38F56ED7-3D1E-4764-BAD6-09F04A47A91E}">
      <dgm:prSet custT="1"/>
      <dgm:spPr>
        <a:xfrm>
          <a:off x="2788374" y="98463"/>
          <a:ext cx="1547619" cy="619047"/>
        </a:xfrm>
        <a:solidFill>
          <a:srgbClr val="4BACC6">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r>
            <a:rPr lang="en-GB" sz="1200" b="1">
              <a:solidFill>
                <a:sysClr val="windowText" lastClr="000000"/>
              </a:solidFill>
              <a:latin typeface="Calibri"/>
              <a:ea typeface="+mn-ea"/>
              <a:cs typeface="+mn-cs"/>
            </a:rPr>
            <a:t>Attainment</a:t>
          </a:r>
        </a:p>
      </dgm:t>
    </dgm:pt>
    <dgm:pt modelId="{A4DB05E7-30E8-4F5E-9982-841C101F0D3A}" type="parTrans" cxnId="{0DBA7B92-99D1-4703-941D-843B91617C72}">
      <dgm:prSet/>
      <dgm:spPr/>
      <dgm:t>
        <a:bodyPr/>
        <a:lstStyle/>
        <a:p>
          <a:endParaRPr lang="en-GB"/>
        </a:p>
      </dgm:t>
    </dgm:pt>
    <dgm:pt modelId="{05DEE637-5BEF-47A8-884A-6277AA9AD2B7}" type="sibTrans" cxnId="{0DBA7B92-99D1-4703-941D-843B91617C72}">
      <dgm:prSet/>
      <dgm:spPr/>
      <dgm:t>
        <a:bodyPr/>
        <a:lstStyle/>
        <a:p>
          <a:endParaRPr lang="en-GB"/>
        </a:p>
      </dgm:t>
    </dgm:pt>
    <dgm:pt modelId="{18B5392C-0B5E-4622-AD71-7FDC4919C6D9}">
      <dgm:prSet custT="1"/>
      <dgm:spPr>
        <a:xfrm>
          <a:off x="4181231" y="98463"/>
          <a:ext cx="1547619" cy="619047"/>
        </a:xfrm>
        <a:solidFill>
          <a:srgbClr val="F79646">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r>
            <a:rPr lang="en-GB" sz="1200" b="1">
              <a:solidFill>
                <a:sysClr val="windowText" lastClr="000000"/>
              </a:solidFill>
              <a:latin typeface="Calibri"/>
              <a:ea typeface="+mn-ea"/>
              <a:cs typeface="+mn-cs"/>
            </a:rPr>
            <a:t>Occupational</a:t>
          </a:r>
        </a:p>
        <a:p>
          <a:r>
            <a:rPr lang="en-GB" sz="1200" b="1">
              <a:solidFill>
                <a:sysClr val="windowText" lastClr="000000"/>
              </a:solidFill>
              <a:latin typeface="Calibri"/>
              <a:ea typeface="+mn-ea"/>
              <a:cs typeface="+mn-cs"/>
            </a:rPr>
            <a:t>Outcomes</a:t>
          </a:r>
        </a:p>
      </dgm:t>
    </dgm:pt>
    <dgm:pt modelId="{CCA336A2-EBEC-4C2A-BB57-18FE588365A1}" type="parTrans" cxnId="{BBB0F675-64D5-4A0D-9C25-839FDDD76FFB}">
      <dgm:prSet/>
      <dgm:spPr/>
      <dgm:t>
        <a:bodyPr/>
        <a:lstStyle/>
        <a:p>
          <a:endParaRPr lang="en-GB"/>
        </a:p>
      </dgm:t>
    </dgm:pt>
    <dgm:pt modelId="{D366BF1E-FC10-4616-AA97-55551EAD80A1}" type="sibTrans" cxnId="{BBB0F675-64D5-4A0D-9C25-839FDDD76FFB}">
      <dgm:prSet/>
      <dgm:spPr/>
      <dgm:t>
        <a:bodyPr/>
        <a:lstStyle/>
        <a:p>
          <a:endParaRPr lang="en-GB"/>
        </a:p>
      </dgm:t>
    </dgm:pt>
    <dgm:pt modelId="{B1D36E5E-22E1-4290-8098-0ECB2FA48D20}" type="pres">
      <dgm:prSet presAssocID="{74B8FF2F-EA7B-48BC-B67A-27DD4978E564}" presName="Name0" presStyleCnt="0">
        <dgm:presLayoutVars>
          <dgm:dir/>
          <dgm:animLvl val="lvl"/>
          <dgm:resizeHandles val="exact"/>
        </dgm:presLayoutVars>
      </dgm:prSet>
      <dgm:spPr/>
    </dgm:pt>
    <dgm:pt modelId="{355CC8AF-531E-41D5-B78F-8C045E95DF85}" type="pres">
      <dgm:prSet presAssocID="{62B13EB7-8B20-4EA9-92DA-54848C7813C5}" presName="parTxOnly" presStyleLbl="node1" presStyleIdx="0" presStyleCnt="4">
        <dgm:presLayoutVars>
          <dgm:chMax val="0"/>
          <dgm:chPref val="0"/>
          <dgm:bulletEnabled val="1"/>
        </dgm:presLayoutVars>
      </dgm:prSet>
      <dgm:spPr>
        <a:prstGeom prst="homePlate">
          <a:avLst/>
        </a:prstGeom>
      </dgm:spPr>
      <dgm:t>
        <a:bodyPr/>
        <a:lstStyle/>
        <a:p>
          <a:endParaRPr lang="en-GB"/>
        </a:p>
      </dgm:t>
    </dgm:pt>
    <dgm:pt modelId="{FF496B0F-B06E-48C8-889F-4F60C0A704E2}" type="pres">
      <dgm:prSet presAssocID="{BC7C1549-A4F2-4418-95F3-E120AEFABF5B}" presName="parTxOnlySpace" presStyleCnt="0"/>
      <dgm:spPr/>
    </dgm:pt>
    <dgm:pt modelId="{A656B829-8AC9-4207-8C11-90F99EAD1145}" type="pres">
      <dgm:prSet presAssocID="{4D127853-67DF-4DFF-A92C-5C5E2AEC538E}" presName="parTxOnly" presStyleLbl="node1" presStyleIdx="1" presStyleCnt="4">
        <dgm:presLayoutVars>
          <dgm:chMax val="0"/>
          <dgm:chPref val="0"/>
          <dgm:bulletEnabled val="1"/>
        </dgm:presLayoutVars>
      </dgm:prSet>
      <dgm:spPr>
        <a:prstGeom prst="chevron">
          <a:avLst/>
        </a:prstGeom>
      </dgm:spPr>
      <dgm:t>
        <a:bodyPr/>
        <a:lstStyle/>
        <a:p>
          <a:endParaRPr lang="en-GB"/>
        </a:p>
      </dgm:t>
    </dgm:pt>
    <dgm:pt modelId="{2EBFB961-397F-46AB-8D3D-B2518EDCCB96}" type="pres">
      <dgm:prSet presAssocID="{F83BD8E5-50D5-470B-A13B-982CF984CFAC}" presName="parTxOnlySpace" presStyleCnt="0"/>
      <dgm:spPr/>
    </dgm:pt>
    <dgm:pt modelId="{229E46D1-A14F-4A62-AA1D-E2C82A616A0C}" type="pres">
      <dgm:prSet presAssocID="{38F56ED7-3D1E-4764-BAD6-09F04A47A91E}" presName="parTxOnly" presStyleLbl="node1" presStyleIdx="2" presStyleCnt="4">
        <dgm:presLayoutVars>
          <dgm:chMax val="0"/>
          <dgm:chPref val="0"/>
          <dgm:bulletEnabled val="1"/>
        </dgm:presLayoutVars>
      </dgm:prSet>
      <dgm:spPr>
        <a:prstGeom prst="chevron">
          <a:avLst/>
        </a:prstGeom>
      </dgm:spPr>
      <dgm:t>
        <a:bodyPr/>
        <a:lstStyle/>
        <a:p>
          <a:endParaRPr lang="en-GB"/>
        </a:p>
      </dgm:t>
    </dgm:pt>
    <dgm:pt modelId="{62FFAD5B-0193-4CA6-8704-C571CC375798}" type="pres">
      <dgm:prSet presAssocID="{05DEE637-5BEF-47A8-884A-6277AA9AD2B7}" presName="parTxOnlySpace" presStyleCnt="0"/>
      <dgm:spPr/>
    </dgm:pt>
    <dgm:pt modelId="{ECBFDA36-B7A3-417E-AAAE-C07753D35C4D}" type="pres">
      <dgm:prSet presAssocID="{18B5392C-0B5E-4622-AD71-7FDC4919C6D9}" presName="parTxOnly" presStyleLbl="node1" presStyleIdx="3" presStyleCnt="4">
        <dgm:presLayoutVars>
          <dgm:chMax val="0"/>
          <dgm:chPref val="0"/>
          <dgm:bulletEnabled val="1"/>
        </dgm:presLayoutVars>
      </dgm:prSet>
      <dgm:spPr>
        <a:prstGeom prst="chevron">
          <a:avLst/>
        </a:prstGeom>
      </dgm:spPr>
      <dgm:t>
        <a:bodyPr/>
        <a:lstStyle/>
        <a:p>
          <a:endParaRPr lang="en-GB"/>
        </a:p>
      </dgm:t>
    </dgm:pt>
  </dgm:ptLst>
  <dgm:cxnLst>
    <dgm:cxn modelId="{938FDE6A-2B0C-4987-ACE5-DB5538E5EA05}" type="presOf" srcId="{38F56ED7-3D1E-4764-BAD6-09F04A47A91E}" destId="{229E46D1-A14F-4A62-AA1D-E2C82A616A0C}" srcOrd="0" destOrd="0" presId="urn:microsoft.com/office/officeart/2005/8/layout/chevron1"/>
    <dgm:cxn modelId="{0DBA7B92-99D1-4703-941D-843B91617C72}" srcId="{74B8FF2F-EA7B-48BC-B67A-27DD4978E564}" destId="{38F56ED7-3D1E-4764-BAD6-09F04A47A91E}" srcOrd="2" destOrd="0" parTransId="{A4DB05E7-30E8-4F5E-9982-841C101F0D3A}" sibTransId="{05DEE637-5BEF-47A8-884A-6277AA9AD2B7}"/>
    <dgm:cxn modelId="{FA9F703E-0C16-462F-96A6-A63B09C585EA}" srcId="{74B8FF2F-EA7B-48BC-B67A-27DD4978E564}" destId="{62B13EB7-8B20-4EA9-92DA-54848C7813C5}" srcOrd="0" destOrd="0" parTransId="{5938328A-F389-49D8-8841-CC5A8116E0F0}" sibTransId="{BC7C1549-A4F2-4418-95F3-E120AEFABF5B}"/>
    <dgm:cxn modelId="{BBB0F675-64D5-4A0D-9C25-839FDDD76FFB}" srcId="{74B8FF2F-EA7B-48BC-B67A-27DD4978E564}" destId="{18B5392C-0B5E-4622-AD71-7FDC4919C6D9}" srcOrd="3" destOrd="0" parTransId="{CCA336A2-EBEC-4C2A-BB57-18FE588365A1}" sibTransId="{D366BF1E-FC10-4616-AA97-55551EAD80A1}"/>
    <dgm:cxn modelId="{26671317-77E1-448B-88C4-2800DA82ED8D}" type="presOf" srcId="{74B8FF2F-EA7B-48BC-B67A-27DD4978E564}" destId="{B1D36E5E-22E1-4290-8098-0ECB2FA48D20}" srcOrd="0" destOrd="0" presId="urn:microsoft.com/office/officeart/2005/8/layout/chevron1"/>
    <dgm:cxn modelId="{B92F5F6F-14C3-4660-A185-466CB0EE6EE3}" srcId="{74B8FF2F-EA7B-48BC-B67A-27DD4978E564}" destId="{4D127853-67DF-4DFF-A92C-5C5E2AEC538E}" srcOrd="1" destOrd="0" parTransId="{BD2F1146-FEA0-4B52-B09A-7A6D325E5C09}" sibTransId="{F83BD8E5-50D5-470B-A13B-982CF984CFAC}"/>
    <dgm:cxn modelId="{5FDDFD25-1AAB-4CCB-91F8-3E7A4A2E4DE8}" type="presOf" srcId="{62B13EB7-8B20-4EA9-92DA-54848C7813C5}" destId="{355CC8AF-531E-41D5-B78F-8C045E95DF85}" srcOrd="0" destOrd="0" presId="urn:microsoft.com/office/officeart/2005/8/layout/chevron1"/>
    <dgm:cxn modelId="{10E0BCAE-F676-4260-BCEC-4080C9F3189C}" type="presOf" srcId="{18B5392C-0B5E-4622-AD71-7FDC4919C6D9}" destId="{ECBFDA36-B7A3-417E-AAAE-C07753D35C4D}" srcOrd="0" destOrd="0" presId="urn:microsoft.com/office/officeart/2005/8/layout/chevron1"/>
    <dgm:cxn modelId="{0B3DFF32-916B-454C-9214-63D8C36A6FBD}" type="presOf" srcId="{4D127853-67DF-4DFF-A92C-5C5E2AEC538E}" destId="{A656B829-8AC9-4207-8C11-90F99EAD1145}" srcOrd="0" destOrd="0" presId="urn:microsoft.com/office/officeart/2005/8/layout/chevron1"/>
    <dgm:cxn modelId="{10601221-F6E0-4583-8A87-2D43C5F1654F}" type="presParOf" srcId="{B1D36E5E-22E1-4290-8098-0ECB2FA48D20}" destId="{355CC8AF-531E-41D5-B78F-8C045E95DF85}" srcOrd="0" destOrd="0" presId="urn:microsoft.com/office/officeart/2005/8/layout/chevron1"/>
    <dgm:cxn modelId="{342045B4-7E3F-4981-AF0B-8AA4F2B0F9FA}" type="presParOf" srcId="{B1D36E5E-22E1-4290-8098-0ECB2FA48D20}" destId="{FF496B0F-B06E-48C8-889F-4F60C0A704E2}" srcOrd="1" destOrd="0" presId="urn:microsoft.com/office/officeart/2005/8/layout/chevron1"/>
    <dgm:cxn modelId="{E72EBAD2-7FD2-4D03-87A4-4758A07029CE}" type="presParOf" srcId="{B1D36E5E-22E1-4290-8098-0ECB2FA48D20}" destId="{A656B829-8AC9-4207-8C11-90F99EAD1145}" srcOrd="2" destOrd="0" presId="urn:microsoft.com/office/officeart/2005/8/layout/chevron1"/>
    <dgm:cxn modelId="{BA1ABE8B-DD2B-4E9F-A9FE-FE49D4A82E2E}" type="presParOf" srcId="{B1D36E5E-22E1-4290-8098-0ECB2FA48D20}" destId="{2EBFB961-397F-46AB-8D3D-B2518EDCCB96}" srcOrd="3" destOrd="0" presId="urn:microsoft.com/office/officeart/2005/8/layout/chevron1"/>
    <dgm:cxn modelId="{53A66C8A-B369-4975-848A-562C77DB5D86}" type="presParOf" srcId="{B1D36E5E-22E1-4290-8098-0ECB2FA48D20}" destId="{229E46D1-A14F-4A62-AA1D-E2C82A616A0C}" srcOrd="4" destOrd="0" presId="urn:microsoft.com/office/officeart/2005/8/layout/chevron1"/>
    <dgm:cxn modelId="{782EB765-9CBD-4809-A922-E937F1AD8D8A}" type="presParOf" srcId="{B1D36E5E-22E1-4290-8098-0ECB2FA48D20}" destId="{62FFAD5B-0193-4CA6-8704-C571CC375798}" srcOrd="5" destOrd="0" presId="urn:microsoft.com/office/officeart/2005/8/layout/chevron1"/>
    <dgm:cxn modelId="{2D06AB1B-39BE-44A2-A626-27DC4C9691BF}" type="presParOf" srcId="{B1D36E5E-22E1-4290-8098-0ECB2FA48D20}" destId="{ECBFDA36-B7A3-417E-AAAE-C07753D35C4D}" srcOrd="6" destOrd="0" presId="urn:microsoft.com/office/officeart/2005/8/layout/chevron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ADDDD78-1480-421A-833D-85947120A082}" type="doc">
      <dgm:prSet loTypeId="urn:microsoft.com/office/officeart/2005/8/layout/cycle7" loCatId="cycle" qsTypeId="urn:microsoft.com/office/officeart/2005/8/quickstyle/simple5" qsCatId="simple" csTypeId="urn:microsoft.com/office/officeart/2005/8/colors/colorful1" csCatId="colorful" phldr="1"/>
      <dgm:spPr/>
      <dgm:t>
        <a:bodyPr/>
        <a:lstStyle/>
        <a:p>
          <a:endParaRPr lang="en-GB"/>
        </a:p>
      </dgm:t>
    </dgm:pt>
    <dgm:pt modelId="{F4F8C578-AE10-470D-A03F-153ED35236F1}">
      <dgm:prSet phldrT="[Text]" custT="1"/>
      <dgm:spPr>
        <a:xfrm>
          <a:off x="1914078" y="654"/>
          <a:ext cx="1658242" cy="829121"/>
        </a:xfr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GB" sz="1400" b="1">
              <a:solidFill>
                <a:sysClr val="windowText" lastClr="000000"/>
              </a:solidFill>
              <a:latin typeface="Calibri"/>
              <a:ea typeface="+mn-ea"/>
              <a:cs typeface="+mn-cs"/>
            </a:rPr>
            <a:t>Motivation</a:t>
          </a:r>
        </a:p>
      </dgm:t>
    </dgm:pt>
    <dgm:pt modelId="{BE7AB275-3456-451C-8011-FD95E0479CBE}" type="parTrans" cxnId="{EDB4C5D2-0EB3-432F-9827-29F5C19A124C}">
      <dgm:prSet/>
      <dgm:spPr/>
      <dgm:t>
        <a:bodyPr/>
        <a:lstStyle/>
        <a:p>
          <a:endParaRPr lang="en-GB"/>
        </a:p>
      </dgm:t>
    </dgm:pt>
    <dgm:pt modelId="{9D0E3AAC-1AEC-4095-952E-3C016DCDFB90}" type="sibTrans" cxnId="{EDB4C5D2-0EB3-432F-9827-29F5C19A124C}">
      <dgm:prSet/>
      <dgm:spPr>
        <a:xfrm rot="3600000">
          <a:off x="2996006" y="1455103"/>
          <a:ext cx="862689" cy="290192"/>
        </a:xfr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endParaRPr lang="en-GB">
            <a:solidFill>
              <a:sysClr val="window" lastClr="FFFFFF"/>
            </a:solidFill>
            <a:latin typeface="Calibri"/>
            <a:ea typeface="+mn-ea"/>
            <a:cs typeface="+mn-cs"/>
          </a:endParaRPr>
        </a:p>
      </dgm:t>
    </dgm:pt>
    <dgm:pt modelId="{A7F26EB6-2D3F-47C1-8097-0A6B480B3FD1}">
      <dgm:prSet phldrT="[Text]" custT="1"/>
      <dgm:spPr>
        <a:xfrm>
          <a:off x="3282380" y="2370623"/>
          <a:ext cx="1658242" cy="829121"/>
        </a:xfr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GB" sz="1400" b="1">
              <a:solidFill>
                <a:sysClr val="windowText" lastClr="000000"/>
              </a:solidFill>
              <a:latin typeface="Calibri"/>
              <a:ea typeface="+mn-ea"/>
              <a:cs typeface="+mn-cs"/>
            </a:rPr>
            <a:t>Psychological</a:t>
          </a:r>
        </a:p>
        <a:p>
          <a:r>
            <a:rPr lang="en-GB" sz="1200">
              <a:solidFill>
                <a:sysClr val="windowText" lastClr="000000"/>
              </a:solidFill>
              <a:latin typeface="Calibri"/>
              <a:ea typeface="+mn-ea"/>
              <a:cs typeface="+mn-cs"/>
            </a:rPr>
            <a:t>(</a:t>
          </a:r>
          <a:r>
            <a:rPr lang="en-GB" sz="1000">
              <a:solidFill>
                <a:sysClr val="windowText" lastClr="000000"/>
              </a:solidFill>
              <a:latin typeface="Calibri"/>
              <a:ea typeface="+mn-ea"/>
              <a:cs typeface="+mn-cs"/>
            </a:rPr>
            <a:t>Cognition, </a:t>
          </a:r>
          <a:r>
            <a:rPr lang="en-GB" sz="1000" i="1">
              <a:solidFill>
                <a:sysClr val="windowText" lastClr="000000"/>
              </a:solidFill>
              <a:latin typeface="Calibri"/>
              <a:ea typeface="+mn-ea"/>
              <a:cs typeface="+mn-cs"/>
            </a:rPr>
            <a:t>Feelings, thoughts, actions, beliefs, values</a:t>
          </a:r>
          <a:r>
            <a:rPr lang="en-GB" sz="1200">
              <a:solidFill>
                <a:sysClr val="windowText" lastClr="000000"/>
              </a:solidFill>
              <a:latin typeface="Calibri"/>
              <a:ea typeface="+mn-ea"/>
              <a:cs typeface="+mn-cs"/>
            </a:rPr>
            <a:t>)</a:t>
          </a:r>
        </a:p>
      </dgm:t>
    </dgm:pt>
    <dgm:pt modelId="{43464937-B381-4B58-8C7D-E74028FE2398}" type="parTrans" cxnId="{6833D328-97DE-4AF7-94E5-048DA83CF8E4}">
      <dgm:prSet/>
      <dgm:spPr/>
      <dgm:t>
        <a:bodyPr/>
        <a:lstStyle/>
        <a:p>
          <a:endParaRPr lang="en-GB"/>
        </a:p>
      </dgm:t>
    </dgm:pt>
    <dgm:pt modelId="{B2CFB975-E32A-4F76-96AB-0A1CD58896E1}" type="sibTrans" cxnId="{6833D328-97DE-4AF7-94E5-048DA83CF8E4}">
      <dgm:prSet/>
      <dgm:spPr>
        <a:xfrm rot="10800000">
          <a:off x="2311855" y="2640088"/>
          <a:ext cx="862689" cy="290192"/>
        </a:xfr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endParaRPr lang="en-GB">
            <a:solidFill>
              <a:sysClr val="window" lastClr="FFFFFF"/>
            </a:solidFill>
            <a:latin typeface="Calibri"/>
            <a:ea typeface="+mn-ea"/>
            <a:cs typeface="+mn-cs"/>
          </a:endParaRPr>
        </a:p>
      </dgm:t>
    </dgm:pt>
    <dgm:pt modelId="{4C53FA8D-6F34-472C-8274-FCBA3E72A115}">
      <dgm:prSet phldrT="[Text]" custT="1"/>
      <dgm:spPr>
        <a:xfrm>
          <a:off x="545776" y="2370623"/>
          <a:ext cx="1658242" cy="829121"/>
        </a:xfrm>
        <a:gradFill rotWithShape="0">
          <a:gsLst>
            <a:gs pos="0">
              <a:srgbClr val="8064A2">
                <a:hueOff val="0"/>
                <a:satOff val="0"/>
                <a:lumOff val="0"/>
                <a:alphaOff val="0"/>
                <a:shade val="51000"/>
                <a:satMod val="130000"/>
              </a:srgbClr>
            </a:gs>
            <a:gs pos="80000">
              <a:srgbClr val="8064A2">
                <a:hueOff val="0"/>
                <a:satOff val="0"/>
                <a:lumOff val="0"/>
                <a:alphaOff val="0"/>
                <a:shade val="93000"/>
                <a:satMod val="130000"/>
              </a:srgbClr>
            </a:gs>
            <a:gs pos="100000">
              <a:srgbClr val="8064A2">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GB" sz="1400" b="1">
              <a:solidFill>
                <a:sysClr val="windowText" lastClr="000000"/>
              </a:solidFill>
              <a:latin typeface="Calibri"/>
              <a:ea typeface="+mn-ea"/>
              <a:cs typeface="+mn-cs"/>
            </a:rPr>
            <a:t>Social</a:t>
          </a:r>
          <a:r>
            <a:rPr lang="en-GB" sz="1200" b="1">
              <a:solidFill>
                <a:sysClr val="windowText" lastClr="000000"/>
              </a:solidFill>
              <a:latin typeface="Calibri"/>
              <a:ea typeface="+mn-ea"/>
              <a:cs typeface="+mn-cs"/>
            </a:rPr>
            <a:t> </a:t>
          </a:r>
        </a:p>
        <a:p>
          <a:r>
            <a:rPr lang="en-GB" sz="1200">
              <a:solidFill>
                <a:sysClr val="windowText" lastClr="000000"/>
              </a:solidFill>
              <a:latin typeface="Calibri"/>
              <a:ea typeface="+mn-ea"/>
              <a:cs typeface="+mn-cs"/>
            </a:rPr>
            <a:t>(</a:t>
          </a:r>
          <a:r>
            <a:rPr lang="en-GB" sz="1000" i="1">
              <a:solidFill>
                <a:sysClr val="windowText" lastClr="000000"/>
              </a:solidFill>
              <a:latin typeface="Calibri"/>
              <a:ea typeface="+mn-ea"/>
              <a:cs typeface="+mn-cs"/>
            </a:rPr>
            <a:t>Culture, Gender, Family, Religion, Social Class</a:t>
          </a:r>
          <a:r>
            <a:rPr lang="en-GB" sz="1200">
              <a:solidFill>
                <a:sysClr val="windowText" lastClr="000000"/>
              </a:solidFill>
              <a:latin typeface="Calibri"/>
              <a:ea typeface="+mn-ea"/>
              <a:cs typeface="+mn-cs"/>
            </a:rPr>
            <a:t>)</a:t>
          </a:r>
        </a:p>
      </dgm:t>
    </dgm:pt>
    <dgm:pt modelId="{567ACE31-F593-4EAF-983E-D1BCE156A9D3}" type="parTrans" cxnId="{47801A96-D67A-43A8-8FD9-A0C36B5B32CC}">
      <dgm:prSet/>
      <dgm:spPr/>
      <dgm:t>
        <a:bodyPr/>
        <a:lstStyle/>
        <a:p>
          <a:endParaRPr lang="en-GB"/>
        </a:p>
      </dgm:t>
    </dgm:pt>
    <dgm:pt modelId="{323B6D43-8C5E-4502-B954-F602BC7C1D59}" type="sibTrans" cxnId="{47801A96-D67A-43A8-8FD9-A0C36B5B32CC}">
      <dgm:prSet/>
      <dgm:spPr>
        <a:xfrm rot="18000000">
          <a:off x="1627704" y="1455103"/>
          <a:ext cx="862689" cy="290192"/>
        </a:xfrm>
        <a:gradFill rotWithShape="0">
          <a:gsLst>
            <a:gs pos="0">
              <a:srgbClr val="8064A2">
                <a:hueOff val="0"/>
                <a:satOff val="0"/>
                <a:lumOff val="0"/>
                <a:alphaOff val="0"/>
                <a:shade val="51000"/>
                <a:satMod val="130000"/>
              </a:srgbClr>
            </a:gs>
            <a:gs pos="80000">
              <a:srgbClr val="8064A2">
                <a:hueOff val="0"/>
                <a:satOff val="0"/>
                <a:lumOff val="0"/>
                <a:alphaOff val="0"/>
                <a:shade val="93000"/>
                <a:satMod val="130000"/>
              </a:srgbClr>
            </a:gs>
            <a:gs pos="100000">
              <a:srgbClr val="8064A2">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endParaRPr lang="en-GB">
            <a:solidFill>
              <a:sysClr val="window" lastClr="FFFFFF"/>
            </a:solidFill>
            <a:latin typeface="Calibri"/>
            <a:ea typeface="+mn-ea"/>
            <a:cs typeface="+mn-cs"/>
          </a:endParaRPr>
        </a:p>
      </dgm:t>
    </dgm:pt>
    <dgm:pt modelId="{FCD867BC-763F-4F95-97E5-89F0BAB9BF27}" type="pres">
      <dgm:prSet presAssocID="{DADDDD78-1480-421A-833D-85947120A082}" presName="Name0" presStyleCnt="0">
        <dgm:presLayoutVars>
          <dgm:dir/>
          <dgm:resizeHandles val="exact"/>
        </dgm:presLayoutVars>
      </dgm:prSet>
      <dgm:spPr/>
      <dgm:t>
        <a:bodyPr/>
        <a:lstStyle/>
        <a:p>
          <a:endParaRPr lang="en-GB"/>
        </a:p>
      </dgm:t>
    </dgm:pt>
    <dgm:pt modelId="{7B537E3C-BD91-4D29-B914-EF11830BB23F}" type="pres">
      <dgm:prSet presAssocID="{F4F8C578-AE10-470D-A03F-153ED35236F1}" presName="node" presStyleLbl="node1" presStyleIdx="0" presStyleCnt="3">
        <dgm:presLayoutVars>
          <dgm:bulletEnabled val="1"/>
        </dgm:presLayoutVars>
      </dgm:prSet>
      <dgm:spPr>
        <a:prstGeom prst="roundRect">
          <a:avLst>
            <a:gd name="adj" fmla="val 10000"/>
          </a:avLst>
        </a:prstGeom>
      </dgm:spPr>
      <dgm:t>
        <a:bodyPr/>
        <a:lstStyle/>
        <a:p>
          <a:endParaRPr lang="en-GB"/>
        </a:p>
      </dgm:t>
    </dgm:pt>
    <dgm:pt modelId="{3CD79EDD-DCBC-49B0-97EC-761BF6821DC0}" type="pres">
      <dgm:prSet presAssocID="{9D0E3AAC-1AEC-4095-952E-3C016DCDFB90}" presName="sibTrans" presStyleLbl="sibTrans2D1" presStyleIdx="0" presStyleCnt="3"/>
      <dgm:spPr>
        <a:prstGeom prst="leftRightArrow">
          <a:avLst>
            <a:gd name="adj1" fmla="val 60000"/>
            <a:gd name="adj2" fmla="val 50000"/>
          </a:avLst>
        </a:prstGeom>
      </dgm:spPr>
      <dgm:t>
        <a:bodyPr/>
        <a:lstStyle/>
        <a:p>
          <a:endParaRPr lang="en-GB"/>
        </a:p>
      </dgm:t>
    </dgm:pt>
    <dgm:pt modelId="{DB3FD767-6893-45B3-8EE7-DB53C9D1351C}" type="pres">
      <dgm:prSet presAssocID="{9D0E3AAC-1AEC-4095-952E-3C016DCDFB90}" presName="connectorText" presStyleLbl="sibTrans2D1" presStyleIdx="0" presStyleCnt="3"/>
      <dgm:spPr/>
      <dgm:t>
        <a:bodyPr/>
        <a:lstStyle/>
        <a:p>
          <a:endParaRPr lang="en-GB"/>
        </a:p>
      </dgm:t>
    </dgm:pt>
    <dgm:pt modelId="{F4DB464A-0AA3-4FDA-A754-7806D2DD27ED}" type="pres">
      <dgm:prSet presAssocID="{A7F26EB6-2D3F-47C1-8097-0A6B480B3FD1}" presName="node" presStyleLbl="node1" presStyleIdx="1" presStyleCnt="3">
        <dgm:presLayoutVars>
          <dgm:bulletEnabled val="1"/>
        </dgm:presLayoutVars>
      </dgm:prSet>
      <dgm:spPr>
        <a:prstGeom prst="roundRect">
          <a:avLst>
            <a:gd name="adj" fmla="val 10000"/>
          </a:avLst>
        </a:prstGeom>
      </dgm:spPr>
      <dgm:t>
        <a:bodyPr/>
        <a:lstStyle/>
        <a:p>
          <a:endParaRPr lang="en-GB"/>
        </a:p>
      </dgm:t>
    </dgm:pt>
    <dgm:pt modelId="{EE0B3171-C63A-44FC-B0B4-8DE35C2C3BDC}" type="pres">
      <dgm:prSet presAssocID="{B2CFB975-E32A-4F76-96AB-0A1CD58896E1}" presName="sibTrans" presStyleLbl="sibTrans2D1" presStyleIdx="1" presStyleCnt="3"/>
      <dgm:spPr>
        <a:prstGeom prst="leftRightArrow">
          <a:avLst>
            <a:gd name="adj1" fmla="val 60000"/>
            <a:gd name="adj2" fmla="val 50000"/>
          </a:avLst>
        </a:prstGeom>
      </dgm:spPr>
      <dgm:t>
        <a:bodyPr/>
        <a:lstStyle/>
        <a:p>
          <a:endParaRPr lang="en-GB"/>
        </a:p>
      </dgm:t>
    </dgm:pt>
    <dgm:pt modelId="{EABA34F8-6748-4B68-93C2-BC0F3A553C21}" type="pres">
      <dgm:prSet presAssocID="{B2CFB975-E32A-4F76-96AB-0A1CD58896E1}" presName="connectorText" presStyleLbl="sibTrans2D1" presStyleIdx="1" presStyleCnt="3"/>
      <dgm:spPr/>
      <dgm:t>
        <a:bodyPr/>
        <a:lstStyle/>
        <a:p>
          <a:endParaRPr lang="en-GB"/>
        </a:p>
      </dgm:t>
    </dgm:pt>
    <dgm:pt modelId="{04847F60-216C-4065-B6A5-E215CB466AAA}" type="pres">
      <dgm:prSet presAssocID="{4C53FA8D-6F34-472C-8274-FCBA3E72A115}" presName="node" presStyleLbl="node1" presStyleIdx="2" presStyleCnt="3">
        <dgm:presLayoutVars>
          <dgm:bulletEnabled val="1"/>
        </dgm:presLayoutVars>
      </dgm:prSet>
      <dgm:spPr>
        <a:prstGeom prst="roundRect">
          <a:avLst>
            <a:gd name="adj" fmla="val 10000"/>
          </a:avLst>
        </a:prstGeom>
      </dgm:spPr>
      <dgm:t>
        <a:bodyPr/>
        <a:lstStyle/>
        <a:p>
          <a:endParaRPr lang="en-GB"/>
        </a:p>
      </dgm:t>
    </dgm:pt>
    <dgm:pt modelId="{9FEBC301-8EFC-4EFE-AAAC-F84FAF379E26}" type="pres">
      <dgm:prSet presAssocID="{323B6D43-8C5E-4502-B954-F602BC7C1D59}" presName="sibTrans" presStyleLbl="sibTrans2D1" presStyleIdx="2" presStyleCnt="3"/>
      <dgm:spPr>
        <a:prstGeom prst="leftRightArrow">
          <a:avLst>
            <a:gd name="adj1" fmla="val 60000"/>
            <a:gd name="adj2" fmla="val 50000"/>
          </a:avLst>
        </a:prstGeom>
      </dgm:spPr>
      <dgm:t>
        <a:bodyPr/>
        <a:lstStyle/>
        <a:p>
          <a:endParaRPr lang="en-GB"/>
        </a:p>
      </dgm:t>
    </dgm:pt>
    <dgm:pt modelId="{725A75E0-C7D1-4B0D-9D32-D333F8A16A36}" type="pres">
      <dgm:prSet presAssocID="{323B6D43-8C5E-4502-B954-F602BC7C1D59}" presName="connectorText" presStyleLbl="sibTrans2D1" presStyleIdx="2" presStyleCnt="3"/>
      <dgm:spPr/>
      <dgm:t>
        <a:bodyPr/>
        <a:lstStyle/>
        <a:p>
          <a:endParaRPr lang="en-GB"/>
        </a:p>
      </dgm:t>
    </dgm:pt>
  </dgm:ptLst>
  <dgm:cxnLst>
    <dgm:cxn modelId="{F681E9CB-6C68-454B-9FC7-C8F62C9DCFE4}" type="presOf" srcId="{A7F26EB6-2D3F-47C1-8097-0A6B480B3FD1}" destId="{F4DB464A-0AA3-4FDA-A754-7806D2DD27ED}" srcOrd="0" destOrd="0" presId="urn:microsoft.com/office/officeart/2005/8/layout/cycle7"/>
    <dgm:cxn modelId="{FD69BDB8-D6C3-4634-AF7A-63406A1E75D2}" type="presOf" srcId="{323B6D43-8C5E-4502-B954-F602BC7C1D59}" destId="{9FEBC301-8EFC-4EFE-AAAC-F84FAF379E26}" srcOrd="0" destOrd="0" presId="urn:microsoft.com/office/officeart/2005/8/layout/cycle7"/>
    <dgm:cxn modelId="{1C6FB8CD-C2E9-4757-867C-40102A230CD4}" type="presOf" srcId="{9D0E3AAC-1AEC-4095-952E-3C016DCDFB90}" destId="{DB3FD767-6893-45B3-8EE7-DB53C9D1351C}" srcOrd="1" destOrd="0" presId="urn:microsoft.com/office/officeart/2005/8/layout/cycle7"/>
    <dgm:cxn modelId="{EDB4C5D2-0EB3-432F-9827-29F5C19A124C}" srcId="{DADDDD78-1480-421A-833D-85947120A082}" destId="{F4F8C578-AE10-470D-A03F-153ED35236F1}" srcOrd="0" destOrd="0" parTransId="{BE7AB275-3456-451C-8011-FD95E0479CBE}" sibTransId="{9D0E3AAC-1AEC-4095-952E-3C016DCDFB90}"/>
    <dgm:cxn modelId="{3BD9EE65-A4CF-4731-A6D3-EEDB28306A3C}" type="presOf" srcId="{4C53FA8D-6F34-472C-8274-FCBA3E72A115}" destId="{04847F60-216C-4065-B6A5-E215CB466AAA}" srcOrd="0" destOrd="0" presId="urn:microsoft.com/office/officeart/2005/8/layout/cycle7"/>
    <dgm:cxn modelId="{6833D328-97DE-4AF7-94E5-048DA83CF8E4}" srcId="{DADDDD78-1480-421A-833D-85947120A082}" destId="{A7F26EB6-2D3F-47C1-8097-0A6B480B3FD1}" srcOrd="1" destOrd="0" parTransId="{43464937-B381-4B58-8C7D-E74028FE2398}" sibTransId="{B2CFB975-E32A-4F76-96AB-0A1CD58896E1}"/>
    <dgm:cxn modelId="{3673F7C0-4EF7-4756-B2F2-95FCC8D7EF5B}" type="presOf" srcId="{F4F8C578-AE10-470D-A03F-153ED35236F1}" destId="{7B537E3C-BD91-4D29-B914-EF11830BB23F}" srcOrd="0" destOrd="0" presId="urn:microsoft.com/office/officeart/2005/8/layout/cycle7"/>
    <dgm:cxn modelId="{38428127-CA8F-4478-AE51-FCD7CAC1713F}" type="presOf" srcId="{9D0E3AAC-1AEC-4095-952E-3C016DCDFB90}" destId="{3CD79EDD-DCBC-49B0-97EC-761BF6821DC0}" srcOrd="0" destOrd="0" presId="urn:microsoft.com/office/officeart/2005/8/layout/cycle7"/>
    <dgm:cxn modelId="{55202763-B1BA-43E8-9D76-FA70A7D152D5}" type="presOf" srcId="{DADDDD78-1480-421A-833D-85947120A082}" destId="{FCD867BC-763F-4F95-97E5-89F0BAB9BF27}" srcOrd="0" destOrd="0" presId="urn:microsoft.com/office/officeart/2005/8/layout/cycle7"/>
    <dgm:cxn modelId="{8E479410-3B83-408D-9E64-6FC3121F6754}" type="presOf" srcId="{B2CFB975-E32A-4F76-96AB-0A1CD58896E1}" destId="{EE0B3171-C63A-44FC-B0B4-8DE35C2C3BDC}" srcOrd="0" destOrd="0" presId="urn:microsoft.com/office/officeart/2005/8/layout/cycle7"/>
    <dgm:cxn modelId="{4758EDCE-3EE3-44AF-B9CF-7027C4B9624A}" type="presOf" srcId="{323B6D43-8C5E-4502-B954-F602BC7C1D59}" destId="{725A75E0-C7D1-4B0D-9D32-D333F8A16A36}" srcOrd="1" destOrd="0" presId="urn:microsoft.com/office/officeart/2005/8/layout/cycle7"/>
    <dgm:cxn modelId="{47801A96-D67A-43A8-8FD9-A0C36B5B32CC}" srcId="{DADDDD78-1480-421A-833D-85947120A082}" destId="{4C53FA8D-6F34-472C-8274-FCBA3E72A115}" srcOrd="2" destOrd="0" parTransId="{567ACE31-F593-4EAF-983E-D1BCE156A9D3}" sibTransId="{323B6D43-8C5E-4502-B954-F602BC7C1D59}"/>
    <dgm:cxn modelId="{6BAEC275-BA59-4885-A257-827D3F11E24E}" type="presOf" srcId="{B2CFB975-E32A-4F76-96AB-0A1CD58896E1}" destId="{EABA34F8-6748-4B68-93C2-BC0F3A553C21}" srcOrd="1" destOrd="0" presId="urn:microsoft.com/office/officeart/2005/8/layout/cycle7"/>
    <dgm:cxn modelId="{AA409FAC-A8E0-4F82-858E-CD845FF624F6}" type="presParOf" srcId="{FCD867BC-763F-4F95-97E5-89F0BAB9BF27}" destId="{7B537E3C-BD91-4D29-B914-EF11830BB23F}" srcOrd="0" destOrd="0" presId="urn:microsoft.com/office/officeart/2005/8/layout/cycle7"/>
    <dgm:cxn modelId="{603852D4-AEEB-46BD-B790-5FDA2D7F12E2}" type="presParOf" srcId="{FCD867BC-763F-4F95-97E5-89F0BAB9BF27}" destId="{3CD79EDD-DCBC-49B0-97EC-761BF6821DC0}" srcOrd="1" destOrd="0" presId="urn:microsoft.com/office/officeart/2005/8/layout/cycle7"/>
    <dgm:cxn modelId="{FBABF02D-6D81-4F00-9DD8-4DDC0792437C}" type="presParOf" srcId="{3CD79EDD-DCBC-49B0-97EC-761BF6821DC0}" destId="{DB3FD767-6893-45B3-8EE7-DB53C9D1351C}" srcOrd="0" destOrd="0" presId="urn:microsoft.com/office/officeart/2005/8/layout/cycle7"/>
    <dgm:cxn modelId="{0A3EDE6D-0E8A-40F2-9BBA-01BE9D7D38D4}" type="presParOf" srcId="{FCD867BC-763F-4F95-97E5-89F0BAB9BF27}" destId="{F4DB464A-0AA3-4FDA-A754-7806D2DD27ED}" srcOrd="2" destOrd="0" presId="urn:microsoft.com/office/officeart/2005/8/layout/cycle7"/>
    <dgm:cxn modelId="{A83D16A1-740F-47D6-A9B7-66FC0D78CF3E}" type="presParOf" srcId="{FCD867BC-763F-4F95-97E5-89F0BAB9BF27}" destId="{EE0B3171-C63A-44FC-B0B4-8DE35C2C3BDC}" srcOrd="3" destOrd="0" presId="urn:microsoft.com/office/officeart/2005/8/layout/cycle7"/>
    <dgm:cxn modelId="{CA8DF0BC-5C72-434A-9512-3F024DB462FE}" type="presParOf" srcId="{EE0B3171-C63A-44FC-B0B4-8DE35C2C3BDC}" destId="{EABA34F8-6748-4B68-93C2-BC0F3A553C21}" srcOrd="0" destOrd="0" presId="urn:microsoft.com/office/officeart/2005/8/layout/cycle7"/>
    <dgm:cxn modelId="{77D44BA8-FBB0-49D7-87AA-C760DF0CD959}" type="presParOf" srcId="{FCD867BC-763F-4F95-97E5-89F0BAB9BF27}" destId="{04847F60-216C-4065-B6A5-E215CB466AAA}" srcOrd="4" destOrd="0" presId="urn:microsoft.com/office/officeart/2005/8/layout/cycle7"/>
    <dgm:cxn modelId="{8D924292-7A52-4C3C-92E0-E458BB46DF7D}" type="presParOf" srcId="{FCD867BC-763F-4F95-97E5-89F0BAB9BF27}" destId="{9FEBC301-8EFC-4EFE-AAAC-F84FAF379E26}" srcOrd="5" destOrd="0" presId="urn:microsoft.com/office/officeart/2005/8/layout/cycle7"/>
    <dgm:cxn modelId="{2025D351-84B2-4DCE-A682-F87F0B654A2F}" type="presParOf" srcId="{9FEBC301-8EFC-4EFE-AAAC-F84FAF379E26}" destId="{725A75E0-C7D1-4B0D-9D32-D333F8A16A36}" srcOrd="0" destOrd="0" presId="urn:microsoft.com/office/officeart/2005/8/layout/cycle7"/>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EF80E60-991C-46B9-BA05-052A807EA513}" type="doc">
      <dgm:prSet loTypeId="urn:microsoft.com/office/officeart/2005/8/layout/process4" loCatId="process" qsTypeId="urn:microsoft.com/office/officeart/2005/8/quickstyle/simple5" qsCatId="simple" csTypeId="urn:microsoft.com/office/officeart/2005/8/colors/colorful1" csCatId="colorful" phldr="1"/>
      <dgm:spPr/>
    </dgm:pt>
    <dgm:pt modelId="{8ABF95E1-E689-413C-8B39-ABAC9F2E4B0C}">
      <dgm:prSet phldrT="[Text]" custT="1"/>
      <dgm:spPr>
        <a:xfrm rot="10800000">
          <a:off x="0" y="841"/>
          <a:ext cx="5791200" cy="683474"/>
        </a:xfrm>
        <a:gradFill rotWithShape="0">
          <a:gsLst>
            <a:gs pos="0">
              <a:srgbClr val="4BACC6">
                <a:hueOff val="0"/>
                <a:satOff val="0"/>
                <a:lumOff val="0"/>
                <a:alphaOff val="0"/>
                <a:shade val="51000"/>
                <a:satMod val="130000"/>
              </a:srgbClr>
            </a:gs>
            <a:gs pos="80000">
              <a:srgbClr val="4BACC6">
                <a:hueOff val="0"/>
                <a:satOff val="0"/>
                <a:lumOff val="0"/>
                <a:alphaOff val="0"/>
                <a:shade val="93000"/>
                <a:satMod val="130000"/>
              </a:srgbClr>
            </a:gs>
            <a:gs pos="100000">
              <a:srgbClr val="4BACC6">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endParaRPr lang="en-GB" sz="1400" b="1">
            <a:solidFill>
              <a:sysClr val="windowText" lastClr="000000"/>
            </a:solidFill>
            <a:latin typeface="Calibri"/>
            <a:ea typeface="+mn-ea"/>
            <a:cs typeface="+mn-cs"/>
          </a:endParaRPr>
        </a:p>
        <a:p>
          <a:r>
            <a:rPr lang="en-GB" sz="1300" b="1">
              <a:solidFill>
                <a:sysClr val="windowText" lastClr="000000"/>
              </a:solidFill>
              <a:latin typeface="Calibri"/>
              <a:ea typeface="+mn-ea"/>
              <a:cs typeface="+mn-cs"/>
            </a:rPr>
            <a:t>0-2 years: Sensorimotor Stage : </a:t>
          </a:r>
          <a:r>
            <a:rPr lang="en-GB" sz="1300" b="0">
              <a:solidFill>
                <a:sysClr val="windowText" lastClr="000000"/>
              </a:solidFill>
              <a:latin typeface="Calibri"/>
              <a:ea typeface="+mn-ea"/>
              <a:cs typeface="+mn-cs"/>
            </a:rPr>
            <a:t>Understanding through social interaction</a:t>
          </a:r>
        </a:p>
        <a:p>
          <a:endParaRPr lang="en-GB" sz="1100">
            <a:solidFill>
              <a:sysClr val="window" lastClr="FFFFFF"/>
            </a:solidFill>
            <a:latin typeface="Calibri"/>
            <a:ea typeface="+mn-ea"/>
            <a:cs typeface="+mn-cs"/>
          </a:endParaRPr>
        </a:p>
      </dgm:t>
    </dgm:pt>
    <dgm:pt modelId="{A4CC87F5-E31D-4E95-B30B-FF320DC5219B}" type="parTrans" cxnId="{AAD9E07F-8E00-4CAD-982F-0D05873055AF}">
      <dgm:prSet/>
      <dgm:spPr/>
      <dgm:t>
        <a:bodyPr/>
        <a:lstStyle/>
        <a:p>
          <a:endParaRPr lang="en-GB"/>
        </a:p>
      </dgm:t>
    </dgm:pt>
    <dgm:pt modelId="{439DAB9F-E9DA-4FD2-93BD-BA11B6D203A9}" type="sibTrans" cxnId="{AAD9E07F-8E00-4CAD-982F-0D05873055AF}">
      <dgm:prSet/>
      <dgm:spPr/>
      <dgm:t>
        <a:bodyPr/>
        <a:lstStyle/>
        <a:p>
          <a:endParaRPr lang="en-GB"/>
        </a:p>
      </dgm:t>
    </dgm:pt>
    <dgm:pt modelId="{DFC09F68-459E-4F20-B60B-A4BDA3592F21}">
      <dgm:prSet phldrT="[Text]" custT="1"/>
      <dgm:spPr>
        <a:xfrm rot="10800000">
          <a:off x="0" y="677650"/>
          <a:ext cx="5791200" cy="683474"/>
        </a:xfrm>
        <a:gradFill rotWithShape="0">
          <a:gsLst>
            <a:gs pos="0">
              <a:srgbClr val="8064A2">
                <a:hueOff val="0"/>
                <a:satOff val="0"/>
                <a:lumOff val="0"/>
                <a:alphaOff val="0"/>
                <a:shade val="51000"/>
                <a:satMod val="130000"/>
              </a:srgbClr>
            </a:gs>
            <a:gs pos="80000">
              <a:srgbClr val="8064A2">
                <a:hueOff val="0"/>
                <a:satOff val="0"/>
                <a:lumOff val="0"/>
                <a:alphaOff val="0"/>
                <a:shade val="93000"/>
                <a:satMod val="130000"/>
              </a:srgbClr>
            </a:gs>
            <a:gs pos="100000">
              <a:srgbClr val="8064A2">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GB" sz="1300" b="1">
              <a:solidFill>
                <a:sysClr val="windowText" lastClr="000000"/>
              </a:solidFill>
              <a:latin typeface="Calibri"/>
              <a:ea typeface="+mn-ea"/>
              <a:cs typeface="+mn-cs"/>
            </a:rPr>
            <a:t>2-7 years: Preoperational Stage : </a:t>
          </a:r>
          <a:r>
            <a:rPr lang="en-GB" sz="1300" b="0">
              <a:solidFill>
                <a:sysClr val="windowText" lastClr="000000"/>
              </a:solidFill>
              <a:latin typeface="Calibri"/>
              <a:ea typeface="+mn-ea"/>
              <a:cs typeface="+mn-cs"/>
            </a:rPr>
            <a:t>Egocentric and intuitive thinking </a:t>
          </a:r>
          <a:endParaRPr lang="en-GB" sz="1300">
            <a:solidFill>
              <a:sysClr val="window" lastClr="FFFFFF"/>
            </a:solidFill>
            <a:latin typeface="Calibri"/>
            <a:ea typeface="+mn-ea"/>
            <a:cs typeface="+mn-cs"/>
          </a:endParaRPr>
        </a:p>
      </dgm:t>
    </dgm:pt>
    <dgm:pt modelId="{85643C17-4595-43B9-BD33-42D868A27BB7}" type="parTrans" cxnId="{D29AAFDC-F72D-4E35-9434-417CDC1D832D}">
      <dgm:prSet/>
      <dgm:spPr/>
      <dgm:t>
        <a:bodyPr/>
        <a:lstStyle/>
        <a:p>
          <a:endParaRPr lang="en-GB"/>
        </a:p>
      </dgm:t>
    </dgm:pt>
    <dgm:pt modelId="{A02C5A9A-7F80-40FD-9E8C-C429FEC1D1EA}" type="sibTrans" cxnId="{D29AAFDC-F72D-4E35-9434-417CDC1D832D}">
      <dgm:prSet/>
      <dgm:spPr/>
      <dgm:t>
        <a:bodyPr/>
        <a:lstStyle/>
        <a:p>
          <a:endParaRPr lang="en-GB"/>
        </a:p>
      </dgm:t>
    </dgm:pt>
    <dgm:pt modelId="{3B09EDEE-7A98-4BB7-8F17-4197793AA99E}">
      <dgm:prSet custT="1"/>
      <dgm:spPr>
        <a:xfrm>
          <a:off x="0" y="2031266"/>
          <a:ext cx="5791200" cy="444391"/>
        </a:xfr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GB" sz="1300" b="1">
              <a:solidFill>
                <a:sysClr val="windowText" lastClr="000000"/>
              </a:solidFill>
              <a:latin typeface="Calibri"/>
              <a:ea typeface="+mn-ea"/>
              <a:cs typeface="+mn-cs"/>
            </a:rPr>
            <a:t>11-15 years: Formal Operational Stage : </a:t>
          </a:r>
          <a:r>
            <a:rPr lang="en-GB" sz="1300" b="0">
              <a:solidFill>
                <a:sysClr val="windowText" lastClr="000000"/>
              </a:solidFill>
              <a:latin typeface="Calibri"/>
              <a:ea typeface="+mn-ea"/>
              <a:cs typeface="+mn-cs"/>
            </a:rPr>
            <a:t>Abstract and hypothetical reasoning</a:t>
          </a:r>
          <a:endParaRPr lang="en-GB" sz="1300">
            <a:solidFill>
              <a:sysClr val="window" lastClr="FFFFFF"/>
            </a:solidFill>
            <a:latin typeface="Calibri"/>
            <a:ea typeface="+mn-ea"/>
            <a:cs typeface="+mn-cs"/>
          </a:endParaRPr>
        </a:p>
      </dgm:t>
    </dgm:pt>
    <dgm:pt modelId="{5697CABF-4CB1-4F73-8D6B-CD7AD8AD94E4}" type="parTrans" cxnId="{18297A5E-0028-4E66-A3C0-F05145ACF662}">
      <dgm:prSet/>
      <dgm:spPr/>
      <dgm:t>
        <a:bodyPr/>
        <a:lstStyle/>
        <a:p>
          <a:endParaRPr lang="en-GB"/>
        </a:p>
      </dgm:t>
    </dgm:pt>
    <dgm:pt modelId="{4853AC95-885E-47D5-8D1E-96B4F2DB8D7F}" type="sibTrans" cxnId="{18297A5E-0028-4E66-A3C0-F05145ACF662}">
      <dgm:prSet/>
      <dgm:spPr/>
      <dgm:t>
        <a:bodyPr/>
        <a:lstStyle/>
        <a:p>
          <a:endParaRPr lang="en-GB"/>
        </a:p>
      </dgm:t>
    </dgm:pt>
    <dgm:pt modelId="{6E4F77E9-16DD-447B-B89B-935BC98B1D18}">
      <dgm:prSet custT="1"/>
      <dgm:spPr>
        <a:xfrm rot="10800000">
          <a:off x="0" y="1354458"/>
          <a:ext cx="5791200" cy="683474"/>
        </a:xfr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gm:spPr>
      <dgm:t>
        <a:bodyPr/>
        <a:lstStyle/>
        <a:p>
          <a:r>
            <a:rPr lang="en-GB" sz="1300" b="1">
              <a:solidFill>
                <a:sysClr val="windowText" lastClr="000000"/>
              </a:solidFill>
              <a:latin typeface="Calibri"/>
              <a:ea typeface="+mn-ea"/>
              <a:cs typeface="+mn-cs"/>
            </a:rPr>
            <a:t>7-11 years: Concrete Operational  Stage : </a:t>
          </a:r>
          <a:r>
            <a:rPr lang="en-GB" sz="1300" b="0">
              <a:solidFill>
                <a:sysClr val="windowText" lastClr="000000"/>
              </a:solidFill>
              <a:latin typeface="Calibri"/>
              <a:ea typeface="+mn-ea"/>
              <a:cs typeface="+mn-cs"/>
            </a:rPr>
            <a:t>Deductive reasoning and Inference</a:t>
          </a:r>
        </a:p>
      </dgm:t>
    </dgm:pt>
    <dgm:pt modelId="{8676252C-B581-4E18-B662-B3E3CECE98B6}" type="parTrans" cxnId="{47F5FB89-E77A-49E8-904F-1943F235F982}">
      <dgm:prSet/>
      <dgm:spPr/>
      <dgm:t>
        <a:bodyPr/>
        <a:lstStyle/>
        <a:p>
          <a:endParaRPr lang="en-GB"/>
        </a:p>
      </dgm:t>
    </dgm:pt>
    <dgm:pt modelId="{ABC9C4E1-0A22-41B7-A2D2-68C14A21CE31}" type="sibTrans" cxnId="{47F5FB89-E77A-49E8-904F-1943F235F982}">
      <dgm:prSet/>
      <dgm:spPr/>
      <dgm:t>
        <a:bodyPr/>
        <a:lstStyle/>
        <a:p>
          <a:endParaRPr lang="en-GB"/>
        </a:p>
      </dgm:t>
    </dgm:pt>
    <dgm:pt modelId="{C8DF8964-BA10-4588-A7EE-5690FEDF2056}" type="pres">
      <dgm:prSet presAssocID="{FEF80E60-991C-46B9-BA05-052A807EA513}" presName="Name0" presStyleCnt="0">
        <dgm:presLayoutVars>
          <dgm:dir/>
          <dgm:animLvl val="lvl"/>
          <dgm:resizeHandles val="exact"/>
        </dgm:presLayoutVars>
      </dgm:prSet>
      <dgm:spPr/>
    </dgm:pt>
    <dgm:pt modelId="{7961B3D2-E9A4-4646-842D-8F0D75AFB9C7}" type="pres">
      <dgm:prSet presAssocID="{3B09EDEE-7A98-4BB7-8F17-4197793AA99E}" presName="boxAndChildren" presStyleCnt="0"/>
      <dgm:spPr/>
    </dgm:pt>
    <dgm:pt modelId="{1FE5A450-D387-41F2-B5AB-09F84A0FFDF0}" type="pres">
      <dgm:prSet presAssocID="{3B09EDEE-7A98-4BB7-8F17-4197793AA99E}" presName="parentTextBox" presStyleLbl="node1" presStyleIdx="0" presStyleCnt="4"/>
      <dgm:spPr>
        <a:prstGeom prst="rect">
          <a:avLst/>
        </a:prstGeom>
      </dgm:spPr>
      <dgm:t>
        <a:bodyPr/>
        <a:lstStyle/>
        <a:p>
          <a:endParaRPr lang="en-GB"/>
        </a:p>
      </dgm:t>
    </dgm:pt>
    <dgm:pt modelId="{6B6534F8-F6A4-4452-91AA-D126C7924D30}" type="pres">
      <dgm:prSet presAssocID="{ABC9C4E1-0A22-41B7-A2D2-68C14A21CE31}" presName="sp" presStyleCnt="0"/>
      <dgm:spPr/>
    </dgm:pt>
    <dgm:pt modelId="{EF4CC58B-84C7-47ED-99EB-BD1C4E25077E}" type="pres">
      <dgm:prSet presAssocID="{6E4F77E9-16DD-447B-B89B-935BC98B1D18}" presName="arrowAndChildren" presStyleCnt="0"/>
      <dgm:spPr/>
    </dgm:pt>
    <dgm:pt modelId="{558ED88E-382F-4F92-8DE3-33267DA754D0}" type="pres">
      <dgm:prSet presAssocID="{6E4F77E9-16DD-447B-B89B-935BC98B1D18}" presName="parentTextArrow" presStyleLbl="node1" presStyleIdx="1" presStyleCnt="4"/>
      <dgm:spPr>
        <a:prstGeom prst="upArrowCallout">
          <a:avLst/>
        </a:prstGeom>
      </dgm:spPr>
      <dgm:t>
        <a:bodyPr/>
        <a:lstStyle/>
        <a:p>
          <a:endParaRPr lang="en-GB"/>
        </a:p>
      </dgm:t>
    </dgm:pt>
    <dgm:pt modelId="{D4CC1AE5-B9C7-4609-8E3D-96610DD1AF33}" type="pres">
      <dgm:prSet presAssocID="{A02C5A9A-7F80-40FD-9E8C-C429FEC1D1EA}" presName="sp" presStyleCnt="0"/>
      <dgm:spPr/>
    </dgm:pt>
    <dgm:pt modelId="{92A7047A-DB59-4F3A-AEA4-8BB88AD1FB7F}" type="pres">
      <dgm:prSet presAssocID="{DFC09F68-459E-4F20-B60B-A4BDA3592F21}" presName="arrowAndChildren" presStyleCnt="0"/>
      <dgm:spPr/>
    </dgm:pt>
    <dgm:pt modelId="{47788A32-CAA0-4C97-B125-3101124079B4}" type="pres">
      <dgm:prSet presAssocID="{DFC09F68-459E-4F20-B60B-A4BDA3592F21}" presName="parentTextArrow" presStyleLbl="node1" presStyleIdx="2" presStyleCnt="4"/>
      <dgm:spPr>
        <a:prstGeom prst="upArrowCallout">
          <a:avLst/>
        </a:prstGeom>
      </dgm:spPr>
      <dgm:t>
        <a:bodyPr/>
        <a:lstStyle/>
        <a:p>
          <a:endParaRPr lang="en-GB"/>
        </a:p>
      </dgm:t>
    </dgm:pt>
    <dgm:pt modelId="{BCEDBFA4-4AD3-449D-A860-6BBC0B035B2C}" type="pres">
      <dgm:prSet presAssocID="{439DAB9F-E9DA-4FD2-93BD-BA11B6D203A9}" presName="sp" presStyleCnt="0"/>
      <dgm:spPr/>
    </dgm:pt>
    <dgm:pt modelId="{EAF80CDE-5C6A-49A9-AB2A-04793639A7A9}" type="pres">
      <dgm:prSet presAssocID="{8ABF95E1-E689-413C-8B39-ABAC9F2E4B0C}" presName="arrowAndChildren" presStyleCnt="0"/>
      <dgm:spPr/>
    </dgm:pt>
    <dgm:pt modelId="{543F0BEF-799F-40FE-A95A-8E10BE19087A}" type="pres">
      <dgm:prSet presAssocID="{8ABF95E1-E689-413C-8B39-ABAC9F2E4B0C}" presName="parentTextArrow" presStyleLbl="node1" presStyleIdx="3" presStyleCnt="4"/>
      <dgm:spPr>
        <a:prstGeom prst="upArrowCallout">
          <a:avLst/>
        </a:prstGeom>
      </dgm:spPr>
      <dgm:t>
        <a:bodyPr/>
        <a:lstStyle/>
        <a:p>
          <a:endParaRPr lang="en-GB"/>
        </a:p>
      </dgm:t>
    </dgm:pt>
  </dgm:ptLst>
  <dgm:cxnLst>
    <dgm:cxn modelId="{AAD9E07F-8E00-4CAD-982F-0D05873055AF}" srcId="{FEF80E60-991C-46B9-BA05-052A807EA513}" destId="{8ABF95E1-E689-413C-8B39-ABAC9F2E4B0C}" srcOrd="0" destOrd="0" parTransId="{A4CC87F5-E31D-4E95-B30B-FF320DC5219B}" sibTransId="{439DAB9F-E9DA-4FD2-93BD-BA11B6D203A9}"/>
    <dgm:cxn modelId="{47F5FB89-E77A-49E8-904F-1943F235F982}" srcId="{FEF80E60-991C-46B9-BA05-052A807EA513}" destId="{6E4F77E9-16DD-447B-B89B-935BC98B1D18}" srcOrd="2" destOrd="0" parTransId="{8676252C-B581-4E18-B662-B3E3CECE98B6}" sibTransId="{ABC9C4E1-0A22-41B7-A2D2-68C14A21CE31}"/>
    <dgm:cxn modelId="{D29AAFDC-F72D-4E35-9434-417CDC1D832D}" srcId="{FEF80E60-991C-46B9-BA05-052A807EA513}" destId="{DFC09F68-459E-4F20-B60B-A4BDA3592F21}" srcOrd="1" destOrd="0" parTransId="{85643C17-4595-43B9-BD33-42D868A27BB7}" sibTransId="{A02C5A9A-7F80-40FD-9E8C-C429FEC1D1EA}"/>
    <dgm:cxn modelId="{33CBF641-E4B5-4703-AD98-8B2BF5C3E2B0}" type="presOf" srcId="{FEF80E60-991C-46B9-BA05-052A807EA513}" destId="{C8DF8964-BA10-4588-A7EE-5690FEDF2056}" srcOrd="0" destOrd="0" presId="urn:microsoft.com/office/officeart/2005/8/layout/process4"/>
    <dgm:cxn modelId="{DAA0FAD0-6F75-4E35-92D6-300F30F64B10}" type="presOf" srcId="{3B09EDEE-7A98-4BB7-8F17-4197793AA99E}" destId="{1FE5A450-D387-41F2-B5AB-09F84A0FFDF0}" srcOrd="0" destOrd="0" presId="urn:microsoft.com/office/officeart/2005/8/layout/process4"/>
    <dgm:cxn modelId="{EAEDBDFC-7034-4F46-8E7C-08574A898127}" type="presOf" srcId="{8ABF95E1-E689-413C-8B39-ABAC9F2E4B0C}" destId="{543F0BEF-799F-40FE-A95A-8E10BE19087A}" srcOrd="0" destOrd="0" presId="urn:microsoft.com/office/officeart/2005/8/layout/process4"/>
    <dgm:cxn modelId="{83B04E69-0B6F-47A3-8CFC-E642BFD33341}" type="presOf" srcId="{DFC09F68-459E-4F20-B60B-A4BDA3592F21}" destId="{47788A32-CAA0-4C97-B125-3101124079B4}" srcOrd="0" destOrd="0" presId="urn:microsoft.com/office/officeart/2005/8/layout/process4"/>
    <dgm:cxn modelId="{869985F6-73C1-4FE0-953F-B17F4CA53091}" type="presOf" srcId="{6E4F77E9-16DD-447B-B89B-935BC98B1D18}" destId="{558ED88E-382F-4F92-8DE3-33267DA754D0}" srcOrd="0" destOrd="0" presId="urn:microsoft.com/office/officeart/2005/8/layout/process4"/>
    <dgm:cxn modelId="{18297A5E-0028-4E66-A3C0-F05145ACF662}" srcId="{FEF80E60-991C-46B9-BA05-052A807EA513}" destId="{3B09EDEE-7A98-4BB7-8F17-4197793AA99E}" srcOrd="3" destOrd="0" parTransId="{5697CABF-4CB1-4F73-8D6B-CD7AD8AD94E4}" sibTransId="{4853AC95-885E-47D5-8D1E-96B4F2DB8D7F}"/>
    <dgm:cxn modelId="{0C5753A6-68FF-44AB-A698-0C2F4AB6205D}" type="presParOf" srcId="{C8DF8964-BA10-4588-A7EE-5690FEDF2056}" destId="{7961B3D2-E9A4-4646-842D-8F0D75AFB9C7}" srcOrd="0" destOrd="0" presId="urn:microsoft.com/office/officeart/2005/8/layout/process4"/>
    <dgm:cxn modelId="{DBC5C8B6-9CF1-4C03-9DB5-FFA21648A686}" type="presParOf" srcId="{7961B3D2-E9A4-4646-842D-8F0D75AFB9C7}" destId="{1FE5A450-D387-41F2-B5AB-09F84A0FFDF0}" srcOrd="0" destOrd="0" presId="urn:microsoft.com/office/officeart/2005/8/layout/process4"/>
    <dgm:cxn modelId="{9F23AA43-9AE0-4055-B31F-34D8EC461A67}" type="presParOf" srcId="{C8DF8964-BA10-4588-A7EE-5690FEDF2056}" destId="{6B6534F8-F6A4-4452-91AA-D126C7924D30}" srcOrd="1" destOrd="0" presId="urn:microsoft.com/office/officeart/2005/8/layout/process4"/>
    <dgm:cxn modelId="{F9F95A10-98AA-4C4C-866D-F48D53F79AB2}" type="presParOf" srcId="{C8DF8964-BA10-4588-A7EE-5690FEDF2056}" destId="{EF4CC58B-84C7-47ED-99EB-BD1C4E25077E}" srcOrd="2" destOrd="0" presId="urn:microsoft.com/office/officeart/2005/8/layout/process4"/>
    <dgm:cxn modelId="{57A49805-1145-495A-8160-397FE13BE6BE}" type="presParOf" srcId="{EF4CC58B-84C7-47ED-99EB-BD1C4E25077E}" destId="{558ED88E-382F-4F92-8DE3-33267DA754D0}" srcOrd="0" destOrd="0" presId="urn:microsoft.com/office/officeart/2005/8/layout/process4"/>
    <dgm:cxn modelId="{21CC0A1C-0750-4D1C-A3BB-98ABD46B5C75}" type="presParOf" srcId="{C8DF8964-BA10-4588-A7EE-5690FEDF2056}" destId="{D4CC1AE5-B9C7-4609-8E3D-96610DD1AF33}" srcOrd="3" destOrd="0" presId="urn:microsoft.com/office/officeart/2005/8/layout/process4"/>
    <dgm:cxn modelId="{F6889680-F43E-4BCE-967C-4A4B7EE7071B}" type="presParOf" srcId="{C8DF8964-BA10-4588-A7EE-5690FEDF2056}" destId="{92A7047A-DB59-4F3A-AEA4-8BB88AD1FB7F}" srcOrd="4" destOrd="0" presId="urn:microsoft.com/office/officeart/2005/8/layout/process4"/>
    <dgm:cxn modelId="{F5B99546-336E-4C75-9588-85FECB50804E}" type="presParOf" srcId="{92A7047A-DB59-4F3A-AEA4-8BB88AD1FB7F}" destId="{47788A32-CAA0-4C97-B125-3101124079B4}" srcOrd="0" destOrd="0" presId="urn:microsoft.com/office/officeart/2005/8/layout/process4"/>
    <dgm:cxn modelId="{0DBC4875-1808-44CB-8F23-101852385B59}" type="presParOf" srcId="{C8DF8964-BA10-4588-A7EE-5690FEDF2056}" destId="{BCEDBFA4-4AD3-449D-A860-6BBC0B035B2C}" srcOrd="5" destOrd="0" presId="urn:microsoft.com/office/officeart/2005/8/layout/process4"/>
    <dgm:cxn modelId="{83E11E49-FA1E-454D-BB6C-16B3E9F222C7}" type="presParOf" srcId="{C8DF8964-BA10-4588-A7EE-5690FEDF2056}" destId="{EAF80CDE-5C6A-49A9-AB2A-04793639A7A9}" srcOrd="6" destOrd="0" presId="urn:microsoft.com/office/officeart/2005/8/layout/process4"/>
    <dgm:cxn modelId="{40EE7A43-C684-418C-B226-D62BB146F3CD}" type="presParOf" srcId="{EAF80CDE-5C6A-49A9-AB2A-04793639A7A9}" destId="{543F0BEF-799F-40FE-A95A-8E10BE19087A}" srcOrd="0" destOrd="0" presId="urn:microsoft.com/office/officeart/2005/8/layout/process4"/>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D924A4-C3DD-48C7-8129-15A7E7ABB4EC}">
      <dsp:nvSpPr>
        <dsp:cNvPr id="0" name=""/>
        <dsp:cNvSpPr/>
      </dsp:nvSpPr>
      <dsp:spPr>
        <a:xfrm>
          <a:off x="759142" y="25717"/>
          <a:ext cx="1234440" cy="1234440"/>
        </a:xfrm>
        <a:prstGeom prst="ellipse">
          <a:avLst/>
        </a:prstGeom>
        <a:solidFill>
          <a:srgbClr val="C0504D">
            <a:alpha val="50000"/>
            <a:hueOff val="0"/>
            <a:satOff val="0"/>
            <a:lumOff val="0"/>
            <a:alphaOff val="0"/>
          </a:srgb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hueOff val="0"/>
                  <a:satOff val="0"/>
                  <a:lumOff val="0"/>
                  <a:alphaOff val="0"/>
                </a:sysClr>
              </a:solidFill>
              <a:latin typeface="Calibri"/>
              <a:ea typeface="+mn-ea"/>
              <a:cs typeface="+mn-cs"/>
            </a:rPr>
            <a:t>Aspiration</a:t>
          </a:r>
        </a:p>
      </dsp:txBody>
      <dsp:txXfrm>
        <a:off x="923734" y="241744"/>
        <a:ext cx="905256" cy="555498"/>
      </dsp:txXfrm>
    </dsp:sp>
    <dsp:sp modelId="{040C53D0-B4FF-42B2-B787-B08CC50B8E08}">
      <dsp:nvSpPr>
        <dsp:cNvPr id="0" name=""/>
        <dsp:cNvSpPr/>
      </dsp:nvSpPr>
      <dsp:spPr>
        <a:xfrm>
          <a:off x="1204569" y="797242"/>
          <a:ext cx="1234440" cy="1234440"/>
        </a:xfrm>
        <a:prstGeom prst="ellipse">
          <a:avLst/>
        </a:prstGeom>
        <a:solidFill>
          <a:srgbClr val="9BBB59">
            <a:alpha val="50000"/>
            <a:hueOff val="0"/>
            <a:satOff val="0"/>
            <a:lumOff val="0"/>
            <a:alphaOff val="0"/>
          </a:srgb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hueOff val="0"/>
                  <a:satOff val="0"/>
                  <a:lumOff val="0"/>
                  <a:alphaOff val="0"/>
                </a:sysClr>
              </a:solidFill>
              <a:latin typeface="Calibri"/>
              <a:ea typeface="+mn-ea"/>
              <a:cs typeface="+mn-cs"/>
            </a:rPr>
            <a:t>Attainment</a:t>
          </a:r>
        </a:p>
      </dsp:txBody>
      <dsp:txXfrm>
        <a:off x="1582102" y="1116139"/>
        <a:ext cx="740664" cy="678942"/>
      </dsp:txXfrm>
    </dsp:sp>
    <dsp:sp modelId="{E6400E94-B9A4-4F07-BDBA-3B7B509EDC6E}">
      <dsp:nvSpPr>
        <dsp:cNvPr id="0" name=""/>
        <dsp:cNvSpPr/>
      </dsp:nvSpPr>
      <dsp:spPr>
        <a:xfrm>
          <a:off x="313715" y="797242"/>
          <a:ext cx="1234440" cy="1234440"/>
        </a:xfrm>
        <a:prstGeom prst="ellipse">
          <a:avLst/>
        </a:prstGeom>
        <a:solidFill>
          <a:srgbClr val="8064A2">
            <a:alpha val="50000"/>
            <a:hueOff val="0"/>
            <a:satOff val="0"/>
            <a:lumOff val="0"/>
            <a:alphaOff val="0"/>
          </a:srgbClr>
        </a:solidFill>
        <a:ln>
          <a:noFill/>
        </a:ln>
        <a:effectLst/>
        <a:scene3d>
          <a:camera prst="orthographicFront">
            <a:rot lat="0" lon="0" rev="0"/>
          </a:camera>
          <a:lightRig rig="contrasting" dir="t">
            <a:rot lat="0" lon="0" rev="1200000"/>
          </a:lightRig>
        </a:scene3d>
        <a:sp3d contourW="12700" prstMaterial="clear">
          <a:bevelT w="177800" h="254000"/>
          <a:bevelB w="152400"/>
        </a:sp3d>
      </dsp:spPr>
      <dsp:style>
        <a:lnRef idx="0">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hueOff val="0"/>
                  <a:satOff val="0"/>
                  <a:lumOff val="0"/>
                  <a:alphaOff val="0"/>
                </a:sysClr>
              </a:solidFill>
              <a:latin typeface="Calibri"/>
              <a:ea typeface="+mn-ea"/>
              <a:cs typeface="+mn-cs"/>
            </a:rPr>
            <a:t>Ambition</a:t>
          </a:r>
        </a:p>
      </dsp:txBody>
      <dsp:txXfrm>
        <a:off x="429958" y="1116139"/>
        <a:ext cx="740664" cy="67894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5CC8AF-531E-41D5-B78F-8C045E95DF85}">
      <dsp:nvSpPr>
        <dsp:cNvPr id="0" name=""/>
        <dsp:cNvSpPr/>
      </dsp:nvSpPr>
      <dsp:spPr>
        <a:xfrm>
          <a:off x="2658" y="98463"/>
          <a:ext cx="1547619" cy="619047"/>
        </a:xfrm>
        <a:prstGeom prst="homePlate">
          <a:avLst/>
        </a:prstGeom>
        <a:solidFill>
          <a:srgbClr val="C0504D">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solidFill>
              <a:latin typeface="Calibri"/>
              <a:ea typeface="+mn-ea"/>
              <a:cs typeface="+mn-cs"/>
            </a:rPr>
            <a:t>Aspiration</a:t>
          </a:r>
        </a:p>
      </dsp:txBody>
      <dsp:txXfrm>
        <a:off x="2658" y="98463"/>
        <a:ext cx="1392857" cy="619047"/>
      </dsp:txXfrm>
    </dsp:sp>
    <dsp:sp modelId="{A656B829-8AC9-4207-8C11-90F99EAD1145}">
      <dsp:nvSpPr>
        <dsp:cNvPr id="0" name=""/>
        <dsp:cNvSpPr/>
      </dsp:nvSpPr>
      <dsp:spPr>
        <a:xfrm>
          <a:off x="1395516" y="98463"/>
          <a:ext cx="1547619" cy="619047"/>
        </a:xfrm>
        <a:prstGeom prst="chevron">
          <a:avLst/>
        </a:prstGeom>
        <a:solidFill>
          <a:srgbClr val="8064A2">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solidFill>
              <a:latin typeface="Calibri"/>
              <a:ea typeface="+mn-ea"/>
              <a:cs typeface="+mn-cs"/>
            </a:rPr>
            <a:t>Ambition</a:t>
          </a:r>
        </a:p>
      </dsp:txBody>
      <dsp:txXfrm>
        <a:off x="1705040" y="98463"/>
        <a:ext cx="928572" cy="619047"/>
      </dsp:txXfrm>
    </dsp:sp>
    <dsp:sp modelId="{229E46D1-A14F-4A62-AA1D-E2C82A616A0C}">
      <dsp:nvSpPr>
        <dsp:cNvPr id="0" name=""/>
        <dsp:cNvSpPr/>
      </dsp:nvSpPr>
      <dsp:spPr>
        <a:xfrm>
          <a:off x="2788374" y="98463"/>
          <a:ext cx="1547619" cy="619047"/>
        </a:xfrm>
        <a:prstGeom prst="chevron">
          <a:avLst/>
        </a:prstGeom>
        <a:solidFill>
          <a:srgbClr val="4BACC6">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solidFill>
              <a:latin typeface="Calibri"/>
              <a:ea typeface="+mn-ea"/>
              <a:cs typeface="+mn-cs"/>
            </a:rPr>
            <a:t>Attainment</a:t>
          </a:r>
        </a:p>
      </dsp:txBody>
      <dsp:txXfrm>
        <a:off x="3097898" y="98463"/>
        <a:ext cx="928572" cy="619047"/>
      </dsp:txXfrm>
    </dsp:sp>
    <dsp:sp modelId="{ECBFDA36-B7A3-417E-AAAE-C07753D35C4D}">
      <dsp:nvSpPr>
        <dsp:cNvPr id="0" name=""/>
        <dsp:cNvSpPr/>
      </dsp:nvSpPr>
      <dsp:spPr>
        <a:xfrm>
          <a:off x="4181231" y="98463"/>
          <a:ext cx="1547619" cy="619047"/>
        </a:xfrm>
        <a:prstGeom prst="chevron">
          <a:avLst/>
        </a:prstGeom>
        <a:solidFill>
          <a:srgbClr val="F79646">
            <a:hueOff val="0"/>
            <a:satOff val="0"/>
            <a:lumOff val="0"/>
            <a:alphaOff val="0"/>
          </a:srgb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8006" tIns="16002" rIns="16002" bIns="16002"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solidFill>
              <a:latin typeface="Calibri"/>
              <a:ea typeface="+mn-ea"/>
              <a:cs typeface="+mn-cs"/>
            </a:rPr>
            <a:t>Occupational</a:t>
          </a:r>
        </a:p>
        <a:p>
          <a:pPr lvl="0" algn="ctr" defTabSz="533400">
            <a:lnSpc>
              <a:spcPct val="90000"/>
            </a:lnSpc>
            <a:spcBef>
              <a:spcPct val="0"/>
            </a:spcBef>
            <a:spcAft>
              <a:spcPct val="35000"/>
            </a:spcAft>
          </a:pPr>
          <a:r>
            <a:rPr lang="en-GB" sz="1200" b="1" kern="1200">
              <a:solidFill>
                <a:sysClr val="windowText" lastClr="000000"/>
              </a:solidFill>
              <a:latin typeface="Calibri"/>
              <a:ea typeface="+mn-ea"/>
              <a:cs typeface="+mn-cs"/>
            </a:rPr>
            <a:t>Outcomes</a:t>
          </a:r>
        </a:p>
      </dsp:txBody>
      <dsp:txXfrm>
        <a:off x="4490755" y="98463"/>
        <a:ext cx="928572" cy="61904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537E3C-BD91-4D29-B914-EF11830BB23F}">
      <dsp:nvSpPr>
        <dsp:cNvPr id="0" name=""/>
        <dsp:cNvSpPr/>
      </dsp:nvSpPr>
      <dsp:spPr>
        <a:xfrm>
          <a:off x="1914078" y="654"/>
          <a:ext cx="1658242" cy="829121"/>
        </a:xfrm>
        <a:prstGeom prst="roundRect">
          <a:avLst>
            <a:gd name="adj" fmla="val 10000"/>
          </a:avLst>
        </a:prstGeo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kern="1200">
              <a:solidFill>
                <a:sysClr val="windowText" lastClr="000000"/>
              </a:solidFill>
              <a:latin typeface="Calibri"/>
              <a:ea typeface="+mn-ea"/>
              <a:cs typeface="+mn-cs"/>
            </a:rPr>
            <a:t>Motivation</a:t>
          </a:r>
        </a:p>
      </dsp:txBody>
      <dsp:txXfrm>
        <a:off x="1938362" y="24938"/>
        <a:ext cx="1609674" cy="780553"/>
      </dsp:txXfrm>
    </dsp:sp>
    <dsp:sp modelId="{3CD79EDD-DCBC-49B0-97EC-761BF6821DC0}">
      <dsp:nvSpPr>
        <dsp:cNvPr id="0" name=""/>
        <dsp:cNvSpPr/>
      </dsp:nvSpPr>
      <dsp:spPr>
        <a:xfrm rot="3600000">
          <a:off x="2996006" y="1455103"/>
          <a:ext cx="862689" cy="290192"/>
        </a:xfrm>
        <a:prstGeom prst="leftRightArrow">
          <a:avLst>
            <a:gd name="adj1" fmla="val 60000"/>
            <a:gd name="adj2" fmla="val 50000"/>
          </a:avLst>
        </a:prstGeo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solidFill>
              <a:sysClr val="window" lastClr="FFFFFF"/>
            </a:solidFill>
            <a:latin typeface="Calibri"/>
            <a:ea typeface="+mn-ea"/>
            <a:cs typeface="+mn-cs"/>
          </a:endParaRPr>
        </a:p>
      </dsp:txBody>
      <dsp:txXfrm>
        <a:off x="3083064" y="1513141"/>
        <a:ext cx="688573" cy="174116"/>
      </dsp:txXfrm>
    </dsp:sp>
    <dsp:sp modelId="{F4DB464A-0AA3-4FDA-A754-7806D2DD27ED}">
      <dsp:nvSpPr>
        <dsp:cNvPr id="0" name=""/>
        <dsp:cNvSpPr/>
      </dsp:nvSpPr>
      <dsp:spPr>
        <a:xfrm>
          <a:off x="3282380" y="2370623"/>
          <a:ext cx="1658242" cy="829121"/>
        </a:xfrm>
        <a:prstGeom prst="roundRect">
          <a:avLst>
            <a:gd name="adj" fmla="val 10000"/>
          </a:avLst>
        </a:prstGeo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kern="1200">
              <a:solidFill>
                <a:sysClr val="windowText" lastClr="000000"/>
              </a:solidFill>
              <a:latin typeface="Calibri"/>
              <a:ea typeface="+mn-ea"/>
              <a:cs typeface="+mn-cs"/>
            </a:rPr>
            <a:t>Psychological</a:t>
          </a:r>
        </a:p>
        <a:p>
          <a:pPr lvl="0" algn="ctr" defTabSz="622300">
            <a:lnSpc>
              <a:spcPct val="90000"/>
            </a:lnSpc>
            <a:spcBef>
              <a:spcPct val="0"/>
            </a:spcBef>
            <a:spcAft>
              <a:spcPct val="35000"/>
            </a:spcAft>
          </a:pPr>
          <a:r>
            <a:rPr lang="en-GB" sz="1200" kern="1200">
              <a:solidFill>
                <a:sysClr val="windowText" lastClr="000000"/>
              </a:solidFill>
              <a:latin typeface="Calibri"/>
              <a:ea typeface="+mn-ea"/>
              <a:cs typeface="+mn-cs"/>
            </a:rPr>
            <a:t>(</a:t>
          </a:r>
          <a:r>
            <a:rPr lang="en-GB" sz="1000" kern="1200">
              <a:solidFill>
                <a:sysClr val="windowText" lastClr="000000"/>
              </a:solidFill>
              <a:latin typeface="Calibri"/>
              <a:ea typeface="+mn-ea"/>
              <a:cs typeface="+mn-cs"/>
            </a:rPr>
            <a:t>Cognition, </a:t>
          </a:r>
          <a:r>
            <a:rPr lang="en-GB" sz="1000" i="1" kern="1200">
              <a:solidFill>
                <a:sysClr val="windowText" lastClr="000000"/>
              </a:solidFill>
              <a:latin typeface="Calibri"/>
              <a:ea typeface="+mn-ea"/>
              <a:cs typeface="+mn-cs"/>
            </a:rPr>
            <a:t>Feelings, thoughts, actions, beliefs, values</a:t>
          </a:r>
          <a:r>
            <a:rPr lang="en-GB" sz="1200" kern="1200">
              <a:solidFill>
                <a:sysClr val="windowText" lastClr="000000"/>
              </a:solidFill>
              <a:latin typeface="Calibri"/>
              <a:ea typeface="+mn-ea"/>
              <a:cs typeface="+mn-cs"/>
            </a:rPr>
            <a:t>)</a:t>
          </a:r>
        </a:p>
      </dsp:txBody>
      <dsp:txXfrm>
        <a:off x="3306664" y="2394907"/>
        <a:ext cx="1609674" cy="780553"/>
      </dsp:txXfrm>
    </dsp:sp>
    <dsp:sp modelId="{EE0B3171-C63A-44FC-B0B4-8DE35C2C3BDC}">
      <dsp:nvSpPr>
        <dsp:cNvPr id="0" name=""/>
        <dsp:cNvSpPr/>
      </dsp:nvSpPr>
      <dsp:spPr>
        <a:xfrm rot="10800000">
          <a:off x="2311855" y="2640088"/>
          <a:ext cx="862689" cy="290192"/>
        </a:xfrm>
        <a:prstGeom prst="leftRightArrow">
          <a:avLst>
            <a:gd name="adj1" fmla="val 60000"/>
            <a:gd name="adj2" fmla="val 50000"/>
          </a:avLst>
        </a:prstGeo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solidFill>
              <a:sysClr val="window" lastClr="FFFFFF"/>
            </a:solidFill>
            <a:latin typeface="Calibri"/>
            <a:ea typeface="+mn-ea"/>
            <a:cs typeface="+mn-cs"/>
          </a:endParaRPr>
        </a:p>
      </dsp:txBody>
      <dsp:txXfrm rot="10800000">
        <a:off x="2398913" y="2698126"/>
        <a:ext cx="688573" cy="174116"/>
      </dsp:txXfrm>
    </dsp:sp>
    <dsp:sp modelId="{04847F60-216C-4065-B6A5-E215CB466AAA}">
      <dsp:nvSpPr>
        <dsp:cNvPr id="0" name=""/>
        <dsp:cNvSpPr/>
      </dsp:nvSpPr>
      <dsp:spPr>
        <a:xfrm>
          <a:off x="545776" y="2370623"/>
          <a:ext cx="1658242" cy="829121"/>
        </a:xfrm>
        <a:prstGeom prst="roundRect">
          <a:avLst>
            <a:gd name="adj" fmla="val 10000"/>
          </a:avLst>
        </a:prstGeom>
        <a:gradFill rotWithShape="0">
          <a:gsLst>
            <a:gs pos="0">
              <a:srgbClr val="8064A2">
                <a:hueOff val="0"/>
                <a:satOff val="0"/>
                <a:lumOff val="0"/>
                <a:alphaOff val="0"/>
                <a:shade val="51000"/>
                <a:satMod val="130000"/>
              </a:srgbClr>
            </a:gs>
            <a:gs pos="80000">
              <a:srgbClr val="8064A2">
                <a:hueOff val="0"/>
                <a:satOff val="0"/>
                <a:lumOff val="0"/>
                <a:alphaOff val="0"/>
                <a:shade val="93000"/>
                <a:satMod val="130000"/>
              </a:srgbClr>
            </a:gs>
            <a:gs pos="100000">
              <a:srgbClr val="8064A2">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b="1" kern="1200">
              <a:solidFill>
                <a:sysClr val="windowText" lastClr="000000"/>
              </a:solidFill>
              <a:latin typeface="Calibri"/>
              <a:ea typeface="+mn-ea"/>
              <a:cs typeface="+mn-cs"/>
            </a:rPr>
            <a:t>Social</a:t>
          </a:r>
          <a:r>
            <a:rPr lang="en-GB" sz="1200" b="1" kern="1200">
              <a:solidFill>
                <a:sysClr val="windowText" lastClr="000000"/>
              </a:solidFill>
              <a:latin typeface="Calibri"/>
              <a:ea typeface="+mn-ea"/>
              <a:cs typeface="+mn-cs"/>
            </a:rPr>
            <a:t> </a:t>
          </a:r>
        </a:p>
        <a:p>
          <a:pPr lvl="0" algn="ctr" defTabSz="622300">
            <a:lnSpc>
              <a:spcPct val="90000"/>
            </a:lnSpc>
            <a:spcBef>
              <a:spcPct val="0"/>
            </a:spcBef>
            <a:spcAft>
              <a:spcPct val="35000"/>
            </a:spcAft>
          </a:pPr>
          <a:r>
            <a:rPr lang="en-GB" sz="1200" kern="1200">
              <a:solidFill>
                <a:sysClr val="windowText" lastClr="000000"/>
              </a:solidFill>
              <a:latin typeface="Calibri"/>
              <a:ea typeface="+mn-ea"/>
              <a:cs typeface="+mn-cs"/>
            </a:rPr>
            <a:t>(</a:t>
          </a:r>
          <a:r>
            <a:rPr lang="en-GB" sz="1000" i="1" kern="1200">
              <a:solidFill>
                <a:sysClr val="windowText" lastClr="000000"/>
              </a:solidFill>
              <a:latin typeface="Calibri"/>
              <a:ea typeface="+mn-ea"/>
              <a:cs typeface="+mn-cs"/>
            </a:rPr>
            <a:t>Culture, Gender, Family, Religion, Social Class</a:t>
          </a:r>
          <a:r>
            <a:rPr lang="en-GB" sz="1200" kern="1200">
              <a:solidFill>
                <a:sysClr val="windowText" lastClr="000000"/>
              </a:solidFill>
              <a:latin typeface="Calibri"/>
              <a:ea typeface="+mn-ea"/>
              <a:cs typeface="+mn-cs"/>
            </a:rPr>
            <a:t>)</a:t>
          </a:r>
        </a:p>
      </dsp:txBody>
      <dsp:txXfrm>
        <a:off x="570060" y="2394907"/>
        <a:ext cx="1609674" cy="780553"/>
      </dsp:txXfrm>
    </dsp:sp>
    <dsp:sp modelId="{9FEBC301-8EFC-4EFE-AAAC-F84FAF379E26}">
      <dsp:nvSpPr>
        <dsp:cNvPr id="0" name=""/>
        <dsp:cNvSpPr/>
      </dsp:nvSpPr>
      <dsp:spPr>
        <a:xfrm rot="18000000">
          <a:off x="1627704" y="1455103"/>
          <a:ext cx="862689" cy="290192"/>
        </a:xfrm>
        <a:prstGeom prst="leftRightArrow">
          <a:avLst>
            <a:gd name="adj1" fmla="val 60000"/>
            <a:gd name="adj2" fmla="val 50000"/>
          </a:avLst>
        </a:prstGeom>
        <a:gradFill rotWithShape="0">
          <a:gsLst>
            <a:gs pos="0">
              <a:srgbClr val="8064A2">
                <a:hueOff val="0"/>
                <a:satOff val="0"/>
                <a:lumOff val="0"/>
                <a:alphaOff val="0"/>
                <a:shade val="51000"/>
                <a:satMod val="130000"/>
              </a:srgbClr>
            </a:gs>
            <a:gs pos="80000">
              <a:srgbClr val="8064A2">
                <a:hueOff val="0"/>
                <a:satOff val="0"/>
                <a:lumOff val="0"/>
                <a:alphaOff val="0"/>
                <a:shade val="93000"/>
                <a:satMod val="130000"/>
              </a:srgbClr>
            </a:gs>
            <a:gs pos="100000">
              <a:srgbClr val="8064A2">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GB" sz="1200" kern="1200">
            <a:solidFill>
              <a:sysClr val="window" lastClr="FFFFFF"/>
            </a:solidFill>
            <a:latin typeface="Calibri"/>
            <a:ea typeface="+mn-ea"/>
            <a:cs typeface="+mn-cs"/>
          </a:endParaRPr>
        </a:p>
      </dsp:txBody>
      <dsp:txXfrm>
        <a:off x="1714762" y="1513141"/>
        <a:ext cx="688573" cy="17411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E5A450-D387-41F2-B5AB-09F84A0FFDF0}">
      <dsp:nvSpPr>
        <dsp:cNvPr id="0" name=""/>
        <dsp:cNvSpPr/>
      </dsp:nvSpPr>
      <dsp:spPr>
        <a:xfrm>
          <a:off x="0" y="2031266"/>
          <a:ext cx="5791200" cy="444391"/>
        </a:xfrm>
        <a:prstGeom prst="rect">
          <a:avLst/>
        </a:prstGeom>
        <a:gradFill rotWithShape="0">
          <a:gsLst>
            <a:gs pos="0">
              <a:srgbClr val="C0504D">
                <a:hueOff val="0"/>
                <a:satOff val="0"/>
                <a:lumOff val="0"/>
                <a:alphaOff val="0"/>
                <a:shade val="51000"/>
                <a:satMod val="130000"/>
              </a:srgbClr>
            </a:gs>
            <a:gs pos="80000">
              <a:srgbClr val="C0504D">
                <a:hueOff val="0"/>
                <a:satOff val="0"/>
                <a:lumOff val="0"/>
                <a:alphaOff val="0"/>
                <a:shade val="93000"/>
                <a:satMod val="130000"/>
              </a:srgbClr>
            </a:gs>
            <a:gs pos="100000">
              <a:srgbClr val="C0504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lvl="0" algn="ctr" defTabSz="577850">
            <a:lnSpc>
              <a:spcPct val="90000"/>
            </a:lnSpc>
            <a:spcBef>
              <a:spcPct val="0"/>
            </a:spcBef>
            <a:spcAft>
              <a:spcPct val="35000"/>
            </a:spcAft>
          </a:pPr>
          <a:r>
            <a:rPr lang="en-GB" sz="1300" b="1" kern="1200">
              <a:solidFill>
                <a:sysClr val="windowText" lastClr="000000"/>
              </a:solidFill>
              <a:latin typeface="Calibri"/>
              <a:ea typeface="+mn-ea"/>
              <a:cs typeface="+mn-cs"/>
            </a:rPr>
            <a:t>11-15 years: Formal Operational Stage : </a:t>
          </a:r>
          <a:r>
            <a:rPr lang="en-GB" sz="1300" b="0" kern="1200">
              <a:solidFill>
                <a:sysClr val="windowText" lastClr="000000"/>
              </a:solidFill>
              <a:latin typeface="Calibri"/>
              <a:ea typeface="+mn-ea"/>
              <a:cs typeface="+mn-cs"/>
            </a:rPr>
            <a:t>Abstract and hypothetical reasoning</a:t>
          </a:r>
          <a:endParaRPr lang="en-GB" sz="1300" kern="1200">
            <a:solidFill>
              <a:sysClr val="window" lastClr="FFFFFF"/>
            </a:solidFill>
            <a:latin typeface="Calibri"/>
            <a:ea typeface="+mn-ea"/>
            <a:cs typeface="+mn-cs"/>
          </a:endParaRPr>
        </a:p>
      </dsp:txBody>
      <dsp:txXfrm>
        <a:off x="0" y="2031266"/>
        <a:ext cx="5791200" cy="444391"/>
      </dsp:txXfrm>
    </dsp:sp>
    <dsp:sp modelId="{558ED88E-382F-4F92-8DE3-33267DA754D0}">
      <dsp:nvSpPr>
        <dsp:cNvPr id="0" name=""/>
        <dsp:cNvSpPr/>
      </dsp:nvSpPr>
      <dsp:spPr>
        <a:xfrm rot="10800000">
          <a:off x="0" y="1354458"/>
          <a:ext cx="5791200" cy="683474"/>
        </a:xfrm>
        <a:prstGeom prst="upArrowCallout">
          <a:avLst/>
        </a:prstGeom>
        <a:gradFill rotWithShape="0">
          <a:gsLst>
            <a:gs pos="0">
              <a:srgbClr val="9BBB59">
                <a:hueOff val="0"/>
                <a:satOff val="0"/>
                <a:lumOff val="0"/>
                <a:alphaOff val="0"/>
                <a:shade val="51000"/>
                <a:satMod val="130000"/>
              </a:srgbClr>
            </a:gs>
            <a:gs pos="80000">
              <a:srgbClr val="9BBB59">
                <a:hueOff val="0"/>
                <a:satOff val="0"/>
                <a:lumOff val="0"/>
                <a:alphaOff val="0"/>
                <a:shade val="93000"/>
                <a:satMod val="130000"/>
              </a:srgbClr>
            </a:gs>
            <a:gs pos="100000">
              <a:srgbClr val="9BBB59">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lvl="0" algn="ctr" defTabSz="577850">
            <a:lnSpc>
              <a:spcPct val="90000"/>
            </a:lnSpc>
            <a:spcBef>
              <a:spcPct val="0"/>
            </a:spcBef>
            <a:spcAft>
              <a:spcPct val="35000"/>
            </a:spcAft>
          </a:pPr>
          <a:r>
            <a:rPr lang="en-GB" sz="1300" b="1" kern="1200">
              <a:solidFill>
                <a:sysClr val="windowText" lastClr="000000"/>
              </a:solidFill>
              <a:latin typeface="Calibri"/>
              <a:ea typeface="+mn-ea"/>
              <a:cs typeface="+mn-cs"/>
            </a:rPr>
            <a:t>7-11 years: Concrete Operational  Stage : </a:t>
          </a:r>
          <a:r>
            <a:rPr lang="en-GB" sz="1300" b="0" kern="1200">
              <a:solidFill>
                <a:sysClr val="windowText" lastClr="000000"/>
              </a:solidFill>
              <a:latin typeface="Calibri"/>
              <a:ea typeface="+mn-ea"/>
              <a:cs typeface="+mn-cs"/>
            </a:rPr>
            <a:t>Deductive reasoning and Inference</a:t>
          </a:r>
        </a:p>
      </dsp:txBody>
      <dsp:txXfrm rot="10800000">
        <a:off x="0" y="1354458"/>
        <a:ext cx="5791200" cy="444101"/>
      </dsp:txXfrm>
    </dsp:sp>
    <dsp:sp modelId="{47788A32-CAA0-4C97-B125-3101124079B4}">
      <dsp:nvSpPr>
        <dsp:cNvPr id="0" name=""/>
        <dsp:cNvSpPr/>
      </dsp:nvSpPr>
      <dsp:spPr>
        <a:xfrm rot="10800000">
          <a:off x="0" y="677650"/>
          <a:ext cx="5791200" cy="683474"/>
        </a:xfrm>
        <a:prstGeom prst="upArrowCallout">
          <a:avLst/>
        </a:prstGeom>
        <a:gradFill rotWithShape="0">
          <a:gsLst>
            <a:gs pos="0">
              <a:srgbClr val="8064A2">
                <a:hueOff val="0"/>
                <a:satOff val="0"/>
                <a:lumOff val="0"/>
                <a:alphaOff val="0"/>
                <a:shade val="51000"/>
                <a:satMod val="130000"/>
              </a:srgbClr>
            </a:gs>
            <a:gs pos="80000">
              <a:srgbClr val="8064A2">
                <a:hueOff val="0"/>
                <a:satOff val="0"/>
                <a:lumOff val="0"/>
                <a:alphaOff val="0"/>
                <a:shade val="93000"/>
                <a:satMod val="130000"/>
              </a:srgbClr>
            </a:gs>
            <a:gs pos="100000">
              <a:srgbClr val="8064A2">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2456" tIns="92456" rIns="92456" bIns="92456" numCol="1" spcCol="1270" anchor="ctr" anchorCtr="0">
          <a:noAutofit/>
        </a:bodyPr>
        <a:lstStyle/>
        <a:p>
          <a:pPr lvl="0" algn="ctr" defTabSz="577850">
            <a:lnSpc>
              <a:spcPct val="90000"/>
            </a:lnSpc>
            <a:spcBef>
              <a:spcPct val="0"/>
            </a:spcBef>
            <a:spcAft>
              <a:spcPct val="35000"/>
            </a:spcAft>
          </a:pPr>
          <a:r>
            <a:rPr lang="en-GB" sz="1300" b="1" kern="1200">
              <a:solidFill>
                <a:sysClr val="windowText" lastClr="000000"/>
              </a:solidFill>
              <a:latin typeface="Calibri"/>
              <a:ea typeface="+mn-ea"/>
              <a:cs typeface="+mn-cs"/>
            </a:rPr>
            <a:t>2-7 years: Preoperational Stage : </a:t>
          </a:r>
          <a:r>
            <a:rPr lang="en-GB" sz="1300" b="0" kern="1200">
              <a:solidFill>
                <a:sysClr val="windowText" lastClr="000000"/>
              </a:solidFill>
              <a:latin typeface="Calibri"/>
              <a:ea typeface="+mn-ea"/>
              <a:cs typeface="+mn-cs"/>
            </a:rPr>
            <a:t>Egocentric and intuitive thinking </a:t>
          </a:r>
          <a:endParaRPr lang="en-GB" sz="1300" kern="1200">
            <a:solidFill>
              <a:sysClr val="window" lastClr="FFFFFF"/>
            </a:solidFill>
            <a:latin typeface="Calibri"/>
            <a:ea typeface="+mn-ea"/>
            <a:cs typeface="+mn-cs"/>
          </a:endParaRPr>
        </a:p>
      </dsp:txBody>
      <dsp:txXfrm rot="10800000">
        <a:off x="0" y="677650"/>
        <a:ext cx="5791200" cy="444101"/>
      </dsp:txXfrm>
    </dsp:sp>
    <dsp:sp modelId="{543F0BEF-799F-40FE-A95A-8E10BE19087A}">
      <dsp:nvSpPr>
        <dsp:cNvPr id="0" name=""/>
        <dsp:cNvSpPr/>
      </dsp:nvSpPr>
      <dsp:spPr>
        <a:xfrm rot="10800000">
          <a:off x="0" y="841"/>
          <a:ext cx="5791200" cy="683474"/>
        </a:xfrm>
        <a:prstGeom prst="upArrowCallout">
          <a:avLst/>
        </a:prstGeom>
        <a:gradFill rotWithShape="0">
          <a:gsLst>
            <a:gs pos="0">
              <a:srgbClr val="4BACC6">
                <a:hueOff val="0"/>
                <a:satOff val="0"/>
                <a:lumOff val="0"/>
                <a:alphaOff val="0"/>
                <a:shade val="51000"/>
                <a:satMod val="130000"/>
              </a:srgbClr>
            </a:gs>
            <a:gs pos="80000">
              <a:srgbClr val="4BACC6">
                <a:hueOff val="0"/>
                <a:satOff val="0"/>
                <a:lumOff val="0"/>
                <a:alphaOff val="0"/>
                <a:shade val="93000"/>
                <a:satMod val="130000"/>
              </a:srgbClr>
            </a:gs>
            <a:gs pos="100000">
              <a:srgbClr val="4BACC6">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endParaRPr lang="en-GB" sz="1400" b="1" kern="1200">
            <a:solidFill>
              <a:sysClr val="windowText" lastClr="000000"/>
            </a:solidFill>
            <a:latin typeface="Calibri"/>
            <a:ea typeface="+mn-ea"/>
            <a:cs typeface="+mn-cs"/>
          </a:endParaRPr>
        </a:p>
        <a:p>
          <a:pPr lvl="0" algn="ctr" defTabSz="622300">
            <a:lnSpc>
              <a:spcPct val="90000"/>
            </a:lnSpc>
            <a:spcBef>
              <a:spcPct val="0"/>
            </a:spcBef>
            <a:spcAft>
              <a:spcPct val="35000"/>
            </a:spcAft>
          </a:pPr>
          <a:r>
            <a:rPr lang="en-GB" sz="1300" b="1" kern="1200">
              <a:solidFill>
                <a:sysClr val="windowText" lastClr="000000"/>
              </a:solidFill>
              <a:latin typeface="Calibri"/>
              <a:ea typeface="+mn-ea"/>
              <a:cs typeface="+mn-cs"/>
            </a:rPr>
            <a:t>0-2 years: Sensorimotor Stage : </a:t>
          </a:r>
          <a:r>
            <a:rPr lang="en-GB" sz="1300" b="0" kern="1200">
              <a:solidFill>
                <a:sysClr val="windowText" lastClr="000000"/>
              </a:solidFill>
              <a:latin typeface="Calibri"/>
              <a:ea typeface="+mn-ea"/>
              <a:cs typeface="+mn-cs"/>
            </a:rPr>
            <a:t>Understanding through social interaction</a:t>
          </a:r>
        </a:p>
        <a:p>
          <a:pPr lvl="0" algn="ctr" defTabSz="622300">
            <a:lnSpc>
              <a:spcPct val="90000"/>
            </a:lnSpc>
            <a:spcBef>
              <a:spcPct val="0"/>
            </a:spcBef>
            <a:spcAft>
              <a:spcPct val="35000"/>
            </a:spcAft>
          </a:pPr>
          <a:endParaRPr lang="en-GB" sz="1100" kern="1200">
            <a:solidFill>
              <a:sysClr val="window" lastClr="FFFFFF"/>
            </a:solidFill>
            <a:latin typeface="Calibri"/>
            <a:ea typeface="+mn-ea"/>
            <a:cs typeface="+mn-cs"/>
          </a:endParaRPr>
        </a:p>
      </dsp:txBody>
      <dsp:txXfrm rot="10800000">
        <a:off x="0" y="841"/>
        <a:ext cx="5791200" cy="444101"/>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63ED8252-3C57-43B2-A1B6-E3E4B2CE0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1508</TotalTime>
  <Pages>55</Pages>
  <Words>14828</Words>
  <Characters>84523</Characters>
  <Application>Microsoft Office Word</Application>
  <DocSecurity>0</DocSecurity>
  <Lines>704</Lines>
  <Paragraphs>198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99153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Bamsey</dc:creator>
  <cp:lastModifiedBy>Bamsey</cp:lastModifiedBy>
  <cp:revision>336</cp:revision>
  <dcterms:created xsi:type="dcterms:W3CDTF">2019-08-03T17:27:00Z</dcterms:created>
  <dcterms:modified xsi:type="dcterms:W3CDTF">2020-03-25T16:17:00Z</dcterms:modified>
</cp:coreProperties>
</file>