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B439B" w14:textId="08956D9B" w:rsidR="002B2D9F" w:rsidRDefault="002B2D9F" w:rsidP="002B2D9F">
      <w:pPr>
        <w:rPr>
          <w:lang w:val="en-US"/>
        </w:rPr>
      </w:pPr>
    </w:p>
    <w:p w14:paraId="037F5C97" w14:textId="77777777" w:rsidR="002B2D9F" w:rsidRDefault="002B2D9F" w:rsidP="002B2D9F">
      <w:pPr>
        <w:rPr>
          <w:lang w:val="en-US"/>
        </w:rPr>
      </w:pPr>
    </w:p>
    <w:p w14:paraId="666D13D3" w14:textId="77777777" w:rsidR="00A33B04" w:rsidRDefault="00A33B04" w:rsidP="00A33B04"/>
    <w:p w14:paraId="353AC581" w14:textId="77777777" w:rsidR="00A33B04" w:rsidRDefault="00A33B04" w:rsidP="00A33B04"/>
    <w:p w14:paraId="638D0DD8" w14:textId="3558FDF9" w:rsidR="00A33B04" w:rsidRPr="00A33B04" w:rsidRDefault="00A33B04" w:rsidP="00A33B04">
      <w:pPr>
        <w:jc w:val="center"/>
        <w:rPr>
          <w:b/>
          <w:bCs/>
          <w:sz w:val="28"/>
          <w:szCs w:val="28"/>
        </w:rPr>
      </w:pPr>
      <w:r w:rsidRPr="00A33B04">
        <w:rPr>
          <w:b/>
          <w:bCs/>
          <w:sz w:val="28"/>
          <w:szCs w:val="28"/>
        </w:rPr>
        <w:t>LCLM5002</w:t>
      </w:r>
    </w:p>
    <w:p w14:paraId="3C4B9F94" w14:textId="2CF361D6" w:rsidR="00A33B04" w:rsidRPr="00A33B04" w:rsidRDefault="00A33B04" w:rsidP="00A33B04">
      <w:pPr>
        <w:jc w:val="center"/>
        <w:rPr>
          <w:b/>
          <w:bCs/>
          <w:sz w:val="28"/>
          <w:szCs w:val="28"/>
        </w:rPr>
      </w:pPr>
      <w:r w:rsidRPr="00A33B04">
        <w:rPr>
          <w:b/>
          <w:bCs/>
          <w:sz w:val="28"/>
          <w:szCs w:val="28"/>
        </w:rPr>
        <w:t>Developing and Managing Individuals and Teams</w:t>
      </w:r>
    </w:p>
    <w:p w14:paraId="31598162" w14:textId="17297828" w:rsidR="00A33B04" w:rsidRPr="00A33B04" w:rsidRDefault="00A33B04" w:rsidP="00A33B04">
      <w:pPr>
        <w:jc w:val="center"/>
        <w:rPr>
          <w:i/>
          <w:iCs/>
          <w:sz w:val="28"/>
          <w:szCs w:val="28"/>
        </w:rPr>
      </w:pPr>
      <w:r w:rsidRPr="00A33B04">
        <w:rPr>
          <w:i/>
          <w:iCs/>
          <w:sz w:val="28"/>
          <w:szCs w:val="28"/>
        </w:rPr>
        <w:t>Component 2 – Individual Report</w:t>
      </w:r>
    </w:p>
    <w:p w14:paraId="51C56577" w14:textId="77777777" w:rsidR="00A33B04" w:rsidRDefault="00A33B04" w:rsidP="00A33B04"/>
    <w:p w14:paraId="2DF0AE3B" w14:textId="77777777" w:rsidR="00A33B04" w:rsidRDefault="00A33B04" w:rsidP="00A33B04"/>
    <w:p w14:paraId="603E4F6B" w14:textId="77777777" w:rsidR="002000C5" w:rsidRDefault="002000C5" w:rsidP="00A33B04"/>
    <w:p w14:paraId="7B72ABAC" w14:textId="77777777" w:rsidR="00A33B04" w:rsidRDefault="00A33B04" w:rsidP="00A33B04"/>
    <w:p w14:paraId="502F0804" w14:textId="7930DE1E" w:rsidR="00A33B04" w:rsidRDefault="00A33B04" w:rsidP="00A33B04">
      <w:r w:rsidRPr="00A33B04">
        <w:rPr>
          <w:b/>
          <w:bCs/>
        </w:rPr>
        <w:t>Company chosen:</w:t>
      </w:r>
      <w:r>
        <w:t xml:space="preserve"> Tesco PLC (UK)</w:t>
      </w:r>
    </w:p>
    <w:p w14:paraId="06552889" w14:textId="41E17800" w:rsidR="00A33B04" w:rsidRPr="00A33B04" w:rsidRDefault="00A33B04" w:rsidP="00A33B04">
      <w:pPr>
        <w:rPr>
          <w:b/>
          <w:bCs/>
        </w:rPr>
      </w:pPr>
      <w:r w:rsidRPr="00A33B04">
        <w:rPr>
          <w:b/>
          <w:bCs/>
        </w:rPr>
        <w:t>Name:</w:t>
      </w:r>
      <w:r w:rsidR="00803D58">
        <w:rPr>
          <w:b/>
          <w:bCs/>
        </w:rPr>
        <w:t xml:space="preserve"> NICOLAE DINU</w:t>
      </w:r>
    </w:p>
    <w:p w14:paraId="697BE980" w14:textId="6E0E9E7E" w:rsidR="00A33B04" w:rsidRPr="00A33B04" w:rsidRDefault="00A33B04" w:rsidP="00A33B04">
      <w:pPr>
        <w:rPr>
          <w:b/>
          <w:bCs/>
        </w:rPr>
      </w:pPr>
      <w:r w:rsidRPr="00A33B04">
        <w:rPr>
          <w:b/>
          <w:bCs/>
        </w:rPr>
        <w:t>ID:</w:t>
      </w:r>
      <w:r w:rsidR="00803D58">
        <w:rPr>
          <w:b/>
          <w:bCs/>
        </w:rPr>
        <w:t xml:space="preserve"> 2214244</w:t>
      </w:r>
    </w:p>
    <w:p w14:paraId="6AC9AAD3" w14:textId="0EC728FC" w:rsidR="002B2D9F" w:rsidRDefault="00A33B04" w:rsidP="00A33B04">
      <w:r w:rsidRPr="00A33B04">
        <w:rPr>
          <w:b/>
          <w:bCs/>
        </w:rPr>
        <w:t xml:space="preserve">Word Count: </w:t>
      </w:r>
      <w:r w:rsidRPr="00A33B04">
        <w:t>2184</w:t>
      </w:r>
      <w:r w:rsidR="002B2D9F">
        <w:br w:type="page"/>
      </w:r>
    </w:p>
    <w:sdt>
      <w:sdtPr>
        <w:rPr>
          <w:rFonts w:ascii="Arial" w:eastAsiaTheme="minorHAnsi" w:hAnsi="Arial" w:cstheme="minorBidi"/>
          <w:color w:val="auto"/>
          <w:kern w:val="2"/>
          <w:sz w:val="22"/>
          <w:szCs w:val="22"/>
          <w:lang w:val="en-GB"/>
          <w14:ligatures w14:val="standardContextual"/>
        </w:rPr>
        <w:id w:val="-2017371042"/>
        <w:docPartObj>
          <w:docPartGallery w:val="Table of Contents"/>
          <w:docPartUnique/>
        </w:docPartObj>
      </w:sdtPr>
      <w:sdtEndPr>
        <w:rPr>
          <w:b/>
          <w:bCs/>
          <w:noProof/>
        </w:rPr>
      </w:sdtEndPr>
      <w:sdtContent>
        <w:p w14:paraId="7CF28981" w14:textId="7B80B6F4" w:rsidR="00585070" w:rsidRPr="00585070" w:rsidRDefault="00585070" w:rsidP="00585070">
          <w:pPr>
            <w:pStyle w:val="TOCHeading"/>
            <w:jc w:val="center"/>
            <w:rPr>
              <w:rFonts w:ascii="Arial" w:hAnsi="Arial" w:cs="Arial"/>
            </w:rPr>
          </w:pPr>
          <w:r w:rsidRPr="00585070">
            <w:rPr>
              <w:rFonts w:ascii="Arial" w:hAnsi="Arial" w:cs="Arial"/>
            </w:rPr>
            <w:t>Contents</w:t>
          </w:r>
        </w:p>
        <w:p w14:paraId="64536520" w14:textId="7E6E6A9B" w:rsidR="00585070" w:rsidRDefault="00585070">
          <w:pPr>
            <w:pStyle w:val="TOC1"/>
            <w:tabs>
              <w:tab w:val="right" w:leader="dot" w:pos="9016"/>
            </w:tabs>
            <w:rPr>
              <w:noProof/>
            </w:rPr>
          </w:pPr>
          <w:r>
            <w:fldChar w:fldCharType="begin"/>
          </w:r>
          <w:r>
            <w:instrText xml:space="preserve"> TOC \o "1-3" \h \z \u </w:instrText>
          </w:r>
          <w:r>
            <w:fldChar w:fldCharType="separate"/>
          </w:r>
          <w:hyperlink w:anchor="_Toc220761042" w:history="1">
            <w:r w:rsidRPr="00AB4394">
              <w:rPr>
                <w:rStyle w:val="Hyperlink"/>
                <w:noProof/>
              </w:rPr>
              <w:t>Introduction</w:t>
            </w:r>
            <w:r>
              <w:rPr>
                <w:noProof/>
                <w:webHidden/>
              </w:rPr>
              <w:tab/>
            </w:r>
            <w:r>
              <w:rPr>
                <w:noProof/>
                <w:webHidden/>
              </w:rPr>
              <w:fldChar w:fldCharType="begin"/>
            </w:r>
            <w:r>
              <w:rPr>
                <w:noProof/>
                <w:webHidden/>
              </w:rPr>
              <w:instrText xml:space="preserve"> PAGEREF _Toc220761042 \h </w:instrText>
            </w:r>
            <w:r>
              <w:rPr>
                <w:noProof/>
                <w:webHidden/>
              </w:rPr>
            </w:r>
            <w:r>
              <w:rPr>
                <w:noProof/>
                <w:webHidden/>
              </w:rPr>
              <w:fldChar w:fldCharType="separate"/>
            </w:r>
            <w:r>
              <w:rPr>
                <w:noProof/>
                <w:webHidden/>
              </w:rPr>
              <w:t>3</w:t>
            </w:r>
            <w:r>
              <w:rPr>
                <w:noProof/>
                <w:webHidden/>
              </w:rPr>
              <w:fldChar w:fldCharType="end"/>
            </w:r>
          </w:hyperlink>
        </w:p>
        <w:p w14:paraId="6E5B68D2" w14:textId="3629674D" w:rsidR="00585070" w:rsidRDefault="00585070">
          <w:pPr>
            <w:pStyle w:val="TOC1"/>
            <w:tabs>
              <w:tab w:val="right" w:leader="dot" w:pos="9016"/>
            </w:tabs>
            <w:rPr>
              <w:noProof/>
            </w:rPr>
          </w:pPr>
          <w:hyperlink w:anchor="_Toc220761043" w:history="1">
            <w:r w:rsidRPr="00AB4394">
              <w:rPr>
                <w:rStyle w:val="Hyperlink"/>
                <w:noProof/>
              </w:rPr>
              <w:t>Discussion of Major HR Considerations</w:t>
            </w:r>
            <w:r>
              <w:rPr>
                <w:noProof/>
                <w:webHidden/>
              </w:rPr>
              <w:tab/>
            </w:r>
            <w:r>
              <w:rPr>
                <w:noProof/>
                <w:webHidden/>
              </w:rPr>
              <w:fldChar w:fldCharType="begin"/>
            </w:r>
            <w:r>
              <w:rPr>
                <w:noProof/>
                <w:webHidden/>
              </w:rPr>
              <w:instrText xml:space="preserve"> PAGEREF _Toc220761043 \h </w:instrText>
            </w:r>
            <w:r>
              <w:rPr>
                <w:noProof/>
                <w:webHidden/>
              </w:rPr>
            </w:r>
            <w:r>
              <w:rPr>
                <w:noProof/>
                <w:webHidden/>
              </w:rPr>
              <w:fldChar w:fldCharType="separate"/>
            </w:r>
            <w:r>
              <w:rPr>
                <w:noProof/>
                <w:webHidden/>
              </w:rPr>
              <w:t>3</w:t>
            </w:r>
            <w:r>
              <w:rPr>
                <w:noProof/>
                <w:webHidden/>
              </w:rPr>
              <w:fldChar w:fldCharType="end"/>
            </w:r>
          </w:hyperlink>
        </w:p>
        <w:p w14:paraId="43D12538" w14:textId="01BCD972" w:rsidR="00585070" w:rsidRDefault="00585070">
          <w:pPr>
            <w:pStyle w:val="TOC2"/>
            <w:tabs>
              <w:tab w:val="right" w:leader="dot" w:pos="9016"/>
            </w:tabs>
            <w:rPr>
              <w:noProof/>
            </w:rPr>
          </w:pPr>
          <w:hyperlink w:anchor="_Toc220761044" w:history="1">
            <w:r w:rsidRPr="00AB4394">
              <w:rPr>
                <w:rStyle w:val="Hyperlink"/>
                <w:noProof/>
              </w:rPr>
              <w:t>Keeping Pace with Technological Improvement</w:t>
            </w:r>
            <w:r>
              <w:rPr>
                <w:noProof/>
                <w:webHidden/>
              </w:rPr>
              <w:tab/>
            </w:r>
            <w:r>
              <w:rPr>
                <w:noProof/>
                <w:webHidden/>
              </w:rPr>
              <w:fldChar w:fldCharType="begin"/>
            </w:r>
            <w:r>
              <w:rPr>
                <w:noProof/>
                <w:webHidden/>
              </w:rPr>
              <w:instrText xml:space="preserve"> PAGEREF _Toc220761044 \h </w:instrText>
            </w:r>
            <w:r>
              <w:rPr>
                <w:noProof/>
                <w:webHidden/>
              </w:rPr>
            </w:r>
            <w:r>
              <w:rPr>
                <w:noProof/>
                <w:webHidden/>
              </w:rPr>
              <w:fldChar w:fldCharType="separate"/>
            </w:r>
            <w:r>
              <w:rPr>
                <w:noProof/>
                <w:webHidden/>
              </w:rPr>
              <w:t>3</w:t>
            </w:r>
            <w:r>
              <w:rPr>
                <w:noProof/>
                <w:webHidden/>
              </w:rPr>
              <w:fldChar w:fldCharType="end"/>
            </w:r>
          </w:hyperlink>
        </w:p>
        <w:p w14:paraId="498DA298" w14:textId="12067BAD" w:rsidR="00585070" w:rsidRDefault="00585070">
          <w:pPr>
            <w:pStyle w:val="TOC2"/>
            <w:tabs>
              <w:tab w:val="right" w:leader="dot" w:pos="9016"/>
            </w:tabs>
            <w:rPr>
              <w:noProof/>
            </w:rPr>
          </w:pPr>
          <w:hyperlink w:anchor="_Toc220761045" w:history="1">
            <w:r w:rsidRPr="00AB4394">
              <w:rPr>
                <w:rStyle w:val="Hyperlink"/>
                <w:noProof/>
              </w:rPr>
              <w:t>Talent Acquisition and Retention</w:t>
            </w:r>
            <w:r>
              <w:rPr>
                <w:noProof/>
                <w:webHidden/>
              </w:rPr>
              <w:tab/>
            </w:r>
            <w:r>
              <w:rPr>
                <w:noProof/>
                <w:webHidden/>
              </w:rPr>
              <w:fldChar w:fldCharType="begin"/>
            </w:r>
            <w:r>
              <w:rPr>
                <w:noProof/>
                <w:webHidden/>
              </w:rPr>
              <w:instrText xml:space="preserve"> PAGEREF _Toc220761045 \h </w:instrText>
            </w:r>
            <w:r>
              <w:rPr>
                <w:noProof/>
                <w:webHidden/>
              </w:rPr>
            </w:r>
            <w:r>
              <w:rPr>
                <w:noProof/>
                <w:webHidden/>
              </w:rPr>
              <w:fldChar w:fldCharType="separate"/>
            </w:r>
            <w:r>
              <w:rPr>
                <w:noProof/>
                <w:webHidden/>
              </w:rPr>
              <w:t>4</w:t>
            </w:r>
            <w:r>
              <w:rPr>
                <w:noProof/>
                <w:webHidden/>
              </w:rPr>
              <w:fldChar w:fldCharType="end"/>
            </w:r>
          </w:hyperlink>
        </w:p>
        <w:p w14:paraId="59A38579" w14:textId="6B36B8C2" w:rsidR="00585070" w:rsidRDefault="00585070">
          <w:pPr>
            <w:pStyle w:val="TOC2"/>
            <w:tabs>
              <w:tab w:val="right" w:leader="dot" w:pos="9016"/>
            </w:tabs>
            <w:rPr>
              <w:noProof/>
            </w:rPr>
          </w:pPr>
          <w:hyperlink w:anchor="_Toc220761046" w:history="1">
            <w:r w:rsidRPr="00AB4394">
              <w:rPr>
                <w:rStyle w:val="Hyperlink"/>
                <w:noProof/>
              </w:rPr>
              <w:t>Diversity, Equity and Inclusion</w:t>
            </w:r>
            <w:r>
              <w:rPr>
                <w:noProof/>
                <w:webHidden/>
              </w:rPr>
              <w:tab/>
            </w:r>
            <w:r>
              <w:rPr>
                <w:noProof/>
                <w:webHidden/>
              </w:rPr>
              <w:fldChar w:fldCharType="begin"/>
            </w:r>
            <w:r>
              <w:rPr>
                <w:noProof/>
                <w:webHidden/>
              </w:rPr>
              <w:instrText xml:space="preserve"> PAGEREF _Toc220761046 \h </w:instrText>
            </w:r>
            <w:r>
              <w:rPr>
                <w:noProof/>
                <w:webHidden/>
              </w:rPr>
            </w:r>
            <w:r>
              <w:rPr>
                <w:noProof/>
                <w:webHidden/>
              </w:rPr>
              <w:fldChar w:fldCharType="separate"/>
            </w:r>
            <w:r>
              <w:rPr>
                <w:noProof/>
                <w:webHidden/>
              </w:rPr>
              <w:t>4</w:t>
            </w:r>
            <w:r>
              <w:rPr>
                <w:noProof/>
                <w:webHidden/>
              </w:rPr>
              <w:fldChar w:fldCharType="end"/>
            </w:r>
          </w:hyperlink>
        </w:p>
        <w:p w14:paraId="71444E24" w14:textId="120F9C60" w:rsidR="00585070" w:rsidRDefault="00585070">
          <w:pPr>
            <w:pStyle w:val="TOC1"/>
            <w:tabs>
              <w:tab w:val="right" w:leader="dot" w:pos="9016"/>
            </w:tabs>
            <w:rPr>
              <w:noProof/>
            </w:rPr>
          </w:pPr>
          <w:hyperlink w:anchor="_Toc220761047" w:history="1">
            <w:r w:rsidRPr="00AB4394">
              <w:rPr>
                <w:rStyle w:val="Hyperlink"/>
                <w:noProof/>
              </w:rPr>
              <w:t>Assessment of the Moderate HR Practices</w:t>
            </w:r>
            <w:r>
              <w:rPr>
                <w:noProof/>
                <w:webHidden/>
              </w:rPr>
              <w:tab/>
            </w:r>
            <w:r>
              <w:rPr>
                <w:noProof/>
                <w:webHidden/>
              </w:rPr>
              <w:fldChar w:fldCharType="begin"/>
            </w:r>
            <w:r>
              <w:rPr>
                <w:noProof/>
                <w:webHidden/>
              </w:rPr>
              <w:instrText xml:space="preserve"> PAGEREF _Toc220761047 \h </w:instrText>
            </w:r>
            <w:r>
              <w:rPr>
                <w:noProof/>
                <w:webHidden/>
              </w:rPr>
            </w:r>
            <w:r>
              <w:rPr>
                <w:noProof/>
                <w:webHidden/>
              </w:rPr>
              <w:fldChar w:fldCharType="separate"/>
            </w:r>
            <w:r>
              <w:rPr>
                <w:noProof/>
                <w:webHidden/>
              </w:rPr>
              <w:t>5</w:t>
            </w:r>
            <w:r>
              <w:rPr>
                <w:noProof/>
                <w:webHidden/>
              </w:rPr>
              <w:fldChar w:fldCharType="end"/>
            </w:r>
          </w:hyperlink>
        </w:p>
        <w:p w14:paraId="6476BD74" w14:textId="1212E354" w:rsidR="00585070" w:rsidRDefault="00585070">
          <w:pPr>
            <w:pStyle w:val="TOC2"/>
            <w:tabs>
              <w:tab w:val="right" w:leader="dot" w:pos="9016"/>
            </w:tabs>
            <w:rPr>
              <w:noProof/>
            </w:rPr>
          </w:pPr>
          <w:hyperlink w:anchor="_Toc220761048" w:history="1">
            <w:r w:rsidRPr="00AB4394">
              <w:rPr>
                <w:rStyle w:val="Hyperlink"/>
                <w:noProof/>
              </w:rPr>
              <w:t>Technological Advancement Practices</w:t>
            </w:r>
            <w:r>
              <w:rPr>
                <w:noProof/>
                <w:webHidden/>
              </w:rPr>
              <w:tab/>
            </w:r>
            <w:r>
              <w:rPr>
                <w:noProof/>
                <w:webHidden/>
              </w:rPr>
              <w:fldChar w:fldCharType="begin"/>
            </w:r>
            <w:r>
              <w:rPr>
                <w:noProof/>
                <w:webHidden/>
              </w:rPr>
              <w:instrText xml:space="preserve"> PAGEREF _Toc220761048 \h </w:instrText>
            </w:r>
            <w:r>
              <w:rPr>
                <w:noProof/>
                <w:webHidden/>
              </w:rPr>
            </w:r>
            <w:r>
              <w:rPr>
                <w:noProof/>
                <w:webHidden/>
              </w:rPr>
              <w:fldChar w:fldCharType="separate"/>
            </w:r>
            <w:r>
              <w:rPr>
                <w:noProof/>
                <w:webHidden/>
              </w:rPr>
              <w:t>5</w:t>
            </w:r>
            <w:r>
              <w:rPr>
                <w:noProof/>
                <w:webHidden/>
              </w:rPr>
              <w:fldChar w:fldCharType="end"/>
            </w:r>
          </w:hyperlink>
        </w:p>
        <w:p w14:paraId="3A4EE714" w14:textId="327E6F23" w:rsidR="00585070" w:rsidRDefault="00585070">
          <w:pPr>
            <w:pStyle w:val="TOC2"/>
            <w:tabs>
              <w:tab w:val="right" w:leader="dot" w:pos="9016"/>
            </w:tabs>
            <w:rPr>
              <w:noProof/>
            </w:rPr>
          </w:pPr>
          <w:hyperlink w:anchor="_Toc220761049" w:history="1">
            <w:r w:rsidRPr="00AB4394">
              <w:rPr>
                <w:rStyle w:val="Hyperlink"/>
                <w:noProof/>
              </w:rPr>
              <w:t>Practices for Talent Acquisition and Retention</w:t>
            </w:r>
            <w:r>
              <w:rPr>
                <w:noProof/>
                <w:webHidden/>
              </w:rPr>
              <w:tab/>
            </w:r>
            <w:r>
              <w:rPr>
                <w:noProof/>
                <w:webHidden/>
              </w:rPr>
              <w:fldChar w:fldCharType="begin"/>
            </w:r>
            <w:r>
              <w:rPr>
                <w:noProof/>
                <w:webHidden/>
              </w:rPr>
              <w:instrText xml:space="preserve"> PAGEREF _Toc220761049 \h </w:instrText>
            </w:r>
            <w:r>
              <w:rPr>
                <w:noProof/>
                <w:webHidden/>
              </w:rPr>
            </w:r>
            <w:r>
              <w:rPr>
                <w:noProof/>
                <w:webHidden/>
              </w:rPr>
              <w:fldChar w:fldCharType="separate"/>
            </w:r>
            <w:r>
              <w:rPr>
                <w:noProof/>
                <w:webHidden/>
              </w:rPr>
              <w:t>5</w:t>
            </w:r>
            <w:r>
              <w:rPr>
                <w:noProof/>
                <w:webHidden/>
              </w:rPr>
              <w:fldChar w:fldCharType="end"/>
            </w:r>
          </w:hyperlink>
        </w:p>
        <w:p w14:paraId="0003BF3D" w14:textId="6E2C7BE0" w:rsidR="00585070" w:rsidRDefault="00585070">
          <w:pPr>
            <w:pStyle w:val="TOC2"/>
            <w:tabs>
              <w:tab w:val="right" w:leader="dot" w:pos="9016"/>
            </w:tabs>
            <w:rPr>
              <w:noProof/>
            </w:rPr>
          </w:pPr>
          <w:hyperlink w:anchor="_Toc220761050" w:history="1">
            <w:r w:rsidRPr="00AB4394">
              <w:rPr>
                <w:rStyle w:val="Hyperlink"/>
                <w:noProof/>
              </w:rPr>
              <w:t>Diversity, Equity and Inclusion Practices</w:t>
            </w:r>
            <w:r>
              <w:rPr>
                <w:noProof/>
                <w:webHidden/>
              </w:rPr>
              <w:tab/>
            </w:r>
            <w:r>
              <w:rPr>
                <w:noProof/>
                <w:webHidden/>
              </w:rPr>
              <w:fldChar w:fldCharType="begin"/>
            </w:r>
            <w:r>
              <w:rPr>
                <w:noProof/>
                <w:webHidden/>
              </w:rPr>
              <w:instrText xml:space="preserve"> PAGEREF _Toc220761050 \h </w:instrText>
            </w:r>
            <w:r>
              <w:rPr>
                <w:noProof/>
                <w:webHidden/>
              </w:rPr>
            </w:r>
            <w:r>
              <w:rPr>
                <w:noProof/>
                <w:webHidden/>
              </w:rPr>
              <w:fldChar w:fldCharType="separate"/>
            </w:r>
            <w:r>
              <w:rPr>
                <w:noProof/>
                <w:webHidden/>
              </w:rPr>
              <w:t>6</w:t>
            </w:r>
            <w:r>
              <w:rPr>
                <w:noProof/>
                <w:webHidden/>
              </w:rPr>
              <w:fldChar w:fldCharType="end"/>
            </w:r>
          </w:hyperlink>
        </w:p>
        <w:p w14:paraId="2ACC39E3" w14:textId="01497FC6" w:rsidR="00585070" w:rsidRDefault="00585070">
          <w:pPr>
            <w:pStyle w:val="TOC1"/>
            <w:tabs>
              <w:tab w:val="right" w:leader="dot" w:pos="9016"/>
            </w:tabs>
            <w:rPr>
              <w:noProof/>
            </w:rPr>
          </w:pPr>
          <w:hyperlink w:anchor="_Toc220761051" w:history="1">
            <w:r w:rsidRPr="00AB4394">
              <w:rPr>
                <w:rStyle w:val="Hyperlink"/>
                <w:noProof/>
              </w:rPr>
              <w:t>Critical Evaluation</w:t>
            </w:r>
            <w:r>
              <w:rPr>
                <w:noProof/>
                <w:webHidden/>
              </w:rPr>
              <w:tab/>
            </w:r>
            <w:r>
              <w:rPr>
                <w:noProof/>
                <w:webHidden/>
              </w:rPr>
              <w:fldChar w:fldCharType="begin"/>
            </w:r>
            <w:r>
              <w:rPr>
                <w:noProof/>
                <w:webHidden/>
              </w:rPr>
              <w:instrText xml:space="preserve"> PAGEREF _Toc220761051 \h </w:instrText>
            </w:r>
            <w:r>
              <w:rPr>
                <w:noProof/>
                <w:webHidden/>
              </w:rPr>
            </w:r>
            <w:r>
              <w:rPr>
                <w:noProof/>
                <w:webHidden/>
              </w:rPr>
              <w:fldChar w:fldCharType="separate"/>
            </w:r>
            <w:r>
              <w:rPr>
                <w:noProof/>
                <w:webHidden/>
              </w:rPr>
              <w:t>7</w:t>
            </w:r>
            <w:r>
              <w:rPr>
                <w:noProof/>
                <w:webHidden/>
              </w:rPr>
              <w:fldChar w:fldCharType="end"/>
            </w:r>
          </w:hyperlink>
        </w:p>
        <w:p w14:paraId="77D5922E" w14:textId="4C48E7FA" w:rsidR="00585070" w:rsidRDefault="00585070">
          <w:pPr>
            <w:pStyle w:val="TOC2"/>
            <w:tabs>
              <w:tab w:val="right" w:leader="dot" w:pos="9016"/>
            </w:tabs>
            <w:rPr>
              <w:noProof/>
            </w:rPr>
          </w:pPr>
          <w:hyperlink w:anchor="_Toc220761052" w:history="1">
            <w:r w:rsidRPr="00AB4394">
              <w:rPr>
                <w:rStyle w:val="Hyperlink"/>
                <w:noProof/>
              </w:rPr>
              <w:t>Change Drivers</w:t>
            </w:r>
            <w:r>
              <w:rPr>
                <w:noProof/>
                <w:webHidden/>
              </w:rPr>
              <w:tab/>
            </w:r>
            <w:r>
              <w:rPr>
                <w:noProof/>
                <w:webHidden/>
              </w:rPr>
              <w:fldChar w:fldCharType="begin"/>
            </w:r>
            <w:r>
              <w:rPr>
                <w:noProof/>
                <w:webHidden/>
              </w:rPr>
              <w:instrText xml:space="preserve"> PAGEREF _Toc220761052 \h </w:instrText>
            </w:r>
            <w:r>
              <w:rPr>
                <w:noProof/>
                <w:webHidden/>
              </w:rPr>
            </w:r>
            <w:r>
              <w:rPr>
                <w:noProof/>
                <w:webHidden/>
              </w:rPr>
              <w:fldChar w:fldCharType="separate"/>
            </w:r>
            <w:r>
              <w:rPr>
                <w:noProof/>
                <w:webHidden/>
              </w:rPr>
              <w:t>7</w:t>
            </w:r>
            <w:r>
              <w:rPr>
                <w:noProof/>
                <w:webHidden/>
              </w:rPr>
              <w:fldChar w:fldCharType="end"/>
            </w:r>
          </w:hyperlink>
        </w:p>
        <w:p w14:paraId="5755D8C5" w14:textId="05D34B89" w:rsidR="00585070" w:rsidRDefault="00585070">
          <w:pPr>
            <w:pStyle w:val="TOC2"/>
            <w:tabs>
              <w:tab w:val="right" w:leader="dot" w:pos="9016"/>
            </w:tabs>
            <w:rPr>
              <w:noProof/>
            </w:rPr>
          </w:pPr>
          <w:hyperlink w:anchor="_Toc220761053" w:history="1">
            <w:r w:rsidRPr="00AB4394">
              <w:rPr>
                <w:rStyle w:val="Hyperlink"/>
                <w:noProof/>
              </w:rPr>
              <w:t>Performance Control</w:t>
            </w:r>
            <w:r>
              <w:rPr>
                <w:noProof/>
                <w:webHidden/>
              </w:rPr>
              <w:tab/>
            </w:r>
            <w:r>
              <w:rPr>
                <w:noProof/>
                <w:webHidden/>
              </w:rPr>
              <w:fldChar w:fldCharType="begin"/>
            </w:r>
            <w:r>
              <w:rPr>
                <w:noProof/>
                <w:webHidden/>
              </w:rPr>
              <w:instrText xml:space="preserve"> PAGEREF _Toc220761053 \h </w:instrText>
            </w:r>
            <w:r>
              <w:rPr>
                <w:noProof/>
                <w:webHidden/>
              </w:rPr>
            </w:r>
            <w:r>
              <w:rPr>
                <w:noProof/>
                <w:webHidden/>
              </w:rPr>
              <w:fldChar w:fldCharType="separate"/>
            </w:r>
            <w:r>
              <w:rPr>
                <w:noProof/>
                <w:webHidden/>
              </w:rPr>
              <w:t>7</w:t>
            </w:r>
            <w:r>
              <w:rPr>
                <w:noProof/>
                <w:webHidden/>
              </w:rPr>
              <w:fldChar w:fldCharType="end"/>
            </w:r>
          </w:hyperlink>
        </w:p>
        <w:p w14:paraId="1369EEF0" w14:textId="6A9A1B48" w:rsidR="00585070" w:rsidRDefault="00585070">
          <w:pPr>
            <w:pStyle w:val="TOC2"/>
            <w:tabs>
              <w:tab w:val="right" w:leader="dot" w:pos="9016"/>
            </w:tabs>
            <w:rPr>
              <w:noProof/>
            </w:rPr>
          </w:pPr>
          <w:hyperlink w:anchor="_Toc220761054" w:history="1">
            <w:r w:rsidRPr="00AB4394">
              <w:rPr>
                <w:rStyle w:val="Hyperlink"/>
                <w:noProof/>
              </w:rPr>
              <w:t>Monitoring and Action</w:t>
            </w:r>
            <w:r>
              <w:rPr>
                <w:noProof/>
                <w:webHidden/>
              </w:rPr>
              <w:tab/>
            </w:r>
            <w:r>
              <w:rPr>
                <w:noProof/>
                <w:webHidden/>
              </w:rPr>
              <w:fldChar w:fldCharType="begin"/>
            </w:r>
            <w:r>
              <w:rPr>
                <w:noProof/>
                <w:webHidden/>
              </w:rPr>
              <w:instrText xml:space="preserve"> PAGEREF _Toc220761054 \h </w:instrText>
            </w:r>
            <w:r>
              <w:rPr>
                <w:noProof/>
                <w:webHidden/>
              </w:rPr>
            </w:r>
            <w:r>
              <w:rPr>
                <w:noProof/>
                <w:webHidden/>
              </w:rPr>
              <w:fldChar w:fldCharType="separate"/>
            </w:r>
            <w:r>
              <w:rPr>
                <w:noProof/>
                <w:webHidden/>
              </w:rPr>
              <w:t>8</w:t>
            </w:r>
            <w:r>
              <w:rPr>
                <w:noProof/>
                <w:webHidden/>
              </w:rPr>
              <w:fldChar w:fldCharType="end"/>
            </w:r>
          </w:hyperlink>
        </w:p>
        <w:p w14:paraId="620019D8" w14:textId="16368C4A" w:rsidR="00585070" w:rsidRDefault="00585070">
          <w:pPr>
            <w:pStyle w:val="TOC2"/>
            <w:tabs>
              <w:tab w:val="right" w:leader="dot" w:pos="9016"/>
            </w:tabs>
            <w:rPr>
              <w:noProof/>
            </w:rPr>
          </w:pPr>
          <w:hyperlink w:anchor="_Toc220761055" w:history="1">
            <w:r w:rsidRPr="00AB4394">
              <w:rPr>
                <w:rStyle w:val="Hyperlink"/>
                <w:noProof/>
              </w:rPr>
              <w:t>Communication</w:t>
            </w:r>
            <w:r>
              <w:rPr>
                <w:noProof/>
                <w:webHidden/>
              </w:rPr>
              <w:tab/>
            </w:r>
            <w:r>
              <w:rPr>
                <w:noProof/>
                <w:webHidden/>
              </w:rPr>
              <w:fldChar w:fldCharType="begin"/>
            </w:r>
            <w:r>
              <w:rPr>
                <w:noProof/>
                <w:webHidden/>
              </w:rPr>
              <w:instrText xml:space="preserve"> PAGEREF _Toc220761055 \h </w:instrText>
            </w:r>
            <w:r>
              <w:rPr>
                <w:noProof/>
                <w:webHidden/>
              </w:rPr>
            </w:r>
            <w:r>
              <w:rPr>
                <w:noProof/>
                <w:webHidden/>
              </w:rPr>
              <w:fldChar w:fldCharType="separate"/>
            </w:r>
            <w:r>
              <w:rPr>
                <w:noProof/>
                <w:webHidden/>
              </w:rPr>
              <w:t>8</w:t>
            </w:r>
            <w:r>
              <w:rPr>
                <w:noProof/>
                <w:webHidden/>
              </w:rPr>
              <w:fldChar w:fldCharType="end"/>
            </w:r>
          </w:hyperlink>
        </w:p>
        <w:p w14:paraId="38EC5733" w14:textId="2740CE32" w:rsidR="00585070" w:rsidRDefault="00585070">
          <w:pPr>
            <w:pStyle w:val="TOC1"/>
            <w:tabs>
              <w:tab w:val="right" w:leader="dot" w:pos="9016"/>
            </w:tabs>
            <w:rPr>
              <w:noProof/>
            </w:rPr>
          </w:pPr>
          <w:hyperlink w:anchor="_Toc220761056" w:history="1">
            <w:r w:rsidRPr="00AB4394">
              <w:rPr>
                <w:rStyle w:val="Hyperlink"/>
                <w:noProof/>
              </w:rPr>
              <w:t>Recommendations</w:t>
            </w:r>
            <w:r>
              <w:rPr>
                <w:noProof/>
                <w:webHidden/>
              </w:rPr>
              <w:tab/>
            </w:r>
            <w:r>
              <w:rPr>
                <w:noProof/>
                <w:webHidden/>
              </w:rPr>
              <w:fldChar w:fldCharType="begin"/>
            </w:r>
            <w:r>
              <w:rPr>
                <w:noProof/>
                <w:webHidden/>
              </w:rPr>
              <w:instrText xml:space="preserve"> PAGEREF _Toc220761056 \h </w:instrText>
            </w:r>
            <w:r>
              <w:rPr>
                <w:noProof/>
                <w:webHidden/>
              </w:rPr>
            </w:r>
            <w:r>
              <w:rPr>
                <w:noProof/>
                <w:webHidden/>
              </w:rPr>
              <w:fldChar w:fldCharType="separate"/>
            </w:r>
            <w:r>
              <w:rPr>
                <w:noProof/>
                <w:webHidden/>
              </w:rPr>
              <w:t>8</w:t>
            </w:r>
            <w:r>
              <w:rPr>
                <w:noProof/>
                <w:webHidden/>
              </w:rPr>
              <w:fldChar w:fldCharType="end"/>
            </w:r>
          </w:hyperlink>
        </w:p>
        <w:p w14:paraId="5DDA104C" w14:textId="506D8592" w:rsidR="00585070" w:rsidRDefault="00585070">
          <w:pPr>
            <w:pStyle w:val="TOC1"/>
            <w:tabs>
              <w:tab w:val="right" w:leader="dot" w:pos="9016"/>
            </w:tabs>
            <w:rPr>
              <w:noProof/>
            </w:rPr>
          </w:pPr>
          <w:hyperlink w:anchor="_Toc220761057" w:history="1">
            <w:r w:rsidRPr="00AB4394">
              <w:rPr>
                <w:rStyle w:val="Hyperlink"/>
                <w:noProof/>
              </w:rPr>
              <w:t>Conclusion</w:t>
            </w:r>
            <w:r>
              <w:rPr>
                <w:noProof/>
                <w:webHidden/>
              </w:rPr>
              <w:tab/>
            </w:r>
            <w:r>
              <w:rPr>
                <w:noProof/>
                <w:webHidden/>
              </w:rPr>
              <w:fldChar w:fldCharType="begin"/>
            </w:r>
            <w:r>
              <w:rPr>
                <w:noProof/>
                <w:webHidden/>
              </w:rPr>
              <w:instrText xml:space="preserve"> PAGEREF _Toc220761057 \h </w:instrText>
            </w:r>
            <w:r>
              <w:rPr>
                <w:noProof/>
                <w:webHidden/>
              </w:rPr>
            </w:r>
            <w:r>
              <w:rPr>
                <w:noProof/>
                <w:webHidden/>
              </w:rPr>
              <w:fldChar w:fldCharType="separate"/>
            </w:r>
            <w:r>
              <w:rPr>
                <w:noProof/>
                <w:webHidden/>
              </w:rPr>
              <w:t>9</w:t>
            </w:r>
            <w:r>
              <w:rPr>
                <w:noProof/>
                <w:webHidden/>
              </w:rPr>
              <w:fldChar w:fldCharType="end"/>
            </w:r>
          </w:hyperlink>
        </w:p>
        <w:p w14:paraId="11B02C79" w14:textId="5DAFE4B7" w:rsidR="00585070" w:rsidRDefault="00585070">
          <w:pPr>
            <w:pStyle w:val="TOC1"/>
            <w:tabs>
              <w:tab w:val="right" w:leader="dot" w:pos="9016"/>
            </w:tabs>
            <w:rPr>
              <w:noProof/>
            </w:rPr>
          </w:pPr>
          <w:hyperlink w:anchor="_Toc220761058" w:history="1">
            <w:r w:rsidRPr="00AB4394">
              <w:rPr>
                <w:rStyle w:val="Hyperlink"/>
                <w:noProof/>
              </w:rPr>
              <w:t>References</w:t>
            </w:r>
            <w:r>
              <w:rPr>
                <w:noProof/>
                <w:webHidden/>
              </w:rPr>
              <w:tab/>
            </w:r>
            <w:r>
              <w:rPr>
                <w:noProof/>
                <w:webHidden/>
              </w:rPr>
              <w:fldChar w:fldCharType="begin"/>
            </w:r>
            <w:r>
              <w:rPr>
                <w:noProof/>
                <w:webHidden/>
              </w:rPr>
              <w:instrText xml:space="preserve"> PAGEREF _Toc220761058 \h </w:instrText>
            </w:r>
            <w:r>
              <w:rPr>
                <w:noProof/>
                <w:webHidden/>
              </w:rPr>
            </w:r>
            <w:r>
              <w:rPr>
                <w:noProof/>
                <w:webHidden/>
              </w:rPr>
              <w:fldChar w:fldCharType="separate"/>
            </w:r>
            <w:r>
              <w:rPr>
                <w:noProof/>
                <w:webHidden/>
              </w:rPr>
              <w:t>10</w:t>
            </w:r>
            <w:r>
              <w:rPr>
                <w:noProof/>
                <w:webHidden/>
              </w:rPr>
              <w:fldChar w:fldCharType="end"/>
            </w:r>
          </w:hyperlink>
        </w:p>
        <w:p w14:paraId="7F922381" w14:textId="3FE6275B" w:rsidR="00585070" w:rsidRDefault="00585070">
          <w:r>
            <w:rPr>
              <w:b/>
              <w:bCs/>
              <w:noProof/>
            </w:rPr>
            <w:fldChar w:fldCharType="end"/>
          </w:r>
        </w:p>
      </w:sdtContent>
    </w:sdt>
    <w:p w14:paraId="63A41FC4" w14:textId="77777777" w:rsidR="00585070" w:rsidRDefault="00585070">
      <w:pPr>
        <w:spacing w:line="276" w:lineRule="auto"/>
        <w:jc w:val="left"/>
        <w:rPr>
          <w:rFonts w:eastAsiaTheme="majorEastAsia" w:cstheme="majorBidi"/>
          <w:b/>
          <w:sz w:val="28"/>
          <w:szCs w:val="40"/>
        </w:rPr>
      </w:pPr>
      <w:r>
        <w:br w:type="page"/>
      </w:r>
    </w:p>
    <w:p w14:paraId="659E4007" w14:textId="675FDCBD" w:rsidR="002B2D9F" w:rsidRPr="002B2D9F" w:rsidRDefault="002B2D9F" w:rsidP="002B2D9F">
      <w:pPr>
        <w:pStyle w:val="Heading1"/>
      </w:pPr>
      <w:bookmarkStart w:id="0" w:name="_Toc220761042"/>
      <w:r w:rsidRPr="002B2D9F">
        <w:lastRenderedPageBreak/>
        <w:t>Introduction</w:t>
      </w:r>
      <w:bookmarkEnd w:id="0"/>
    </w:p>
    <w:p w14:paraId="030B464E" w14:textId="77777777" w:rsidR="002B2D9F" w:rsidRDefault="002B2D9F" w:rsidP="002B2D9F">
      <w:r w:rsidRPr="002B2D9F">
        <w:t>This report discusses some of the human resource issues of Tesco PLC in the UK. It discusses the pressure placed on the HR teams and departmental managers due to technological development, talent acquisition and retention, and diversity, equity and inclusion (DEI). The report also assesses modern HR practices that can help in developing the workforce and improving performance. This can be associated with the learning module outcomes as it is concerned with the creation of individuals and teams, the enhancement of performance management, and the sustainable performance of business. The report centres on technological development, talent attraction and maintenance, and DEI.</w:t>
      </w:r>
    </w:p>
    <w:p w14:paraId="04B732BC" w14:textId="77777777" w:rsidR="002B2D9F" w:rsidRDefault="002B2D9F" w:rsidP="002B2D9F">
      <w:pPr>
        <w:keepNext/>
        <w:jc w:val="center"/>
      </w:pPr>
      <w:r>
        <w:rPr>
          <w:noProof/>
        </w:rPr>
        <w:drawing>
          <wp:inline distT="0" distB="0" distL="0" distR="0" wp14:anchorId="5F0762EE" wp14:editId="6218E9EE">
            <wp:extent cx="3152775" cy="2101850"/>
            <wp:effectExtent l="0" t="0" r="9525" b="0"/>
            <wp:docPr id="1270047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047869" name="Picture 1270047869"/>
                    <pic:cNvPicPr/>
                  </pic:nvPicPr>
                  <pic:blipFill>
                    <a:blip r:embed="rId8">
                      <a:extLst>
                        <a:ext uri="{28A0092B-C50C-407E-A947-70E740481C1C}">
                          <a14:useLocalDpi xmlns:a14="http://schemas.microsoft.com/office/drawing/2010/main" val="0"/>
                        </a:ext>
                      </a:extLst>
                    </a:blip>
                    <a:stretch>
                      <a:fillRect/>
                    </a:stretch>
                  </pic:blipFill>
                  <pic:spPr>
                    <a:xfrm>
                      <a:off x="0" y="0"/>
                      <a:ext cx="3153422" cy="2102281"/>
                    </a:xfrm>
                    <a:prstGeom prst="rect">
                      <a:avLst/>
                    </a:prstGeom>
                  </pic:spPr>
                </pic:pic>
              </a:graphicData>
            </a:graphic>
          </wp:inline>
        </w:drawing>
      </w:r>
    </w:p>
    <w:p w14:paraId="16B963A3" w14:textId="19C27DFB" w:rsidR="002B2D9F" w:rsidRPr="002B2D9F" w:rsidRDefault="002B2D9F" w:rsidP="002B2D9F">
      <w:pPr>
        <w:pStyle w:val="Caption"/>
        <w:jc w:val="center"/>
      </w:pPr>
      <w:r>
        <w:t xml:space="preserve">Figure </w:t>
      </w:r>
      <w:r>
        <w:fldChar w:fldCharType="begin"/>
      </w:r>
      <w:r>
        <w:instrText xml:space="preserve"> SEQ Figure \* ARABIC </w:instrText>
      </w:r>
      <w:r>
        <w:fldChar w:fldCharType="separate"/>
      </w:r>
      <w:r w:rsidR="00397AB2">
        <w:rPr>
          <w:noProof/>
        </w:rPr>
        <w:t>1</w:t>
      </w:r>
      <w:r>
        <w:fldChar w:fldCharType="end"/>
      </w:r>
      <w:r>
        <w:t>: Tesco UK</w:t>
      </w:r>
      <w:r w:rsidR="00ED0DA7">
        <w:t xml:space="preserve"> </w:t>
      </w:r>
      <w:r w:rsidR="00ED0DA7" w:rsidRPr="00ED0DA7">
        <w:t>(Tesco PLC, 2025)</w:t>
      </w:r>
    </w:p>
    <w:p w14:paraId="6294D82E" w14:textId="7A219299" w:rsidR="002B2D9F" w:rsidRPr="002B2D9F" w:rsidRDefault="002B2D9F" w:rsidP="002B2D9F">
      <w:pPr>
        <w:pStyle w:val="Heading1"/>
      </w:pPr>
      <w:bookmarkStart w:id="1" w:name="_Toc220761043"/>
      <w:r w:rsidRPr="002B2D9F">
        <w:t>Discussion of Major HR Considerations</w:t>
      </w:r>
      <w:bookmarkEnd w:id="1"/>
    </w:p>
    <w:p w14:paraId="03363F3F" w14:textId="7E868198" w:rsidR="002B2D9F" w:rsidRPr="002B2D9F" w:rsidRDefault="002B2D9F" w:rsidP="002B2D9F">
      <w:pPr>
        <w:pStyle w:val="Heading2"/>
      </w:pPr>
      <w:bookmarkStart w:id="2" w:name="_Toc220761044"/>
      <w:r w:rsidRPr="002B2D9F">
        <w:t>Keeping Pace with Technological Improvement</w:t>
      </w:r>
      <w:bookmarkEnd w:id="2"/>
    </w:p>
    <w:p w14:paraId="532518E5" w14:textId="0953822C" w:rsidR="002B2D9F" w:rsidRDefault="002B2D9F" w:rsidP="002B2D9F">
      <w:r w:rsidRPr="002B2D9F">
        <w:t>Tesco has a retail environment which is highly dynamic in terms of technology. Tesco has also implemented the use of digital resources like self-checkout systems, online ordering systems, delivery tracking systems, and online stock control to ensure that it remains competitive. The technologies make things faster, minimise mistakes and enhance customer service</w:t>
      </w:r>
      <w:r w:rsidR="00ED0DA7">
        <w:t xml:space="preserve"> </w:t>
      </w:r>
      <w:r w:rsidR="00ED0DA7" w:rsidRPr="00ED0DA7">
        <w:t>(Tesco PLC, 2025)</w:t>
      </w:r>
      <w:r w:rsidRPr="002B2D9F">
        <w:t>. Nevertheless, they also cause pressure to the HR department since employees need to acquire new systems within a short time. Most positions in the store have become computerised to a very low level, where scanning systems, handheld devices to check stock and assisting customers at the self-service checkouts are part of the job</w:t>
      </w:r>
      <w:r w:rsidR="00ED0DA7">
        <w:t xml:space="preserve"> </w:t>
      </w:r>
      <w:r w:rsidR="00ED0DA7" w:rsidRPr="00ED0DA7">
        <w:t>(</w:t>
      </w:r>
      <w:proofErr w:type="spellStart"/>
      <w:r w:rsidR="00ED0DA7" w:rsidRPr="00ED0DA7">
        <w:t>GlobalData</w:t>
      </w:r>
      <w:proofErr w:type="spellEnd"/>
      <w:r w:rsidR="00ED0DA7" w:rsidRPr="00ED0DA7">
        <w:t>, 2024)</w:t>
      </w:r>
      <w:r w:rsidRPr="002B2D9F">
        <w:t xml:space="preserve">. The employees also need to adhere to automated procedures and barcodes at the distribution centres to be effective. One of the problems is that some employees will feel nervous or be resistant to those changes, particularly the older employees or new hires with little experience. In case training is poor, employees would be likely to make errors that would lead to complaints, delays, and loss of money. Thus, HR should make sure that the technological </w:t>
      </w:r>
      <w:r w:rsidRPr="002B2D9F">
        <w:lastRenderedPageBreak/>
        <w:t>change is facilitated due to appropriate training, effective communication, and continuous learning opportunities.</w:t>
      </w:r>
    </w:p>
    <w:p w14:paraId="702C0298" w14:textId="77777777" w:rsidR="00397AB2" w:rsidRDefault="00397AB2" w:rsidP="00397AB2">
      <w:pPr>
        <w:keepNext/>
        <w:jc w:val="center"/>
      </w:pPr>
      <w:r>
        <w:rPr>
          <w:noProof/>
        </w:rPr>
        <w:drawing>
          <wp:inline distT="0" distB="0" distL="0" distR="0" wp14:anchorId="657D7ABE" wp14:editId="3B02F1C8">
            <wp:extent cx="4457700" cy="2587896"/>
            <wp:effectExtent l="0" t="0" r="0" b="3175"/>
            <wp:docPr id="9483644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364437" name="Picture 948364437"/>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61297" cy="2589984"/>
                    </a:xfrm>
                    <a:prstGeom prst="rect">
                      <a:avLst/>
                    </a:prstGeom>
                  </pic:spPr>
                </pic:pic>
              </a:graphicData>
            </a:graphic>
          </wp:inline>
        </w:drawing>
      </w:r>
    </w:p>
    <w:p w14:paraId="7915198B" w14:textId="4A7F680F" w:rsidR="00397AB2" w:rsidRPr="002B2D9F" w:rsidRDefault="00397AB2" w:rsidP="00397AB2">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xml:space="preserve">: </w:t>
      </w:r>
      <w:r w:rsidRPr="00397AB2">
        <w:t>Tesco Adds Scan-Free</w:t>
      </w:r>
      <w:r>
        <w:t xml:space="preserve"> </w:t>
      </w:r>
      <w:r w:rsidRPr="00397AB2">
        <w:t>Self-Checkout Systems</w:t>
      </w:r>
      <w:r w:rsidR="00ED0DA7">
        <w:t xml:space="preserve"> </w:t>
      </w:r>
      <w:r w:rsidR="00ED0DA7" w:rsidRPr="00ED0DA7">
        <w:t>(</w:t>
      </w:r>
      <w:proofErr w:type="spellStart"/>
      <w:r w:rsidR="00ED0DA7" w:rsidRPr="00ED0DA7">
        <w:t>GlobalData</w:t>
      </w:r>
      <w:proofErr w:type="spellEnd"/>
      <w:r w:rsidR="00ED0DA7" w:rsidRPr="00ED0DA7">
        <w:t>, 2024)</w:t>
      </w:r>
    </w:p>
    <w:p w14:paraId="5138EE32" w14:textId="6BC0AEFF" w:rsidR="002B2D9F" w:rsidRPr="002B2D9F" w:rsidRDefault="002B2D9F" w:rsidP="002B2D9F">
      <w:pPr>
        <w:pStyle w:val="Heading2"/>
      </w:pPr>
      <w:bookmarkStart w:id="3" w:name="_Toc220761045"/>
      <w:r w:rsidRPr="002B2D9F">
        <w:t>Talent Acquisition and Retention</w:t>
      </w:r>
      <w:bookmarkEnd w:id="3"/>
    </w:p>
    <w:p w14:paraId="1016DF51" w14:textId="51BB1F69" w:rsidR="002B2D9F" w:rsidRPr="002B2D9F" w:rsidRDefault="002B2D9F" w:rsidP="002B2D9F">
      <w:r w:rsidRPr="002B2D9F">
        <w:t>One of the major problems faced by Tesco is talent acquisition and retention since the UK retail industry is highly labour-intensive and competitive in the labour market. Most of the Tesco jobs, like those of customer assistants, warehouse operatives and delivery drivers, involve physical exertion, shift work, and working on weekends. This may complicate the recruitment process, particularly where the candidates are seeking less challenging employment or more flexible work arrangements</w:t>
      </w:r>
      <w:r w:rsidR="00ED0DA7">
        <w:t xml:space="preserve"> </w:t>
      </w:r>
      <w:r w:rsidR="00ED0DA7" w:rsidRPr="00ED0DA7">
        <w:t>(Tesco PLC, 2023)</w:t>
      </w:r>
      <w:r w:rsidRPr="002B2D9F">
        <w:t>. Tesco has to compete with other supermarkets and service companies that pay and offer similar benefits. The frontline employees are likely to be stressed during peak trading times like evenings, weekends, and seasons, and this makes retention difficult. Low motivation and early resignations may be caused by high workloads, customer pressure, and repetitive tasks. Tesco would incur renewed recruitment and training expenses and unstable staff when the turnover rate is high. This impacts the quality of services, output, and morale of employees. In the case of Tesco, the compensation, good support by the managers, flexible working where feasible, and career advancement opportunities are the main attractions to attract and retain the appropriate workers.</w:t>
      </w:r>
    </w:p>
    <w:p w14:paraId="5881D029" w14:textId="74B6A890" w:rsidR="002B2D9F" w:rsidRPr="002B2D9F" w:rsidRDefault="002B2D9F" w:rsidP="002B2D9F">
      <w:pPr>
        <w:pStyle w:val="Heading2"/>
      </w:pPr>
      <w:bookmarkStart w:id="4" w:name="_Toc220761046"/>
      <w:r w:rsidRPr="002B2D9F">
        <w:t>Diversity, Equity and Inclusion</w:t>
      </w:r>
      <w:bookmarkEnd w:id="4"/>
    </w:p>
    <w:p w14:paraId="071B9568" w14:textId="3E1911C4" w:rsidR="002B2D9F" w:rsidRPr="002B2D9F" w:rsidRDefault="002B2D9F" w:rsidP="002B2D9F">
      <w:r w:rsidRPr="002B2D9F">
        <w:t>The aspect of diversity, equity and inclusion (DEI) is a significant HR consideration at Tesco as the business organisation has a high number of employees who are diverse and represent various groups within the UK. Tesco teams consist of individuals of various ages, genders, ethnicities, religions, and abilities. Employees in retail outlets deal with customers and co-</w:t>
      </w:r>
      <w:r w:rsidRPr="002B2D9F">
        <w:lastRenderedPageBreak/>
        <w:t>workers daily, and hence, they need to be included and treated with respect. The HR has to make sure that recruitment and selection are equitable and do not harm any group. This involves the employment of unambiguous job qualifications, interview guides, and equal opportunities when hiring</w:t>
      </w:r>
      <w:r w:rsidR="00ED0DA7">
        <w:t xml:space="preserve"> </w:t>
      </w:r>
      <w:r w:rsidR="00ED0DA7" w:rsidRPr="00ED0DA7">
        <w:t>(Martin, 2024)</w:t>
      </w:r>
      <w:r w:rsidRPr="002B2D9F">
        <w:t>. Pay and promotion processes also require equity. When employees believe that development opportunities are not fair, they will lose confidence in the management and become disengaged. The other issue is how to make sure that disabled employees of workers with special needs are accommodated with reasonable arrangements, e.g. flexible shifts, a safe working environment or assistive equipment. Tesco should also avoid discrimination, bullying, and harassment by having powerful policies and reporting systems in place. A powerful DEI culture enhances teamwork, minimises conflict, and fosters business performance in the long run.</w:t>
      </w:r>
    </w:p>
    <w:p w14:paraId="483F6875" w14:textId="18240E47" w:rsidR="002B2D9F" w:rsidRPr="002B2D9F" w:rsidRDefault="002B2D9F" w:rsidP="002B2D9F">
      <w:pPr>
        <w:pStyle w:val="Heading1"/>
      </w:pPr>
      <w:bookmarkStart w:id="5" w:name="_Toc220761047"/>
      <w:r w:rsidRPr="002B2D9F">
        <w:t>Assessment of the Moderate HR Practices</w:t>
      </w:r>
      <w:bookmarkEnd w:id="5"/>
    </w:p>
    <w:p w14:paraId="43973AC1" w14:textId="70834AC5" w:rsidR="002B2D9F" w:rsidRPr="002B2D9F" w:rsidRDefault="002B2D9F" w:rsidP="002B2D9F">
      <w:pPr>
        <w:pStyle w:val="Heading2"/>
      </w:pPr>
      <w:bookmarkStart w:id="6" w:name="_Toc220761048"/>
      <w:r w:rsidRPr="002B2D9F">
        <w:t>Technological Advancement Practices</w:t>
      </w:r>
      <w:bookmarkEnd w:id="6"/>
    </w:p>
    <w:p w14:paraId="1BB5C752" w14:textId="49695E00" w:rsidR="002B2D9F" w:rsidRPr="002B2D9F" w:rsidRDefault="002B2D9F" w:rsidP="002B2D9F">
      <w:r w:rsidRPr="002B2D9F">
        <w:t>As a way of adapting to the change in technology, Tesco can apply e-learning and electronic onboarding to train new and current employees. The usefulness of online learning modules is that the staff can get training at any time, which is convenient in retail work with shifts. The advantage of this approach is that the training can be reused in numerous stores in the long term</w:t>
      </w:r>
      <w:r w:rsidR="00A33B04">
        <w:t xml:space="preserve"> </w:t>
      </w:r>
      <w:r w:rsidR="00A33B04" w:rsidRPr="00A33B04">
        <w:t>(</w:t>
      </w:r>
      <w:proofErr w:type="spellStart"/>
      <w:r w:rsidR="00A33B04" w:rsidRPr="00A33B04">
        <w:t>Bottesch</w:t>
      </w:r>
      <w:proofErr w:type="spellEnd"/>
      <w:r w:rsidR="00A33B04" w:rsidRPr="00A33B04">
        <w:t xml:space="preserve"> et al., 2025)</w:t>
      </w:r>
      <w:r w:rsidRPr="002B2D9F">
        <w:t>. Nonetheless, it might not suit workers who are more practical in their learning, and employees who do not have high confidence in technology. Another method that Tesco can employ is blended learning, in which workers are required to take brief online courses and subsequently learn to apply the knowledge on the shop floor under the supervision of a manager. This method enhances the quality of learning since it makes knowledge related to actual work</w:t>
      </w:r>
      <w:r w:rsidR="00A33B04">
        <w:t xml:space="preserve"> </w:t>
      </w:r>
      <w:r w:rsidR="00A33B04" w:rsidRPr="00A33B04">
        <w:t>(</w:t>
      </w:r>
      <w:proofErr w:type="spellStart"/>
      <w:r w:rsidR="00A33B04" w:rsidRPr="00A33B04">
        <w:t>Akdur</w:t>
      </w:r>
      <w:proofErr w:type="spellEnd"/>
      <w:r w:rsidR="00A33B04" w:rsidRPr="00A33B04">
        <w:t xml:space="preserve">, Aydin and </w:t>
      </w:r>
      <w:proofErr w:type="spellStart"/>
      <w:r w:rsidR="00A33B04" w:rsidRPr="00A33B04">
        <w:t>Akdur</w:t>
      </w:r>
      <w:proofErr w:type="spellEnd"/>
      <w:r w:rsidR="00A33B04" w:rsidRPr="00A33B04">
        <w:t>, 2024)</w:t>
      </w:r>
      <w:r w:rsidRPr="002B2D9F">
        <w:t xml:space="preserve">. Tesco can also use ongoing reskilling programmes, particularly in positions associated with self-checkout services, e-stocking systems and e-delivery services. Time is the key shortcoming, as the staff must be covered during busy shifts to train. Moreover, Tesco will be able to use HR analytics and workforce planning to forecast the skill shortages and plan training effectively. </w:t>
      </w:r>
    </w:p>
    <w:p w14:paraId="648FEB64" w14:textId="10622B55" w:rsidR="002B2D9F" w:rsidRDefault="002B2D9F" w:rsidP="002B2D9F">
      <w:pPr>
        <w:pStyle w:val="Heading2"/>
      </w:pPr>
      <w:bookmarkStart w:id="7" w:name="_Toc220761049"/>
      <w:r w:rsidRPr="002B2D9F">
        <w:t>Practices for Talent Acquisition and Retention</w:t>
      </w:r>
      <w:bookmarkEnd w:id="7"/>
    </w:p>
    <w:p w14:paraId="1A066BBA" w14:textId="28E5ABE5" w:rsidR="002B2D9F" w:rsidRDefault="002B2D9F" w:rsidP="002B2D9F">
      <w:r w:rsidRPr="002B2D9F">
        <w:t>Tesco is able to reinforce the recruitment through enhancing employer branding and employee value proposition (EVP). An obvious EVP emphasising flexible working, stable jobs and professional growth can capture long-term career candidates</w:t>
      </w:r>
      <w:r w:rsidR="00A33B04">
        <w:t xml:space="preserve"> </w:t>
      </w:r>
      <w:r w:rsidR="00A33B04" w:rsidRPr="00A33B04">
        <w:t>(</w:t>
      </w:r>
      <w:proofErr w:type="spellStart"/>
      <w:r w:rsidR="00A33B04" w:rsidRPr="00A33B04">
        <w:t>Rachmad</w:t>
      </w:r>
      <w:proofErr w:type="spellEnd"/>
      <w:r w:rsidR="00A33B04" w:rsidRPr="00A33B04">
        <w:t>, 2025)</w:t>
      </w:r>
      <w:r w:rsidRPr="002B2D9F">
        <w:t xml:space="preserve">. This comes in handy in a competitive labour market. The branding should, however, be similar to the actual employee experience, and failure to do so results in recruits exiting in haste. To enhance retention, Tesco will be able to use flexible scheduling models, including providing predictable </w:t>
      </w:r>
      <w:r w:rsidRPr="002B2D9F">
        <w:lastRenderedPageBreak/>
        <w:t>rotas and facilitating shift swaps. This may enhance work satisfaction, particularly for students and parents. One of the drawbacks is that complete flexibility is hard in the retail industry since stores have to satisfy customer demand. Internal promotion channels that Tesco can use to create retention involve helping the customer assistants to become team leaders. This gives motivation to staff since they are able to perceive the future growth. Moreover, motivation can be enhanced through reward and recognition techniques including complimenting good performance and giving bonuses or additional perks</w:t>
      </w:r>
      <w:r w:rsidR="00A33B04">
        <w:t xml:space="preserve"> </w:t>
      </w:r>
      <w:r w:rsidR="00A33B04" w:rsidRPr="00A33B04">
        <w:t>(Bratton et al., 2021)</w:t>
      </w:r>
      <w:r w:rsidRPr="002B2D9F">
        <w:t>. Wellbeing support programmes are also available to Tesco to minimise the stress and promote attendance. Such practices are apt, but they need regular managerial effort.</w:t>
      </w:r>
    </w:p>
    <w:p w14:paraId="5A10F39A" w14:textId="77777777" w:rsidR="00397AB2" w:rsidRDefault="00397AB2" w:rsidP="00397AB2">
      <w:pPr>
        <w:keepNext/>
        <w:jc w:val="center"/>
      </w:pPr>
      <w:r>
        <w:rPr>
          <w:noProof/>
        </w:rPr>
        <w:drawing>
          <wp:inline distT="0" distB="0" distL="0" distR="0" wp14:anchorId="62B3A75F" wp14:editId="20676E66">
            <wp:extent cx="3998728" cy="2667000"/>
            <wp:effectExtent l="0" t="0" r="1905" b="0"/>
            <wp:docPr id="13535743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574365" name="Picture 135357436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00226" cy="2667999"/>
                    </a:xfrm>
                    <a:prstGeom prst="rect">
                      <a:avLst/>
                    </a:prstGeom>
                  </pic:spPr>
                </pic:pic>
              </a:graphicData>
            </a:graphic>
          </wp:inline>
        </w:drawing>
      </w:r>
    </w:p>
    <w:p w14:paraId="7D015098" w14:textId="0E6FF9E7" w:rsidR="00397AB2" w:rsidRPr="002B2D9F" w:rsidRDefault="00397AB2" w:rsidP="00397AB2">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Internal Communication System</w:t>
      </w:r>
      <w:r w:rsidR="00A33B04">
        <w:t xml:space="preserve"> </w:t>
      </w:r>
      <w:r w:rsidR="00A33B04" w:rsidRPr="00A33B04">
        <w:t>(Tesco PLC, 2025)</w:t>
      </w:r>
    </w:p>
    <w:p w14:paraId="035F865B" w14:textId="18F9B317" w:rsidR="002B2D9F" w:rsidRPr="002B2D9F" w:rsidRDefault="002B2D9F" w:rsidP="002B2D9F">
      <w:pPr>
        <w:pStyle w:val="Heading2"/>
      </w:pPr>
      <w:bookmarkStart w:id="8" w:name="_Toc220761050"/>
      <w:r w:rsidRPr="002B2D9F">
        <w:t>Diversity, Equity and Inclusion Practices</w:t>
      </w:r>
      <w:bookmarkEnd w:id="8"/>
    </w:p>
    <w:p w14:paraId="02B204FD" w14:textId="28360AA8" w:rsidR="002B2D9F" w:rsidRPr="002B2D9F" w:rsidRDefault="002B2D9F" w:rsidP="002B2D9F">
      <w:r w:rsidRPr="002B2D9F">
        <w:t xml:space="preserve">Tesco can apply systematic recruitment strategies to minimise bias and enhance DEI. To illustrate, using objective scoring points according to the job requirement can be utilised in the HR department to ensure that there </w:t>
      </w:r>
      <w:proofErr w:type="gramStart"/>
      <w:r w:rsidRPr="002B2D9F">
        <w:t>is</w:t>
      </w:r>
      <w:proofErr w:type="gramEnd"/>
      <w:r w:rsidRPr="002B2D9F">
        <w:t xml:space="preserve"> fairness and minimisation of discrimination during the hiring process</w:t>
      </w:r>
      <w:r w:rsidR="00A33B04">
        <w:t xml:space="preserve"> </w:t>
      </w:r>
      <w:r w:rsidR="00A33B04" w:rsidRPr="00A33B04">
        <w:t>(</w:t>
      </w:r>
      <w:proofErr w:type="spellStart"/>
      <w:r w:rsidR="00A33B04" w:rsidRPr="00A33B04">
        <w:t>Alsalamah</w:t>
      </w:r>
      <w:proofErr w:type="spellEnd"/>
      <w:r w:rsidR="00A33B04" w:rsidRPr="00A33B04">
        <w:t xml:space="preserve"> and Callinan, 2021)</w:t>
      </w:r>
      <w:r w:rsidRPr="002B2D9F">
        <w:t xml:space="preserve">. Tesco is also able to employ different hiring panels to ensure that hiring decisions are not based on the assumptions of a single individual. It, however, needs planning since managers might not have much time and availability. Another course that Tesco could offer is the DEI training and inclusive development of leadership among managers. This will assist the leaders in knowing how to assist various employees and how to address unfair behaviour. The shortcoming is that training will not ensure behaviour change without managers being held responsible. Equally, pay monitoring should also be applied by Tesco to make sure that there is a fair attitude with regard to gender as well as other categories. This generates confidence and minimises legal and reputational risks. Moreover, a safe reporting system and employee networks enable employees to express </w:t>
      </w:r>
      <w:r w:rsidRPr="002B2D9F">
        <w:lastRenderedPageBreak/>
        <w:t>their concerns and be heard</w:t>
      </w:r>
      <w:r w:rsidR="00A33B04">
        <w:t xml:space="preserve"> </w:t>
      </w:r>
      <w:r w:rsidR="00A33B04" w:rsidRPr="00A33B04">
        <w:t xml:space="preserve">(Reiche, </w:t>
      </w:r>
      <w:proofErr w:type="spellStart"/>
      <w:r w:rsidR="00A33B04" w:rsidRPr="00A33B04">
        <w:t>Harzing</w:t>
      </w:r>
      <w:proofErr w:type="spellEnd"/>
      <w:r w:rsidR="00A33B04" w:rsidRPr="00A33B04">
        <w:t xml:space="preserve"> and Tenzer, 2022)</w:t>
      </w:r>
      <w:r w:rsidRPr="002B2D9F">
        <w:t>. These activities enhance work culture, collaboration and participation. On the whole, the practices of DEI can assist Tesco in building a respectful atmosphere that facilitates sustainable performance.</w:t>
      </w:r>
    </w:p>
    <w:p w14:paraId="02760CAB" w14:textId="3F89A02B" w:rsidR="002B2D9F" w:rsidRPr="002B2D9F" w:rsidRDefault="002B2D9F" w:rsidP="002B2D9F">
      <w:pPr>
        <w:pStyle w:val="Heading1"/>
      </w:pPr>
      <w:bookmarkStart w:id="9" w:name="_Toc220761051"/>
      <w:r w:rsidRPr="002B2D9F">
        <w:t>Critical Evaluation</w:t>
      </w:r>
      <w:bookmarkEnd w:id="9"/>
    </w:p>
    <w:p w14:paraId="05D0BCCA" w14:textId="1DD25A14" w:rsidR="002B2D9F" w:rsidRPr="002B2D9F" w:rsidRDefault="002B2D9F" w:rsidP="002B2D9F">
      <w:pPr>
        <w:pStyle w:val="Heading2"/>
      </w:pPr>
      <w:bookmarkStart w:id="10" w:name="_Toc220761052"/>
      <w:r w:rsidRPr="002B2D9F">
        <w:t>Change Drivers</w:t>
      </w:r>
      <w:bookmarkEnd w:id="10"/>
    </w:p>
    <w:p w14:paraId="33E7527E" w14:textId="4EA3FD14" w:rsidR="002B2D9F" w:rsidRPr="002B2D9F" w:rsidRDefault="002B2D9F" w:rsidP="002B2D9F">
      <w:r w:rsidRPr="002B2D9F">
        <w:t>The departmental managers are key in ensuring that HR practices are adopted within a short period. The HR departments can formulate powerful policies; however, the managers determine what occurs daily in stores and distribution centres</w:t>
      </w:r>
      <w:r w:rsidR="00A33B04">
        <w:t xml:space="preserve"> </w:t>
      </w:r>
      <w:r w:rsidR="00A33B04" w:rsidRPr="00A33B04">
        <w:t>(CIPD, 2024)</w:t>
      </w:r>
      <w:r w:rsidRPr="002B2D9F">
        <w:t xml:space="preserve">. The introduction of new digital training systems or new recruitment rules could be used as an example because Tesco will not see any improvements until its managers embrace and implement them each time. The behaviour, priorities and decisions of managers shape the culture of the team. When a manager procrastinates, the employees tend to do the same thing sluggishly, thereby slowing down urgency. This is a significant risk in case Tesco requires a rapid increase in service quality, workforce stability and compliance. As such, the HR actions should not be handled by managers as optional activities. The feeling of urgency can be developed by the managers who demonstrate their commitment, </w:t>
      </w:r>
      <w:proofErr w:type="spellStart"/>
      <w:r w:rsidRPr="002B2D9F">
        <w:t>lead</w:t>
      </w:r>
      <w:proofErr w:type="spellEnd"/>
      <w:r w:rsidRPr="002B2D9F">
        <w:t xml:space="preserve"> by example and clarify that new practices have direct impacts on store performance and customer results</w:t>
      </w:r>
      <w:r w:rsidR="00A33B04">
        <w:t xml:space="preserve"> </w:t>
      </w:r>
      <w:r w:rsidR="00A33B04" w:rsidRPr="00A33B04">
        <w:t>(Armstrong and Taylor, 2023)</w:t>
      </w:r>
      <w:r w:rsidRPr="002B2D9F">
        <w:t>.</w:t>
      </w:r>
    </w:p>
    <w:p w14:paraId="4C547810" w14:textId="6C56D5DC" w:rsidR="002B2D9F" w:rsidRPr="002B2D9F" w:rsidRDefault="002B2D9F" w:rsidP="002B2D9F">
      <w:pPr>
        <w:pStyle w:val="Heading2"/>
      </w:pPr>
      <w:bookmarkStart w:id="11" w:name="_Toc220761053"/>
      <w:r w:rsidRPr="002B2D9F">
        <w:t>Performance Control</w:t>
      </w:r>
      <w:bookmarkEnd w:id="11"/>
    </w:p>
    <w:p w14:paraId="5F8EEB18" w14:textId="4100B99E" w:rsidR="002B2D9F" w:rsidRPr="002B2D9F" w:rsidRDefault="002B2D9F" w:rsidP="002B2D9F">
      <w:r w:rsidRPr="002B2D9F">
        <w:t>By reciprocating the performance management with HR practices, managers can reinforce implementation. This is expected explicitly and quantifiably. As an example, SMART goals that can be used by managers include the completion of digital onboarding in a specific number of days, early turnover, or customer satisfaction</w:t>
      </w:r>
      <w:r w:rsidR="00A33B04">
        <w:t xml:space="preserve"> </w:t>
      </w:r>
      <w:r w:rsidR="00A33B04" w:rsidRPr="00A33B04">
        <w:t>(Yoon, Han and Chae, 2024)</w:t>
      </w:r>
      <w:r w:rsidRPr="002B2D9F">
        <w:t>. Clear goals allow one to monitor the progress and hold teams accountable. KPIs should also be applied by managers in which HR practice is linked with business outcomes. As an illustration, the percentage of training completion can indicate the development of skills by the staff. The turnover rates indicate the success of retention strategies. Service training is manifested by the level of customer feedback and complaints. Check-ins and coaching regularly enable the managers to discover obstacles early. In the absence of feedback, the employees can end up repeating errors or lose confidence</w:t>
      </w:r>
      <w:r w:rsidR="00A33B04">
        <w:t xml:space="preserve"> </w:t>
      </w:r>
      <w:r w:rsidR="00A33B04" w:rsidRPr="00A33B04">
        <w:t>(Taylor, 2021)</w:t>
      </w:r>
      <w:r w:rsidRPr="002B2D9F">
        <w:t>. This will work well since the HR practices become part of an everyday working performance rather than isolated jobs. The weakness, however, is that the managers might be preoccupied with numbers and disregard the well-being of the staff. To prevent this, there should be support and development actions in the performance discussions.</w:t>
      </w:r>
    </w:p>
    <w:p w14:paraId="08DDE1D2" w14:textId="5E3222CE" w:rsidR="002B2D9F" w:rsidRPr="002B2D9F" w:rsidRDefault="002B2D9F" w:rsidP="002B2D9F">
      <w:pPr>
        <w:pStyle w:val="Heading2"/>
      </w:pPr>
      <w:bookmarkStart w:id="12" w:name="_Toc220761054"/>
      <w:r w:rsidRPr="002B2D9F">
        <w:lastRenderedPageBreak/>
        <w:t>Monitoring and Action</w:t>
      </w:r>
      <w:bookmarkEnd w:id="12"/>
    </w:p>
    <w:p w14:paraId="432CF08F" w14:textId="26F3454C" w:rsidR="002B2D9F" w:rsidRPr="002B2D9F" w:rsidRDefault="002B2D9F" w:rsidP="002B2D9F">
      <w:r w:rsidRPr="002B2D9F">
        <w:t>Effective monitoring systems are necessary as an urgent measure. Store-level dashboards can assist managers in monitoring the process of recruitment, training, and employee absence. This offers decision-making that is evidence-based and prevents delays brought about by assumptions. Audits, including the verification of recruitment documentation and DEI reporting, should also be supported by managers to ensure that nothing is unfair or unlawful</w:t>
      </w:r>
      <w:r w:rsidR="00A33B04">
        <w:t xml:space="preserve"> </w:t>
      </w:r>
      <w:r w:rsidR="00A33B04" w:rsidRPr="00A33B04">
        <w:t>(Boxall and Purcell, 2022)</w:t>
      </w:r>
      <w:r w:rsidRPr="002B2D9F">
        <w:t>. In case problems are discovered, solutions must be put in place as soon as possible. Some of the methods that managers can apply to enhance urgency include rewards like awarding teams that finish training on time or those that experience better retention. Meanwhile, some form of repercussions should exist in case of neglecting the pressing priorities, which can be formal performance talks. One of the threats is that the managers might experience work overload and consider HR as an additional burden. To minimise this, Tesco will have to offer straightforward systems, distinct roles and an HR advisor backing.</w:t>
      </w:r>
    </w:p>
    <w:p w14:paraId="2E156B6D" w14:textId="31AC665E" w:rsidR="002B2D9F" w:rsidRPr="002B2D9F" w:rsidRDefault="002B2D9F" w:rsidP="002B2D9F">
      <w:pPr>
        <w:pStyle w:val="Heading2"/>
      </w:pPr>
      <w:bookmarkStart w:id="13" w:name="_Toc220761055"/>
      <w:r w:rsidRPr="002B2D9F">
        <w:t>Communication</w:t>
      </w:r>
      <w:bookmarkEnd w:id="13"/>
    </w:p>
    <w:p w14:paraId="06C70766" w14:textId="217C48A5" w:rsidR="002B2D9F" w:rsidRPr="002B2D9F" w:rsidRDefault="002B2D9F" w:rsidP="002B2D9F">
      <w:r w:rsidRPr="002B2D9F">
        <w:t>Communication is necessary since the employees might be afraid of change when it is imposed. Indicatively, the employees can be intimidated by the technology or feel offended by new regulations. Managers need to articulate the objective of the changes and how they will benefit employees, customers and the organisation. Staff tend to cooperate when they are made aware of why. The managers also need to consult with employees in terms of feedback, peer support, and discussions. This increases the degree of trust as well as reducing resistance. Thus, the integration of direction, support, and accountability in a balanced manner by managers results in an urgent implementation</w:t>
      </w:r>
      <w:r w:rsidR="00A33B04">
        <w:t xml:space="preserve"> </w:t>
      </w:r>
      <w:r w:rsidR="00A33B04" w:rsidRPr="00A33B04">
        <w:t>(Armstrong and Taylor, 2023)</w:t>
      </w:r>
      <w:r w:rsidRPr="002B2D9F">
        <w:t>.</w:t>
      </w:r>
    </w:p>
    <w:p w14:paraId="1C737C85" w14:textId="77777777" w:rsidR="002B2D9F" w:rsidRPr="002B2D9F" w:rsidRDefault="002B2D9F" w:rsidP="002B2D9F">
      <w:pPr>
        <w:pStyle w:val="Heading1"/>
      </w:pPr>
      <w:bookmarkStart w:id="14" w:name="_Toc220761056"/>
      <w:r w:rsidRPr="002B2D9F">
        <w:t>Recommendations</w:t>
      </w:r>
      <w:bookmarkEnd w:id="14"/>
    </w:p>
    <w:p w14:paraId="1B9187F2" w14:textId="77777777" w:rsidR="002B2D9F" w:rsidRDefault="002B2D9F" w:rsidP="002B2D9F">
      <w:pPr>
        <w:pStyle w:val="ListParagraph"/>
        <w:numPr>
          <w:ilvl w:val="0"/>
          <w:numId w:val="2"/>
        </w:numPr>
      </w:pPr>
      <w:r w:rsidRPr="002B2D9F">
        <w:t>Build a digital career ladder between store and warehouse employees, blended learning and training.</w:t>
      </w:r>
    </w:p>
    <w:p w14:paraId="23002D18" w14:textId="58CEC15E" w:rsidR="002B2D9F" w:rsidRDefault="002B2D9F" w:rsidP="002B2D9F">
      <w:pPr>
        <w:pStyle w:val="ListParagraph"/>
        <w:numPr>
          <w:ilvl w:val="0"/>
          <w:numId w:val="2"/>
        </w:numPr>
      </w:pPr>
      <w:r w:rsidRPr="002B2D9F">
        <w:t>Retention can be improved by increasing the internal progression mechanisms and periodic performance feedback</w:t>
      </w:r>
      <w:r>
        <w:t>.</w:t>
      </w:r>
    </w:p>
    <w:p w14:paraId="56971373" w14:textId="34726101" w:rsidR="002B2D9F" w:rsidRPr="002B2D9F" w:rsidRDefault="002B2D9F" w:rsidP="002B2D9F">
      <w:pPr>
        <w:pStyle w:val="ListParagraph"/>
        <w:numPr>
          <w:ilvl w:val="0"/>
          <w:numId w:val="2"/>
        </w:numPr>
      </w:pPr>
      <w:r w:rsidRPr="002B2D9F">
        <w:t>Use structured interviews along with a scoring questionnaire to enhance the fairness and job-fit in recruitment.</w:t>
      </w:r>
    </w:p>
    <w:p w14:paraId="7CD2018F" w14:textId="77777777" w:rsidR="002B2D9F" w:rsidRPr="002B2D9F" w:rsidRDefault="002B2D9F" w:rsidP="002B2D9F">
      <w:pPr>
        <w:pStyle w:val="ListParagraph"/>
        <w:numPr>
          <w:ilvl w:val="0"/>
          <w:numId w:val="2"/>
        </w:numPr>
      </w:pPr>
      <w:r w:rsidRPr="002B2D9F">
        <w:t>Quarterly DEI checking, comprising equal payment checks and impartial direction coaching, is also to be introduced.</w:t>
      </w:r>
    </w:p>
    <w:p w14:paraId="1F92C289" w14:textId="77777777" w:rsidR="002B2D9F" w:rsidRPr="002B2D9F" w:rsidRDefault="002B2D9F" w:rsidP="002B2D9F">
      <w:pPr>
        <w:pStyle w:val="ListParagraph"/>
        <w:numPr>
          <w:ilvl w:val="0"/>
          <w:numId w:val="2"/>
        </w:numPr>
      </w:pPr>
      <w:r w:rsidRPr="002B2D9F">
        <w:t>Monitor the progress with HR KPIs, including rates of turnover, training completion, and customer feedback rates.</w:t>
      </w:r>
    </w:p>
    <w:p w14:paraId="5C3DD7B6" w14:textId="67EEFE09" w:rsidR="002B2D9F" w:rsidRPr="002B2D9F" w:rsidRDefault="002B2D9F" w:rsidP="002B2D9F">
      <w:pPr>
        <w:pStyle w:val="Heading1"/>
      </w:pPr>
      <w:bookmarkStart w:id="15" w:name="_Toc220761057"/>
      <w:r w:rsidRPr="002B2D9F">
        <w:lastRenderedPageBreak/>
        <w:t>Conclusion</w:t>
      </w:r>
      <w:bookmarkEnd w:id="15"/>
    </w:p>
    <w:p w14:paraId="4B894811" w14:textId="77777777" w:rsidR="002B2D9F" w:rsidRPr="002B2D9F" w:rsidRDefault="002B2D9F" w:rsidP="002B2D9F">
      <w:r w:rsidRPr="002B2D9F">
        <w:t>The key HR issues faced by Tesco are related to technology-related, employee attraction and retention, and DEI. These problems may impact the quality of service, staff stability, and sustainability. These issues can be minimised through the present-day HR practices, including blended learning, robust employer branding, flexible timetables, structured recruitment, and DEI monitoring. These practices should be enacted urgently by the departmental managers using clear targets, performance monitoring and effective communication. With these actions properly managed, Tesco will be able to create value and attain sustainable business performance.</w:t>
      </w:r>
    </w:p>
    <w:p w14:paraId="1EE23399" w14:textId="39EFBCE5" w:rsidR="002D1744" w:rsidRDefault="002D1744">
      <w:pPr>
        <w:spacing w:line="276" w:lineRule="auto"/>
        <w:jc w:val="left"/>
      </w:pPr>
      <w:r>
        <w:br w:type="page"/>
      </w:r>
    </w:p>
    <w:p w14:paraId="3D2E73CF" w14:textId="403C0711" w:rsidR="002B2D9F" w:rsidRDefault="002D1744" w:rsidP="002D1744">
      <w:pPr>
        <w:pStyle w:val="Heading1"/>
      </w:pPr>
      <w:bookmarkStart w:id="16" w:name="_Toc220761058"/>
      <w:r>
        <w:lastRenderedPageBreak/>
        <w:t>References</w:t>
      </w:r>
      <w:bookmarkEnd w:id="16"/>
      <w:r>
        <w:t xml:space="preserve"> </w:t>
      </w:r>
    </w:p>
    <w:p w14:paraId="1FD400A4" w14:textId="5C1DB187" w:rsidR="00C41590" w:rsidRPr="00C41590" w:rsidRDefault="00C41590" w:rsidP="00C41590">
      <w:proofErr w:type="spellStart"/>
      <w:r w:rsidRPr="00C41590">
        <w:t>Akdur</w:t>
      </w:r>
      <w:proofErr w:type="spellEnd"/>
      <w:r w:rsidRPr="00C41590">
        <w:t xml:space="preserve">, G., Aydin, M.N. and </w:t>
      </w:r>
      <w:proofErr w:type="spellStart"/>
      <w:r w:rsidRPr="00C41590">
        <w:t>Akdur</w:t>
      </w:r>
      <w:proofErr w:type="spellEnd"/>
      <w:r w:rsidRPr="00C41590">
        <w:t xml:space="preserve">, G. (2024) ‘Understanding virtual onboarding dynamics and developer turnover intention in the era of pandemic’, </w:t>
      </w:r>
      <w:r w:rsidRPr="00C41590">
        <w:rPr>
          <w:i/>
          <w:iCs/>
        </w:rPr>
        <w:t>Journal of Systems and Software</w:t>
      </w:r>
      <w:r w:rsidRPr="00C41590">
        <w:t xml:space="preserve">, 216, p. 112136. Available at: </w:t>
      </w:r>
      <w:hyperlink r:id="rId11" w:tgtFrame="_new" w:history="1">
        <w:r w:rsidRPr="00C41590">
          <w:rPr>
            <w:rStyle w:val="Hyperlink"/>
          </w:rPr>
          <w:t>https://doi.org/10.1016/j.jss.2024.112136</w:t>
        </w:r>
      </w:hyperlink>
      <w:r w:rsidRPr="00C41590">
        <w:t xml:space="preserve"> </w:t>
      </w:r>
    </w:p>
    <w:p w14:paraId="232952E5" w14:textId="307AC67F" w:rsidR="00C41590" w:rsidRPr="00C41590" w:rsidRDefault="00C41590" w:rsidP="00C41590">
      <w:proofErr w:type="spellStart"/>
      <w:r w:rsidRPr="00C41590">
        <w:t>Alsalamah</w:t>
      </w:r>
      <w:proofErr w:type="spellEnd"/>
      <w:r w:rsidRPr="00C41590">
        <w:t xml:space="preserve">, A. and Callinan, C. (2021) ‘Adaptation of Kirkpatrick’s four-level model of training criteria to evaluate training programmes for head teachers’, </w:t>
      </w:r>
      <w:r w:rsidRPr="00C41590">
        <w:rPr>
          <w:i/>
          <w:iCs/>
        </w:rPr>
        <w:t>Education Sciences</w:t>
      </w:r>
      <w:r w:rsidRPr="00C41590">
        <w:t xml:space="preserve">, 11(3), p. 116. Available at: </w:t>
      </w:r>
      <w:hyperlink r:id="rId12" w:tgtFrame="_new" w:history="1">
        <w:r w:rsidRPr="00C41590">
          <w:rPr>
            <w:rStyle w:val="Hyperlink"/>
          </w:rPr>
          <w:t>https://doi.org/10.3390/educsci11030116</w:t>
        </w:r>
      </w:hyperlink>
      <w:r w:rsidRPr="00C41590">
        <w:t xml:space="preserve"> </w:t>
      </w:r>
    </w:p>
    <w:p w14:paraId="035DE154" w14:textId="15C3D487" w:rsidR="00C41590" w:rsidRPr="00C41590" w:rsidRDefault="00C41590" w:rsidP="00C41590">
      <w:r w:rsidRPr="00C41590">
        <w:t xml:space="preserve">Armstrong, M. and Taylor, S. (2023) </w:t>
      </w:r>
      <w:r w:rsidRPr="00C41590">
        <w:rPr>
          <w:i/>
          <w:iCs/>
        </w:rPr>
        <w:t>Armstrong’s Handbook of Human Resource Management Practice: A Guide to the Theory and Practice of People Management</w:t>
      </w:r>
      <w:r w:rsidRPr="00C41590">
        <w:t xml:space="preserve">. 16th </w:t>
      </w:r>
      <w:proofErr w:type="spellStart"/>
      <w:r w:rsidRPr="00C41590">
        <w:t>edn</w:t>
      </w:r>
      <w:proofErr w:type="spellEnd"/>
      <w:r w:rsidRPr="00C41590">
        <w:t>. London: Kogan Page.</w:t>
      </w:r>
    </w:p>
    <w:p w14:paraId="439A0797" w14:textId="48081921" w:rsidR="00C41590" w:rsidRPr="00C41590" w:rsidRDefault="00C41590" w:rsidP="00C41590">
      <w:r w:rsidRPr="00C41590">
        <w:t xml:space="preserve">Boxall, P. and Purcell, J. (2022) </w:t>
      </w:r>
      <w:r w:rsidRPr="00C41590">
        <w:rPr>
          <w:i/>
          <w:iCs/>
        </w:rPr>
        <w:t>Strategy and Human Resource Management</w:t>
      </w:r>
      <w:r w:rsidRPr="00C41590">
        <w:t>. London: Bloomsbury Publishing.</w:t>
      </w:r>
    </w:p>
    <w:p w14:paraId="07220EEA" w14:textId="1B2030C7" w:rsidR="00C41590" w:rsidRPr="00C41590" w:rsidRDefault="00C41590" w:rsidP="00C41590">
      <w:proofErr w:type="spellStart"/>
      <w:r w:rsidRPr="00C41590">
        <w:t>Bottesch</w:t>
      </w:r>
      <w:proofErr w:type="spellEnd"/>
      <w:r w:rsidRPr="00C41590">
        <w:t xml:space="preserve">, S., Schwenke, C., Förster, M. and Klier, M. (2025) ‘Driving business value through people analytics: Literature review and research agenda from an information systems perspective’, </w:t>
      </w:r>
      <w:r w:rsidRPr="00C41590">
        <w:rPr>
          <w:i/>
          <w:iCs/>
        </w:rPr>
        <w:t>Electronic Markets</w:t>
      </w:r>
      <w:r w:rsidRPr="00C41590">
        <w:t xml:space="preserve">, 35(1), p. 106. Available at: </w:t>
      </w:r>
      <w:hyperlink r:id="rId13" w:tgtFrame="_new" w:history="1">
        <w:r w:rsidRPr="00C41590">
          <w:rPr>
            <w:rStyle w:val="Hyperlink"/>
          </w:rPr>
          <w:t>https://doi.org/10.1007/s12525-025-00842-3</w:t>
        </w:r>
      </w:hyperlink>
      <w:r w:rsidRPr="00C41590">
        <w:t xml:space="preserve"> </w:t>
      </w:r>
    </w:p>
    <w:p w14:paraId="40A2DF6E" w14:textId="684C6551" w:rsidR="00C41590" w:rsidRPr="00C41590" w:rsidRDefault="00C41590" w:rsidP="00C41590">
      <w:r w:rsidRPr="00C41590">
        <w:t xml:space="preserve">Bratton, J., Gold, J., Bratton, A. and Steele, L. (2021) </w:t>
      </w:r>
      <w:r w:rsidRPr="00C41590">
        <w:rPr>
          <w:i/>
          <w:iCs/>
        </w:rPr>
        <w:t>Human Resource Management</w:t>
      </w:r>
      <w:r w:rsidRPr="00C41590">
        <w:t>. London: Bloomsbury Publishing.</w:t>
      </w:r>
    </w:p>
    <w:p w14:paraId="4362502F" w14:textId="2A8047B0" w:rsidR="00C41590" w:rsidRPr="00C41590" w:rsidRDefault="00C41590" w:rsidP="00C41590">
      <w:r w:rsidRPr="00C41590">
        <w:t xml:space="preserve">CIPD (2024) </w:t>
      </w:r>
      <w:r w:rsidRPr="00C41590">
        <w:rPr>
          <w:i/>
          <w:iCs/>
        </w:rPr>
        <w:t>Resourcing and Talent Planning Survey</w:t>
      </w:r>
      <w:r w:rsidRPr="00C41590">
        <w:t xml:space="preserve">. Available at: </w:t>
      </w:r>
      <w:hyperlink r:id="rId14" w:tgtFrame="_new" w:history="1">
        <w:r w:rsidRPr="00C41590">
          <w:rPr>
            <w:rStyle w:val="Hyperlink"/>
          </w:rPr>
          <w:t>https://www.cipd.org/uk/knowledge/reports/resourcing-surveys/</w:t>
        </w:r>
      </w:hyperlink>
      <w:r w:rsidRPr="00C41590">
        <w:t xml:space="preserve"> (Accessed: 3</w:t>
      </w:r>
      <w:r>
        <w:t>0</w:t>
      </w:r>
      <w:r w:rsidRPr="00C41590">
        <w:t xml:space="preserve"> January 2026).</w:t>
      </w:r>
    </w:p>
    <w:p w14:paraId="2DAAF105" w14:textId="2D75E6C3" w:rsidR="00C41590" w:rsidRPr="00C41590" w:rsidRDefault="00C41590" w:rsidP="00C41590">
      <w:proofErr w:type="spellStart"/>
      <w:r w:rsidRPr="00C41590">
        <w:t>GlobalData</w:t>
      </w:r>
      <w:proofErr w:type="spellEnd"/>
      <w:r w:rsidRPr="00C41590">
        <w:t xml:space="preserve"> (2024) </w:t>
      </w:r>
      <w:r w:rsidRPr="00C41590">
        <w:rPr>
          <w:i/>
          <w:iCs/>
        </w:rPr>
        <w:t>Tesco – Digital Transformation Strategies</w:t>
      </w:r>
      <w:r w:rsidRPr="00C41590">
        <w:t xml:space="preserve">. Available at: </w:t>
      </w:r>
      <w:hyperlink r:id="rId15" w:tgtFrame="_new" w:history="1">
        <w:r w:rsidRPr="00C41590">
          <w:rPr>
            <w:rStyle w:val="Hyperlink"/>
          </w:rPr>
          <w:t>https://www.globaldata.com/store/report/tesco-plc-enterprise-tech-analysis/</w:t>
        </w:r>
      </w:hyperlink>
      <w:r w:rsidRPr="00C41590">
        <w:t xml:space="preserve"> (Accessed: </w:t>
      </w:r>
      <w:r>
        <w:t>28</w:t>
      </w:r>
      <w:r w:rsidRPr="00C41590">
        <w:t xml:space="preserve"> January 2026).</w:t>
      </w:r>
    </w:p>
    <w:p w14:paraId="11ED0D68" w14:textId="4BFADE08" w:rsidR="00C41590" w:rsidRPr="00C41590" w:rsidRDefault="00C41590" w:rsidP="00C41590">
      <w:r w:rsidRPr="00C41590">
        <w:t xml:space="preserve">Martin, G. (2024) </w:t>
      </w:r>
      <w:r w:rsidRPr="00C41590">
        <w:rPr>
          <w:i/>
          <w:iCs/>
        </w:rPr>
        <w:t>Managing People in Changing Organizations</w:t>
      </w:r>
      <w:r w:rsidRPr="00C41590">
        <w:t>. Abingdon: Routledge.</w:t>
      </w:r>
    </w:p>
    <w:p w14:paraId="4E281849" w14:textId="6519C563" w:rsidR="00C41590" w:rsidRPr="00C41590" w:rsidRDefault="00C41590" w:rsidP="00C41590">
      <w:r w:rsidRPr="00C41590">
        <w:t xml:space="preserve">Rachmad, Y.E. (2025) </w:t>
      </w:r>
      <w:r w:rsidRPr="00C41590">
        <w:rPr>
          <w:i/>
          <w:iCs/>
        </w:rPr>
        <w:t>From Degree to Competence: Human Resource Management Strategies in the Gen Z Era</w:t>
      </w:r>
      <w:r w:rsidRPr="00C41590">
        <w:t>. New York: United Nations Development Programme.</w:t>
      </w:r>
    </w:p>
    <w:p w14:paraId="733889A0" w14:textId="7AB3FFA2" w:rsidR="00C41590" w:rsidRPr="00C41590" w:rsidRDefault="00C41590" w:rsidP="00C41590">
      <w:r w:rsidRPr="00C41590">
        <w:t xml:space="preserve">Reiche, B.S., </w:t>
      </w:r>
      <w:proofErr w:type="spellStart"/>
      <w:r w:rsidRPr="00C41590">
        <w:t>Harzing</w:t>
      </w:r>
      <w:proofErr w:type="spellEnd"/>
      <w:r w:rsidRPr="00C41590">
        <w:t xml:space="preserve">, A.W. and Tenzer, H. (2022) </w:t>
      </w:r>
      <w:r w:rsidRPr="00C41590">
        <w:rPr>
          <w:i/>
          <w:iCs/>
        </w:rPr>
        <w:t>International Human Resource Management</w:t>
      </w:r>
      <w:r w:rsidRPr="00C41590">
        <w:t xml:space="preserve">. 6th </w:t>
      </w:r>
      <w:proofErr w:type="spellStart"/>
      <w:r w:rsidRPr="00C41590">
        <w:t>edn</w:t>
      </w:r>
      <w:proofErr w:type="spellEnd"/>
      <w:r w:rsidRPr="00C41590">
        <w:t>. London: SAGE Publications.</w:t>
      </w:r>
    </w:p>
    <w:p w14:paraId="5B04A88C" w14:textId="4AB037EF" w:rsidR="00C41590" w:rsidRPr="00C41590" w:rsidRDefault="00C41590" w:rsidP="00C41590">
      <w:r w:rsidRPr="00C41590">
        <w:t xml:space="preserve">Taylor, S. (2021) </w:t>
      </w:r>
      <w:r w:rsidRPr="00C41590">
        <w:rPr>
          <w:i/>
          <w:iCs/>
        </w:rPr>
        <w:t>Resourcing and Talent Management: The Theory and Practice of Recruiting and Developing a Workforce</w:t>
      </w:r>
      <w:r w:rsidRPr="00C41590">
        <w:t xml:space="preserve">. 8th </w:t>
      </w:r>
      <w:proofErr w:type="spellStart"/>
      <w:r w:rsidRPr="00C41590">
        <w:t>edn</w:t>
      </w:r>
      <w:proofErr w:type="spellEnd"/>
      <w:r w:rsidRPr="00C41590">
        <w:t>. London: CIPD/Kogan Page.</w:t>
      </w:r>
    </w:p>
    <w:p w14:paraId="5CC2F293" w14:textId="0F3D8ADB" w:rsidR="00C41590" w:rsidRPr="00C41590" w:rsidRDefault="00C41590" w:rsidP="00C41590">
      <w:r w:rsidRPr="00C41590">
        <w:lastRenderedPageBreak/>
        <w:t xml:space="preserve">Tesco PLC (2023) </w:t>
      </w:r>
      <w:r w:rsidRPr="00C41590">
        <w:rPr>
          <w:i/>
          <w:iCs/>
        </w:rPr>
        <w:t>Diversity, Equity and Inclusion</w:t>
      </w:r>
      <w:r w:rsidRPr="00C41590">
        <w:t xml:space="preserve">. Available at: </w:t>
      </w:r>
      <w:hyperlink r:id="rId16" w:tgtFrame="_new" w:history="1">
        <w:r w:rsidRPr="00C41590">
          <w:rPr>
            <w:rStyle w:val="Hyperlink"/>
          </w:rPr>
          <w:t>https://www.tescoplc.com/sustainability/colleagues/diversity-equity-and-inclusion</w:t>
        </w:r>
      </w:hyperlink>
      <w:r w:rsidRPr="00C41590">
        <w:t xml:space="preserve"> (Accessed: </w:t>
      </w:r>
      <w:r>
        <w:t>01</w:t>
      </w:r>
      <w:r w:rsidRPr="00C41590">
        <w:t xml:space="preserve"> January 2026).</w:t>
      </w:r>
    </w:p>
    <w:p w14:paraId="3DE0EAF0" w14:textId="12C997BA" w:rsidR="00C41590" w:rsidRPr="00C41590" w:rsidRDefault="00C41590" w:rsidP="00C41590">
      <w:r w:rsidRPr="00C41590">
        <w:t xml:space="preserve">Tesco PLC (2025) </w:t>
      </w:r>
      <w:r w:rsidRPr="00C41590">
        <w:rPr>
          <w:i/>
          <w:iCs/>
        </w:rPr>
        <w:t>Tesco PLC</w:t>
      </w:r>
      <w:r w:rsidRPr="00C41590">
        <w:t xml:space="preserve">. Available at: </w:t>
      </w:r>
      <w:hyperlink r:id="rId17" w:tgtFrame="_new" w:history="1">
        <w:r w:rsidRPr="00C41590">
          <w:rPr>
            <w:rStyle w:val="Hyperlink"/>
          </w:rPr>
          <w:t>https://www.tescoplc.com/</w:t>
        </w:r>
      </w:hyperlink>
      <w:r w:rsidRPr="00C41590">
        <w:t xml:space="preserve"> (Accessed: </w:t>
      </w:r>
      <w:r>
        <w:t>29</w:t>
      </w:r>
      <w:r w:rsidRPr="00C41590">
        <w:t xml:space="preserve"> January 2026).</w:t>
      </w:r>
    </w:p>
    <w:p w14:paraId="78A1C47D" w14:textId="3D2F8AB8" w:rsidR="00C41590" w:rsidRPr="00C41590" w:rsidRDefault="00C41590" w:rsidP="00C41590">
      <w:r w:rsidRPr="00C41590">
        <w:t xml:space="preserve">Yoon, S.W., Han, S.H. and Chae, C. (2024) ‘People analytics and human resource development – research landscape and future needs based on bibliometrics and scoping review’, </w:t>
      </w:r>
      <w:r w:rsidRPr="00C41590">
        <w:rPr>
          <w:i/>
          <w:iCs/>
        </w:rPr>
        <w:t>Human Resource Development Review</w:t>
      </w:r>
      <w:r w:rsidRPr="00C41590">
        <w:t xml:space="preserve">, 23(1), pp. 30–57. Available at: </w:t>
      </w:r>
      <w:hyperlink r:id="rId18" w:tgtFrame="_new" w:history="1">
        <w:r w:rsidRPr="00C41590">
          <w:rPr>
            <w:rStyle w:val="Hyperlink"/>
          </w:rPr>
          <w:t>https://doi.org/10.1177/15344843231209362</w:t>
        </w:r>
      </w:hyperlink>
      <w:r w:rsidRPr="00C41590">
        <w:t xml:space="preserve"> </w:t>
      </w:r>
    </w:p>
    <w:p w14:paraId="54AB5698" w14:textId="1ADF9E25" w:rsidR="00C41590" w:rsidRPr="002B2D9F" w:rsidRDefault="00C41590" w:rsidP="00C41590"/>
    <w:sectPr w:rsidR="00C41590" w:rsidRPr="002B2D9F" w:rsidSect="002000C5">
      <w:footerReference w:type="default" r:id="rId19"/>
      <w:headerReference w:type="first" r:id="rId20"/>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4CE32A" w14:textId="77777777" w:rsidR="006B0036" w:rsidRDefault="006B0036" w:rsidP="002000C5">
      <w:pPr>
        <w:spacing w:after="0" w:line="240" w:lineRule="auto"/>
      </w:pPr>
      <w:r>
        <w:separator/>
      </w:r>
    </w:p>
  </w:endnote>
  <w:endnote w:type="continuationSeparator" w:id="0">
    <w:p w14:paraId="7B175AB3" w14:textId="77777777" w:rsidR="006B0036" w:rsidRDefault="006B0036" w:rsidP="002000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594900"/>
      <w:docPartObj>
        <w:docPartGallery w:val="Page Numbers (Bottom of Page)"/>
        <w:docPartUnique/>
      </w:docPartObj>
    </w:sdtPr>
    <w:sdtEndPr>
      <w:rPr>
        <w:noProof/>
      </w:rPr>
    </w:sdtEndPr>
    <w:sdtContent>
      <w:p w14:paraId="3FB5DFAA" w14:textId="28323393" w:rsidR="002000C5" w:rsidRDefault="002000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F36EAB" w14:textId="77777777" w:rsidR="002000C5" w:rsidRDefault="002000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976EC" w14:textId="77777777" w:rsidR="006B0036" w:rsidRDefault="006B0036" w:rsidP="002000C5">
      <w:pPr>
        <w:spacing w:after="0" w:line="240" w:lineRule="auto"/>
      </w:pPr>
      <w:r>
        <w:separator/>
      </w:r>
    </w:p>
  </w:footnote>
  <w:footnote w:type="continuationSeparator" w:id="0">
    <w:p w14:paraId="58F1F755" w14:textId="77777777" w:rsidR="006B0036" w:rsidRDefault="006B0036" w:rsidP="002000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060A8" w14:textId="12614B09" w:rsidR="00AC46D6" w:rsidRDefault="00AC46D6">
    <w:pPr>
      <w:pStyle w:val="Header"/>
    </w:pPr>
    <w:r w:rsidRPr="009F4BEF">
      <w:rPr>
        <w:rFonts w:eastAsia="Times New Roman" w:cs="Arial"/>
        <w:noProof/>
        <w:sz w:val="20"/>
        <w:szCs w:val="20"/>
        <w:lang w:eastAsia="en-GB"/>
      </w:rPr>
      <w:drawing>
        <wp:anchor distT="0" distB="0" distL="114300" distR="114300" simplePos="0" relativeHeight="251659264" behindDoc="0" locked="0" layoutInCell="1" allowOverlap="1" wp14:anchorId="39885749" wp14:editId="79F0384B">
          <wp:simplePos x="0" y="0"/>
          <wp:positionH relativeFrom="column">
            <wp:posOffset>0</wp:posOffset>
          </wp:positionH>
          <wp:positionV relativeFrom="paragraph">
            <wp:posOffset>158750</wp:posOffset>
          </wp:positionV>
          <wp:extent cx="1809750" cy="723900"/>
          <wp:effectExtent l="0" t="0" r="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90091"/>
    <w:multiLevelType w:val="hybridMultilevel"/>
    <w:tmpl w:val="F2183C10"/>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45B70"/>
    <w:multiLevelType w:val="hybridMultilevel"/>
    <w:tmpl w:val="3746D22E"/>
    <w:lvl w:ilvl="0" w:tplc="D21290C6">
      <w:numFmt w:val="bullet"/>
      <w:lvlText w:val=""/>
      <w:lvlJc w:val="left"/>
      <w:pPr>
        <w:ind w:left="810" w:hanging="45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CD2416"/>
    <w:multiLevelType w:val="hybridMultilevel"/>
    <w:tmpl w:val="2910B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341D10"/>
    <w:multiLevelType w:val="hybridMultilevel"/>
    <w:tmpl w:val="2B54AD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7A5177"/>
    <w:multiLevelType w:val="hybridMultilevel"/>
    <w:tmpl w:val="1CECDD2A"/>
    <w:lvl w:ilvl="0" w:tplc="D21290C6">
      <w:numFmt w:val="bullet"/>
      <w:lvlText w:val=""/>
      <w:lvlJc w:val="left"/>
      <w:pPr>
        <w:ind w:left="810" w:hanging="45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0F1C90"/>
    <w:multiLevelType w:val="hybridMultilevel"/>
    <w:tmpl w:val="0ABC2626"/>
    <w:lvl w:ilvl="0" w:tplc="1E527F9C">
      <w:numFmt w:val="bullet"/>
      <w:lvlText w:val=""/>
      <w:lvlJc w:val="left"/>
      <w:pPr>
        <w:ind w:left="830" w:hanging="47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5611A2"/>
    <w:multiLevelType w:val="hybridMultilevel"/>
    <w:tmpl w:val="36CA57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F24BA0"/>
    <w:multiLevelType w:val="hybridMultilevel"/>
    <w:tmpl w:val="FFE827A2"/>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860AE7"/>
    <w:multiLevelType w:val="hybridMultilevel"/>
    <w:tmpl w:val="0200F3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A54F36"/>
    <w:multiLevelType w:val="multilevel"/>
    <w:tmpl w:val="11568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2283104">
    <w:abstractNumId w:val="9"/>
  </w:num>
  <w:num w:numId="2" w16cid:durableId="2003199176">
    <w:abstractNumId w:val="0"/>
  </w:num>
  <w:num w:numId="3" w16cid:durableId="1913545256">
    <w:abstractNumId w:val="7"/>
  </w:num>
  <w:num w:numId="4" w16cid:durableId="345600283">
    <w:abstractNumId w:val="4"/>
  </w:num>
  <w:num w:numId="5" w16cid:durableId="1015838566">
    <w:abstractNumId w:val="6"/>
  </w:num>
  <w:num w:numId="6" w16cid:durableId="1229918845">
    <w:abstractNumId w:val="8"/>
  </w:num>
  <w:num w:numId="7" w16cid:durableId="2072607946">
    <w:abstractNumId w:val="2"/>
  </w:num>
  <w:num w:numId="8" w16cid:durableId="1321271329">
    <w:abstractNumId w:val="3"/>
  </w:num>
  <w:num w:numId="9" w16cid:durableId="1032264822">
    <w:abstractNumId w:val="1"/>
  </w:num>
  <w:num w:numId="10" w16cid:durableId="9830595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B68"/>
    <w:rsid w:val="002000C5"/>
    <w:rsid w:val="002B2D9F"/>
    <w:rsid w:val="002D1744"/>
    <w:rsid w:val="00397AB2"/>
    <w:rsid w:val="003A7B68"/>
    <w:rsid w:val="00585070"/>
    <w:rsid w:val="006B0036"/>
    <w:rsid w:val="006F1ADD"/>
    <w:rsid w:val="007013B9"/>
    <w:rsid w:val="007344A0"/>
    <w:rsid w:val="0076773D"/>
    <w:rsid w:val="00803D58"/>
    <w:rsid w:val="00937F65"/>
    <w:rsid w:val="009E4DC3"/>
    <w:rsid w:val="00A33B04"/>
    <w:rsid w:val="00AC46D6"/>
    <w:rsid w:val="00C41590"/>
    <w:rsid w:val="00CE0BE1"/>
    <w:rsid w:val="00DB63F6"/>
    <w:rsid w:val="00ED0D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F853E"/>
  <w15:chartTrackingRefBased/>
  <w15:docId w15:val="{D27D505B-FD91-4720-BCB8-A599F03FE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7B68"/>
    <w:pPr>
      <w:spacing w:line="360" w:lineRule="auto"/>
      <w:jc w:val="both"/>
    </w:pPr>
    <w:rPr>
      <w:rFonts w:ascii="Arial" w:hAnsi="Arial"/>
      <w:lang w:val="en-GB"/>
    </w:rPr>
  </w:style>
  <w:style w:type="paragraph" w:styleId="Heading1">
    <w:name w:val="heading 1"/>
    <w:basedOn w:val="Normal"/>
    <w:next w:val="Normal"/>
    <w:link w:val="Heading1Char"/>
    <w:uiPriority w:val="9"/>
    <w:qFormat/>
    <w:rsid w:val="002B2D9F"/>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2B2D9F"/>
    <w:pPr>
      <w:keepNext/>
      <w:keepLines/>
      <w:spacing w:before="160" w:after="80"/>
      <w:outlineLvl w:val="1"/>
    </w:pPr>
    <w:rPr>
      <w:rFonts w:eastAsiaTheme="majorEastAsia" w:cstheme="majorBidi"/>
      <w:b/>
      <w:sz w:val="24"/>
      <w:szCs w:val="32"/>
    </w:rPr>
  </w:style>
  <w:style w:type="paragraph" w:styleId="Heading3">
    <w:name w:val="heading 3"/>
    <w:basedOn w:val="Normal"/>
    <w:next w:val="Normal"/>
    <w:link w:val="Heading3Char"/>
    <w:uiPriority w:val="9"/>
    <w:semiHidden/>
    <w:unhideWhenUsed/>
    <w:qFormat/>
    <w:rsid w:val="003A7B68"/>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3A7B68"/>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3A7B68"/>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3A7B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7B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7B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7B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D9F"/>
    <w:rPr>
      <w:rFonts w:ascii="Arial" w:eastAsiaTheme="majorEastAsia" w:hAnsi="Arial" w:cstheme="majorBidi"/>
      <w:b/>
      <w:sz w:val="28"/>
      <w:szCs w:val="40"/>
      <w:lang w:val="en-GB"/>
    </w:rPr>
  </w:style>
  <w:style w:type="character" w:customStyle="1" w:styleId="Heading2Char">
    <w:name w:val="Heading 2 Char"/>
    <w:basedOn w:val="DefaultParagraphFont"/>
    <w:link w:val="Heading2"/>
    <w:uiPriority w:val="9"/>
    <w:rsid w:val="002B2D9F"/>
    <w:rPr>
      <w:rFonts w:ascii="Arial" w:eastAsiaTheme="majorEastAsia" w:hAnsi="Arial" w:cstheme="majorBidi"/>
      <w:b/>
      <w:sz w:val="24"/>
      <w:szCs w:val="32"/>
      <w:lang w:val="en-GB"/>
    </w:rPr>
  </w:style>
  <w:style w:type="character" w:customStyle="1" w:styleId="Heading3Char">
    <w:name w:val="Heading 3 Char"/>
    <w:basedOn w:val="DefaultParagraphFont"/>
    <w:link w:val="Heading3"/>
    <w:uiPriority w:val="9"/>
    <w:semiHidden/>
    <w:rsid w:val="003A7B68"/>
    <w:rPr>
      <w:rFonts w:eastAsiaTheme="majorEastAsia" w:cstheme="majorBidi"/>
      <w:color w:val="365F91" w:themeColor="accent1" w:themeShade="BF"/>
      <w:sz w:val="28"/>
      <w:szCs w:val="28"/>
      <w:lang w:val="en-GB"/>
    </w:rPr>
  </w:style>
  <w:style w:type="character" w:customStyle="1" w:styleId="Heading4Char">
    <w:name w:val="Heading 4 Char"/>
    <w:basedOn w:val="DefaultParagraphFont"/>
    <w:link w:val="Heading4"/>
    <w:uiPriority w:val="9"/>
    <w:semiHidden/>
    <w:rsid w:val="003A7B68"/>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3A7B68"/>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3A7B6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A7B6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A7B6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A7B6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A7B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7B6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A7B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7B6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A7B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A7B68"/>
    <w:rPr>
      <w:i/>
      <w:iCs/>
      <w:color w:val="404040" w:themeColor="text1" w:themeTint="BF"/>
      <w:lang w:val="en-GB"/>
    </w:rPr>
  </w:style>
  <w:style w:type="paragraph" w:styleId="ListParagraph">
    <w:name w:val="List Paragraph"/>
    <w:basedOn w:val="Normal"/>
    <w:uiPriority w:val="34"/>
    <w:qFormat/>
    <w:rsid w:val="003A7B68"/>
    <w:pPr>
      <w:ind w:left="720"/>
      <w:contextualSpacing/>
    </w:pPr>
  </w:style>
  <w:style w:type="character" w:styleId="IntenseEmphasis">
    <w:name w:val="Intense Emphasis"/>
    <w:basedOn w:val="DefaultParagraphFont"/>
    <w:uiPriority w:val="21"/>
    <w:qFormat/>
    <w:rsid w:val="003A7B68"/>
    <w:rPr>
      <w:i/>
      <w:iCs/>
      <w:color w:val="365F91" w:themeColor="accent1" w:themeShade="BF"/>
    </w:rPr>
  </w:style>
  <w:style w:type="paragraph" w:styleId="IntenseQuote">
    <w:name w:val="Intense Quote"/>
    <w:basedOn w:val="Normal"/>
    <w:next w:val="Normal"/>
    <w:link w:val="IntenseQuoteChar"/>
    <w:uiPriority w:val="30"/>
    <w:qFormat/>
    <w:rsid w:val="003A7B6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A7B68"/>
    <w:rPr>
      <w:i/>
      <w:iCs/>
      <w:color w:val="365F91" w:themeColor="accent1" w:themeShade="BF"/>
      <w:lang w:val="en-GB"/>
    </w:rPr>
  </w:style>
  <w:style w:type="character" w:styleId="IntenseReference">
    <w:name w:val="Intense Reference"/>
    <w:basedOn w:val="DefaultParagraphFont"/>
    <w:uiPriority w:val="32"/>
    <w:qFormat/>
    <w:rsid w:val="003A7B68"/>
    <w:rPr>
      <w:b/>
      <w:bCs/>
      <w:smallCaps/>
      <w:color w:val="365F91" w:themeColor="accent1" w:themeShade="BF"/>
      <w:spacing w:val="5"/>
    </w:rPr>
  </w:style>
  <w:style w:type="paragraph" w:styleId="NoSpacing">
    <w:name w:val="No Spacing"/>
    <w:uiPriority w:val="1"/>
    <w:qFormat/>
    <w:rsid w:val="002B2D9F"/>
    <w:pPr>
      <w:spacing w:after="0" w:line="240" w:lineRule="auto"/>
      <w:jc w:val="both"/>
    </w:pPr>
    <w:rPr>
      <w:rFonts w:ascii="Arial" w:hAnsi="Arial"/>
      <w:lang w:val="en-GB"/>
    </w:rPr>
  </w:style>
  <w:style w:type="paragraph" w:styleId="Caption">
    <w:name w:val="caption"/>
    <w:basedOn w:val="Normal"/>
    <w:next w:val="Normal"/>
    <w:uiPriority w:val="35"/>
    <w:unhideWhenUsed/>
    <w:qFormat/>
    <w:rsid w:val="002B2D9F"/>
    <w:pPr>
      <w:spacing w:line="240" w:lineRule="auto"/>
    </w:pPr>
    <w:rPr>
      <w:i/>
      <w:iCs/>
      <w:color w:val="1F497D" w:themeColor="text2"/>
      <w:sz w:val="18"/>
      <w:szCs w:val="18"/>
    </w:rPr>
  </w:style>
  <w:style w:type="character" w:styleId="Hyperlink">
    <w:name w:val="Hyperlink"/>
    <w:basedOn w:val="DefaultParagraphFont"/>
    <w:uiPriority w:val="99"/>
    <w:unhideWhenUsed/>
    <w:rsid w:val="002D1744"/>
    <w:rPr>
      <w:color w:val="0000FF" w:themeColor="hyperlink"/>
      <w:u w:val="single"/>
    </w:rPr>
  </w:style>
  <w:style w:type="character" w:styleId="UnresolvedMention">
    <w:name w:val="Unresolved Mention"/>
    <w:basedOn w:val="DefaultParagraphFont"/>
    <w:uiPriority w:val="99"/>
    <w:semiHidden/>
    <w:unhideWhenUsed/>
    <w:rsid w:val="002D1744"/>
    <w:rPr>
      <w:color w:val="605E5C"/>
      <w:shd w:val="clear" w:color="auto" w:fill="E1DFDD"/>
    </w:rPr>
  </w:style>
  <w:style w:type="paragraph" w:styleId="NormalWeb">
    <w:name w:val="Normal (Web)"/>
    <w:basedOn w:val="Normal"/>
    <w:uiPriority w:val="99"/>
    <w:semiHidden/>
    <w:unhideWhenUsed/>
    <w:rsid w:val="002D1744"/>
    <w:rPr>
      <w:rFonts w:ascii="Times New Roman" w:hAnsi="Times New Roman" w:cs="Times New Roman"/>
      <w:sz w:val="24"/>
      <w:szCs w:val="24"/>
    </w:rPr>
  </w:style>
  <w:style w:type="paragraph" w:styleId="Header">
    <w:name w:val="header"/>
    <w:basedOn w:val="Normal"/>
    <w:link w:val="HeaderChar"/>
    <w:uiPriority w:val="99"/>
    <w:unhideWhenUsed/>
    <w:rsid w:val="002000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00C5"/>
    <w:rPr>
      <w:rFonts w:ascii="Arial" w:hAnsi="Arial"/>
      <w:lang w:val="en-GB"/>
    </w:rPr>
  </w:style>
  <w:style w:type="paragraph" w:styleId="Footer">
    <w:name w:val="footer"/>
    <w:basedOn w:val="Normal"/>
    <w:link w:val="FooterChar"/>
    <w:uiPriority w:val="99"/>
    <w:unhideWhenUsed/>
    <w:rsid w:val="002000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00C5"/>
    <w:rPr>
      <w:rFonts w:ascii="Arial" w:hAnsi="Arial"/>
      <w:lang w:val="en-GB"/>
    </w:rPr>
  </w:style>
  <w:style w:type="paragraph" w:styleId="TOCHeading">
    <w:name w:val="TOC Heading"/>
    <w:basedOn w:val="Heading1"/>
    <w:next w:val="Normal"/>
    <w:uiPriority w:val="39"/>
    <w:unhideWhenUsed/>
    <w:qFormat/>
    <w:rsid w:val="00585070"/>
    <w:pPr>
      <w:spacing w:before="240" w:after="0" w:line="259" w:lineRule="auto"/>
      <w:jc w:val="left"/>
      <w:outlineLvl w:val="9"/>
    </w:pPr>
    <w:rPr>
      <w:rFonts w:asciiTheme="majorHAnsi" w:hAnsiTheme="majorHAnsi"/>
      <w:b w:val="0"/>
      <w:color w:val="365F91" w:themeColor="accent1" w:themeShade="BF"/>
      <w:kern w:val="0"/>
      <w:sz w:val="32"/>
      <w:szCs w:val="32"/>
      <w:lang w:val="en-US"/>
      <w14:ligatures w14:val="none"/>
    </w:rPr>
  </w:style>
  <w:style w:type="paragraph" w:styleId="TOC1">
    <w:name w:val="toc 1"/>
    <w:basedOn w:val="Normal"/>
    <w:next w:val="Normal"/>
    <w:autoRedefine/>
    <w:uiPriority w:val="39"/>
    <w:unhideWhenUsed/>
    <w:rsid w:val="00585070"/>
    <w:pPr>
      <w:spacing w:after="100"/>
    </w:pPr>
  </w:style>
  <w:style w:type="paragraph" w:styleId="TOC2">
    <w:name w:val="toc 2"/>
    <w:basedOn w:val="Normal"/>
    <w:next w:val="Normal"/>
    <w:autoRedefine/>
    <w:uiPriority w:val="39"/>
    <w:unhideWhenUsed/>
    <w:rsid w:val="0058507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doi.org/10.1007/s12525-025-00842-3" TargetMode="External"/><Relationship Id="rId18" Type="http://schemas.openxmlformats.org/officeDocument/2006/relationships/hyperlink" Target="https://doi.org/10.1177/1534484323120936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3390/educsci11030116" TargetMode="External"/><Relationship Id="rId17" Type="http://schemas.openxmlformats.org/officeDocument/2006/relationships/hyperlink" Target="https://www.tescoplc.com/" TargetMode="External"/><Relationship Id="rId2" Type="http://schemas.openxmlformats.org/officeDocument/2006/relationships/numbering" Target="numbering.xml"/><Relationship Id="rId16" Type="http://schemas.openxmlformats.org/officeDocument/2006/relationships/hyperlink" Target="https://www.tescoplc.com/sustainability/colleagues/diversity-equity-and-inclusio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ss.2024.112136" TargetMode="External"/><Relationship Id="rId5" Type="http://schemas.openxmlformats.org/officeDocument/2006/relationships/webSettings" Target="webSettings.xml"/><Relationship Id="rId15" Type="http://schemas.openxmlformats.org/officeDocument/2006/relationships/hyperlink" Target="https://www.globaldata.com/store/report/tesco-plc-enterprise-tech-analysis/" TargetMode="Externa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org/uk/knowledge/reports/resourcing-surveys/?utm_source=chatgpt.co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DAF833-5245-4883-A7DC-0F8E452D9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2941</Words>
  <Characters>16767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nicolae dinu</cp:lastModifiedBy>
  <cp:revision>6</cp:revision>
  <dcterms:created xsi:type="dcterms:W3CDTF">2026-01-30T19:25:00Z</dcterms:created>
  <dcterms:modified xsi:type="dcterms:W3CDTF">2026-03-29T19:05:00Z</dcterms:modified>
</cp:coreProperties>
</file>