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3AF0D" w14:textId="77777777" w:rsidR="00F655F8" w:rsidRDefault="00F872B0">
      <w:pPr>
        <w:spacing w:line="360" w:lineRule="auto"/>
        <w:jc w:val="center"/>
        <w:rPr>
          <w:rFonts w:ascii="Arial" w:hAnsi="Arial" w:cs="Arial"/>
          <w:b/>
          <w:bCs/>
          <w:sz w:val="36"/>
          <w:szCs w:val="36"/>
          <w:u w:val="single"/>
        </w:rPr>
      </w:pPr>
      <w:r>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6C5F4E07" w14:textId="77777777" w:rsidR="00F655F8" w:rsidRDefault="00F655F8">
      <w:pPr>
        <w:spacing w:line="360" w:lineRule="auto"/>
        <w:jc w:val="center"/>
        <w:rPr>
          <w:rFonts w:ascii="Arial" w:hAnsi="Arial" w:cs="Arial"/>
          <w:b/>
          <w:bCs/>
          <w:u w:val="single"/>
        </w:rPr>
      </w:pPr>
    </w:p>
    <w:p w14:paraId="1F414740"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Introduction:</w:t>
      </w:r>
    </w:p>
    <w:p w14:paraId="26571A86" w14:textId="7778D946" w:rsidR="00F655F8" w:rsidRDefault="00F872B0">
      <w:pPr>
        <w:spacing w:line="360" w:lineRule="auto"/>
        <w:rPr>
          <w:rFonts w:ascii="Arial" w:hAnsi="Arial" w:cs="Arial"/>
        </w:rPr>
      </w:pPr>
      <w:r>
        <w:rPr>
          <w:rFonts w:ascii="Arial" w:hAnsi="Arial" w:cs="Arial"/>
        </w:rPr>
        <w:t xml:space="preserve">The purpose of this assignment is to evaluate a particular critical incident which </w:t>
      </w:r>
      <w:r w:rsidR="00052CD4">
        <w:rPr>
          <w:rFonts w:ascii="Arial" w:hAnsi="Arial" w:cs="Arial"/>
        </w:rPr>
        <w:t>had been</w:t>
      </w:r>
      <w:r>
        <w:rPr>
          <w:rFonts w:ascii="Arial" w:hAnsi="Arial" w:cs="Arial"/>
        </w:rPr>
        <w:t xml:space="preserve"> observed in a school setting, to identify the theory behind that incident and the alternative viewpoints, and to assess how I could use this information to move forward in my own pedagogical techniques and practices. More specifically this assignment focuses on literature around constructivism, the use of positive language to motivate learners as well as touching on assessment for learning and the links these topics have with the new Welsh curriculum. </w:t>
      </w:r>
    </w:p>
    <w:p w14:paraId="76A149F6" w14:textId="7DDE748E" w:rsidR="00F655F8" w:rsidRDefault="008E4340">
      <w:pPr>
        <w:spacing w:line="360" w:lineRule="auto"/>
      </w:pPr>
      <w:r>
        <w:rPr>
          <w:rFonts w:ascii="Arial" w:hAnsi="Arial" w:cs="Arial"/>
        </w:rPr>
        <w:t xml:space="preserve">Tripp explains in his book that a critical incident is not a defined ‘thing’ by itself. An incident happens, but a critical incident is the ‘interpretation of the significance of an event’ </w:t>
      </w:r>
      <w:r>
        <w:rPr>
          <w:rFonts w:ascii="Arial" w:hAnsi="Arial" w:cs="Arial"/>
        </w:rPr>
        <w:fldChar w:fldCharType="begin" w:fldLock="1"/>
      </w:r>
      <w:r>
        <w:rPr>
          <w:rFonts w:ascii="Arial" w:hAnsi="Arial" w:cs="Arial"/>
        </w:rPr>
        <w:instrText>ADDIN CSL_CITATION {"citationItems":[{"id":"ITEM-1","itemData":{"DOI":"10.4324/9780203802014","ISBN":"0-429-22845-7","abstract":"What are the 'instincts' of a good teacher? Can they be taught? Good teachers use good techniques and routines, but techniques and routines alone do not produce good teaching. The real art of teaching lies in teachers' professional judgement because in teaching there is seldom one \"\"right answer\"\". This combination of experience, flexibility, informed opinion and constant self-monitoring is not easy to acquire, but in this re-released classic edition of Critical Incidents in Teaching - in print since 1993 and which includes a n ","author":[{"dropping-particle":"","family":"Tripp","given":"David.","non-dropping-particle":"","parse-names":false,"suffix":""}],"collection-title":"Routledge education classic edition series","edition":"Classic ed","id":"ITEM-1","issued":{"date-parts":[["2012"]]},"note":"Includes bibliographical references and index.","publisher":"Routledge","publisher-place":"London ;","title":"Critical incidents in teaching : developing professional judgement","type":"book"},"uris":["http://www.mendeley.com/documents/?uuid=51d3fdb1-6fbd-4ec0-9e30-ae4db260c6cc"]}],"mendeley":{"formattedCitation":"(Tripp, 2012)","plainTextFormattedCitation":"(Tripp, 2012)"},"properties":{"noteIndex":0},"schema":"https://github.com/citation-style-language/schema/raw/master/csl-citation.json"}</w:instrText>
      </w:r>
      <w:r>
        <w:rPr>
          <w:rFonts w:ascii="Arial" w:hAnsi="Arial" w:cs="Arial"/>
        </w:rPr>
        <w:fldChar w:fldCharType="separate"/>
      </w:r>
      <w:r w:rsidRPr="008E4340">
        <w:rPr>
          <w:rFonts w:ascii="Arial" w:hAnsi="Arial" w:cs="Arial"/>
          <w:noProof/>
        </w:rPr>
        <w:t>(Tripp, 2012)</w:t>
      </w:r>
      <w:r>
        <w:rPr>
          <w:rFonts w:ascii="Arial" w:hAnsi="Arial" w:cs="Arial"/>
        </w:rPr>
        <w:fldChar w:fldCharType="end"/>
      </w:r>
      <w:r>
        <w:rPr>
          <w:rFonts w:ascii="Arial" w:hAnsi="Arial" w:cs="Arial"/>
        </w:rPr>
        <w:t xml:space="preserve">. </w:t>
      </w:r>
      <w:r w:rsidR="00F872B0">
        <w:rPr>
          <w:rFonts w:ascii="Arial" w:hAnsi="Arial" w:cs="Arial"/>
        </w:rPr>
        <w:t xml:space="preserve">A critical incident does not have to be something </w:t>
      </w:r>
      <w:proofErr w:type="gramStart"/>
      <w:r w:rsidR="00F872B0">
        <w:rPr>
          <w:rFonts w:ascii="Arial" w:hAnsi="Arial" w:cs="Arial"/>
        </w:rPr>
        <w:t>negative,</w:t>
      </w:r>
      <w:proofErr w:type="gramEnd"/>
      <w:r w:rsidR="00F872B0">
        <w:rPr>
          <w:rFonts w:ascii="Arial" w:hAnsi="Arial" w:cs="Arial"/>
        </w:rPr>
        <w:t xml:space="preserve"> it can also be a positive incident in which the teacher has done something which has positively impacted on the learners in that moment. A critical incident is defined by </w:t>
      </w:r>
      <w:proofErr w:type="spellStart"/>
      <w:r w:rsidR="00F872B0">
        <w:rPr>
          <w:rFonts w:ascii="Arial" w:hAnsi="Arial" w:cs="Arial"/>
        </w:rPr>
        <w:t>Andreou</w:t>
      </w:r>
      <w:proofErr w:type="spellEnd"/>
      <w:r w:rsidR="00F872B0">
        <w:rPr>
          <w:rFonts w:ascii="Arial" w:hAnsi="Arial" w:cs="Arial"/>
        </w:rPr>
        <w:t xml:space="preserve"> et al as a specific and measurable observed event which can be perceived as helping or hindering a process of interest. (</w:t>
      </w:r>
      <w:proofErr w:type="spellStart"/>
      <w:r w:rsidR="00F872B0">
        <w:rPr>
          <w:rFonts w:ascii="Arial" w:hAnsi="Arial" w:cs="Arial"/>
        </w:rPr>
        <w:t>Andreou</w:t>
      </w:r>
      <w:proofErr w:type="spellEnd"/>
      <w:r w:rsidR="00F872B0">
        <w:rPr>
          <w:rFonts w:ascii="Arial" w:hAnsi="Arial" w:cs="Arial"/>
        </w:rPr>
        <w:t xml:space="preserve"> et al., 2014). </w:t>
      </w:r>
    </w:p>
    <w:p w14:paraId="249F66EB" w14:textId="503B585F" w:rsidR="00F655F8" w:rsidRDefault="00F872B0">
      <w:pPr>
        <w:spacing w:line="360" w:lineRule="auto"/>
      </w:pPr>
      <w:r>
        <w:rPr>
          <w:rFonts w:ascii="Arial" w:hAnsi="Arial" w:cs="Arial"/>
        </w:rPr>
        <w:t xml:space="preserve">Critical incident analysis creates a starting point for innovative developments in personal practice (Tripp, 2012). This assignment focuses on one </w:t>
      </w:r>
      <w:proofErr w:type="gramStart"/>
      <w:r>
        <w:rPr>
          <w:rFonts w:ascii="Arial" w:hAnsi="Arial" w:cs="Arial"/>
        </w:rPr>
        <w:t>particular incident</w:t>
      </w:r>
      <w:proofErr w:type="gramEnd"/>
      <w:r>
        <w:rPr>
          <w:rFonts w:ascii="Arial" w:hAnsi="Arial" w:cs="Arial"/>
        </w:rPr>
        <w:t xml:space="preserve"> identified during a school observation. The details are </w:t>
      </w:r>
      <w:proofErr w:type="gramStart"/>
      <w:r>
        <w:rPr>
          <w:rFonts w:ascii="Arial" w:hAnsi="Arial" w:cs="Arial"/>
        </w:rPr>
        <w:t>defined</w:t>
      </w:r>
      <w:proofErr w:type="gramEnd"/>
      <w:r>
        <w:rPr>
          <w:rFonts w:ascii="Arial" w:hAnsi="Arial" w:cs="Arial"/>
        </w:rPr>
        <w:t xml:space="preserve"> and literature reviewed to understand better every element of teaching practice that took place. By digging deep in this way, critical reflection can occur which will allow greater understanding of pedagogy and teaching practices, plus </w:t>
      </w:r>
      <w:r w:rsidR="00052CD4">
        <w:rPr>
          <w:rFonts w:ascii="Arial" w:hAnsi="Arial" w:cs="Arial"/>
        </w:rPr>
        <w:t xml:space="preserve">will </w:t>
      </w:r>
      <w:r>
        <w:rPr>
          <w:rFonts w:ascii="Arial" w:hAnsi="Arial" w:cs="Arial"/>
        </w:rPr>
        <w:t xml:space="preserve">enable a plan to be made to improve future practice. Lisa Cook summarises Tripp’s work by saying that critical reflection allows teachers to be more aware of their actions and the implications of them (Cook, 1994), </w:t>
      </w:r>
      <w:proofErr w:type="gramStart"/>
      <w:r>
        <w:rPr>
          <w:rFonts w:ascii="Arial" w:hAnsi="Arial" w:cs="Arial"/>
        </w:rPr>
        <w:t>and also</w:t>
      </w:r>
      <w:proofErr w:type="gramEnd"/>
      <w:r>
        <w:rPr>
          <w:rFonts w:ascii="Arial" w:hAnsi="Arial" w:cs="Arial"/>
        </w:rPr>
        <w:t xml:space="preserve"> to develop </w:t>
      </w:r>
      <w:proofErr w:type="spellStart"/>
      <w:r>
        <w:rPr>
          <w:rFonts w:ascii="Arial" w:hAnsi="Arial" w:cs="Arial"/>
        </w:rPr>
        <w:t>self monitoring</w:t>
      </w:r>
      <w:proofErr w:type="spellEnd"/>
      <w:r>
        <w:rPr>
          <w:rFonts w:ascii="Arial" w:hAnsi="Arial" w:cs="Arial"/>
        </w:rPr>
        <w:t xml:space="preserve"> skills which are vital for improving professional judgement. (Cook, 1994). Reflection in learning encourages learners to review their interpretation of previous knowledge, construct new understanding and make a commitment to change their practice accordingly (Vachon &amp; LeBlanc, 2011). The classroom observation allowed for an immersive </w:t>
      </w:r>
      <w:r>
        <w:rPr>
          <w:rFonts w:ascii="Arial" w:hAnsi="Arial" w:cs="Arial"/>
        </w:rPr>
        <w:lastRenderedPageBreak/>
        <w:t>experience which made the incident more personal which is vital because as Tripp states, radical and lasting change in practice is almost always due to personal change (Tripp, 2012)</w:t>
      </w:r>
    </w:p>
    <w:p w14:paraId="123C054A" w14:textId="77777777" w:rsidR="00F655F8" w:rsidRDefault="00F655F8">
      <w:pPr>
        <w:spacing w:line="360" w:lineRule="auto"/>
        <w:rPr>
          <w:rFonts w:ascii="Arial" w:hAnsi="Arial" w:cs="Arial"/>
          <w:sz w:val="28"/>
          <w:szCs w:val="28"/>
        </w:rPr>
      </w:pPr>
    </w:p>
    <w:p w14:paraId="23A3990A"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Role of Critical Reflection:</w:t>
      </w:r>
    </w:p>
    <w:p w14:paraId="0A03C1A6" w14:textId="4BB0ADDB" w:rsidR="00994B33" w:rsidRDefault="00F872B0" w:rsidP="00994B33">
      <w:pPr>
        <w:spacing w:line="360" w:lineRule="auto"/>
      </w:pPr>
      <w:r>
        <w:rPr>
          <w:rFonts w:ascii="Arial" w:hAnsi="Arial" w:cs="Arial"/>
        </w:rPr>
        <w:t xml:space="preserve">Reflecting on your own practice is key to improve what you are doing. This is highlighted within the professional teaching standards which requires personal reflection and development within the continuous professional learning element. The professional learning </w:t>
      </w:r>
      <w:r w:rsidRPr="00B15E5C">
        <w:rPr>
          <w:rFonts w:ascii="Arial" w:hAnsi="Arial" w:cs="Arial"/>
        </w:rPr>
        <w:t xml:space="preserve">passport is used to support reflective practice and to demonstrate continued development by implementing new and revised techniques into the teacher’s </w:t>
      </w:r>
      <w:r w:rsidR="00994B33">
        <w:rPr>
          <w:rFonts w:ascii="Arial" w:hAnsi="Arial" w:cs="Arial"/>
        </w:rPr>
        <w:t>practice</w:t>
      </w:r>
      <w:r w:rsidR="00052CD4">
        <w:rPr>
          <w:rFonts w:ascii="Arial" w:hAnsi="Arial" w:cs="Arial"/>
        </w:rPr>
        <w:t>. The innovation section of the professional standards refers specifically to evaluating the impact of changes in practice which is a critical part of reflection.</w:t>
      </w:r>
      <w:r w:rsidR="00994B33">
        <w:rPr>
          <w:rFonts w:ascii="Arial" w:hAnsi="Arial" w:cs="Arial"/>
        </w:rPr>
        <w:t xml:space="preserve"> (Professional Standards, Hwb 2021).</w:t>
      </w:r>
    </w:p>
    <w:p w14:paraId="7619A17F" w14:textId="4D28BDE4" w:rsidR="00F655F8" w:rsidRPr="00B15E5C" w:rsidRDefault="00F872B0">
      <w:pPr>
        <w:spacing w:line="360" w:lineRule="auto"/>
      </w:pPr>
      <w:r w:rsidRPr="00B15E5C">
        <w:rPr>
          <w:rFonts w:ascii="Arial" w:hAnsi="Arial" w:cs="Arial"/>
        </w:rPr>
        <w:t xml:space="preserve">It is also included in The Great Teaching Toolkit evidence review, where it states that critical reflection should be emphasised within professional development and that it is in fact a key component of a teachers </w:t>
      </w:r>
      <w:proofErr w:type="gramStart"/>
      <w:r w:rsidRPr="00B15E5C">
        <w:rPr>
          <w:rFonts w:ascii="Arial" w:hAnsi="Arial" w:cs="Arial"/>
        </w:rPr>
        <w:t>practice</w:t>
      </w:r>
      <w:proofErr w:type="gramEnd"/>
      <w:r w:rsidRPr="00B15E5C">
        <w:rPr>
          <w:rFonts w:ascii="Arial" w:hAnsi="Arial" w:cs="Arial"/>
        </w:rPr>
        <w:t xml:space="preserve"> to continuously reflect on their learner’s needs and other pedagogical options to benefit the learners in the best way they can. </w:t>
      </w:r>
      <w:r w:rsidR="00B15E5C" w:rsidRPr="00B15E5C">
        <w:rPr>
          <w:rStyle w:val="selectable"/>
          <w:rFonts w:ascii="Arial" w:hAnsi="Arial" w:cs="Arial"/>
          <w:color w:val="000000"/>
        </w:rPr>
        <w:t xml:space="preserve">(Coe, Rauch, </w:t>
      </w:r>
      <w:proofErr w:type="spellStart"/>
      <w:r w:rsidR="00B15E5C" w:rsidRPr="00B15E5C">
        <w:rPr>
          <w:rStyle w:val="selectable"/>
          <w:rFonts w:ascii="Arial" w:hAnsi="Arial" w:cs="Arial"/>
          <w:color w:val="000000"/>
        </w:rPr>
        <w:t>Kime</w:t>
      </w:r>
      <w:proofErr w:type="spellEnd"/>
      <w:r w:rsidR="00B15E5C" w:rsidRPr="00B15E5C">
        <w:rPr>
          <w:rStyle w:val="selectable"/>
          <w:rFonts w:ascii="Arial" w:hAnsi="Arial" w:cs="Arial"/>
          <w:color w:val="000000"/>
        </w:rPr>
        <w:t xml:space="preserve"> and Singleton, 2021)</w:t>
      </w:r>
    </w:p>
    <w:p w14:paraId="786E1471" w14:textId="0FF15192" w:rsidR="00F655F8" w:rsidRDefault="00F872B0">
      <w:pPr>
        <w:spacing w:line="360" w:lineRule="auto"/>
        <w:rPr>
          <w:rFonts w:ascii="Arial" w:hAnsi="Arial" w:cs="Arial"/>
        </w:rPr>
      </w:pPr>
      <w:r>
        <w:rPr>
          <w:rFonts w:ascii="Arial" w:hAnsi="Arial" w:cs="Arial"/>
        </w:rPr>
        <w:t>It is important as a student teacher and throughout your career to continuously assess what you do that works well, but also what can be improved and how to do so (McGregor &amp; Cartwright, 2011). Critical reflection looks not only at what happened, but also the ‘why’ and the ‘how’ (McGregor &amp; Cartwright, 2011). Routines established in your practice can only arise from initial reflection to constantly strive to improve ways of working (McGregor &amp; Cartwright, 2011)</w:t>
      </w:r>
    </w:p>
    <w:p w14:paraId="32131EF3" w14:textId="77777777" w:rsidR="00F655F8" w:rsidRDefault="00F872B0">
      <w:pPr>
        <w:spacing w:line="360" w:lineRule="auto"/>
      </w:pPr>
      <w:r>
        <w:rPr>
          <w:rFonts w:ascii="Arial" w:hAnsi="Arial" w:cs="Arial"/>
        </w:rPr>
        <w:t xml:space="preserve">One study defines reflection as ‘the process of engaging the self in attentive, critical, exploratory and iterative interactions with one’s thoughts and actions, and their underlying conceptual frame, with a view to changing them and a view on the change itself’ (Nguyen et al., 2014). In the instance of this study, I cannot change what happened, nor do I want to, because it is another teacher being observed and not my own practices, but I can decide on the actions taken to determine if I wish to make a future change to my ideas and practices. Following on from this, Schon’s 1983 book talks about reflection in action and reflection on action. The former being a state to aspire to as a practitioner, whereby you can react in real time to a student’s unexpected behaviour, noting what works well and what does not, </w:t>
      </w:r>
      <w:proofErr w:type="gramStart"/>
      <w:r>
        <w:rPr>
          <w:rFonts w:ascii="Arial" w:hAnsi="Arial" w:cs="Arial"/>
        </w:rPr>
        <w:t>in order to</w:t>
      </w:r>
      <w:proofErr w:type="gramEnd"/>
      <w:r>
        <w:rPr>
          <w:rFonts w:ascii="Arial" w:hAnsi="Arial" w:cs="Arial"/>
        </w:rPr>
        <w:t xml:space="preserve"> use those strategies again in the future. Reflection on action is the action taken in this critical incident review where we reflect on a specific incident that occurred and dig deeper to learn more about it </w:t>
      </w:r>
      <w:proofErr w:type="gramStart"/>
      <w:r>
        <w:rPr>
          <w:rFonts w:ascii="Arial" w:hAnsi="Arial" w:cs="Arial"/>
        </w:rPr>
        <w:t>in order to</w:t>
      </w:r>
      <w:proofErr w:type="gramEnd"/>
      <w:r>
        <w:rPr>
          <w:rFonts w:ascii="Arial" w:hAnsi="Arial" w:cs="Arial"/>
        </w:rPr>
        <w:t xml:space="preserve"> improve future practice (</w:t>
      </w:r>
      <w:proofErr w:type="spellStart"/>
      <w:r>
        <w:rPr>
          <w:rFonts w:ascii="Arial" w:hAnsi="Arial" w:cs="Arial"/>
        </w:rPr>
        <w:t>Wieringa</w:t>
      </w:r>
      <w:proofErr w:type="spellEnd"/>
      <w:r>
        <w:rPr>
          <w:rFonts w:ascii="Arial" w:hAnsi="Arial" w:cs="Arial"/>
        </w:rPr>
        <w:t>, 2011).</w:t>
      </w:r>
    </w:p>
    <w:p w14:paraId="22971956" w14:textId="51FE53C2" w:rsidR="00F655F8" w:rsidRDefault="00F872B0">
      <w:pPr>
        <w:spacing w:line="360" w:lineRule="auto"/>
        <w:rPr>
          <w:rFonts w:ascii="Arial" w:hAnsi="Arial" w:cs="Arial"/>
        </w:rPr>
      </w:pPr>
      <w:r>
        <w:rPr>
          <w:rFonts w:ascii="Arial" w:hAnsi="Arial" w:cs="Arial"/>
        </w:rPr>
        <w:lastRenderedPageBreak/>
        <w:t xml:space="preserve">There are many recognised models of reflection but two of the most famous ones are Kolb and Gibbs. They contain many </w:t>
      </w:r>
      <w:proofErr w:type="gramStart"/>
      <w:r>
        <w:rPr>
          <w:rFonts w:ascii="Arial" w:hAnsi="Arial" w:cs="Arial"/>
        </w:rPr>
        <w:t>similarities</w:t>
      </w:r>
      <w:proofErr w:type="gramEnd"/>
      <w:r>
        <w:rPr>
          <w:rFonts w:ascii="Arial" w:hAnsi="Arial" w:cs="Arial"/>
        </w:rPr>
        <w:t xml:space="preserve"> but the main difference is that Gibbs suggests you complete one step before undertaking the next (although can repeat the full cycle many times), whereas Kolb has a much more fluid definition of the steps and they can be revisited multiple times in any order. </w:t>
      </w:r>
      <w:r w:rsidR="00353630">
        <w:rPr>
          <w:rFonts w:ascii="Arial" w:hAnsi="Arial" w:cs="Arial"/>
        </w:rPr>
        <w:t>(Gibb’s reflective cycle, 2021, Kolb, 1984)</w:t>
      </w:r>
    </w:p>
    <w:p w14:paraId="19B3AF8B" w14:textId="6D20AE67" w:rsidR="00F655F8" w:rsidRDefault="00F872B0">
      <w:pPr>
        <w:spacing w:line="360" w:lineRule="auto"/>
        <w:rPr>
          <w:rFonts w:ascii="Arial" w:hAnsi="Arial" w:cs="Arial"/>
        </w:rPr>
      </w:pPr>
      <w:r>
        <w:rPr>
          <w:rFonts w:ascii="Arial" w:hAnsi="Arial" w:cs="Arial"/>
        </w:rPr>
        <w:t xml:space="preserve">Gibbs’ model of reflection shows a cycle of reflection as follows: The cycle starts with a description, then the feeling that created, evaluation and analysis, conclusion and then creation of an action plan to improve practice. </w:t>
      </w:r>
      <w:r w:rsidR="00353630">
        <w:rPr>
          <w:rFonts w:ascii="Arial" w:hAnsi="Arial" w:cs="Arial"/>
        </w:rPr>
        <w:t>(Gibb’s reflective cycle, 2021)</w:t>
      </w:r>
    </w:p>
    <w:p w14:paraId="1D621CEC" w14:textId="57709B92" w:rsidR="00F655F8" w:rsidRDefault="00F872B0">
      <w:pPr>
        <w:spacing w:line="360" w:lineRule="auto"/>
        <w:rPr>
          <w:rFonts w:ascii="Arial" w:hAnsi="Arial" w:cs="Arial"/>
        </w:rPr>
      </w:pPr>
      <w:r>
        <w:rPr>
          <w:rFonts w:ascii="Arial" w:hAnsi="Arial" w:cs="Arial"/>
        </w:rPr>
        <w:t xml:space="preserve">Kolb’s model has four major steps which are: concrete experience, reflective observation, abstract </w:t>
      </w:r>
      <w:proofErr w:type="gramStart"/>
      <w:r>
        <w:rPr>
          <w:rFonts w:ascii="Arial" w:hAnsi="Arial" w:cs="Arial"/>
        </w:rPr>
        <w:t>conceptualization</w:t>
      </w:r>
      <w:proofErr w:type="gramEnd"/>
      <w:r>
        <w:rPr>
          <w:rFonts w:ascii="Arial" w:hAnsi="Arial" w:cs="Arial"/>
        </w:rPr>
        <w:t xml:space="preserve"> and active experimentation. Reflective observation is reviewing and reflecting on the experience, abstract conceptualisation is learning from the experience and active experimentation is comparable to the action plan step in Gibbs’ model, where you implement an improvement in practice. The difference here is that Kolb infers that you can go back a step at any point, perhaps if new information is learnt. In </w:t>
      </w:r>
      <w:proofErr w:type="gramStart"/>
      <w:r>
        <w:rPr>
          <w:rFonts w:ascii="Arial" w:hAnsi="Arial" w:cs="Arial"/>
        </w:rPr>
        <w:t>addition</w:t>
      </w:r>
      <w:proofErr w:type="gramEnd"/>
      <w:r>
        <w:rPr>
          <w:rFonts w:ascii="Arial" w:hAnsi="Arial" w:cs="Arial"/>
        </w:rPr>
        <w:t xml:space="preserve"> he suggests that the improvement part is trial and error and will require further reflection to finalise future practice, whereas the cyclic nature of Gibbs’ cycle suggests that a new experience will happen before further reflection takes place. Of course, this new experience could be the implementation of the new action plan so each model can be interpreted similarly. </w:t>
      </w:r>
      <w:r w:rsidR="00353630">
        <w:rPr>
          <w:rFonts w:ascii="Arial" w:hAnsi="Arial" w:cs="Arial"/>
        </w:rPr>
        <w:t>(Kolb, 1984)</w:t>
      </w:r>
    </w:p>
    <w:p w14:paraId="57FC50C4" w14:textId="77777777" w:rsidR="00F655F8" w:rsidRDefault="00F872B0">
      <w:pPr>
        <w:spacing w:line="360" w:lineRule="auto"/>
      </w:pPr>
      <w:r>
        <w:rPr>
          <w:rFonts w:ascii="Arial" w:hAnsi="Arial" w:cs="Arial"/>
        </w:rPr>
        <w:t>The final process in this assignment is to review the literature and draw conclusions. Using these conclusions, next steps can be created to improve future teaching practice. This is important because reflection can only be successful if the enactment of it is included to improve practice (</w:t>
      </w:r>
      <w:proofErr w:type="spellStart"/>
      <w:r>
        <w:rPr>
          <w:rFonts w:ascii="Arial" w:hAnsi="Arial" w:cs="Arial"/>
        </w:rPr>
        <w:t>Sadlon</w:t>
      </w:r>
      <w:proofErr w:type="spellEnd"/>
      <w:r>
        <w:rPr>
          <w:rFonts w:ascii="Arial" w:hAnsi="Arial" w:cs="Arial"/>
        </w:rPr>
        <w:t>, 2018).</w:t>
      </w:r>
    </w:p>
    <w:p w14:paraId="4B256FBC"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Observation:</w:t>
      </w:r>
    </w:p>
    <w:p w14:paraId="763C6293" w14:textId="217A7DB3" w:rsidR="00F655F8" w:rsidRPr="00A83DBE" w:rsidRDefault="00F872B0">
      <w:pPr>
        <w:spacing w:line="360" w:lineRule="auto"/>
        <w:rPr>
          <w:rFonts w:ascii="Arial" w:hAnsi="Arial" w:cs="Arial"/>
        </w:rPr>
      </w:pPr>
      <w:r>
        <w:rPr>
          <w:rFonts w:ascii="Arial" w:hAnsi="Arial" w:cs="Arial"/>
        </w:rPr>
        <w:t xml:space="preserve">The observation of critical incident in this study took place in a mixed gender, English medium comprehensive school with an age range of 11-16 based in the local authority of Swansea in South Wales. According to the latest </w:t>
      </w:r>
      <w:r w:rsidRPr="00A83DBE">
        <w:rPr>
          <w:rFonts w:ascii="Arial" w:hAnsi="Arial" w:cs="Arial"/>
        </w:rPr>
        <w:t xml:space="preserve">report </w:t>
      </w:r>
      <w:r w:rsidR="00A83DBE">
        <w:rPr>
          <w:rFonts w:ascii="Arial" w:hAnsi="Arial" w:cs="Arial"/>
        </w:rPr>
        <w:t>(</w:t>
      </w:r>
      <w:r w:rsidR="00A83DBE" w:rsidRPr="00A83DBE">
        <w:rPr>
          <w:rFonts w:ascii="Arial" w:hAnsi="Arial" w:cs="Arial"/>
        </w:rPr>
        <w:t>Estyn, 2020</w:t>
      </w:r>
      <w:r w:rsidR="00A83DBE">
        <w:rPr>
          <w:rFonts w:ascii="Arial" w:hAnsi="Arial" w:cs="Arial"/>
        </w:rPr>
        <w:t>) t</w:t>
      </w:r>
      <w:r w:rsidRPr="00A83DBE">
        <w:rPr>
          <w:rFonts w:ascii="Arial" w:hAnsi="Arial" w:cs="Arial"/>
        </w:rPr>
        <w:t xml:space="preserve">here are 1035 pupils enrolled, but the headteacher </w:t>
      </w:r>
      <w:proofErr w:type="gramStart"/>
      <w:r w:rsidRPr="00A83DBE">
        <w:rPr>
          <w:rFonts w:ascii="Arial" w:hAnsi="Arial" w:cs="Arial"/>
        </w:rPr>
        <w:t>made reference</w:t>
      </w:r>
      <w:proofErr w:type="gramEnd"/>
      <w:r w:rsidRPr="00A83DBE">
        <w:rPr>
          <w:rFonts w:ascii="Arial" w:hAnsi="Arial" w:cs="Arial"/>
        </w:rPr>
        <w:t xml:space="preserve"> to the fact that the number is increasing. Approximately 29% of pupils are eligible for free school meals and approximately 34% are registered as having additional learning needs, both of which are significantly higher than the Welsh average of 16.4% and 23% respectively. </w:t>
      </w:r>
      <w:r w:rsidR="00A83DBE">
        <w:rPr>
          <w:rFonts w:ascii="Arial" w:hAnsi="Arial" w:cs="Arial"/>
        </w:rPr>
        <w:t>(</w:t>
      </w:r>
      <w:r w:rsidR="00A83DBE" w:rsidRPr="00A83DBE">
        <w:rPr>
          <w:rFonts w:ascii="Arial" w:hAnsi="Arial" w:cs="Arial"/>
        </w:rPr>
        <w:t>Estyn, 2020</w:t>
      </w:r>
      <w:r w:rsidR="00A83DBE">
        <w:rPr>
          <w:rFonts w:ascii="Arial" w:hAnsi="Arial" w:cs="Arial"/>
        </w:rPr>
        <w:t xml:space="preserve">) </w:t>
      </w:r>
      <w:r w:rsidRPr="00A83DBE">
        <w:rPr>
          <w:rFonts w:ascii="Arial" w:hAnsi="Arial" w:cs="Arial"/>
        </w:rPr>
        <w:t xml:space="preserve">In addition, approximately 15% of pupils speak English as a second language </w:t>
      </w:r>
      <w:r w:rsidR="00A83DBE">
        <w:rPr>
          <w:rFonts w:ascii="Arial" w:hAnsi="Arial" w:cs="Arial"/>
        </w:rPr>
        <w:t>(</w:t>
      </w:r>
      <w:r w:rsidR="00A83DBE" w:rsidRPr="00A83DBE">
        <w:rPr>
          <w:rFonts w:ascii="Arial" w:hAnsi="Arial" w:cs="Arial"/>
        </w:rPr>
        <w:t>Estyn, 2020</w:t>
      </w:r>
      <w:r w:rsidR="00A83DBE">
        <w:rPr>
          <w:rFonts w:ascii="Arial" w:hAnsi="Arial" w:cs="Arial"/>
        </w:rPr>
        <w:t xml:space="preserve">). </w:t>
      </w:r>
      <w:r>
        <w:rPr>
          <w:rFonts w:ascii="Arial" w:hAnsi="Arial" w:cs="Arial"/>
        </w:rPr>
        <w:t xml:space="preserve">Where possible all students with additional learning needs are kept within the mainstream school but students </w:t>
      </w:r>
      <w:r>
        <w:rPr>
          <w:rFonts w:ascii="Arial" w:hAnsi="Arial" w:cs="Arial"/>
        </w:rPr>
        <w:lastRenderedPageBreak/>
        <w:t xml:space="preserve">are put into sets by ability from year 9 (age 13 – 14). This observation was in a year 9 class with a lower ability set. </w:t>
      </w:r>
    </w:p>
    <w:p w14:paraId="059E9518" w14:textId="413EF80E" w:rsidR="00F655F8" w:rsidRDefault="00F872B0">
      <w:pPr>
        <w:spacing w:line="360" w:lineRule="auto"/>
      </w:pPr>
      <w:r>
        <w:rPr>
          <w:rFonts w:ascii="Arial" w:hAnsi="Arial" w:cs="Arial"/>
        </w:rPr>
        <w:t xml:space="preserve">The BERA guidelines will be respected within this document to ensure that the anonymity of the school, its staff and its students is </w:t>
      </w:r>
      <w:proofErr w:type="gramStart"/>
      <w:r>
        <w:rPr>
          <w:rFonts w:ascii="Arial" w:hAnsi="Arial" w:cs="Arial"/>
        </w:rPr>
        <w:t>protected at all times</w:t>
      </w:r>
      <w:proofErr w:type="gramEnd"/>
      <w:r>
        <w:rPr>
          <w:rFonts w:ascii="Arial" w:hAnsi="Arial" w:cs="Arial"/>
        </w:rPr>
        <w:t xml:space="preserve">. </w:t>
      </w:r>
      <w:r w:rsidR="00B15E5C" w:rsidRPr="00B15E5C">
        <w:rPr>
          <w:rStyle w:val="selectable"/>
          <w:rFonts w:ascii="Arial" w:hAnsi="Arial" w:cs="Arial"/>
          <w:color w:val="000000"/>
        </w:rPr>
        <w:t>(Ethical Guidelines for Educational Research, fourth edition (2018), 2021)</w:t>
      </w:r>
    </w:p>
    <w:p w14:paraId="2FCA7E94"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Critical Incident:</w:t>
      </w:r>
    </w:p>
    <w:p w14:paraId="687B3B4B" w14:textId="7122BCC8" w:rsidR="00353630" w:rsidRDefault="00F872B0">
      <w:pPr>
        <w:spacing w:line="360" w:lineRule="auto"/>
        <w:rPr>
          <w:rFonts w:ascii="Arial" w:hAnsi="Arial" w:cs="Arial"/>
        </w:rPr>
      </w:pPr>
      <w:r>
        <w:rPr>
          <w:rFonts w:ascii="Arial" w:hAnsi="Arial" w:cs="Arial"/>
        </w:rPr>
        <w:t xml:space="preserve">The observation of this specific critical incident took place in a year 9 English class with students aged 13 and 14. </w:t>
      </w:r>
      <w:r w:rsidR="00636F18">
        <w:rPr>
          <w:rFonts w:ascii="Arial" w:hAnsi="Arial" w:cs="Arial"/>
        </w:rPr>
        <w:t xml:space="preserve">(Appendix 1). </w:t>
      </w:r>
      <w:r>
        <w:rPr>
          <w:rFonts w:ascii="Arial" w:hAnsi="Arial" w:cs="Arial"/>
        </w:rPr>
        <w:t>The critical incident observed involved the teacher encouraging the students to create their own set of class targets for written work, to adhere to and refer to over the course of the academic year. They used the GCSE mark scheme to identify the targets and suggestions were taken from all students in the class. The teacher actively encouraged all students to look towards the top end of the mark scheme to set challenging targets. The students then used this new set of targets to self-evaluate their previously completed homework task and assess against the newly defined targets. Positive vocabulary was used throughout with the students being asked to identify ‘what I did well’ and ‘even better if’. Considering this was in a year 9 class – the use of the GCSE mark scheme, and in particular aiming high on this mark scheme, would presumably have given the students an added confidence to believe they could achieve the required targets. This directly links to the ‘ambitious and capable learners’ principle within the 4 purposes (Donaldson, 2015)</w:t>
      </w:r>
      <w:proofErr w:type="gramStart"/>
      <w:r>
        <w:rPr>
          <w:rFonts w:ascii="Arial" w:hAnsi="Arial" w:cs="Arial"/>
        </w:rPr>
        <w:t>, in particular, to</w:t>
      </w:r>
      <w:proofErr w:type="gramEnd"/>
      <w:r>
        <w:rPr>
          <w:rFonts w:ascii="Arial" w:hAnsi="Arial" w:cs="Arial"/>
        </w:rPr>
        <w:t xml:space="preserve"> set high targets and seek challenges (Donaldson, 2015). However, whilst aiming for the higher end of the mark scheme, the targets were worded in such a way to be relatively generic and therefore didn’t rely on a particular level of attainment to achieve them. For example, a target was set to ‘use varied and interesting vocabulary in writing’. Th</w:t>
      </w:r>
      <w:r w:rsidR="00353630">
        <w:rPr>
          <w:rFonts w:ascii="Arial" w:hAnsi="Arial" w:cs="Arial"/>
        </w:rPr>
        <w:t>e</w:t>
      </w:r>
      <w:r>
        <w:rPr>
          <w:rFonts w:ascii="Arial" w:hAnsi="Arial" w:cs="Arial"/>
        </w:rPr>
        <w:t xml:space="preserve"> actual range of vocabulary would vary from </w:t>
      </w:r>
      <w:proofErr w:type="gramStart"/>
      <w:r>
        <w:rPr>
          <w:rFonts w:ascii="Arial" w:hAnsi="Arial" w:cs="Arial"/>
        </w:rPr>
        <w:t>student to student</w:t>
      </w:r>
      <w:proofErr w:type="gramEnd"/>
      <w:r>
        <w:rPr>
          <w:rFonts w:ascii="Arial" w:hAnsi="Arial" w:cs="Arial"/>
        </w:rPr>
        <w:t xml:space="preserve"> dependant on ability, but all students could strive to improve their personal repertoire and thus achieve the target they have set for themselves. The use of the positive vocabulary feeds into the healthy and confident </w:t>
      </w:r>
      <w:proofErr w:type="gramStart"/>
      <w:r>
        <w:rPr>
          <w:rFonts w:ascii="Arial" w:hAnsi="Arial" w:cs="Arial"/>
        </w:rPr>
        <w:t>individuals</w:t>
      </w:r>
      <w:proofErr w:type="gramEnd"/>
      <w:r>
        <w:rPr>
          <w:rFonts w:ascii="Arial" w:hAnsi="Arial" w:cs="Arial"/>
        </w:rPr>
        <w:t xml:space="preserve"> purpose (Donaldson, 2015) which seeks to instil confidence in the learners to face and overcome challenge</w:t>
      </w:r>
      <w:r w:rsidR="00353630">
        <w:rPr>
          <w:rFonts w:ascii="Arial" w:hAnsi="Arial" w:cs="Arial"/>
        </w:rPr>
        <w:t xml:space="preserve">. They are also building mental and emotional </w:t>
      </w:r>
      <w:proofErr w:type="spellStart"/>
      <w:r w:rsidR="00353630">
        <w:rPr>
          <w:rFonts w:ascii="Arial" w:hAnsi="Arial" w:cs="Arial"/>
        </w:rPr>
        <w:t>well being</w:t>
      </w:r>
      <w:proofErr w:type="spellEnd"/>
      <w:r w:rsidR="00353630">
        <w:rPr>
          <w:rFonts w:ascii="Arial" w:hAnsi="Arial" w:cs="Arial"/>
        </w:rPr>
        <w:t xml:space="preserve"> by building confidence, </w:t>
      </w:r>
      <w:proofErr w:type="gramStart"/>
      <w:r w:rsidR="00353630">
        <w:rPr>
          <w:rFonts w:ascii="Arial" w:hAnsi="Arial" w:cs="Arial"/>
        </w:rPr>
        <w:t>resilience</w:t>
      </w:r>
      <w:proofErr w:type="gramEnd"/>
      <w:r w:rsidR="00353630">
        <w:rPr>
          <w:rFonts w:ascii="Arial" w:hAnsi="Arial" w:cs="Arial"/>
        </w:rPr>
        <w:t xml:space="preserve"> and empathy</w:t>
      </w:r>
      <w:r>
        <w:rPr>
          <w:rFonts w:ascii="Arial" w:hAnsi="Arial" w:cs="Arial"/>
        </w:rPr>
        <w:t xml:space="preserve"> (Donaldson, 2015). </w:t>
      </w:r>
      <w:r w:rsidR="00353630">
        <w:rPr>
          <w:rFonts w:ascii="Arial" w:hAnsi="Arial" w:cs="Arial"/>
        </w:rPr>
        <w:t xml:space="preserve">In addition to the links to the four purposes, there are also links that can be drawn to the professional teaching standards. This critical incident shows evidence of advancing learning within the pedagogy section, but also within the influencing </w:t>
      </w:r>
      <w:proofErr w:type="gramStart"/>
      <w:r w:rsidR="00353630">
        <w:rPr>
          <w:rFonts w:ascii="Arial" w:hAnsi="Arial" w:cs="Arial"/>
        </w:rPr>
        <w:t>learners</w:t>
      </w:r>
      <w:proofErr w:type="gramEnd"/>
      <w:r w:rsidR="00353630">
        <w:rPr>
          <w:rFonts w:ascii="Arial" w:hAnsi="Arial" w:cs="Arial"/>
        </w:rPr>
        <w:t xml:space="preserve"> section there are links to learners leading learning, reflection on learning and challenge and expectation. (Professional Standards, Hwb 2021).</w:t>
      </w:r>
    </w:p>
    <w:p w14:paraId="308029C4" w14:textId="77777777" w:rsidR="00F655F8" w:rsidRDefault="00F872B0">
      <w:pPr>
        <w:spacing w:line="360" w:lineRule="auto"/>
      </w:pPr>
      <w:r>
        <w:rPr>
          <w:rFonts w:ascii="Arial" w:hAnsi="Arial" w:cs="Arial"/>
        </w:rPr>
        <w:lastRenderedPageBreak/>
        <w:t xml:space="preserve">This critical incident is also an excellent example of assessment for learning, which is also a pivotal part of the new Welsh curriculum. The teacher in this instance has helped the students to create learning goals for them to refer to throughout their course, and then asked them to conduct </w:t>
      </w:r>
      <w:proofErr w:type="spellStart"/>
      <w:r>
        <w:rPr>
          <w:rFonts w:ascii="Arial" w:hAnsi="Arial" w:cs="Arial"/>
        </w:rPr>
        <w:t>self assessment</w:t>
      </w:r>
      <w:proofErr w:type="spellEnd"/>
      <w:r>
        <w:rPr>
          <w:rFonts w:ascii="Arial" w:hAnsi="Arial" w:cs="Arial"/>
        </w:rPr>
        <w:t xml:space="preserve"> of their work against those learning goals. Deluca et Al did some research on assessment for learning and made several observations that support this incident. On the helpfulness of learning </w:t>
      </w:r>
      <w:proofErr w:type="gramStart"/>
      <w:r>
        <w:rPr>
          <w:rFonts w:ascii="Arial" w:hAnsi="Arial" w:cs="Arial"/>
        </w:rPr>
        <w:t>goals</w:t>
      </w:r>
      <w:proofErr w:type="gramEnd"/>
      <w:r>
        <w:rPr>
          <w:rFonts w:ascii="Arial" w:hAnsi="Arial" w:cs="Arial"/>
        </w:rPr>
        <w:t xml:space="preserve"> they found that all students, regardless of age or attainment, agreed that learning goals helped to guide their current and future learning efforts (DeLuca et al., 2018), In addition, students also referenced regularly reviewing their learning goals to check their progress. </w:t>
      </w:r>
      <w:proofErr w:type="spellStart"/>
      <w:r>
        <w:rPr>
          <w:rFonts w:ascii="Arial" w:hAnsi="Arial" w:cs="Arial"/>
        </w:rPr>
        <w:t>Self assessment</w:t>
      </w:r>
      <w:proofErr w:type="spellEnd"/>
      <w:r>
        <w:rPr>
          <w:rFonts w:ascii="Arial" w:hAnsi="Arial" w:cs="Arial"/>
        </w:rPr>
        <w:t xml:space="preserve"> is investigated in the study and the students are positive about this also, with </w:t>
      </w:r>
      <w:proofErr w:type="gramStart"/>
      <w:r>
        <w:rPr>
          <w:rFonts w:ascii="Arial" w:hAnsi="Arial" w:cs="Arial"/>
        </w:rPr>
        <w:t>a general consensus</w:t>
      </w:r>
      <w:proofErr w:type="gramEnd"/>
      <w:r>
        <w:rPr>
          <w:rFonts w:ascii="Arial" w:hAnsi="Arial" w:cs="Arial"/>
        </w:rPr>
        <w:t xml:space="preserve"> that it provided an opportunity to celebrate their successes and reflect on their learning progress, whilst also providing scaffolding for enhancing independence and </w:t>
      </w:r>
      <w:proofErr w:type="spellStart"/>
      <w:r>
        <w:rPr>
          <w:rFonts w:ascii="Arial" w:hAnsi="Arial" w:cs="Arial"/>
        </w:rPr>
        <w:t>self motivation</w:t>
      </w:r>
      <w:proofErr w:type="spellEnd"/>
      <w:r>
        <w:rPr>
          <w:rFonts w:ascii="Arial" w:hAnsi="Arial" w:cs="Arial"/>
        </w:rPr>
        <w:t xml:space="preserve"> (DeLuca et al., 2018).</w:t>
      </w:r>
    </w:p>
    <w:p w14:paraId="3FCF1C9E"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Literature Review:</w:t>
      </w:r>
    </w:p>
    <w:p w14:paraId="0789C021" w14:textId="77777777" w:rsidR="00F655F8" w:rsidRDefault="00F872B0">
      <w:pPr>
        <w:spacing w:line="360" w:lineRule="auto"/>
        <w:rPr>
          <w:rFonts w:ascii="Arial" w:hAnsi="Arial" w:cs="Arial"/>
        </w:rPr>
      </w:pPr>
      <w:r>
        <w:rPr>
          <w:rFonts w:ascii="Arial" w:hAnsi="Arial" w:cs="Arial"/>
        </w:rPr>
        <w:t xml:space="preserve">The first part of this literature review focuses on the constructivism method of teaching. The student led target setting seen in this critical incident observation would be aligned with the constructivism theory of pedagogy. Constructivism relies on the inference that students need to be involved in problem solving and working out the answers with limited instruction. This enables them to be able to fully make the links and connections to previous knowledge making it easier to retain in the </w:t>
      </w:r>
      <w:proofErr w:type="gramStart"/>
      <w:r>
        <w:rPr>
          <w:rFonts w:ascii="Arial" w:hAnsi="Arial" w:cs="Arial"/>
        </w:rPr>
        <w:t>long term</w:t>
      </w:r>
      <w:proofErr w:type="gramEnd"/>
      <w:r>
        <w:rPr>
          <w:rFonts w:ascii="Arial" w:hAnsi="Arial" w:cs="Arial"/>
        </w:rPr>
        <w:t xml:space="preserve"> memory. </w:t>
      </w:r>
    </w:p>
    <w:p w14:paraId="4A9C6696" w14:textId="541B3B0E" w:rsidR="00F655F8" w:rsidRDefault="00F872B0">
      <w:pPr>
        <w:spacing w:line="360" w:lineRule="auto"/>
      </w:pPr>
      <w:r>
        <w:rPr>
          <w:rFonts w:ascii="Arial" w:hAnsi="Arial" w:cs="Arial"/>
        </w:rPr>
        <w:t xml:space="preserve">One of the early instigators of constructivism, Vygotsky uses his theory of the </w:t>
      </w:r>
      <w:r w:rsidR="008F5D3A">
        <w:rPr>
          <w:rFonts w:ascii="Arial" w:hAnsi="Arial" w:cs="Arial"/>
        </w:rPr>
        <w:t>‘</w:t>
      </w:r>
      <w:r>
        <w:rPr>
          <w:rFonts w:ascii="Arial" w:hAnsi="Arial" w:cs="Arial"/>
        </w:rPr>
        <w:t xml:space="preserve">Zone of Proximal development’ to demonstrate the idea that a child can develop further with the help and guidance of more knowledgeable peers and teachers. (Vygotsky, 2011) </w:t>
      </w:r>
      <w:proofErr w:type="spellStart"/>
      <w:r>
        <w:rPr>
          <w:rFonts w:ascii="Arial" w:hAnsi="Arial" w:cs="Arial"/>
        </w:rPr>
        <w:t>Aulls</w:t>
      </w:r>
      <w:proofErr w:type="spellEnd"/>
      <w:r>
        <w:rPr>
          <w:rFonts w:ascii="Arial" w:hAnsi="Arial" w:cs="Arial"/>
        </w:rPr>
        <w:t xml:space="preserve"> states that there should be collaboration and good agreement between the teacher and the students about the learning objectives for effective classroom conversation. (</w:t>
      </w:r>
      <w:proofErr w:type="spellStart"/>
      <w:r>
        <w:rPr>
          <w:rFonts w:ascii="Arial" w:hAnsi="Arial" w:cs="Arial"/>
        </w:rPr>
        <w:t>Aulls</w:t>
      </w:r>
      <w:proofErr w:type="spellEnd"/>
      <w:r>
        <w:rPr>
          <w:rFonts w:ascii="Arial" w:hAnsi="Arial" w:cs="Arial"/>
        </w:rPr>
        <w:t xml:space="preserve">, 2002) </w:t>
      </w:r>
      <w:proofErr w:type="spellStart"/>
      <w:r w:rsidR="008F5D3A">
        <w:rPr>
          <w:rFonts w:ascii="Arial" w:hAnsi="Arial" w:cs="Arial"/>
        </w:rPr>
        <w:t>Laevers</w:t>
      </w:r>
      <w:proofErr w:type="spellEnd"/>
      <w:r w:rsidR="008F5D3A">
        <w:rPr>
          <w:rFonts w:ascii="Arial" w:hAnsi="Arial" w:cs="Arial"/>
        </w:rPr>
        <w:t xml:space="preserve"> and </w:t>
      </w:r>
      <w:proofErr w:type="spellStart"/>
      <w:r w:rsidR="008F5D3A">
        <w:rPr>
          <w:rFonts w:ascii="Arial" w:hAnsi="Arial" w:cs="Arial"/>
        </w:rPr>
        <w:t>Declercq</w:t>
      </w:r>
      <w:proofErr w:type="spellEnd"/>
      <w:r w:rsidR="008F5D3A">
        <w:rPr>
          <w:rFonts w:ascii="Arial" w:hAnsi="Arial" w:cs="Arial"/>
        </w:rPr>
        <w:t xml:space="preserve"> conducted similar work and</w:t>
      </w:r>
      <w:r>
        <w:rPr>
          <w:rFonts w:ascii="Arial" w:hAnsi="Arial" w:cs="Arial"/>
        </w:rPr>
        <w:t xml:space="preserve"> although </w:t>
      </w:r>
      <w:r w:rsidR="008F5D3A">
        <w:rPr>
          <w:rFonts w:ascii="Arial" w:hAnsi="Arial" w:cs="Arial"/>
        </w:rPr>
        <w:t>their</w:t>
      </w:r>
      <w:r>
        <w:rPr>
          <w:rFonts w:ascii="Arial" w:hAnsi="Arial" w:cs="Arial"/>
        </w:rPr>
        <w:t xml:space="preserve"> study refers to early </w:t>
      </w:r>
      <w:proofErr w:type="gramStart"/>
      <w:r>
        <w:rPr>
          <w:rFonts w:ascii="Arial" w:hAnsi="Arial" w:cs="Arial"/>
        </w:rPr>
        <w:t>years</w:t>
      </w:r>
      <w:proofErr w:type="gramEnd"/>
      <w:r>
        <w:rPr>
          <w:rFonts w:ascii="Arial" w:hAnsi="Arial" w:cs="Arial"/>
        </w:rPr>
        <w:t xml:space="preserve"> education, the premise is the same; consideration needs to be taken for children’s wellbeing and involvement. Education is not done ‘to them’ it is done ‘with them’. Students should take an active part in the setting of rules and expectations; in this example the targets (</w:t>
      </w:r>
      <w:proofErr w:type="spellStart"/>
      <w:r>
        <w:rPr>
          <w:rFonts w:ascii="Arial" w:hAnsi="Arial" w:cs="Arial"/>
        </w:rPr>
        <w:t>Laevers</w:t>
      </w:r>
      <w:proofErr w:type="spellEnd"/>
      <w:r>
        <w:rPr>
          <w:rFonts w:ascii="Arial" w:hAnsi="Arial" w:cs="Arial"/>
        </w:rPr>
        <w:t xml:space="preserve"> &amp; </w:t>
      </w:r>
      <w:proofErr w:type="spellStart"/>
      <w:r>
        <w:rPr>
          <w:rFonts w:ascii="Arial" w:hAnsi="Arial" w:cs="Arial"/>
        </w:rPr>
        <w:t>Declercq</w:t>
      </w:r>
      <w:proofErr w:type="spellEnd"/>
      <w:r>
        <w:rPr>
          <w:rFonts w:ascii="Arial" w:hAnsi="Arial" w:cs="Arial"/>
        </w:rPr>
        <w:t xml:space="preserve">, 2018). We, as teachers, </w:t>
      </w:r>
      <w:proofErr w:type="gramStart"/>
      <w:r>
        <w:rPr>
          <w:rFonts w:ascii="Arial" w:hAnsi="Arial" w:cs="Arial"/>
        </w:rPr>
        <w:t>have to</w:t>
      </w:r>
      <w:proofErr w:type="gramEnd"/>
      <w:r>
        <w:rPr>
          <w:rFonts w:ascii="Arial" w:hAnsi="Arial" w:cs="Arial"/>
        </w:rPr>
        <w:t xml:space="preserve"> help them to develop the skills and competencies they need to succeed but in order to do so effectively, the students must take an active role in it (</w:t>
      </w:r>
      <w:proofErr w:type="spellStart"/>
      <w:r>
        <w:rPr>
          <w:rFonts w:ascii="Arial" w:hAnsi="Arial" w:cs="Arial"/>
        </w:rPr>
        <w:t>Laevers</w:t>
      </w:r>
      <w:proofErr w:type="spellEnd"/>
      <w:r>
        <w:rPr>
          <w:rFonts w:ascii="Arial" w:hAnsi="Arial" w:cs="Arial"/>
        </w:rPr>
        <w:t xml:space="preserve"> &amp; </w:t>
      </w:r>
      <w:proofErr w:type="spellStart"/>
      <w:r>
        <w:rPr>
          <w:rFonts w:ascii="Arial" w:hAnsi="Arial" w:cs="Arial"/>
        </w:rPr>
        <w:t>Declercq</w:t>
      </w:r>
      <w:proofErr w:type="spellEnd"/>
      <w:r>
        <w:rPr>
          <w:rFonts w:ascii="Arial" w:hAnsi="Arial" w:cs="Arial"/>
        </w:rPr>
        <w:t>, 2018).</w:t>
      </w:r>
    </w:p>
    <w:p w14:paraId="6D1875F6" w14:textId="77777777" w:rsidR="00F655F8" w:rsidRDefault="00F872B0">
      <w:pPr>
        <w:spacing w:line="360" w:lineRule="auto"/>
      </w:pPr>
      <w:proofErr w:type="gramStart"/>
      <w:r>
        <w:rPr>
          <w:rFonts w:ascii="Arial" w:hAnsi="Arial" w:cs="Arial"/>
        </w:rPr>
        <w:t>However</w:t>
      </w:r>
      <w:proofErr w:type="gramEnd"/>
      <w:r>
        <w:rPr>
          <w:rFonts w:ascii="Arial" w:hAnsi="Arial" w:cs="Arial"/>
        </w:rPr>
        <w:t xml:space="preserve"> there is an alternative body of evidence suggesting that constructivism is not the best approach. The work of Kirschner et al. suggests that constructivism or </w:t>
      </w:r>
      <w:proofErr w:type="gramStart"/>
      <w:r>
        <w:rPr>
          <w:rFonts w:ascii="Arial" w:hAnsi="Arial" w:cs="Arial"/>
        </w:rPr>
        <w:t>enquiry based</w:t>
      </w:r>
      <w:proofErr w:type="gramEnd"/>
      <w:r>
        <w:rPr>
          <w:rFonts w:ascii="Arial" w:hAnsi="Arial" w:cs="Arial"/>
        </w:rPr>
        <w:t xml:space="preserve"> learning as it is alternatively known, actually has a negative effect on a learners ability to retain information. The premise of this study is that problem solving takes up a significant </w:t>
      </w:r>
      <w:r>
        <w:rPr>
          <w:rFonts w:ascii="Arial" w:hAnsi="Arial" w:cs="Arial"/>
        </w:rPr>
        <w:lastRenderedPageBreak/>
        <w:t xml:space="preserve">amount of the available working memory, which is </w:t>
      </w:r>
      <w:proofErr w:type="gramStart"/>
      <w:r>
        <w:rPr>
          <w:rFonts w:ascii="Arial" w:hAnsi="Arial" w:cs="Arial"/>
        </w:rPr>
        <w:t>actually quite</w:t>
      </w:r>
      <w:proofErr w:type="gramEnd"/>
      <w:r>
        <w:rPr>
          <w:rFonts w:ascii="Arial" w:hAnsi="Arial" w:cs="Arial"/>
        </w:rPr>
        <w:t xml:space="preserve"> finite (Miller, 1956). This leaves very little capacity for actually retaining the new knowledge and transferring it to the </w:t>
      </w:r>
      <w:proofErr w:type="gramStart"/>
      <w:r>
        <w:rPr>
          <w:rFonts w:ascii="Arial" w:hAnsi="Arial" w:cs="Arial"/>
        </w:rPr>
        <w:t>long term</w:t>
      </w:r>
      <w:proofErr w:type="gramEnd"/>
      <w:r>
        <w:rPr>
          <w:rFonts w:ascii="Arial" w:hAnsi="Arial" w:cs="Arial"/>
        </w:rPr>
        <w:t xml:space="preserve"> memory (Kirschner et al., 2006). </w:t>
      </w:r>
    </w:p>
    <w:p w14:paraId="5E7246AA" w14:textId="77777777" w:rsidR="00F655F8" w:rsidRDefault="00F872B0">
      <w:pPr>
        <w:spacing w:line="360" w:lineRule="auto"/>
      </w:pPr>
      <w:r>
        <w:rPr>
          <w:rFonts w:ascii="Arial" w:hAnsi="Arial" w:cs="Arial"/>
        </w:rPr>
        <w:t xml:space="preserve">In </w:t>
      </w:r>
      <w:proofErr w:type="gramStart"/>
      <w:r>
        <w:rPr>
          <w:rFonts w:ascii="Arial" w:hAnsi="Arial" w:cs="Arial"/>
        </w:rPr>
        <w:t>fact</w:t>
      </w:r>
      <w:proofErr w:type="gramEnd"/>
      <w:r>
        <w:rPr>
          <w:rFonts w:ascii="Arial" w:hAnsi="Arial" w:cs="Arial"/>
        </w:rPr>
        <w:t xml:space="preserve"> Kirshner also concludes this particular study by saying that there is no empirical evidence supporting enquiry led (constructivism) teaching outcomes, and in fact the controlled studies all point to strong guidance led teaching providing the best outcomes in attainment (Kirschner et al., 2006).</w:t>
      </w:r>
    </w:p>
    <w:p w14:paraId="610DE1F7" w14:textId="77777777" w:rsidR="00F655F8" w:rsidRDefault="00F872B0">
      <w:pPr>
        <w:spacing w:line="360" w:lineRule="auto"/>
      </w:pPr>
      <w:r>
        <w:rPr>
          <w:rFonts w:ascii="Arial" w:hAnsi="Arial" w:cs="Arial"/>
        </w:rPr>
        <w:t>A study by Mayer suggests that a middle ground is perhaps more appropriate, learning is maximised by a level of guidance and focus on curriculum rather than full freedom of discovery. (Mayer, 2004)</w:t>
      </w:r>
    </w:p>
    <w:p w14:paraId="6CA2A462" w14:textId="77777777" w:rsidR="00F655F8" w:rsidRDefault="00F872B0">
      <w:pPr>
        <w:spacing w:line="360" w:lineRule="auto"/>
      </w:pPr>
      <w:r>
        <w:rPr>
          <w:rFonts w:ascii="Arial" w:hAnsi="Arial" w:cs="Arial"/>
        </w:rPr>
        <w:t xml:space="preserve">During the observation in this classroom, it’s been previously mentioned that the targets being generated were vague enough to allow all students to be able to achieve them at levels appropriate to their learning ability. For </w:t>
      </w:r>
      <w:proofErr w:type="gramStart"/>
      <w:r>
        <w:rPr>
          <w:rFonts w:ascii="Arial" w:hAnsi="Arial" w:cs="Arial"/>
        </w:rPr>
        <w:t>example</w:t>
      </w:r>
      <w:proofErr w:type="gramEnd"/>
      <w:r>
        <w:rPr>
          <w:rFonts w:ascii="Arial" w:hAnsi="Arial" w:cs="Arial"/>
        </w:rPr>
        <w:t xml:space="preserve"> a target was set stating the students should ‘use varied and interesting vocabulary in their writing’. </w:t>
      </w:r>
      <w:proofErr w:type="gramStart"/>
      <w:r>
        <w:rPr>
          <w:rFonts w:ascii="Arial" w:hAnsi="Arial" w:cs="Arial"/>
        </w:rPr>
        <w:t>Obviously</w:t>
      </w:r>
      <w:proofErr w:type="gramEnd"/>
      <w:r>
        <w:rPr>
          <w:rFonts w:ascii="Arial" w:hAnsi="Arial" w:cs="Arial"/>
        </w:rPr>
        <w:t xml:space="preserve"> the higher achieving students would be able to use significantly more advanced vocabulary than the lower achieving students, but all students would be able to feel as though they had made improvements towards that target. Barron and </w:t>
      </w:r>
      <w:proofErr w:type="spellStart"/>
      <w:r>
        <w:rPr>
          <w:rFonts w:ascii="Arial" w:hAnsi="Arial" w:cs="Arial"/>
        </w:rPr>
        <w:t>Harackiewicz</w:t>
      </w:r>
      <w:proofErr w:type="spellEnd"/>
      <w:r>
        <w:rPr>
          <w:rFonts w:ascii="Arial" w:hAnsi="Arial" w:cs="Arial"/>
        </w:rPr>
        <w:t xml:space="preserve"> refer to this as a mastery goal in which the student has a target to improve their personal competence as opposed to comparing themselves against other’s achievements (Barron &amp; </w:t>
      </w:r>
      <w:proofErr w:type="spellStart"/>
      <w:r>
        <w:rPr>
          <w:rFonts w:ascii="Arial" w:hAnsi="Arial" w:cs="Arial"/>
        </w:rPr>
        <w:t>Harackiewicz</w:t>
      </w:r>
      <w:proofErr w:type="spellEnd"/>
      <w:r>
        <w:rPr>
          <w:rFonts w:ascii="Arial" w:hAnsi="Arial" w:cs="Arial"/>
        </w:rPr>
        <w:t xml:space="preserve">, 2001). When setting traditionally </w:t>
      </w:r>
      <w:proofErr w:type="gramStart"/>
      <w:r>
        <w:rPr>
          <w:rFonts w:ascii="Arial" w:hAnsi="Arial" w:cs="Arial"/>
        </w:rPr>
        <w:t>performance based</w:t>
      </w:r>
      <w:proofErr w:type="gramEnd"/>
      <w:r>
        <w:rPr>
          <w:rFonts w:ascii="Arial" w:hAnsi="Arial" w:cs="Arial"/>
        </w:rPr>
        <w:t xml:space="preserve"> targets, where success is measured by your aptitude within the class, or by a specific achievement level, students can withdraw or give up when facing performance difficulties (Barron &amp; </w:t>
      </w:r>
      <w:proofErr w:type="spellStart"/>
      <w:r>
        <w:rPr>
          <w:rFonts w:ascii="Arial" w:hAnsi="Arial" w:cs="Arial"/>
        </w:rPr>
        <w:t>Harackiewicz</w:t>
      </w:r>
      <w:proofErr w:type="spellEnd"/>
      <w:r>
        <w:rPr>
          <w:rFonts w:ascii="Arial" w:hAnsi="Arial" w:cs="Arial"/>
        </w:rPr>
        <w:t>, 2001).</w:t>
      </w:r>
    </w:p>
    <w:p w14:paraId="368933C5" w14:textId="77777777" w:rsidR="00F655F8" w:rsidRDefault="00F872B0">
      <w:pPr>
        <w:spacing w:line="360" w:lineRule="auto"/>
      </w:pPr>
      <w:r>
        <w:rPr>
          <w:rFonts w:ascii="Arial" w:hAnsi="Arial" w:cs="Arial"/>
        </w:rPr>
        <w:t xml:space="preserve">The forms of target setting seen here can also be related to a study from Martin and Elliot on personal best goal setting. This study shows a correlation not just in motivation and engagement, but also with achievement when students set </w:t>
      </w:r>
      <w:proofErr w:type="spellStart"/>
      <w:r>
        <w:rPr>
          <w:rFonts w:ascii="Arial" w:hAnsi="Arial" w:cs="Arial"/>
        </w:rPr>
        <w:t>self referential</w:t>
      </w:r>
      <w:proofErr w:type="spellEnd"/>
      <w:r>
        <w:rPr>
          <w:rFonts w:ascii="Arial" w:hAnsi="Arial" w:cs="Arial"/>
        </w:rPr>
        <w:t xml:space="preserve"> and challenging goals to improve of a previous personal best piece of work (Martin &amp; Elliot, 2016). </w:t>
      </w:r>
    </w:p>
    <w:p w14:paraId="4893E342" w14:textId="77777777" w:rsidR="00F655F8" w:rsidRDefault="00F872B0">
      <w:pPr>
        <w:spacing w:line="360" w:lineRule="auto"/>
      </w:pPr>
      <w:r>
        <w:rPr>
          <w:rFonts w:ascii="Arial" w:hAnsi="Arial" w:cs="Arial"/>
        </w:rPr>
        <w:t xml:space="preserve">It is well recognised that believing you have performed badly in something can result in a lack of motivation and desire to continue, it can lead to intrinsic helplessness and negatively affects future performance (Grant &amp; Dweck, 2003). Thus, the use of exclusively positive language by the teacher in this instance will aid the </w:t>
      </w:r>
      <w:proofErr w:type="gramStart"/>
      <w:r>
        <w:rPr>
          <w:rFonts w:ascii="Arial" w:hAnsi="Arial" w:cs="Arial"/>
        </w:rPr>
        <w:t>students</w:t>
      </w:r>
      <w:proofErr w:type="gramEnd"/>
      <w:r>
        <w:rPr>
          <w:rFonts w:ascii="Arial" w:hAnsi="Arial" w:cs="Arial"/>
        </w:rPr>
        <w:t xml:space="preserve"> motivation to succeed. It can also be noted that </w:t>
      </w:r>
      <w:proofErr w:type="gramStart"/>
      <w:r>
        <w:rPr>
          <w:rFonts w:ascii="Arial" w:hAnsi="Arial" w:cs="Arial"/>
        </w:rPr>
        <w:t>goal based</w:t>
      </w:r>
      <w:proofErr w:type="gramEnd"/>
      <w:r>
        <w:rPr>
          <w:rFonts w:ascii="Arial" w:hAnsi="Arial" w:cs="Arial"/>
        </w:rPr>
        <w:t xml:space="preserve"> motivation often has an expectancy factor; where the motivation is determined by the confidence or doubt that a given goal can be achieved successfully (Carver &amp; Connor-Smith, 2010). The teacher in this instance repeatedly assured the students that they could achieve. </w:t>
      </w:r>
    </w:p>
    <w:p w14:paraId="6C823AE2" w14:textId="77777777" w:rsidR="00F655F8" w:rsidRDefault="00F872B0">
      <w:pPr>
        <w:spacing w:line="360" w:lineRule="auto"/>
      </w:pPr>
      <w:r>
        <w:rPr>
          <w:rFonts w:ascii="Arial" w:hAnsi="Arial" w:cs="Arial"/>
        </w:rPr>
        <w:lastRenderedPageBreak/>
        <w:t xml:space="preserve">Adolescence is an extremely difficult time in a child’s development; the hormonal changes coupled with societal pressures can cause emotional issues. Anxiety diagnosis in particular is increasing in </w:t>
      </w:r>
      <w:proofErr w:type="gramStart"/>
      <w:r>
        <w:rPr>
          <w:rFonts w:ascii="Arial" w:hAnsi="Arial" w:cs="Arial"/>
        </w:rPr>
        <w:t>teenagers</w:t>
      </w:r>
      <w:proofErr w:type="gramEnd"/>
      <w:r>
        <w:rPr>
          <w:rFonts w:ascii="Arial" w:hAnsi="Arial" w:cs="Arial"/>
        </w:rPr>
        <w:t xml:space="preserve"> and it is estimated that now up to 20% of adolescents are showing signs of anxiety (</w:t>
      </w:r>
      <w:proofErr w:type="spellStart"/>
      <w:r>
        <w:rPr>
          <w:rFonts w:ascii="Arial" w:hAnsi="Arial" w:cs="Arial"/>
        </w:rPr>
        <w:t>Essau</w:t>
      </w:r>
      <w:proofErr w:type="spellEnd"/>
      <w:r>
        <w:rPr>
          <w:rFonts w:ascii="Arial" w:hAnsi="Arial" w:cs="Arial"/>
        </w:rPr>
        <w:t xml:space="preserve"> et al., 2011). One psychological study, first used by Barrett and Turner, uses a method referred to as ‘FRIENDS’ to better prepare children who are at risk of anxiety (Lowry-Webster et al., 2001). This is an </w:t>
      </w:r>
      <w:proofErr w:type="gramStart"/>
      <w:r>
        <w:rPr>
          <w:rFonts w:ascii="Arial" w:hAnsi="Arial" w:cs="Arial"/>
        </w:rPr>
        <w:t>acronym</w:t>
      </w:r>
      <w:proofErr w:type="gramEnd"/>
      <w:r>
        <w:rPr>
          <w:rFonts w:ascii="Arial" w:hAnsi="Arial" w:cs="Arial"/>
        </w:rPr>
        <w:t xml:space="preserve"> and the ‘N’ stands for ‘nice work, reward yourself’. In this critical incident, the teacher asked the students to mark their own homework using positive language. This leads directly into this idea of asking the children to </w:t>
      </w:r>
      <w:proofErr w:type="spellStart"/>
      <w:r>
        <w:rPr>
          <w:rFonts w:ascii="Arial" w:hAnsi="Arial" w:cs="Arial"/>
        </w:rPr>
        <w:t>self congratulate</w:t>
      </w:r>
      <w:proofErr w:type="spellEnd"/>
      <w:r>
        <w:rPr>
          <w:rFonts w:ascii="Arial" w:hAnsi="Arial" w:cs="Arial"/>
        </w:rPr>
        <w:t xml:space="preserve"> for positive wellbeing. Whilst it is not known if any of the students observed suffered from anxiety or were at risk of it, this study and method is well documented as being successful in increasing a child’s emotional </w:t>
      </w:r>
      <w:proofErr w:type="spellStart"/>
      <w:r>
        <w:rPr>
          <w:rFonts w:ascii="Arial" w:hAnsi="Arial" w:cs="Arial"/>
        </w:rPr>
        <w:t>well being</w:t>
      </w:r>
      <w:proofErr w:type="spellEnd"/>
      <w:r>
        <w:rPr>
          <w:rFonts w:ascii="Arial" w:hAnsi="Arial" w:cs="Arial"/>
        </w:rPr>
        <w:t xml:space="preserve"> regardless of their mental health. (</w:t>
      </w:r>
      <w:proofErr w:type="spellStart"/>
      <w:r>
        <w:rPr>
          <w:rFonts w:ascii="Arial" w:hAnsi="Arial" w:cs="Arial"/>
        </w:rPr>
        <w:t>Essau</w:t>
      </w:r>
      <w:proofErr w:type="spellEnd"/>
      <w:r>
        <w:rPr>
          <w:rFonts w:ascii="Arial" w:hAnsi="Arial" w:cs="Arial"/>
        </w:rPr>
        <w:t xml:space="preserve"> et al., 2011)</w:t>
      </w:r>
    </w:p>
    <w:p w14:paraId="5B19DD1F" w14:textId="77777777" w:rsidR="00F655F8" w:rsidRDefault="00F872B0">
      <w:pPr>
        <w:spacing w:line="360" w:lineRule="auto"/>
      </w:pPr>
      <w:r>
        <w:rPr>
          <w:rFonts w:ascii="Arial" w:hAnsi="Arial" w:cs="Arial"/>
        </w:rPr>
        <w:t>There is an alternative view that positive feedback results in diminished future effort because it shows partial goal attainment has been achieved (</w:t>
      </w:r>
      <w:proofErr w:type="spellStart"/>
      <w:r>
        <w:rPr>
          <w:rFonts w:ascii="Arial" w:hAnsi="Arial" w:cs="Arial"/>
        </w:rPr>
        <w:t>Fishbach</w:t>
      </w:r>
      <w:proofErr w:type="spellEnd"/>
      <w:r>
        <w:rPr>
          <w:rFonts w:ascii="Arial" w:hAnsi="Arial" w:cs="Arial"/>
        </w:rPr>
        <w:t xml:space="preserve"> et al., 2010). Interestingly, this study demonstrates that the effectiveness of positive versus negative feedback changes as skill level increases. The study finds that beginners value positive feedback more and improve more because of it because it helps to encourage an interest in the topic. However more experienced practitioners will value negative feedback more. (</w:t>
      </w:r>
      <w:proofErr w:type="spellStart"/>
      <w:r>
        <w:rPr>
          <w:rFonts w:ascii="Arial" w:hAnsi="Arial" w:cs="Arial"/>
        </w:rPr>
        <w:t>Fishbach</w:t>
      </w:r>
      <w:proofErr w:type="spellEnd"/>
      <w:r>
        <w:rPr>
          <w:rFonts w:ascii="Arial" w:hAnsi="Arial" w:cs="Arial"/>
        </w:rPr>
        <w:t xml:space="preserve"> et al., 2010). Bandura and </w:t>
      </w:r>
      <w:proofErr w:type="spellStart"/>
      <w:r>
        <w:rPr>
          <w:rFonts w:ascii="Arial" w:hAnsi="Arial" w:cs="Arial"/>
        </w:rPr>
        <w:t>Corvone</w:t>
      </w:r>
      <w:proofErr w:type="spellEnd"/>
      <w:r>
        <w:rPr>
          <w:rFonts w:ascii="Arial" w:hAnsi="Arial" w:cs="Arial"/>
        </w:rPr>
        <w:t xml:space="preserve"> suggest that if somebody has committed to an explicit goal, a perceived failure of that goal leads to </w:t>
      </w:r>
      <w:proofErr w:type="spellStart"/>
      <w:r>
        <w:rPr>
          <w:rFonts w:ascii="Arial" w:hAnsi="Arial" w:cs="Arial"/>
        </w:rPr>
        <w:t>self dissatisfaction</w:t>
      </w:r>
      <w:proofErr w:type="spellEnd"/>
      <w:r>
        <w:rPr>
          <w:rFonts w:ascii="Arial" w:hAnsi="Arial" w:cs="Arial"/>
        </w:rPr>
        <w:t xml:space="preserve"> and enhanced motivation to achieve (BANDURA &amp; CERVONE, 1983).</w:t>
      </w:r>
    </w:p>
    <w:p w14:paraId="0A44D332" w14:textId="77777777" w:rsidR="00F655F8" w:rsidRDefault="00F872B0">
      <w:pPr>
        <w:spacing w:line="360" w:lineRule="auto"/>
      </w:pPr>
      <w:r>
        <w:rPr>
          <w:rFonts w:ascii="Arial" w:hAnsi="Arial" w:cs="Arial"/>
        </w:rPr>
        <w:t xml:space="preserve">Further support for this argument, referring once more to the study by Deluca et al; students described negative feedback as ‘somebody telling you everything that is wrong with your work’ (DeLuca et al., 2018) but they also stated that it was often more useful than positive feedback because it gave them something to work on to improve (DeLuca et al., 2018). In addition, Hughes et al suggest that praise is not necessarily helpful to learners and motivational effects may be short term (Hughes et al., 2014). The study by Hughes looks at </w:t>
      </w:r>
      <w:proofErr w:type="gramStart"/>
      <w:r>
        <w:rPr>
          <w:rFonts w:ascii="Arial" w:hAnsi="Arial" w:cs="Arial"/>
        </w:rPr>
        <w:t>students</w:t>
      </w:r>
      <w:proofErr w:type="gramEnd"/>
      <w:r>
        <w:rPr>
          <w:rFonts w:ascii="Arial" w:hAnsi="Arial" w:cs="Arial"/>
        </w:rPr>
        <w:t xml:space="preserve"> </w:t>
      </w:r>
      <w:proofErr w:type="spellStart"/>
      <w:r>
        <w:rPr>
          <w:rFonts w:ascii="Arial" w:hAnsi="Arial" w:cs="Arial"/>
        </w:rPr>
        <w:t>self assessment</w:t>
      </w:r>
      <w:proofErr w:type="spellEnd"/>
      <w:r>
        <w:rPr>
          <w:rFonts w:ascii="Arial" w:hAnsi="Arial" w:cs="Arial"/>
        </w:rPr>
        <w:t xml:space="preserve"> of their work to provide themselves with feedback. It allows the students to identify and focus on their improvement over time as opposed to achieving short term outcomes, which in turn contributes to learner motivation (Hughes et al., 2014). It is less competitive because it allows each student to compete solely with themselves and their achievable standard of work. Progress is possible for all learners at all levels, making it much more motivational for students who do not normally receive satisfaction from high grades (Hughes et al., 2014).</w:t>
      </w:r>
    </w:p>
    <w:p w14:paraId="0D66CBFB" w14:textId="6150A4C1" w:rsidR="00F655F8" w:rsidRDefault="00F872B0">
      <w:pPr>
        <w:spacing w:line="360" w:lineRule="auto"/>
      </w:pPr>
      <w:proofErr w:type="spellStart"/>
      <w:r>
        <w:rPr>
          <w:rFonts w:ascii="Arial" w:hAnsi="Arial" w:cs="Arial"/>
        </w:rPr>
        <w:lastRenderedPageBreak/>
        <w:t>Self reflection</w:t>
      </w:r>
      <w:proofErr w:type="spellEnd"/>
      <w:r>
        <w:rPr>
          <w:rFonts w:ascii="Arial" w:hAnsi="Arial" w:cs="Arial"/>
        </w:rPr>
        <w:t xml:space="preserve"> is also a key component of the Welsh curriculum reform. Assessment for learning, as mentioned earlier in this assignment, includes a large amount of </w:t>
      </w:r>
      <w:proofErr w:type="spellStart"/>
      <w:r>
        <w:rPr>
          <w:rFonts w:ascii="Arial" w:hAnsi="Arial" w:cs="Arial"/>
        </w:rPr>
        <w:t>self assessment</w:t>
      </w:r>
      <w:proofErr w:type="spellEnd"/>
      <w:r>
        <w:rPr>
          <w:rFonts w:ascii="Arial" w:hAnsi="Arial" w:cs="Arial"/>
        </w:rPr>
        <w:t xml:space="preserve"> alongside peer assessment and teacher assessment. </w:t>
      </w:r>
      <w:r w:rsidR="008F5D3A" w:rsidRPr="008F5D3A">
        <w:rPr>
          <w:rFonts w:ascii="Arial" w:eastAsia="Times New Roman" w:hAnsi="Arial" w:cs="Arial"/>
          <w:color w:val="000000" w:themeColor="text1"/>
          <w:lang w:eastAsia="en-GB"/>
        </w:rPr>
        <w:t xml:space="preserve">(Developing a vision for curriculum design - Hwb, 2021) </w:t>
      </w:r>
      <w:r w:rsidRPr="008F5D3A">
        <w:rPr>
          <w:rFonts w:ascii="Arial" w:hAnsi="Arial" w:cs="Arial"/>
          <w:color w:val="000000" w:themeColor="text1"/>
        </w:rPr>
        <w:t xml:space="preserve">The focus needs to be on a student improving on their own </w:t>
      </w:r>
      <w:r>
        <w:rPr>
          <w:rFonts w:ascii="Arial" w:hAnsi="Arial" w:cs="Arial"/>
        </w:rPr>
        <w:t>current level, rather than their progression against the rest of the class. In addition, progress will be determined by way of progression steps as opposed to grades and a student will not be expected the achieve a particular progress step in relation to their age, but instead will progress at their own pace.</w:t>
      </w:r>
      <w:r w:rsidR="008F5D3A">
        <w:rPr>
          <w:rFonts w:ascii="Arial" w:hAnsi="Arial" w:cs="Arial"/>
        </w:rPr>
        <w:t xml:space="preserve"> </w:t>
      </w:r>
      <w:r w:rsidR="008F5D3A" w:rsidRPr="008F5D3A">
        <w:rPr>
          <w:rFonts w:ascii="Arial" w:eastAsia="Times New Roman" w:hAnsi="Arial" w:cs="Arial"/>
          <w:color w:val="000000" w:themeColor="text1"/>
          <w:lang w:eastAsia="en-GB"/>
        </w:rPr>
        <w:t>(Developing a vision for curriculum design - Hwb, 2021)</w:t>
      </w:r>
      <w:r w:rsidRPr="008F5D3A">
        <w:rPr>
          <w:rFonts w:ascii="Arial" w:hAnsi="Arial" w:cs="Arial"/>
          <w:color w:val="000000" w:themeColor="text1"/>
        </w:rPr>
        <w:t xml:space="preserve"> </w:t>
      </w:r>
      <w:r>
        <w:rPr>
          <w:rFonts w:ascii="Arial" w:hAnsi="Arial" w:cs="Arial"/>
        </w:rPr>
        <w:t>This allows for a less competitive atmosphere and can help students to stay engaged. It also feeds into Vygotsky’s theory that development is not purely determined by age and biological changes, but instead that all children learn at different rates based on many external factors (Vygotsky, 2011)</w:t>
      </w:r>
    </w:p>
    <w:p w14:paraId="3BAC131B"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Reflection/ Evaluation and Next Steps:</w:t>
      </w:r>
    </w:p>
    <w:p w14:paraId="5365D21E" w14:textId="77777777" w:rsidR="00F655F8" w:rsidRDefault="00F872B0">
      <w:pPr>
        <w:spacing w:line="360" w:lineRule="auto"/>
        <w:rPr>
          <w:rFonts w:ascii="Arial" w:hAnsi="Arial" w:cs="Arial"/>
        </w:rPr>
      </w:pPr>
      <w:r>
        <w:rPr>
          <w:rFonts w:ascii="Arial" w:hAnsi="Arial" w:cs="Arial"/>
        </w:rPr>
        <w:t xml:space="preserve">Using the Kolb reflective </w:t>
      </w:r>
      <w:proofErr w:type="gramStart"/>
      <w:r>
        <w:rPr>
          <w:rFonts w:ascii="Arial" w:hAnsi="Arial" w:cs="Arial"/>
        </w:rPr>
        <w:t>model</w:t>
      </w:r>
      <w:proofErr w:type="gramEnd"/>
      <w:r>
        <w:rPr>
          <w:rFonts w:ascii="Arial" w:hAnsi="Arial" w:cs="Arial"/>
        </w:rPr>
        <w:t xml:space="preserve"> I have looked deeper into the critical incident observed by researching literature showing different perspectives of aspects of the critical incident. This will allow me to determine where my opinion sits and create some next steps to take forward to improve my practice. </w:t>
      </w:r>
    </w:p>
    <w:p w14:paraId="043AA48A" w14:textId="160D0A6C" w:rsidR="00F655F8" w:rsidRDefault="00F872B0">
      <w:pPr>
        <w:spacing w:line="360" w:lineRule="auto"/>
        <w:rPr>
          <w:rFonts w:ascii="Arial" w:hAnsi="Arial" w:cs="Arial"/>
        </w:rPr>
      </w:pPr>
      <w:proofErr w:type="gramStart"/>
      <w:r>
        <w:rPr>
          <w:rFonts w:ascii="Arial" w:hAnsi="Arial" w:cs="Arial"/>
        </w:rPr>
        <w:t>Firstly</w:t>
      </w:r>
      <w:proofErr w:type="gramEnd"/>
      <w:r>
        <w:rPr>
          <w:rFonts w:ascii="Arial" w:hAnsi="Arial" w:cs="Arial"/>
        </w:rPr>
        <w:t xml:space="preserve"> with respect to constructivism, I find the argument from Mayer most compelling, that a middle ground is the most effective solution. </w:t>
      </w:r>
      <w:r w:rsidR="00636F18">
        <w:rPr>
          <w:rFonts w:ascii="Arial" w:hAnsi="Arial" w:cs="Arial"/>
        </w:rPr>
        <w:t>I believe that a</w:t>
      </w:r>
      <w:r>
        <w:rPr>
          <w:rFonts w:ascii="Arial" w:hAnsi="Arial" w:cs="Arial"/>
        </w:rPr>
        <w:t xml:space="preserve">llowing students to construct their own learning is </w:t>
      </w:r>
      <w:proofErr w:type="gramStart"/>
      <w:r>
        <w:rPr>
          <w:rFonts w:ascii="Arial" w:hAnsi="Arial" w:cs="Arial"/>
        </w:rPr>
        <w:t>really important</w:t>
      </w:r>
      <w:proofErr w:type="gramEnd"/>
      <w:r>
        <w:rPr>
          <w:rFonts w:ascii="Arial" w:hAnsi="Arial" w:cs="Arial"/>
        </w:rPr>
        <w:t>, but this can only be done with guidance from the teacher and taught knowledge alongside. I would like to ensure I include student led activities in my classes wherever possible</w:t>
      </w:r>
      <w:r w:rsidR="00636F18">
        <w:rPr>
          <w:rFonts w:ascii="Arial" w:hAnsi="Arial" w:cs="Arial"/>
        </w:rPr>
        <w:t xml:space="preserve"> and encourage them to lead their learning, but I also need to ensure that I’m not asking them to assimilate too much new knowledge during that activity. I also want to employ the use of mixed ability group work and partner work to capitalise on the theory of a ‘more knowledgeable other’.</w:t>
      </w:r>
    </w:p>
    <w:p w14:paraId="58C6FB3A" w14:textId="77777777" w:rsidR="00F655F8" w:rsidRDefault="00F872B0">
      <w:pPr>
        <w:spacing w:line="360" w:lineRule="auto"/>
        <w:rPr>
          <w:rFonts w:ascii="Arial" w:hAnsi="Arial" w:cs="Arial"/>
        </w:rPr>
      </w:pPr>
      <w:r>
        <w:rPr>
          <w:rFonts w:ascii="Arial" w:hAnsi="Arial" w:cs="Arial"/>
        </w:rPr>
        <w:t xml:space="preserve">Secondly, looking at the effect of positive language on motivation has been very interesting. This study has piqued my interest particularly in the psychology of adolescents </w:t>
      </w:r>
      <w:proofErr w:type="gramStart"/>
      <w:r>
        <w:rPr>
          <w:rFonts w:ascii="Arial" w:hAnsi="Arial" w:cs="Arial"/>
        </w:rPr>
        <w:t>in today’s society</w:t>
      </w:r>
      <w:proofErr w:type="gramEnd"/>
      <w:r>
        <w:rPr>
          <w:rFonts w:ascii="Arial" w:hAnsi="Arial" w:cs="Arial"/>
        </w:rPr>
        <w:t xml:space="preserve"> and how important their mental health and </w:t>
      </w:r>
      <w:proofErr w:type="spellStart"/>
      <w:r>
        <w:rPr>
          <w:rFonts w:ascii="Arial" w:hAnsi="Arial" w:cs="Arial"/>
        </w:rPr>
        <w:t>well being</w:t>
      </w:r>
      <w:proofErr w:type="spellEnd"/>
      <w:r>
        <w:rPr>
          <w:rFonts w:ascii="Arial" w:hAnsi="Arial" w:cs="Arial"/>
        </w:rPr>
        <w:t xml:space="preserve"> is, with respect to learning and achieving. I want to look further into the studies done regarding teaching practices and how to motivate learners effectively, being considerate of their mental health, and how to help them achieve better </w:t>
      </w:r>
      <w:proofErr w:type="spellStart"/>
      <w:r>
        <w:rPr>
          <w:rFonts w:ascii="Arial" w:hAnsi="Arial" w:cs="Arial"/>
        </w:rPr>
        <w:t>self motivation</w:t>
      </w:r>
      <w:proofErr w:type="spellEnd"/>
      <w:r>
        <w:rPr>
          <w:rFonts w:ascii="Arial" w:hAnsi="Arial" w:cs="Arial"/>
        </w:rPr>
        <w:t xml:space="preserve">, </w:t>
      </w:r>
      <w:proofErr w:type="spellStart"/>
      <w:r>
        <w:rPr>
          <w:rFonts w:ascii="Arial" w:hAnsi="Arial" w:cs="Arial"/>
        </w:rPr>
        <w:t xml:space="preserve">self </w:t>
      </w:r>
      <w:proofErr w:type="gramStart"/>
      <w:r>
        <w:rPr>
          <w:rFonts w:ascii="Arial" w:hAnsi="Arial" w:cs="Arial"/>
        </w:rPr>
        <w:t>efficacy</w:t>
      </w:r>
      <w:proofErr w:type="spellEnd"/>
      <w:proofErr w:type="gramEnd"/>
      <w:r>
        <w:rPr>
          <w:rFonts w:ascii="Arial" w:hAnsi="Arial" w:cs="Arial"/>
        </w:rPr>
        <w:t xml:space="preserve"> and the desire to be the best they can be. I was particularly interested in the studies that differentiated the use of positive language as a motivator for different age groups </w:t>
      </w:r>
      <w:proofErr w:type="gramStart"/>
      <w:r>
        <w:rPr>
          <w:rFonts w:ascii="Arial" w:hAnsi="Arial" w:cs="Arial"/>
        </w:rPr>
        <w:t>and also</w:t>
      </w:r>
      <w:proofErr w:type="gramEnd"/>
      <w:r>
        <w:rPr>
          <w:rFonts w:ascii="Arial" w:hAnsi="Arial" w:cs="Arial"/>
        </w:rPr>
        <w:t xml:space="preserve"> for students with different abilities. This will be something that can be refined once I know my class effectively so my next step would be to gain that knowledge and understanding of the pupils as soon as possible </w:t>
      </w:r>
      <w:proofErr w:type="gramStart"/>
      <w:r>
        <w:rPr>
          <w:rFonts w:ascii="Arial" w:hAnsi="Arial" w:cs="Arial"/>
        </w:rPr>
        <w:t>in order to</w:t>
      </w:r>
      <w:proofErr w:type="gramEnd"/>
      <w:r>
        <w:rPr>
          <w:rFonts w:ascii="Arial" w:hAnsi="Arial" w:cs="Arial"/>
        </w:rPr>
        <w:t xml:space="preserve"> best </w:t>
      </w:r>
      <w:r>
        <w:rPr>
          <w:rFonts w:ascii="Arial" w:hAnsi="Arial" w:cs="Arial"/>
        </w:rPr>
        <w:lastRenderedPageBreak/>
        <w:t xml:space="preserve">create a motivational environment. The literature appears to generally support the use of positive feedback as a primary option, but there does seem to be a place for more negative feedback as a more effective tool for improvement. </w:t>
      </w:r>
    </w:p>
    <w:p w14:paraId="64A0C9A4"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t>Conclusion:</w:t>
      </w:r>
    </w:p>
    <w:p w14:paraId="07649629" w14:textId="6121CC1D" w:rsidR="00F655F8" w:rsidRDefault="00F872B0">
      <w:pPr>
        <w:spacing w:line="360" w:lineRule="auto"/>
        <w:rPr>
          <w:rFonts w:ascii="Arial" w:hAnsi="Arial" w:cs="Arial"/>
        </w:rPr>
      </w:pPr>
      <w:r>
        <w:rPr>
          <w:rFonts w:ascii="Arial" w:hAnsi="Arial" w:cs="Arial"/>
        </w:rPr>
        <w:t xml:space="preserve">This assignment has focused on a specific critical incident observed in a classroom setting. The incident identified demonstrated constructivist teaching, student </w:t>
      </w:r>
      <w:proofErr w:type="spellStart"/>
      <w:r>
        <w:rPr>
          <w:rFonts w:ascii="Arial" w:hAnsi="Arial" w:cs="Arial"/>
        </w:rPr>
        <w:t>self assessment</w:t>
      </w:r>
      <w:proofErr w:type="spellEnd"/>
      <w:r>
        <w:rPr>
          <w:rFonts w:ascii="Arial" w:hAnsi="Arial" w:cs="Arial"/>
        </w:rPr>
        <w:t xml:space="preserve">, encouraging learners to set ambitious targets for themselves </w:t>
      </w:r>
      <w:proofErr w:type="gramStart"/>
      <w:r>
        <w:rPr>
          <w:rFonts w:ascii="Arial" w:hAnsi="Arial" w:cs="Arial"/>
        </w:rPr>
        <w:t>and also</w:t>
      </w:r>
      <w:proofErr w:type="gramEnd"/>
      <w:r>
        <w:rPr>
          <w:rFonts w:ascii="Arial" w:hAnsi="Arial" w:cs="Arial"/>
        </w:rPr>
        <w:t xml:space="preserve"> the use of positive language as a motivation technique. The author reviewed the importance of critical reflection in teaching to improve practice and explained what is meant by a critical incident. The author then reviewed relevant literature showing the supporting and opposing arguments for both constructivism and positive language in the classroom. </w:t>
      </w:r>
      <w:r w:rsidR="008F5D3A">
        <w:rPr>
          <w:rFonts w:ascii="Arial" w:hAnsi="Arial" w:cs="Arial"/>
        </w:rPr>
        <w:t xml:space="preserve">The author demonstrated links with the new Welsh curriculum reform and professional teaching standards, both in the pedagogical techniques seen within the critical incident, but also with the importance of critical reflection as a practitioner. </w:t>
      </w:r>
      <w:proofErr w:type="gramStart"/>
      <w:r>
        <w:rPr>
          <w:rFonts w:ascii="Arial" w:hAnsi="Arial" w:cs="Arial"/>
        </w:rPr>
        <w:t>Finally</w:t>
      </w:r>
      <w:proofErr w:type="gramEnd"/>
      <w:r>
        <w:rPr>
          <w:rFonts w:ascii="Arial" w:hAnsi="Arial" w:cs="Arial"/>
        </w:rPr>
        <w:t xml:space="preserve"> the author drew conclusions from this literature and set some next steps to improve future practice. </w:t>
      </w:r>
    </w:p>
    <w:p w14:paraId="42A95F13" w14:textId="77777777" w:rsidR="00D76A0B" w:rsidRDefault="00D76A0B">
      <w:pPr>
        <w:spacing w:line="360" w:lineRule="auto"/>
        <w:rPr>
          <w:rFonts w:ascii="Arial" w:hAnsi="Arial" w:cs="Arial"/>
          <w:b/>
          <w:bCs/>
          <w:sz w:val="28"/>
          <w:szCs w:val="28"/>
          <w:u w:val="single"/>
        </w:rPr>
      </w:pPr>
    </w:p>
    <w:p w14:paraId="063119AB" w14:textId="77777777" w:rsidR="00D76A0B" w:rsidRDefault="00D76A0B">
      <w:pPr>
        <w:spacing w:line="360" w:lineRule="auto"/>
        <w:rPr>
          <w:rFonts w:ascii="Arial" w:hAnsi="Arial" w:cs="Arial"/>
          <w:b/>
          <w:bCs/>
          <w:sz w:val="28"/>
          <w:szCs w:val="28"/>
          <w:u w:val="single"/>
        </w:rPr>
      </w:pPr>
    </w:p>
    <w:p w14:paraId="690DA227" w14:textId="77777777" w:rsidR="00D76A0B" w:rsidRDefault="00D76A0B">
      <w:pPr>
        <w:spacing w:line="360" w:lineRule="auto"/>
        <w:rPr>
          <w:rFonts w:ascii="Arial" w:hAnsi="Arial" w:cs="Arial"/>
          <w:b/>
          <w:bCs/>
          <w:sz w:val="28"/>
          <w:szCs w:val="28"/>
          <w:u w:val="single"/>
        </w:rPr>
      </w:pPr>
    </w:p>
    <w:p w14:paraId="237AA46A" w14:textId="77777777" w:rsidR="00D76A0B" w:rsidRDefault="00D76A0B">
      <w:pPr>
        <w:spacing w:line="360" w:lineRule="auto"/>
        <w:rPr>
          <w:rFonts w:ascii="Arial" w:hAnsi="Arial" w:cs="Arial"/>
          <w:b/>
          <w:bCs/>
          <w:sz w:val="28"/>
          <w:szCs w:val="28"/>
          <w:u w:val="single"/>
        </w:rPr>
      </w:pPr>
    </w:p>
    <w:p w14:paraId="793ECA1B" w14:textId="77777777" w:rsidR="00D76A0B" w:rsidRDefault="00D76A0B">
      <w:pPr>
        <w:spacing w:line="360" w:lineRule="auto"/>
        <w:rPr>
          <w:rFonts w:ascii="Arial" w:hAnsi="Arial" w:cs="Arial"/>
          <w:b/>
          <w:bCs/>
          <w:sz w:val="28"/>
          <w:szCs w:val="28"/>
          <w:u w:val="single"/>
        </w:rPr>
      </w:pPr>
    </w:p>
    <w:p w14:paraId="3B9D7907" w14:textId="77777777" w:rsidR="00D76A0B" w:rsidRDefault="00D76A0B">
      <w:pPr>
        <w:spacing w:line="360" w:lineRule="auto"/>
        <w:rPr>
          <w:rFonts w:ascii="Arial" w:hAnsi="Arial" w:cs="Arial"/>
          <w:b/>
          <w:bCs/>
          <w:sz w:val="28"/>
          <w:szCs w:val="28"/>
          <w:u w:val="single"/>
        </w:rPr>
      </w:pPr>
    </w:p>
    <w:p w14:paraId="555C6642" w14:textId="77777777" w:rsidR="00D76A0B" w:rsidRDefault="00D76A0B">
      <w:pPr>
        <w:spacing w:line="360" w:lineRule="auto"/>
        <w:rPr>
          <w:rFonts w:ascii="Arial" w:hAnsi="Arial" w:cs="Arial"/>
          <w:b/>
          <w:bCs/>
          <w:sz w:val="28"/>
          <w:szCs w:val="28"/>
          <w:u w:val="single"/>
        </w:rPr>
      </w:pPr>
    </w:p>
    <w:p w14:paraId="2AC6D20C" w14:textId="77777777" w:rsidR="00D76A0B" w:rsidRDefault="00D76A0B">
      <w:pPr>
        <w:spacing w:line="360" w:lineRule="auto"/>
        <w:rPr>
          <w:rFonts w:ascii="Arial" w:hAnsi="Arial" w:cs="Arial"/>
          <w:b/>
          <w:bCs/>
          <w:sz w:val="28"/>
          <w:szCs w:val="28"/>
          <w:u w:val="single"/>
        </w:rPr>
      </w:pPr>
    </w:p>
    <w:p w14:paraId="24CE98A3" w14:textId="77777777" w:rsidR="00D76A0B" w:rsidRDefault="00D76A0B">
      <w:pPr>
        <w:spacing w:line="360" w:lineRule="auto"/>
        <w:rPr>
          <w:rFonts w:ascii="Arial" w:hAnsi="Arial" w:cs="Arial"/>
          <w:b/>
          <w:bCs/>
          <w:sz w:val="28"/>
          <w:szCs w:val="28"/>
          <w:u w:val="single"/>
        </w:rPr>
      </w:pPr>
    </w:p>
    <w:p w14:paraId="53E49584" w14:textId="77777777" w:rsidR="00D76A0B" w:rsidRDefault="00D76A0B">
      <w:pPr>
        <w:spacing w:line="360" w:lineRule="auto"/>
        <w:rPr>
          <w:rFonts w:ascii="Arial" w:hAnsi="Arial" w:cs="Arial"/>
          <w:b/>
          <w:bCs/>
          <w:sz w:val="28"/>
          <w:szCs w:val="28"/>
          <w:u w:val="single"/>
        </w:rPr>
      </w:pPr>
    </w:p>
    <w:p w14:paraId="1BE3DAB6" w14:textId="77777777" w:rsidR="00D76A0B" w:rsidRDefault="00D76A0B">
      <w:pPr>
        <w:spacing w:line="360" w:lineRule="auto"/>
        <w:rPr>
          <w:rFonts w:ascii="Arial" w:hAnsi="Arial" w:cs="Arial"/>
          <w:b/>
          <w:bCs/>
          <w:sz w:val="28"/>
          <w:szCs w:val="28"/>
          <w:u w:val="single"/>
        </w:rPr>
      </w:pPr>
    </w:p>
    <w:p w14:paraId="2C464595" w14:textId="77777777" w:rsidR="00D76A0B" w:rsidRDefault="00D76A0B">
      <w:pPr>
        <w:spacing w:line="360" w:lineRule="auto"/>
        <w:rPr>
          <w:rFonts w:ascii="Arial" w:hAnsi="Arial" w:cs="Arial"/>
          <w:b/>
          <w:bCs/>
          <w:sz w:val="28"/>
          <w:szCs w:val="28"/>
          <w:u w:val="single"/>
        </w:rPr>
      </w:pPr>
    </w:p>
    <w:p w14:paraId="38E166DB" w14:textId="0F4A30FE" w:rsidR="00F655F8" w:rsidRDefault="00F872B0">
      <w:pPr>
        <w:spacing w:line="360" w:lineRule="auto"/>
        <w:rPr>
          <w:rFonts w:ascii="Arial" w:hAnsi="Arial" w:cs="Arial"/>
          <w:b/>
          <w:bCs/>
          <w:sz w:val="28"/>
          <w:szCs w:val="28"/>
          <w:u w:val="single"/>
        </w:rPr>
      </w:pPr>
      <w:r>
        <w:rPr>
          <w:rFonts w:ascii="Arial" w:hAnsi="Arial" w:cs="Arial"/>
          <w:b/>
          <w:bCs/>
          <w:sz w:val="28"/>
          <w:szCs w:val="28"/>
          <w:u w:val="single"/>
        </w:rPr>
        <w:lastRenderedPageBreak/>
        <w:t>Reference list:</w:t>
      </w:r>
    </w:p>
    <w:p w14:paraId="3A33AFBC"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Andreou</w:t>
      </w:r>
      <w:proofErr w:type="spellEnd"/>
      <w:r w:rsidRPr="00994B33">
        <w:rPr>
          <w:rFonts w:ascii="Arial" w:hAnsi="Arial" w:cs="Arial"/>
        </w:rPr>
        <w:t xml:space="preserve">, T. E., McIntosh, K., Ross, S. W., &amp; Kahn, J. D. (2014). Critical Incidents in Sustaining School-Wide Positive </w:t>
      </w:r>
      <w:proofErr w:type="spellStart"/>
      <w:r w:rsidRPr="00994B33">
        <w:rPr>
          <w:rFonts w:ascii="Arial" w:hAnsi="Arial" w:cs="Arial"/>
        </w:rPr>
        <w:t>Behavioral</w:t>
      </w:r>
      <w:proofErr w:type="spellEnd"/>
      <w:r w:rsidRPr="00994B33">
        <w:rPr>
          <w:rFonts w:ascii="Arial" w:hAnsi="Arial" w:cs="Arial"/>
        </w:rPr>
        <w:t xml:space="preserve"> Interventions and Supports. </w:t>
      </w:r>
      <w:r w:rsidRPr="00994B33">
        <w:rPr>
          <w:rFonts w:ascii="Arial" w:hAnsi="Arial" w:cs="Arial"/>
          <w:i/>
          <w:iCs/>
        </w:rPr>
        <w:t>The Journal of Special Education</w:t>
      </w:r>
      <w:r w:rsidRPr="00994B33">
        <w:rPr>
          <w:rFonts w:ascii="Arial" w:hAnsi="Arial" w:cs="Arial"/>
        </w:rPr>
        <w:t xml:space="preserve">, </w:t>
      </w:r>
      <w:r w:rsidRPr="00994B33">
        <w:rPr>
          <w:rFonts w:ascii="Arial" w:hAnsi="Arial" w:cs="Arial"/>
          <w:i/>
          <w:iCs/>
        </w:rPr>
        <w:t>49</w:t>
      </w:r>
      <w:r w:rsidRPr="00994B33">
        <w:rPr>
          <w:rFonts w:ascii="Arial" w:hAnsi="Arial" w:cs="Arial"/>
        </w:rPr>
        <w:t>(3), 157–167. https://doi.org/10.1177/0022466914554298</w:t>
      </w:r>
    </w:p>
    <w:p w14:paraId="6BE98068"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Aulls</w:t>
      </w:r>
      <w:proofErr w:type="spellEnd"/>
      <w:r w:rsidRPr="00994B33">
        <w:rPr>
          <w:rFonts w:ascii="Arial" w:hAnsi="Arial" w:cs="Arial"/>
        </w:rPr>
        <w:t xml:space="preserve">, M. W. (2002). The contributions of co-occurring forms of classroom discourse and academic activities to curriculum events and instruction. </w:t>
      </w:r>
      <w:r w:rsidRPr="00994B33">
        <w:rPr>
          <w:rFonts w:ascii="Arial" w:hAnsi="Arial" w:cs="Arial"/>
          <w:i/>
          <w:iCs/>
        </w:rPr>
        <w:t>Journal of Educational Psychology</w:t>
      </w:r>
      <w:r w:rsidRPr="00994B33">
        <w:rPr>
          <w:rFonts w:ascii="Arial" w:hAnsi="Arial" w:cs="Arial"/>
        </w:rPr>
        <w:t xml:space="preserve">, </w:t>
      </w:r>
      <w:r w:rsidRPr="00994B33">
        <w:rPr>
          <w:rFonts w:ascii="Arial" w:hAnsi="Arial" w:cs="Arial"/>
          <w:i/>
          <w:iCs/>
        </w:rPr>
        <w:t>94</w:t>
      </w:r>
      <w:r w:rsidRPr="00994B33">
        <w:rPr>
          <w:rFonts w:ascii="Arial" w:hAnsi="Arial" w:cs="Arial"/>
        </w:rPr>
        <w:t>(3), 520–538. https://doi.org/10.1037//0022-0663.94.3.520</w:t>
      </w:r>
    </w:p>
    <w:p w14:paraId="77F01010"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BANDURA, A., &amp; CERVONE, D. (1983). Self-evaluative and self-efficacy mechanisms governing the motivational effects of goal systems. </w:t>
      </w:r>
      <w:r w:rsidRPr="00994B33">
        <w:rPr>
          <w:rFonts w:ascii="Arial" w:hAnsi="Arial" w:cs="Arial"/>
          <w:i/>
          <w:iCs/>
        </w:rPr>
        <w:t>Journal of Personality and Social Psychology</w:t>
      </w:r>
      <w:r w:rsidRPr="00994B33">
        <w:rPr>
          <w:rFonts w:ascii="Arial" w:hAnsi="Arial" w:cs="Arial"/>
        </w:rPr>
        <w:t xml:space="preserve">, </w:t>
      </w:r>
      <w:r w:rsidRPr="00994B33">
        <w:rPr>
          <w:rFonts w:ascii="Arial" w:hAnsi="Arial" w:cs="Arial"/>
          <w:i/>
          <w:iCs/>
        </w:rPr>
        <w:t>45</w:t>
      </w:r>
      <w:r w:rsidRPr="00994B33">
        <w:rPr>
          <w:rFonts w:ascii="Arial" w:hAnsi="Arial" w:cs="Arial"/>
        </w:rPr>
        <w:t>(5), 1017–1028. https://doi.org/10.1037//0022-3514.45.5.1017</w:t>
      </w:r>
    </w:p>
    <w:p w14:paraId="4FA5206F" w14:textId="772FE046"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Barron, K. E., &amp; </w:t>
      </w:r>
      <w:proofErr w:type="spellStart"/>
      <w:r w:rsidRPr="00994B33">
        <w:rPr>
          <w:rFonts w:ascii="Arial" w:hAnsi="Arial" w:cs="Arial"/>
        </w:rPr>
        <w:t>Harackiewicz</w:t>
      </w:r>
      <w:proofErr w:type="spellEnd"/>
      <w:r w:rsidRPr="00994B33">
        <w:rPr>
          <w:rFonts w:ascii="Arial" w:hAnsi="Arial" w:cs="Arial"/>
        </w:rPr>
        <w:t xml:space="preserve">, J. M. (2001). Achievement goals and optimal motivation: Testing multiple goal models. </w:t>
      </w:r>
      <w:r w:rsidRPr="00994B33">
        <w:rPr>
          <w:rFonts w:ascii="Arial" w:hAnsi="Arial" w:cs="Arial"/>
          <w:i/>
          <w:iCs/>
        </w:rPr>
        <w:t>Journal of Personality and Social Psychology</w:t>
      </w:r>
      <w:r w:rsidRPr="00994B33">
        <w:rPr>
          <w:rFonts w:ascii="Arial" w:hAnsi="Arial" w:cs="Arial"/>
        </w:rPr>
        <w:t xml:space="preserve">, </w:t>
      </w:r>
      <w:r w:rsidRPr="00994B33">
        <w:rPr>
          <w:rFonts w:ascii="Arial" w:hAnsi="Arial" w:cs="Arial"/>
          <w:i/>
          <w:iCs/>
        </w:rPr>
        <w:t>80</w:t>
      </w:r>
      <w:r w:rsidRPr="00994B33">
        <w:rPr>
          <w:rFonts w:ascii="Arial" w:hAnsi="Arial" w:cs="Arial"/>
        </w:rPr>
        <w:t xml:space="preserve">(5), 706–722. </w:t>
      </w:r>
      <w:hyperlink r:id="rId6" w:history="1">
        <w:r w:rsidR="00B15E5C" w:rsidRPr="00994B33">
          <w:rPr>
            <w:rStyle w:val="Hyperlink"/>
            <w:rFonts w:ascii="Arial" w:hAnsi="Arial" w:cs="Arial"/>
          </w:rPr>
          <w:t>https://doi.org/10.1037//0022-3514.80.5.706</w:t>
        </w:r>
      </w:hyperlink>
    </w:p>
    <w:p w14:paraId="23C91863" w14:textId="40E9F9A2" w:rsidR="00B15E5C" w:rsidRPr="00994B33" w:rsidRDefault="00B15E5C">
      <w:pPr>
        <w:widowControl w:val="0"/>
        <w:autoSpaceDE w:val="0"/>
        <w:spacing w:line="240" w:lineRule="auto"/>
        <w:ind w:left="480" w:hanging="480"/>
        <w:rPr>
          <w:rFonts w:ascii="Arial" w:hAnsi="Arial" w:cs="Arial"/>
        </w:rPr>
      </w:pPr>
      <w:r w:rsidRPr="00994B33">
        <w:rPr>
          <w:rStyle w:val="selectable"/>
          <w:rFonts w:ascii="Arial" w:hAnsi="Arial" w:cs="Arial"/>
          <w:color w:val="000000"/>
        </w:rPr>
        <w:t>Bera.ac.uk. 2021. </w:t>
      </w:r>
      <w:r w:rsidRPr="00994B33">
        <w:rPr>
          <w:rStyle w:val="selectable"/>
          <w:rFonts w:ascii="Arial" w:hAnsi="Arial" w:cs="Arial"/>
          <w:i/>
          <w:iCs/>
          <w:color w:val="000000"/>
        </w:rPr>
        <w:t>Ethical Guidelines for Educational Research, fourth edition (2018)</w:t>
      </w:r>
      <w:r w:rsidRPr="00994B33">
        <w:rPr>
          <w:rStyle w:val="selectable"/>
          <w:rFonts w:ascii="Arial" w:hAnsi="Arial" w:cs="Arial"/>
          <w:color w:val="000000"/>
        </w:rPr>
        <w:t>. [online] Available at: &lt;https://www.bera.ac.uk/publication/ethical-guidelines-for-educational-research-2018&gt; [Accessed 2 October 2021].</w:t>
      </w:r>
    </w:p>
    <w:p w14:paraId="0CDA2E73" w14:textId="71AFB66D"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Carver, C. S., &amp; Connor-Smith, J. (2010). Personality and coping. </w:t>
      </w:r>
      <w:r w:rsidRPr="00994B33">
        <w:rPr>
          <w:rFonts w:ascii="Arial" w:hAnsi="Arial" w:cs="Arial"/>
          <w:i/>
          <w:iCs/>
        </w:rPr>
        <w:t>Annual Review of Psychology</w:t>
      </w:r>
      <w:r w:rsidRPr="00994B33">
        <w:rPr>
          <w:rFonts w:ascii="Arial" w:hAnsi="Arial" w:cs="Arial"/>
        </w:rPr>
        <w:t xml:space="preserve">, </w:t>
      </w:r>
      <w:r w:rsidRPr="00994B33">
        <w:rPr>
          <w:rFonts w:ascii="Arial" w:hAnsi="Arial" w:cs="Arial"/>
          <w:i/>
          <w:iCs/>
        </w:rPr>
        <w:t>61</w:t>
      </w:r>
      <w:r w:rsidRPr="00994B33">
        <w:rPr>
          <w:rFonts w:ascii="Arial" w:hAnsi="Arial" w:cs="Arial"/>
        </w:rPr>
        <w:t>, 679–704.</w:t>
      </w:r>
    </w:p>
    <w:p w14:paraId="7CF65D65" w14:textId="076855C0" w:rsidR="00B15E5C" w:rsidRDefault="00B15E5C" w:rsidP="00994B33">
      <w:pPr>
        <w:pStyle w:val="NormalWeb"/>
        <w:shd w:val="clear" w:color="auto" w:fill="FFFFFF"/>
        <w:spacing w:before="0" w:after="0" w:line="360" w:lineRule="atLeast"/>
        <w:ind w:hanging="120"/>
        <w:rPr>
          <w:rStyle w:val="selectable"/>
          <w:rFonts w:ascii="Arial" w:hAnsi="Arial" w:cs="Arial"/>
          <w:color w:val="000000"/>
          <w:sz w:val="22"/>
          <w:szCs w:val="22"/>
        </w:rPr>
      </w:pPr>
      <w:r w:rsidRPr="00994B33">
        <w:rPr>
          <w:rStyle w:val="selectable"/>
          <w:rFonts w:ascii="Arial" w:hAnsi="Arial" w:cs="Arial"/>
          <w:color w:val="000000"/>
          <w:sz w:val="22"/>
          <w:szCs w:val="22"/>
        </w:rPr>
        <w:t xml:space="preserve">  Coe, R., Rauch, C., </w:t>
      </w:r>
      <w:proofErr w:type="spellStart"/>
      <w:r w:rsidRPr="00994B33">
        <w:rPr>
          <w:rStyle w:val="selectable"/>
          <w:rFonts w:ascii="Arial" w:hAnsi="Arial" w:cs="Arial"/>
          <w:color w:val="000000"/>
          <w:sz w:val="22"/>
          <w:szCs w:val="22"/>
        </w:rPr>
        <w:t>Kime</w:t>
      </w:r>
      <w:proofErr w:type="spellEnd"/>
      <w:r w:rsidRPr="00994B33">
        <w:rPr>
          <w:rStyle w:val="selectable"/>
          <w:rFonts w:ascii="Arial" w:hAnsi="Arial" w:cs="Arial"/>
          <w:color w:val="000000"/>
          <w:sz w:val="22"/>
          <w:szCs w:val="22"/>
        </w:rPr>
        <w:t>, S. and Singleton, D., 2021. </w:t>
      </w:r>
      <w:r w:rsidRPr="00994B33">
        <w:rPr>
          <w:rStyle w:val="selectable"/>
          <w:rFonts w:ascii="Arial" w:hAnsi="Arial" w:cs="Arial"/>
          <w:i/>
          <w:iCs/>
          <w:color w:val="000000"/>
          <w:sz w:val="22"/>
          <w:szCs w:val="22"/>
        </w:rPr>
        <w:t>Great Teaching Toolkit</w:t>
      </w:r>
      <w:r w:rsidRPr="00994B33">
        <w:rPr>
          <w:rStyle w:val="selectable"/>
          <w:rFonts w:ascii="Arial" w:hAnsi="Arial" w:cs="Arial"/>
          <w:color w:val="000000"/>
          <w:sz w:val="22"/>
          <w:szCs w:val="22"/>
        </w:rPr>
        <w:t>. [online] Greatteaching.com. Available at: &lt;https://www.greatteaching.com/&gt; [Accessed 3 October 2021].</w:t>
      </w:r>
    </w:p>
    <w:p w14:paraId="48AE69F6" w14:textId="77777777" w:rsidR="00994B33" w:rsidRPr="00994B33" w:rsidRDefault="00994B33" w:rsidP="00994B33">
      <w:pPr>
        <w:pStyle w:val="NormalWeb"/>
        <w:shd w:val="clear" w:color="auto" w:fill="FFFFFF"/>
        <w:spacing w:before="0" w:after="0" w:line="360" w:lineRule="atLeast"/>
        <w:ind w:hanging="120"/>
        <w:rPr>
          <w:rFonts w:ascii="Arial" w:hAnsi="Arial" w:cs="Arial"/>
          <w:sz w:val="22"/>
          <w:szCs w:val="22"/>
        </w:rPr>
      </w:pPr>
    </w:p>
    <w:p w14:paraId="64E8F2D5" w14:textId="5D715293" w:rsidR="00B15E5C" w:rsidRPr="00994B33" w:rsidRDefault="00B15E5C">
      <w:pPr>
        <w:widowControl w:val="0"/>
        <w:autoSpaceDE w:val="0"/>
        <w:spacing w:line="240" w:lineRule="auto"/>
        <w:ind w:left="480" w:hanging="480"/>
        <w:rPr>
          <w:rFonts w:ascii="Arial" w:hAnsi="Arial" w:cs="Arial"/>
        </w:rPr>
      </w:pPr>
      <w:r w:rsidRPr="00994B33">
        <w:rPr>
          <w:rStyle w:val="selectable"/>
          <w:rFonts w:ascii="Arial" w:hAnsi="Arial" w:cs="Arial"/>
          <w:color w:val="000000"/>
        </w:rPr>
        <w:t>Cook, L., 1994. Review: [Untitled] Reviewed Work: Critical Incidents in Teaching: Developing Professional Judgement by David Tripp. </w:t>
      </w:r>
      <w:r w:rsidRPr="00994B33">
        <w:rPr>
          <w:rStyle w:val="selectable"/>
          <w:rFonts w:ascii="Arial" w:hAnsi="Arial" w:cs="Arial"/>
          <w:i/>
          <w:iCs/>
          <w:color w:val="000000"/>
        </w:rPr>
        <w:t>British Journal of Educational Studies</w:t>
      </w:r>
      <w:r w:rsidRPr="00994B33">
        <w:rPr>
          <w:rStyle w:val="selectable"/>
          <w:rFonts w:ascii="Arial" w:hAnsi="Arial" w:cs="Arial"/>
          <w:color w:val="000000"/>
        </w:rPr>
        <w:t>, 42(4), pp.407-409.</w:t>
      </w:r>
    </w:p>
    <w:p w14:paraId="2934A960"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DeLuca, C., Chapman-Chin, A. E. A., LaPointe-McEwan, D., &amp; Klinger, D. A. (2018). Student perspectives on assessment for learning. </w:t>
      </w:r>
      <w:r w:rsidRPr="00994B33">
        <w:rPr>
          <w:rFonts w:ascii="Arial" w:hAnsi="Arial" w:cs="Arial"/>
          <w:i/>
          <w:iCs/>
        </w:rPr>
        <w:t>Curriculum Journal (London, England)</w:t>
      </w:r>
      <w:r w:rsidRPr="00994B33">
        <w:rPr>
          <w:rFonts w:ascii="Arial" w:hAnsi="Arial" w:cs="Arial"/>
        </w:rPr>
        <w:t xml:space="preserve">, </w:t>
      </w:r>
      <w:r w:rsidRPr="00994B33">
        <w:rPr>
          <w:rFonts w:ascii="Arial" w:hAnsi="Arial" w:cs="Arial"/>
          <w:i/>
          <w:iCs/>
        </w:rPr>
        <w:t>29</w:t>
      </w:r>
      <w:r w:rsidRPr="00994B33">
        <w:rPr>
          <w:rFonts w:ascii="Arial" w:hAnsi="Arial" w:cs="Arial"/>
        </w:rPr>
        <w:t>(1), 77–94. https://doi.org/10.1080/09585176.2017.1401550</w:t>
      </w:r>
    </w:p>
    <w:p w14:paraId="6452992C" w14:textId="77777777" w:rsidR="00F655F8" w:rsidRPr="00994B33" w:rsidRDefault="00F872B0">
      <w:pPr>
        <w:pStyle w:val="NormalWeb"/>
        <w:shd w:val="clear" w:color="auto" w:fill="FFFFFF"/>
        <w:spacing w:before="0" w:after="0" w:line="360" w:lineRule="atLeast"/>
        <w:ind w:hanging="120"/>
        <w:rPr>
          <w:rFonts w:ascii="Arial" w:hAnsi="Arial" w:cs="Arial"/>
          <w:sz w:val="22"/>
          <w:szCs w:val="22"/>
        </w:rPr>
      </w:pPr>
      <w:r w:rsidRPr="00994B33">
        <w:rPr>
          <w:rStyle w:val="Strong"/>
          <w:rFonts w:ascii="Arial" w:hAnsi="Arial" w:cs="Arial"/>
          <w:color w:val="666666"/>
          <w:sz w:val="22"/>
          <w:szCs w:val="22"/>
        </w:rPr>
        <w:t xml:space="preserve">  </w:t>
      </w:r>
      <w:r w:rsidRPr="00994B33">
        <w:rPr>
          <w:rStyle w:val="selectable"/>
          <w:rFonts w:ascii="Arial" w:hAnsi="Arial" w:cs="Arial"/>
          <w:color w:val="000000"/>
          <w:sz w:val="22"/>
          <w:szCs w:val="22"/>
        </w:rPr>
        <w:t>Donaldson, G., 2015. </w:t>
      </w:r>
      <w:r w:rsidRPr="00994B33">
        <w:rPr>
          <w:rStyle w:val="selectable"/>
          <w:rFonts w:ascii="Arial" w:hAnsi="Arial" w:cs="Arial"/>
          <w:i/>
          <w:iCs/>
          <w:color w:val="000000"/>
          <w:sz w:val="22"/>
          <w:szCs w:val="22"/>
        </w:rPr>
        <w:t>Successful Futures</w:t>
      </w:r>
      <w:r w:rsidRPr="00994B33">
        <w:rPr>
          <w:rStyle w:val="selectable"/>
          <w:rFonts w:ascii="Arial" w:hAnsi="Arial" w:cs="Arial"/>
          <w:color w:val="000000"/>
          <w:sz w:val="22"/>
          <w:szCs w:val="22"/>
        </w:rPr>
        <w:t>. [online] Available at:  &lt;https://dera.ioe.ac.uk/22165/2/150225-successful-futures-en_Redacted.pdf&gt; [Accessed 2 October 2021].</w:t>
      </w:r>
    </w:p>
    <w:p w14:paraId="4FCB09E5" w14:textId="77777777" w:rsidR="00F655F8" w:rsidRPr="00994B33" w:rsidRDefault="00F655F8">
      <w:pPr>
        <w:rPr>
          <w:rFonts w:ascii="Arial" w:hAnsi="Arial" w:cs="Arial"/>
        </w:rPr>
      </w:pPr>
    </w:p>
    <w:p w14:paraId="3B477906" w14:textId="55879111"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Essau</w:t>
      </w:r>
      <w:proofErr w:type="spellEnd"/>
      <w:r w:rsidRPr="00994B33">
        <w:rPr>
          <w:rFonts w:ascii="Arial" w:hAnsi="Arial" w:cs="Arial"/>
        </w:rPr>
        <w:t xml:space="preserve">, C. A., </w:t>
      </w:r>
      <w:proofErr w:type="spellStart"/>
      <w:r w:rsidRPr="00994B33">
        <w:rPr>
          <w:rFonts w:ascii="Arial" w:hAnsi="Arial" w:cs="Arial"/>
        </w:rPr>
        <w:t>Conradt</w:t>
      </w:r>
      <w:proofErr w:type="spellEnd"/>
      <w:r w:rsidRPr="00994B33">
        <w:rPr>
          <w:rFonts w:ascii="Arial" w:hAnsi="Arial" w:cs="Arial"/>
        </w:rPr>
        <w:t xml:space="preserve">, J., </w:t>
      </w:r>
      <w:proofErr w:type="spellStart"/>
      <w:r w:rsidRPr="00994B33">
        <w:rPr>
          <w:rFonts w:ascii="Arial" w:hAnsi="Arial" w:cs="Arial"/>
        </w:rPr>
        <w:t>Sasagawa</w:t>
      </w:r>
      <w:proofErr w:type="spellEnd"/>
      <w:r w:rsidRPr="00994B33">
        <w:rPr>
          <w:rFonts w:ascii="Arial" w:hAnsi="Arial" w:cs="Arial"/>
        </w:rPr>
        <w:t xml:space="preserve">, S., &amp; </w:t>
      </w:r>
      <w:proofErr w:type="spellStart"/>
      <w:r w:rsidRPr="00994B33">
        <w:rPr>
          <w:rFonts w:ascii="Arial" w:hAnsi="Arial" w:cs="Arial"/>
        </w:rPr>
        <w:t>Ollendick</w:t>
      </w:r>
      <w:proofErr w:type="spellEnd"/>
      <w:r w:rsidRPr="00994B33">
        <w:rPr>
          <w:rFonts w:ascii="Arial" w:hAnsi="Arial" w:cs="Arial"/>
        </w:rPr>
        <w:t xml:space="preserve">, T. H. (2011). Prevention of Anxiety Symptoms in Children: Results </w:t>
      </w:r>
      <w:proofErr w:type="gramStart"/>
      <w:r w:rsidRPr="00994B33">
        <w:rPr>
          <w:rFonts w:ascii="Arial" w:hAnsi="Arial" w:cs="Arial"/>
        </w:rPr>
        <w:t>From</w:t>
      </w:r>
      <w:proofErr w:type="gramEnd"/>
      <w:r w:rsidRPr="00994B33">
        <w:rPr>
          <w:rFonts w:ascii="Arial" w:hAnsi="Arial" w:cs="Arial"/>
        </w:rPr>
        <w:t xml:space="preserve"> a Universal School-Based Trial. </w:t>
      </w:r>
      <w:proofErr w:type="spellStart"/>
      <w:r w:rsidRPr="00994B33">
        <w:rPr>
          <w:rFonts w:ascii="Arial" w:hAnsi="Arial" w:cs="Arial"/>
          <w:i/>
          <w:iCs/>
        </w:rPr>
        <w:t>Behavior</w:t>
      </w:r>
      <w:proofErr w:type="spellEnd"/>
      <w:r w:rsidRPr="00994B33">
        <w:rPr>
          <w:rFonts w:ascii="Arial" w:hAnsi="Arial" w:cs="Arial"/>
          <w:i/>
          <w:iCs/>
        </w:rPr>
        <w:t xml:space="preserve"> Therapy</w:t>
      </w:r>
      <w:r w:rsidRPr="00994B33">
        <w:rPr>
          <w:rFonts w:ascii="Arial" w:hAnsi="Arial" w:cs="Arial"/>
        </w:rPr>
        <w:t xml:space="preserve">, </w:t>
      </w:r>
      <w:r w:rsidRPr="00994B33">
        <w:rPr>
          <w:rFonts w:ascii="Arial" w:hAnsi="Arial" w:cs="Arial"/>
          <w:i/>
          <w:iCs/>
        </w:rPr>
        <w:t>43</w:t>
      </w:r>
      <w:r w:rsidRPr="00994B33">
        <w:rPr>
          <w:rFonts w:ascii="Arial" w:hAnsi="Arial" w:cs="Arial"/>
        </w:rPr>
        <w:t xml:space="preserve">(2), 450–464. </w:t>
      </w:r>
      <w:hyperlink r:id="rId7" w:history="1">
        <w:r w:rsidR="00B15E5C" w:rsidRPr="00994B33">
          <w:rPr>
            <w:rStyle w:val="Hyperlink"/>
            <w:rFonts w:ascii="Arial" w:hAnsi="Arial" w:cs="Arial"/>
          </w:rPr>
          <w:t>https://doi.org/10.1016/j.beth.2011.08.003</w:t>
        </w:r>
      </w:hyperlink>
    </w:p>
    <w:p w14:paraId="718E363F" w14:textId="77777777" w:rsidR="00B15E5C" w:rsidRPr="00994B33" w:rsidRDefault="00B15E5C" w:rsidP="00B15E5C">
      <w:pPr>
        <w:rPr>
          <w:rFonts w:ascii="Arial" w:hAnsi="Arial" w:cs="Arial"/>
        </w:rPr>
      </w:pPr>
      <w:proofErr w:type="spellStart"/>
      <w:r w:rsidRPr="00994B33">
        <w:rPr>
          <w:rStyle w:val="selectable"/>
          <w:rFonts w:ascii="Arial" w:hAnsi="Arial" w:cs="Arial"/>
          <w:color w:val="000000"/>
          <w:shd w:val="clear" w:color="auto" w:fill="FFFFFF"/>
        </w:rPr>
        <w:t>Estyn.gov.wales</w:t>
      </w:r>
      <w:proofErr w:type="spellEnd"/>
      <w:r w:rsidRPr="00994B33">
        <w:rPr>
          <w:rStyle w:val="selectable"/>
          <w:rFonts w:ascii="Arial" w:hAnsi="Arial" w:cs="Arial"/>
          <w:color w:val="000000"/>
          <w:shd w:val="clear" w:color="auto" w:fill="FFFFFF"/>
        </w:rPr>
        <w:t>. 2021. [online] Available at: &lt;https://www.estyn.gov.wales/system/files/2020-08/</w:t>
      </w:r>
      <w:r w:rsidRPr="00E079DB">
        <w:rPr>
          <w:rStyle w:val="selectable"/>
          <w:rFonts w:ascii="Arial" w:hAnsi="Arial" w:cs="Arial"/>
          <w:color w:val="000000"/>
          <w:highlight w:val="black"/>
          <w:shd w:val="clear" w:color="auto" w:fill="FFFFFF"/>
        </w:rPr>
        <w:t>Pentrehafod%2520School</w:t>
      </w:r>
      <w:r w:rsidRPr="00994B33">
        <w:rPr>
          <w:rStyle w:val="selectable"/>
          <w:rFonts w:ascii="Arial" w:hAnsi="Arial" w:cs="Arial"/>
          <w:color w:val="000000"/>
          <w:shd w:val="clear" w:color="auto" w:fill="FFFFFF"/>
        </w:rPr>
        <w:t>_0.pdf&gt; [Accessed 2 October 2021].</w:t>
      </w:r>
    </w:p>
    <w:p w14:paraId="3FFAA50F" w14:textId="06A0AE7E"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Fishbach</w:t>
      </w:r>
      <w:proofErr w:type="spellEnd"/>
      <w:r w:rsidRPr="00994B33">
        <w:rPr>
          <w:rFonts w:ascii="Arial" w:hAnsi="Arial" w:cs="Arial"/>
        </w:rPr>
        <w:t xml:space="preserve">, A., </w:t>
      </w:r>
      <w:proofErr w:type="spellStart"/>
      <w:r w:rsidRPr="00994B33">
        <w:rPr>
          <w:rFonts w:ascii="Arial" w:hAnsi="Arial" w:cs="Arial"/>
        </w:rPr>
        <w:t>Eyal</w:t>
      </w:r>
      <w:proofErr w:type="spellEnd"/>
      <w:r w:rsidRPr="00994B33">
        <w:rPr>
          <w:rFonts w:ascii="Arial" w:hAnsi="Arial" w:cs="Arial"/>
        </w:rPr>
        <w:t xml:space="preserve">, T., &amp; Finkelstein, S. R. (2010). How Positive and Negative Feedback Motivate Goal Pursuit. </w:t>
      </w:r>
      <w:r w:rsidRPr="00994B33">
        <w:rPr>
          <w:rFonts w:ascii="Arial" w:hAnsi="Arial" w:cs="Arial"/>
          <w:i/>
          <w:iCs/>
        </w:rPr>
        <w:t>Social and Personality Psychology Compass</w:t>
      </w:r>
      <w:r w:rsidRPr="00994B33">
        <w:rPr>
          <w:rFonts w:ascii="Arial" w:hAnsi="Arial" w:cs="Arial"/>
        </w:rPr>
        <w:t xml:space="preserve">, </w:t>
      </w:r>
      <w:r w:rsidRPr="00994B33">
        <w:rPr>
          <w:rFonts w:ascii="Arial" w:hAnsi="Arial" w:cs="Arial"/>
          <w:i/>
          <w:iCs/>
        </w:rPr>
        <w:t>4</w:t>
      </w:r>
      <w:r w:rsidRPr="00994B33">
        <w:rPr>
          <w:rFonts w:ascii="Arial" w:hAnsi="Arial" w:cs="Arial"/>
        </w:rPr>
        <w:t xml:space="preserve">(8), 517–530. </w:t>
      </w:r>
      <w:hyperlink r:id="rId8" w:history="1">
        <w:r w:rsidR="00B15E5C" w:rsidRPr="00994B33">
          <w:rPr>
            <w:rStyle w:val="Hyperlink"/>
            <w:rFonts w:ascii="Arial" w:hAnsi="Arial" w:cs="Arial"/>
          </w:rPr>
          <w:t>https://doi.org/10.1111/j.1751-9004.2010.00285.x</w:t>
        </w:r>
      </w:hyperlink>
    </w:p>
    <w:p w14:paraId="376B2042" w14:textId="7EBBFB37" w:rsidR="00B15E5C" w:rsidRPr="00994B33" w:rsidRDefault="00B15E5C">
      <w:pPr>
        <w:widowControl w:val="0"/>
        <w:autoSpaceDE w:val="0"/>
        <w:spacing w:line="240" w:lineRule="auto"/>
        <w:ind w:left="480" w:hanging="480"/>
        <w:rPr>
          <w:rFonts w:ascii="Arial" w:hAnsi="Arial" w:cs="Arial"/>
        </w:rPr>
      </w:pPr>
      <w:r w:rsidRPr="00994B33">
        <w:rPr>
          <w:rStyle w:val="selectable"/>
          <w:rFonts w:ascii="Arial" w:hAnsi="Arial" w:cs="Arial"/>
          <w:color w:val="000000"/>
        </w:rPr>
        <w:t>The University of Edinburgh. 2021. </w:t>
      </w:r>
      <w:r w:rsidRPr="00994B33">
        <w:rPr>
          <w:rStyle w:val="selectable"/>
          <w:rFonts w:ascii="Arial" w:hAnsi="Arial" w:cs="Arial"/>
          <w:i/>
          <w:iCs/>
          <w:color w:val="000000"/>
        </w:rPr>
        <w:t>Gibbs' Reflective Cycle</w:t>
      </w:r>
      <w:r w:rsidRPr="00994B33">
        <w:rPr>
          <w:rStyle w:val="selectable"/>
          <w:rFonts w:ascii="Arial" w:hAnsi="Arial" w:cs="Arial"/>
          <w:color w:val="000000"/>
        </w:rPr>
        <w:t xml:space="preserve">. [online] Available at: </w:t>
      </w:r>
      <w:r w:rsidRPr="00994B33">
        <w:rPr>
          <w:rStyle w:val="selectable"/>
          <w:rFonts w:ascii="Arial" w:hAnsi="Arial" w:cs="Arial"/>
          <w:color w:val="000000"/>
        </w:rPr>
        <w:lastRenderedPageBreak/>
        <w:t>&lt;https://www.ed.ac.uk/reflection/reflectors-toolkit/reflecting-on-experience/gibbs-reflective-cycle&gt; [Accessed 18 October 2021].</w:t>
      </w:r>
    </w:p>
    <w:p w14:paraId="0D9B0E0A"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Grant, H., &amp; Dweck, C. S. (2003). Clarifying Achievement Goals and Their Impact. </w:t>
      </w:r>
      <w:r w:rsidRPr="00994B33">
        <w:rPr>
          <w:rFonts w:ascii="Arial" w:hAnsi="Arial" w:cs="Arial"/>
          <w:i/>
          <w:iCs/>
        </w:rPr>
        <w:t>Journal of Personality and Social Psychology</w:t>
      </w:r>
      <w:r w:rsidRPr="00994B33">
        <w:rPr>
          <w:rFonts w:ascii="Arial" w:hAnsi="Arial" w:cs="Arial"/>
        </w:rPr>
        <w:t xml:space="preserve">, </w:t>
      </w:r>
      <w:r w:rsidRPr="00994B33">
        <w:rPr>
          <w:rFonts w:ascii="Arial" w:hAnsi="Arial" w:cs="Arial"/>
          <w:i/>
          <w:iCs/>
        </w:rPr>
        <w:t>85</w:t>
      </w:r>
      <w:r w:rsidRPr="00994B33">
        <w:rPr>
          <w:rFonts w:ascii="Arial" w:hAnsi="Arial" w:cs="Arial"/>
        </w:rPr>
        <w:t>(3), 541–553. https://doi.org/10.1037/0022-3514.85.3.541</w:t>
      </w:r>
    </w:p>
    <w:p w14:paraId="10764417" w14:textId="439E2F75"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Hughes, G., Wood, E., &amp; Kitagawa, K. (2014). Use of self-referential (ipsative) feedback to motivate and guide distance learners. </w:t>
      </w:r>
      <w:r w:rsidRPr="00994B33">
        <w:rPr>
          <w:rFonts w:ascii="Arial" w:hAnsi="Arial" w:cs="Arial"/>
          <w:i/>
          <w:iCs/>
        </w:rPr>
        <w:t>Open Learning</w:t>
      </w:r>
      <w:r w:rsidRPr="00994B33">
        <w:rPr>
          <w:rFonts w:ascii="Arial" w:hAnsi="Arial" w:cs="Arial"/>
        </w:rPr>
        <w:t xml:space="preserve">, </w:t>
      </w:r>
      <w:r w:rsidRPr="00994B33">
        <w:rPr>
          <w:rFonts w:ascii="Arial" w:hAnsi="Arial" w:cs="Arial"/>
          <w:i/>
          <w:iCs/>
        </w:rPr>
        <w:t>29</w:t>
      </w:r>
      <w:r w:rsidRPr="00994B33">
        <w:rPr>
          <w:rFonts w:ascii="Arial" w:hAnsi="Arial" w:cs="Arial"/>
        </w:rPr>
        <w:t xml:space="preserve">(1), 31–44. </w:t>
      </w:r>
      <w:hyperlink r:id="rId9" w:history="1">
        <w:r w:rsidR="00B15E5C" w:rsidRPr="00994B33">
          <w:rPr>
            <w:rStyle w:val="Hyperlink"/>
            <w:rFonts w:ascii="Arial" w:hAnsi="Arial" w:cs="Arial"/>
          </w:rPr>
          <w:t>https://doi.org/10.1080/02680513.2014.921612</w:t>
        </w:r>
      </w:hyperlink>
    </w:p>
    <w:p w14:paraId="76557493" w14:textId="511F24DB" w:rsidR="00994B33" w:rsidRDefault="00994B33" w:rsidP="00994B33">
      <w:pPr>
        <w:pStyle w:val="NormalWeb"/>
        <w:shd w:val="clear" w:color="auto" w:fill="FFFFFF"/>
        <w:spacing w:before="0" w:after="0" w:line="360" w:lineRule="atLeast"/>
        <w:ind w:hanging="120"/>
        <w:rPr>
          <w:rStyle w:val="selectable"/>
          <w:rFonts w:ascii="Arial" w:hAnsi="Arial" w:cs="Arial"/>
          <w:color w:val="000000" w:themeColor="text1"/>
          <w:sz w:val="22"/>
          <w:szCs w:val="22"/>
        </w:rPr>
      </w:pPr>
      <w:r>
        <w:rPr>
          <w:rStyle w:val="selectable"/>
          <w:rFonts w:ascii="Arial" w:hAnsi="Arial" w:cs="Arial"/>
          <w:color w:val="000000" w:themeColor="text1"/>
          <w:sz w:val="22"/>
          <w:szCs w:val="22"/>
        </w:rPr>
        <w:t xml:space="preserve">  </w:t>
      </w:r>
      <w:proofErr w:type="spellStart"/>
      <w:r w:rsidR="00B15E5C" w:rsidRPr="00994B33">
        <w:rPr>
          <w:rStyle w:val="selectable"/>
          <w:rFonts w:ascii="Arial" w:hAnsi="Arial" w:cs="Arial"/>
          <w:color w:val="000000" w:themeColor="text1"/>
          <w:sz w:val="22"/>
          <w:szCs w:val="22"/>
        </w:rPr>
        <w:t>Hwb.gov.wales</w:t>
      </w:r>
      <w:proofErr w:type="spellEnd"/>
      <w:r w:rsidR="00B15E5C" w:rsidRPr="00994B33">
        <w:rPr>
          <w:rStyle w:val="selectable"/>
          <w:rFonts w:ascii="Arial" w:hAnsi="Arial" w:cs="Arial"/>
          <w:color w:val="000000" w:themeColor="text1"/>
          <w:sz w:val="22"/>
          <w:szCs w:val="22"/>
        </w:rPr>
        <w:t>. 2021. </w:t>
      </w:r>
      <w:r w:rsidR="00B15E5C" w:rsidRPr="00994B33">
        <w:rPr>
          <w:rStyle w:val="selectable"/>
          <w:rFonts w:ascii="Arial" w:hAnsi="Arial" w:cs="Arial"/>
          <w:i/>
          <w:iCs/>
          <w:color w:val="000000" w:themeColor="text1"/>
          <w:sz w:val="22"/>
          <w:szCs w:val="22"/>
        </w:rPr>
        <w:t>Professional standards - Hwb</w:t>
      </w:r>
      <w:r w:rsidR="00B15E5C" w:rsidRPr="00994B33">
        <w:rPr>
          <w:rStyle w:val="selectable"/>
          <w:rFonts w:ascii="Arial" w:hAnsi="Arial" w:cs="Arial"/>
          <w:color w:val="000000" w:themeColor="text1"/>
          <w:sz w:val="22"/>
          <w:szCs w:val="22"/>
        </w:rPr>
        <w:t>. [online] Available at: &lt;https://hwb.gov.wales/professional-development/professional-standards/&gt; [Accessed 20 October 2021].</w:t>
      </w:r>
    </w:p>
    <w:p w14:paraId="32D5C252" w14:textId="77777777" w:rsidR="008D5D1E" w:rsidRDefault="008D5D1E" w:rsidP="00994B33">
      <w:pPr>
        <w:pStyle w:val="NormalWeb"/>
        <w:shd w:val="clear" w:color="auto" w:fill="FFFFFF"/>
        <w:spacing w:before="0" w:after="0" w:line="360" w:lineRule="atLeast"/>
        <w:ind w:hanging="120"/>
        <w:rPr>
          <w:rStyle w:val="selectable"/>
          <w:rFonts w:ascii="Arial" w:hAnsi="Arial" w:cs="Arial"/>
          <w:color w:val="000000" w:themeColor="text1"/>
          <w:sz w:val="22"/>
          <w:szCs w:val="22"/>
        </w:rPr>
      </w:pPr>
    </w:p>
    <w:p w14:paraId="46BDABA8" w14:textId="7F5CE419" w:rsidR="008D5D1E" w:rsidRPr="008D5D1E" w:rsidRDefault="008D5D1E" w:rsidP="00994B33">
      <w:pPr>
        <w:pStyle w:val="NormalWeb"/>
        <w:shd w:val="clear" w:color="auto" w:fill="FFFFFF"/>
        <w:spacing w:before="0" w:after="0" w:line="360" w:lineRule="atLeast"/>
        <w:ind w:hanging="120"/>
        <w:rPr>
          <w:rStyle w:val="selectable"/>
          <w:rFonts w:ascii="Arial" w:hAnsi="Arial" w:cs="Arial"/>
          <w:color w:val="000000" w:themeColor="text1"/>
          <w:sz w:val="22"/>
          <w:szCs w:val="22"/>
        </w:rPr>
      </w:pPr>
      <w:r w:rsidRPr="008D5D1E">
        <w:rPr>
          <w:rStyle w:val="selectable"/>
          <w:rFonts w:ascii="Arial" w:hAnsi="Arial" w:cs="Arial"/>
          <w:color w:val="000000" w:themeColor="text1"/>
          <w:sz w:val="22"/>
          <w:szCs w:val="22"/>
        </w:rPr>
        <w:t xml:space="preserve">  </w:t>
      </w:r>
      <w:proofErr w:type="spellStart"/>
      <w:r w:rsidRPr="008D5D1E">
        <w:rPr>
          <w:rFonts w:ascii="Arial" w:hAnsi="Arial" w:cs="Arial"/>
          <w:color w:val="000000" w:themeColor="text1"/>
          <w:sz w:val="22"/>
          <w:szCs w:val="22"/>
        </w:rPr>
        <w:t>Hwb.gov.wales</w:t>
      </w:r>
      <w:proofErr w:type="spellEnd"/>
      <w:r w:rsidRPr="008D5D1E">
        <w:rPr>
          <w:rFonts w:ascii="Arial" w:hAnsi="Arial" w:cs="Arial"/>
          <w:color w:val="000000" w:themeColor="text1"/>
          <w:sz w:val="22"/>
          <w:szCs w:val="22"/>
        </w:rPr>
        <w:t>. 2021. </w:t>
      </w:r>
      <w:r w:rsidRPr="008D5D1E">
        <w:rPr>
          <w:rFonts w:ascii="Arial" w:hAnsi="Arial" w:cs="Arial"/>
          <w:i/>
          <w:iCs/>
          <w:color w:val="000000" w:themeColor="text1"/>
          <w:sz w:val="22"/>
          <w:szCs w:val="22"/>
        </w:rPr>
        <w:t>Developing a vision for curriculum design - Hwb</w:t>
      </w:r>
      <w:r w:rsidRPr="008D5D1E">
        <w:rPr>
          <w:rFonts w:ascii="Arial" w:hAnsi="Arial" w:cs="Arial"/>
          <w:color w:val="000000" w:themeColor="text1"/>
          <w:sz w:val="22"/>
          <w:szCs w:val="22"/>
        </w:rPr>
        <w:t>. [online] Available at: &lt;https://hwb.gov.wales/curriculum-for-wales/designing-your-curriculum/developing-a-vision-for-curriculum-design</w:t>
      </w:r>
      <w:r w:rsidR="008E4340">
        <w:rPr>
          <w:rFonts w:ascii="Arial" w:hAnsi="Arial" w:cs="Arial"/>
          <w:color w:val="000000" w:themeColor="text1"/>
          <w:sz w:val="22"/>
          <w:szCs w:val="22"/>
        </w:rPr>
        <w:t>/</w:t>
      </w:r>
      <w:r w:rsidRPr="008D5D1E">
        <w:rPr>
          <w:rFonts w:ascii="Arial" w:hAnsi="Arial" w:cs="Arial"/>
          <w:color w:val="000000" w:themeColor="text1"/>
          <w:sz w:val="22"/>
          <w:szCs w:val="22"/>
        </w:rPr>
        <w:t>&gt; [Accessed 20 October 2021].</w:t>
      </w:r>
    </w:p>
    <w:p w14:paraId="319E36FB" w14:textId="77777777" w:rsidR="00994B33" w:rsidRPr="008D5D1E" w:rsidRDefault="00994B33" w:rsidP="00994B33">
      <w:pPr>
        <w:pStyle w:val="NormalWeb"/>
        <w:shd w:val="clear" w:color="auto" w:fill="FFFFFF"/>
        <w:spacing w:before="0" w:after="0" w:line="360" w:lineRule="atLeast"/>
        <w:ind w:hanging="120"/>
        <w:rPr>
          <w:rFonts w:ascii="Arial" w:hAnsi="Arial" w:cs="Arial"/>
          <w:color w:val="000000" w:themeColor="text1"/>
          <w:sz w:val="22"/>
          <w:szCs w:val="22"/>
        </w:rPr>
      </w:pPr>
    </w:p>
    <w:p w14:paraId="241EF183" w14:textId="02203320" w:rsidR="00F655F8" w:rsidRDefault="00F872B0">
      <w:pPr>
        <w:widowControl w:val="0"/>
        <w:autoSpaceDE w:val="0"/>
        <w:spacing w:line="240" w:lineRule="auto"/>
        <w:ind w:left="480" w:hanging="480"/>
        <w:rPr>
          <w:rFonts w:ascii="Arial" w:hAnsi="Arial" w:cs="Arial"/>
        </w:rPr>
      </w:pPr>
      <w:r w:rsidRPr="00994B33">
        <w:rPr>
          <w:rFonts w:ascii="Arial" w:hAnsi="Arial" w:cs="Arial"/>
        </w:rPr>
        <w:t xml:space="preserve">Kirschner, P. A., </w:t>
      </w:r>
      <w:proofErr w:type="spellStart"/>
      <w:r w:rsidRPr="00994B33">
        <w:rPr>
          <w:rFonts w:ascii="Arial" w:hAnsi="Arial" w:cs="Arial"/>
        </w:rPr>
        <w:t>Sweller</w:t>
      </w:r>
      <w:proofErr w:type="spellEnd"/>
      <w:r w:rsidRPr="00994B33">
        <w:rPr>
          <w:rFonts w:ascii="Arial" w:hAnsi="Arial" w:cs="Arial"/>
        </w:rPr>
        <w:t xml:space="preserve">, J., &amp; Clark, R. E. (2006). Why Minimal Guidance During Instruction Does Not Work: An Analysis of the Failure of Constructivist, Discovery, Problem-Based, Experiential, and Inquiry-Based Teaching. </w:t>
      </w:r>
      <w:r w:rsidRPr="00994B33">
        <w:rPr>
          <w:rFonts w:ascii="Arial" w:hAnsi="Arial" w:cs="Arial"/>
          <w:i/>
          <w:iCs/>
        </w:rPr>
        <w:t>Educational Psychologist</w:t>
      </w:r>
      <w:r w:rsidRPr="00994B33">
        <w:rPr>
          <w:rFonts w:ascii="Arial" w:hAnsi="Arial" w:cs="Arial"/>
        </w:rPr>
        <w:t xml:space="preserve">, </w:t>
      </w:r>
      <w:r w:rsidRPr="00994B33">
        <w:rPr>
          <w:rFonts w:ascii="Arial" w:hAnsi="Arial" w:cs="Arial"/>
          <w:i/>
          <w:iCs/>
        </w:rPr>
        <w:t>41</w:t>
      </w:r>
      <w:r w:rsidRPr="00994B33">
        <w:rPr>
          <w:rFonts w:ascii="Arial" w:hAnsi="Arial" w:cs="Arial"/>
        </w:rPr>
        <w:t xml:space="preserve">(2), 75–86. </w:t>
      </w:r>
      <w:hyperlink r:id="rId10" w:history="1">
        <w:r w:rsidR="00353630" w:rsidRPr="002B25E7">
          <w:rPr>
            <w:rStyle w:val="Hyperlink"/>
            <w:rFonts w:ascii="Arial" w:hAnsi="Arial" w:cs="Arial"/>
          </w:rPr>
          <w:t>https://doi.org/10.1207/s15326985ep4102_1</w:t>
        </w:r>
      </w:hyperlink>
    </w:p>
    <w:p w14:paraId="4EA929D0" w14:textId="190FD05B" w:rsidR="00353630" w:rsidRPr="00994B33" w:rsidRDefault="00353630" w:rsidP="00353630">
      <w:pPr>
        <w:rPr>
          <w:rFonts w:ascii="Arial" w:hAnsi="Arial" w:cs="Arial"/>
        </w:rPr>
      </w:pPr>
      <w:r w:rsidRPr="00353630">
        <w:rPr>
          <w:rFonts w:ascii="Arial" w:hAnsi="Arial" w:cs="Arial"/>
          <w:color w:val="000000" w:themeColor="text1"/>
        </w:rPr>
        <w:t>Kolb, D.A. (1984). </w:t>
      </w:r>
      <w:r w:rsidRPr="00353630">
        <w:rPr>
          <w:rStyle w:val="Emphasis"/>
          <w:rFonts w:ascii="Arial" w:hAnsi="Arial" w:cs="Arial"/>
          <w:color w:val="000000" w:themeColor="text1"/>
        </w:rPr>
        <w:t>Experiential learning: experience as the source of learning and development</w:t>
      </w:r>
      <w:r w:rsidRPr="00353630">
        <w:rPr>
          <w:rFonts w:ascii="Arial" w:hAnsi="Arial" w:cs="Arial"/>
          <w:color w:val="000000" w:themeColor="text1"/>
        </w:rPr>
        <w:t>. Englewood Cliffs, NJ: Prentice Hall.</w:t>
      </w:r>
    </w:p>
    <w:p w14:paraId="5223E92F"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Laevers</w:t>
      </w:r>
      <w:proofErr w:type="spellEnd"/>
      <w:r w:rsidRPr="00994B33">
        <w:rPr>
          <w:rFonts w:ascii="Arial" w:hAnsi="Arial" w:cs="Arial"/>
        </w:rPr>
        <w:t xml:space="preserve">, F., &amp; </w:t>
      </w:r>
      <w:proofErr w:type="spellStart"/>
      <w:r w:rsidRPr="00994B33">
        <w:rPr>
          <w:rFonts w:ascii="Arial" w:hAnsi="Arial" w:cs="Arial"/>
        </w:rPr>
        <w:t>Declercq</w:t>
      </w:r>
      <w:proofErr w:type="spellEnd"/>
      <w:r w:rsidRPr="00994B33">
        <w:rPr>
          <w:rFonts w:ascii="Arial" w:hAnsi="Arial" w:cs="Arial"/>
        </w:rPr>
        <w:t>, B. (2018). How well</w:t>
      </w:r>
      <w:r w:rsidRPr="00994B33">
        <w:rPr>
          <w:rFonts w:ascii="Cambria Math" w:hAnsi="Cambria Math" w:cs="Cambria Math"/>
        </w:rPr>
        <w:t>‐</w:t>
      </w:r>
      <w:r w:rsidRPr="00994B33">
        <w:rPr>
          <w:rFonts w:ascii="Arial" w:hAnsi="Arial" w:cs="Arial"/>
        </w:rPr>
        <w:t xml:space="preserve">being and involvement fit into the commitment to children’s rights. </w:t>
      </w:r>
      <w:r w:rsidRPr="00994B33">
        <w:rPr>
          <w:rFonts w:ascii="Arial" w:hAnsi="Arial" w:cs="Arial"/>
          <w:i/>
          <w:iCs/>
        </w:rPr>
        <w:t>European Journal of Education</w:t>
      </w:r>
      <w:r w:rsidRPr="00994B33">
        <w:rPr>
          <w:rFonts w:ascii="Arial" w:hAnsi="Arial" w:cs="Arial"/>
        </w:rPr>
        <w:t xml:space="preserve">, </w:t>
      </w:r>
      <w:r w:rsidRPr="00994B33">
        <w:rPr>
          <w:rFonts w:ascii="Arial" w:hAnsi="Arial" w:cs="Arial"/>
          <w:i/>
          <w:iCs/>
        </w:rPr>
        <w:t>53</w:t>
      </w:r>
      <w:r w:rsidRPr="00994B33">
        <w:rPr>
          <w:rFonts w:ascii="Arial" w:hAnsi="Arial" w:cs="Arial"/>
        </w:rPr>
        <w:t>(3), 325–335. http://10.0.4.87/ejed.12286</w:t>
      </w:r>
    </w:p>
    <w:p w14:paraId="46B58B90"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Lowry-Webster, H. M., Barrett, P. M., &amp; </w:t>
      </w:r>
      <w:proofErr w:type="spellStart"/>
      <w:r w:rsidRPr="00994B33">
        <w:rPr>
          <w:rFonts w:ascii="Arial" w:hAnsi="Arial" w:cs="Arial"/>
        </w:rPr>
        <w:t>Dadds</w:t>
      </w:r>
      <w:proofErr w:type="spellEnd"/>
      <w:r w:rsidRPr="00994B33">
        <w:rPr>
          <w:rFonts w:ascii="Arial" w:hAnsi="Arial" w:cs="Arial"/>
        </w:rPr>
        <w:t xml:space="preserve">, M. R. (2001). A Universal Prevention Trial of Anxiety and Depressive Symptomatology in Childhood: Preliminary Data from an Australian Study. </w:t>
      </w:r>
      <w:r w:rsidRPr="00994B33">
        <w:rPr>
          <w:rFonts w:ascii="Arial" w:hAnsi="Arial" w:cs="Arial"/>
          <w:i/>
          <w:iCs/>
        </w:rPr>
        <w:t>Behaviour Change</w:t>
      </w:r>
      <w:r w:rsidRPr="00994B33">
        <w:rPr>
          <w:rFonts w:ascii="Arial" w:hAnsi="Arial" w:cs="Arial"/>
        </w:rPr>
        <w:t xml:space="preserve">, </w:t>
      </w:r>
      <w:r w:rsidRPr="00994B33">
        <w:rPr>
          <w:rFonts w:ascii="Arial" w:hAnsi="Arial" w:cs="Arial"/>
          <w:i/>
          <w:iCs/>
        </w:rPr>
        <w:t>18</w:t>
      </w:r>
      <w:r w:rsidRPr="00994B33">
        <w:rPr>
          <w:rFonts w:ascii="Arial" w:hAnsi="Arial" w:cs="Arial"/>
        </w:rPr>
        <w:t>(1), 36–50. https://doi.org/10.1375/bech.18.1.36</w:t>
      </w:r>
    </w:p>
    <w:p w14:paraId="3DB7E4D6"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Martin, A. J., &amp; Elliot, A. J. (2016). The role of personal best (PB) goal setting in students’ academic achievement gains. </w:t>
      </w:r>
      <w:r w:rsidRPr="00994B33">
        <w:rPr>
          <w:rFonts w:ascii="Arial" w:hAnsi="Arial" w:cs="Arial"/>
          <w:i/>
          <w:iCs/>
        </w:rPr>
        <w:t>Learning and Individual Differences</w:t>
      </w:r>
      <w:r w:rsidRPr="00994B33">
        <w:rPr>
          <w:rFonts w:ascii="Arial" w:hAnsi="Arial" w:cs="Arial"/>
        </w:rPr>
        <w:t xml:space="preserve">, </w:t>
      </w:r>
      <w:r w:rsidRPr="00994B33">
        <w:rPr>
          <w:rFonts w:ascii="Arial" w:hAnsi="Arial" w:cs="Arial"/>
          <w:i/>
          <w:iCs/>
        </w:rPr>
        <w:t>45</w:t>
      </w:r>
      <w:r w:rsidRPr="00994B33">
        <w:rPr>
          <w:rFonts w:ascii="Arial" w:hAnsi="Arial" w:cs="Arial"/>
        </w:rPr>
        <w:t>, 222–227. https://doi.org/10.1016/j.lindif.2015.12.014</w:t>
      </w:r>
    </w:p>
    <w:p w14:paraId="52D2B132"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Mayer, R. E. (2004). Should There Be a Three-Strikes Rule Against Pure Discovery </w:t>
      </w:r>
      <w:proofErr w:type="gramStart"/>
      <w:r w:rsidRPr="00994B33">
        <w:rPr>
          <w:rFonts w:ascii="Arial" w:hAnsi="Arial" w:cs="Arial"/>
        </w:rPr>
        <w:t>Learning?:</w:t>
      </w:r>
      <w:proofErr w:type="gramEnd"/>
      <w:r w:rsidRPr="00994B33">
        <w:rPr>
          <w:rFonts w:ascii="Arial" w:hAnsi="Arial" w:cs="Arial"/>
        </w:rPr>
        <w:t xml:space="preserve"> The Case for Guided Methods of Instruction. </w:t>
      </w:r>
      <w:r w:rsidRPr="00994B33">
        <w:rPr>
          <w:rFonts w:ascii="Arial" w:hAnsi="Arial" w:cs="Arial"/>
          <w:i/>
          <w:iCs/>
        </w:rPr>
        <w:t>The American Psychologist</w:t>
      </w:r>
      <w:r w:rsidRPr="00994B33">
        <w:rPr>
          <w:rFonts w:ascii="Arial" w:hAnsi="Arial" w:cs="Arial"/>
        </w:rPr>
        <w:t xml:space="preserve">, </w:t>
      </w:r>
      <w:r w:rsidRPr="00994B33">
        <w:rPr>
          <w:rFonts w:ascii="Arial" w:hAnsi="Arial" w:cs="Arial"/>
          <w:i/>
          <w:iCs/>
        </w:rPr>
        <w:t>59</w:t>
      </w:r>
      <w:r w:rsidRPr="00994B33">
        <w:rPr>
          <w:rFonts w:ascii="Arial" w:hAnsi="Arial" w:cs="Arial"/>
        </w:rPr>
        <w:t>(1), 14–19. https://doi.org/10.1037/0003-066X.59.1.14</w:t>
      </w:r>
    </w:p>
    <w:p w14:paraId="77E4A1A1"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McGregor, D., &amp; Cartwright, L. (2011). </w:t>
      </w:r>
      <w:r w:rsidRPr="00994B33">
        <w:rPr>
          <w:rFonts w:ascii="Arial" w:hAnsi="Arial" w:cs="Arial"/>
          <w:i/>
          <w:iCs/>
        </w:rPr>
        <w:t xml:space="preserve">Developing reflective </w:t>
      </w:r>
      <w:proofErr w:type="gramStart"/>
      <w:r w:rsidRPr="00994B33">
        <w:rPr>
          <w:rFonts w:ascii="Arial" w:hAnsi="Arial" w:cs="Arial"/>
          <w:i/>
          <w:iCs/>
        </w:rPr>
        <w:t>practice</w:t>
      </w:r>
      <w:proofErr w:type="gramEnd"/>
      <w:r w:rsidRPr="00994B33">
        <w:rPr>
          <w:rFonts w:ascii="Arial" w:hAnsi="Arial" w:cs="Arial"/>
          <w:i/>
          <w:iCs/>
        </w:rPr>
        <w:t xml:space="preserve"> a guide for beginning teachers</w:t>
      </w:r>
      <w:r w:rsidRPr="00994B33">
        <w:rPr>
          <w:rFonts w:ascii="Arial" w:hAnsi="Arial" w:cs="Arial"/>
        </w:rPr>
        <w:t>. Open University Press.</w:t>
      </w:r>
    </w:p>
    <w:p w14:paraId="19198EDC"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Miller, G. A. (1956). The magical number seven, plus or minus two: some limits on our capacity for processing information. </w:t>
      </w:r>
      <w:r w:rsidRPr="00994B33">
        <w:rPr>
          <w:rFonts w:ascii="Arial" w:hAnsi="Arial" w:cs="Arial"/>
          <w:i/>
          <w:iCs/>
        </w:rPr>
        <w:t>Psychological Review</w:t>
      </w:r>
      <w:r w:rsidRPr="00994B33">
        <w:rPr>
          <w:rFonts w:ascii="Arial" w:hAnsi="Arial" w:cs="Arial"/>
        </w:rPr>
        <w:t xml:space="preserve">, </w:t>
      </w:r>
      <w:r w:rsidRPr="00994B33">
        <w:rPr>
          <w:rFonts w:ascii="Arial" w:hAnsi="Arial" w:cs="Arial"/>
          <w:i/>
          <w:iCs/>
        </w:rPr>
        <w:t>63</w:t>
      </w:r>
      <w:r w:rsidRPr="00994B33">
        <w:rPr>
          <w:rFonts w:ascii="Arial" w:hAnsi="Arial" w:cs="Arial"/>
        </w:rPr>
        <w:t>(2), 81–97. https://doi.org/10.1037/h0043158</w:t>
      </w:r>
    </w:p>
    <w:p w14:paraId="048A3AA8" w14:textId="301CD09E"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Nguyen, Q. D., Fernandez, N., </w:t>
      </w:r>
      <w:proofErr w:type="spellStart"/>
      <w:r w:rsidRPr="00994B33">
        <w:rPr>
          <w:rFonts w:ascii="Arial" w:hAnsi="Arial" w:cs="Arial"/>
        </w:rPr>
        <w:t>Karsenti</w:t>
      </w:r>
      <w:proofErr w:type="spellEnd"/>
      <w:r w:rsidRPr="00994B33">
        <w:rPr>
          <w:rFonts w:ascii="Arial" w:hAnsi="Arial" w:cs="Arial"/>
        </w:rPr>
        <w:t xml:space="preserve">, T., &amp; </w:t>
      </w:r>
      <w:proofErr w:type="spellStart"/>
      <w:r w:rsidRPr="00994B33">
        <w:rPr>
          <w:rFonts w:ascii="Arial" w:hAnsi="Arial" w:cs="Arial"/>
        </w:rPr>
        <w:t>Charlin</w:t>
      </w:r>
      <w:proofErr w:type="spellEnd"/>
      <w:r w:rsidRPr="00994B33">
        <w:rPr>
          <w:rFonts w:ascii="Arial" w:hAnsi="Arial" w:cs="Arial"/>
        </w:rPr>
        <w:t xml:space="preserve">, B. (2014). What is reflection? A conceptual analysis of major definitions and a proposal of a five-component model. </w:t>
      </w:r>
      <w:r w:rsidRPr="00994B33">
        <w:rPr>
          <w:rFonts w:ascii="Arial" w:hAnsi="Arial" w:cs="Arial"/>
          <w:i/>
          <w:iCs/>
        </w:rPr>
        <w:t>Medical Education</w:t>
      </w:r>
      <w:r w:rsidRPr="00994B33">
        <w:rPr>
          <w:rFonts w:ascii="Arial" w:hAnsi="Arial" w:cs="Arial"/>
        </w:rPr>
        <w:t xml:space="preserve">, </w:t>
      </w:r>
      <w:r w:rsidRPr="00994B33">
        <w:rPr>
          <w:rFonts w:ascii="Arial" w:hAnsi="Arial" w:cs="Arial"/>
          <w:i/>
          <w:iCs/>
        </w:rPr>
        <w:t>48</w:t>
      </w:r>
      <w:r w:rsidRPr="00994B33">
        <w:rPr>
          <w:rFonts w:ascii="Arial" w:hAnsi="Arial" w:cs="Arial"/>
        </w:rPr>
        <w:t xml:space="preserve">(12), 1176–1189. </w:t>
      </w:r>
      <w:hyperlink r:id="rId11" w:history="1">
        <w:r w:rsidR="00B15E5C" w:rsidRPr="00994B33">
          <w:rPr>
            <w:rStyle w:val="Hyperlink"/>
            <w:rFonts w:ascii="Arial" w:hAnsi="Arial" w:cs="Arial"/>
          </w:rPr>
          <w:t>https://doi.org/10.1111/medu.12583</w:t>
        </w:r>
      </w:hyperlink>
    </w:p>
    <w:p w14:paraId="45F9035E"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Sadlon</w:t>
      </w:r>
      <w:proofErr w:type="spellEnd"/>
      <w:r w:rsidRPr="00994B33">
        <w:rPr>
          <w:rFonts w:ascii="Arial" w:hAnsi="Arial" w:cs="Arial"/>
        </w:rPr>
        <w:t>, P. P. (2018). The process of reflection: A principle</w:t>
      </w:r>
      <w:r w:rsidRPr="00994B33">
        <w:rPr>
          <w:rFonts w:ascii="Cambria Math" w:hAnsi="Cambria Math" w:cs="Cambria Math"/>
        </w:rPr>
        <w:t>‐</w:t>
      </w:r>
      <w:r w:rsidRPr="00994B33">
        <w:rPr>
          <w:rFonts w:ascii="Arial" w:hAnsi="Arial" w:cs="Arial"/>
        </w:rPr>
        <w:t xml:space="preserve">based concept analysis. </w:t>
      </w:r>
      <w:r w:rsidRPr="00994B33">
        <w:rPr>
          <w:rFonts w:ascii="Arial" w:hAnsi="Arial" w:cs="Arial"/>
          <w:i/>
          <w:iCs/>
        </w:rPr>
        <w:t xml:space="preserve">Nursing </w:t>
      </w:r>
      <w:r w:rsidRPr="00994B33">
        <w:rPr>
          <w:rFonts w:ascii="Arial" w:hAnsi="Arial" w:cs="Arial"/>
          <w:i/>
          <w:iCs/>
        </w:rPr>
        <w:lastRenderedPageBreak/>
        <w:t>Forum (Hillsdale)</w:t>
      </w:r>
      <w:r w:rsidRPr="00994B33">
        <w:rPr>
          <w:rFonts w:ascii="Arial" w:hAnsi="Arial" w:cs="Arial"/>
        </w:rPr>
        <w:t xml:space="preserve">, </w:t>
      </w:r>
      <w:r w:rsidRPr="00994B33">
        <w:rPr>
          <w:rFonts w:ascii="Arial" w:hAnsi="Arial" w:cs="Arial"/>
          <w:i/>
          <w:iCs/>
        </w:rPr>
        <w:t>53</w:t>
      </w:r>
      <w:r w:rsidRPr="00994B33">
        <w:rPr>
          <w:rFonts w:ascii="Arial" w:hAnsi="Arial" w:cs="Arial"/>
        </w:rPr>
        <w:t>(3), 364–368. https://doi.org/10.1111/nuf.12251</w:t>
      </w:r>
    </w:p>
    <w:p w14:paraId="7D02F9CC"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Tripp, D. (2012). </w:t>
      </w:r>
      <w:r w:rsidRPr="00994B33">
        <w:rPr>
          <w:rFonts w:ascii="Arial" w:hAnsi="Arial" w:cs="Arial"/>
          <w:i/>
          <w:iCs/>
        </w:rPr>
        <w:t xml:space="preserve">Critical incidents in </w:t>
      </w:r>
      <w:proofErr w:type="gramStart"/>
      <w:r w:rsidRPr="00994B33">
        <w:rPr>
          <w:rFonts w:ascii="Arial" w:hAnsi="Arial" w:cs="Arial"/>
          <w:i/>
          <w:iCs/>
        </w:rPr>
        <w:t>teaching :</w:t>
      </w:r>
      <w:proofErr w:type="gramEnd"/>
      <w:r w:rsidRPr="00994B33">
        <w:rPr>
          <w:rFonts w:ascii="Arial" w:hAnsi="Arial" w:cs="Arial"/>
          <w:i/>
          <w:iCs/>
        </w:rPr>
        <w:t xml:space="preserve"> developing professional judgement</w:t>
      </w:r>
      <w:r w:rsidRPr="00994B33">
        <w:rPr>
          <w:rFonts w:ascii="Arial" w:hAnsi="Arial" w:cs="Arial"/>
        </w:rPr>
        <w:t xml:space="preserve"> (Classic ed). Routledge. https://doi.org/10.4324/9780203802014</w:t>
      </w:r>
    </w:p>
    <w:p w14:paraId="76360057"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Vachon, B., &amp; LeBlanc, J. (2011). Effectiveness of past and current critical incident analysis on reflective learning and practice change. </w:t>
      </w:r>
      <w:r w:rsidRPr="00994B33">
        <w:rPr>
          <w:rFonts w:ascii="Arial" w:hAnsi="Arial" w:cs="Arial"/>
          <w:i/>
          <w:iCs/>
        </w:rPr>
        <w:t>Medical Education</w:t>
      </w:r>
      <w:r w:rsidRPr="00994B33">
        <w:rPr>
          <w:rFonts w:ascii="Arial" w:hAnsi="Arial" w:cs="Arial"/>
        </w:rPr>
        <w:t xml:space="preserve">, </w:t>
      </w:r>
      <w:r w:rsidRPr="00994B33">
        <w:rPr>
          <w:rFonts w:ascii="Arial" w:hAnsi="Arial" w:cs="Arial"/>
          <w:i/>
          <w:iCs/>
        </w:rPr>
        <w:t>45</w:t>
      </w:r>
      <w:r w:rsidRPr="00994B33">
        <w:rPr>
          <w:rFonts w:ascii="Arial" w:hAnsi="Arial" w:cs="Arial"/>
        </w:rPr>
        <w:t>(9), 894–904. http://10.0.4.87/j.1365-2923.2011.04042.x</w:t>
      </w:r>
    </w:p>
    <w:p w14:paraId="10B805EA" w14:textId="77777777" w:rsidR="00F655F8" w:rsidRPr="00994B33" w:rsidRDefault="00F872B0">
      <w:pPr>
        <w:widowControl w:val="0"/>
        <w:autoSpaceDE w:val="0"/>
        <w:spacing w:line="240" w:lineRule="auto"/>
        <w:ind w:left="480" w:hanging="480"/>
        <w:rPr>
          <w:rFonts w:ascii="Arial" w:hAnsi="Arial" w:cs="Arial"/>
        </w:rPr>
      </w:pPr>
      <w:r w:rsidRPr="00994B33">
        <w:rPr>
          <w:rFonts w:ascii="Arial" w:hAnsi="Arial" w:cs="Arial"/>
        </w:rPr>
        <w:t xml:space="preserve">Vygotsky, L. S. (2011). The Dynamics of the Schoolchild’s Mental Development in Relation to Teaching and Learning. </w:t>
      </w:r>
      <w:r w:rsidRPr="00994B33">
        <w:rPr>
          <w:rFonts w:ascii="Arial" w:hAnsi="Arial" w:cs="Arial"/>
          <w:i/>
          <w:iCs/>
        </w:rPr>
        <w:t>Journal of Cognitive Education and Psychology</w:t>
      </w:r>
      <w:r w:rsidRPr="00994B33">
        <w:rPr>
          <w:rFonts w:ascii="Arial" w:hAnsi="Arial" w:cs="Arial"/>
        </w:rPr>
        <w:t xml:space="preserve">, </w:t>
      </w:r>
      <w:r w:rsidRPr="00994B33">
        <w:rPr>
          <w:rFonts w:ascii="Arial" w:hAnsi="Arial" w:cs="Arial"/>
          <w:i/>
          <w:iCs/>
        </w:rPr>
        <w:t>10</w:t>
      </w:r>
      <w:r w:rsidRPr="00994B33">
        <w:rPr>
          <w:rFonts w:ascii="Arial" w:hAnsi="Arial" w:cs="Arial"/>
        </w:rPr>
        <w:t>(2), 198–211. https://doi.org/10.1891/1945-8959.10.2.198</w:t>
      </w:r>
    </w:p>
    <w:p w14:paraId="7EC7A2AB" w14:textId="77777777" w:rsidR="00F655F8" w:rsidRPr="00994B33" w:rsidRDefault="00F872B0">
      <w:pPr>
        <w:widowControl w:val="0"/>
        <w:autoSpaceDE w:val="0"/>
        <w:spacing w:line="240" w:lineRule="auto"/>
        <w:ind w:left="480" w:hanging="480"/>
        <w:rPr>
          <w:rFonts w:ascii="Arial" w:hAnsi="Arial" w:cs="Arial"/>
        </w:rPr>
      </w:pPr>
      <w:proofErr w:type="spellStart"/>
      <w:r w:rsidRPr="00994B33">
        <w:rPr>
          <w:rFonts w:ascii="Arial" w:hAnsi="Arial" w:cs="Arial"/>
        </w:rPr>
        <w:t>Wieringa</w:t>
      </w:r>
      <w:proofErr w:type="spellEnd"/>
      <w:r w:rsidRPr="00994B33">
        <w:rPr>
          <w:rFonts w:ascii="Arial" w:hAnsi="Arial" w:cs="Arial"/>
        </w:rPr>
        <w:t xml:space="preserve">, N. (2011). Teachers’ Educational Design as a Process of Reflection-in-Action: The Lessons We Can Learn </w:t>
      </w:r>
      <w:proofErr w:type="gramStart"/>
      <w:r w:rsidRPr="00994B33">
        <w:rPr>
          <w:rFonts w:ascii="Arial" w:hAnsi="Arial" w:cs="Arial"/>
        </w:rPr>
        <w:t>From</w:t>
      </w:r>
      <w:proofErr w:type="gramEnd"/>
      <w:r w:rsidRPr="00994B33">
        <w:rPr>
          <w:rFonts w:ascii="Arial" w:hAnsi="Arial" w:cs="Arial"/>
        </w:rPr>
        <w:t xml:space="preserve"> Donald Schön’s The Reflective Practitioner When Studying the Professional Practice of Teachers as Educational Designers. </w:t>
      </w:r>
      <w:r w:rsidRPr="00994B33">
        <w:rPr>
          <w:rFonts w:ascii="Arial" w:hAnsi="Arial" w:cs="Arial"/>
          <w:i/>
          <w:iCs/>
        </w:rPr>
        <w:t>Curriculum Inquiry</w:t>
      </w:r>
      <w:r w:rsidRPr="00994B33">
        <w:rPr>
          <w:rFonts w:ascii="Arial" w:hAnsi="Arial" w:cs="Arial"/>
        </w:rPr>
        <w:t xml:space="preserve">, </w:t>
      </w:r>
      <w:r w:rsidRPr="00994B33">
        <w:rPr>
          <w:rFonts w:ascii="Arial" w:hAnsi="Arial" w:cs="Arial"/>
          <w:i/>
          <w:iCs/>
        </w:rPr>
        <w:t>41</w:t>
      </w:r>
      <w:r w:rsidRPr="00994B33">
        <w:rPr>
          <w:rFonts w:ascii="Arial" w:hAnsi="Arial" w:cs="Arial"/>
        </w:rPr>
        <w:t>(1), 167–174. https://doi.org/10.1111/j.1467-873X.2010.00533.x</w:t>
      </w:r>
    </w:p>
    <w:p w14:paraId="311CC87C" w14:textId="77777777" w:rsidR="00F655F8" w:rsidRDefault="00F655F8">
      <w:pPr>
        <w:rPr>
          <w:rFonts w:ascii="Arial" w:hAnsi="Arial" w:cs="Arial"/>
        </w:rPr>
      </w:pPr>
    </w:p>
    <w:p w14:paraId="479598CD" w14:textId="77777777" w:rsidR="00F655F8" w:rsidRDefault="00F655F8">
      <w:pPr>
        <w:spacing w:line="360" w:lineRule="auto"/>
        <w:rPr>
          <w:rFonts w:ascii="Arial" w:hAnsi="Arial" w:cs="Arial"/>
          <w:b/>
          <w:bCs/>
          <w:sz w:val="28"/>
          <w:szCs w:val="28"/>
          <w:u w:val="single"/>
        </w:rPr>
      </w:pPr>
    </w:p>
    <w:p w14:paraId="5113D95F" w14:textId="77777777" w:rsidR="00F655F8" w:rsidRDefault="00F655F8">
      <w:pPr>
        <w:spacing w:line="360" w:lineRule="auto"/>
        <w:rPr>
          <w:rFonts w:ascii="Arial" w:hAnsi="Arial" w:cs="Arial"/>
          <w:b/>
          <w:bCs/>
          <w:sz w:val="28"/>
          <w:szCs w:val="28"/>
          <w:u w:val="single"/>
        </w:rPr>
      </w:pPr>
    </w:p>
    <w:p w14:paraId="0186F6BE" w14:textId="77777777" w:rsidR="00F655F8" w:rsidRDefault="00F655F8">
      <w:pPr>
        <w:spacing w:line="360" w:lineRule="auto"/>
        <w:rPr>
          <w:rFonts w:ascii="Arial" w:hAnsi="Arial" w:cs="Arial"/>
          <w:b/>
          <w:bCs/>
          <w:sz w:val="28"/>
          <w:szCs w:val="28"/>
          <w:u w:val="single"/>
        </w:rPr>
      </w:pPr>
    </w:p>
    <w:p w14:paraId="31B499B6" w14:textId="1EE83FA5" w:rsidR="00F655F8" w:rsidRDefault="00F655F8">
      <w:pPr>
        <w:spacing w:line="360" w:lineRule="auto"/>
        <w:rPr>
          <w:rFonts w:ascii="Arial" w:hAnsi="Arial" w:cs="Arial"/>
          <w:b/>
          <w:bCs/>
          <w:sz w:val="28"/>
          <w:szCs w:val="28"/>
          <w:u w:val="single"/>
        </w:rPr>
      </w:pPr>
    </w:p>
    <w:p w14:paraId="4EDE609A" w14:textId="442CCE9C" w:rsidR="00D76A0B" w:rsidRDefault="00D76A0B">
      <w:pPr>
        <w:spacing w:line="360" w:lineRule="auto"/>
        <w:rPr>
          <w:rFonts w:ascii="Arial" w:hAnsi="Arial" w:cs="Arial"/>
          <w:b/>
          <w:bCs/>
          <w:sz w:val="28"/>
          <w:szCs w:val="28"/>
          <w:u w:val="single"/>
        </w:rPr>
      </w:pPr>
    </w:p>
    <w:p w14:paraId="05FF0846" w14:textId="23ED117D" w:rsidR="00D76A0B" w:rsidRDefault="00D76A0B">
      <w:pPr>
        <w:spacing w:line="360" w:lineRule="auto"/>
        <w:rPr>
          <w:rFonts w:ascii="Arial" w:hAnsi="Arial" w:cs="Arial"/>
          <w:b/>
          <w:bCs/>
          <w:sz w:val="28"/>
          <w:szCs w:val="28"/>
          <w:u w:val="single"/>
        </w:rPr>
      </w:pPr>
    </w:p>
    <w:p w14:paraId="58C4BAC1" w14:textId="0E3D6FDC" w:rsidR="00D76A0B" w:rsidRDefault="00D76A0B">
      <w:pPr>
        <w:spacing w:line="360" w:lineRule="auto"/>
        <w:rPr>
          <w:rFonts w:ascii="Arial" w:hAnsi="Arial" w:cs="Arial"/>
          <w:b/>
          <w:bCs/>
          <w:sz w:val="28"/>
          <w:szCs w:val="28"/>
          <w:u w:val="single"/>
        </w:rPr>
      </w:pPr>
    </w:p>
    <w:p w14:paraId="65F8F40E" w14:textId="1AB7B293" w:rsidR="00D76A0B" w:rsidRDefault="00D76A0B">
      <w:pPr>
        <w:spacing w:line="360" w:lineRule="auto"/>
        <w:rPr>
          <w:rFonts w:ascii="Arial" w:hAnsi="Arial" w:cs="Arial"/>
          <w:b/>
          <w:bCs/>
          <w:sz w:val="28"/>
          <w:szCs w:val="28"/>
          <w:u w:val="single"/>
        </w:rPr>
      </w:pPr>
    </w:p>
    <w:p w14:paraId="144A840D" w14:textId="09B8A79D" w:rsidR="00D76A0B" w:rsidRDefault="00D76A0B">
      <w:pPr>
        <w:spacing w:line="360" w:lineRule="auto"/>
        <w:rPr>
          <w:rFonts w:ascii="Arial" w:hAnsi="Arial" w:cs="Arial"/>
          <w:b/>
          <w:bCs/>
          <w:sz w:val="28"/>
          <w:szCs w:val="28"/>
          <w:u w:val="single"/>
        </w:rPr>
      </w:pPr>
    </w:p>
    <w:p w14:paraId="0C02F10E" w14:textId="67E65058" w:rsidR="00D76A0B" w:rsidRDefault="00D76A0B">
      <w:pPr>
        <w:spacing w:line="360" w:lineRule="auto"/>
        <w:rPr>
          <w:rFonts w:ascii="Arial" w:hAnsi="Arial" w:cs="Arial"/>
          <w:b/>
          <w:bCs/>
          <w:sz w:val="28"/>
          <w:szCs w:val="28"/>
          <w:u w:val="single"/>
        </w:rPr>
      </w:pPr>
    </w:p>
    <w:p w14:paraId="09A52AE5" w14:textId="206B4E63" w:rsidR="00D76A0B" w:rsidRDefault="00D76A0B">
      <w:pPr>
        <w:spacing w:line="360" w:lineRule="auto"/>
        <w:rPr>
          <w:rFonts w:ascii="Arial" w:hAnsi="Arial" w:cs="Arial"/>
          <w:b/>
          <w:bCs/>
          <w:sz w:val="28"/>
          <w:szCs w:val="28"/>
          <w:u w:val="single"/>
        </w:rPr>
      </w:pPr>
    </w:p>
    <w:p w14:paraId="4FAAF279" w14:textId="6C24E2DF" w:rsidR="00D76A0B" w:rsidRDefault="00D76A0B">
      <w:pPr>
        <w:spacing w:line="360" w:lineRule="auto"/>
        <w:rPr>
          <w:rFonts w:ascii="Arial" w:hAnsi="Arial" w:cs="Arial"/>
          <w:b/>
          <w:bCs/>
          <w:sz w:val="28"/>
          <w:szCs w:val="28"/>
          <w:u w:val="single"/>
        </w:rPr>
      </w:pPr>
    </w:p>
    <w:p w14:paraId="5E2079D3" w14:textId="1EEE7463" w:rsidR="00D76A0B" w:rsidRDefault="00D76A0B">
      <w:pPr>
        <w:spacing w:line="360" w:lineRule="auto"/>
        <w:rPr>
          <w:rFonts w:ascii="Arial" w:hAnsi="Arial" w:cs="Arial"/>
          <w:b/>
          <w:bCs/>
          <w:sz w:val="28"/>
          <w:szCs w:val="28"/>
          <w:u w:val="single"/>
        </w:rPr>
      </w:pPr>
    </w:p>
    <w:p w14:paraId="3CF3C08C" w14:textId="6E2E98BE" w:rsidR="00D76A0B" w:rsidRDefault="00D76A0B">
      <w:pPr>
        <w:spacing w:line="360" w:lineRule="auto"/>
        <w:rPr>
          <w:rFonts w:ascii="Arial" w:hAnsi="Arial" w:cs="Arial"/>
          <w:b/>
          <w:bCs/>
          <w:sz w:val="28"/>
          <w:szCs w:val="28"/>
          <w:u w:val="single"/>
        </w:rPr>
      </w:pPr>
    </w:p>
    <w:p w14:paraId="0CA6A1B8" w14:textId="6F96CA83" w:rsidR="00D76A0B" w:rsidRDefault="00D76A0B">
      <w:pPr>
        <w:spacing w:line="360" w:lineRule="auto"/>
        <w:rPr>
          <w:rFonts w:ascii="Arial" w:hAnsi="Arial" w:cs="Arial"/>
          <w:b/>
          <w:bCs/>
          <w:sz w:val="28"/>
          <w:szCs w:val="28"/>
          <w:u w:val="single"/>
        </w:rPr>
      </w:pPr>
    </w:p>
    <w:p w14:paraId="74B56773" w14:textId="77777777" w:rsidR="00F655F8" w:rsidRDefault="00F872B0">
      <w:pPr>
        <w:spacing w:line="360" w:lineRule="auto"/>
        <w:rPr>
          <w:rFonts w:ascii="Arial" w:hAnsi="Arial" w:cs="Arial"/>
          <w:b/>
          <w:bCs/>
          <w:sz w:val="28"/>
          <w:szCs w:val="28"/>
          <w:u w:val="single"/>
        </w:rPr>
      </w:pPr>
      <w:r>
        <w:rPr>
          <w:rFonts w:ascii="Arial" w:hAnsi="Arial" w:cs="Arial"/>
          <w:b/>
          <w:bCs/>
          <w:sz w:val="28"/>
          <w:szCs w:val="28"/>
          <w:u w:val="single"/>
        </w:rPr>
        <w:lastRenderedPageBreak/>
        <w:t>Appendices:</w:t>
      </w:r>
    </w:p>
    <w:p w14:paraId="6E4EA33B" w14:textId="77777777" w:rsidR="00F655F8" w:rsidRDefault="00F872B0">
      <w:pPr>
        <w:jc w:val="both"/>
      </w:pPr>
      <w:r>
        <w:rPr>
          <w:b/>
        </w:rPr>
        <w:t>OBSERVATION / FIELD NOTES</w:t>
      </w:r>
    </w:p>
    <w:p w14:paraId="59D90365" w14:textId="77777777" w:rsidR="00F655F8" w:rsidRDefault="00F872B0">
      <w:pPr>
        <w:rPr>
          <w:b/>
          <w:bCs/>
        </w:rPr>
      </w:pPr>
      <w:r>
        <w:rPr>
          <w:b/>
          <w:bCs/>
        </w:rPr>
        <w:t>Record 1</w:t>
      </w:r>
    </w:p>
    <w:tbl>
      <w:tblPr>
        <w:tblW w:w="8926" w:type="dxa"/>
        <w:tblCellMar>
          <w:left w:w="10" w:type="dxa"/>
          <w:right w:w="10" w:type="dxa"/>
        </w:tblCellMar>
        <w:tblLook w:val="0000" w:firstRow="0" w:lastRow="0" w:firstColumn="0" w:lastColumn="0" w:noHBand="0" w:noVBand="0"/>
      </w:tblPr>
      <w:tblGrid>
        <w:gridCol w:w="8926"/>
      </w:tblGrid>
      <w:tr w:rsidR="00F655F8" w14:paraId="5EC24842"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4285C" w14:textId="77777777" w:rsidR="00F655F8" w:rsidRDefault="00F872B0">
            <w:pPr>
              <w:spacing w:after="0" w:line="240" w:lineRule="auto"/>
            </w:pPr>
            <w:r>
              <w:t>Date and time, year group: Year 9 22nd Sept. 3rd period – 11.20am</w:t>
            </w:r>
          </w:p>
          <w:p w14:paraId="1E6D3621" w14:textId="77777777" w:rsidR="00F655F8" w:rsidRDefault="00F655F8">
            <w:pPr>
              <w:spacing w:after="0" w:line="240" w:lineRule="auto"/>
            </w:pPr>
          </w:p>
        </w:tc>
      </w:tr>
      <w:tr w:rsidR="00F655F8" w14:paraId="6C328842"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5AF5A0" w14:textId="77777777" w:rsidR="00F655F8" w:rsidRDefault="00F872B0">
            <w:pPr>
              <w:spacing w:after="0" w:line="240" w:lineRule="auto"/>
            </w:pPr>
            <w:r>
              <w:rPr>
                <w:b/>
                <w:bCs/>
              </w:rPr>
              <w:t>Where and When:</w:t>
            </w:r>
            <w:r>
              <w:t xml:space="preserve"> Context of the observation – subject/AOLE, general classroom context</w:t>
            </w:r>
          </w:p>
          <w:p w14:paraId="628DD94F" w14:textId="77777777" w:rsidR="00F655F8" w:rsidRDefault="00F872B0">
            <w:pPr>
              <w:spacing w:after="0" w:line="240" w:lineRule="auto"/>
            </w:pPr>
            <w:r>
              <w:t xml:space="preserve">The class in which this incident was observed was a year 9 English class – a lower ability set. The class size was small but even within that there was a clear range of ability levels exacerbated by some evidence of ALN and </w:t>
            </w:r>
            <w:proofErr w:type="spellStart"/>
            <w:proofErr w:type="gramStart"/>
            <w:r>
              <w:t>non English</w:t>
            </w:r>
            <w:proofErr w:type="spellEnd"/>
            <w:proofErr w:type="gramEnd"/>
            <w:r>
              <w:t xml:space="preserve"> first language. The pupils were generally engaged with the teacher, with some naturally more assertive than others with volunteering answers readily.</w:t>
            </w:r>
          </w:p>
          <w:p w14:paraId="76D691E6" w14:textId="77777777" w:rsidR="00F655F8" w:rsidRDefault="00F655F8">
            <w:pPr>
              <w:spacing w:after="0" w:line="240" w:lineRule="auto"/>
            </w:pPr>
          </w:p>
          <w:p w14:paraId="20A81B78" w14:textId="77777777" w:rsidR="00F655F8" w:rsidRDefault="00F655F8">
            <w:pPr>
              <w:spacing w:after="0" w:line="240" w:lineRule="auto"/>
            </w:pPr>
          </w:p>
        </w:tc>
      </w:tr>
      <w:tr w:rsidR="00F655F8" w14:paraId="7DF0D28E"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A2389F" w14:textId="77777777" w:rsidR="00F655F8" w:rsidRDefault="00F872B0">
            <w:pPr>
              <w:spacing w:after="0" w:line="240" w:lineRule="auto"/>
            </w:pPr>
            <w:r>
              <w:rPr>
                <w:b/>
                <w:bCs/>
                <w:lang w:val="en-US"/>
              </w:rPr>
              <w:t xml:space="preserve">What happened: </w:t>
            </w:r>
            <w:r>
              <w:rPr>
                <w:lang w:val="en-US"/>
              </w:rPr>
              <w:t xml:space="preserve">a detailed description of the critical </w:t>
            </w:r>
            <w:proofErr w:type="gramStart"/>
            <w:r>
              <w:rPr>
                <w:lang w:val="en-US"/>
              </w:rPr>
              <w:t>incident(</w:t>
            </w:r>
            <w:proofErr w:type="gramEnd"/>
            <w:r>
              <w:rPr>
                <w:lang w:val="en-US"/>
              </w:rPr>
              <w:t>the more detail the better to refer to in your later work)</w:t>
            </w:r>
          </w:p>
          <w:p w14:paraId="0F63144A" w14:textId="77777777" w:rsidR="00F655F8" w:rsidRDefault="00F655F8">
            <w:pPr>
              <w:spacing w:after="0" w:line="240" w:lineRule="auto"/>
              <w:rPr>
                <w:bCs/>
                <w:lang w:val="en-US"/>
              </w:rPr>
            </w:pPr>
          </w:p>
          <w:p w14:paraId="670E1D44" w14:textId="77777777" w:rsidR="00F655F8" w:rsidRDefault="00F872B0">
            <w:pPr>
              <w:spacing w:after="0" w:line="240" w:lineRule="auto"/>
              <w:rPr>
                <w:bCs/>
                <w:lang w:val="en-US"/>
              </w:rPr>
            </w:pPr>
            <w:r>
              <w:rPr>
                <w:bCs/>
                <w:lang w:val="en-US"/>
              </w:rPr>
              <w:t xml:space="preserve">As part of the class the teacher asked the students to review the mark scheme for a GCSE written exam. The teacher then encouraged them to work together to set 5 targets, as a class, to aim for in every future piece of written work. They were using the mark scheme to identify manageable but ambitious targets. All students were asked to write them clearly in their workbooks </w:t>
            </w:r>
            <w:proofErr w:type="gramStart"/>
            <w:r>
              <w:rPr>
                <w:bCs/>
                <w:lang w:val="en-US"/>
              </w:rPr>
              <w:t>in order to</w:t>
            </w:r>
            <w:proofErr w:type="gramEnd"/>
            <w:r>
              <w:rPr>
                <w:bCs/>
                <w:lang w:val="en-US"/>
              </w:rPr>
              <w:t xml:space="preserve"> easily refer to them throughout the year.</w:t>
            </w:r>
          </w:p>
          <w:p w14:paraId="2385B75C" w14:textId="77777777" w:rsidR="00F655F8" w:rsidRDefault="00F872B0">
            <w:pPr>
              <w:spacing w:after="0" w:line="240" w:lineRule="auto"/>
            </w:pPr>
            <w:r>
              <w:rPr>
                <w:bCs/>
                <w:lang w:val="en-US"/>
              </w:rPr>
              <w:t>The teacher then asked their students to review their recently submitted homework assignment and use the new targets to determine what they did well and then what would make it ‘even better’. There was no mention of negative vocabulary. Only ‘good’ and ‘better’</w:t>
            </w:r>
          </w:p>
          <w:p w14:paraId="5BD80F59" w14:textId="77777777" w:rsidR="00F655F8" w:rsidRDefault="00F655F8">
            <w:pPr>
              <w:spacing w:after="0" w:line="240" w:lineRule="auto"/>
              <w:rPr>
                <w:bCs/>
              </w:rPr>
            </w:pPr>
          </w:p>
          <w:p w14:paraId="0AD1BBC0" w14:textId="77777777" w:rsidR="00F655F8" w:rsidRDefault="00F655F8">
            <w:pPr>
              <w:spacing w:after="0" w:line="240" w:lineRule="auto"/>
              <w:ind w:left="720"/>
            </w:pPr>
          </w:p>
          <w:p w14:paraId="2B1C763D" w14:textId="77777777" w:rsidR="00F655F8" w:rsidRDefault="00F655F8">
            <w:pPr>
              <w:spacing w:after="0" w:line="240" w:lineRule="auto"/>
              <w:ind w:left="720"/>
            </w:pPr>
          </w:p>
        </w:tc>
      </w:tr>
      <w:tr w:rsidR="00F655F8" w14:paraId="7D2B1CC5"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CA8DF8" w14:textId="77777777" w:rsidR="00F655F8" w:rsidRDefault="00F872B0">
            <w:pPr>
              <w:spacing w:after="0" w:line="240" w:lineRule="auto"/>
            </w:pPr>
            <w:r>
              <w:rPr>
                <w:b/>
                <w:lang w:val="en-US"/>
              </w:rPr>
              <w:t xml:space="preserve">Areas of possible exploration: </w:t>
            </w:r>
            <w:r>
              <w:rPr>
                <w:bCs/>
                <w:lang w:val="en-US"/>
              </w:rPr>
              <w:t>what you think could be” under the hood” in these incidents? What avenues of research could you consider?</w:t>
            </w:r>
          </w:p>
          <w:p w14:paraId="67B52AA6" w14:textId="77777777" w:rsidR="00F655F8" w:rsidRDefault="00F655F8">
            <w:pPr>
              <w:spacing w:after="0" w:line="240" w:lineRule="auto"/>
            </w:pPr>
          </w:p>
          <w:p w14:paraId="2C320E0E" w14:textId="77777777" w:rsidR="00F655F8" w:rsidRDefault="00F872B0">
            <w:pPr>
              <w:spacing w:after="0" w:line="240" w:lineRule="auto"/>
            </w:pPr>
            <w:r>
              <w:t>This is a clear demonstration of constructivist teaching where the teacher is asking the students to create the targets themselves, together. They are fully engaged in the activity and the purpose of it.</w:t>
            </w:r>
          </w:p>
          <w:p w14:paraId="1751EA35" w14:textId="71DA2C63" w:rsidR="00F655F8" w:rsidRDefault="00F872B0">
            <w:pPr>
              <w:spacing w:after="0" w:line="240" w:lineRule="auto"/>
            </w:pPr>
            <w:r>
              <w:t xml:space="preserve">There is also some evidence of application of the humanistic approach with </w:t>
            </w:r>
            <w:proofErr w:type="spellStart"/>
            <w:r>
              <w:t>self assessment</w:t>
            </w:r>
            <w:proofErr w:type="spellEnd"/>
            <w:r>
              <w:t xml:space="preserve"> of work and suggesting that there are no ‘mistakes’ – only improvements to be made. This</w:t>
            </w:r>
            <w:r w:rsidR="00A75D7A">
              <w:t xml:space="preserve"> </w:t>
            </w:r>
            <w:r>
              <w:t>also fits with assessment for learning strategies as part of the new curriculum</w:t>
            </w:r>
          </w:p>
          <w:p w14:paraId="3C92B2CB" w14:textId="77777777" w:rsidR="00F655F8" w:rsidRDefault="00F872B0">
            <w:pPr>
              <w:spacing w:after="0" w:line="240" w:lineRule="auto"/>
            </w:pPr>
            <w:r>
              <w:t>It is also tying in with the ‘ambitious and capable learners’ teaching standard. The teacher encouraged the students to aim for the top end of the mark scheme to find their targets despite being a low ability class. They also encouraged the students repeatedly with positive vocabulary and reinforcing the confidence that they would be able to achieve that.</w:t>
            </w:r>
          </w:p>
          <w:p w14:paraId="62E1F0C8" w14:textId="77777777" w:rsidR="00F655F8" w:rsidRDefault="00F872B0">
            <w:pPr>
              <w:spacing w:after="0" w:line="240" w:lineRule="auto"/>
            </w:pPr>
            <w:r>
              <w:t>I could research the use of positive vocabulary as a motivation technique and whether it results in increased attainment.</w:t>
            </w:r>
          </w:p>
          <w:p w14:paraId="10DF1D19" w14:textId="77777777" w:rsidR="00F655F8" w:rsidRDefault="00F655F8">
            <w:pPr>
              <w:spacing w:after="0" w:line="240" w:lineRule="auto"/>
            </w:pPr>
          </w:p>
          <w:p w14:paraId="5A6C05E6" w14:textId="77777777" w:rsidR="00F655F8" w:rsidRDefault="00F655F8">
            <w:pPr>
              <w:spacing w:after="0" w:line="240" w:lineRule="auto"/>
            </w:pPr>
          </w:p>
        </w:tc>
      </w:tr>
      <w:tr w:rsidR="00F655F8" w14:paraId="1FAC373E"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FBB80F" w14:textId="77777777" w:rsidR="00F655F8" w:rsidRDefault="00F872B0">
            <w:pPr>
              <w:spacing w:after="0" w:line="240" w:lineRule="auto"/>
            </w:pPr>
            <w:r>
              <w:rPr>
                <w:b/>
                <w:lang w:val="en-US"/>
              </w:rPr>
              <w:t xml:space="preserve">Notes: </w:t>
            </w:r>
            <w:r>
              <w:rPr>
                <w:bCs/>
                <w:lang w:val="en-US"/>
              </w:rPr>
              <w:t>any details you can note (is it a busy environment, is it after lunch, are there lots of distractions, are directions made explicit - the more you can refer to the better here)</w:t>
            </w:r>
          </w:p>
          <w:p w14:paraId="48D11973" w14:textId="77777777" w:rsidR="00F655F8" w:rsidRDefault="00F655F8">
            <w:pPr>
              <w:spacing w:after="0" w:line="240" w:lineRule="auto"/>
              <w:rPr>
                <w:bCs/>
              </w:rPr>
            </w:pPr>
          </w:p>
          <w:p w14:paraId="18CA3050" w14:textId="3AABF4C6" w:rsidR="00F655F8" w:rsidRDefault="00F872B0">
            <w:pPr>
              <w:spacing w:after="0" w:line="240" w:lineRule="auto"/>
            </w:pPr>
            <w:r>
              <w:t xml:space="preserve">Some students were </w:t>
            </w:r>
            <w:r w:rsidR="00A75D7A">
              <w:t>significantly</w:t>
            </w:r>
            <w:r>
              <w:t xml:space="preserve"> more assertive than others and volunteered more answers for the activity. But the teacher used cold calling to try and engage everyone fully and achieve a </w:t>
            </w:r>
            <w:proofErr w:type="spellStart"/>
            <w:r>
              <w:t xml:space="preserve">well </w:t>
            </w:r>
            <w:proofErr w:type="gramStart"/>
            <w:r>
              <w:t>rounded</w:t>
            </w:r>
            <w:proofErr w:type="spellEnd"/>
            <w:r>
              <w:t xml:space="preserve">  final</w:t>
            </w:r>
            <w:proofErr w:type="gramEnd"/>
            <w:r>
              <w:t xml:space="preserve"> response.</w:t>
            </w:r>
          </w:p>
        </w:tc>
      </w:tr>
    </w:tbl>
    <w:p w14:paraId="2CD0189F" w14:textId="77777777" w:rsidR="00F655F8" w:rsidRDefault="00F872B0">
      <w:pPr>
        <w:rPr>
          <w:b/>
          <w:bCs/>
        </w:rPr>
      </w:pPr>
      <w:r>
        <w:rPr>
          <w:b/>
          <w:bCs/>
        </w:rPr>
        <w:lastRenderedPageBreak/>
        <w:t>Record 2</w:t>
      </w:r>
    </w:p>
    <w:tbl>
      <w:tblPr>
        <w:tblW w:w="8926" w:type="dxa"/>
        <w:tblCellMar>
          <w:left w:w="10" w:type="dxa"/>
          <w:right w:w="10" w:type="dxa"/>
        </w:tblCellMar>
        <w:tblLook w:val="0000" w:firstRow="0" w:lastRow="0" w:firstColumn="0" w:lastColumn="0" w:noHBand="0" w:noVBand="0"/>
      </w:tblPr>
      <w:tblGrid>
        <w:gridCol w:w="8926"/>
      </w:tblGrid>
      <w:tr w:rsidR="00F655F8" w14:paraId="5B914E2B"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4D5019" w14:textId="77777777" w:rsidR="00F655F8" w:rsidRDefault="00F872B0">
            <w:pPr>
              <w:spacing w:after="0" w:line="240" w:lineRule="auto"/>
            </w:pPr>
            <w:r>
              <w:t>Date and time, year group: 22nd Sept, Year 9, 4th Period – 12.20pm</w:t>
            </w:r>
          </w:p>
          <w:p w14:paraId="1F069BBC" w14:textId="77777777" w:rsidR="00F655F8" w:rsidRDefault="00F655F8">
            <w:pPr>
              <w:spacing w:after="0" w:line="240" w:lineRule="auto"/>
            </w:pPr>
          </w:p>
        </w:tc>
      </w:tr>
      <w:tr w:rsidR="00F655F8" w14:paraId="1AD5FA60"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709D69" w14:textId="77777777" w:rsidR="00F655F8" w:rsidRDefault="00F872B0">
            <w:pPr>
              <w:spacing w:after="0" w:line="240" w:lineRule="auto"/>
            </w:pPr>
            <w:r>
              <w:rPr>
                <w:b/>
                <w:bCs/>
              </w:rPr>
              <w:t>Where and When:</w:t>
            </w:r>
            <w:r>
              <w:t xml:space="preserve"> Context of the observation – subject/AOLE, general classroom context</w:t>
            </w:r>
          </w:p>
          <w:p w14:paraId="2B53C486" w14:textId="77777777" w:rsidR="00F655F8" w:rsidRDefault="00F655F8">
            <w:pPr>
              <w:spacing w:after="0" w:line="240" w:lineRule="auto"/>
            </w:pPr>
          </w:p>
          <w:p w14:paraId="47A71A6D" w14:textId="77777777" w:rsidR="00F655F8" w:rsidRDefault="00F872B0">
            <w:pPr>
              <w:spacing w:after="0" w:line="240" w:lineRule="auto"/>
            </w:pPr>
            <w:r>
              <w:t>This incident took place in a year 9 science class – a low ability set. The topic was quite a challenging concept – the teacher in fact mentioned that it is one of the hardest concepts in the entire year for this class.</w:t>
            </w:r>
          </w:p>
          <w:p w14:paraId="70ADA7F4" w14:textId="77777777" w:rsidR="00F655F8" w:rsidRDefault="00F655F8">
            <w:pPr>
              <w:spacing w:after="0" w:line="240" w:lineRule="auto"/>
            </w:pPr>
          </w:p>
          <w:p w14:paraId="51112C1B" w14:textId="77777777" w:rsidR="00F655F8" w:rsidRDefault="00F655F8">
            <w:pPr>
              <w:spacing w:after="0" w:line="240" w:lineRule="auto"/>
            </w:pPr>
          </w:p>
        </w:tc>
      </w:tr>
      <w:tr w:rsidR="00F655F8" w14:paraId="27993C8A"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F3044D" w14:textId="77777777" w:rsidR="00F655F8" w:rsidRDefault="00F872B0">
            <w:pPr>
              <w:spacing w:after="0" w:line="240" w:lineRule="auto"/>
            </w:pPr>
            <w:r>
              <w:rPr>
                <w:b/>
                <w:bCs/>
                <w:lang w:val="en-US"/>
              </w:rPr>
              <w:t xml:space="preserve">What happened: </w:t>
            </w:r>
            <w:r>
              <w:rPr>
                <w:lang w:val="en-US"/>
              </w:rPr>
              <w:t xml:space="preserve">a detailed description of the critical </w:t>
            </w:r>
            <w:proofErr w:type="gramStart"/>
            <w:r>
              <w:rPr>
                <w:lang w:val="en-US"/>
              </w:rPr>
              <w:t>incident(</w:t>
            </w:r>
            <w:proofErr w:type="gramEnd"/>
            <w:r>
              <w:rPr>
                <w:lang w:val="en-US"/>
              </w:rPr>
              <w:t>the more detail the better to refer to in your later work)</w:t>
            </w:r>
          </w:p>
          <w:p w14:paraId="0EF8C622" w14:textId="77777777" w:rsidR="00F655F8" w:rsidRDefault="00F655F8">
            <w:pPr>
              <w:spacing w:after="0" w:line="240" w:lineRule="auto"/>
              <w:rPr>
                <w:bCs/>
                <w:lang w:val="en-US"/>
              </w:rPr>
            </w:pPr>
          </w:p>
          <w:p w14:paraId="78D5B6C1" w14:textId="77777777" w:rsidR="00F655F8" w:rsidRDefault="00F872B0">
            <w:pPr>
              <w:spacing w:after="0" w:line="240" w:lineRule="auto"/>
            </w:pPr>
            <w:r>
              <w:rPr>
                <w:bCs/>
                <w:lang w:val="en-US"/>
              </w:rPr>
              <w:t>The teacher was teaching a piece of work that some of the students would clearly struggle with and so, as part of the explanation, they had converted the original text into a diagram to represent the same information in a different way. The teacher then used both representations to help the students understand the task. The teacher also asked the class to follow along and complete the task whilst they were demonstrating</w:t>
            </w:r>
          </w:p>
          <w:p w14:paraId="39D0F0FE" w14:textId="77777777" w:rsidR="00F655F8" w:rsidRDefault="00F655F8">
            <w:pPr>
              <w:spacing w:after="0" w:line="240" w:lineRule="auto"/>
              <w:rPr>
                <w:bCs/>
              </w:rPr>
            </w:pPr>
          </w:p>
          <w:p w14:paraId="1FBA02E3" w14:textId="77777777" w:rsidR="00F655F8" w:rsidRDefault="00F655F8">
            <w:pPr>
              <w:spacing w:after="0" w:line="240" w:lineRule="auto"/>
              <w:ind w:left="720"/>
            </w:pPr>
          </w:p>
          <w:p w14:paraId="3E0D844C" w14:textId="77777777" w:rsidR="00F655F8" w:rsidRDefault="00F655F8">
            <w:pPr>
              <w:spacing w:after="0" w:line="240" w:lineRule="auto"/>
              <w:ind w:left="720"/>
            </w:pPr>
          </w:p>
        </w:tc>
      </w:tr>
      <w:tr w:rsidR="00F655F8" w14:paraId="684154ED"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B4474F" w14:textId="77777777" w:rsidR="00F655F8" w:rsidRDefault="00F872B0">
            <w:pPr>
              <w:spacing w:after="0" w:line="240" w:lineRule="auto"/>
            </w:pPr>
            <w:r>
              <w:rPr>
                <w:b/>
                <w:lang w:val="en-US"/>
              </w:rPr>
              <w:t xml:space="preserve">Areas of possible exploration: </w:t>
            </w:r>
            <w:r>
              <w:rPr>
                <w:bCs/>
                <w:lang w:val="en-US"/>
              </w:rPr>
              <w:t>what you think could be” under the hood” in these incidents? What avenues of research could you consider?</w:t>
            </w:r>
          </w:p>
          <w:p w14:paraId="6B207EFC" w14:textId="77777777" w:rsidR="00F655F8" w:rsidRDefault="00F655F8">
            <w:pPr>
              <w:spacing w:after="0" w:line="240" w:lineRule="auto"/>
            </w:pPr>
          </w:p>
          <w:p w14:paraId="58B468DB" w14:textId="77777777" w:rsidR="00F655F8" w:rsidRDefault="00F872B0">
            <w:pPr>
              <w:spacing w:after="0" w:line="240" w:lineRule="auto"/>
            </w:pPr>
            <w:r>
              <w:t xml:space="preserve">To explore this further I would want to examine different learning styles, particularly visual learning and I would be interested to know if there are any links to the effectiveness of a particular learning style for different student characteristics. There was a student with ALN in this class so looking into the effectiveness of different learning styles for ALN would be beneficial also. Customising the learning methods to the learner ties in with the humanistic approach to learning. I could also look at dual coding. </w:t>
            </w:r>
          </w:p>
          <w:p w14:paraId="1C277533" w14:textId="77777777" w:rsidR="00F655F8" w:rsidRDefault="00F872B0">
            <w:pPr>
              <w:spacing w:after="0" w:line="240" w:lineRule="auto"/>
            </w:pPr>
            <w:r>
              <w:t>The teacher was also asking the students to complete the task along with them, demonstrating ‘learning by doing’ This is a constructivism approach to learning which could be researched further.</w:t>
            </w:r>
          </w:p>
          <w:p w14:paraId="30C7DEA0" w14:textId="77777777" w:rsidR="00F655F8" w:rsidRDefault="00F655F8">
            <w:pPr>
              <w:spacing w:after="0" w:line="240" w:lineRule="auto"/>
            </w:pPr>
          </w:p>
          <w:p w14:paraId="7EB46355" w14:textId="77777777" w:rsidR="00F655F8" w:rsidRDefault="00F655F8">
            <w:pPr>
              <w:spacing w:after="0" w:line="240" w:lineRule="auto"/>
            </w:pPr>
          </w:p>
          <w:p w14:paraId="6953B175" w14:textId="77777777" w:rsidR="00F655F8" w:rsidRDefault="00F655F8">
            <w:pPr>
              <w:spacing w:after="0" w:line="240" w:lineRule="auto"/>
            </w:pPr>
          </w:p>
          <w:p w14:paraId="4ACBBFD4" w14:textId="77777777" w:rsidR="00F655F8" w:rsidRDefault="00F655F8">
            <w:pPr>
              <w:spacing w:after="0" w:line="240" w:lineRule="auto"/>
            </w:pPr>
          </w:p>
          <w:p w14:paraId="058AF831" w14:textId="77777777" w:rsidR="00F655F8" w:rsidRDefault="00F655F8">
            <w:pPr>
              <w:spacing w:after="0" w:line="240" w:lineRule="auto"/>
            </w:pPr>
          </w:p>
          <w:p w14:paraId="3F6030EA" w14:textId="77777777" w:rsidR="00F655F8" w:rsidRDefault="00F655F8">
            <w:pPr>
              <w:spacing w:after="0" w:line="240" w:lineRule="auto"/>
            </w:pPr>
          </w:p>
        </w:tc>
      </w:tr>
      <w:tr w:rsidR="00F655F8" w14:paraId="05A43500"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63F2B9" w14:textId="77777777" w:rsidR="00F655F8" w:rsidRDefault="00F872B0">
            <w:pPr>
              <w:spacing w:after="0" w:line="240" w:lineRule="auto"/>
            </w:pPr>
            <w:r>
              <w:rPr>
                <w:b/>
                <w:lang w:val="en-US"/>
              </w:rPr>
              <w:t xml:space="preserve">Notes: </w:t>
            </w:r>
            <w:r>
              <w:rPr>
                <w:bCs/>
                <w:lang w:val="en-US"/>
              </w:rPr>
              <w:t>any details you can note (is it a busy environment, is it after lunch, are there lots of distractions, are directions made explicit - the more you can refer to the better here)</w:t>
            </w:r>
          </w:p>
          <w:p w14:paraId="6E6368E3" w14:textId="77777777" w:rsidR="00F655F8" w:rsidRDefault="00F655F8">
            <w:pPr>
              <w:spacing w:after="0" w:line="240" w:lineRule="auto"/>
              <w:rPr>
                <w:bCs/>
              </w:rPr>
            </w:pPr>
          </w:p>
          <w:p w14:paraId="76BBC9D1" w14:textId="77777777" w:rsidR="00F655F8" w:rsidRDefault="00F655F8">
            <w:pPr>
              <w:spacing w:after="0" w:line="240" w:lineRule="auto"/>
            </w:pPr>
          </w:p>
          <w:p w14:paraId="1D3A52C9" w14:textId="77777777" w:rsidR="00F655F8" w:rsidRDefault="00F872B0">
            <w:pPr>
              <w:spacing w:after="0" w:line="240" w:lineRule="auto"/>
            </w:pPr>
            <w:r>
              <w:t>The lesson was taking place just before lunch and there was a lot of disruption initially with students arriving late, and some being called out to attend something else in the hall then arriving back later in the lesson.</w:t>
            </w:r>
          </w:p>
          <w:p w14:paraId="6186A63C" w14:textId="77777777" w:rsidR="00F655F8" w:rsidRDefault="00F655F8">
            <w:pPr>
              <w:spacing w:after="0" w:line="240" w:lineRule="auto"/>
            </w:pPr>
          </w:p>
        </w:tc>
      </w:tr>
    </w:tbl>
    <w:p w14:paraId="0791F561" w14:textId="77777777" w:rsidR="00F655F8" w:rsidRDefault="00F655F8"/>
    <w:p w14:paraId="057F3C72" w14:textId="77777777" w:rsidR="00F655F8" w:rsidRDefault="00F655F8"/>
    <w:p w14:paraId="7D3E8959" w14:textId="77777777" w:rsidR="00F655F8" w:rsidRDefault="00F872B0">
      <w:pPr>
        <w:rPr>
          <w:b/>
          <w:bCs/>
        </w:rPr>
      </w:pPr>
      <w:r>
        <w:rPr>
          <w:b/>
          <w:bCs/>
        </w:rPr>
        <w:lastRenderedPageBreak/>
        <w:t>Record 3</w:t>
      </w:r>
    </w:p>
    <w:tbl>
      <w:tblPr>
        <w:tblW w:w="8926" w:type="dxa"/>
        <w:tblCellMar>
          <w:left w:w="10" w:type="dxa"/>
          <w:right w:w="10" w:type="dxa"/>
        </w:tblCellMar>
        <w:tblLook w:val="0000" w:firstRow="0" w:lastRow="0" w:firstColumn="0" w:lastColumn="0" w:noHBand="0" w:noVBand="0"/>
      </w:tblPr>
      <w:tblGrid>
        <w:gridCol w:w="8926"/>
      </w:tblGrid>
      <w:tr w:rsidR="00F655F8" w14:paraId="18BC04D4"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28146A" w14:textId="77777777" w:rsidR="00F655F8" w:rsidRDefault="00F872B0">
            <w:pPr>
              <w:spacing w:after="0" w:line="240" w:lineRule="auto"/>
            </w:pPr>
            <w:r>
              <w:t>Date and time, year group:</w:t>
            </w:r>
          </w:p>
          <w:p w14:paraId="13A414BB" w14:textId="77777777" w:rsidR="00F655F8" w:rsidRDefault="00F872B0">
            <w:pPr>
              <w:spacing w:after="0" w:line="240" w:lineRule="auto"/>
            </w:pPr>
            <w:r>
              <w:t>22nd September, year 7 art class. 5th period: 1.50pm</w:t>
            </w:r>
          </w:p>
        </w:tc>
      </w:tr>
      <w:tr w:rsidR="00F655F8" w14:paraId="26B6AEE5"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120A04" w14:textId="77777777" w:rsidR="00F655F8" w:rsidRDefault="00F872B0">
            <w:pPr>
              <w:spacing w:after="0" w:line="240" w:lineRule="auto"/>
            </w:pPr>
            <w:r>
              <w:rPr>
                <w:b/>
                <w:bCs/>
              </w:rPr>
              <w:t>Where and When:</w:t>
            </w:r>
            <w:r>
              <w:t xml:space="preserve"> Context of the observation – subject/AOLE, general classroom context</w:t>
            </w:r>
          </w:p>
          <w:p w14:paraId="4F16FC7E" w14:textId="77777777" w:rsidR="00F655F8" w:rsidRDefault="00F655F8">
            <w:pPr>
              <w:spacing w:after="0" w:line="240" w:lineRule="auto"/>
            </w:pPr>
          </w:p>
          <w:p w14:paraId="3FE13ABA" w14:textId="77777777" w:rsidR="00F655F8" w:rsidRDefault="00F872B0">
            <w:pPr>
              <w:spacing w:after="0" w:line="240" w:lineRule="auto"/>
            </w:pPr>
            <w:r>
              <w:t xml:space="preserve">This incident took place in a year 7 art class. It is quite early on in the academic </w:t>
            </w:r>
            <w:proofErr w:type="gramStart"/>
            <w:r>
              <w:t>year</w:t>
            </w:r>
            <w:proofErr w:type="gramEnd"/>
            <w:r>
              <w:t xml:space="preserve"> so these students are new to the school. This was quite a large class group and was the last class of the day.</w:t>
            </w:r>
          </w:p>
          <w:p w14:paraId="3E96C797" w14:textId="77777777" w:rsidR="00F655F8" w:rsidRDefault="00F655F8">
            <w:pPr>
              <w:spacing w:after="0" w:line="240" w:lineRule="auto"/>
            </w:pPr>
          </w:p>
          <w:p w14:paraId="3973B36A" w14:textId="77777777" w:rsidR="00F655F8" w:rsidRDefault="00F655F8">
            <w:pPr>
              <w:spacing w:after="0" w:line="240" w:lineRule="auto"/>
            </w:pPr>
          </w:p>
        </w:tc>
      </w:tr>
      <w:tr w:rsidR="00F655F8" w14:paraId="31AEA897"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60424F" w14:textId="77777777" w:rsidR="00F655F8" w:rsidRDefault="00F872B0">
            <w:pPr>
              <w:spacing w:after="0" w:line="240" w:lineRule="auto"/>
            </w:pPr>
            <w:r>
              <w:rPr>
                <w:b/>
                <w:bCs/>
                <w:lang w:val="en-US"/>
              </w:rPr>
              <w:t xml:space="preserve">What happened: </w:t>
            </w:r>
            <w:r>
              <w:rPr>
                <w:lang w:val="en-US"/>
              </w:rPr>
              <w:t xml:space="preserve">a detailed description of the critical </w:t>
            </w:r>
            <w:proofErr w:type="gramStart"/>
            <w:r>
              <w:rPr>
                <w:lang w:val="en-US"/>
              </w:rPr>
              <w:t>incident(</w:t>
            </w:r>
            <w:proofErr w:type="gramEnd"/>
            <w:r>
              <w:rPr>
                <w:lang w:val="en-US"/>
              </w:rPr>
              <w:t>the more detail the better to refer to in your later work)</w:t>
            </w:r>
          </w:p>
          <w:p w14:paraId="0CDCB69B" w14:textId="77777777" w:rsidR="00F655F8" w:rsidRDefault="00F655F8">
            <w:pPr>
              <w:spacing w:after="0" w:line="240" w:lineRule="auto"/>
              <w:rPr>
                <w:bCs/>
                <w:lang w:val="en-US"/>
              </w:rPr>
            </w:pPr>
          </w:p>
          <w:p w14:paraId="0A560CFD" w14:textId="77777777" w:rsidR="00F655F8" w:rsidRDefault="00F872B0">
            <w:pPr>
              <w:spacing w:after="0" w:line="240" w:lineRule="auto"/>
              <w:rPr>
                <w:bCs/>
                <w:lang w:val="en-US"/>
              </w:rPr>
            </w:pPr>
            <w:r>
              <w:rPr>
                <w:bCs/>
                <w:lang w:val="en-US"/>
              </w:rPr>
              <w:t>There was a lot of background chatter, also lots of students who were not completing the work as they were asked to do. The teacher employed the use of a countdown from 3 to obtain the pupils attention. The teacher didn’t have to say why she was counting down or introduce it – just the start of the countdown made the students settle down and continue with their work.</w:t>
            </w:r>
          </w:p>
          <w:p w14:paraId="223CEDA0" w14:textId="77777777" w:rsidR="00F655F8" w:rsidRDefault="00F655F8">
            <w:pPr>
              <w:spacing w:after="0" w:line="240" w:lineRule="auto"/>
              <w:rPr>
                <w:bCs/>
                <w:lang w:val="en-US"/>
              </w:rPr>
            </w:pPr>
          </w:p>
          <w:p w14:paraId="1674D0F2" w14:textId="77777777" w:rsidR="00F655F8" w:rsidRDefault="00F655F8">
            <w:pPr>
              <w:spacing w:after="0" w:line="240" w:lineRule="auto"/>
              <w:rPr>
                <w:bCs/>
              </w:rPr>
            </w:pPr>
          </w:p>
          <w:p w14:paraId="1A8081C6" w14:textId="77777777" w:rsidR="00F655F8" w:rsidRDefault="00F655F8">
            <w:pPr>
              <w:spacing w:after="0" w:line="240" w:lineRule="auto"/>
              <w:ind w:left="720"/>
            </w:pPr>
          </w:p>
          <w:p w14:paraId="4EFF42B3" w14:textId="77777777" w:rsidR="00F655F8" w:rsidRDefault="00F655F8">
            <w:pPr>
              <w:spacing w:after="0" w:line="240" w:lineRule="auto"/>
              <w:ind w:left="720"/>
            </w:pPr>
          </w:p>
        </w:tc>
      </w:tr>
      <w:tr w:rsidR="00F655F8" w14:paraId="021B1A0C"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868159" w14:textId="77777777" w:rsidR="00F655F8" w:rsidRDefault="00F872B0">
            <w:pPr>
              <w:spacing w:after="0" w:line="240" w:lineRule="auto"/>
            </w:pPr>
            <w:r>
              <w:rPr>
                <w:b/>
                <w:lang w:val="en-US"/>
              </w:rPr>
              <w:t xml:space="preserve">Areas of possible exploration: </w:t>
            </w:r>
            <w:r>
              <w:rPr>
                <w:bCs/>
                <w:lang w:val="en-US"/>
              </w:rPr>
              <w:t>what you think could be” under the hood” in these incidents? What avenues of research could you consider?</w:t>
            </w:r>
          </w:p>
          <w:p w14:paraId="071CFAAB" w14:textId="77777777" w:rsidR="00F655F8" w:rsidRDefault="00F655F8">
            <w:pPr>
              <w:spacing w:after="0" w:line="240" w:lineRule="auto"/>
            </w:pPr>
          </w:p>
          <w:p w14:paraId="7DC92299" w14:textId="77777777" w:rsidR="00F655F8" w:rsidRDefault="00F872B0">
            <w:pPr>
              <w:spacing w:after="0" w:line="240" w:lineRule="auto"/>
            </w:pPr>
            <w:r>
              <w:t xml:space="preserve">This is an example of a conditioned </w:t>
            </w:r>
            <w:proofErr w:type="gramStart"/>
            <w:r>
              <w:t>response,</w:t>
            </w:r>
            <w:proofErr w:type="gramEnd"/>
            <w:r>
              <w:t xml:space="preserve"> the countdown was immediately understood without being explained. I would want to research further into conditioning and the behaviourist theories of classroom management. It would also be interesting to investigate whether this would continue to be as effective in older children or whether this is so effective due to this cohort being so recently out of primary school as it is a technique I would initially think to apply to younger children. </w:t>
            </w:r>
          </w:p>
          <w:p w14:paraId="2841356E" w14:textId="77777777" w:rsidR="00F655F8" w:rsidRDefault="00F655F8">
            <w:pPr>
              <w:spacing w:after="0" w:line="240" w:lineRule="auto"/>
            </w:pPr>
          </w:p>
          <w:p w14:paraId="68AB7B86" w14:textId="77777777" w:rsidR="00F655F8" w:rsidRDefault="00F655F8">
            <w:pPr>
              <w:spacing w:after="0" w:line="240" w:lineRule="auto"/>
            </w:pPr>
          </w:p>
          <w:p w14:paraId="15AEB739" w14:textId="77777777" w:rsidR="00F655F8" w:rsidRDefault="00F655F8">
            <w:pPr>
              <w:spacing w:after="0" w:line="240" w:lineRule="auto"/>
            </w:pPr>
          </w:p>
          <w:p w14:paraId="6AB7BCA1" w14:textId="77777777" w:rsidR="00F655F8" w:rsidRDefault="00F655F8">
            <w:pPr>
              <w:spacing w:after="0" w:line="240" w:lineRule="auto"/>
            </w:pPr>
          </w:p>
          <w:p w14:paraId="25CC4BCD" w14:textId="77777777" w:rsidR="00F655F8" w:rsidRDefault="00F655F8">
            <w:pPr>
              <w:spacing w:after="0" w:line="240" w:lineRule="auto"/>
            </w:pPr>
          </w:p>
          <w:p w14:paraId="2984ACC0" w14:textId="77777777" w:rsidR="00F655F8" w:rsidRDefault="00F655F8">
            <w:pPr>
              <w:spacing w:after="0" w:line="240" w:lineRule="auto"/>
            </w:pPr>
          </w:p>
          <w:p w14:paraId="61E3FAD8" w14:textId="77777777" w:rsidR="00F655F8" w:rsidRDefault="00F655F8">
            <w:pPr>
              <w:spacing w:after="0" w:line="240" w:lineRule="auto"/>
            </w:pPr>
          </w:p>
        </w:tc>
      </w:tr>
      <w:tr w:rsidR="00F655F8" w14:paraId="0B467082" w14:textId="77777777">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C2EF36" w14:textId="77777777" w:rsidR="00F655F8" w:rsidRDefault="00F872B0">
            <w:pPr>
              <w:spacing w:after="0" w:line="240" w:lineRule="auto"/>
            </w:pPr>
            <w:r>
              <w:rPr>
                <w:b/>
                <w:lang w:val="en-US"/>
              </w:rPr>
              <w:t xml:space="preserve">Notes: </w:t>
            </w:r>
            <w:r>
              <w:rPr>
                <w:bCs/>
                <w:lang w:val="en-US"/>
              </w:rPr>
              <w:t>any details you can note (is it a busy environment, is it after lunch, are there lots of distractions, are directions made explicit - the more you can refer to the better here)</w:t>
            </w:r>
          </w:p>
          <w:p w14:paraId="255FD4F2" w14:textId="77777777" w:rsidR="00F655F8" w:rsidRDefault="00F655F8">
            <w:pPr>
              <w:spacing w:after="0" w:line="240" w:lineRule="auto"/>
              <w:rPr>
                <w:bCs/>
              </w:rPr>
            </w:pPr>
          </w:p>
          <w:p w14:paraId="687908BA" w14:textId="77777777" w:rsidR="00F655F8" w:rsidRDefault="00F655F8">
            <w:pPr>
              <w:spacing w:after="0" w:line="240" w:lineRule="auto"/>
            </w:pPr>
          </w:p>
          <w:p w14:paraId="0650A5FC" w14:textId="5DF0EF68" w:rsidR="00F655F8" w:rsidRDefault="00F872B0">
            <w:pPr>
              <w:spacing w:after="0" w:line="240" w:lineRule="auto"/>
            </w:pPr>
            <w:r>
              <w:t xml:space="preserve">There were </w:t>
            </w:r>
            <w:proofErr w:type="gramStart"/>
            <w:r>
              <w:t>a number of</w:t>
            </w:r>
            <w:proofErr w:type="gramEnd"/>
            <w:r>
              <w:t xml:space="preserve"> distractions in this class with pupils arriving very late and confusion with the seating plan initially. The pupils were chatting a lot with each other about things unrelated to the task, there was a lot of moving about. Some pupils were getting on with their work </w:t>
            </w:r>
            <w:r w:rsidR="00D76A0B">
              <w:t>diligently</w:t>
            </w:r>
            <w:r>
              <w:t xml:space="preserve"> and the task was clear, but it was hard for them to focus.</w:t>
            </w:r>
          </w:p>
          <w:p w14:paraId="5EFC62ED" w14:textId="77777777" w:rsidR="00F655F8" w:rsidRDefault="00F655F8">
            <w:pPr>
              <w:spacing w:after="0" w:line="240" w:lineRule="auto"/>
            </w:pPr>
          </w:p>
          <w:p w14:paraId="136C08A6" w14:textId="77777777" w:rsidR="00F655F8" w:rsidRDefault="00F655F8">
            <w:pPr>
              <w:spacing w:after="0" w:line="240" w:lineRule="auto"/>
            </w:pPr>
          </w:p>
          <w:p w14:paraId="32948705" w14:textId="77777777" w:rsidR="00F655F8" w:rsidRDefault="00F655F8">
            <w:pPr>
              <w:spacing w:after="0" w:line="240" w:lineRule="auto"/>
            </w:pPr>
          </w:p>
          <w:p w14:paraId="070CA5EF" w14:textId="77777777" w:rsidR="00F655F8" w:rsidRDefault="00F655F8">
            <w:pPr>
              <w:spacing w:after="0" w:line="240" w:lineRule="auto"/>
            </w:pPr>
          </w:p>
        </w:tc>
      </w:tr>
    </w:tbl>
    <w:p w14:paraId="1194A121" w14:textId="77777777" w:rsidR="00F655F8" w:rsidRDefault="00F655F8">
      <w:pPr>
        <w:spacing w:line="360" w:lineRule="auto"/>
        <w:rPr>
          <w:rFonts w:ascii="Arial" w:hAnsi="Arial" w:cs="Arial"/>
          <w:b/>
          <w:bCs/>
          <w:u w:val="single"/>
        </w:rPr>
      </w:pPr>
    </w:p>
    <w:sectPr w:rsidR="00F655F8">
      <w:head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DDA76" w14:textId="77777777" w:rsidR="00551E5C" w:rsidRDefault="00551E5C">
      <w:pPr>
        <w:spacing w:after="0" w:line="240" w:lineRule="auto"/>
      </w:pPr>
      <w:r>
        <w:separator/>
      </w:r>
    </w:p>
  </w:endnote>
  <w:endnote w:type="continuationSeparator" w:id="0">
    <w:p w14:paraId="0AB88265" w14:textId="77777777" w:rsidR="00551E5C" w:rsidRDefault="00551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6301C" w14:textId="77777777" w:rsidR="00551E5C" w:rsidRDefault="00551E5C">
      <w:pPr>
        <w:spacing w:after="0" w:line="240" w:lineRule="auto"/>
      </w:pPr>
      <w:r>
        <w:rPr>
          <w:color w:val="000000"/>
        </w:rPr>
        <w:separator/>
      </w:r>
    </w:p>
  </w:footnote>
  <w:footnote w:type="continuationSeparator" w:id="0">
    <w:p w14:paraId="0ED3EB43" w14:textId="77777777" w:rsidR="00551E5C" w:rsidRDefault="00551E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EF16B" w14:textId="77777777" w:rsidR="00EE684A" w:rsidRDefault="00F872B0">
    <w:pPr>
      <w:pStyle w:val="Header"/>
      <w:tabs>
        <w:tab w:val="clear" w:pos="4513"/>
      </w:tabs>
    </w:pPr>
    <w:r>
      <w:rPr>
        <w:rFonts w:ascii="Calibri Light" w:eastAsia="Times New Roman" w:hAnsi="Calibri Light"/>
        <w:color w:val="4472C4"/>
        <w:sz w:val="24"/>
        <w:szCs w:val="24"/>
      </w:rPr>
      <w:t>ECAD 6007</w:t>
    </w:r>
    <w:r>
      <w:rPr>
        <w:rFonts w:ascii="Calibri Light" w:eastAsia="Times New Roman" w:hAnsi="Calibri Light"/>
        <w:color w:val="4472C4"/>
        <w:sz w:val="24"/>
        <w:szCs w:val="24"/>
      </w:rPr>
      <w:tab/>
      <w:t>Student Number: 2112257</w:t>
    </w:r>
  </w:p>
  <w:p w14:paraId="273089F0" w14:textId="77777777" w:rsidR="00EE684A" w:rsidRDefault="00551E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5F8"/>
    <w:rsid w:val="00052CD4"/>
    <w:rsid w:val="002E15E1"/>
    <w:rsid w:val="00353630"/>
    <w:rsid w:val="005316EC"/>
    <w:rsid w:val="00551E5C"/>
    <w:rsid w:val="00636F18"/>
    <w:rsid w:val="008D5D1E"/>
    <w:rsid w:val="008E4340"/>
    <w:rsid w:val="008F5D3A"/>
    <w:rsid w:val="00994B33"/>
    <w:rsid w:val="00A75D7A"/>
    <w:rsid w:val="00A83DBE"/>
    <w:rsid w:val="00B15E5C"/>
    <w:rsid w:val="00D76A0B"/>
    <w:rsid w:val="00E079DB"/>
    <w:rsid w:val="00F655F8"/>
    <w:rsid w:val="00F872B0"/>
    <w:rsid w:val="00FB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FC5DB0"/>
  <w15:docId w15:val="{DF889453-5482-4EE3-95A2-5143641E4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3">
    <w:name w:val="heading 3"/>
    <w:basedOn w:val="Normal"/>
    <w:uiPriority w:val="9"/>
    <w:unhideWhenUsed/>
    <w:qFormat/>
    <w:pPr>
      <w:suppressAutoHyphens w:val="0"/>
      <w:spacing w:before="100" w:after="100" w:line="240" w:lineRule="auto"/>
      <w:outlineLvl w:val="2"/>
    </w:pPr>
    <w:rPr>
      <w:rFonts w:ascii="Times New Roman" w:eastAsia="Times New Roman" w:hAnsi="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3Char">
    <w:name w:val="Heading 3 Char"/>
    <w:basedOn w:val="DefaultParagraphFont"/>
    <w:rPr>
      <w:rFonts w:ascii="Times New Roman" w:eastAsia="Times New Roman" w:hAnsi="Times New Roman"/>
      <w:b/>
      <w:bCs/>
      <w:sz w:val="27"/>
      <w:szCs w:val="27"/>
      <w:lang w:eastAsia="en-GB"/>
    </w:rPr>
  </w:style>
  <w:style w:type="paragraph" w:styleId="NormalWeb">
    <w:name w:val="Normal (Web)"/>
    <w:basedOn w:val="Normal"/>
    <w:pPr>
      <w:suppressAutoHyphens w:val="0"/>
      <w:spacing w:before="100" w:after="100" w:line="240" w:lineRule="auto"/>
    </w:pPr>
    <w:rPr>
      <w:rFonts w:ascii="Times New Roman" w:eastAsia="Times New Roman" w:hAnsi="Times New Roman"/>
      <w:sz w:val="24"/>
      <w:szCs w:val="24"/>
      <w:lang w:eastAsia="en-GB"/>
    </w:rPr>
  </w:style>
  <w:style w:type="character" w:styleId="Strong">
    <w:name w:val="Strong"/>
    <w:basedOn w:val="DefaultParagraphFont"/>
    <w:rPr>
      <w:b/>
      <w:bCs/>
    </w:rPr>
  </w:style>
  <w:style w:type="character" w:customStyle="1" w:styleId="selectable">
    <w:name w:val="selectable"/>
    <w:basedOn w:val="DefaultParagraphFont"/>
  </w:style>
  <w:style w:type="character" w:styleId="Emphasis">
    <w:name w:val="Emphasis"/>
    <w:basedOn w:val="DefaultParagraphFont"/>
    <w:rPr>
      <w:i/>
      <w:iCs/>
    </w:rPr>
  </w:style>
  <w:style w:type="character" w:styleId="Hyperlink">
    <w:name w:val="Hyperlink"/>
    <w:basedOn w:val="DefaultParagraphFont"/>
    <w:uiPriority w:val="99"/>
    <w:unhideWhenUsed/>
    <w:rsid w:val="00B15E5C"/>
    <w:rPr>
      <w:color w:val="0563C1" w:themeColor="hyperlink"/>
      <w:u w:val="single"/>
    </w:rPr>
  </w:style>
  <w:style w:type="character" w:styleId="UnresolvedMention">
    <w:name w:val="Unresolved Mention"/>
    <w:basedOn w:val="DefaultParagraphFont"/>
    <w:uiPriority w:val="99"/>
    <w:semiHidden/>
    <w:unhideWhenUsed/>
    <w:rsid w:val="00B15E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11/j.1751-9004.2010.00285.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beth.2011.08.003"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0022-3514.80.5.706" TargetMode="External"/><Relationship Id="rId11" Type="http://schemas.openxmlformats.org/officeDocument/2006/relationships/hyperlink" Target="https://doi.org/10.1111/medu.12583" TargetMode="External"/><Relationship Id="rId5" Type="http://schemas.openxmlformats.org/officeDocument/2006/relationships/endnotes" Target="endnotes.xml"/><Relationship Id="rId10" Type="http://schemas.openxmlformats.org/officeDocument/2006/relationships/hyperlink" Target="https://doi.org/10.1207/s15326985ep4102_1" TargetMode="External"/><Relationship Id="rId4" Type="http://schemas.openxmlformats.org/officeDocument/2006/relationships/footnotes" Target="footnotes.xml"/><Relationship Id="rId9" Type="http://schemas.openxmlformats.org/officeDocument/2006/relationships/hyperlink" Target="https://doi.org/10.1080/02680513.2014.9216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5874</Words>
  <Characters>33487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ECAD 6007</vt:lpstr>
    </vt:vector>
  </TitlesOfParts>
  <Company/>
  <LinksUpToDate>false</LinksUpToDate>
  <CharactersWithSpaces>39283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 6007</dc:title>
  <dc:subject/>
  <dc:creator>Verity Watson</dc:creator>
  <dc:description/>
  <cp:lastModifiedBy>Verity Watson</cp:lastModifiedBy>
  <cp:revision>5</cp:revision>
  <cp:lastPrinted>2021-10-24T20:41:00Z</cp:lastPrinted>
  <dcterms:created xsi:type="dcterms:W3CDTF">2021-10-25T13:24:00Z</dcterms:created>
  <dcterms:modified xsi:type="dcterms:W3CDTF">2021-10-26T13:25:00Z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9a052472-2140-32ca-8b79-3c9188c5da5c</vt:lpwstr>
  </property>
  <property fmtid="{D5CDD505-2E9C-101B-9397-08002B2CF9AE}" pid="4" name="Mendeley Citation Style_1">
    <vt:lpwstr>http://www.zotero.org/styles/apa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