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kern w:val="2"/>
          <w:sz w:val="2"/>
          <w:lang w:eastAsia="en-US"/>
          <w14:ligatures w14:val="standardContextual"/>
        </w:rPr>
        <w:id w:val="-785425446"/>
        <w:docPartObj>
          <w:docPartGallery w:val="Cover Pages"/>
          <w:docPartUnique/>
        </w:docPartObj>
      </w:sdtPr>
      <w:sdtEndPr>
        <w:rPr>
          <w:sz w:val="22"/>
        </w:rPr>
      </w:sdtEndPr>
      <w:sdtContent>
        <w:p w14:paraId="058221B7" w14:textId="67454C97" w:rsidR="00F432C6" w:rsidRDefault="00F432C6">
          <w:pPr>
            <w:pStyle w:val="NoSpacing"/>
            <w:rPr>
              <w:sz w:val="2"/>
            </w:rPr>
          </w:pPr>
        </w:p>
        <w:p w14:paraId="6C5427E5" w14:textId="77777777" w:rsidR="00F432C6" w:rsidRDefault="00F432C6">
          <w:r>
            <w:rPr>
              <w:noProof/>
            </w:rPr>
            <mc:AlternateContent>
              <mc:Choice Requires="wps">
                <w:drawing>
                  <wp:anchor distT="0" distB="0" distL="114300" distR="114300" simplePos="0" relativeHeight="251661312" behindDoc="0" locked="0" layoutInCell="1" allowOverlap="1" wp14:anchorId="738B61CB" wp14:editId="45338E46">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171717" w:themeColor="background2" w:themeShade="1A"/>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07BC4513" w14:textId="5BB193C2" w:rsidR="00F432C6" w:rsidRPr="00B71F6C" w:rsidRDefault="00F432C6">
                                    <w:pPr>
                                      <w:pStyle w:val="NoSpacing"/>
                                      <w:rPr>
                                        <w:rFonts w:ascii="Arial" w:eastAsiaTheme="majorEastAsia" w:hAnsi="Arial" w:cs="Arial"/>
                                        <w:caps/>
                                        <w:color w:val="171717" w:themeColor="background2" w:themeShade="1A"/>
                                        <w:sz w:val="56"/>
                                        <w:szCs w:val="56"/>
                                      </w:rPr>
                                    </w:pPr>
                                    <w:r w:rsidRPr="00B71F6C">
                                      <w:rPr>
                                        <w:rFonts w:ascii="Arial" w:eastAsiaTheme="majorEastAsia" w:hAnsi="Arial" w:cs="Arial"/>
                                        <w:caps/>
                                        <w:color w:val="171717" w:themeColor="background2" w:themeShade="1A"/>
                                        <w:sz w:val="56"/>
                                        <w:szCs w:val="56"/>
                                      </w:rPr>
                                      <w:t>International business communications</w:t>
                                    </w:r>
                                  </w:p>
                                </w:sdtContent>
                              </w:sdt>
                              <w:p w14:paraId="5CB29330" w14:textId="08DDA958" w:rsidR="00F432C6" w:rsidRPr="004478CE" w:rsidRDefault="006A7260">
                                <w:pPr>
                                  <w:pStyle w:val="NoSpacing"/>
                                  <w:spacing w:before="120"/>
                                  <w:rPr>
                                    <w:color w:val="3A7C22" w:themeColor="accent6" w:themeShade="BF"/>
                                  </w:rPr>
                                </w:pPr>
                                <w:sdt>
                                  <w:sdtPr>
                                    <w:rPr>
                                      <w:color w:val="3A7C22" w:themeColor="accent6" w:themeShade="BF"/>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F432C6" w:rsidRPr="004478CE">
                                      <w:rPr>
                                        <w:color w:val="3A7C22" w:themeColor="accent6" w:themeShade="BF"/>
                                        <w:sz w:val="36"/>
                                        <w:szCs w:val="36"/>
                                      </w:rPr>
                                      <w:t>UWTDS</w:t>
                                    </w:r>
                                  </w:sdtContent>
                                </w:sdt>
                                <w:r w:rsidR="00F432C6" w:rsidRPr="004478CE">
                                  <w:rPr>
                                    <w:color w:val="3A7C22" w:themeColor="accent6" w:themeShade="BF"/>
                                  </w:rPr>
                                  <w:t xml:space="preserve"> </w:t>
                                </w:r>
                              </w:p>
                              <w:p w14:paraId="60409530" w14:textId="77777777" w:rsidR="00F432C6" w:rsidRPr="00F432C6" w:rsidRDefault="00F432C6">
                                <w:pPr>
                                  <w:pStyle w:val="NoSpacing"/>
                                  <w:spacing w:before="120"/>
                                  <w:rPr>
                                    <w:color w:val="77206D" w:themeColor="accent5" w:themeShade="BF"/>
                                    <w:sz w:val="36"/>
                                    <w:szCs w:val="36"/>
                                  </w:rPr>
                                </w:pPr>
                              </w:p>
                              <w:p w14:paraId="49C57580" w14:textId="3B8253EC" w:rsidR="00F432C6" w:rsidRPr="004478CE" w:rsidRDefault="00F432C6">
                                <w:pPr>
                                  <w:rPr>
                                    <w:rFonts w:ascii="Arial" w:hAnsi="Arial" w:cs="Arial"/>
                                    <w:color w:val="275317" w:themeColor="accent6" w:themeShade="80"/>
                                    <w:sz w:val="36"/>
                                    <w:szCs w:val="36"/>
                                  </w:rPr>
                                </w:pPr>
                                <w:r w:rsidRPr="004478CE">
                                  <w:rPr>
                                    <w:rFonts w:ascii="Arial" w:hAnsi="Arial" w:cs="Arial"/>
                                    <w:color w:val="275317" w:themeColor="accent6" w:themeShade="80"/>
                                    <w:sz w:val="36"/>
                                    <w:szCs w:val="36"/>
                                  </w:rPr>
                                  <w:t>Programme: BA Business Management</w:t>
                                </w:r>
                              </w:p>
                              <w:p w14:paraId="7FAD731E" w14:textId="4DB07752" w:rsidR="00F432C6" w:rsidRPr="004478CE" w:rsidRDefault="00F432C6">
                                <w:pPr>
                                  <w:rPr>
                                    <w:rFonts w:ascii="Arial" w:hAnsi="Arial" w:cs="Arial"/>
                                    <w:color w:val="275317" w:themeColor="accent6" w:themeShade="80"/>
                                    <w:sz w:val="36"/>
                                    <w:szCs w:val="36"/>
                                    <w:lang w:val="fr-FR"/>
                                  </w:rPr>
                                </w:pPr>
                                <w:r w:rsidRPr="004478CE">
                                  <w:rPr>
                                    <w:rFonts w:ascii="Arial" w:hAnsi="Arial" w:cs="Arial"/>
                                    <w:color w:val="275317" w:themeColor="accent6" w:themeShade="80"/>
                                    <w:sz w:val="36"/>
                                    <w:szCs w:val="36"/>
                                    <w:lang w:val="fr-FR"/>
                                  </w:rPr>
                                  <w:t>Module code: LCBB6001</w:t>
                                </w:r>
                              </w:p>
                              <w:p w14:paraId="3E5FBDFB" w14:textId="53EF1846" w:rsidR="00F432C6" w:rsidRPr="004478CE" w:rsidRDefault="00202AC3">
                                <w:pPr>
                                  <w:rPr>
                                    <w:rFonts w:ascii="Arial" w:hAnsi="Arial" w:cs="Arial"/>
                                    <w:color w:val="275317" w:themeColor="accent6" w:themeShade="80"/>
                                    <w:sz w:val="36"/>
                                    <w:szCs w:val="36"/>
                                    <w:lang w:val="fr-FR"/>
                                  </w:rPr>
                                </w:pPr>
                                <w:r w:rsidRPr="004478CE">
                                  <w:rPr>
                                    <w:rFonts w:ascii="Arial" w:hAnsi="Arial" w:cs="Arial"/>
                                    <w:color w:val="275317" w:themeColor="accent6" w:themeShade="80"/>
                                    <w:sz w:val="36"/>
                                    <w:szCs w:val="36"/>
                                    <w:lang w:val="fr-FR"/>
                                  </w:rPr>
                                  <w:t>Lecture</w:t>
                                </w:r>
                                <w:r>
                                  <w:rPr>
                                    <w:rFonts w:ascii="Arial" w:hAnsi="Arial" w:cs="Arial"/>
                                    <w:color w:val="275317" w:themeColor="accent6" w:themeShade="80"/>
                                    <w:sz w:val="36"/>
                                    <w:szCs w:val="36"/>
                                    <w:lang w:val="fr-FR"/>
                                  </w:rPr>
                                  <w:t>r</w:t>
                                </w:r>
                                <w:r w:rsidR="00F432C6" w:rsidRPr="004478CE">
                                  <w:rPr>
                                    <w:rFonts w:ascii="Arial" w:hAnsi="Arial" w:cs="Arial"/>
                                    <w:color w:val="275317" w:themeColor="accent6" w:themeShade="80"/>
                                    <w:sz w:val="36"/>
                                    <w:szCs w:val="36"/>
                                    <w:lang w:val="fr-FR"/>
                                  </w:rPr>
                                  <w:t>:</w:t>
                                </w:r>
                                <w:r w:rsidR="00BC722C" w:rsidRPr="004478CE">
                                  <w:rPr>
                                    <w:rFonts w:ascii="Arial" w:hAnsi="Arial" w:cs="Arial"/>
                                    <w:i/>
                                    <w:iCs/>
                                    <w:color w:val="275317" w:themeColor="accent6" w:themeShade="80"/>
                                    <w:sz w:val="36"/>
                                    <w:szCs w:val="36"/>
                                    <w:lang w:val="fr-FR"/>
                                  </w:rPr>
                                  <w:t xml:space="preserve"> </w:t>
                                </w:r>
                                <w:r w:rsidR="002A52DD" w:rsidRPr="00B71F6C">
                                  <w:rPr>
                                    <w:rFonts w:ascii="Arial" w:hAnsi="Arial" w:cs="Arial"/>
                                    <w:i/>
                                    <w:iCs/>
                                    <w:color w:val="275317" w:themeColor="accent6" w:themeShade="80"/>
                                    <w:sz w:val="36"/>
                                    <w:szCs w:val="36"/>
                                    <w:lang w:val="fr-FR"/>
                                  </w:rPr>
                                  <w:t>Alfred Mensah</w:t>
                                </w:r>
                              </w:p>
                              <w:p w14:paraId="0D36C1B8" w14:textId="260968C4" w:rsidR="00F432C6" w:rsidRPr="004478CE" w:rsidRDefault="00F432C6">
                                <w:pPr>
                                  <w:rPr>
                                    <w:rFonts w:ascii="Arial" w:hAnsi="Arial" w:cs="Arial"/>
                                    <w:color w:val="275317" w:themeColor="accent6" w:themeShade="80"/>
                                    <w:sz w:val="36"/>
                                    <w:szCs w:val="36"/>
                                  </w:rPr>
                                </w:pPr>
                                <w:r w:rsidRPr="004478CE">
                                  <w:rPr>
                                    <w:rFonts w:ascii="Arial" w:hAnsi="Arial" w:cs="Arial"/>
                                    <w:color w:val="275317" w:themeColor="accent6" w:themeShade="80"/>
                                    <w:sz w:val="36"/>
                                    <w:szCs w:val="36"/>
                                  </w:rPr>
                                  <w:t xml:space="preserve">Student: </w:t>
                                </w:r>
                                <w:r w:rsidRPr="004478CE">
                                  <w:rPr>
                                    <w:rFonts w:ascii="Arial" w:hAnsi="Arial" w:cs="Arial"/>
                                    <w:i/>
                                    <w:iCs/>
                                    <w:color w:val="275317" w:themeColor="accent6" w:themeShade="80"/>
                                    <w:sz w:val="36"/>
                                    <w:szCs w:val="36"/>
                                  </w:rPr>
                                  <w:t>Silviya L Petkova</w:t>
                                </w:r>
                                <w:r w:rsidRPr="004478CE">
                                  <w:rPr>
                                    <w:rFonts w:ascii="Arial" w:hAnsi="Arial" w:cs="Arial"/>
                                    <w:color w:val="275317" w:themeColor="accent6" w:themeShade="80"/>
                                    <w:sz w:val="36"/>
                                    <w:szCs w:val="36"/>
                                  </w:rPr>
                                  <w:t xml:space="preserve"> 2131598</w:t>
                                </w:r>
                              </w:p>
                              <w:p w14:paraId="23A164B5" w14:textId="597AF202" w:rsidR="00F432C6" w:rsidRPr="004478CE" w:rsidRDefault="00F432C6">
                                <w:pPr>
                                  <w:rPr>
                                    <w:rFonts w:ascii="Arial" w:hAnsi="Arial" w:cs="Arial"/>
                                    <w:color w:val="275317" w:themeColor="accent6" w:themeShade="80"/>
                                    <w:sz w:val="36"/>
                                    <w:szCs w:val="36"/>
                                  </w:rPr>
                                </w:pPr>
                                <w:r w:rsidRPr="004478CE">
                                  <w:rPr>
                                    <w:rFonts w:ascii="Arial" w:hAnsi="Arial" w:cs="Arial"/>
                                    <w:color w:val="275317" w:themeColor="accent6" w:themeShade="80"/>
                                    <w:sz w:val="36"/>
                                    <w:szCs w:val="36"/>
                                  </w:rPr>
                                  <w:t>Date: 20/08/2024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38B61CB"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Arial" w:eastAsiaTheme="majorEastAsia" w:hAnsi="Arial" w:cs="Arial"/>
                              <w:caps/>
                              <w:color w:val="171717" w:themeColor="background2" w:themeShade="1A"/>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07BC4513" w14:textId="5BB193C2" w:rsidR="00F432C6" w:rsidRPr="00B71F6C" w:rsidRDefault="00F432C6">
                              <w:pPr>
                                <w:pStyle w:val="NoSpacing"/>
                                <w:rPr>
                                  <w:rFonts w:ascii="Arial" w:eastAsiaTheme="majorEastAsia" w:hAnsi="Arial" w:cs="Arial"/>
                                  <w:caps/>
                                  <w:color w:val="171717" w:themeColor="background2" w:themeShade="1A"/>
                                  <w:sz w:val="56"/>
                                  <w:szCs w:val="56"/>
                                </w:rPr>
                              </w:pPr>
                              <w:r w:rsidRPr="00B71F6C">
                                <w:rPr>
                                  <w:rFonts w:ascii="Arial" w:eastAsiaTheme="majorEastAsia" w:hAnsi="Arial" w:cs="Arial"/>
                                  <w:caps/>
                                  <w:color w:val="171717" w:themeColor="background2" w:themeShade="1A"/>
                                  <w:sz w:val="56"/>
                                  <w:szCs w:val="56"/>
                                </w:rPr>
                                <w:t>International business communications</w:t>
                              </w:r>
                            </w:p>
                          </w:sdtContent>
                        </w:sdt>
                        <w:p w14:paraId="5CB29330" w14:textId="08DDA958" w:rsidR="00F432C6" w:rsidRPr="004478CE" w:rsidRDefault="006A7260">
                          <w:pPr>
                            <w:pStyle w:val="NoSpacing"/>
                            <w:spacing w:before="120"/>
                            <w:rPr>
                              <w:color w:val="3A7C22" w:themeColor="accent6" w:themeShade="BF"/>
                            </w:rPr>
                          </w:pPr>
                          <w:sdt>
                            <w:sdtPr>
                              <w:rPr>
                                <w:color w:val="3A7C22" w:themeColor="accent6" w:themeShade="BF"/>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F432C6" w:rsidRPr="004478CE">
                                <w:rPr>
                                  <w:color w:val="3A7C22" w:themeColor="accent6" w:themeShade="BF"/>
                                  <w:sz w:val="36"/>
                                  <w:szCs w:val="36"/>
                                </w:rPr>
                                <w:t>UWTDS</w:t>
                              </w:r>
                            </w:sdtContent>
                          </w:sdt>
                          <w:r w:rsidR="00F432C6" w:rsidRPr="004478CE">
                            <w:rPr>
                              <w:color w:val="3A7C22" w:themeColor="accent6" w:themeShade="BF"/>
                            </w:rPr>
                            <w:t xml:space="preserve"> </w:t>
                          </w:r>
                        </w:p>
                        <w:p w14:paraId="60409530" w14:textId="77777777" w:rsidR="00F432C6" w:rsidRPr="00F432C6" w:rsidRDefault="00F432C6">
                          <w:pPr>
                            <w:pStyle w:val="NoSpacing"/>
                            <w:spacing w:before="120"/>
                            <w:rPr>
                              <w:color w:val="77206D" w:themeColor="accent5" w:themeShade="BF"/>
                              <w:sz w:val="36"/>
                              <w:szCs w:val="36"/>
                            </w:rPr>
                          </w:pPr>
                        </w:p>
                        <w:p w14:paraId="49C57580" w14:textId="3B8253EC" w:rsidR="00F432C6" w:rsidRPr="004478CE" w:rsidRDefault="00F432C6">
                          <w:pPr>
                            <w:rPr>
                              <w:rFonts w:ascii="Arial" w:hAnsi="Arial" w:cs="Arial"/>
                              <w:color w:val="275317" w:themeColor="accent6" w:themeShade="80"/>
                              <w:sz w:val="36"/>
                              <w:szCs w:val="36"/>
                            </w:rPr>
                          </w:pPr>
                          <w:r w:rsidRPr="004478CE">
                            <w:rPr>
                              <w:rFonts w:ascii="Arial" w:hAnsi="Arial" w:cs="Arial"/>
                              <w:color w:val="275317" w:themeColor="accent6" w:themeShade="80"/>
                              <w:sz w:val="36"/>
                              <w:szCs w:val="36"/>
                            </w:rPr>
                            <w:t>Programme: BA Business Management</w:t>
                          </w:r>
                        </w:p>
                        <w:p w14:paraId="7FAD731E" w14:textId="4DB07752" w:rsidR="00F432C6" w:rsidRPr="004478CE" w:rsidRDefault="00F432C6">
                          <w:pPr>
                            <w:rPr>
                              <w:rFonts w:ascii="Arial" w:hAnsi="Arial" w:cs="Arial"/>
                              <w:color w:val="275317" w:themeColor="accent6" w:themeShade="80"/>
                              <w:sz w:val="36"/>
                              <w:szCs w:val="36"/>
                              <w:lang w:val="fr-FR"/>
                            </w:rPr>
                          </w:pPr>
                          <w:r w:rsidRPr="004478CE">
                            <w:rPr>
                              <w:rFonts w:ascii="Arial" w:hAnsi="Arial" w:cs="Arial"/>
                              <w:color w:val="275317" w:themeColor="accent6" w:themeShade="80"/>
                              <w:sz w:val="36"/>
                              <w:szCs w:val="36"/>
                              <w:lang w:val="fr-FR"/>
                            </w:rPr>
                            <w:t>Module code: LCBB6001</w:t>
                          </w:r>
                        </w:p>
                        <w:p w14:paraId="3E5FBDFB" w14:textId="53EF1846" w:rsidR="00F432C6" w:rsidRPr="004478CE" w:rsidRDefault="00202AC3">
                          <w:pPr>
                            <w:rPr>
                              <w:rFonts w:ascii="Arial" w:hAnsi="Arial" w:cs="Arial"/>
                              <w:color w:val="275317" w:themeColor="accent6" w:themeShade="80"/>
                              <w:sz w:val="36"/>
                              <w:szCs w:val="36"/>
                              <w:lang w:val="fr-FR"/>
                            </w:rPr>
                          </w:pPr>
                          <w:r w:rsidRPr="004478CE">
                            <w:rPr>
                              <w:rFonts w:ascii="Arial" w:hAnsi="Arial" w:cs="Arial"/>
                              <w:color w:val="275317" w:themeColor="accent6" w:themeShade="80"/>
                              <w:sz w:val="36"/>
                              <w:szCs w:val="36"/>
                              <w:lang w:val="fr-FR"/>
                            </w:rPr>
                            <w:t>Lecture</w:t>
                          </w:r>
                          <w:r>
                            <w:rPr>
                              <w:rFonts w:ascii="Arial" w:hAnsi="Arial" w:cs="Arial"/>
                              <w:color w:val="275317" w:themeColor="accent6" w:themeShade="80"/>
                              <w:sz w:val="36"/>
                              <w:szCs w:val="36"/>
                              <w:lang w:val="fr-FR"/>
                            </w:rPr>
                            <w:t>r</w:t>
                          </w:r>
                          <w:r w:rsidR="00F432C6" w:rsidRPr="004478CE">
                            <w:rPr>
                              <w:rFonts w:ascii="Arial" w:hAnsi="Arial" w:cs="Arial"/>
                              <w:color w:val="275317" w:themeColor="accent6" w:themeShade="80"/>
                              <w:sz w:val="36"/>
                              <w:szCs w:val="36"/>
                              <w:lang w:val="fr-FR"/>
                            </w:rPr>
                            <w:t>:</w:t>
                          </w:r>
                          <w:r w:rsidR="00BC722C" w:rsidRPr="004478CE">
                            <w:rPr>
                              <w:rFonts w:ascii="Arial" w:hAnsi="Arial" w:cs="Arial"/>
                              <w:i/>
                              <w:iCs/>
                              <w:color w:val="275317" w:themeColor="accent6" w:themeShade="80"/>
                              <w:sz w:val="36"/>
                              <w:szCs w:val="36"/>
                              <w:lang w:val="fr-FR"/>
                            </w:rPr>
                            <w:t xml:space="preserve"> </w:t>
                          </w:r>
                          <w:r w:rsidR="002A52DD" w:rsidRPr="00B71F6C">
                            <w:rPr>
                              <w:rFonts w:ascii="Arial" w:hAnsi="Arial" w:cs="Arial"/>
                              <w:i/>
                              <w:iCs/>
                              <w:color w:val="275317" w:themeColor="accent6" w:themeShade="80"/>
                              <w:sz w:val="36"/>
                              <w:szCs w:val="36"/>
                              <w:lang w:val="fr-FR"/>
                            </w:rPr>
                            <w:t>Alfred Mensah</w:t>
                          </w:r>
                        </w:p>
                        <w:p w14:paraId="0D36C1B8" w14:textId="260968C4" w:rsidR="00F432C6" w:rsidRPr="004478CE" w:rsidRDefault="00F432C6">
                          <w:pPr>
                            <w:rPr>
                              <w:rFonts w:ascii="Arial" w:hAnsi="Arial" w:cs="Arial"/>
                              <w:color w:val="275317" w:themeColor="accent6" w:themeShade="80"/>
                              <w:sz w:val="36"/>
                              <w:szCs w:val="36"/>
                            </w:rPr>
                          </w:pPr>
                          <w:r w:rsidRPr="004478CE">
                            <w:rPr>
                              <w:rFonts w:ascii="Arial" w:hAnsi="Arial" w:cs="Arial"/>
                              <w:color w:val="275317" w:themeColor="accent6" w:themeShade="80"/>
                              <w:sz w:val="36"/>
                              <w:szCs w:val="36"/>
                            </w:rPr>
                            <w:t xml:space="preserve">Student: </w:t>
                          </w:r>
                          <w:r w:rsidRPr="004478CE">
                            <w:rPr>
                              <w:rFonts w:ascii="Arial" w:hAnsi="Arial" w:cs="Arial"/>
                              <w:i/>
                              <w:iCs/>
                              <w:color w:val="275317" w:themeColor="accent6" w:themeShade="80"/>
                              <w:sz w:val="36"/>
                              <w:szCs w:val="36"/>
                            </w:rPr>
                            <w:t>Silviya L Petkova</w:t>
                          </w:r>
                          <w:r w:rsidRPr="004478CE">
                            <w:rPr>
                              <w:rFonts w:ascii="Arial" w:hAnsi="Arial" w:cs="Arial"/>
                              <w:color w:val="275317" w:themeColor="accent6" w:themeShade="80"/>
                              <w:sz w:val="36"/>
                              <w:szCs w:val="36"/>
                            </w:rPr>
                            <w:t xml:space="preserve"> 2131598</w:t>
                          </w:r>
                        </w:p>
                        <w:p w14:paraId="23A164B5" w14:textId="597AF202" w:rsidR="00F432C6" w:rsidRPr="004478CE" w:rsidRDefault="00F432C6">
                          <w:pPr>
                            <w:rPr>
                              <w:rFonts w:ascii="Arial" w:hAnsi="Arial" w:cs="Arial"/>
                              <w:color w:val="275317" w:themeColor="accent6" w:themeShade="80"/>
                              <w:sz w:val="36"/>
                              <w:szCs w:val="36"/>
                            </w:rPr>
                          </w:pPr>
                          <w:r w:rsidRPr="004478CE">
                            <w:rPr>
                              <w:rFonts w:ascii="Arial" w:hAnsi="Arial" w:cs="Arial"/>
                              <w:color w:val="275317" w:themeColor="accent6" w:themeShade="80"/>
                              <w:sz w:val="36"/>
                              <w:szCs w:val="36"/>
                            </w:rPr>
                            <w:t>Date: 20/08/2024</w:t>
                          </w:r>
                        </w:p>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65E5F210" wp14:editId="16830D53">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19050" r="34290" b="4445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ln/>
                            </wps:spPr>
                            <wps:style>
                              <a:lnRef idx="2">
                                <a:schemeClr val="accent3">
                                  <a:shade val="15000"/>
                                </a:schemeClr>
                              </a:lnRef>
                              <a:fillRef idx="1">
                                <a:schemeClr val="accent3"/>
                              </a:fillRef>
                              <a:effectRef idx="0">
                                <a:schemeClr val="accent3"/>
                              </a:effectRef>
                              <a:fontRef idx="minor">
                                <a:schemeClr val="lt1"/>
                              </a:fontRef>
                            </wps:style>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ln/>
                            </wps:spPr>
                            <wps:style>
                              <a:lnRef idx="2">
                                <a:schemeClr val="accent3">
                                  <a:shade val="15000"/>
                                </a:schemeClr>
                              </a:lnRef>
                              <a:fillRef idx="1">
                                <a:schemeClr val="accent3"/>
                              </a:fillRef>
                              <a:effectRef idx="0">
                                <a:schemeClr val="accent3"/>
                              </a:effectRef>
                              <a:fontRef idx="minor">
                                <a:schemeClr val="lt1"/>
                              </a:fontRef>
                            </wps:style>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ln/>
                            </wps:spPr>
                            <wps:style>
                              <a:lnRef idx="2">
                                <a:schemeClr val="accent3">
                                  <a:shade val="15000"/>
                                </a:schemeClr>
                              </a:lnRef>
                              <a:fillRef idx="1">
                                <a:schemeClr val="accent3"/>
                              </a:fillRef>
                              <a:effectRef idx="0">
                                <a:schemeClr val="accent3"/>
                              </a:effectRef>
                              <a:fontRef idx="minor">
                                <a:schemeClr val="lt1"/>
                              </a:fontRef>
                            </wps:style>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ln/>
                            </wps:spPr>
                            <wps:style>
                              <a:lnRef idx="2">
                                <a:schemeClr val="accent3">
                                  <a:shade val="15000"/>
                                </a:schemeClr>
                              </a:lnRef>
                              <a:fillRef idx="1">
                                <a:schemeClr val="accent3"/>
                              </a:fillRef>
                              <a:effectRef idx="0">
                                <a:schemeClr val="accent3"/>
                              </a:effectRef>
                              <a:fontRef idx="minor">
                                <a:schemeClr val="lt1"/>
                              </a:fontRef>
                            </wps:style>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ln/>
                            </wps:spPr>
                            <wps:style>
                              <a:lnRef idx="2">
                                <a:schemeClr val="accent3">
                                  <a:shade val="15000"/>
                                </a:schemeClr>
                              </a:lnRef>
                              <a:fillRef idx="1">
                                <a:schemeClr val="accent3"/>
                              </a:fillRef>
                              <a:effectRef idx="0">
                                <a:schemeClr val="accent3"/>
                              </a:effectRef>
                              <a:fontRef idx="minor">
                                <a:schemeClr val="lt1"/>
                              </a:fontRef>
                            </wps:style>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BB9B06B"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" path="m4,1786l,1782,1776,r5,5l4,1786xe" fillcolor="#196b24 [3206]" strokecolor="#030f05 [486]" strokeweight="1pt">
                      <v:stroke joinstyle="miter"/>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" path="m5,2234l,2229,2229,r5,5l5,2234xe" fillcolor="#196b24 [3206]" strokecolor="#030f05 [486]" strokeweight="1pt">
                      <v:stroke joinstyle="miter"/>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" path="m9,2197l,2193,2188,r9,10l9,2197xe" fillcolor="#196b24 [3206]" strokecolor="#030f05 [486]" strokeweight="1pt">
                      <v:stroke joinstyle="miter"/>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" path="m9,1966l,1957,1952,r9,9l9,1966xe" fillcolor="#196b24 [3206]" strokecolor="#030f05 [486]" strokeweight="1pt">
                      <v:stroke joinstyle="miter"/>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" path="m,2732r,-4l2722,r5,5l,2732xe" fillcolor="#196b24 [3206]" strokecolor="#030f05 [486]" strokeweight="1pt">
                      <v:stroke joinstyle="miter"/>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89D420E" wp14:editId="13FBD2EE">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067AEB" w14:textId="527E2B84" w:rsidR="00F432C6" w:rsidRDefault="00F432C6">
                                <w:pPr>
                                  <w:pStyle w:val="NoSpacing"/>
                                  <w:jc w:val="right"/>
                                  <w:rPr>
                                    <w:color w:val="156082" w:themeColor="accent1"/>
                                    <w:sz w:val="36"/>
                                    <w:szCs w:val="36"/>
                                  </w:rPr>
                                </w:pPr>
                              </w:p>
                              <w:p w14:paraId="1AA667B5" w14:textId="3ED120A2" w:rsidR="00F432C6" w:rsidRDefault="00F432C6">
                                <w:pPr>
                                  <w:pStyle w:val="NoSpacing"/>
                                  <w:jc w:val="right"/>
                                  <w:rPr>
                                    <w:color w:val="156082"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89D420E" id="Text Box 73"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33067AEB" w14:textId="527E2B84" w:rsidR="00F432C6" w:rsidRDefault="00F432C6">
                          <w:pPr>
                            <w:pStyle w:val="NoSpacing"/>
                            <w:jc w:val="right"/>
                            <w:rPr>
                              <w:color w:val="156082" w:themeColor="accent1"/>
                              <w:sz w:val="36"/>
                              <w:szCs w:val="36"/>
                            </w:rPr>
                          </w:pPr>
                        </w:p>
                        <w:p w14:paraId="1AA667B5" w14:textId="3ED120A2" w:rsidR="00F432C6" w:rsidRDefault="00F432C6">
                          <w:pPr>
                            <w:pStyle w:val="NoSpacing"/>
                            <w:jc w:val="right"/>
                            <w:rPr>
                              <w:color w:val="156082" w:themeColor="accent1"/>
                              <w:sz w:val="36"/>
                              <w:szCs w:val="36"/>
                            </w:rPr>
                          </w:pPr>
                        </w:p>
                      </w:txbxContent>
                    </v:textbox>
                    <w10:wrap anchorx="page" anchory="margin"/>
                  </v:shape>
                </w:pict>
              </mc:Fallback>
            </mc:AlternateContent>
          </w:r>
        </w:p>
        <w:p w14:paraId="47847680" w14:textId="77777777" w:rsidR="00C16A05" w:rsidRDefault="00F432C6">
          <w:r>
            <w:br w:type="page"/>
          </w:r>
        </w:p>
        <w:sdt>
          <w:sdtPr>
            <w:rPr>
              <w:rFonts w:asciiTheme="minorHAnsi" w:eastAsiaTheme="minorHAnsi" w:hAnsiTheme="minorHAnsi" w:cstheme="minorBidi"/>
              <w:color w:val="auto"/>
              <w:kern w:val="2"/>
              <w:sz w:val="22"/>
              <w:szCs w:val="22"/>
              <w:lang w:eastAsia="en-US"/>
              <w14:ligatures w14:val="standardContextual"/>
            </w:rPr>
            <w:id w:val="1849517881"/>
            <w:docPartObj>
              <w:docPartGallery w:val="Table of Contents"/>
              <w:docPartUnique/>
            </w:docPartObj>
          </w:sdtPr>
          <w:sdtEndPr>
            <w:rPr>
              <w:b/>
              <w:bCs/>
            </w:rPr>
          </w:sdtEndPr>
          <w:sdtContent>
            <w:p w14:paraId="3FC2D4F5" w14:textId="1B9B7D33" w:rsidR="00C16A05" w:rsidRPr="00E05415" w:rsidRDefault="00C16A05">
              <w:pPr>
                <w:pStyle w:val="TOCHeading"/>
                <w:rPr>
                  <w:rFonts w:ascii="Arial" w:hAnsi="Arial" w:cs="Arial"/>
                  <w:color w:val="0C3512" w:themeColor="accent3" w:themeShade="80"/>
                </w:rPr>
              </w:pPr>
              <w:r w:rsidRPr="00E05415">
                <w:rPr>
                  <w:rFonts w:ascii="Arial" w:hAnsi="Arial" w:cs="Arial"/>
                  <w:color w:val="0C3512" w:themeColor="accent3" w:themeShade="80"/>
                </w:rPr>
                <w:t>Contents</w:t>
              </w:r>
            </w:p>
            <w:p w14:paraId="75A3D25F" w14:textId="6156CC4E" w:rsidR="00163E6E" w:rsidRDefault="00C16A05">
              <w:pPr>
                <w:pStyle w:val="TOC1"/>
                <w:tabs>
                  <w:tab w:val="right" w:leader="dot" w:pos="9016"/>
                </w:tabs>
                <w:rPr>
                  <w:rFonts w:eastAsiaTheme="minorEastAsia"/>
                  <w:noProof/>
                  <w:sz w:val="24"/>
                  <w:szCs w:val="24"/>
                  <w:lang w:eastAsia="en-GB"/>
                </w:rPr>
              </w:pPr>
              <w:r w:rsidRPr="00E05415">
                <w:rPr>
                  <w:rFonts w:ascii="Arial" w:hAnsi="Arial" w:cs="Arial"/>
                  <w:color w:val="0C3512" w:themeColor="accent3" w:themeShade="80"/>
                  <w:sz w:val="24"/>
                  <w:szCs w:val="24"/>
                </w:rPr>
                <w:fldChar w:fldCharType="begin"/>
              </w:r>
              <w:r w:rsidRPr="00E05415">
                <w:rPr>
                  <w:rFonts w:ascii="Arial" w:hAnsi="Arial" w:cs="Arial"/>
                  <w:color w:val="0C3512" w:themeColor="accent3" w:themeShade="80"/>
                  <w:sz w:val="24"/>
                  <w:szCs w:val="24"/>
                </w:rPr>
                <w:instrText xml:space="preserve"> TOC \o "1-3" \h \z \u </w:instrText>
              </w:r>
              <w:r w:rsidRPr="00E05415">
                <w:rPr>
                  <w:rFonts w:ascii="Arial" w:hAnsi="Arial" w:cs="Arial"/>
                  <w:color w:val="0C3512" w:themeColor="accent3" w:themeShade="80"/>
                  <w:sz w:val="24"/>
                  <w:szCs w:val="24"/>
                </w:rPr>
                <w:fldChar w:fldCharType="separate"/>
              </w:r>
              <w:hyperlink w:anchor="_Toc175383729" w:history="1">
                <w:r w:rsidR="00163E6E" w:rsidRPr="003C2688">
                  <w:rPr>
                    <w:rStyle w:val="Hyperlink"/>
                    <w:i/>
                    <w:iCs/>
                    <w:noProof/>
                  </w:rPr>
                  <w:t>Introduction:</w:t>
                </w:r>
                <w:r w:rsidR="00163E6E">
                  <w:rPr>
                    <w:noProof/>
                    <w:webHidden/>
                  </w:rPr>
                  <w:tab/>
                </w:r>
                <w:r w:rsidR="00163E6E">
                  <w:rPr>
                    <w:noProof/>
                    <w:webHidden/>
                  </w:rPr>
                  <w:fldChar w:fldCharType="begin"/>
                </w:r>
                <w:r w:rsidR="00163E6E">
                  <w:rPr>
                    <w:noProof/>
                    <w:webHidden/>
                  </w:rPr>
                  <w:instrText xml:space="preserve"> PAGEREF _Toc175383729 \h </w:instrText>
                </w:r>
                <w:r w:rsidR="00163E6E">
                  <w:rPr>
                    <w:noProof/>
                    <w:webHidden/>
                  </w:rPr>
                </w:r>
                <w:r w:rsidR="00163E6E">
                  <w:rPr>
                    <w:noProof/>
                    <w:webHidden/>
                  </w:rPr>
                  <w:fldChar w:fldCharType="separate"/>
                </w:r>
                <w:r w:rsidR="00163E6E">
                  <w:rPr>
                    <w:noProof/>
                    <w:webHidden/>
                  </w:rPr>
                  <w:t>1</w:t>
                </w:r>
                <w:r w:rsidR="00163E6E">
                  <w:rPr>
                    <w:noProof/>
                    <w:webHidden/>
                  </w:rPr>
                  <w:fldChar w:fldCharType="end"/>
                </w:r>
              </w:hyperlink>
            </w:p>
            <w:p w14:paraId="28CA8EA8" w14:textId="70E9A33D" w:rsidR="00163E6E" w:rsidRDefault="00163E6E">
              <w:pPr>
                <w:pStyle w:val="TOC1"/>
                <w:tabs>
                  <w:tab w:val="right" w:leader="dot" w:pos="9016"/>
                </w:tabs>
                <w:rPr>
                  <w:rFonts w:eastAsiaTheme="minorEastAsia"/>
                  <w:noProof/>
                  <w:sz w:val="24"/>
                  <w:szCs w:val="24"/>
                  <w:lang w:eastAsia="en-GB"/>
                </w:rPr>
              </w:pPr>
              <w:hyperlink w:anchor="_Toc175383730" w:history="1">
                <w:r w:rsidRPr="003C2688">
                  <w:rPr>
                    <w:rStyle w:val="Hyperlink"/>
                    <w:i/>
                    <w:iCs/>
                    <w:noProof/>
                  </w:rPr>
                  <w:t>Body:</w:t>
                </w:r>
                <w:r>
                  <w:rPr>
                    <w:noProof/>
                    <w:webHidden/>
                  </w:rPr>
                  <w:tab/>
                </w:r>
                <w:r>
                  <w:rPr>
                    <w:noProof/>
                    <w:webHidden/>
                  </w:rPr>
                  <w:fldChar w:fldCharType="begin"/>
                </w:r>
                <w:r>
                  <w:rPr>
                    <w:noProof/>
                    <w:webHidden/>
                  </w:rPr>
                  <w:instrText xml:space="preserve"> PAGEREF _Toc175383730 \h </w:instrText>
                </w:r>
                <w:r>
                  <w:rPr>
                    <w:noProof/>
                    <w:webHidden/>
                  </w:rPr>
                </w:r>
                <w:r>
                  <w:rPr>
                    <w:noProof/>
                    <w:webHidden/>
                  </w:rPr>
                  <w:fldChar w:fldCharType="separate"/>
                </w:r>
                <w:r>
                  <w:rPr>
                    <w:noProof/>
                    <w:webHidden/>
                  </w:rPr>
                  <w:t>3</w:t>
                </w:r>
                <w:r>
                  <w:rPr>
                    <w:noProof/>
                    <w:webHidden/>
                  </w:rPr>
                  <w:fldChar w:fldCharType="end"/>
                </w:r>
              </w:hyperlink>
            </w:p>
            <w:p w14:paraId="7DCF9E84" w14:textId="1DB4C0C0" w:rsidR="00163E6E" w:rsidRDefault="00163E6E">
              <w:pPr>
                <w:pStyle w:val="TOC2"/>
                <w:tabs>
                  <w:tab w:val="right" w:leader="dot" w:pos="9016"/>
                </w:tabs>
                <w:rPr>
                  <w:rFonts w:eastAsiaTheme="minorEastAsia"/>
                  <w:noProof/>
                  <w:sz w:val="24"/>
                  <w:szCs w:val="24"/>
                  <w:lang w:eastAsia="en-GB"/>
                </w:rPr>
              </w:pPr>
              <w:hyperlink w:anchor="_Toc175383731" w:history="1">
                <w:r w:rsidRPr="003C2688">
                  <w:rPr>
                    <w:rStyle w:val="Hyperlink"/>
                    <w:i/>
                    <w:iCs/>
                    <w:noProof/>
                  </w:rPr>
                  <w:t>Hofstede’s six dimensions theory:</w:t>
                </w:r>
                <w:r>
                  <w:rPr>
                    <w:noProof/>
                    <w:webHidden/>
                  </w:rPr>
                  <w:tab/>
                </w:r>
                <w:r>
                  <w:rPr>
                    <w:noProof/>
                    <w:webHidden/>
                  </w:rPr>
                  <w:fldChar w:fldCharType="begin"/>
                </w:r>
                <w:r>
                  <w:rPr>
                    <w:noProof/>
                    <w:webHidden/>
                  </w:rPr>
                  <w:instrText xml:space="preserve"> PAGEREF _Toc175383731 \h </w:instrText>
                </w:r>
                <w:r>
                  <w:rPr>
                    <w:noProof/>
                    <w:webHidden/>
                  </w:rPr>
                </w:r>
                <w:r>
                  <w:rPr>
                    <w:noProof/>
                    <w:webHidden/>
                  </w:rPr>
                  <w:fldChar w:fldCharType="separate"/>
                </w:r>
                <w:r>
                  <w:rPr>
                    <w:noProof/>
                    <w:webHidden/>
                  </w:rPr>
                  <w:t>3</w:t>
                </w:r>
                <w:r>
                  <w:rPr>
                    <w:noProof/>
                    <w:webHidden/>
                  </w:rPr>
                  <w:fldChar w:fldCharType="end"/>
                </w:r>
              </w:hyperlink>
            </w:p>
            <w:p w14:paraId="210125D7" w14:textId="4CFFCFBA" w:rsidR="00163E6E" w:rsidRDefault="00163E6E">
              <w:pPr>
                <w:pStyle w:val="TOC2"/>
                <w:tabs>
                  <w:tab w:val="right" w:leader="dot" w:pos="9016"/>
                </w:tabs>
                <w:rPr>
                  <w:rFonts w:eastAsiaTheme="minorEastAsia"/>
                  <w:noProof/>
                  <w:sz w:val="24"/>
                  <w:szCs w:val="24"/>
                  <w:lang w:eastAsia="en-GB"/>
                </w:rPr>
              </w:pPr>
              <w:hyperlink w:anchor="_Toc175383732" w:history="1">
                <w:r w:rsidRPr="003C2688">
                  <w:rPr>
                    <w:rStyle w:val="Hyperlink"/>
                    <w:i/>
                    <w:iCs/>
                    <w:noProof/>
                  </w:rPr>
                  <w:t>Hall’s Theory:</w:t>
                </w:r>
                <w:r>
                  <w:rPr>
                    <w:noProof/>
                    <w:webHidden/>
                  </w:rPr>
                  <w:tab/>
                </w:r>
                <w:r>
                  <w:rPr>
                    <w:noProof/>
                    <w:webHidden/>
                  </w:rPr>
                  <w:fldChar w:fldCharType="begin"/>
                </w:r>
                <w:r>
                  <w:rPr>
                    <w:noProof/>
                    <w:webHidden/>
                  </w:rPr>
                  <w:instrText xml:space="preserve"> PAGEREF _Toc175383732 \h </w:instrText>
                </w:r>
                <w:r>
                  <w:rPr>
                    <w:noProof/>
                    <w:webHidden/>
                  </w:rPr>
                </w:r>
                <w:r>
                  <w:rPr>
                    <w:noProof/>
                    <w:webHidden/>
                  </w:rPr>
                  <w:fldChar w:fldCharType="separate"/>
                </w:r>
                <w:r>
                  <w:rPr>
                    <w:noProof/>
                    <w:webHidden/>
                  </w:rPr>
                  <w:t>8</w:t>
                </w:r>
                <w:r>
                  <w:rPr>
                    <w:noProof/>
                    <w:webHidden/>
                  </w:rPr>
                  <w:fldChar w:fldCharType="end"/>
                </w:r>
              </w:hyperlink>
            </w:p>
            <w:p w14:paraId="4415748F" w14:textId="4EA01ED6" w:rsidR="00163E6E" w:rsidRDefault="00163E6E">
              <w:pPr>
                <w:pStyle w:val="TOC1"/>
                <w:tabs>
                  <w:tab w:val="right" w:leader="dot" w:pos="9016"/>
                </w:tabs>
                <w:rPr>
                  <w:rFonts w:eastAsiaTheme="minorEastAsia"/>
                  <w:noProof/>
                  <w:sz w:val="24"/>
                  <w:szCs w:val="24"/>
                  <w:lang w:eastAsia="en-GB"/>
                </w:rPr>
              </w:pPr>
              <w:hyperlink w:anchor="_Toc175383733" w:history="1">
                <w:r w:rsidRPr="003C2688">
                  <w:rPr>
                    <w:rStyle w:val="Hyperlink"/>
                    <w:i/>
                    <w:iCs/>
                    <w:noProof/>
                  </w:rPr>
                  <w:t>Recommendations:</w:t>
                </w:r>
                <w:r>
                  <w:rPr>
                    <w:noProof/>
                    <w:webHidden/>
                  </w:rPr>
                  <w:tab/>
                </w:r>
                <w:r>
                  <w:rPr>
                    <w:noProof/>
                    <w:webHidden/>
                  </w:rPr>
                  <w:fldChar w:fldCharType="begin"/>
                </w:r>
                <w:r>
                  <w:rPr>
                    <w:noProof/>
                    <w:webHidden/>
                  </w:rPr>
                  <w:instrText xml:space="preserve"> PAGEREF _Toc175383733 \h </w:instrText>
                </w:r>
                <w:r>
                  <w:rPr>
                    <w:noProof/>
                    <w:webHidden/>
                  </w:rPr>
                </w:r>
                <w:r>
                  <w:rPr>
                    <w:noProof/>
                    <w:webHidden/>
                  </w:rPr>
                  <w:fldChar w:fldCharType="separate"/>
                </w:r>
                <w:r>
                  <w:rPr>
                    <w:noProof/>
                    <w:webHidden/>
                  </w:rPr>
                  <w:t>10</w:t>
                </w:r>
                <w:r>
                  <w:rPr>
                    <w:noProof/>
                    <w:webHidden/>
                  </w:rPr>
                  <w:fldChar w:fldCharType="end"/>
                </w:r>
              </w:hyperlink>
            </w:p>
            <w:p w14:paraId="0625686C" w14:textId="32B35F64" w:rsidR="00163E6E" w:rsidRDefault="00163E6E">
              <w:pPr>
                <w:pStyle w:val="TOC1"/>
                <w:tabs>
                  <w:tab w:val="right" w:leader="dot" w:pos="9016"/>
                </w:tabs>
                <w:rPr>
                  <w:rFonts w:eastAsiaTheme="minorEastAsia"/>
                  <w:noProof/>
                  <w:sz w:val="24"/>
                  <w:szCs w:val="24"/>
                  <w:lang w:eastAsia="en-GB"/>
                </w:rPr>
              </w:pPr>
              <w:hyperlink w:anchor="_Toc175383734" w:history="1">
                <w:r w:rsidRPr="003C2688">
                  <w:rPr>
                    <w:rStyle w:val="Hyperlink"/>
                    <w:i/>
                    <w:iCs/>
                    <w:noProof/>
                  </w:rPr>
                  <w:t>Conclusion:</w:t>
                </w:r>
                <w:r>
                  <w:rPr>
                    <w:noProof/>
                    <w:webHidden/>
                  </w:rPr>
                  <w:tab/>
                </w:r>
                <w:r>
                  <w:rPr>
                    <w:noProof/>
                    <w:webHidden/>
                  </w:rPr>
                  <w:fldChar w:fldCharType="begin"/>
                </w:r>
                <w:r>
                  <w:rPr>
                    <w:noProof/>
                    <w:webHidden/>
                  </w:rPr>
                  <w:instrText xml:space="preserve"> PAGEREF _Toc175383734 \h </w:instrText>
                </w:r>
                <w:r>
                  <w:rPr>
                    <w:noProof/>
                    <w:webHidden/>
                  </w:rPr>
                </w:r>
                <w:r>
                  <w:rPr>
                    <w:noProof/>
                    <w:webHidden/>
                  </w:rPr>
                  <w:fldChar w:fldCharType="separate"/>
                </w:r>
                <w:r>
                  <w:rPr>
                    <w:noProof/>
                    <w:webHidden/>
                  </w:rPr>
                  <w:t>11</w:t>
                </w:r>
                <w:r>
                  <w:rPr>
                    <w:noProof/>
                    <w:webHidden/>
                  </w:rPr>
                  <w:fldChar w:fldCharType="end"/>
                </w:r>
              </w:hyperlink>
            </w:p>
            <w:p w14:paraId="64239BDF" w14:textId="18C9B520" w:rsidR="00163E6E" w:rsidRDefault="00163E6E">
              <w:pPr>
                <w:pStyle w:val="TOC1"/>
                <w:tabs>
                  <w:tab w:val="right" w:leader="dot" w:pos="9016"/>
                </w:tabs>
                <w:rPr>
                  <w:rFonts w:eastAsiaTheme="minorEastAsia"/>
                  <w:noProof/>
                  <w:sz w:val="24"/>
                  <w:szCs w:val="24"/>
                  <w:lang w:eastAsia="en-GB"/>
                </w:rPr>
              </w:pPr>
              <w:hyperlink w:anchor="_Toc175383735" w:history="1">
                <w:r w:rsidRPr="003C2688">
                  <w:rPr>
                    <w:rStyle w:val="Hyperlink"/>
                    <w:i/>
                    <w:iCs/>
                    <w:noProof/>
                  </w:rPr>
                  <w:t>References:</w:t>
                </w:r>
                <w:r>
                  <w:rPr>
                    <w:noProof/>
                    <w:webHidden/>
                  </w:rPr>
                  <w:tab/>
                </w:r>
                <w:r>
                  <w:rPr>
                    <w:noProof/>
                    <w:webHidden/>
                  </w:rPr>
                  <w:fldChar w:fldCharType="begin"/>
                </w:r>
                <w:r>
                  <w:rPr>
                    <w:noProof/>
                    <w:webHidden/>
                  </w:rPr>
                  <w:instrText xml:space="preserve"> PAGEREF _Toc175383735 \h </w:instrText>
                </w:r>
                <w:r>
                  <w:rPr>
                    <w:noProof/>
                    <w:webHidden/>
                  </w:rPr>
                </w:r>
                <w:r>
                  <w:rPr>
                    <w:noProof/>
                    <w:webHidden/>
                  </w:rPr>
                  <w:fldChar w:fldCharType="separate"/>
                </w:r>
                <w:r>
                  <w:rPr>
                    <w:noProof/>
                    <w:webHidden/>
                  </w:rPr>
                  <w:t>12</w:t>
                </w:r>
                <w:r>
                  <w:rPr>
                    <w:noProof/>
                    <w:webHidden/>
                  </w:rPr>
                  <w:fldChar w:fldCharType="end"/>
                </w:r>
              </w:hyperlink>
            </w:p>
            <w:p w14:paraId="30708748" w14:textId="451FB365" w:rsidR="00C16A05" w:rsidRDefault="00C16A05">
              <w:r w:rsidRPr="00E05415">
                <w:rPr>
                  <w:rFonts w:ascii="Arial" w:hAnsi="Arial" w:cs="Arial"/>
                  <w:b/>
                  <w:bCs/>
                  <w:color w:val="0C3512" w:themeColor="accent3" w:themeShade="80"/>
                  <w:sz w:val="24"/>
                  <w:szCs w:val="24"/>
                </w:rPr>
                <w:fldChar w:fldCharType="end"/>
              </w:r>
            </w:p>
          </w:sdtContent>
        </w:sdt>
        <w:p w14:paraId="4F9A85EA" w14:textId="67190FEA" w:rsidR="00A6050E" w:rsidRDefault="006A7260"/>
      </w:sdtContent>
    </w:sdt>
    <w:p w14:paraId="69B275D8" w14:textId="708801E8" w:rsidR="006D15BD" w:rsidRPr="005E1D09" w:rsidRDefault="00A6050E" w:rsidP="00E62675">
      <w:pPr>
        <w:pStyle w:val="Heading1"/>
        <w:rPr>
          <w:i/>
          <w:iCs/>
          <w:color w:val="3A7C22" w:themeColor="accent6" w:themeShade="BF"/>
        </w:rPr>
      </w:pPr>
      <w:bookmarkStart w:id="0" w:name="_Toc175383729"/>
      <w:r w:rsidRPr="005E1D09">
        <w:rPr>
          <w:i/>
          <w:iCs/>
          <w:color w:val="3A7C22" w:themeColor="accent6" w:themeShade="BF"/>
        </w:rPr>
        <w:t>Introduction</w:t>
      </w:r>
      <w:r w:rsidR="003C3993">
        <w:rPr>
          <w:i/>
          <w:iCs/>
          <w:color w:val="3A7C22" w:themeColor="accent6" w:themeShade="BF"/>
        </w:rPr>
        <w:t>:</w:t>
      </w:r>
      <w:bookmarkEnd w:id="0"/>
    </w:p>
    <w:p w14:paraId="3E0E19ED" w14:textId="77777777" w:rsidR="0081306B" w:rsidRDefault="0081306B" w:rsidP="0081306B"/>
    <w:p w14:paraId="73816290" w14:textId="2C5B568A" w:rsidR="0081306B" w:rsidRDefault="0081306B" w:rsidP="00AE6D28">
      <w:pPr>
        <w:spacing w:line="360" w:lineRule="auto"/>
        <w:rPr>
          <w:rFonts w:ascii="Arial" w:hAnsi="Arial" w:cs="Arial"/>
          <w:sz w:val="24"/>
          <w:szCs w:val="24"/>
        </w:rPr>
      </w:pPr>
      <w:r w:rsidRPr="0081306B">
        <w:rPr>
          <w:rFonts w:ascii="Arial" w:hAnsi="Arial" w:cs="Arial"/>
          <w:sz w:val="24"/>
          <w:szCs w:val="24"/>
        </w:rPr>
        <w:t xml:space="preserve">In the </w:t>
      </w:r>
      <w:r w:rsidR="00DE0687">
        <w:rPr>
          <w:rFonts w:ascii="Arial" w:hAnsi="Arial" w:cs="Arial"/>
          <w:sz w:val="24"/>
          <w:szCs w:val="24"/>
        </w:rPr>
        <w:t>extremely</w:t>
      </w:r>
      <w:r w:rsidRPr="0081306B">
        <w:rPr>
          <w:rFonts w:ascii="Arial" w:hAnsi="Arial" w:cs="Arial"/>
          <w:sz w:val="24"/>
          <w:szCs w:val="24"/>
        </w:rPr>
        <w:t xml:space="preserve"> evolving landscape of international business, effective communication is paramount to navigating the complexities of cross-cultural interactions and turbulent environments. As organizations expand across borders, the ability to manage information and communication technologies (ICT) becomes increasingly critical. This essay explores the intricate dynamics of international business communications. The importance of excellent interpersonal skills, as discussed by </w:t>
      </w:r>
      <w:proofErr w:type="spellStart"/>
      <w:r w:rsidRPr="0081306B">
        <w:rPr>
          <w:rFonts w:ascii="Arial" w:hAnsi="Arial" w:cs="Arial"/>
          <w:sz w:val="24"/>
          <w:szCs w:val="24"/>
        </w:rPr>
        <w:t>Dignen</w:t>
      </w:r>
      <w:proofErr w:type="spellEnd"/>
      <w:r w:rsidRPr="0081306B">
        <w:rPr>
          <w:rFonts w:ascii="Arial" w:hAnsi="Arial" w:cs="Arial"/>
          <w:sz w:val="24"/>
          <w:szCs w:val="24"/>
        </w:rPr>
        <w:t xml:space="preserve"> and McMaster (2013), highlights the role of communication in building strong cross-cultural relationships. Additionally, the strategic management of ICT in volatile business environments, as outlined in "Information and</w:t>
      </w:r>
      <w:r w:rsidR="00954CC5">
        <w:rPr>
          <w:rFonts w:ascii="Arial" w:hAnsi="Arial" w:cs="Arial"/>
          <w:sz w:val="24"/>
          <w:szCs w:val="24"/>
        </w:rPr>
        <w:t xml:space="preserve"> </w:t>
      </w:r>
      <w:r w:rsidRPr="0081306B">
        <w:rPr>
          <w:rFonts w:ascii="Arial" w:hAnsi="Arial" w:cs="Arial"/>
          <w:sz w:val="24"/>
          <w:szCs w:val="24"/>
        </w:rPr>
        <w:t>Communication Technologies Management in Turbulent Business Environments" (Saha, 2018), underscores the need for agility and adaptability in global markets. Furthermore, foundational communication skills, as detailed by MTD Training &amp; Ventus Publishing (2010), provide a framework for understanding how clear and effective dialogue can enhance business operations and outcomes across diverse cultural contexts. Together, these resources offer a comprehensive view of how international business communications can be optimized to support organizational success in a globalized world.</w:t>
      </w:r>
    </w:p>
    <w:p w14:paraId="588941EC" w14:textId="77777777" w:rsidR="009C6DA3" w:rsidRDefault="009C6DA3" w:rsidP="00AE6D28">
      <w:pPr>
        <w:spacing w:line="360" w:lineRule="auto"/>
        <w:rPr>
          <w:rFonts w:ascii="Arial" w:hAnsi="Arial" w:cs="Arial"/>
          <w:sz w:val="24"/>
          <w:szCs w:val="24"/>
        </w:rPr>
      </w:pPr>
    </w:p>
    <w:p w14:paraId="7DC263DA" w14:textId="77777777" w:rsidR="009C6DA3" w:rsidRDefault="009C6DA3" w:rsidP="00AE6D28">
      <w:pPr>
        <w:spacing w:line="360" w:lineRule="auto"/>
        <w:rPr>
          <w:rFonts w:ascii="Arial" w:hAnsi="Arial" w:cs="Arial"/>
          <w:sz w:val="24"/>
          <w:szCs w:val="24"/>
        </w:rPr>
      </w:pPr>
    </w:p>
    <w:p w14:paraId="60085202" w14:textId="77777777" w:rsidR="009C6DA3" w:rsidRDefault="009C6DA3" w:rsidP="00AE6D28">
      <w:pPr>
        <w:spacing w:line="360" w:lineRule="auto"/>
        <w:rPr>
          <w:rFonts w:ascii="Arial" w:hAnsi="Arial" w:cs="Arial"/>
          <w:sz w:val="24"/>
          <w:szCs w:val="24"/>
        </w:rPr>
      </w:pPr>
    </w:p>
    <w:p w14:paraId="1FD5ABDA" w14:textId="422C2AED" w:rsidR="009C6DA3" w:rsidRDefault="00997DE2" w:rsidP="00AE6D28">
      <w:pPr>
        <w:spacing w:line="360" w:lineRule="auto"/>
        <w:rPr>
          <w:rFonts w:ascii="Arial" w:hAnsi="Arial" w:cs="Arial"/>
          <w:sz w:val="24"/>
          <w:szCs w:val="24"/>
        </w:rPr>
      </w:pPr>
      <w:r>
        <w:rPr>
          <w:noProof/>
        </w:rPr>
        <w:lastRenderedPageBreak/>
        <w:drawing>
          <wp:inline distT="0" distB="0" distL="0" distR="0" wp14:anchorId="0A10FF6E" wp14:editId="1D37C660">
            <wp:extent cx="5731510" cy="4052570"/>
            <wp:effectExtent l="0" t="0" r="2540" b="5080"/>
            <wp:docPr id="1267743974" name="Picture 8" descr="Annual report 2023 - Lloyds Banking Group pl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nual report 2023 - Lloyds Banking Group plc"/>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4052570"/>
                    </a:xfrm>
                    <a:prstGeom prst="rect">
                      <a:avLst/>
                    </a:prstGeom>
                    <a:ln>
                      <a:noFill/>
                    </a:ln>
                    <a:effectLst>
                      <a:softEdge rad="112500"/>
                    </a:effectLst>
                  </pic:spPr>
                </pic:pic>
              </a:graphicData>
            </a:graphic>
          </wp:inline>
        </w:drawing>
      </w:r>
    </w:p>
    <w:p w14:paraId="1AAD2A39" w14:textId="4843BC2D" w:rsidR="00E104B0" w:rsidRDefault="004478CE" w:rsidP="00AE6D28">
      <w:pPr>
        <w:spacing w:line="360" w:lineRule="auto"/>
        <w:rPr>
          <w:rFonts w:ascii="Arial" w:hAnsi="Arial" w:cs="Arial"/>
          <w:sz w:val="24"/>
          <w:szCs w:val="24"/>
        </w:rPr>
      </w:pPr>
      <w:r>
        <w:rPr>
          <w:rFonts w:ascii="Arial" w:hAnsi="Arial" w:cs="Arial"/>
          <w:sz w:val="24"/>
          <w:szCs w:val="24"/>
        </w:rPr>
        <w:t>(</w:t>
      </w:r>
      <w:r w:rsidR="00E104B0">
        <w:rPr>
          <w:rFonts w:ascii="Arial" w:hAnsi="Arial" w:cs="Arial"/>
          <w:sz w:val="24"/>
          <w:szCs w:val="24"/>
        </w:rPr>
        <w:t>Fig.1</w:t>
      </w:r>
      <w:r>
        <w:rPr>
          <w:rFonts w:ascii="Arial" w:hAnsi="Arial" w:cs="Arial"/>
          <w:sz w:val="24"/>
          <w:szCs w:val="24"/>
        </w:rPr>
        <w:t>)</w:t>
      </w:r>
    </w:p>
    <w:p w14:paraId="140DF94F" w14:textId="742BCE86" w:rsidR="003A4CEF" w:rsidRDefault="003A4CEF" w:rsidP="00AE6D28">
      <w:pPr>
        <w:spacing w:line="360" w:lineRule="auto"/>
        <w:rPr>
          <w:rFonts w:ascii="Arial" w:hAnsi="Arial" w:cs="Arial"/>
          <w:sz w:val="24"/>
          <w:szCs w:val="24"/>
        </w:rPr>
      </w:pPr>
      <w:r w:rsidRPr="003A4CEF">
        <w:rPr>
          <w:rFonts w:ascii="Arial" w:hAnsi="Arial" w:cs="Arial"/>
          <w:sz w:val="24"/>
          <w:szCs w:val="24"/>
        </w:rPr>
        <w:t>Lloyds Banking Group, one of the largest financial institutions in the UK, has a rich history dating back to the 18th century. Formed in 2009 through the acquisition of HBOS by Lloyds TSB, the Group has become a cornerstone of the UK banking industry, offering a wide range of financial services, including retail and commercial banking, insurance, and wealth management. With a strong focus on digital innovation, Lloyds has continually adapted to the evolving financial landscape, aiming to deliver exceptional customer service through its extensive branch network and digital platforms. The Group's strategic priorities include fostering sustainable growth, enhancing customer experience, and driving digital transformation, all while maintaining a commitment to corporate responsibility and supporting the UK economy. As a leading financial services provider, Lloyds Banking Group plays a pivotal role in shaping the future of banking in the UK and beyond.</w:t>
      </w:r>
    </w:p>
    <w:p w14:paraId="28B2E9D5" w14:textId="58A4FAC0" w:rsidR="00686EBC" w:rsidRPr="009129B5" w:rsidRDefault="009E45CE" w:rsidP="00AE6D28">
      <w:pPr>
        <w:spacing w:line="360" w:lineRule="auto"/>
        <w:rPr>
          <w:rFonts w:ascii="Arial" w:hAnsi="Arial" w:cs="Arial"/>
          <w:sz w:val="24"/>
          <w:szCs w:val="24"/>
        </w:rPr>
      </w:pPr>
      <w:r>
        <w:rPr>
          <w:rFonts w:ascii="Arial" w:hAnsi="Arial" w:cs="Arial"/>
          <w:sz w:val="24"/>
          <w:szCs w:val="24"/>
        </w:rPr>
        <w:t>This essay</w:t>
      </w:r>
      <w:r w:rsidR="002C128F" w:rsidRPr="002C128F">
        <w:rPr>
          <w:rFonts w:ascii="Arial" w:hAnsi="Arial" w:cs="Arial"/>
          <w:sz w:val="24"/>
          <w:szCs w:val="24"/>
          <w:lang w:val="bg-BG"/>
        </w:rPr>
        <w:t xml:space="preserve"> will </w:t>
      </w:r>
      <w:r w:rsidR="00C701F4">
        <w:rPr>
          <w:rFonts w:ascii="Arial" w:hAnsi="Arial" w:cs="Arial"/>
          <w:sz w:val="24"/>
          <w:szCs w:val="24"/>
        </w:rPr>
        <w:t>examine</w:t>
      </w:r>
      <w:r w:rsidR="002C128F" w:rsidRPr="002C128F">
        <w:rPr>
          <w:rFonts w:ascii="Arial" w:hAnsi="Arial" w:cs="Arial"/>
          <w:sz w:val="24"/>
          <w:szCs w:val="24"/>
          <w:lang w:val="bg-BG"/>
        </w:rPr>
        <w:t xml:space="preserve"> two European countries</w:t>
      </w:r>
      <w:r w:rsidR="005734B2">
        <w:rPr>
          <w:rFonts w:ascii="Arial" w:hAnsi="Arial" w:cs="Arial"/>
          <w:sz w:val="24"/>
          <w:szCs w:val="24"/>
        </w:rPr>
        <w:t xml:space="preserve"> </w:t>
      </w:r>
      <w:r w:rsidR="000906AD">
        <w:rPr>
          <w:rFonts w:ascii="Arial" w:hAnsi="Arial" w:cs="Arial"/>
          <w:sz w:val="24"/>
          <w:szCs w:val="24"/>
        </w:rPr>
        <w:t>(Bulgaria and Romania)</w:t>
      </w:r>
      <w:r w:rsidR="002C128F" w:rsidRPr="002C128F">
        <w:rPr>
          <w:rFonts w:ascii="Arial" w:hAnsi="Arial" w:cs="Arial"/>
          <w:sz w:val="24"/>
          <w:szCs w:val="24"/>
          <w:lang w:val="bg-BG"/>
        </w:rPr>
        <w:t xml:space="preserve"> from the point of view of Business Communication using Hofstede and Hall</w:t>
      </w:r>
      <w:r w:rsidR="00F746DB">
        <w:rPr>
          <w:rFonts w:ascii="Arial" w:hAnsi="Arial" w:cs="Arial"/>
          <w:sz w:val="24"/>
          <w:szCs w:val="24"/>
        </w:rPr>
        <w:t>’s</w:t>
      </w:r>
      <w:r w:rsidR="002C128F" w:rsidRPr="002C128F">
        <w:rPr>
          <w:rFonts w:ascii="Arial" w:hAnsi="Arial" w:cs="Arial"/>
          <w:sz w:val="24"/>
          <w:szCs w:val="24"/>
          <w:lang w:val="bg-BG"/>
        </w:rPr>
        <w:t xml:space="preserve"> theories to analyze </w:t>
      </w:r>
      <w:r w:rsidR="0009758F">
        <w:rPr>
          <w:rFonts w:ascii="Arial" w:hAnsi="Arial" w:cs="Arial"/>
          <w:sz w:val="24"/>
          <w:szCs w:val="24"/>
        </w:rPr>
        <w:t>those</w:t>
      </w:r>
      <w:r w:rsidR="00D24DD2">
        <w:rPr>
          <w:rFonts w:ascii="Arial" w:hAnsi="Arial" w:cs="Arial"/>
          <w:sz w:val="24"/>
          <w:szCs w:val="24"/>
        </w:rPr>
        <w:t xml:space="preserve"> countries</w:t>
      </w:r>
      <w:r w:rsidR="0009758F">
        <w:rPr>
          <w:rFonts w:ascii="Arial" w:hAnsi="Arial" w:cs="Arial"/>
          <w:sz w:val="24"/>
          <w:szCs w:val="24"/>
        </w:rPr>
        <w:t xml:space="preserve"> how</w:t>
      </w:r>
      <w:r w:rsidR="00AA317A">
        <w:rPr>
          <w:rFonts w:ascii="Arial" w:hAnsi="Arial" w:cs="Arial"/>
          <w:sz w:val="24"/>
          <w:szCs w:val="24"/>
        </w:rPr>
        <w:t xml:space="preserve"> </w:t>
      </w:r>
      <w:r w:rsidR="002C128F" w:rsidRPr="002C128F">
        <w:rPr>
          <w:rFonts w:ascii="Arial" w:hAnsi="Arial" w:cs="Arial"/>
          <w:sz w:val="24"/>
          <w:szCs w:val="24"/>
          <w:lang w:val="bg-BG"/>
        </w:rPr>
        <w:t xml:space="preserve">suitable </w:t>
      </w:r>
      <w:r w:rsidR="000A74C4">
        <w:rPr>
          <w:rFonts w:ascii="Arial" w:hAnsi="Arial" w:cs="Arial"/>
          <w:sz w:val="24"/>
          <w:szCs w:val="24"/>
        </w:rPr>
        <w:t xml:space="preserve">they are </w:t>
      </w:r>
      <w:r w:rsidR="002C128F" w:rsidRPr="002C128F">
        <w:rPr>
          <w:rFonts w:ascii="Arial" w:hAnsi="Arial" w:cs="Arial"/>
          <w:sz w:val="24"/>
          <w:szCs w:val="24"/>
          <w:lang w:val="bg-BG"/>
        </w:rPr>
        <w:t>for opening a Lloyds Bank Group office</w:t>
      </w:r>
      <w:r w:rsidR="009129B5">
        <w:rPr>
          <w:rFonts w:ascii="Arial" w:hAnsi="Arial" w:cs="Arial"/>
          <w:sz w:val="24"/>
          <w:szCs w:val="24"/>
        </w:rPr>
        <w:t>.</w:t>
      </w:r>
    </w:p>
    <w:p w14:paraId="35F12559" w14:textId="77777777" w:rsidR="0081306B" w:rsidRPr="0081306B" w:rsidRDefault="0081306B" w:rsidP="0081306B"/>
    <w:p w14:paraId="1373352B" w14:textId="2CBE15CC" w:rsidR="00A6050E" w:rsidRPr="003C3993" w:rsidRDefault="00A6050E" w:rsidP="00E62675">
      <w:pPr>
        <w:pStyle w:val="Heading1"/>
        <w:rPr>
          <w:i/>
          <w:iCs/>
          <w:color w:val="3A7C22" w:themeColor="accent6" w:themeShade="BF"/>
        </w:rPr>
      </w:pPr>
      <w:bookmarkStart w:id="1" w:name="_Toc175383730"/>
      <w:r w:rsidRPr="003C3993">
        <w:rPr>
          <w:i/>
          <w:iCs/>
          <w:color w:val="3A7C22" w:themeColor="accent6" w:themeShade="BF"/>
        </w:rPr>
        <w:t>Body</w:t>
      </w:r>
      <w:r w:rsidR="003C3993" w:rsidRPr="003C3993">
        <w:rPr>
          <w:i/>
          <w:iCs/>
          <w:color w:val="3A7C22" w:themeColor="accent6" w:themeShade="BF"/>
        </w:rPr>
        <w:t>:</w:t>
      </w:r>
      <w:bookmarkEnd w:id="1"/>
    </w:p>
    <w:p w14:paraId="5897CCA2" w14:textId="77777777" w:rsidR="004F1A54" w:rsidRPr="004F1A54" w:rsidRDefault="004F1A54" w:rsidP="004F1A54"/>
    <w:p w14:paraId="3D39632A" w14:textId="780FDB69" w:rsidR="004F1A54" w:rsidRDefault="004F1A54" w:rsidP="004F1A54">
      <w:pPr>
        <w:spacing w:line="360" w:lineRule="auto"/>
        <w:rPr>
          <w:rFonts w:ascii="Arial" w:hAnsi="Arial" w:cs="Arial"/>
          <w:sz w:val="24"/>
          <w:szCs w:val="24"/>
        </w:rPr>
      </w:pPr>
      <w:r w:rsidRPr="004F1A54">
        <w:rPr>
          <w:rFonts w:ascii="Arial" w:hAnsi="Arial" w:cs="Arial"/>
          <w:sz w:val="24"/>
          <w:szCs w:val="24"/>
        </w:rPr>
        <w:t>Bulgaria and Romania, neighbouring countries in Southeastern Europe, offer distinct yet interconnected experiences within the Balkan region. Both nations share a historical backdrop shaped by Ottoman rule and communist regimes, yet their post-communist trajectories have diverged. Bulgaria, a member of the European Union since 2007, has focused on economic modernization and EU integration, while Romania, also an EU member since 2007, has emphasized rapid economic growth and infrastructure development. Despite these similarities,</w:t>
      </w:r>
      <w:r w:rsidR="006E3A18">
        <w:rPr>
          <w:rFonts w:ascii="Arial" w:hAnsi="Arial" w:cs="Arial"/>
          <w:sz w:val="24"/>
          <w:szCs w:val="24"/>
        </w:rPr>
        <w:t xml:space="preserve"> according to European commission</w:t>
      </w:r>
      <w:r w:rsidR="003B2DAE">
        <w:rPr>
          <w:rFonts w:ascii="Arial" w:hAnsi="Arial" w:cs="Arial"/>
          <w:sz w:val="24"/>
          <w:szCs w:val="24"/>
        </w:rPr>
        <w:t xml:space="preserve">(2024) </w:t>
      </w:r>
      <w:r w:rsidRPr="004F1A54">
        <w:rPr>
          <w:rFonts w:ascii="Arial" w:hAnsi="Arial" w:cs="Arial"/>
          <w:sz w:val="24"/>
          <w:szCs w:val="24"/>
        </w:rPr>
        <w:t>Bulgaria’s economic structure remains heavily reliant on agriculture and tourism, whereas Romania has seen significant advancements in technology and manufacturing sectors. This comparative analysis highlights their unique challenges and opportunities within the EU framework.</w:t>
      </w:r>
    </w:p>
    <w:p w14:paraId="16446795" w14:textId="77777777" w:rsidR="00A059C3" w:rsidRDefault="00A059C3" w:rsidP="004F1A54">
      <w:pPr>
        <w:spacing w:line="360" w:lineRule="auto"/>
        <w:rPr>
          <w:rFonts w:ascii="Arial" w:hAnsi="Arial" w:cs="Arial"/>
          <w:sz w:val="24"/>
          <w:szCs w:val="24"/>
          <w:lang w:val="bg-BG"/>
        </w:rPr>
      </w:pPr>
    </w:p>
    <w:p w14:paraId="3F8CA294" w14:textId="287712DD" w:rsidR="00E70177" w:rsidRDefault="0048735C" w:rsidP="00E62675">
      <w:pPr>
        <w:pStyle w:val="Heading2"/>
        <w:rPr>
          <w:i/>
          <w:iCs/>
          <w:color w:val="3A7C22" w:themeColor="accent6" w:themeShade="BF"/>
        </w:rPr>
      </w:pPr>
      <w:bookmarkStart w:id="2" w:name="_Toc175383731"/>
      <w:r w:rsidRPr="003C3993">
        <w:rPr>
          <w:i/>
          <w:iCs/>
          <w:color w:val="3A7C22" w:themeColor="accent6" w:themeShade="BF"/>
        </w:rPr>
        <w:t xml:space="preserve">Hofstede’s six </w:t>
      </w:r>
      <w:r w:rsidR="00853B74" w:rsidRPr="003C3993">
        <w:rPr>
          <w:i/>
          <w:iCs/>
          <w:color w:val="3A7C22" w:themeColor="accent6" w:themeShade="BF"/>
        </w:rPr>
        <w:t>dimensions theory</w:t>
      </w:r>
      <w:r w:rsidR="00156064" w:rsidRPr="003C3993">
        <w:rPr>
          <w:i/>
          <w:iCs/>
          <w:color w:val="3A7C22" w:themeColor="accent6" w:themeShade="BF"/>
        </w:rPr>
        <w:t>:</w:t>
      </w:r>
      <w:bookmarkEnd w:id="2"/>
    </w:p>
    <w:p w14:paraId="05443350" w14:textId="77777777" w:rsidR="00BE312E" w:rsidRDefault="00BE312E" w:rsidP="00BE312E"/>
    <w:p w14:paraId="614DC041" w14:textId="5061419D" w:rsidR="00A149BC" w:rsidRPr="00A149BC" w:rsidRDefault="00A149BC" w:rsidP="00A149BC">
      <w:pPr>
        <w:spacing w:line="360" w:lineRule="auto"/>
        <w:rPr>
          <w:rFonts w:ascii="Arial" w:hAnsi="Arial" w:cs="Arial"/>
          <w:sz w:val="24"/>
          <w:szCs w:val="24"/>
        </w:rPr>
      </w:pPr>
      <w:r w:rsidRPr="00A149BC">
        <w:rPr>
          <w:rFonts w:ascii="Arial" w:hAnsi="Arial" w:cs="Arial"/>
          <w:sz w:val="24"/>
          <w:szCs w:val="24"/>
        </w:rPr>
        <w:t xml:space="preserve">The cultural dimensions theory developed by Hofstede provides an essential foundation for comprehending how cultural variations affect </w:t>
      </w:r>
      <w:r w:rsidR="00D13045">
        <w:rPr>
          <w:rFonts w:ascii="Arial" w:hAnsi="Arial" w:cs="Arial"/>
          <w:sz w:val="24"/>
          <w:szCs w:val="24"/>
        </w:rPr>
        <w:t>business</w:t>
      </w:r>
      <w:r w:rsidRPr="00A149BC">
        <w:rPr>
          <w:rFonts w:ascii="Arial" w:hAnsi="Arial" w:cs="Arial"/>
          <w:sz w:val="24"/>
          <w:szCs w:val="24"/>
        </w:rPr>
        <w:t xml:space="preserve"> communication in cross-cultural settings. In order to explain cultural differences between countries, Hofstede proposes six dimensions: Power Distance, Individualism vs. Collectivism, Masculinity vs. Femininity, Uncertainty Avoidance, Long-Term vs. Short-Term Orientation, and Indulgence vs. Restraint. </w:t>
      </w:r>
      <w:proofErr w:type="spellStart"/>
      <w:r w:rsidRPr="00A149BC">
        <w:rPr>
          <w:rFonts w:ascii="Arial" w:hAnsi="Arial" w:cs="Arial"/>
          <w:sz w:val="24"/>
          <w:szCs w:val="24"/>
        </w:rPr>
        <w:t>Sattorovich</w:t>
      </w:r>
      <w:proofErr w:type="spellEnd"/>
      <w:r w:rsidRPr="00A149BC">
        <w:rPr>
          <w:rFonts w:ascii="Arial" w:hAnsi="Arial" w:cs="Arial"/>
          <w:sz w:val="24"/>
          <w:szCs w:val="24"/>
        </w:rPr>
        <w:t xml:space="preserve"> (2020) asserts that these dimensions are crucial for cross-cultural corporate communications because they provide an organised method for contrasting and comparing the fundamental beliefs that shape conduct in various cultural contexts.</w:t>
      </w:r>
    </w:p>
    <w:p w14:paraId="7C815B32" w14:textId="77777777" w:rsidR="00A14BDE" w:rsidRPr="00A14BDE" w:rsidRDefault="00A14BDE" w:rsidP="00A14BDE">
      <w:pPr>
        <w:spacing w:line="360" w:lineRule="auto"/>
        <w:rPr>
          <w:rFonts w:ascii="Arial" w:hAnsi="Arial" w:cs="Arial"/>
          <w:sz w:val="24"/>
          <w:szCs w:val="24"/>
        </w:rPr>
      </w:pPr>
      <w:r w:rsidRPr="00A14BDE">
        <w:rPr>
          <w:rFonts w:ascii="Arial" w:hAnsi="Arial" w:cs="Arial"/>
          <w:sz w:val="24"/>
          <w:szCs w:val="24"/>
        </w:rPr>
        <w:t xml:space="preserve">The practical applicability of Hofstede's dimensions in explaining performance concerns during clinical placements is highlighted by Rojo et al. (2020), who point out that misinterpretations stemming from cultural differences can have a major influence on results. Despite having a hospital focus, these lessons are immediately applicable to commercial settings where a misaligned culture can result in </w:t>
      </w:r>
      <w:r w:rsidRPr="00A14BDE">
        <w:rPr>
          <w:rFonts w:ascii="Arial" w:hAnsi="Arial" w:cs="Arial"/>
          <w:sz w:val="24"/>
          <w:szCs w:val="24"/>
        </w:rPr>
        <w:lastRenderedPageBreak/>
        <w:t>misunderstanding and inefficiencies in operations. By being aware of these factors, business professionals may better prepare for and handle cultural differences, leading to more fruitful global partnerships.</w:t>
      </w:r>
    </w:p>
    <w:p w14:paraId="49615F3F" w14:textId="77777777" w:rsidR="0036714F" w:rsidRDefault="0036714F" w:rsidP="004F1A54">
      <w:pPr>
        <w:spacing w:line="360" w:lineRule="auto"/>
        <w:rPr>
          <w:rFonts w:ascii="Arial" w:hAnsi="Arial" w:cs="Arial"/>
          <w:sz w:val="24"/>
          <w:szCs w:val="24"/>
        </w:rPr>
      </w:pPr>
    </w:p>
    <w:p w14:paraId="698961D6" w14:textId="38D309CE" w:rsidR="00C00D29" w:rsidRDefault="00C00D29" w:rsidP="004F1A54">
      <w:pPr>
        <w:spacing w:line="360" w:lineRule="auto"/>
        <w:rPr>
          <w:rFonts w:ascii="Arial" w:hAnsi="Arial" w:cs="Arial"/>
          <w:sz w:val="24"/>
          <w:szCs w:val="24"/>
        </w:rPr>
      </w:pPr>
      <w:r>
        <w:rPr>
          <w:noProof/>
        </w:rPr>
        <w:drawing>
          <wp:inline distT="0" distB="0" distL="0" distR="0" wp14:anchorId="3267BB0C" wp14:editId="53829E46">
            <wp:extent cx="5731510" cy="2640965"/>
            <wp:effectExtent l="0" t="0" r="2540" b="6985"/>
            <wp:docPr id="1997454575" name="Picture 9" descr="HOFSTEDES CULTURAL DIMENSIONS THEORY and leadership training in the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FSTEDES CULTURAL DIMENSIONS THEORY and leadership training in the UK"/>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640965"/>
                    </a:xfrm>
                    <a:prstGeom prst="rect">
                      <a:avLst/>
                    </a:prstGeom>
                    <a:noFill/>
                    <a:ln>
                      <a:noFill/>
                    </a:ln>
                  </pic:spPr>
                </pic:pic>
              </a:graphicData>
            </a:graphic>
          </wp:inline>
        </w:drawing>
      </w:r>
    </w:p>
    <w:p w14:paraId="7A6A53FC" w14:textId="7E26C348" w:rsidR="00B30AE7" w:rsidRPr="0048735C" w:rsidRDefault="009F31DF" w:rsidP="004F1A54">
      <w:pPr>
        <w:spacing w:line="360" w:lineRule="auto"/>
        <w:rPr>
          <w:rFonts w:ascii="Arial" w:hAnsi="Arial" w:cs="Arial"/>
          <w:sz w:val="24"/>
          <w:szCs w:val="24"/>
        </w:rPr>
      </w:pPr>
      <w:r>
        <w:rPr>
          <w:rFonts w:ascii="Arial" w:hAnsi="Arial" w:cs="Arial"/>
          <w:sz w:val="24"/>
          <w:szCs w:val="24"/>
        </w:rPr>
        <w:t>(Fig.2)</w:t>
      </w:r>
    </w:p>
    <w:p w14:paraId="35F5268A" w14:textId="77777777" w:rsidR="006B2DFE" w:rsidRDefault="006B2DFE" w:rsidP="004F1A54">
      <w:pPr>
        <w:spacing w:line="360" w:lineRule="auto"/>
        <w:rPr>
          <w:rFonts w:ascii="Arial" w:hAnsi="Arial" w:cs="Arial"/>
          <w:sz w:val="24"/>
          <w:szCs w:val="24"/>
        </w:rPr>
      </w:pPr>
    </w:p>
    <w:p w14:paraId="25F8975D" w14:textId="77777777" w:rsidR="006B2DFE" w:rsidRDefault="006B2DFE" w:rsidP="004F1A54">
      <w:pPr>
        <w:spacing w:line="360" w:lineRule="auto"/>
        <w:rPr>
          <w:rFonts w:ascii="Arial" w:hAnsi="Arial" w:cs="Arial"/>
          <w:sz w:val="24"/>
          <w:szCs w:val="24"/>
        </w:rPr>
      </w:pPr>
    </w:p>
    <w:p w14:paraId="69D8F3EA" w14:textId="77777777" w:rsidR="006B2DFE" w:rsidRDefault="006B2DFE" w:rsidP="004F1A54">
      <w:pPr>
        <w:spacing w:line="360" w:lineRule="auto"/>
        <w:rPr>
          <w:rFonts w:ascii="Arial" w:hAnsi="Arial" w:cs="Arial"/>
          <w:sz w:val="24"/>
          <w:szCs w:val="24"/>
        </w:rPr>
      </w:pPr>
    </w:p>
    <w:p w14:paraId="2DAA3103" w14:textId="77777777" w:rsidR="006B2DFE" w:rsidRDefault="006B2DFE" w:rsidP="004F1A54">
      <w:pPr>
        <w:spacing w:line="360" w:lineRule="auto"/>
        <w:rPr>
          <w:rFonts w:ascii="Arial" w:hAnsi="Arial" w:cs="Arial"/>
          <w:sz w:val="24"/>
          <w:szCs w:val="24"/>
        </w:rPr>
      </w:pPr>
    </w:p>
    <w:p w14:paraId="45036102" w14:textId="205AEC9B" w:rsidR="00135E87" w:rsidRDefault="00135E87" w:rsidP="004F1A54">
      <w:pPr>
        <w:spacing w:line="360" w:lineRule="auto"/>
        <w:rPr>
          <w:rFonts w:ascii="Arial" w:hAnsi="Arial" w:cs="Arial"/>
          <w:sz w:val="24"/>
          <w:szCs w:val="24"/>
        </w:rPr>
      </w:pPr>
      <w:r w:rsidRPr="00135E87">
        <w:rPr>
          <w:rFonts w:ascii="Arial" w:hAnsi="Arial" w:cs="Arial"/>
          <w:noProof/>
          <w:sz w:val="24"/>
          <w:szCs w:val="24"/>
        </w:rPr>
        <w:lastRenderedPageBreak/>
        <w:drawing>
          <wp:inline distT="0" distB="0" distL="0" distR="0" wp14:anchorId="5631501B" wp14:editId="713C894C">
            <wp:extent cx="5731510" cy="2832100"/>
            <wp:effectExtent l="0" t="0" r="2540" b="6350"/>
            <wp:docPr id="2122805692" name="Picture 1" descr="A graph of different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805692" name="Picture 1" descr="A graph of different colored bars&#10;&#10;Description automatically generated with medium confidence"/>
                    <pic:cNvPicPr/>
                  </pic:nvPicPr>
                  <pic:blipFill>
                    <a:blip r:embed="rId13"/>
                    <a:stretch>
                      <a:fillRect/>
                    </a:stretch>
                  </pic:blipFill>
                  <pic:spPr>
                    <a:xfrm>
                      <a:off x="0" y="0"/>
                      <a:ext cx="5731510" cy="2832100"/>
                    </a:xfrm>
                    <a:prstGeom prst="rect">
                      <a:avLst/>
                    </a:prstGeom>
                  </pic:spPr>
                </pic:pic>
              </a:graphicData>
            </a:graphic>
          </wp:inline>
        </w:drawing>
      </w:r>
      <w:r w:rsidR="0001127C">
        <w:rPr>
          <w:rFonts w:ascii="Arial" w:hAnsi="Arial" w:cs="Arial"/>
          <w:sz w:val="24"/>
          <w:szCs w:val="24"/>
        </w:rPr>
        <w:t>(Fig.</w:t>
      </w:r>
      <w:r w:rsidR="009F31DF">
        <w:rPr>
          <w:rFonts w:ascii="Arial" w:hAnsi="Arial" w:cs="Arial"/>
          <w:sz w:val="24"/>
          <w:szCs w:val="24"/>
        </w:rPr>
        <w:t>3</w:t>
      </w:r>
      <w:r w:rsidR="0001127C">
        <w:rPr>
          <w:rFonts w:ascii="Arial" w:hAnsi="Arial" w:cs="Arial"/>
          <w:sz w:val="24"/>
          <w:szCs w:val="24"/>
        </w:rPr>
        <w:t>)</w:t>
      </w:r>
    </w:p>
    <w:p w14:paraId="7B2DBA41" w14:textId="77777777" w:rsidR="005000E3" w:rsidRDefault="005000E3" w:rsidP="004F1A54">
      <w:pPr>
        <w:spacing w:line="360" w:lineRule="auto"/>
        <w:rPr>
          <w:rFonts w:ascii="Arial" w:hAnsi="Arial" w:cs="Arial"/>
          <w:sz w:val="24"/>
          <w:szCs w:val="24"/>
        </w:rPr>
      </w:pPr>
    </w:p>
    <w:p w14:paraId="0DF8A1D1" w14:textId="77777777" w:rsidR="005000E3" w:rsidRDefault="005000E3" w:rsidP="004F1A54">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2418"/>
        <w:gridCol w:w="2206"/>
        <w:gridCol w:w="2190"/>
        <w:gridCol w:w="2202"/>
      </w:tblGrid>
      <w:tr w:rsidR="00320530" w14:paraId="4D21672C" w14:textId="77777777" w:rsidTr="00320530">
        <w:tc>
          <w:tcPr>
            <w:tcW w:w="2254" w:type="dxa"/>
            <w:tcBorders>
              <w:bottom w:val="single" w:sz="4" w:space="0" w:color="auto"/>
            </w:tcBorders>
            <w:shd w:val="clear" w:color="auto" w:fill="F2F2F2" w:themeFill="background1" w:themeFillShade="F2"/>
          </w:tcPr>
          <w:p w14:paraId="1A0C9EE8" w14:textId="7892FF13" w:rsidR="0027101D" w:rsidRPr="00617519" w:rsidRDefault="0027101D" w:rsidP="004F1A54">
            <w:pPr>
              <w:spacing w:line="360" w:lineRule="auto"/>
              <w:rPr>
                <w:rFonts w:ascii="Arial" w:hAnsi="Arial" w:cs="Arial"/>
                <w:sz w:val="24"/>
                <w:szCs w:val="24"/>
                <w:lang w:val="bg-BG"/>
              </w:rPr>
            </w:pPr>
          </w:p>
        </w:tc>
        <w:tc>
          <w:tcPr>
            <w:tcW w:w="2254" w:type="dxa"/>
            <w:shd w:val="clear" w:color="auto" w:fill="F2F2F2" w:themeFill="background1" w:themeFillShade="F2"/>
          </w:tcPr>
          <w:p w14:paraId="7138E639" w14:textId="5567A990" w:rsidR="0027101D" w:rsidRPr="00B16A24" w:rsidRDefault="007406E8" w:rsidP="004F1A54">
            <w:pPr>
              <w:spacing w:line="360" w:lineRule="auto"/>
              <w:rPr>
                <w:rFonts w:ascii="Baguet Script" w:hAnsi="Baguet Script" w:cs="Arial"/>
                <w:i/>
                <w:iCs/>
                <w:sz w:val="24"/>
                <w:szCs w:val="24"/>
              </w:rPr>
            </w:pPr>
            <w:r w:rsidRPr="00B16A24">
              <w:rPr>
                <w:rFonts w:ascii="Baguet Script" w:hAnsi="Baguet Script" w:cs="Arial"/>
                <w:i/>
                <w:iCs/>
                <w:sz w:val="24"/>
                <w:szCs w:val="24"/>
              </w:rPr>
              <w:t>UK</w:t>
            </w:r>
          </w:p>
        </w:tc>
        <w:tc>
          <w:tcPr>
            <w:tcW w:w="2254" w:type="dxa"/>
            <w:shd w:val="clear" w:color="auto" w:fill="F2F2F2" w:themeFill="background1" w:themeFillShade="F2"/>
          </w:tcPr>
          <w:p w14:paraId="2EE4FE89" w14:textId="26A71760" w:rsidR="0027101D" w:rsidRPr="00B16A24" w:rsidRDefault="007406E8" w:rsidP="004F1A54">
            <w:pPr>
              <w:spacing w:line="360" w:lineRule="auto"/>
              <w:rPr>
                <w:rFonts w:ascii="Baguet Script" w:hAnsi="Baguet Script" w:cs="Arial"/>
                <w:i/>
                <w:iCs/>
                <w:sz w:val="24"/>
                <w:szCs w:val="24"/>
              </w:rPr>
            </w:pPr>
            <w:r w:rsidRPr="00B16A24">
              <w:rPr>
                <w:rFonts w:ascii="Baguet Script" w:hAnsi="Baguet Script" w:cs="Arial"/>
                <w:i/>
                <w:iCs/>
                <w:sz w:val="24"/>
                <w:szCs w:val="24"/>
              </w:rPr>
              <w:t>Bulgaria</w:t>
            </w:r>
          </w:p>
        </w:tc>
        <w:tc>
          <w:tcPr>
            <w:tcW w:w="2254" w:type="dxa"/>
            <w:shd w:val="clear" w:color="auto" w:fill="F2F2F2" w:themeFill="background1" w:themeFillShade="F2"/>
          </w:tcPr>
          <w:p w14:paraId="2205A1EB" w14:textId="4A86FA12" w:rsidR="0027101D" w:rsidRPr="00B16A24" w:rsidRDefault="007406E8" w:rsidP="004F1A54">
            <w:pPr>
              <w:spacing w:line="360" w:lineRule="auto"/>
              <w:rPr>
                <w:rFonts w:ascii="Baguet Script" w:hAnsi="Baguet Script" w:cs="Arial"/>
                <w:i/>
                <w:iCs/>
                <w:sz w:val="24"/>
                <w:szCs w:val="24"/>
              </w:rPr>
            </w:pPr>
            <w:r w:rsidRPr="00B16A24">
              <w:rPr>
                <w:rFonts w:ascii="Baguet Script" w:hAnsi="Baguet Script" w:cs="Arial"/>
                <w:i/>
                <w:iCs/>
                <w:sz w:val="24"/>
                <w:szCs w:val="24"/>
              </w:rPr>
              <w:t>Romania</w:t>
            </w:r>
          </w:p>
        </w:tc>
      </w:tr>
      <w:tr w:rsidR="00CE0258" w14:paraId="70721ABD" w14:textId="77777777" w:rsidTr="00F235EF">
        <w:tc>
          <w:tcPr>
            <w:tcW w:w="2254" w:type="dxa"/>
            <w:shd w:val="clear" w:color="auto" w:fill="F2F2F2" w:themeFill="background1" w:themeFillShade="F2"/>
          </w:tcPr>
          <w:p w14:paraId="157FE2AC" w14:textId="6EAF6FFE" w:rsidR="0027101D" w:rsidRPr="00A21B57" w:rsidRDefault="007406E8" w:rsidP="004F1A54">
            <w:pPr>
              <w:spacing w:line="360" w:lineRule="auto"/>
              <w:rPr>
                <w:rFonts w:ascii="Arial" w:hAnsi="Arial" w:cs="Arial"/>
                <w:sz w:val="24"/>
                <w:szCs w:val="24"/>
              </w:rPr>
            </w:pPr>
            <w:r w:rsidRPr="00A21B57">
              <w:rPr>
                <w:rFonts w:ascii="Arial" w:hAnsi="Arial" w:cs="Arial"/>
                <w:sz w:val="24"/>
                <w:szCs w:val="24"/>
              </w:rPr>
              <w:t>Power Distance</w:t>
            </w:r>
          </w:p>
        </w:tc>
        <w:tc>
          <w:tcPr>
            <w:tcW w:w="2254" w:type="dxa"/>
          </w:tcPr>
          <w:p w14:paraId="6627923C" w14:textId="3529DDF2" w:rsidR="0027101D" w:rsidRPr="00A21B57" w:rsidRDefault="00FA7FA2" w:rsidP="004F1A54">
            <w:pPr>
              <w:spacing w:line="360" w:lineRule="auto"/>
              <w:rPr>
                <w:rFonts w:ascii="Arial" w:hAnsi="Arial" w:cs="Arial"/>
                <w:sz w:val="20"/>
                <w:szCs w:val="20"/>
                <w:lang w:val="bg-BG"/>
              </w:rPr>
            </w:pPr>
            <w:r w:rsidRPr="00A21B57">
              <w:rPr>
                <w:rFonts w:ascii="Arial" w:hAnsi="Arial" w:cs="Arial"/>
                <w:sz w:val="20"/>
                <w:szCs w:val="20"/>
              </w:rPr>
              <w:t>Index 35 shows</w:t>
            </w:r>
            <w:r w:rsidR="00985AB1" w:rsidRPr="00A21B57">
              <w:rPr>
                <w:rFonts w:ascii="Arial" w:hAnsi="Arial" w:cs="Arial"/>
                <w:sz w:val="20"/>
                <w:szCs w:val="20"/>
              </w:rPr>
              <w:t xml:space="preserve"> </w:t>
            </w:r>
            <w:r w:rsidR="00C742B4" w:rsidRPr="00A21B57">
              <w:rPr>
                <w:rFonts w:ascii="Arial" w:hAnsi="Arial" w:cs="Arial"/>
                <w:sz w:val="20"/>
                <w:szCs w:val="20"/>
              </w:rPr>
              <w:t>a society that believes that inequalities between people are minimal</w:t>
            </w:r>
          </w:p>
        </w:tc>
        <w:tc>
          <w:tcPr>
            <w:tcW w:w="2254" w:type="dxa"/>
          </w:tcPr>
          <w:p w14:paraId="1721F904" w14:textId="3D14EDD2" w:rsidR="0027101D" w:rsidRPr="00A21B57" w:rsidRDefault="00067738" w:rsidP="004F1A54">
            <w:pPr>
              <w:spacing w:line="360" w:lineRule="auto"/>
              <w:rPr>
                <w:rFonts w:ascii="Arial" w:hAnsi="Arial" w:cs="Arial"/>
                <w:sz w:val="20"/>
                <w:szCs w:val="20"/>
              </w:rPr>
            </w:pPr>
            <w:r w:rsidRPr="00A21B57">
              <w:rPr>
                <w:rFonts w:ascii="Arial" w:hAnsi="Arial" w:cs="Arial"/>
                <w:sz w:val="20"/>
                <w:szCs w:val="20"/>
              </w:rPr>
              <w:t xml:space="preserve">Index 70 shows </w:t>
            </w:r>
            <w:r w:rsidR="0006471E" w:rsidRPr="00A21B57">
              <w:rPr>
                <w:rFonts w:ascii="Arial" w:hAnsi="Arial" w:cs="Arial"/>
                <w:sz w:val="20"/>
                <w:szCs w:val="20"/>
              </w:rPr>
              <w:t>hierarchical</w:t>
            </w:r>
            <w:r w:rsidRPr="00A21B57">
              <w:rPr>
                <w:rFonts w:ascii="Arial" w:hAnsi="Arial" w:cs="Arial"/>
                <w:sz w:val="20"/>
                <w:szCs w:val="20"/>
              </w:rPr>
              <w:t xml:space="preserve"> and centralisation</w:t>
            </w:r>
            <w:r w:rsidR="0006471E" w:rsidRPr="00A21B57">
              <w:rPr>
                <w:rFonts w:ascii="Arial" w:hAnsi="Arial" w:cs="Arial"/>
                <w:sz w:val="20"/>
                <w:szCs w:val="20"/>
              </w:rPr>
              <w:t xml:space="preserve"> order</w:t>
            </w:r>
            <w:r w:rsidR="002D10C5" w:rsidRPr="00A21B57">
              <w:rPr>
                <w:rFonts w:ascii="Arial" w:hAnsi="Arial" w:cs="Arial"/>
                <w:sz w:val="20"/>
                <w:szCs w:val="20"/>
              </w:rPr>
              <w:t xml:space="preserve">. Employees expect </w:t>
            </w:r>
            <w:r w:rsidR="006F1A1E" w:rsidRPr="00A21B57">
              <w:rPr>
                <w:rFonts w:ascii="Arial" w:hAnsi="Arial" w:cs="Arial"/>
                <w:sz w:val="20"/>
                <w:szCs w:val="20"/>
              </w:rPr>
              <w:t>to be told what to do.</w:t>
            </w:r>
          </w:p>
        </w:tc>
        <w:tc>
          <w:tcPr>
            <w:tcW w:w="2254" w:type="dxa"/>
          </w:tcPr>
          <w:p w14:paraId="0D5AD38A" w14:textId="58609F45" w:rsidR="0027101D" w:rsidRPr="00A21B57" w:rsidRDefault="009C567C" w:rsidP="004F1A54">
            <w:pPr>
              <w:spacing w:line="360" w:lineRule="auto"/>
              <w:rPr>
                <w:rFonts w:ascii="Arial" w:hAnsi="Arial" w:cs="Arial"/>
                <w:sz w:val="20"/>
                <w:szCs w:val="20"/>
                <w:lang w:val="bg-BG"/>
              </w:rPr>
            </w:pPr>
            <w:r w:rsidRPr="00A21B57">
              <w:rPr>
                <w:rFonts w:ascii="Arial" w:hAnsi="Arial" w:cs="Arial"/>
                <w:sz w:val="20"/>
                <w:szCs w:val="20"/>
              </w:rPr>
              <w:t xml:space="preserve">with a score of 90 people accept a hierarchical order in which everyone has a place and which needs no further justification. </w:t>
            </w:r>
            <w:r w:rsidR="00FC1D11" w:rsidRPr="00A21B57">
              <w:rPr>
                <w:rFonts w:ascii="Arial" w:hAnsi="Arial" w:cs="Arial"/>
                <w:sz w:val="20"/>
                <w:szCs w:val="20"/>
              </w:rPr>
              <w:t>C</w:t>
            </w:r>
            <w:r w:rsidRPr="00A21B57">
              <w:rPr>
                <w:rFonts w:ascii="Arial" w:hAnsi="Arial" w:cs="Arial"/>
                <w:sz w:val="20"/>
                <w:szCs w:val="20"/>
              </w:rPr>
              <w:t>entralization is popular</w:t>
            </w:r>
            <w:r w:rsidR="00FC1D11" w:rsidRPr="00A21B57">
              <w:rPr>
                <w:rFonts w:ascii="Arial" w:hAnsi="Arial" w:cs="Arial"/>
                <w:sz w:val="20"/>
                <w:szCs w:val="20"/>
              </w:rPr>
              <w:t>.</w:t>
            </w:r>
          </w:p>
        </w:tc>
      </w:tr>
      <w:tr w:rsidR="00CE0258" w14:paraId="1BF3BCCA" w14:textId="77777777" w:rsidTr="00940C47">
        <w:tc>
          <w:tcPr>
            <w:tcW w:w="2254" w:type="dxa"/>
            <w:shd w:val="clear" w:color="auto" w:fill="F2F2F2" w:themeFill="background1" w:themeFillShade="F2"/>
          </w:tcPr>
          <w:p w14:paraId="6478BB0C" w14:textId="7FE29C16" w:rsidR="0027101D" w:rsidRDefault="00FD7A2F" w:rsidP="004F1A54">
            <w:pPr>
              <w:spacing w:line="360" w:lineRule="auto"/>
              <w:rPr>
                <w:rFonts w:ascii="Arial" w:hAnsi="Arial" w:cs="Arial"/>
                <w:sz w:val="24"/>
                <w:szCs w:val="24"/>
              </w:rPr>
            </w:pPr>
            <w:r>
              <w:rPr>
                <w:rFonts w:ascii="Arial" w:hAnsi="Arial" w:cs="Arial"/>
                <w:sz w:val="24"/>
                <w:szCs w:val="24"/>
              </w:rPr>
              <w:t>Individualism</w:t>
            </w:r>
          </w:p>
        </w:tc>
        <w:tc>
          <w:tcPr>
            <w:tcW w:w="2254" w:type="dxa"/>
          </w:tcPr>
          <w:p w14:paraId="06AC94E7" w14:textId="3DE8B7A1" w:rsidR="0027101D" w:rsidRPr="00A21B57" w:rsidRDefault="006050A0" w:rsidP="004F1A54">
            <w:pPr>
              <w:spacing w:line="360" w:lineRule="auto"/>
              <w:rPr>
                <w:rFonts w:ascii="Arial" w:hAnsi="Arial" w:cs="Arial"/>
                <w:sz w:val="20"/>
                <w:szCs w:val="20"/>
              </w:rPr>
            </w:pPr>
            <w:r>
              <w:rPr>
                <w:rFonts w:ascii="Arial" w:hAnsi="Arial" w:cs="Arial"/>
                <w:sz w:val="24"/>
                <w:szCs w:val="24"/>
              </w:rPr>
              <w:t xml:space="preserve"> </w:t>
            </w:r>
            <w:r w:rsidRPr="00A21B57">
              <w:rPr>
                <w:rFonts w:ascii="Arial" w:hAnsi="Arial" w:cs="Arial"/>
                <w:sz w:val="20"/>
                <w:szCs w:val="20"/>
              </w:rPr>
              <w:t xml:space="preserve">A </w:t>
            </w:r>
            <w:r w:rsidR="00520832" w:rsidRPr="00A21B57">
              <w:rPr>
                <w:rFonts w:ascii="Arial" w:hAnsi="Arial" w:cs="Arial"/>
                <w:sz w:val="20"/>
                <w:szCs w:val="20"/>
              </w:rPr>
              <w:t>score of 76 indicates an individualistic society. Personal fulfilment is a path to happiness.</w:t>
            </w:r>
          </w:p>
        </w:tc>
        <w:tc>
          <w:tcPr>
            <w:tcW w:w="2254" w:type="dxa"/>
          </w:tcPr>
          <w:p w14:paraId="25D917B8" w14:textId="76BA3252" w:rsidR="0027101D" w:rsidRPr="00A21B57" w:rsidRDefault="004E655D" w:rsidP="004F1A54">
            <w:pPr>
              <w:spacing w:line="360" w:lineRule="auto"/>
              <w:rPr>
                <w:rFonts w:ascii="Arial" w:hAnsi="Arial" w:cs="Arial"/>
                <w:sz w:val="20"/>
                <w:szCs w:val="20"/>
                <w:lang w:val="bg-BG"/>
              </w:rPr>
            </w:pPr>
            <w:r w:rsidRPr="00A21B57">
              <w:rPr>
                <w:rFonts w:ascii="Arial" w:hAnsi="Arial" w:cs="Arial"/>
                <w:sz w:val="20"/>
                <w:szCs w:val="20"/>
              </w:rPr>
              <w:t>Bulgaria does not show preferences in either direction</w:t>
            </w:r>
            <w:r w:rsidRPr="00A21B57">
              <w:rPr>
                <w:rFonts w:ascii="Arial" w:hAnsi="Arial" w:cs="Arial"/>
                <w:sz w:val="20"/>
                <w:szCs w:val="20"/>
                <w:lang w:val="bg-BG"/>
              </w:rPr>
              <w:t>.</w:t>
            </w:r>
          </w:p>
        </w:tc>
        <w:tc>
          <w:tcPr>
            <w:tcW w:w="2254" w:type="dxa"/>
          </w:tcPr>
          <w:p w14:paraId="146FB15B" w14:textId="7E222756" w:rsidR="0027101D" w:rsidRPr="00A21B57" w:rsidRDefault="00617519" w:rsidP="004F1A54">
            <w:pPr>
              <w:spacing w:line="360" w:lineRule="auto"/>
              <w:rPr>
                <w:rFonts w:ascii="Arial" w:hAnsi="Arial" w:cs="Arial"/>
                <w:sz w:val="20"/>
                <w:szCs w:val="20"/>
                <w:lang w:val="bg-BG"/>
              </w:rPr>
            </w:pPr>
            <w:r w:rsidRPr="00A21B57">
              <w:rPr>
                <w:rFonts w:ascii="Arial" w:hAnsi="Arial" w:cs="Arial"/>
                <w:sz w:val="20"/>
                <w:szCs w:val="20"/>
              </w:rPr>
              <w:t>Romania with a score of 46 is considered a collectivist society. each member of society takes responsibility for his group</w:t>
            </w:r>
            <w:r w:rsidRPr="00A21B57">
              <w:rPr>
                <w:rFonts w:ascii="Arial" w:hAnsi="Arial" w:cs="Arial"/>
                <w:sz w:val="20"/>
                <w:szCs w:val="20"/>
                <w:lang w:val="bg-BG"/>
              </w:rPr>
              <w:t>.</w:t>
            </w:r>
          </w:p>
        </w:tc>
      </w:tr>
      <w:tr w:rsidR="00CE0258" w14:paraId="454BF517" w14:textId="77777777" w:rsidTr="00940C47">
        <w:tc>
          <w:tcPr>
            <w:tcW w:w="2254" w:type="dxa"/>
            <w:shd w:val="clear" w:color="auto" w:fill="F2F2F2" w:themeFill="background1" w:themeFillShade="F2"/>
          </w:tcPr>
          <w:p w14:paraId="709E44DB" w14:textId="562FFF17" w:rsidR="0027101D" w:rsidRDefault="00FD7A2F" w:rsidP="004F1A54">
            <w:pPr>
              <w:spacing w:line="360" w:lineRule="auto"/>
              <w:rPr>
                <w:rFonts w:ascii="Arial" w:hAnsi="Arial" w:cs="Arial"/>
                <w:sz w:val="24"/>
                <w:szCs w:val="24"/>
              </w:rPr>
            </w:pPr>
            <w:r>
              <w:rPr>
                <w:rFonts w:ascii="Arial" w:hAnsi="Arial" w:cs="Arial"/>
                <w:sz w:val="24"/>
                <w:szCs w:val="24"/>
              </w:rPr>
              <w:t xml:space="preserve">Motivation toward achievements and </w:t>
            </w:r>
            <w:r w:rsidR="000C60A2">
              <w:rPr>
                <w:rFonts w:ascii="Arial" w:hAnsi="Arial" w:cs="Arial"/>
                <w:sz w:val="24"/>
                <w:szCs w:val="24"/>
              </w:rPr>
              <w:t>success</w:t>
            </w:r>
          </w:p>
        </w:tc>
        <w:tc>
          <w:tcPr>
            <w:tcW w:w="2254" w:type="dxa"/>
          </w:tcPr>
          <w:p w14:paraId="02C47D99" w14:textId="40F3C050" w:rsidR="0027101D" w:rsidRDefault="003761FC" w:rsidP="004F1A54">
            <w:pPr>
              <w:spacing w:line="360" w:lineRule="auto"/>
              <w:rPr>
                <w:rFonts w:ascii="Arial" w:hAnsi="Arial" w:cs="Arial"/>
                <w:sz w:val="24"/>
                <w:szCs w:val="24"/>
              </w:rPr>
            </w:pPr>
            <w:r w:rsidRPr="00A21B57">
              <w:rPr>
                <w:rFonts w:ascii="Arial" w:hAnsi="Arial" w:cs="Arial"/>
                <w:sz w:val="20"/>
                <w:szCs w:val="20"/>
              </w:rPr>
              <w:t xml:space="preserve">With a 66 index, society is highly success-oriented and motivated. A core </w:t>
            </w:r>
            <w:r w:rsidRPr="00A21B57">
              <w:rPr>
                <w:rFonts w:ascii="Arial" w:hAnsi="Arial" w:cs="Arial"/>
                <w:sz w:val="20"/>
                <w:szCs w:val="20"/>
              </w:rPr>
              <w:lastRenderedPageBreak/>
              <w:t>value system oriented towards success, people live to work</w:t>
            </w:r>
            <w:r w:rsidRPr="003761FC">
              <w:rPr>
                <w:rFonts w:ascii="Arial" w:hAnsi="Arial" w:cs="Arial"/>
                <w:sz w:val="24"/>
                <w:szCs w:val="24"/>
              </w:rPr>
              <w:t xml:space="preserve"> </w:t>
            </w:r>
            <w:r w:rsidRPr="00A21B57">
              <w:rPr>
                <w:rFonts w:ascii="Arial" w:hAnsi="Arial" w:cs="Arial"/>
                <w:sz w:val="20"/>
                <w:szCs w:val="20"/>
              </w:rPr>
              <w:t>and have a clear ambition for achievement.</w:t>
            </w:r>
          </w:p>
        </w:tc>
        <w:tc>
          <w:tcPr>
            <w:tcW w:w="2254" w:type="dxa"/>
          </w:tcPr>
          <w:p w14:paraId="471309C2" w14:textId="14188714" w:rsidR="0027101D" w:rsidRDefault="00367B6A" w:rsidP="004F1A54">
            <w:pPr>
              <w:spacing w:line="360" w:lineRule="auto"/>
              <w:rPr>
                <w:rFonts w:ascii="Arial" w:hAnsi="Arial" w:cs="Arial"/>
                <w:sz w:val="24"/>
                <w:szCs w:val="24"/>
              </w:rPr>
            </w:pPr>
            <w:r w:rsidRPr="00A21B57">
              <w:rPr>
                <w:rFonts w:ascii="Arial" w:hAnsi="Arial" w:cs="Arial"/>
                <w:sz w:val="20"/>
                <w:szCs w:val="20"/>
              </w:rPr>
              <w:lastRenderedPageBreak/>
              <w:t xml:space="preserve">40 points indicate a low motivation score. In such countries, the focus is on "work to </w:t>
            </w:r>
            <w:r w:rsidRPr="00A21B57">
              <w:rPr>
                <w:rFonts w:ascii="Arial" w:hAnsi="Arial" w:cs="Arial"/>
                <w:sz w:val="20"/>
                <w:szCs w:val="20"/>
              </w:rPr>
              <w:lastRenderedPageBreak/>
              <w:t>live", managers</w:t>
            </w:r>
            <w:r w:rsidRPr="00367B6A">
              <w:rPr>
                <w:rFonts w:ascii="Arial" w:hAnsi="Arial" w:cs="Arial"/>
                <w:sz w:val="24"/>
                <w:szCs w:val="24"/>
              </w:rPr>
              <w:t xml:space="preserve"> </w:t>
            </w:r>
            <w:r w:rsidRPr="00A21B57">
              <w:rPr>
                <w:rFonts w:ascii="Arial" w:hAnsi="Arial" w:cs="Arial"/>
                <w:sz w:val="20"/>
                <w:szCs w:val="20"/>
              </w:rPr>
              <w:t>strive for harmony, and</w:t>
            </w:r>
            <w:r w:rsidRPr="00367B6A">
              <w:rPr>
                <w:rFonts w:ascii="Arial" w:hAnsi="Arial" w:cs="Arial"/>
                <w:sz w:val="24"/>
                <w:szCs w:val="24"/>
              </w:rPr>
              <w:t xml:space="preserve"> </w:t>
            </w:r>
            <w:r w:rsidRPr="00A21B57">
              <w:rPr>
                <w:rFonts w:ascii="Arial" w:hAnsi="Arial" w:cs="Arial"/>
                <w:sz w:val="20"/>
                <w:szCs w:val="20"/>
              </w:rPr>
              <w:t>people value</w:t>
            </w:r>
            <w:r w:rsidRPr="00367B6A">
              <w:rPr>
                <w:rFonts w:ascii="Arial" w:hAnsi="Arial" w:cs="Arial"/>
                <w:sz w:val="24"/>
                <w:szCs w:val="24"/>
              </w:rPr>
              <w:t xml:space="preserve"> </w:t>
            </w:r>
            <w:r w:rsidRPr="00A21B57">
              <w:rPr>
                <w:rFonts w:ascii="Arial" w:hAnsi="Arial" w:cs="Arial"/>
                <w:sz w:val="20"/>
                <w:szCs w:val="20"/>
              </w:rPr>
              <w:t>equality, solidarity and quality in their professional lives.</w:t>
            </w:r>
          </w:p>
        </w:tc>
        <w:tc>
          <w:tcPr>
            <w:tcW w:w="2254" w:type="dxa"/>
          </w:tcPr>
          <w:p w14:paraId="406A33A4" w14:textId="3B1FDF08" w:rsidR="0027101D" w:rsidRPr="003761FC" w:rsidRDefault="001A2F03" w:rsidP="004F1A54">
            <w:pPr>
              <w:spacing w:line="360" w:lineRule="auto"/>
              <w:rPr>
                <w:rFonts w:ascii="Arial" w:hAnsi="Arial" w:cs="Arial"/>
                <w:sz w:val="24"/>
                <w:szCs w:val="24"/>
                <w:lang w:val="bg-BG"/>
              </w:rPr>
            </w:pPr>
            <w:r w:rsidRPr="00A21B57">
              <w:rPr>
                <w:rFonts w:ascii="Arial" w:hAnsi="Arial" w:cs="Arial"/>
                <w:sz w:val="20"/>
                <w:szCs w:val="20"/>
              </w:rPr>
              <w:lastRenderedPageBreak/>
              <w:t xml:space="preserve">Romania scores 42 points for achievement and success motivation </w:t>
            </w:r>
            <w:r w:rsidRPr="00A21B57">
              <w:rPr>
                <w:rFonts w:ascii="Arial" w:hAnsi="Arial" w:cs="Arial"/>
                <w:sz w:val="20"/>
                <w:szCs w:val="20"/>
              </w:rPr>
              <w:lastRenderedPageBreak/>
              <w:t>and is therefore</w:t>
            </w:r>
            <w:r w:rsidRPr="001A2F03">
              <w:rPr>
                <w:rFonts w:ascii="Arial" w:hAnsi="Arial" w:cs="Arial"/>
                <w:sz w:val="24"/>
                <w:szCs w:val="24"/>
              </w:rPr>
              <w:t xml:space="preserve"> </w:t>
            </w:r>
            <w:r w:rsidRPr="00A21B57">
              <w:rPr>
                <w:rFonts w:ascii="Arial" w:hAnsi="Arial" w:cs="Arial"/>
                <w:sz w:val="20"/>
                <w:szCs w:val="20"/>
              </w:rPr>
              <w:t>considered a relatively</w:t>
            </w:r>
            <w:r w:rsidRPr="001A2F03">
              <w:rPr>
                <w:rFonts w:ascii="Arial" w:hAnsi="Arial" w:cs="Arial"/>
                <w:sz w:val="24"/>
                <w:szCs w:val="24"/>
              </w:rPr>
              <w:t xml:space="preserve"> </w:t>
            </w:r>
            <w:r w:rsidRPr="00A21B57">
              <w:rPr>
                <w:rFonts w:ascii="Arial" w:hAnsi="Arial" w:cs="Arial"/>
                <w:sz w:val="20"/>
                <w:szCs w:val="20"/>
              </w:rPr>
              <w:t>consensual society. Compromise and negotiation resolve conflicts. Incentives such as free time and flexibility are preferred.</w:t>
            </w:r>
          </w:p>
        </w:tc>
      </w:tr>
      <w:tr w:rsidR="00CE0258" w14:paraId="237E2A39" w14:textId="77777777" w:rsidTr="00940C47">
        <w:tc>
          <w:tcPr>
            <w:tcW w:w="2254" w:type="dxa"/>
            <w:shd w:val="clear" w:color="auto" w:fill="F2F2F2" w:themeFill="background1" w:themeFillShade="F2"/>
          </w:tcPr>
          <w:p w14:paraId="0E065D62" w14:textId="7679A490" w:rsidR="0027101D" w:rsidRDefault="000C60A2" w:rsidP="004F1A54">
            <w:pPr>
              <w:spacing w:line="360" w:lineRule="auto"/>
              <w:rPr>
                <w:rFonts w:ascii="Arial" w:hAnsi="Arial" w:cs="Arial"/>
                <w:sz w:val="24"/>
                <w:szCs w:val="24"/>
              </w:rPr>
            </w:pPr>
            <w:r>
              <w:rPr>
                <w:rFonts w:ascii="Arial" w:hAnsi="Arial" w:cs="Arial"/>
                <w:sz w:val="24"/>
                <w:szCs w:val="24"/>
              </w:rPr>
              <w:lastRenderedPageBreak/>
              <w:t>Uncertainty avoidance</w:t>
            </w:r>
          </w:p>
        </w:tc>
        <w:tc>
          <w:tcPr>
            <w:tcW w:w="2254" w:type="dxa"/>
          </w:tcPr>
          <w:p w14:paraId="25392CE7" w14:textId="4978CF1B" w:rsidR="0027101D" w:rsidRPr="00A21B57" w:rsidRDefault="00034B39" w:rsidP="004F1A54">
            <w:pPr>
              <w:spacing w:line="360" w:lineRule="auto"/>
              <w:rPr>
                <w:rFonts w:ascii="Arial" w:hAnsi="Arial" w:cs="Arial"/>
                <w:sz w:val="20"/>
                <w:szCs w:val="20"/>
              </w:rPr>
            </w:pPr>
            <w:r w:rsidRPr="00A21B57">
              <w:rPr>
                <w:rFonts w:ascii="Arial" w:hAnsi="Arial" w:cs="Arial"/>
                <w:sz w:val="20"/>
                <w:szCs w:val="20"/>
              </w:rPr>
              <w:t>With index</w:t>
            </w:r>
            <w:r w:rsidR="004E78E4" w:rsidRPr="00A21B57">
              <w:rPr>
                <w:rFonts w:ascii="Arial" w:hAnsi="Arial" w:cs="Arial"/>
                <w:sz w:val="20"/>
                <w:szCs w:val="20"/>
              </w:rPr>
              <w:t xml:space="preserve"> 35, the UK scores low on uncertainty avoidance, meaning they take risk in stride. The rules are followed although there are not many. There is a high level of creativity and a need for innovation.</w:t>
            </w:r>
          </w:p>
        </w:tc>
        <w:tc>
          <w:tcPr>
            <w:tcW w:w="2254" w:type="dxa"/>
          </w:tcPr>
          <w:p w14:paraId="1D7C6B84" w14:textId="7131C3FA" w:rsidR="0027101D" w:rsidRDefault="00046741" w:rsidP="004F1A54">
            <w:pPr>
              <w:spacing w:line="360" w:lineRule="auto"/>
              <w:rPr>
                <w:rFonts w:ascii="Arial" w:hAnsi="Arial" w:cs="Arial"/>
                <w:sz w:val="24"/>
                <w:szCs w:val="24"/>
              </w:rPr>
            </w:pPr>
            <w:r w:rsidRPr="00A21B57">
              <w:rPr>
                <w:rFonts w:ascii="Arial" w:hAnsi="Arial" w:cs="Arial"/>
                <w:sz w:val="20"/>
                <w:szCs w:val="20"/>
              </w:rPr>
              <w:t>Bulgaria gets 85 points on this dimension and this shows that it has a high preference for avoiding uncertainty. people have an internal drive to keep busy and work hard. Precision and accuracy are the norm, innovation can be resisted, An important element of individual motivation is security.</w:t>
            </w:r>
          </w:p>
        </w:tc>
        <w:tc>
          <w:tcPr>
            <w:tcW w:w="2254" w:type="dxa"/>
          </w:tcPr>
          <w:p w14:paraId="49357960" w14:textId="65660848" w:rsidR="0027101D" w:rsidRPr="00234BB9" w:rsidRDefault="00234BB9" w:rsidP="004F1A54">
            <w:pPr>
              <w:spacing w:line="360" w:lineRule="auto"/>
              <w:rPr>
                <w:rFonts w:ascii="Arial" w:hAnsi="Arial" w:cs="Arial"/>
                <w:sz w:val="20"/>
                <w:szCs w:val="20"/>
              </w:rPr>
            </w:pPr>
            <w:r w:rsidRPr="00234BB9">
              <w:rPr>
                <w:rFonts w:ascii="Arial" w:hAnsi="Arial" w:cs="Arial"/>
                <w:sz w:val="20"/>
                <w:szCs w:val="20"/>
              </w:rPr>
              <w:t>Romania has a very high tendency for avoiding ambiguity, scoring 90 on this dimension. Nations with this kind of ranking demonstrate intolerance for unconventional beliefs and actions. Even if the rules never appear to function, there is an emotional need for them in these cultures.</w:t>
            </w:r>
          </w:p>
        </w:tc>
      </w:tr>
      <w:tr w:rsidR="00CE0258" w14:paraId="5F223CC7" w14:textId="77777777" w:rsidTr="00940C47">
        <w:tc>
          <w:tcPr>
            <w:tcW w:w="2254" w:type="dxa"/>
            <w:shd w:val="clear" w:color="auto" w:fill="F2F2F2" w:themeFill="background1" w:themeFillShade="F2"/>
          </w:tcPr>
          <w:p w14:paraId="3A269816" w14:textId="2DD82061" w:rsidR="0027101D" w:rsidRDefault="000C60A2" w:rsidP="004F1A54">
            <w:pPr>
              <w:spacing w:line="360" w:lineRule="auto"/>
              <w:rPr>
                <w:rFonts w:ascii="Arial" w:hAnsi="Arial" w:cs="Arial"/>
                <w:sz w:val="24"/>
                <w:szCs w:val="24"/>
              </w:rPr>
            </w:pPr>
            <w:r>
              <w:rPr>
                <w:rFonts w:ascii="Arial" w:hAnsi="Arial" w:cs="Arial"/>
                <w:sz w:val="24"/>
                <w:szCs w:val="24"/>
              </w:rPr>
              <w:t>Long term orientation</w:t>
            </w:r>
          </w:p>
        </w:tc>
        <w:tc>
          <w:tcPr>
            <w:tcW w:w="2254" w:type="dxa"/>
          </w:tcPr>
          <w:p w14:paraId="75A5537D" w14:textId="5BFDF590" w:rsidR="0027101D" w:rsidRPr="00A21B57" w:rsidRDefault="00871FDD" w:rsidP="004F1A54">
            <w:pPr>
              <w:spacing w:line="360" w:lineRule="auto"/>
              <w:rPr>
                <w:rFonts w:ascii="Arial" w:hAnsi="Arial" w:cs="Arial"/>
                <w:sz w:val="20"/>
                <w:szCs w:val="20"/>
              </w:rPr>
            </w:pPr>
            <w:r w:rsidRPr="00A21B57">
              <w:rPr>
                <w:rFonts w:ascii="Arial" w:hAnsi="Arial" w:cs="Arial"/>
                <w:sz w:val="20"/>
                <w:szCs w:val="20"/>
              </w:rPr>
              <w:t>With a score of 60 on this dimension, Britain is a pragmatic culture. In societies with such an orientation, people believe that truth depends very much on the situation, context, and time. They have the ability to adapt their traditions to different conditions and a strong tendency to save and invest.</w:t>
            </w:r>
          </w:p>
        </w:tc>
        <w:tc>
          <w:tcPr>
            <w:tcW w:w="2254" w:type="dxa"/>
          </w:tcPr>
          <w:p w14:paraId="6280D7E5" w14:textId="319BB355" w:rsidR="0027101D" w:rsidRPr="00A21B57" w:rsidRDefault="00D418F4" w:rsidP="004F1A54">
            <w:pPr>
              <w:spacing w:line="360" w:lineRule="auto"/>
              <w:rPr>
                <w:rFonts w:ascii="Arial" w:hAnsi="Arial" w:cs="Arial"/>
                <w:sz w:val="20"/>
                <w:szCs w:val="20"/>
                <w:lang w:val="bg-BG"/>
              </w:rPr>
            </w:pPr>
            <w:r w:rsidRPr="00A21B57">
              <w:rPr>
                <w:rFonts w:ascii="Arial" w:hAnsi="Arial" w:cs="Arial"/>
                <w:sz w:val="20"/>
                <w:szCs w:val="20"/>
              </w:rPr>
              <w:t>With a score of 51, there is no significant preference in either direction</w:t>
            </w:r>
            <w:r w:rsidRPr="00A21B57">
              <w:rPr>
                <w:rFonts w:ascii="Arial" w:hAnsi="Arial" w:cs="Arial"/>
                <w:sz w:val="20"/>
                <w:szCs w:val="20"/>
                <w:lang w:val="bg-BG"/>
              </w:rPr>
              <w:t>.</w:t>
            </w:r>
          </w:p>
        </w:tc>
        <w:tc>
          <w:tcPr>
            <w:tcW w:w="2254" w:type="dxa"/>
          </w:tcPr>
          <w:p w14:paraId="03E76534" w14:textId="1BF2F392" w:rsidR="0027101D" w:rsidRPr="00A21B57" w:rsidRDefault="00D168E0" w:rsidP="004F1A54">
            <w:pPr>
              <w:spacing w:line="360" w:lineRule="auto"/>
              <w:rPr>
                <w:rFonts w:ascii="Arial" w:hAnsi="Arial" w:cs="Arial"/>
                <w:sz w:val="20"/>
                <w:szCs w:val="20"/>
              </w:rPr>
            </w:pPr>
            <w:r w:rsidRPr="00A21B57">
              <w:rPr>
                <w:rFonts w:ascii="Arial" w:hAnsi="Arial" w:cs="Arial"/>
                <w:sz w:val="20"/>
                <w:szCs w:val="20"/>
              </w:rPr>
              <w:t>A score of 32 on this dimension means that Romania has a normative culture. People are normative in their thinking. They have a great respect for tradition, a decidedly low tendency to save for the future, and are focused on achieving quick results.</w:t>
            </w:r>
          </w:p>
        </w:tc>
      </w:tr>
      <w:tr w:rsidR="00CE0258" w14:paraId="3A2F9F48" w14:textId="77777777" w:rsidTr="00940C47">
        <w:tc>
          <w:tcPr>
            <w:tcW w:w="2254" w:type="dxa"/>
            <w:shd w:val="clear" w:color="auto" w:fill="F2F2F2" w:themeFill="background1" w:themeFillShade="F2"/>
          </w:tcPr>
          <w:p w14:paraId="3F8283AC" w14:textId="6EB221FE" w:rsidR="0027101D" w:rsidRDefault="00D7675B" w:rsidP="004F1A54">
            <w:pPr>
              <w:spacing w:line="360" w:lineRule="auto"/>
              <w:rPr>
                <w:rFonts w:ascii="Arial" w:hAnsi="Arial" w:cs="Arial"/>
                <w:sz w:val="24"/>
                <w:szCs w:val="24"/>
              </w:rPr>
            </w:pPr>
            <w:r>
              <w:rPr>
                <w:rFonts w:ascii="Arial" w:hAnsi="Arial" w:cs="Arial"/>
                <w:sz w:val="24"/>
                <w:szCs w:val="24"/>
              </w:rPr>
              <w:lastRenderedPageBreak/>
              <w:t xml:space="preserve">Indulgence/Restraint </w:t>
            </w:r>
          </w:p>
        </w:tc>
        <w:tc>
          <w:tcPr>
            <w:tcW w:w="2254" w:type="dxa"/>
          </w:tcPr>
          <w:p w14:paraId="0D022E1C" w14:textId="69C2DDF6" w:rsidR="0027101D" w:rsidRPr="00A21B57" w:rsidRDefault="00E70177" w:rsidP="004F1A54">
            <w:pPr>
              <w:spacing w:line="360" w:lineRule="auto"/>
              <w:rPr>
                <w:rFonts w:ascii="Arial" w:hAnsi="Arial" w:cs="Arial"/>
                <w:sz w:val="20"/>
                <w:szCs w:val="20"/>
              </w:rPr>
            </w:pPr>
            <w:r w:rsidRPr="00A21B57">
              <w:rPr>
                <w:rFonts w:ascii="Arial" w:hAnsi="Arial" w:cs="Arial"/>
                <w:sz w:val="20"/>
                <w:szCs w:val="20"/>
              </w:rPr>
              <w:t>A high score of 69 indicates that British culture is classified as condescending. People in societies classified as high on Indulgence tend to give in to their impulses and desires in terms of having fun and enjoying life. They have a positive attitude and tend to be optimistic. Free time is important to them, they act as they like and spend money as they want.</w:t>
            </w:r>
          </w:p>
        </w:tc>
        <w:tc>
          <w:tcPr>
            <w:tcW w:w="2254" w:type="dxa"/>
          </w:tcPr>
          <w:p w14:paraId="27AFACBC" w14:textId="2BE30024" w:rsidR="0027101D" w:rsidRPr="00A21B57" w:rsidRDefault="002C27E5" w:rsidP="004F1A54">
            <w:pPr>
              <w:spacing w:line="360" w:lineRule="auto"/>
              <w:rPr>
                <w:rFonts w:ascii="Arial" w:hAnsi="Arial" w:cs="Arial"/>
                <w:sz w:val="20"/>
                <w:szCs w:val="20"/>
              </w:rPr>
            </w:pPr>
            <w:r w:rsidRPr="00A21B57">
              <w:rPr>
                <w:rFonts w:ascii="Arial" w:hAnsi="Arial" w:cs="Arial"/>
                <w:sz w:val="20"/>
                <w:szCs w:val="20"/>
              </w:rPr>
              <w:t>With a very low score of 16, Bulgaria is a highly reserved culture. Societies that score low on this dimension tend toward cynicism and pessimism. Unlike permissive societies, restrained societies control the satisfaction of their desires.</w:t>
            </w:r>
          </w:p>
        </w:tc>
        <w:tc>
          <w:tcPr>
            <w:tcW w:w="2254" w:type="dxa"/>
          </w:tcPr>
          <w:p w14:paraId="2FCB9564" w14:textId="77777777" w:rsidR="0027101D" w:rsidRDefault="00FD3957" w:rsidP="004F1A54">
            <w:pPr>
              <w:spacing w:line="360" w:lineRule="auto"/>
              <w:rPr>
                <w:rFonts w:ascii="Arial" w:hAnsi="Arial" w:cs="Arial"/>
                <w:sz w:val="20"/>
                <w:szCs w:val="20"/>
              </w:rPr>
            </w:pPr>
            <w:r w:rsidRPr="00A21B57">
              <w:rPr>
                <w:rFonts w:ascii="Arial" w:hAnsi="Arial" w:cs="Arial"/>
                <w:sz w:val="20"/>
                <w:szCs w:val="20"/>
              </w:rPr>
              <w:t>With a low score of 20, the Romanian culture is a culture of restraint. People with this orientation feel that their actions are limited by social norms and believe that indulging oneself is somehow wrong.</w:t>
            </w:r>
          </w:p>
          <w:p w14:paraId="15821626" w14:textId="77777777" w:rsidR="00A14BDE" w:rsidRDefault="00A14BDE" w:rsidP="004F1A54">
            <w:pPr>
              <w:spacing w:line="360" w:lineRule="auto"/>
              <w:rPr>
                <w:rFonts w:ascii="Arial" w:hAnsi="Arial" w:cs="Arial"/>
                <w:sz w:val="20"/>
                <w:szCs w:val="20"/>
              </w:rPr>
            </w:pPr>
          </w:p>
          <w:p w14:paraId="046A6438" w14:textId="77777777" w:rsidR="00A14BDE" w:rsidRDefault="00A14BDE" w:rsidP="004F1A54">
            <w:pPr>
              <w:spacing w:line="360" w:lineRule="auto"/>
              <w:rPr>
                <w:rFonts w:ascii="Arial" w:hAnsi="Arial" w:cs="Arial"/>
                <w:sz w:val="20"/>
                <w:szCs w:val="20"/>
              </w:rPr>
            </w:pPr>
          </w:p>
          <w:p w14:paraId="31BED2EC" w14:textId="77777777" w:rsidR="00A14BDE" w:rsidRDefault="00A14BDE" w:rsidP="004F1A54">
            <w:pPr>
              <w:spacing w:line="360" w:lineRule="auto"/>
              <w:rPr>
                <w:rFonts w:ascii="Arial" w:hAnsi="Arial" w:cs="Arial"/>
                <w:sz w:val="20"/>
                <w:szCs w:val="20"/>
              </w:rPr>
            </w:pPr>
          </w:p>
          <w:p w14:paraId="3D6C5297" w14:textId="77777777" w:rsidR="00A14BDE" w:rsidRDefault="00A14BDE" w:rsidP="004F1A54">
            <w:pPr>
              <w:spacing w:line="360" w:lineRule="auto"/>
              <w:rPr>
                <w:rFonts w:ascii="Arial" w:hAnsi="Arial" w:cs="Arial"/>
                <w:sz w:val="20"/>
                <w:szCs w:val="20"/>
              </w:rPr>
            </w:pPr>
          </w:p>
          <w:p w14:paraId="1C376858" w14:textId="77777777" w:rsidR="00A14BDE" w:rsidRDefault="00A14BDE" w:rsidP="004F1A54">
            <w:pPr>
              <w:spacing w:line="360" w:lineRule="auto"/>
              <w:rPr>
                <w:rFonts w:ascii="Arial" w:hAnsi="Arial" w:cs="Arial"/>
                <w:sz w:val="20"/>
                <w:szCs w:val="20"/>
              </w:rPr>
            </w:pPr>
          </w:p>
          <w:p w14:paraId="744071E8" w14:textId="77777777" w:rsidR="00A14BDE" w:rsidRDefault="00A14BDE" w:rsidP="004F1A54">
            <w:pPr>
              <w:spacing w:line="360" w:lineRule="auto"/>
              <w:rPr>
                <w:rFonts w:ascii="Arial" w:hAnsi="Arial" w:cs="Arial"/>
                <w:sz w:val="20"/>
                <w:szCs w:val="20"/>
              </w:rPr>
            </w:pPr>
          </w:p>
          <w:p w14:paraId="1982637E" w14:textId="02EA8514" w:rsidR="00A14BDE" w:rsidRPr="00A21B57" w:rsidRDefault="003A2488" w:rsidP="004F1A54">
            <w:pPr>
              <w:spacing w:line="360" w:lineRule="auto"/>
              <w:rPr>
                <w:rFonts w:ascii="Arial" w:hAnsi="Arial" w:cs="Arial"/>
                <w:sz w:val="20"/>
                <w:szCs w:val="20"/>
              </w:rPr>
            </w:pPr>
            <w:r>
              <w:rPr>
                <w:rFonts w:ascii="Arial" w:hAnsi="Arial" w:cs="Arial"/>
                <w:sz w:val="20"/>
                <w:szCs w:val="20"/>
              </w:rPr>
              <w:t>The Culture factor</w:t>
            </w:r>
            <w:r w:rsidR="00535730">
              <w:rPr>
                <w:rFonts w:ascii="Arial" w:hAnsi="Arial" w:cs="Arial"/>
                <w:sz w:val="20"/>
                <w:szCs w:val="20"/>
              </w:rPr>
              <w:t>(2024)</w:t>
            </w:r>
          </w:p>
        </w:tc>
      </w:tr>
    </w:tbl>
    <w:p w14:paraId="4129C798" w14:textId="77777777" w:rsidR="00EB1FEE" w:rsidRDefault="00EB1FEE" w:rsidP="004F1A54">
      <w:pPr>
        <w:spacing w:line="360" w:lineRule="auto"/>
        <w:rPr>
          <w:rFonts w:ascii="Arial" w:hAnsi="Arial" w:cs="Arial"/>
          <w:sz w:val="24"/>
          <w:szCs w:val="24"/>
        </w:rPr>
      </w:pPr>
    </w:p>
    <w:p w14:paraId="494CC52F" w14:textId="7ECE7177" w:rsidR="009E490F" w:rsidRDefault="00860E5B" w:rsidP="004F1A54">
      <w:pPr>
        <w:spacing w:line="360" w:lineRule="auto"/>
        <w:rPr>
          <w:rFonts w:ascii="Arial" w:hAnsi="Arial" w:cs="Arial"/>
          <w:sz w:val="24"/>
          <w:szCs w:val="24"/>
        </w:rPr>
      </w:pPr>
      <w:r>
        <w:rPr>
          <w:rFonts w:ascii="Arial" w:hAnsi="Arial" w:cs="Arial"/>
          <w:sz w:val="24"/>
          <w:szCs w:val="24"/>
        </w:rPr>
        <w:t>(</w:t>
      </w:r>
      <w:r w:rsidR="00E431D0">
        <w:rPr>
          <w:rFonts w:ascii="Arial" w:hAnsi="Arial" w:cs="Arial"/>
          <w:sz w:val="24"/>
          <w:szCs w:val="24"/>
        </w:rPr>
        <w:t>Created by the Author</w:t>
      </w:r>
      <w:r>
        <w:rPr>
          <w:rFonts w:ascii="Arial" w:hAnsi="Arial" w:cs="Arial"/>
          <w:sz w:val="24"/>
          <w:szCs w:val="24"/>
        </w:rPr>
        <w:t>)</w:t>
      </w:r>
    </w:p>
    <w:p w14:paraId="36FF8B0B" w14:textId="77777777" w:rsidR="00413E16" w:rsidRPr="00413E16" w:rsidRDefault="00413E16" w:rsidP="003E17EC">
      <w:pPr>
        <w:spacing w:line="360" w:lineRule="auto"/>
        <w:rPr>
          <w:rFonts w:ascii="Arial" w:hAnsi="Arial" w:cs="Arial"/>
          <w:sz w:val="24"/>
          <w:szCs w:val="24"/>
        </w:rPr>
      </w:pPr>
      <w:r w:rsidRPr="00413E16">
        <w:rPr>
          <w:rFonts w:ascii="Arial" w:hAnsi="Arial" w:cs="Arial"/>
          <w:sz w:val="24"/>
          <w:szCs w:val="24"/>
        </w:rPr>
        <w:t>When Lloyds Bank Group considers expansion into Bulgaria or Romania, understanding the cultural differences between these countries and the UK is crucial. Hofstede's cultural dimensions and Hall's theories on context and time provide a framework for this comparison.</w:t>
      </w:r>
    </w:p>
    <w:p w14:paraId="0485FEB0" w14:textId="77777777" w:rsidR="00413E16" w:rsidRPr="00413E16" w:rsidRDefault="00413E16" w:rsidP="003E17EC">
      <w:pPr>
        <w:spacing w:line="360" w:lineRule="auto"/>
        <w:rPr>
          <w:rFonts w:ascii="Arial" w:hAnsi="Arial" w:cs="Arial"/>
          <w:b/>
          <w:bCs/>
          <w:sz w:val="24"/>
          <w:szCs w:val="24"/>
        </w:rPr>
      </w:pPr>
      <w:r w:rsidRPr="00413E16">
        <w:rPr>
          <w:rFonts w:ascii="Arial" w:hAnsi="Arial" w:cs="Arial"/>
          <w:b/>
          <w:bCs/>
          <w:sz w:val="24"/>
          <w:szCs w:val="24"/>
        </w:rPr>
        <w:t>Hofstede’s Dimensions:</w:t>
      </w:r>
    </w:p>
    <w:p w14:paraId="238869AD" w14:textId="6A8C7929" w:rsidR="00413E16" w:rsidRPr="00413E16" w:rsidRDefault="00413E16" w:rsidP="003E17EC">
      <w:pPr>
        <w:spacing w:line="360" w:lineRule="auto"/>
        <w:rPr>
          <w:rFonts w:ascii="Arial" w:hAnsi="Arial" w:cs="Arial"/>
          <w:sz w:val="24"/>
          <w:szCs w:val="24"/>
        </w:rPr>
      </w:pPr>
      <w:r w:rsidRPr="00413E16">
        <w:rPr>
          <w:rFonts w:ascii="Arial" w:hAnsi="Arial" w:cs="Arial"/>
          <w:b/>
          <w:bCs/>
          <w:sz w:val="24"/>
          <w:szCs w:val="24"/>
        </w:rPr>
        <w:t>Power Distance</w:t>
      </w:r>
      <w:r w:rsidRPr="00413E16">
        <w:rPr>
          <w:rFonts w:ascii="Arial" w:hAnsi="Arial" w:cs="Arial"/>
          <w:sz w:val="24"/>
          <w:szCs w:val="24"/>
        </w:rPr>
        <w:t>: The UK has a relatively low Power Distance, indicating a preference for equality and democratic decision-making. In contrast, Bulgaria and Romania score higher, suggesting a more hierarchical structure where authority and seniority are respected.</w:t>
      </w:r>
      <w:r w:rsidR="00B95F46">
        <w:rPr>
          <w:rFonts w:ascii="Arial" w:hAnsi="Arial" w:cs="Arial"/>
          <w:sz w:val="24"/>
          <w:szCs w:val="24"/>
        </w:rPr>
        <w:t xml:space="preserve"> According</w:t>
      </w:r>
      <w:r w:rsidR="00B164B7">
        <w:rPr>
          <w:rFonts w:ascii="Arial" w:hAnsi="Arial" w:cs="Arial"/>
          <w:sz w:val="24"/>
          <w:szCs w:val="24"/>
        </w:rPr>
        <w:t xml:space="preserve"> to </w:t>
      </w:r>
      <w:proofErr w:type="spellStart"/>
      <w:r w:rsidR="00B164B7">
        <w:rPr>
          <w:rFonts w:ascii="Arial" w:hAnsi="Arial" w:cs="Arial"/>
          <w:sz w:val="24"/>
          <w:szCs w:val="24"/>
        </w:rPr>
        <w:t>Sattorovich</w:t>
      </w:r>
      <w:proofErr w:type="spellEnd"/>
      <w:r w:rsidR="00B164B7">
        <w:rPr>
          <w:rFonts w:ascii="Arial" w:hAnsi="Arial" w:cs="Arial"/>
          <w:sz w:val="24"/>
          <w:szCs w:val="24"/>
        </w:rPr>
        <w:t>(2020)</w:t>
      </w:r>
      <w:r w:rsidRPr="00413E16">
        <w:rPr>
          <w:rFonts w:ascii="Arial" w:hAnsi="Arial" w:cs="Arial"/>
          <w:sz w:val="24"/>
          <w:szCs w:val="24"/>
        </w:rPr>
        <w:t xml:space="preserve"> </w:t>
      </w:r>
      <w:r w:rsidR="00A90F29">
        <w:rPr>
          <w:rFonts w:ascii="Arial" w:hAnsi="Arial" w:cs="Arial"/>
          <w:sz w:val="24"/>
          <w:szCs w:val="24"/>
        </w:rPr>
        <w:t>t</w:t>
      </w:r>
      <w:r w:rsidRPr="00413E16">
        <w:rPr>
          <w:rFonts w:ascii="Arial" w:hAnsi="Arial" w:cs="Arial"/>
          <w:sz w:val="24"/>
          <w:szCs w:val="24"/>
        </w:rPr>
        <w:t>his difference means that communication in Bulgaria and Romania might be more formal and top-down compared to the UK.</w:t>
      </w:r>
    </w:p>
    <w:p w14:paraId="434ACD1E" w14:textId="77777777" w:rsidR="00413E16" w:rsidRPr="00413E16" w:rsidRDefault="00413E16" w:rsidP="003E17EC">
      <w:pPr>
        <w:spacing w:line="360" w:lineRule="auto"/>
        <w:jc w:val="both"/>
        <w:rPr>
          <w:rFonts w:ascii="Arial" w:hAnsi="Arial" w:cs="Arial"/>
          <w:sz w:val="24"/>
          <w:szCs w:val="24"/>
        </w:rPr>
      </w:pPr>
      <w:r w:rsidRPr="00413E16">
        <w:rPr>
          <w:rFonts w:ascii="Arial" w:hAnsi="Arial" w:cs="Arial"/>
          <w:b/>
          <w:bCs/>
          <w:sz w:val="24"/>
          <w:szCs w:val="24"/>
        </w:rPr>
        <w:t>Individualism vs. Collectivism</w:t>
      </w:r>
      <w:r w:rsidRPr="00413E16">
        <w:rPr>
          <w:rFonts w:ascii="Arial" w:hAnsi="Arial" w:cs="Arial"/>
          <w:sz w:val="24"/>
          <w:szCs w:val="24"/>
        </w:rPr>
        <w:t xml:space="preserve">: The UK is highly individualistic, valuing personal autonomy and self-reliance. Romania and Bulgaria, while not entirely collectivist, lean more towards group-oriented cultures. This difference implies that in Bulgaria and </w:t>
      </w:r>
      <w:r w:rsidRPr="00413E16">
        <w:rPr>
          <w:rFonts w:ascii="Arial" w:hAnsi="Arial" w:cs="Arial"/>
          <w:sz w:val="24"/>
          <w:szCs w:val="24"/>
        </w:rPr>
        <w:lastRenderedPageBreak/>
        <w:t>Romania, business relationships and teamwork are crucial, and communication might involve more group consensus rather than individual decisions.</w:t>
      </w:r>
    </w:p>
    <w:p w14:paraId="27ABC560" w14:textId="77777777" w:rsidR="00413E16" w:rsidRDefault="00413E16" w:rsidP="003E17EC">
      <w:pPr>
        <w:spacing w:line="360" w:lineRule="auto"/>
        <w:jc w:val="both"/>
        <w:rPr>
          <w:rFonts w:ascii="Arial" w:hAnsi="Arial" w:cs="Arial"/>
          <w:sz w:val="24"/>
          <w:szCs w:val="24"/>
        </w:rPr>
      </w:pPr>
      <w:r w:rsidRPr="00413E16">
        <w:rPr>
          <w:rFonts w:ascii="Arial" w:hAnsi="Arial" w:cs="Arial"/>
          <w:b/>
          <w:bCs/>
          <w:sz w:val="24"/>
          <w:szCs w:val="24"/>
        </w:rPr>
        <w:t>Uncertainty Avoidance</w:t>
      </w:r>
      <w:r w:rsidRPr="00413E16">
        <w:rPr>
          <w:rFonts w:ascii="Arial" w:hAnsi="Arial" w:cs="Arial"/>
          <w:sz w:val="24"/>
          <w:szCs w:val="24"/>
        </w:rPr>
        <w:t>: Bulgaria and Romania have higher scores in Uncertainty Avoidance compared to the UK, indicating a greater need for formal rules and a lower tolerance for ambiguity. Lloyds Bank should expect more rigid regulatory environments and a preference for structured communication and planning in these countries.</w:t>
      </w:r>
    </w:p>
    <w:p w14:paraId="2A6DDFB6" w14:textId="77777777" w:rsidR="00790557" w:rsidRDefault="00441A2C" w:rsidP="00790557">
      <w:pPr>
        <w:spacing w:line="360" w:lineRule="auto"/>
        <w:jc w:val="both"/>
        <w:rPr>
          <w:rFonts w:ascii="Arial" w:hAnsi="Arial" w:cs="Arial"/>
          <w:sz w:val="24"/>
          <w:szCs w:val="24"/>
        </w:rPr>
      </w:pPr>
      <w:r w:rsidRPr="000327ED">
        <w:rPr>
          <w:rFonts w:ascii="Arial" w:hAnsi="Arial" w:cs="Arial"/>
          <w:b/>
          <w:bCs/>
          <w:sz w:val="24"/>
          <w:szCs w:val="24"/>
        </w:rPr>
        <w:t>Long term orientation</w:t>
      </w:r>
      <w:r w:rsidR="00790557" w:rsidRPr="000327ED">
        <w:rPr>
          <w:rFonts w:ascii="Arial" w:hAnsi="Arial" w:cs="Arial"/>
          <w:b/>
          <w:bCs/>
          <w:sz w:val="24"/>
          <w:szCs w:val="24"/>
        </w:rPr>
        <w:t>:</w:t>
      </w:r>
      <w:r w:rsidR="00790557">
        <w:rPr>
          <w:rFonts w:ascii="Arial" w:hAnsi="Arial" w:cs="Arial"/>
          <w:sz w:val="24"/>
          <w:szCs w:val="24"/>
        </w:rPr>
        <w:t xml:space="preserve"> </w:t>
      </w:r>
      <w:r w:rsidR="00790557" w:rsidRPr="00790557">
        <w:rPr>
          <w:rFonts w:ascii="Arial" w:hAnsi="Arial" w:cs="Arial"/>
          <w:sz w:val="24"/>
          <w:szCs w:val="24"/>
        </w:rPr>
        <w:t>The UK demonstrates a moderate long-term perspective that strikes a balance between traditionalism and flexibility. However, Bulgaria and Romania receive lower scores because they uphold strong cultural traditions and place a greater emphasis on immediate results. This difference suggests that Bulgaria and Romania give priority to the past and present, whereas the UK is more concerned with the future.</w:t>
      </w:r>
    </w:p>
    <w:p w14:paraId="1DE2839E" w14:textId="03BDD8EB" w:rsidR="00A00927" w:rsidRDefault="00A00927" w:rsidP="00A00927">
      <w:pPr>
        <w:spacing w:line="360" w:lineRule="auto"/>
        <w:jc w:val="both"/>
        <w:rPr>
          <w:rFonts w:ascii="Arial" w:hAnsi="Arial" w:cs="Arial"/>
          <w:sz w:val="24"/>
          <w:szCs w:val="24"/>
        </w:rPr>
      </w:pPr>
      <w:r w:rsidRPr="000327ED">
        <w:rPr>
          <w:rFonts w:ascii="Arial" w:hAnsi="Arial" w:cs="Arial"/>
          <w:b/>
          <w:bCs/>
          <w:sz w:val="24"/>
          <w:szCs w:val="24"/>
        </w:rPr>
        <w:t>Indulgence/Restraint:</w:t>
      </w:r>
      <w:r>
        <w:rPr>
          <w:rFonts w:ascii="Arial" w:hAnsi="Arial" w:cs="Arial"/>
          <w:sz w:val="24"/>
          <w:szCs w:val="24"/>
        </w:rPr>
        <w:t xml:space="preserve"> </w:t>
      </w:r>
      <w:r w:rsidRPr="00A00927">
        <w:rPr>
          <w:rFonts w:ascii="Arial" w:hAnsi="Arial" w:cs="Arial"/>
          <w:sz w:val="24"/>
          <w:szCs w:val="24"/>
        </w:rPr>
        <w:t>The</w:t>
      </w:r>
      <w:r w:rsidR="00F06463">
        <w:rPr>
          <w:rFonts w:ascii="Arial" w:hAnsi="Arial" w:cs="Arial"/>
          <w:sz w:val="24"/>
          <w:szCs w:val="24"/>
        </w:rPr>
        <w:t xml:space="preserve"> </w:t>
      </w:r>
      <w:r w:rsidRPr="00A00927">
        <w:rPr>
          <w:rFonts w:ascii="Arial" w:hAnsi="Arial" w:cs="Arial"/>
          <w:sz w:val="24"/>
          <w:szCs w:val="24"/>
        </w:rPr>
        <w:t>UK has a tendency towards excess and values individuality, leisure, and pursuing pleasure. Bulgaria and Romania, on the other hand, have more repressed societies, with a greater focus on personal fulfilment and leisure as well as rigorous adherence to societal norms and laws. This demonstrates how views towards control and enjoyment vary throughout cultures.</w:t>
      </w:r>
    </w:p>
    <w:p w14:paraId="0FC24417" w14:textId="77777777" w:rsidR="00F00FC7" w:rsidRPr="00F00FC7" w:rsidRDefault="00F00FC7" w:rsidP="00F00FC7">
      <w:pPr>
        <w:spacing w:line="360" w:lineRule="auto"/>
        <w:jc w:val="both"/>
        <w:rPr>
          <w:rFonts w:ascii="Arial" w:hAnsi="Arial" w:cs="Arial"/>
          <w:sz w:val="24"/>
          <w:szCs w:val="24"/>
        </w:rPr>
      </w:pPr>
      <w:r w:rsidRPr="00F00FC7">
        <w:rPr>
          <w:rFonts w:ascii="Arial" w:hAnsi="Arial" w:cs="Arial"/>
          <w:b/>
          <w:bCs/>
          <w:sz w:val="24"/>
          <w:szCs w:val="24"/>
        </w:rPr>
        <w:t>Motivation:</w:t>
      </w:r>
      <w:r>
        <w:rPr>
          <w:rFonts w:ascii="Arial" w:hAnsi="Arial" w:cs="Arial"/>
          <w:sz w:val="24"/>
          <w:szCs w:val="24"/>
        </w:rPr>
        <w:t xml:space="preserve"> </w:t>
      </w:r>
      <w:r w:rsidRPr="00F00FC7">
        <w:rPr>
          <w:rFonts w:ascii="Arial" w:hAnsi="Arial" w:cs="Arial"/>
          <w:sz w:val="24"/>
          <w:szCs w:val="24"/>
        </w:rPr>
        <w:t>In the United Kingdom, career advancement, autonomy, and individual success are frequently the driving forces behind motivation. Bulgaria and Romania, on the other hand, place more emphasis on group achievement and encourage people to be motivated by social stability, employment security, and deference to authority. These variations are a reflection of the different cultural perspectives on success and labour.</w:t>
      </w:r>
    </w:p>
    <w:p w14:paraId="41AA1BB5" w14:textId="2ABAD6D6" w:rsidR="00555485" w:rsidRPr="00A00927" w:rsidRDefault="00555485" w:rsidP="00A00927">
      <w:pPr>
        <w:spacing w:line="360" w:lineRule="auto"/>
        <w:jc w:val="both"/>
        <w:rPr>
          <w:rFonts w:ascii="Arial" w:hAnsi="Arial" w:cs="Arial"/>
          <w:sz w:val="24"/>
          <w:szCs w:val="24"/>
        </w:rPr>
      </w:pPr>
    </w:p>
    <w:p w14:paraId="6FF20058" w14:textId="15DFF5DB" w:rsidR="00A00927" w:rsidRPr="00790557" w:rsidRDefault="00A00927" w:rsidP="00790557">
      <w:pPr>
        <w:spacing w:line="360" w:lineRule="auto"/>
        <w:jc w:val="both"/>
        <w:rPr>
          <w:rFonts w:ascii="Arial" w:hAnsi="Arial" w:cs="Arial"/>
          <w:sz w:val="24"/>
          <w:szCs w:val="24"/>
        </w:rPr>
      </w:pPr>
    </w:p>
    <w:p w14:paraId="04CB0DF9" w14:textId="542C07AE" w:rsidR="00441A2C" w:rsidRDefault="00441A2C" w:rsidP="003E17EC">
      <w:pPr>
        <w:spacing w:line="360" w:lineRule="auto"/>
        <w:jc w:val="both"/>
        <w:rPr>
          <w:rFonts w:ascii="Arial" w:hAnsi="Arial" w:cs="Arial"/>
          <w:sz w:val="24"/>
          <w:szCs w:val="24"/>
        </w:rPr>
      </w:pPr>
    </w:p>
    <w:p w14:paraId="386BE9C4" w14:textId="77777777" w:rsidR="00CA259B" w:rsidRPr="00413E16" w:rsidRDefault="00CA259B" w:rsidP="003E17EC">
      <w:pPr>
        <w:spacing w:line="360" w:lineRule="auto"/>
        <w:jc w:val="both"/>
        <w:rPr>
          <w:rFonts w:ascii="Arial" w:hAnsi="Arial" w:cs="Arial"/>
          <w:sz w:val="24"/>
          <w:szCs w:val="24"/>
        </w:rPr>
      </w:pPr>
    </w:p>
    <w:p w14:paraId="03BFC6AD" w14:textId="1CD1E4D3" w:rsidR="00413E16" w:rsidRPr="000E4AB8" w:rsidRDefault="00413E16" w:rsidP="00BA21CA">
      <w:pPr>
        <w:pStyle w:val="Heading2"/>
        <w:rPr>
          <w:i/>
          <w:iCs/>
          <w:color w:val="3A7C22" w:themeColor="accent6" w:themeShade="BF"/>
        </w:rPr>
      </w:pPr>
      <w:bookmarkStart w:id="3" w:name="_Toc175383732"/>
      <w:r w:rsidRPr="000E4AB8">
        <w:rPr>
          <w:i/>
          <w:iCs/>
          <w:color w:val="3A7C22" w:themeColor="accent6" w:themeShade="BF"/>
        </w:rPr>
        <w:t>Hall’s Theor</w:t>
      </w:r>
      <w:r w:rsidR="00BB5AD5" w:rsidRPr="000E4AB8">
        <w:rPr>
          <w:i/>
          <w:iCs/>
          <w:color w:val="3A7C22" w:themeColor="accent6" w:themeShade="BF"/>
        </w:rPr>
        <w:t>y</w:t>
      </w:r>
      <w:r w:rsidRPr="000E4AB8">
        <w:rPr>
          <w:i/>
          <w:iCs/>
          <w:color w:val="3A7C22" w:themeColor="accent6" w:themeShade="BF"/>
        </w:rPr>
        <w:t>:</w:t>
      </w:r>
      <w:bookmarkEnd w:id="3"/>
    </w:p>
    <w:p w14:paraId="3093BF93" w14:textId="77777777" w:rsidR="00D65C09" w:rsidRDefault="00D65C09" w:rsidP="00D65C09"/>
    <w:p w14:paraId="59BF2324" w14:textId="1FECD90C" w:rsidR="00D65C09" w:rsidRPr="00D65C09" w:rsidRDefault="00D65C09" w:rsidP="00D65C09">
      <w:pPr>
        <w:spacing w:line="360" w:lineRule="auto"/>
        <w:rPr>
          <w:rFonts w:ascii="Arial" w:hAnsi="Arial" w:cs="Arial"/>
          <w:sz w:val="24"/>
          <w:szCs w:val="24"/>
        </w:rPr>
      </w:pPr>
      <w:r w:rsidRPr="00D65C09">
        <w:rPr>
          <w:rFonts w:ascii="Arial" w:hAnsi="Arial" w:cs="Arial"/>
          <w:sz w:val="24"/>
          <w:szCs w:val="24"/>
        </w:rPr>
        <w:lastRenderedPageBreak/>
        <w:t>High-context and low-context communication are distinguished in Edward T. Hall's theory of cultural context. Communication in high-context cultures, like that of Romania and Bulgaria, mostly depends on non-verbal clues, common understandings, and implicit signals. Context and relationships are essential for understanding meaning. On the other hand, communication is straightforward, direct, and unambiguous in low-context cultures—like the UK—and depends less on underlying context. According to Kim et al. (1998), in order to prevent misunderstandings and promote productive contact, firms operating abroad must modify their communication methods to conform to local customs and expectations.</w:t>
      </w:r>
    </w:p>
    <w:p w14:paraId="0D9CD208" w14:textId="77777777" w:rsidR="00CA259B" w:rsidRDefault="00CA259B" w:rsidP="00CA259B"/>
    <w:p w14:paraId="264E5C11" w14:textId="77777777" w:rsidR="00CA259B" w:rsidRPr="00CA259B" w:rsidRDefault="00CA259B" w:rsidP="00CA259B"/>
    <w:p w14:paraId="6F35834E" w14:textId="77777777" w:rsidR="00413E16" w:rsidRPr="00413E16" w:rsidRDefault="00413E16" w:rsidP="003E17EC">
      <w:pPr>
        <w:spacing w:line="360" w:lineRule="auto"/>
        <w:jc w:val="both"/>
        <w:rPr>
          <w:rFonts w:ascii="Arial" w:hAnsi="Arial" w:cs="Arial"/>
          <w:sz w:val="24"/>
          <w:szCs w:val="24"/>
        </w:rPr>
      </w:pPr>
      <w:r w:rsidRPr="00413E16">
        <w:rPr>
          <w:rFonts w:ascii="Arial" w:hAnsi="Arial" w:cs="Arial"/>
          <w:b/>
          <w:bCs/>
          <w:sz w:val="24"/>
          <w:szCs w:val="24"/>
        </w:rPr>
        <w:t>Context</w:t>
      </w:r>
      <w:r w:rsidRPr="00413E16">
        <w:rPr>
          <w:rFonts w:ascii="Arial" w:hAnsi="Arial" w:cs="Arial"/>
          <w:sz w:val="24"/>
          <w:szCs w:val="24"/>
        </w:rPr>
        <w:t>: The UK is generally a low-context culture where communication is explicit and direct. Conversely, Bulgaria and Romania tend towards high-context communication, where much is implied and understanding relies heavily on shared background knowledge. Lloyds Bank would need to adapt to more nuanced and indirect communication styles in these countries.</w:t>
      </w:r>
    </w:p>
    <w:p w14:paraId="72FB4AD5" w14:textId="77777777" w:rsidR="00413E16" w:rsidRDefault="00413E16" w:rsidP="003E17EC">
      <w:pPr>
        <w:spacing w:line="360" w:lineRule="auto"/>
        <w:jc w:val="both"/>
        <w:rPr>
          <w:rFonts w:ascii="Arial" w:hAnsi="Arial" w:cs="Arial"/>
          <w:sz w:val="24"/>
          <w:szCs w:val="24"/>
        </w:rPr>
      </w:pPr>
      <w:r w:rsidRPr="00413E16">
        <w:rPr>
          <w:rFonts w:ascii="Arial" w:hAnsi="Arial" w:cs="Arial"/>
          <w:b/>
          <w:bCs/>
          <w:sz w:val="24"/>
          <w:szCs w:val="24"/>
        </w:rPr>
        <w:t>Time Orientation</w:t>
      </w:r>
      <w:r w:rsidRPr="00413E16">
        <w:rPr>
          <w:rFonts w:ascii="Arial" w:hAnsi="Arial" w:cs="Arial"/>
          <w:sz w:val="24"/>
          <w:szCs w:val="24"/>
        </w:rPr>
        <w:t>: The UK tends to be more future-oriented and punctual, reflecting a monochronic approach to time. In contrast, Bulgaria and Romania may exhibit a more polychronic approach, where schedules are flexible, and relationship-building might take precedence over strict adherence to timelines.</w:t>
      </w:r>
    </w:p>
    <w:p w14:paraId="2CB3E69D" w14:textId="1B2B7666" w:rsidR="008F4C36" w:rsidRPr="00413E16" w:rsidRDefault="00702289" w:rsidP="00DA0605">
      <w:pPr>
        <w:spacing w:line="360" w:lineRule="auto"/>
        <w:jc w:val="both"/>
        <w:rPr>
          <w:rFonts w:ascii="Arial" w:hAnsi="Arial" w:cs="Arial"/>
          <w:sz w:val="24"/>
          <w:szCs w:val="24"/>
        </w:rPr>
      </w:pPr>
      <w:r w:rsidRPr="00DA0605">
        <w:rPr>
          <w:rFonts w:ascii="Arial" w:hAnsi="Arial" w:cs="Arial"/>
          <w:sz w:val="24"/>
          <w:szCs w:val="24"/>
        </w:rPr>
        <w:t xml:space="preserve">According to </w:t>
      </w:r>
      <w:proofErr w:type="spellStart"/>
      <w:r w:rsidR="00607246" w:rsidRPr="00DA0605">
        <w:rPr>
          <w:rFonts w:ascii="Arial" w:hAnsi="Arial" w:cs="Arial"/>
          <w:sz w:val="24"/>
          <w:szCs w:val="24"/>
        </w:rPr>
        <w:t>M</w:t>
      </w:r>
      <w:r w:rsidR="00BB125C" w:rsidRPr="00DA0605">
        <w:rPr>
          <w:rFonts w:ascii="Arial" w:hAnsi="Arial" w:cs="Arial"/>
          <w:sz w:val="24"/>
          <w:szCs w:val="24"/>
        </w:rPr>
        <w:t>yant</w:t>
      </w:r>
      <w:proofErr w:type="spellEnd"/>
      <w:r w:rsidR="00BB125C" w:rsidRPr="00DA0605">
        <w:rPr>
          <w:rFonts w:ascii="Arial" w:hAnsi="Arial" w:cs="Arial"/>
          <w:sz w:val="24"/>
          <w:szCs w:val="24"/>
        </w:rPr>
        <w:t xml:space="preserve"> </w:t>
      </w:r>
      <w:r w:rsidR="00607246" w:rsidRPr="00DA0605">
        <w:rPr>
          <w:rFonts w:ascii="Arial" w:hAnsi="Arial" w:cs="Arial"/>
          <w:sz w:val="24"/>
          <w:szCs w:val="24"/>
        </w:rPr>
        <w:t>(202</w:t>
      </w:r>
      <w:r w:rsidR="00BB125C" w:rsidRPr="00DA0605">
        <w:rPr>
          <w:rFonts w:ascii="Arial" w:hAnsi="Arial" w:cs="Arial"/>
          <w:sz w:val="24"/>
          <w:szCs w:val="24"/>
        </w:rPr>
        <w:t>0</w:t>
      </w:r>
      <w:r w:rsidR="00607246" w:rsidRPr="00DA0605">
        <w:rPr>
          <w:rFonts w:ascii="Arial" w:hAnsi="Arial" w:cs="Arial"/>
          <w:sz w:val="24"/>
          <w:szCs w:val="24"/>
        </w:rPr>
        <w:t>) w</w:t>
      </w:r>
      <w:r w:rsidR="003677E7" w:rsidRPr="00DA0605">
        <w:rPr>
          <w:rFonts w:ascii="Arial" w:hAnsi="Arial" w:cs="Arial"/>
          <w:sz w:val="24"/>
          <w:szCs w:val="24"/>
        </w:rPr>
        <w:t>hen Tesco expanded into</w:t>
      </w:r>
      <w:r w:rsidR="005A096A" w:rsidRPr="00DA0605">
        <w:rPr>
          <w:rFonts w:ascii="Arial" w:hAnsi="Arial" w:cs="Arial"/>
          <w:sz w:val="24"/>
          <w:szCs w:val="24"/>
        </w:rPr>
        <w:t xml:space="preserve"> E</w:t>
      </w:r>
      <w:r w:rsidR="001858DD">
        <w:rPr>
          <w:rFonts w:ascii="Arial" w:hAnsi="Arial" w:cs="Arial"/>
          <w:sz w:val="24"/>
          <w:szCs w:val="24"/>
        </w:rPr>
        <w:t>a</w:t>
      </w:r>
      <w:r w:rsidR="005A096A" w:rsidRPr="00DA0605">
        <w:rPr>
          <w:rFonts w:ascii="Arial" w:hAnsi="Arial" w:cs="Arial"/>
          <w:sz w:val="24"/>
          <w:szCs w:val="24"/>
        </w:rPr>
        <w:t>stern Europe</w:t>
      </w:r>
      <w:r w:rsidR="003677E7" w:rsidRPr="00DA0605">
        <w:rPr>
          <w:rFonts w:ascii="Arial" w:hAnsi="Arial" w:cs="Arial"/>
          <w:sz w:val="24"/>
          <w:szCs w:val="24"/>
        </w:rPr>
        <w:t xml:space="preserve">, it faced similar cultural challenges. The company, known for its straightforward communication style in the </w:t>
      </w:r>
      <w:r w:rsidR="00313881" w:rsidRPr="00DA0605">
        <w:rPr>
          <w:rFonts w:ascii="Arial" w:hAnsi="Arial" w:cs="Arial"/>
          <w:sz w:val="24"/>
          <w:szCs w:val="24"/>
        </w:rPr>
        <w:t>UK,</w:t>
      </w:r>
      <w:r w:rsidR="00313881">
        <w:rPr>
          <w:rFonts w:ascii="Arial" w:hAnsi="Arial" w:cs="Arial"/>
          <w:sz w:val="24"/>
          <w:szCs w:val="24"/>
        </w:rPr>
        <w:t xml:space="preserve"> </w:t>
      </w:r>
      <w:r w:rsidR="00313881" w:rsidRPr="00DA0605">
        <w:rPr>
          <w:rFonts w:ascii="Arial" w:hAnsi="Arial" w:cs="Arial"/>
          <w:sz w:val="24"/>
          <w:szCs w:val="24"/>
        </w:rPr>
        <w:t>had</w:t>
      </w:r>
      <w:r w:rsidR="003677E7" w:rsidRPr="00DA0605">
        <w:rPr>
          <w:rFonts w:ascii="Arial" w:hAnsi="Arial" w:cs="Arial"/>
          <w:sz w:val="24"/>
          <w:szCs w:val="24"/>
        </w:rPr>
        <w:t xml:space="preserve"> to adapt to </w:t>
      </w:r>
      <w:r w:rsidR="00743B92" w:rsidRPr="00DA0605">
        <w:rPr>
          <w:rFonts w:ascii="Arial" w:hAnsi="Arial" w:cs="Arial"/>
          <w:sz w:val="24"/>
          <w:szCs w:val="24"/>
        </w:rPr>
        <w:t xml:space="preserve">East </w:t>
      </w:r>
      <w:r w:rsidR="00313881" w:rsidRPr="00DA0605">
        <w:rPr>
          <w:rFonts w:ascii="Arial" w:hAnsi="Arial" w:cs="Arial"/>
          <w:sz w:val="24"/>
          <w:szCs w:val="24"/>
        </w:rPr>
        <w:t>Europeans</w:t>
      </w:r>
      <w:r w:rsidR="00734AD8" w:rsidRPr="00DA0605">
        <w:rPr>
          <w:rFonts w:ascii="Arial" w:hAnsi="Arial" w:cs="Arial"/>
          <w:sz w:val="24"/>
          <w:szCs w:val="24"/>
        </w:rPr>
        <w:t xml:space="preserve"> </w:t>
      </w:r>
      <w:r w:rsidR="003677E7" w:rsidRPr="00DA0605">
        <w:rPr>
          <w:rFonts w:ascii="Arial" w:hAnsi="Arial" w:cs="Arial"/>
          <w:sz w:val="24"/>
          <w:szCs w:val="24"/>
        </w:rPr>
        <w:t>high-context culture. Tesco's</w:t>
      </w:r>
      <w:r w:rsidR="003677E7" w:rsidRPr="003677E7">
        <w:rPr>
          <w:rFonts w:ascii="Arial" w:hAnsi="Arial" w:cs="Arial"/>
          <w:sz w:val="24"/>
          <w:szCs w:val="24"/>
        </w:rPr>
        <w:t xml:space="preserve"> management embraced local practices, emphasizing relationship-building and indirect communication to align with Romanian business norms. This adjustment mirrored Hofstede’s dimensions, as Romania’s higher Power Distance and Uncertainty Avoidance required Tesco to implement more formal procedures and respect hierarchical structures. The shift was essential for Tesco to integrate effectively and foster strong local partnerships, illustrating the importance of cultural adaptation in international business expansion.</w:t>
      </w:r>
    </w:p>
    <w:p w14:paraId="2D72C531" w14:textId="16BCD662" w:rsidR="00413E16" w:rsidRPr="00413E16" w:rsidRDefault="00761A0A" w:rsidP="003E17EC">
      <w:pPr>
        <w:spacing w:line="360" w:lineRule="auto"/>
        <w:jc w:val="both"/>
        <w:rPr>
          <w:rFonts w:ascii="Arial" w:hAnsi="Arial" w:cs="Arial"/>
          <w:sz w:val="24"/>
          <w:szCs w:val="24"/>
        </w:rPr>
      </w:pPr>
      <w:r>
        <w:rPr>
          <w:rFonts w:ascii="Arial" w:hAnsi="Arial" w:cs="Arial"/>
          <w:sz w:val="24"/>
          <w:szCs w:val="24"/>
        </w:rPr>
        <w:t>Therefore</w:t>
      </w:r>
      <w:r w:rsidR="00413E16" w:rsidRPr="00413E16">
        <w:rPr>
          <w:rFonts w:ascii="Arial" w:hAnsi="Arial" w:cs="Arial"/>
          <w:sz w:val="24"/>
          <w:szCs w:val="24"/>
        </w:rPr>
        <w:t xml:space="preserve">, Lloyds Bank Group's expansion into Bulgaria or Romania would require careful adaptation to the local cultural norms, particularly in how communication is </w:t>
      </w:r>
      <w:r w:rsidR="00413E16" w:rsidRPr="00413E16">
        <w:rPr>
          <w:rFonts w:ascii="Arial" w:hAnsi="Arial" w:cs="Arial"/>
          <w:sz w:val="24"/>
          <w:szCs w:val="24"/>
        </w:rPr>
        <w:lastRenderedPageBreak/>
        <w:t>managed and how business relationships are developed. Understanding and bridging these cultural differences will be key to successful integration and operation in these new markets.</w:t>
      </w:r>
    </w:p>
    <w:p w14:paraId="3F94EECB" w14:textId="77777777" w:rsidR="009E241A" w:rsidRPr="004F1A54" w:rsidRDefault="009E241A" w:rsidP="004F1A54">
      <w:pPr>
        <w:spacing w:line="360" w:lineRule="auto"/>
        <w:rPr>
          <w:rFonts w:ascii="Arial" w:hAnsi="Arial" w:cs="Arial"/>
          <w:sz w:val="24"/>
          <w:szCs w:val="24"/>
        </w:rPr>
      </w:pPr>
    </w:p>
    <w:p w14:paraId="475F6909" w14:textId="77777777" w:rsidR="0070336B" w:rsidRPr="00D418F4" w:rsidRDefault="0070336B" w:rsidP="0070336B">
      <w:pPr>
        <w:rPr>
          <w:lang w:val="bg-BG"/>
        </w:rPr>
      </w:pPr>
    </w:p>
    <w:p w14:paraId="17757837" w14:textId="735FEC3D" w:rsidR="00A6050E" w:rsidRPr="006B3AC8" w:rsidRDefault="001B6163" w:rsidP="00C16A05">
      <w:pPr>
        <w:pStyle w:val="Heading1"/>
        <w:rPr>
          <w:i/>
          <w:iCs/>
          <w:color w:val="3A7C22" w:themeColor="accent6" w:themeShade="BF"/>
        </w:rPr>
      </w:pPr>
      <w:bookmarkStart w:id="4" w:name="_Toc175383733"/>
      <w:r w:rsidRPr="006B3AC8">
        <w:rPr>
          <w:i/>
          <w:iCs/>
          <w:color w:val="3A7C22" w:themeColor="accent6" w:themeShade="BF"/>
        </w:rPr>
        <w:t>Recommendations</w:t>
      </w:r>
      <w:r w:rsidR="00E475E0" w:rsidRPr="006B3AC8">
        <w:rPr>
          <w:i/>
          <w:iCs/>
          <w:color w:val="3A7C22" w:themeColor="accent6" w:themeShade="BF"/>
        </w:rPr>
        <w:t>:</w:t>
      </w:r>
      <w:bookmarkEnd w:id="4"/>
    </w:p>
    <w:p w14:paraId="06E1E426" w14:textId="77777777" w:rsidR="00ED1FEE" w:rsidRPr="00ED1FEE" w:rsidRDefault="00ED1FEE" w:rsidP="00ED1FEE"/>
    <w:p w14:paraId="7730504B" w14:textId="77777777" w:rsidR="00A85D3D" w:rsidRPr="00A85D3D" w:rsidRDefault="00A85D3D" w:rsidP="00393006">
      <w:pPr>
        <w:spacing w:line="360" w:lineRule="auto"/>
        <w:rPr>
          <w:rFonts w:ascii="Arial" w:hAnsi="Arial" w:cs="Arial"/>
          <w:sz w:val="24"/>
          <w:szCs w:val="24"/>
        </w:rPr>
      </w:pPr>
      <w:r w:rsidRPr="00A85D3D">
        <w:rPr>
          <w:rFonts w:ascii="Arial" w:hAnsi="Arial" w:cs="Arial"/>
          <w:sz w:val="24"/>
          <w:szCs w:val="24"/>
        </w:rPr>
        <w:t>When Lloyds Bank Group considers opening an office in Bulgaria or Romania, several key recommendations should be followed to ensure a successful integration into the local market.</w:t>
      </w:r>
    </w:p>
    <w:p w14:paraId="1385553E" w14:textId="77777777" w:rsidR="00A85D3D" w:rsidRPr="00A85D3D" w:rsidRDefault="00A85D3D" w:rsidP="00393006">
      <w:pPr>
        <w:spacing w:line="360" w:lineRule="auto"/>
        <w:rPr>
          <w:rFonts w:ascii="Arial" w:hAnsi="Arial" w:cs="Arial"/>
          <w:sz w:val="24"/>
          <w:szCs w:val="24"/>
        </w:rPr>
      </w:pPr>
      <w:r w:rsidRPr="00A85D3D">
        <w:rPr>
          <w:rFonts w:ascii="Arial" w:hAnsi="Arial" w:cs="Arial"/>
          <w:b/>
          <w:bCs/>
          <w:sz w:val="24"/>
          <w:szCs w:val="24"/>
        </w:rPr>
        <w:t>Adapt Communication Style</w:t>
      </w:r>
      <w:r w:rsidRPr="00A85D3D">
        <w:rPr>
          <w:rFonts w:ascii="Arial" w:hAnsi="Arial" w:cs="Arial"/>
          <w:sz w:val="24"/>
          <w:szCs w:val="24"/>
        </w:rPr>
        <w:t>: Given Bulgaria's and Romania's high-context cultures, Lloyds Bank should train staff to recognize and respect indirect communication and non-verbal cues. This involves adopting a more nuanced approach in both internal and external communications, focusing on building strong relationships and understanding local customs and etiquette.</w:t>
      </w:r>
    </w:p>
    <w:p w14:paraId="7D23F912" w14:textId="77777777" w:rsidR="00A85D3D" w:rsidRPr="00A85D3D" w:rsidRDefault="00A85D3D" w:rsidP="00393006">
      <w:pPr>
        <w:spacing w:line="360" w:lineRule="auto"/>
        <w:rPr>
          <w:rFonts w:ascii="Arial" w:hAnsi="Arial" w:cs="Arial"/>
          <w:sz w:val="24"/>
          <w:szCs w:val="24"/>
        </w:rPr>
      </w:pPr>
      <w:r w:rsidRPr="00A85D3D">
        <w:rPr>
          <w:rFonts w:ascii="Arial" w:hAnsi="Arial" w:cs="Arial"/>
          <w:b/>
          <w:bCs/>
          <w:sz w:val="24"/>
          <w:szCs w:val="24"/>
        </w:rPr>
        <w:t>Respect Hierarchical Structures</w:t>
      </w:r>
      <w:r w:rsidRPr="00A85D3D">
        <w:rPr>
          <w:rFonts w:ascii="Arial" w:hAnsi="Arial" w:cs="Arial"/>
          <w:sz w:val="24"/>
          <w:szCs w:val="24"/>
        </w:rPr>
        <w:t>: With both countries exhibiting higher Power Distance compared to the UK, it’s crucial to implement clear hierarchical structures within the office. Senior management should be visibly involved in decision-making processes, and respect for authority must be evident. This approach will align with local expectations and facilitate smoother interactions with local stakeholders.</w:t>
      </w:r>
    </w:p>
    <w:p w14:paraId="681727AA" w14:textId="77777777" w:rsidR="00A85D3D" w:rsidRPr="00A85D3D" w:rsidRDefault="00A85D3D" w:rsidP="00393006">
      <w:pPr>
        <w:spacing w:line="360" w:lineRule="auto"/>
        <w:rPr>
          <w:rFonts w:ascii="Arial" w:hAnsi="Arial" w:cs="Arial"/>
          <w:sz w:val="24"/>
          <w:szCs w:val="24"/>
        </w:rPr>
      </w:pPr>
      <w:r w:rsidRPr="00A85D3D">
        <w:rPr>
          <w:rFonts w:ascii="Arial" w:hAnsi="Arial" w:cs="Arial"/>
          <w:b/>
          <w:bCs/>
          <w:sz w:val="24"/>
          <w:szCs w:val="24"/>
        </w:rPr>
        <w:t>Increase Flexibility and Formality</w:t>
      </w:r>
      <w:r w:rsidRPr="00A85D3D">
        <w:rPr>
          <w:rFonts w:ascii="Arial" w:hAnsi="Arial" w:cs="Arial"/>
          <w:sz w:val="24"/>
          <w:szCs w:val="24"/>
        </w:rPr>
        <w:t>: High Uncertainty Avoidance in Bulgaria and Romania suggests that local business practices are more formal and structured. Lloyds Bank should prepare for a regulatory environment that demands detailed planning and adherence to formal procedures. Adapting to these practices will help mitigate potential risks and ensure compliance with local regulations.</w:t>
      </w:r>
    </w:p>
    <w:p w14:paraId="5B5995F9" w14:textId="77777777" w:rsidR="00A85D3D" w:rsidRPr="00A85D3D" w:rsidRDefault="00A85D3D" w:rsidP="00393006">
      <w:pPr>
        <w:spacing w:line="360" w:lineRule="auto"/>
        <w:rPr>
          <w:rFonts w:ascii="Arial" w:hAnsi="Arial" w:cs="Arial"/>
          <w:sz w:val="24"/>
          <w:szCs w:val="24"/>
        </w:rPr>
      </w:pPr>
      <w:r w:rsidRPr="00A85D3D">
        <w:rPr>
          <w:rFonts w:ascii="Arial" w:hAnsi="Arial" w:cs="Arial"/>
          <w:b/>
          <w:bCs/>
          <w:sz w:val="24"/>
          <w:szCs w:val="24"/>
        </w:rPr>
        <w:t>Build Strong Local Relationships</w:t>
      </w:r>
      <w:r w:rsidRPr="00A85D3D">
        <w:rPr>
          <w:rFonts w:ascii="Arial" w:hAnsi="Arial" w:cs="Arial"/>
          <w:sz w:val="24"/>
          <w:szCs w:val="24"/>
        </w:rPr>
        <w:t>: Emphasize long-term relationship-building with local partners and clients. Investing time in understanding local business practices and social norms will foster trust and enhance collaboration.</w:t>
      </w:r>
    </w:p>
    <w:p w14:paraId="16DB5CE8" w14:textId="77777777" w:rsidR="00A85D3D" w:rsidRPr="00A85D3D" w:rsidRDefault="00A85D3D" w:rsidP="00393006">
      <w:pPr>
        <w:spacing w:line="360" w:lineRule="auto"/>
        <w:rPr>
          <w:rFonts w:ascii="Arial" w:hAnsi="Arial" w:cs="Arial"/>
          <w:sz w:val="24"/>
          <w:szCs w:val="24"/>
        </w:rPr>
      </w:pPr>
      <w:r w:rsidRPr="00A85D3D">
        <w:rPr>
          <w:rFonts w:ascii="Arial" w:hAnsi="Arial" w:cs="Arial"/>
          <w:sz w:val="24"/>
          <w:szCs w:val="24"/>
        </w:rPr>
        <w:lastRenderedPageBreak/>
        <w:t>By addressing these cultural and operational considerations, Lloyds Bank Group can better navigate the complexities of entering the Bulgarian or Romanian market and position itself for long-term success.</w:t>
      </w:r>
    </w:p>
    <w:p w14:paraId="134B7DE6" w14:textId="77777777" w:rsidR="00A85D3D" w:rsidRPr="00A85D3D" w:rsidRDefault="00A85D3D" w:rsidP="00A85D3D"/>
    <w:p w14:paraId="3CC138C8" w14:textId="4C114C4D" w:rsidR="001B6163" w:rsidRDefault="001B6163" w:rsidP="00E162B7">
      <w:pPr>
        <w:pStyle w:val="Heading1"/>
        <w:rPr>
          <w:i/>
          <w:iCs/>
          <w:color w:val="3A7C22" w:themeColor="accent6" w:themeShade="BF"/>
        </w:rPr>
      </w:pPr>
      <w:bookmarkStart w:id="5" w:name="_Toc175383734"/>
      <w:r w:rsidRPr="006B3AC8">
        <w:rPr>
          <w:i/>
          <w:iCs/>
          <w:color w:val="3A7C22" w:themeColor="accent6" w:themeShade="BF"/>
        </w:rPr>
        <w:t>Conclusion</w:t>
      </w:r>
      <w:r w:rsidR="006B3AC8" w:rsidRPr="006B3AC8">
        <w:rPr>
          <w:i/>
          <w:iCs/>
          <w:color w:val="3A7C22" w:themeColor="accent6" w:themeShade="BF"/>
        </w:rPr>
        <w:t>:</w:t>
      </w:r>
      <w:bookmarkEnd w:id="5"/>
    </w:p>
    <w:p w14:paraId="7A389C76" w14:textId="77777777" w:rsidR="00A33D9C" w:rsidRPr="00A33D9C" w:rsidRDefault="00A33D9C" w:rsidP="00A33D9C"/>
    <w:p w14:paraId="56E35E0C" w14:textId="18F2D3BC" w:rsidR="00524C22" w:rsidRPr="00524C22" w:rsidRDefault="00524C22" w:rsidP="00C02059">
      <w:pPr>
        <w:pStyle w:val="ListParagraph"/>
        <w:spacing w:line="360" w:lineRule="auto"/>
        <w:ind w:left="0"/>
        <w:rPr>
          <w:rFonts w:ascii="Arial" w:hAnsi="Arial" w:cs="Arial"/>
          <w:sz w:val="24"/>
          <w:szCs w:val="24"/>
        </w:rPr>
      </w:pPr>
      <w:r w:rsidRPr="00524C22">
        <w:rPr>
          <w:rFonts w:ascii="Arial" w:hAnsi="Arial" w:cs="Arial"/>
          <w:sz w:val="24"/>
          <w:szCs w:val="24"/>
        </w:rPr>
        <w:t xml:space="preserve">In conclusion, Lloyds Bank Group’s expansion into Bulgaria or Romania necessitates a thorough understanding of cultural and communication differences highlighted by </w:t>
      </w:r>
      <w:r w:rsidR="007426B3">
        <w:rPr>
          <w:rFonts w:ascii="Arial" w:hAnsi="Arial" w:cs="Arial"/>
          <w:sz w:val="24"/>
          <w:szCs w:val="24"/>
        </w:rPr>
        <w:t>O</w:t>
      </w:r>
      <w:r w:rsidR="00477418">
        <w:rPr>
          <w:rFonts w:ascii="Arial" w:hAnsi="Arial" w:cs="Arial"/>
          <w:sz w:val="24"/>
          <w:szCs w:val="24"/>
        </w:rPr>
        <w:t xml:space="preserve">koro(2012) </w:t>
      </w:r>
      <w:r w:rsidR="00497BF3">
        <w:rPr>
          <w:rFonts w:ascii="Arial" w:hAnsi="Arial" w:cs="Arial"/>
          <w:sz w:val="24"/>
          <w:szCs w:val="24"/>
        </w:rPr>
        <w:t xml:space="preserve">therefore in </w:t>
      </w:r>
      <w:r w:rsidRPr="00524C22">
        <w:rPr>
          <w:rFonts w:ascii="Arial" w:hAnsi="Arial" w:cs="Arial"/>
          <w:sz w:val="24"/>
          <w:szCs w:val="24"/>
        </w:rPr>
        <w:t>Hofstede’s and Hall’s theories. Hofstede’s dimensions reveal that Bulgaria and Romania exhibit higher Power Distance and Uncertainty Avoidance compared to the UK, indicating a need for more formal hierarchical structures and structured approaches to business. Additionally, their higher-context communication style requires Lloyds Bank to adapt its communication strategies, focusing on indirect and relationship-oriented interactions.</w:t>
      </w:r>
    </w:p>
    <w:p w14:paraId="6B9BD26A" w14:textId="77777777" w:rsidR="00524C22" w:rsidRPr="00524C22" w:rsidRDefault="00524C22" w:rsidP="00C02059">
      <w:pPr>
        <w:pStyle w:val="ListParagraph"/>
        <w:spacing w:line="360" w:lineRule="auto"/>
        <w:ind w:left="0"/>
        <w:rPr>
          <w:rFonts w:ascii="Arial" w:hAnsi="Arial" w:cs="Arial"/>
          <w:sz w:val="24"/>
          <w:szCs w:val="24"/>
        </w:rPr>
      </w:pPr>
      <w:r w:rsidRPr="00524C22">
        <w:rPr>
          <w:rFonts w:ascii="Arial" w:hAnsi="Arial" w:cs="Arial"/>
          <w:sz w:val="24"/>
          <w:szCs w:val="24"/>
        </w:rPr>
        <w:t>Hall’s theory on cultural context further underscores the importance of adjusting communication practices. In high-context cultures like Bulgaria and Romania, much is communicated through implied messages and non-verbal cues, contrasting with the UK’s low-context, direct communication style. Thus, Lloyds Bank must train its staff to navigate these subtleties effectively.</w:t>
      </w:r>
    </w:p>
    <w:p w14:paraId="53E42777" w14:textId="0D33A080" w:rsidR="00524C22" w:rsidRDefault="00524C22" w:rsidP="00C02059">
      <w:pPr>
        <w:pStyle w:val="ListParagraph"/>
        <w:spacing w:line="360" w:lineRule="auto"/>
        <w:ind w:left="0"/>
        <w:rPr>
          <w:rFonts w:ascii="Arial" w:hAnsi="Arial" w:cs="Arial"/>
          <w:sz w:val="24"/>
          <w:szCs w:val="24"/>
        </w:rPr>
      </w:pPr>
      <w:r w:rsidRPr="00524C22">
        <w:rPr>
          <w:rFonts w:ascii="Arial" w:hAnsi="Arial" w:cs="Arial"/>
          <w:sz w:val="24"/>
          <w:szCs w:val="24"/>
        </w:rPr>
        <w:t>To ensure a successful market entry, Lloyds Bank should prioritize building strong local relationships, respecting hierarchical norms, and adapting</w:t>
      </w:r>
      <w:r w:rsidR="00770C3D">
        <w:rPr>
          <w:rFonts w:ascii="Arial" w:hAnsi="Arial" w:cs="Arial"/>
          <w:sz w:val="24"/>
          <w:szCs w:val="24"/>
        </w:rPr>
        <w:t xml:space="preserve"> </w:t>
      </w:r>
      <w:r w:rsidR="0087357C">
        <w:rPr>
          <w:rFonts w:ascii="Arial" w:hAnsi="Arial" w:cs="Arial"/>
          <w:sz w:val="24"/>
          <w:szCs w:val="24"/>
        </w:rPr>
        <w:t>as advis</w:t>
      </w:r>
      <w:r w:rsidR="00C5037A">
        <w:rPr>
          <w:rFonts w:ascii="Arial" w:hAnsi="Arial" w:cs="Arial"/>
          <w:sz w:val="24"/>
          <w:szCs w:val="24"/>
        </w:rPr>
        <w:t>ing</w:t>
      </w:r>
      <w:r w:rsidR="0087357C">
        <w:rPr>
          <w:rFonts w:ascii="Arial" w:hAnsi="Arial" w:cs="Arial"/>
          <w:sz w:val="24"/>
          <w:szCs w:val="24"/>
        </w:rPr>
        <w:t xml:space="preserve"> </w:t>
      </w:r>
      <w:proofErr w:type="spellStart"/>
      <w:r w:rsidR="0087357C">
        <w:rPr>
          <w:rFonts w:ascii="Arial" w:hAnsi="Arial" w:cs="Arial"/>
          <w:sz w:val="24"/>
          <w:szCs w:val="24"/>
        </w:rPr>
        <w:t>Pa</w:t>
      </w:r>
      <w:r w:rsidR="00406C01">
        <w:rPr>
          <w:rFonts w:ascii="Arial" w:hAnsi="Arial" w:cs="Arial"/>
          <w:sz w:val="24"/>
          <w:szCs w:val="24"/>
        </w:rPr>
        <w:t>n</w:t>
      </w:r>
      <w:r w:rsidR="0087357C">
        <w:rPr>
          <w:rFonts w:ascii="Arial" w:hAnsi="Arial" w:cs="Arial"/>
          <w:sz w:val="24"/>
          <w:szCs w:val="24"/>
        </w:rPr>
        <w:t>ibratov</w:t>
      </w:r>
      <w:proofErr w:type="spellEnd"/>
      <w:r w:rsidR="0087357C">
        <w:rPr>
          <w:rFonts w:ascii="Arial" w:hAnsi="Arial" w:cs="Arial"/>
          <w:sz w:val="24"/>
          <w:szCs w:val="24"/>
        </w:rPr>
        <w:t xml:space="preserve"> </w:t>
      </w:r>
      <w:r w:rsidR="007F0576">
        <w:rPr>
          <w:rFonts w:ascii="Arial" w:hAnsi="Arial" w:cs="Arial"/>
          <w:sz w:val="24"/>
          <w:szCs w:val="24"/>
        </w:rPr>
        <w:t>&amp;</w:t>
      </w:r>
      <w:r w:rsidR="00F251B0">
        <w:rPr>
          <w:rFonts w:ascii="Arial" w:hAnsi="Arial" w:cs="Arial"/>
          <w:sz w:val="24"/>
          <w:szCs w:val="24"/>
        </w:rPr>
        <w:t xml:space="preserve"> </w:t>
      </w:r>
      <w:proofErr w:type="spellStart"/>
      <w:r w:rsidR="00F251B0">
        <w:rPr>
          <w:rFonts w:ascii="Arial" w:hAnsi="Arial" w:cs="Arial"/>
          <w:sz w:val="24"/>
          <w:szCs w:val="24"/>
        </w:rPr>
        <w:t>Kilshevich</w:t>
      </w:r>
      <w:proofErr w:type="spellEnd"/>
      <w:r w:rsidR="00F251B0">
        <w:rPr>
          <w:rFonts w:ascii="Arial" w:hAnsi="Arial" w:cs="Arial"/>
          <w:sz w:val="24"/>
          <w:szCs w:val="24"/>
        </w:rPr>
        <w:t>(2020)</w:t>
      </w:r>
      <w:r w:rsidRPr="00524C22">
        <w:rPr>
          <w:rFonts w:ascii="Arial" w:hAnsi="Arial" w:cs="Arial"/>
          <w:sz w:val="24"/>
          <w:szCs w:val="24"/>
        </w:rPr>
        <w:t xml:space="preserve"> to the formal and structured nature of the local business environment. By aligning its practices with these cultural insights, Lloyds Bank Group can enhance its integration and operational effectiveness in Bulgaria or Romania, paving the way for sustainable growth and successful international expansion.</w:t>
      </w:r>
    </w:p>
    <w:p w14:paraId="1FFFDAA8" w14:textId="77777777" w:rsidR="00163E6E" w:rsidRDefault="00163E6E" w:rsidP="00C02059">
      <w:pPr>
        <w:pStyle w:val="ListParagraph"/>
        <w:spacing w:line="360" w:lineRule="auto"/>
        <w:ind w:left="0"/>
        <w:rPr>
          <w:rFonts w:ascii="Arial" w:hAnsi="Arial" w:cs="Arial"/>
          <w:sz w:val="24"/>
          <w:szCs w:val="24"/>
        </w:rPr>
      </w:pPr>
    </w:p>
    <w:p w14:paraId="429A8404" w14:textId="77777777" w:rsidR="00163E6E" w:rsidRDefault="00163E6E" w:rsidP="00C02059">
      <w:pPr>
        <w:pStyle w:val="ListParagraph"/>
        <w:spacing w:line="360" w:lineRule="auto"/>
        <w:ind w:left="0"/>
        <w:rPr>
          <w:rFonts w:ascii="Arial" w:hAnsi="Arial" w:cs="Arial"/>
          <w:sz w:val="24"/>
          <w:szCs w:val="24"/>
        </w:rPr>
      </w:pPr>
    </w:p>
    <w:p w14:paraId="4A92E5BE" w14:textId="77777777" w:rsidR="00163E6E" w:rsidRDefault="00163E6E" w:rsidP="00C02059">
      <w:pPr>
        <w:pStyle w:val="ListParagraph"/>
        <w:spacing w:line="360" w:lineRule="auto"/>
        <w:ind w:left="0"/>
        <w:rPr>
          <w:rFonts w:ascii="Arial" w:hAnsi="Arial" w:cs="Arial"/>
          <w:sz w:val="24"/>
          <w:szCs w:val="24"/>
        </w:rPr>
      </w:pPr>
    </w:p>
    <w:p w14:paraId="7816B7B2" w14:textId="77777777" w:rsidR="00163E6E" w:rsidRDefault="00163E6E" w:rsidP="00C02059">
      <w:pPr>
        <w:pStyle w:val="ListParagraph"/>
        <w:spacing w:line="360" w:lineRule="auto"/>
        <w:ind w:left="0"/>
        <w:rPr>
          <w:rFonts w:ascii="Arial" w:hAnsi="Arial" w:cs="Arial"/>
          <w:sz w:val="24"/>
          <w:szCs w:val="24"/>
        </w:rPr>
      </w:pPr>
    </w:p>
    <w:p w14:paraId="701C7A74" w14:textId="77777777" w:rsidR="00163E6E" w:rsidRDefault="00163E6E" w:rsidP="00C02059">
      <w:pPr>
        <w:pStyle w:val="ListParagraph"/>
        <w:spacing w:line="360" w:lineRule="auto"/>
        <w:ind w:left="0"/>
        <w:rPr>
          <w:rFonts w:ascii="Arial" w:hAnsi="Arial" w:cs="Arial"/>
          <w:sz w:val="24"/>
          <w:szCs w:val="24"/>
        </w:rPr>
      </w:pPr>
    </w:p>
    <w:p w14:paraId="09DB489E" w14:textId="77777777" w:rsidR="00163E6E" w:rsidRPr="00524C22" w:rsidRDefault="00163E6E" w:rsidP="00C02059">
      <w:pPr>
        <w:pStyle w:val="ListParagraph"/>
        <w:spacing w:line="360" w:lineRule="auto"/>
        <w:ind w:left="0"/>
        <w:rPr>
          <w:rFonts w:ascii="Arial" w:hAnsi="Arial" w:cs="Arial"/>
          <w:sz w:val="24"/>
          <w:szCs w:val="24"/>
        </w:rPr>
      </w:pPr>
    </w:p>
    <w:p w14:paraId="2993E396" w14:textId="77777777" w:rsidR="00524C22" w:rsidRPr="00524C22" w:rsidRDefault="00524C22" w:rsidP="00524C22"/>
    <w:p w14:paraId="33A0D2CB" w14:textId="7D629DAC" w:rsidR="001B6163" w:rsidRPr="006B3AC8" w:rsidRDefault="001B6163" w:rsidP="00E162B7">
      <w:pPr>
        <w:pStyle w:val="Heading1"/>
        <w:rPr>
          <w:i/>
          <w:iCs/>
          <w:color w:val="3A7C22" w:themeColor="accent6" w:themeShade="BF"/>
        </w:rPr>
      </w:pPr>
      <w:bookmarkStart w:id="6" w:name="_Toc175383735"/>
      <w:r w:rsidRPr="006B3AC8">
        <w:rPr>
          <w:i/>
          <w:iCs/>
          <w:color w:val="3A7C22" w:themeColor="accent6" w:themeShade="BF"/>
        </w:rPr>
        <w:t>References</w:t>
      </w:r>
      <w:r w:rsidR="005E465E" w:rsidRPr="006B3AC8">
        <w:rPr>
          <w:i/>
          <w:iCs/>
          <w:color w:val="3A7C22" w:themeColor="accent6" w:themeShade="BF"/>
        </w:rPr>
        <w:t>:</w:t>
      </w:r>
      <w:bookmarkEnd w:id="6"/>
    </w:p>
    <w:p w14:paraId="5B43D610" w14:textId="77777777" w:rsidR="00594C7E" w:rsidRDefault="00594C7E" w:rsidP="004E2849"/>
    <w:p w14:paraId="330FE3BA" w14:textId="77777777" w:rsidR="004E5B8B" w:rsidRDefault="006A7260" w:rsidP="004E2849">
      <w:hyperlink r:id="rId14" w:history="1">
        <w:r w:rsidR="004E5B8B" w:rsidRPr="00E475E0">
          <w:rPr>
            <w:rStyle w:val="Hyperlink"/>
            <w:color w:val="3A7C22" w:themeColor="accent6" w:themeShade="BF"/>
          </w:rPr>
          <w:t>2023 European Semester: Country Reports - European Commission (europa.eu)</w:t>
        </w:r>
      </w:hyperlink>
      <w:r w:rsidR="004E5B8B">
        <w:t xml:space="preserve"> Acceded on 21</w:t>
      </w:r>
      <w:r w:rsidR="004E5B8B" w:rsidRPr="00116583">
        <w:rPr>
          <w:vertAlign w:val="superscript"/>
        </w:rPr>
        <w:t>st</w:t>
      </w:r>
      <w:r w:rsidR="004E5B8B">
        <w:t xml:space="preserve"> of August(2024).</w:t>
      </w:r>
    </w:p>
    <w:p w14:paraId="03A025C6" w14:textId="77777777" w:rsidR="004E5B8B" w:rsidRDefault="004E5B8B" w:rsidP="004E2849">
      <w:r w:rsidRPr="000B0EDA">
        <w:t xml:space="preserve">BBC News, 2023. </w:t>
      </w:r>
      <w:r w:rsidRPr="000B0EDA">
        <w:rPr>
          <w:i/>
          <w:iCs/>
        </w:rPr>
        <w:t>Lloyds Banking Group: Navigating the Future of UK Banking</w:t>
      </w:r>
      <w:r w:rsidRPr="000B0EDA">
        <w:t xml:space="preserve">.  </w:t>
      </w:r>
      <w:hyperlink r:id="rId15" w:tgtFrame="_new" w:history="1">
        <w:r w:rsidRPr="00E475E0">
          <w:rPr>
            <w:rStyle w:val="Hyperlink"/>
            <w:color w:val="3A7C22" w:themeColor="accent6" w:themeShade="BF"/>
          </w:rPr>
          <w:t>https://www.bbc.com/news/business-lloyds-banking-group</w:t>
        </w:r>
      </w:hyperlink>
      <w:r w:rsidRPr="000B0EDA">
        <w:t xml:space="preserve"> .</w:t>
      </w:r>
      <w:r>
        <w:t xml:space="preserve"> Acceded on 21</w:t>
      </w:r>
      <w:r w:rsidRPr="006260E1">
        <w:rPr>
          <w:vertAlign w:val="superscript"/>
        </w:rPr>
        <w:t>st</w:t>
      </w:r>
      <w:r>
        <w:t xml:space="preserve"> of August (2024).</w:t>
      </w:r>
    </w:p>
    <w:p w14:paraId="31D5D02F" w14:textId="77777777" w:rsidR="004E5B8B" w:rsidRDefault="006A7260" w:rsidP="004E2849">
      <w:hyperlink r:id="rId16" w:history="1">
        <w:r w:rsidR="004E5B8B" w:rsidRPr="00E475E0">
          <w:rPr>
            <w:rStyle w:val="Hyperlink"/>
            <w:color w:val="3A7C22" w:themeColor="accent6" w:themeShade="BF"/>
          </w:rPr>
          <w:t>Bulgaria country profile - BBC News</w:t>
        </w:r>
      </w:hyperlink>
      <w:r w:rsidR="004E5B8B">
        <w:t xml:space="preserve"> Acceded on 21</w:t>
      </w:r>
      <w:r w:rsidR="004E5B8B" w:rsidRPr="00C7240F">
        <w:rPr>
          <w:vertAlign w:val="superscript"/>
        </w:rPr>
        <w:t>st</w:t>
      </w:r>
      <w:r w:rsidR="004E5B8B">
        <w:t xml:space="preserve"> of August(2024).</w:t>
      </w:r>
    </w:p>
    <w:p w14:paraId="72A057D7" w14:textId="77777777" w:rsidR="004E5B8B" w:rsidRDefault="006A7260" w:rsidP="004E2849">
      <w:hyperlink r:id="rId17" w:history="1">
        <w:r w:rsidR="004E5B8B" w:rsidRPr="00E475E0">
          <w:rPr>
            <w:rStyle w:val="Hyperlink"/>
            <w:color w:val="3A7C22" w:themeColor="accent6" w:themeShade="BF"/>
          </w:rPr>
          <w:t>Bulgaria Overview: Development news, research, data | World Bank</w:t>
        </w:r>
      </w:hyperlink>
      <w:r w:rsidR="004E5B8B">
        <w:t xml:space="preserve"> Acceded on 21</w:t>
      </w:r>
      <w:r w:rsidR="004E5B8B" w:rsidRPr="00F21181">
        <w:rPr>
          <w:vertAlign w:val="superscript"/>
        </w:rPr>
        <w:t>st</w:t>
      </w:r>
      <w:r w:rsidR="004E5B8B">
        <w:t xml:space="preserve"> of August(2024).</w:t>
      </w:r>
    </w:p>
    <w:p w14:paraId="0C56B8DD" w14:textId="77777777" w:rsidR="004E5B8B" w:rsidRPr="004E2849" w:rsidRDefault="004E5B8B" w:rsidP="004E2849">
      <w:r w:rsidRPr="004E2849">
        <w:t xml:space="preserve">  </w:t>
      </w:r>
      <w:proofErr w:type="spellStart"/>
      <w:r w:rsidRPr="004E2849">
        <w:t>Dignen</w:t>
      </w:r>
      <w:proofErr w:type="spellEnd"/>
      <w:r w:rsidRPr="004E2849">
        <w:t xml:space="preserve">, B. &amp; McMaster, I., 2013. </w:t>
      </w:r>
      <w:r w:rsidRPr="004E2849">
        <w:rPr>
          <w:i/>
          <w:iCs/>
        </w:rPr>
        <w:t>Communication for international business: The secrets of excellent interpersonal skills</w:t>
      </w:r>
      <w:r w:rsidRPr="004E2849">
        <w:t>. London: Collins.</w:t>
      </w:r>
    </w:p>
    <w:p w14:paraId="75FE9D2C" w14:textId="77777777" w:rsidR="004E5B8B" w:rsidRDefault="004E5B8B" w:rsidP="004E2849">
      <w:r>
        <w:t xml:space="preserve">Fig.1 </w:t>
      </w:r>
      <w:hyperlink r:id="rId18" w:history="1">
        <w:r w:rsidRPr="00E475E0">
          <w:rPr>
            <w:rStyle w:val="Hyperlink"/>
            <w:color w:val="3A7C22" w:themeColor="accent6" w:themeShade="BF"/>
          </w:rPr>
          <w:t>https://www.lloydsbankinggroup.com/assets/images/investors/2023-full--year-results/2023-annual-report-cover.jpg</w:t>
        </w:r>
      </w:hyperlink>
      <w:r w:rsidRPr="00E475E0">
        <w:rPr>
          <w:color w:val="3A7C22" w:themeColor="accent6" w:themeShade="BF"/>
        </w:rPr>
        <w:t xml:space="preserve"> </w:t>
      </w:r>
    </w:p>
    <w:p w14:paraId="43E0853D" w14:textId="77777777" w:rsidR="004E5B8B" w:rsidRDefault="004E5B8B" w:rsidP="004E2849">
      <w:r w:rsidRPr="00BC38B1">
        <w:t xml:space="preserve">Fig.2 </w:t>
      </w:r>
      <w:hyperlink r:id="rId19" w:history="1">
        <w:r w:rsidRPr="0050516E">
          <w:rPr>
            <w:rStyle w:val="Hyperlink"/>
            <w:color w:val="3A7C22" w:themeColor="accent6" w:themeShade="BF"/>
          </w:rPr>
          <w:t>https://www.google.bg/url?sa=i&amp;url=https%3A%2F%2Fwww.ultimate-leadership-training.co.uk%2Fhofstedes-cultural-dimensions.html&amp;psig=AOvVaw3MSHDRAh4nd2TgQiHP9W0l&amp;ust=1724332660090000&amp;source=images&amp;cd=vfe&amp;opi=89978449&amp;ved=0CBIQjRxqFwoTCJDY7PuVhogDFQAAAAAdAAAAABAp</w:t>
        </w:r>
      </w:hyperlink>
      <w:r w:rsidRPr="0050516E">
        <w:rPr>
          <w:color w:val="3A7C22" w:themeColor="accent6" w:themeShade="BF"/>
        </w:rPr>
        <w:t xml:space="preserve"> </w:t>
      </w:r>
      <w:r w:rsidRPr="00BC38B1">
        <w:t>Acceded on</w:t>
      </w:r>
      <w:r>
        <w:t xml:space="preserve"> 21</w:t>
      </w:r>
      <w:r w:rsidRPr="00BC38B1">
        <w:rPr>
          <w:vertAlign w:val="superscript"/>
        </w:rPr>
        <w:t>st</w:t>
      </w:r>
      <w:r>
        <w:t xml:space="preserve"> of August(2024).</w:t>
      </w:r>
    </w:p>
    <w:p w14:paraId="17645080" w14:textId="77777777" w:rsidR="004E5B8B" w:rsidRDefault="004E5B8B" w:rsidP="004E2849">
      <w:r>
        <w:t>Fig.3</w:t>
      </w:r>
      <w:r w:rsidRPr="0050516E">
        <w:rPr>
          <w:color w:val="3A7C22" w:themeColor="accent6" w:themeShade="BF"/>
        </w:rPr>
        <w:t xml:space="preserve"> </w:t>
      </w:r>
      <w:hyperlink r:id="rId20" w:history="1">
        <w:r w:rsidRPr="0050516E">
          <w:rPr>
            <w:rStyle w:val="Hyperlink"/>
            <w:color w:val="3A7C22" w:themeColor="accent6" w:themeShade="BF"/>
          </w:rPr>
          <w:t>Country comparison tool (hofstede-insights.com)</w:t>
        </w:r>
      </w:hyperlink>
      <w:r>
        <w:t xml:space="preserve"> Acceded on 21</w:t>
      </w:r>
      <w:r w:rsidRPr="00AF7E61">
        <w:rPr>
          <w:vertAlign w:val="superscript"/>
        </w:rPr>
        <w:t>st</w:t>
      </w:r>
      <w:r>
        <w:t xml:space="preserve"> of August(2024).</w:t>
      </w:r>
    </w:p>
    <w:p w14:paraId="7E710215" w14:textId="77777777" w:rsidR="004E5B8B" w:rsidRDefault="004E5B8B" w:rsidP="004E2849">
      <w:r w:rsidRPr="00FD004D">
        <w:t>Kim, D., Pan, Y. and Park, H.S., 1998. High</w:t>
      </w:r>
      <w:r w:rsidRPr="00FD004D">
        <w:rPr>
          <w:rFonts w:ascii="Cambria Math" w:hAnsi="Cambria Math" w:cs="Cambria Math"/>
        </w:rPr>
        <w:t>‐</w:t>
      </w:r>
      <w:r w:rsidRPr="00FD004D">
        <w:t>versus low</w:t>
      </w:r>
      <w:r w:rsidRPr="00FD004D">
        <w:rPr>
          <w:rFonts w:ascii="Cambria Math" w:hAnsi="Cambria Math" w:cs="Cambria Math"/>
        </w:rPr>
        <w:t>‐</w:t>
      </w:r>
      <w:r w:rsidRPr="00FD004D">
        <w:t>context culture: A comparison of Chinese, Korean, and American cultures.</w:t>
      </w:r>
      <w:r w:rsidRPr="00FD004D">
        <w:rPr>
          <w:rFonts w:ascii="Aptos" w:hAnsi="Aptos" w:cs="Aptos"/>
        </w:rPr>
        <w:t> </w:t>
      </w:r>
      <w:r w:rsidRPr="00FD004D">
        <w:rPr>
          <w:i/>
          <w:iCs/>
        </w:rPr>
        <w:t>Psychology &amp; Marketing</w:t>
      </w:r>
      <w:r w:rsidRPr="00FD004D">
        <w:t>, </w:t>
      </w:r>
      <w:r w:rsidRPr="00FD004D">
        <w:rPr>
          <w:i/>
          <w:iCs/>
        </w:rPr>
        <w:t>15</w:t>
      </w:r>
      <w:r w:rsidRPr="00FD004D">
        <w:t>(6), pp.507-521.</w:t>
      </w:r>
    </w:p>
    <w:p w14:paraId="5069D9B0" w14:textId="77777777" w:rsidR="004E5B8B" w:rsidRDefault="004E5B8B" w:rsidP="004E2849">
      <w:r w:rsidRPr="000B0EDA">
        <w:t xml:space="preserve">Lloyds Banking Group, 2023. </w:t>
      </w:r>
      <w:r w:rsidRPr="000B0EDA">
        <w:rPr>
          <w:i/>
          <w:iCs/>
        </w:rPr>
        <w:t>Annual Report and Accounts 2023</w:t>
      </w:r>
      <w:r w:rsidRPr="000B0EDA">
        <w:t xml:space="preserve">. </w:t>
      </w:r>
      <w:hyperlink r:id="rId21" w:history="1">
        <w:r w:rsidRPr="00E475E0">
          <w:rPr>
            <w:rStyle w:val="Hyperlink"/>
            <w:color w:val="3A7C22" w:themeColor="accent6" w:themeShade="BF"/>
          </w:rPr>
          <w:t>2023 Annual Review (lloydsbankinggroup.com)</w:t>
        </w:r>
      </w:hyperlink>
      <w:r w:rsidRPr="00E475E0">
        <w:rPr>
          <w:color w:val="3A7C22" w:themeColor="accent6" w:themeShade="BF"/>
        </w:rPr>
        <w:t xml:space="preserve">  </w:t>
      </w:r>
      <w:r>
        <w:t>Acceded on 21</w:t>
      </w:r>
      <w:r w:rsidRPr="00074AD6">
        <w:rPr>
          <w:vertAlign w:val="superscript"/>
        </w:rPr>
        <w:t>st</w:t>
      </w:r>
      <w:r>
        <w:t xml:space="preserve"> of August (2024).</w:t>
      </w:r>
    </w:p>
    <w:p w14:paraId="07D10ABC" w14:textId="77777777" w:rsidR="004E5B8B" w:rsidRDefault="004E5B8B" w:rsidP="004E2849">
      <w:r w:rsidRPr="000B0EDA">
        <w:t xml:space="preserve">Lloyds Banking Group, 2024. </w:t>
      </w:r>
      <w:r w:rsidRPr="000B0EDA">
        <w:rPr>
          <w:i/>
          <w:iCs/>
        </w:rPr>
        <w:t>Our History</w:t>
      </w:r>
      <w:r w:rsidRPr="000B0EDA">
        <w:t xml:space="preserve">. </w:t>
      </w:r>
      <w:r w:rsidRPr="009E7CCF">
        <w:t xml:space="preserve"> </w:t>
      </w:r>
      <w:hyperlink r:id="rId22" w:history="1">
        <w:r w:rsidRPr="00E475E0">
          <w:rPr>
            <w:rStyle w:val="Hyperlink"/>
            <w:color w:val="3A7C22" w:themeColor="accent6" w:themeShade="BF"/>
          </w:rPr>
          <w:t>Results announcement (lloydsbankinggroup.com)</w:t>
        </w:r>
      </w:hyperlink>
      <w:r w:rsidRPr="00E475E0">
        <w:rPr>
          <w:color w:val="3A7C22" w:themeColor="accent6" w:themeShade="BF"/>
        </w:rPr>
        <w:t xml:space="preserve"> </w:t>
      </w:r>
      <w:r>
        <w:t>Acceded on 21</w:t>
      </w:r>
      <w:r w:rsidRPr="009679CD">
        <w:rPr>
          <w:vertAlign w:val="superscript"/>
        </w:rPr>
        <w:t>st</w:t>
      </w:r>
      <w:r>
        <w:t xml:space="preserve"> of August (2024).</w:t>
      </w:r>
    </w:p>
    <w:p w14:paraId="799580F2" w14:textId="77777777" w:rsidR="004E5B8B" w:rsidRPr="004E2849" w:rsidRDefault="004E5B8B" w:rsidP="004E2849">
      <w:r w:rsidRPr="004E2849">
        <w:t xml:space="preserve"> MTD Training &amp; Ventus Publishing, 2010. </w:t>
      </w:r>
      <w:r w:rsidRPr="004E2849">
        <w:rPr>
          <w:i/>
          <w:iCs/>
        </w:rPr>
        <w:t>Effective communication skills</w:t>
      </w:r>
      <w:r w:rsidRPr="004E2849">
        <w:t>. [e-book] Ventus Publishing Aps.</w:t>
      </w:r>
    </w:p>
    <w:p w14:paraId="7780BC05" w14:textId="77777777" w:rsidR="004E5B8B" w:rsidRDefault="004E5B8B" w:rsidP="004E2849">
      <w:proofErr w:type="spellStart"/>
      <w:r w:rsidRPr="00170194">
        <w:t>Myant</w:t>
      </w:r>
      <w:proofErr w:type="spellEnd"/>
      <w:r w:rsidRPr="00170194">
        <w:t>, M., 2020. European multinational companies and trade unions in eastern and east-central Europe. </w:t>
      </w:r>
      <w:r w:rsidRPr="00170194">
        <w:rPr>
          <w:i/>
          <w:iCs/>
        </w:rPr>
        <w:t>ETUI Research Paper-Working Paper</w:t>
      </w:r>
      <w:r w:rsidRPr="00170194">
        <w:t>.</w:t>
      </w:r>
    </w:p>
    <w:p w14:paraId="20BA129D" w14:textId="77777777" w:rsidR="004E5B8B" w:rsidRDefault="004E5B8B" w:rsidP="004E2849">
      <w:r w:rsidRPr="00560D9B">
        <w:t>Okoro, E., 2012. Cross-cultural etiquette and communication in global business: Toward a strategic framework for managing corporate expansion. </w:t>
      </w:r>
      <w:r w:rsidRPr="00560D9B">
        <w:rPr>
          <w:i/>
          <w:iCs/>
        </w:rPr>
        <w:t>International journal of business and management</w:t>
      </w:r>
      <w:r w:rsidRPr="00560D9B">
        <w:t>, </w:t>
      </w:r>
      <w:r w:rsidRPr="00560D9B">
        <w:rPr>
          <w:i/>
          <w:iCs/>
        </w:rPr>
        <w:t>7</w:t>
      </w:r>
      <w:r w:rsidRPr="00560D9B">
        <w:t>(16), p.130.</w:t>
      </w:r>
    </w:p>
    <w:p w14:paraId="1D68E22F" w14:textId="77777777" w:rsidR="004E5B8B" w:rsidRDefault="004E5B8B" w:rsidP="004E2849">
      <w:proofErr w:type="spellStart"/>
      <w:r w:rsidRPr="00273D8A">
        <w:t>Panibratov</w:t>
      </w:r>
      <w:proofErr w:type="spellEnd"/>
      <w:r w:rsidRPr="00273D8A">
        <w:t xml:space="preserve">, A. and </w:t>
      </w:r>
      <w:proofErr w:type="spellStart"/>
      <w:r w:rsidRPr="00273D8A">
        <w:t>Klishevich</w:t>
      </w:r>
      <w:proofErr w:type="spellEnd"/>
      <w:r w:rsidRPr="00273D8A">
        <w:t>, D., 2020. Dynamic capabilities during the internationalization of MNCs from post-socialist emerging markets. </w:t>
      </w:r>
      <w:r w:rsidRPr="00273D8A">
        <w:rPr>
          <w:i/>
          <w:iCs/>
        </w:rPr>
        <w:t>Multinational Business Review</w:t>
      </w:r>
      <w:r w:rsidRPr="00273D8A">
        <w:t>, </w:t>
      </w:r>
      <w:r w:rsidRPr="00273D8A">
        <w:rPr>
          <w:i/>
          <w:iCs/>
        </w:rPr>
        <w:t>28</w:t>
      </w:r>
      <w:r w:rsidRPr="00273D8A">
        <w:t>(3), pp.307-331.</w:t>
      </w:r>
    </w:p>
    <w:p w14:paraId="5BB9F40C" w14:textId="77777777" w:rsidR="004E5B8B" w:rsidRDefault="004E5B8B" w:rsidP="004E2849">
      <w:r w:rsidRPr="00E12D6B">
        <w:lastRenderedPageBreak/>
        <w:t xml:space="preserve">Rojo, J., Everett, B., Ramjan, L.M., Hunt, L. and </w:t>
      </w:r>
      <w:proofErr w:type="spellStart"/>
      <w:r w:rsidRPr="00E12D6B">
        <w:t>Salamonson</w:t>
      </w:r>
      <w:proofErr w:type="spellEnd"/>
      <w:r w:rsidRPr="00E12D6B">
        <w:t>, Y., 2020. Hofstede's cultural dimensions as the explanatory framework for performance issues during clinical placement: A mixed methods study. </w:t>
      </w:r>
      <w:r w:rsidRPr="00E12D6B">
        <w:rPr>
          <w:i/>
          <w:iCs/>
        </w:rPr>
        <w:t>Nurse education today</w:t>
      </w:r>
      <w:r w:rsidRPr="00E12D6B">
        <w:t>, </w:t>
      </w:r>
      <w:r w:rsidRPr="00E12D6B">
        <w:rPr>
          <w:i/>
          <w:iCs/>
        </w:rPr>
        <w:t>94</w:t>
      </w:r>
      <w:r w:rsidRPr="00E12D6B">
        <w:t>, p.104581.</w:t>
      </w:r>
    </w:p>
    <w:p w14:paraId="07D45B70" w14:textId="77777777" w:rsidR="004E5B8B" w:rsidRDefault="006A7260" w:rsidP="004E2849">
      <w:hyperlink r:id="rId23" w:history="1">
        <w:r w:rsidR="004E5B8B" w:rsidRPr="00E475E0">
          <w:rPr>
            <w:rStyle w:val="Hyperlink"/>
            <w:color w:val="3A7C22" w:themeColor="accent6" w:themeShade="BF"/>
          </w:rPr>
          <w:t>Romania country profile - BBC News</w:t>
        </w:r>
      </w:hyperlink>
      <w:r w:rsidR="004E5B8B" w:rsidRPr="00E475E0">
        <w:rPr>
          <w:color w:val="3A7C22" w:themeColor="accent6" w:themeShade="BF"/>
        </w:rPr>
        <w:t xml:space="preserve"> </w:t>
      </w:r>
      <w:r w:rsidR="004E5B8B">
        <w:t>Acceded on21st of August(2024).</w:t>
      </w:r>
    </w:p>
    <w:p w14:paraId="78C47A73" w14:textId="77777777" w:rsidR="004E5B8B" w:rsidRDefault="006A7260" w:rsidP="004E2849">
      <w:hyperlink r:id="rId24" w:history="1">
        <w:r w:rsidR="004E5B8B" w:rsidRPr="00E475E0">
          <w:rPr>
            <w:rStyle w:val="Hyperlink"/>
            <w:color w:val="3A7C22" w:themeColor="accent6" w:themeShade="BF"/>
          </w:rPr>
          <w:t>Romania Overview: Development news, research, data | World Bank</w:t>
        </w:r>
      </w:hyperlink>
      <w:r w:rsidR="004E5B8B">
        <w:t xml:space="preserve"> Acceded on 21</w:t>
      </w:r>
      <w:r w:rsidR="004E5B8B" w:rsidRPr="007E7C01">
        <w:rPr>
          <w:vertAlign w:val="superscript"/>
        </w:rPr>
        <w:t>st</w:t>
      </w:r>
      <w:r w:rsidR="004E5B8B">
        <w:t xml:space="preserve"> of August(2024).</w:t>
      </w:r>
    </w:p>
    <w:p w14:paraId="249A98C5" w14:textId="77777777" w:rsidR="004E5B8B" w:rsidRDefault="004E5B8B" w:rsidP="004E2849">
      <w:r w:rsidRPr="004E2849">
        <w:t xml:space="preserve"> Saha, D., 2018. </w:t>
      </w:r>
      <w:r w:rsidRPr="004E2849">
        <w:rPr>
          <w:i/>
          <w:iCs/>
        </w:rPr>
        <w:t>Advances in data communications and networking for digital business transformation</w:t>
      </w:r>
      <w:r w:rsidRPr="004E2849">
        <w:t>. Hershey, PA: IGI Global.</w:t>
      </w:r>
    </w:p>
    <w:p w14:paraId="59E3954E" w14:textId="77777777" w:rsidR="004E5B8B" w:rsidRDefault="004E5B8B" w:rsidP="004E2849">
      <w:proofErr w:type="spellStart"/>
      <w:r w:rsidRPr="00FE5DB7">
        <w:t>Sattorovich</w:t>
      </w:r>
      <w:proofErr w:type="spellEnd"/>
      <w:r w:rsidRPr="00FE5DB7">
        <w:t>, J.U., 2020. Intercultural difference parameters: Hofstede and Trompenaars theories. </w:t>
      </w:r>
      <w:r w:rsidRPr="00FE5DB7">
        <w:rPr>
          <w:i/>
          <w:iCs/>
        </w:rPr>
        <w:t>European Journal of Research and Reflection in Educational Sciences</w:t>
      </w:r>
      <w:r w:rsidRPr="00FE5DB7">
        <w:t>, </w:t>
      </w:r>
      <w:r w:rsidRPr="00FE5DB7">
        <w:rPr>
          <w:i/>
          <w:iCs/>
        </w:rPr>
        <w:t>8</w:t>
      </w:r>
      <w:r w:rsidRPr="00FE5DB7">
        <w:t>(11), pp.115-124.</w:t>
      </w:r>
    </w:p>
    <w:p w14:paraId="0AE3C614" w14:textId="77777777" w:rsidR="004E5B8B" w:rsidRDefault="006A7260" w:rsidP="004E2849">
      <w:hyperlink r:id="rId25" w:history="1">
        <w:r w:rsidR="004E5B8B" w:rsidRPr="00E475E0">
          <w:rPr>
            <w:rStyle w:val="Hyperlink"/>
            <w:color w:val="3A7C22" w:themeColor="accent6" w:themeShade="BF"/>
          </w:rPr>
          <w:t>What's next for Lloyds Banking Group in 2023? - Lloyds Banking Group plc</w:t>
        </w:r>
      </w:hyperlink>
      <w:r w:rsidR="004E5B8B" w:rsidRPr="00E475E0">
        <w:rPr>
          <w:color w:val="3A7C22" w:themeColor="accent6" w:themeShade="BF"/>
        </w:rPr>
        <w:t xml:space="preserve"> </w:t>
      </w:r>
      <w:r w:rsidR="004E5B8B">
        <w:t>Acceded on 21</w:t>
      </w:r>
      <w:r w:rsidR="004E5B8B" w:rsidRPr="00CA1483">
        <w:rPr>
          <w:vertAlign w:val="superscript"/>
        </w:rPr>
        <w:t>st</w:t>
      </w:r>
      <w:r w:rsidR="004E5B8B">
        <w:t xml:space="preserve"> of August (2024). </w:t>
      </w:r>
    </w:p>
    <w:p w14:paraId="7051BB90" w14:textId="77777777" w:rsidR="003C1D4A" w:rsidRDefault="003C1D4A" w:rsidP="004E2849"/>
    <w:p w14:paraId="212BBB6F" w14:textId="77777777" w:rsidR="003C1D4A" w:rsidRDefault="003C1D4A" w:rsidP="004E2849"/>
    <w:p w14:paraId="2BF83A10" w14:textId="77777777" w:rsidR="003C1D4A" w:rsidRDefault="003C1D4A" w:rsidP="004E2849"/>
    <w:p w14:paraId="41DB242D" w14:textId="77777777" w:rsidR="003C1D4A" w:rsidRDefault="003C1D4A" w:rsidP="004E2849"/>
    <w:p w14:paraId="224C788C" w14:textId="77777777" w:rsidR="00FD004D" w:rsidRDefault="00FD004D" w:rsidP="004E2849"/>
    <w:p w14:paraId="61D49704" w14:textId="77777777" w:rsidR="00FD004D" w:rsidRDefault="00FD004D" w:rsidP="004E2849"/>
    <w:p w14:paraId="5B0D9DEF" w14:textId="77777777" w:rsidR="00FD004D" w:rsidRDefault="00FD004D" w:rsidP="004E2849"/>
    <w:p w14:paraId="63BD4603" w14:textId="77777777" w:rsidR="00FD004D" w:rsidRDefault="00FD004D" w:rsidP="004E2849"/>
    <w:p w14:paraId="3279A163" w14:textId="77777777" w:rsidR="00FD004D" w:rsidRDefault="00FD004D" w:rsidP="004E2849"/>
    <w:p w14:paraId="3487FD8F" w14:textId="77777777" w:rsidR="003C1D4A" w:rsidRDefault="003C1D4A" w:rsidP="004E2849"/>
    <w:p w14:paraId="72FCDAF8" w14:textId="77777777" w:rsidR="003C1D4A" w:rsidRDefault="003C1D4A" w:rsidP="004E2849"/>
    <w:p w14:paraId="620BA756" w14:textId="77777777" w:rsidR="00E42FB2" w:rsidRDefault="00E42FB2" w:rsidP="004E2849"/>
    <w:p w14:paraId="42FF6DFB" w14:textId="77777777" w:rsidR="00F31A3F" w:rsidRDefault="00F31A3F" w:rsidP="004E2849"/>
    <w:p w14:paraId="7A718F17" w14:textId="77777777" w:rsidR="00F31A3F" w:rsidRDefault="00F31A3F" w:rsidP="004E2849"/>
    <w:p w14:paraId="0BC9B071" w14:textId="77777777" w:rsidR="00F31A3F" w:rsidRDefault="00F31A3F" w:rsidP="004E2849"/>
    <w:p w14:paraId="6E050AA2" w14:textId="70D702BD" w:rsidR="00F31A3F" w:rsidRPr="00C74F7E" w:rsidRDefault="00F31A3F" w:rsidP="00AA6BF4">
      <w:pPr>
        <w:pStyle w:val="Heading1"/>
      </w:pPr>
    </w:p>
    <w:p w14:paraId="215FFC4A" w14:textId="77777777" w:rsidR="00C20D6E" w:rsidRDefault="00C20D6E" w:rsidP="00C20D6E">
      <w:pPr>
        <w:spacing w:line="360" w:lineRule="auto"/>
        <w:rPr>
          <w:rFonts w:ascii="Arial" w:hAnsi="Arial" w:cs="Arial"/>
          <w:sz w:val="24"/>
          <w:szCs w:val="24"/>
        </w:rPr>
      </w:pPr>
    </w:p>
    <w:p w14:paraId="0873D2B0" w14:textId="77777777" w:rsidR="00C20D6E" w:rsidRPr="0036714F" w:rsidRDefault="00C20D6E" w:rsidP="004E2849">
      <w:pPr>
        <w:rPr>
          <w:rFonts w:ascii="Arial" w:hAnsi="Arial" w:cs="Arial"/>
          <w:sz w:val="24"/>
          <w:szCs w:val="24"/>
        </w:rPr>
      </w:pPr>
    </w:p>
    <w:sectPr w:rsidR="00C20D6E" w:rsidRPr="0036714F" w:rsidSect="00F432C6">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261959" w14:textId="77777777" w:rsidR="005E61B3" w:rsidRDefault="005E61B3" w:rsidP="005D2D35">
      <w:pPr>
        <w:spacing w:after="0" w:line="240" w:lineRule="auto"/>
      </w:pPr>
      <w:r>
        <w:separator/>
      </w:r>
    </w:p>
  </w:endnote>
  <w:endnote w:type="continuationSeparator" w:id="0">
    <w:p w14:paraId="566AB1CA" w14:textId="77777777" w:rsidR="005E61B3" w:rsidRDefault="005E61B3" w:rsidP="005D2D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Baguet Script">
    <w:charset w:val="00"/>
    <w:family w:val="auto"/>
    <w:pitch w:val="variable"/>
    <w:sig w:usb0="00000007" w:usb1="00000000" w:usb2="00000000" w:usb3="00000000" w:csb0="00000093"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23209937"/>
      <w:docPartObj>
        <w:docPartGallery w:val="Page Numbers (Bottom of Page)"/>
        <w:docPartUnique/>
      </w:docPartObj>
    </w:sdtPr>
    <w:sdtEndPr/>
    <w:sdtContent>
      <w:p w14:paraId="65994957" w14:textId="0188D4D7" w:rsidR="005D2D35" w:rsidRDefault="005D2D35" w:rsidP="0009770E">
        <w:r>
          <w:fldChar w:fldCharType="begin"/>
        </w:r>
        <w:r>
          <w:instrText>PAGE   \* MERGEFORMAT</w:instrText>
        </w:r>
        <w:r>
          <w:fldChar w:fldCharType="separate"/>
        </w:r>
        <w:r>
          <w:t>2</w:t>
        </w:r>
        <w:r>
          <w:fldChar w:fldCharType="end"/>
        </w:r>
      </w:p>
    </w:sdtContent>
  </w:sdt>
  <w:p w14:paraId="20A6FA55" w14:textId="77777777" w:rsidR="005D2D35" w:rsidRDefault="005D2D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33AA0B" w14:textId="77777777" w:rsidR="005E61B3" w:rsidRDefault="005E61B3" w:rsidP="005D2D35">
      <w:pPr>
        <w:spacing w:after="0" w:line="240" w:lineRule="auto"/>
      </w:pPr>
      <w:r>
        <w:separator/>
      </w:r>
    </w:p>
  </w:footnote>
  <w:footnote w:type="continuationSeparator" w:id="0">
    <w:p w14:paraId="54EF4044" w14:textId="77777777" w:rsidR="005E61B3" w:rsidRDefault="005E61B3" w:rsidP="005D2D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F2C30DE"/>
    <w:multiLevelType w:val="multilevel"/>
    <w:tmpl w:val="D8C45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0AA7E97"/>
    <w:multiLevelType w:val="multilevel"/>
    <w:tmpl w:val="552835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63A49FC"/>
    <w:multiLevelType w:val="multilevel"/>
    <w:tmpl w:val="16A2B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A8B28ED"/>
    <w:multiLevelType w:val="hybridMultilevel"/>
    <w:tmpl w:val="75328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7221774">
    <w:abstractNumId w:val="2"/>
  </w:num>
  <w:num w:numId="2" w16cid:durableId="1172570472">
    <w:abstractNumId w:val="0"/>
  </w:num>
  <w:num w:numId="3" w16cid:durableId="16584708">
    <w:abstractNumId w:val="1"/>
  </w:num>
  <w:num w:numId="4" w16cid:durableId="4445476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2C6"/>
    <w:rsid w:val="0001127C"/>
    <w:rsid w:val="00013082"/>
    <w:rsid w:val="00017607"/>
    <w:rsid w:val="000327ED"/>
    <w:rsid w:val="00034B39"/>
    <w:rsid w:val="00046741"/>
    <w:rsid w:val="000532A4"/>
    <w:rsid w:val="0006471E"/>
    <w:rsid w:val="00067738"/>
    <w:rsid w:val="0007487E"/>
    <w:rsid w:val="00074AD6"/>
    <w:rsid w:val="000906AD"/>
    <w:rsid w:val="0009758F"/>
    <w:rsid w:val="0009770E"/>
    <w:rsid w:val="000A692F"/>
    <w:rsid w:val="000A74C4"/>
    <w:rsid w:val="000B0EDA"/>
    <w:rsid w:val="000C2DA1"/>
    <w:rsid w:val="000C60A2"/>
    <w:rsid w:val="000E4AB8"/>
    <w:rsid w:val="000F1B51"/>
    <w:rsid w:val="001079B5"/>
    <w:rsid w:val="00113CBE"/>
    <w:rsid w:val="00116583"/>
    <w:rsid w:val="00135E87"/>
    <w:rsid w:val="00156064"/>
    <w:rsid w:val="00163E6E"/>
    <w:rsid w:val="00170194"/>
    <w:rsid w:val="00170CDA"/>
    <w:rsid w:val="001858DD"/>
    <w:rsid w:val="0019059C"/>
    <w:rsid w:val="001A2F03"/>
    <w:rsid w:val="001B6163"/>
    <w:rsid w:val="001D69B4"/>
    <w:rsid w:val="001D7244"/>
    <w:rsid w:val="001E452B"/>
    <w:rsid w:val="001F3E09"/>
    <w:rsid w:val="002024D5"/>
    <w:rsid w:val="00202AC3"/>
    <w:rsid w:val="00234BB9"/>
    <w:rsid w:val="0026387B"/>
    <w:rsid w:val="0027101D"/>
    <w:rsid w:val="00273D8A"/>
    <w:rsid w:val="002A52DD"/>
    <w:rsid w:val="002C128F"/>
    <w:rsid w:val="002C27E5"/>
    <w:rsid w:val="002D10C5"/>
    <w:rsid w:val="002F20A3"/>
    <w:rsid w:val="002F38A7"/>
    <w:rsid w:val="002F736E"/>
    <w:rsid w:val="00313881"/>
    <w:rsid w:val="00320530"/>
    <w:rsid w:val="003509D5"/>
    <w:rsid w:val="00350CB2"/>
    <w:rsid w:val="00364D58"/>
    <w:rsid w:val="0036714F"/>
    <w:rsid w:val="003677E7"/>
    <w:rsid w:val="00367B6A"/>
    <w:rsid w:val="003761FC"/>
    <w:rsid w:val="00393006"/>
    <w:rsid w:val="003A2488"/>
    <w:rsid w:val="003A2EF7"/>
    <w:rsid w:val="003A4CEF"/>
    <w:rsid w:val="003B2DAE"/>
    <w:rsid w:val="003C1D4A"/>
    <w:rsid w:val="003C3993"/>
    <w:rsid w:val="003E17EC"/>
    <w:rsid w:val="00406C01"/>
    <w:rsid w:val="00413E16"/>
    <w:rsid w:val="00441A2C"/>
    <w:rsid w:val="004478CE"/>
    <w:rsid w:val="00477418"/>
    <w:rsid w:val="0048735C"/>
    <w:rsid w:val="00492706"/>
    <w:rsid w:val="00492E7F"/>
    <w:rsid w:val="00497BF3"/>
    <w:rsid w:val="004B3604"/>
    <w:rsid w:val="004B7D40"/>
    <w:rsid w:val="004E2849"/>
    <w:rsid w:val="004E5B8B"/>
    <w:rsid w:val="004E655D"/>
    <w:rsid w:val="004E78E4"/>
    <w:rsid w:val="004F1A54"/>
    <w:rsid w:val="004F48D4"/>
    <w:rsid w:val="004F4C09"/>
    <w:rsid w:val="004F702D"/>
    <w:rsid w:val="005000E3"/>
    <w:rsid w:val="0050516E"/>
    <w:rsid w:val="00520832"/>
    <w:rsid w:val="00524C22"/>
    <w:rsid w:val="00535730"/>
    <w:rsid w:val="00536A7C"/>
    <w:rsid w:val="00555485"/>
    <w:rsid w:val="00560D9B"/>
    <w:rsid w:val="005734B2"/>
    <w:rsid w:val="005768A1"/>
    <w:rsid w:val="005907E1"/>
    <w:rsid w:val="00594C7E"/>
    <w:rsid w:val="005A096A"/>
    <w:rsid w:val="005A6BBE"/>
    <w:rsid w:val="005B2FCF"/>
    <w:rsid w:val="005D2D35"/>
    <w:rsid w:val="005E1D09"/>
    <w:rsid w:val="005E465E"/>
    <w:rsid w:val="005E61B3"/>
    <w:rsid w:val="00600755"/>
    <w:rsid w:val="006050A0"/>
    <w:rsid w:val="00607246"/>
    <w:rsid w:val="00617519"/>
    <w:rsid w:val="006260E1"/>
    <w:rsid w:val="00641F1A"/>
    <w:rsid w:val="0065324B"/>
    <w:rsid w:val="00686EBC"/>
    <w:rsid w:val="006945C4"/>
    <w:rsid w:val="006A28DF"/>
    <w:rsid w:val="006A7260"/>
    <w:rsid w:val="006B2DFE"/>
    <w:rsid w:val="006B3AC8"/>
    <w:rsid w:val="006B78A2"/>
    <w:rsid w:val="006D15BD"/>
    <w:rsid w:val="006E3A18"/>
    <w:rsid w:val="006F1A1E"/>
    <w:rsid w:val="00700967"/>
    <w:rsid w:val="00702289"/>
    <w:rsid w:val="0070336B"/>
    <w:rsid w:val="0070349E"/>
    <w:rsid w:val="00730E36"/>
    <w:rsid w:val="00734AD8"/>
    <w:rsid w:val="007406E8"/>
    <w:rsid w:val="00742032"/>
    <w:rsid w:val="007426B3"/>
    <w:rsid w:val="00743B92"/>
    <w:rsid w:val="00761A0A"/>
    <w:rsid w:val="00765F0C"/>
    <w:rsid w:val="00770C3D"/>
    <w:rsid w:val="00773A2E"/>
    <w:rsid w:val="00790557"/>
    <w:rsid w:val="007C60E7"/>
    <w:rsid w:val="007E3AC5"/>
    <w:rsid w:val="007E7C01"/>
    <w:rsid w:val="007F0576"/>
    <w:rsid w:val="007F4E35"/>
    <w:rsid w:val="0081306B"/>
    <w:rsid w:val="00842F66"/>
    <w:rsid w:val="00853B74"/>
    <w:rsid w:val="00860E5B"/>
    <w:rsid w:val="00871FDD"/>
    <w:rsid w:val="0087357C"/>
    <w:rsid w:val="00892CF5"/>
    <w:rsid w:val="008C075E"/>
    <w:rsid w:val="008D5187"/>
    <w:rsid w:val="008E04F2"/>
    <w:rsid w:val="008E4217"/>
    <w:rsid w:val="008F4C36"/>
    <w:rsid w:val="009129B5"/>
    <w:rsid w:val="00940C47"/>
    <w:rsid w:val="00945CCD"/>
    <w:rsid w:val="009514B3"/>
    <w:rsid w:val="00954CC5"/>
    <w:rsid w:val="00954D56"/>
    <w:rsid w:val="00961DB8"/>
    <w:rsid w:val="009679CD"/>
    <w:rsid w:val="00985AB1"/>
    <w:rsid w:val="00990C14"/>
    <w:rsid w:val="00997DE2"/>
    <w:rsid w:val="009B5429"/>
    <w:rsid w:val="009B59E2"/>
    <w:rsid w:val="009C567C"/>
    <w:rsid w:val="009C6DA3"/>
    <w:rsid w:val="009E137C"/>
    <w:rsid w:val="009E241A"/>
    <w:rsid w:val="009E3426"/>
    <w:rsid w:val="009E45CE"/>
    <w:rsid w:val="009E490F"/>
    <w:rsid w:val="009E7CCF"/>
    <w:rsid w:val="009F0D08"/>
    <w:rsid w:val="009F31DF"/>
    <w:rsid w:val="00A00927"/>
    <w:rsid w:val="00A059C3"/>
    <w:rsid w:val="00A149BC"/>
    <w:rsid w:val="00A14BDE"/>
    <w:rsid w:val="00A21B57"/>
    <w:rsid w:val="00A33D9C"/>
    <w:rsid w:val="00A6050E"/>
    <w:rsid w:val="00A60829"/>
    <w:rsid w:val="00A85D3D"/>
    <w:rsid w:val="00A87B51"/>
    <w:rsid w:val="00A90C14"/>
    <w:rsid w:val="00A90F29"/>
    <w:rsid w:val="00A94718"/>
    <w:rsid w:val="00AA317A"/>
    <w:rsid w:val="00AA513C"/>
    <w:rsid w:val="00AA6BF4"/>
    <w:rsid w:val="00AB1F24"/>
    <w:rsid w:val="00AB2911"/>
    <w:rsid w:val="00AE6429"/>
    <w:rsid w:val="00AE6D28"/>
    <w:rsid w:val="00AF7E61"/>
    <w:rsid w:val="00B03653"/>
    <w:rsid w:val="00B054B1"/>
    <w:rsid w:val="00B164B7"/>
    <w:rsid w:val="00B16A24"/>
    <w:rsid w:val="00B30AE7"/>
    <w:rsid w:val="00B30BA3"/>
    <w:rsid w:val="00B31DF4"/>
    <w:rsid w:val="00B62E81"/>
    <w:rsid w:val="00B664A8"/>
    <w:rsid w:val="00B71F6C"/>
    <w:rsid w:val="00B83BEC"/>
    <w:rsid w:val="00B910B2"/>
    <w:rsid w:val="00B95F46"/>
    <w:rsid w:val="00BA21CA"/>
    <w:rsid w:val="00BB01A2"/>
    <w:rsid w:val="00BB125C"/>
    <w:rsid w:val="00BB5AD5"/>
    <w:rsid w:val="00BC0753"/>
    <w:rsid w:val="00BC38B1"/>
    <w:rsid w:val="00BC722C"/>
    <w:rsid w:val="00BD52F6"/>
    <w:rsid w:val="00BE312E"/>
    <w:rsid w:val="00C00D29"/>
    <w:rsid w:val="00C02059"/>
    <w:rsid w:val="00C16A05"/>
    <w:rsid w:val="00C20D6E"/>
    <w:rsid w:val="00C21943"/>
    <w:rsid w:val="00C23C5B"/>
    <w:rsid w:val="00C36D68"/>
    <w:rsid w:val="00C5037A"/>
    <w:rsid w:val="00C701F4"/>
    <w:rsid w:val="00C7240F"/>
    <w:rsid w:val="00C7274E"/>
    <w:rsid w:val="00C742B4"/>
    <w:rsid w:val="00C74F7E"/>
    <w:rsid w:val="00CA1483"/>
    <w:rsid w:val="00CA177B"/>
    <w:rsid w:val="00CA259B"/>
    <w:rsid w:val="00CC553F"/>
    <w:rsid w:val="00CE0258"/>
    <w:rsid w:val="00CE4E4E"/>
    <w:rsid w:val="00D13045"/>
    <w:rsid w:val="00D168E0"/>
    <w:rsid w:val="00D17ADF"/>
    <w:rsid w:val="00D24DD2"/>
    <w:rsid w:val="00D418F4"/>
    <w:rsid w:val="00D631E3"/>
    <w:rsid w:val="00D65C09"/>
    <w:rsid w:val="00D7675B"/>
    <w:rsid w:val="00D905AE"/>
    <w:rsid w:val="00DA0605"/>
    <w:rsid w:val="00DE0687"/>
    <w:rsid w:val="00E05415"/>
    <w:rsid w:val="00E104B0"/>
    <w:rsid w:val="00E11F4D"/>
    <w:rsid w:val="00E12D6B"/>
    <w:rsid w:val="00E162B7"/>
    <w:rsid w:val="00E41DF4"/>
    <w:rsid w:val="00E42FB2"/>
    <w:rsid w:val="00E431D0"/>
    <w:rsid w:val="00E475E0"/>
    <w:rsid w:val="00E62675"/>
    <w:rsid w:val="00E70177"/>
    <w:rsid w:val="00EB1FEE"/>
    <w:rsid w:val="00ED1FEE"/>
    <w:rsid w:val="00EE58CF"/>
    <w:rsid w:val="00F00FC7"/>
    <w:rsid w:val="00F06463"/>
    <w:rsid w:val="00F21181"/>
    <w:rsid w:val="00F235EF"/>
    <w:rsid w:val="00F251B0"/>
    <w:rsid w:val="00F26AAC"/>
    <w:rsid w:val="00F31A3F"/>
    <w:rsid w:val="00F432C6"/>
    <w:rsid w:val="00F50D0B"/>
    <w:rsid w:val="00F570EF"/>
    <w:rsid w:val="00F746DB"/>
    <w:rsid w:val="00FA7FA2"/>
    <w:rsid w:val="00FB132F"/>
    <w:rsid w:val="00FC1D11"/>
    <w:rsid w:val="00FD004D"/>
    <w:rsid w:val="00FD3957"/>
    <w:rsid w:val="00FD7A2F"/>
    <w:rsid w:val="00FE5D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A26D65"/>
  <w15:chartTrackingRefBased/>
  <w15:docId w15:val="{18C55BF8-121E-4A05-A947-1D69BB6E3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32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432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32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32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32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32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32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32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32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32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432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32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32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32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32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32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32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32C6"/>
    <w:rPr>
      <w:rFonts w:eastAsiaTheme="majorEastAsia" w:cstheme="majorBidi"/>
      <w:color w:val="272727" w:themeColor="text1" w:themeTint="D8"/>
    </w:rPr>
  </w:style>
  <w:style w:type="paragraph" w:styleId="Title">
    <w:name w:val="Title"/>
    <w:basedOn w:val="Normal"/>
    <w:next w:val="Normal"/>
    <w:link w:val="TitleChar"/>
    <w:uiPriority w:val="10"/>
    <w:qFormat/>
    <w:rsid w:val="00F432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32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32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32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32C6"/>
    <w:pPr>
      <w:spacing w:before="160"/>
      <w:jc w:val="center"/>
    </w:pPr>
    <w:rPr>
      <w:i/>
      <w:iCs/>
      <w:color w:val="404040" w:themeColor="text1" w:themeTint="BF"/>
    </w:rPr>
  </w:style>
  <w:style w:type="character" w:customStyle="1" w:styleId="QuoteChar">
    <w:name w:val="Quote Char"/>
    <w:basedOn w:val="DefaultParagraphFont"/>
    <w:link w:val="Quote"/>
    <w:uiPriority w:val="29"/>
    <w:rsid w:val="00F432C6"/>
    <w:rPr>
      <w:i/>
      <w:iCs/>
      <w:color w:val="404040" w:themeColor="text1" w:themeTint="BF"/>
    </w:rPr>
  </w:style>
  <w:style w:type="paragraph" w:styleId="ListParagraph">
    <w:name w:val="List Paragraph"/>
    <w:basedOn w:val="Normal"/>
    <w:uiPriority w:val="34"/>
    <w:qFormat/>
    <w:rsid w:val="00F432C6"/>
    <w:pPr>
      <w:ind w:left="720"/>
      <w:contextualSpacing/>
    </w:pPr>
  </w:style>
  <w:style w:type="character" w:styleId="IntenseEmphasis">
    <w:name w:val="Intense Emphasis"/>
    <w:basedOn w:val="DefaultParagraphFont"/>
    <w:uiPriority w:val="21"/>
    <w:qFormat/>
    <w:rsid w:val="00F432C6"/>
    <w:rPr>
      <w:i/>
      <w:iCs/>
      <w:color w:val="0F4761" w:themeColor="accent1" w:themeShade="BF"/>
    </w:rPr>
  </w:style>
  <w:style w:type="paragraph" w:styleId="IntenseQuote">
    <w:name w:val="Intense Quote"/>
    <w:basedOn w:val="Normal"/>
    <w:next w:val="Normal"/>
    <w:link w:val="IntenseQuoteChar"/>
    <w:uiPriority w:val="30"/>
    <w:qFormat/>
    <w:rsid w:val="00F432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32C6"/>
    <w:rPr>
      <w:i/>
      <w:iCs/>
      <w:color w:val="0F4761" w:themeColor="accent1" w:themeShade="BF"/>
    </w:rPr>
  </w:style>
  <w:style w:type="character" w:styleId="IntenseReference">
    <w:name w:val="Intense Reference"/>
    <w:basedOn w:val="DefaultParagraphFont"/>
    <w:uiPriority w:val="32"/>
    <w:qFormat/>
    <w:rsid w:val="00F432C6"/>
    <w:rPr>
      <w:b/>
      <w:bCs/>
      <w:smallCaps/>
      <w:color w:val="0F4761" w:themeColor="accent1" w:themeShade="BF"/>
      <w:spacing w:val="5"/>
    </w:rPr>
  </w:style>
  <w:style w:type="paragraph" w:styleId="NoSpacing">
    <w:name w:val="No Spacing"/>
    <w:link w:val="NoSpacingChar"/>
    <w:uiPriority w:val="1"/>
    <w:qFormat/>
    <w:rsid w:val="00F432C6"/>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F432C6"/>
    <w:rPr>
      <w:rFonts w:eastAsiaTheme="minorEastAsia"/>
      <w:kern w:val="0"/>
      <w:lang w:eastAsia="en-GB"/>
      <w14:ligatures w14:val="none"/>
    </w:rPr>
  </w:style>
  <w:style w:type="paragraph" w:styleId="TOCHeading">
    <w:name w:val="TOC Heading"/>
    <w:basedOn w:val="Heading1"/>
    <w:next w:val="Normal"/>
    <w:uiPriority w:val="39"/>
    <w:unhideWhenUsed/>
    <w:qFormat/>
    <w:rsid w:val="00C16A05"/>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C16A05"/>
    <w:pPr>
      <w:spacing w:after="100"/>
    </w:pPr>
  </w:style>
  <w:style w:type="character" w:styleId="Hyperlink">
    <w:name w:val="Hyperlink"/>
    <w:basedOn w:val="DefaultParagraphFont"/>
    <w:uiPriority w:val="99"/>
    <w:unhideWhenUsed/>
    <w:rsid w:val="00C16A05"/>
    <w:rPr>
      <w:color w:val="467886" w:themeColor="hyperlink"/>
      <w:u w:val="single"/>
    </w:rPr>
  </w:style>
  <w:style w:type="character" w:styleId="UnresolvedMention">
    <w:name w:val="Unresolved Mention"/>
    <w:basedOn w:val="DefaultParagraphFont"/>
    <w:uiPriority w:val="99"/>
    <w:semiHidden/>
    <w:unhideWhenUsed/>
    <w:rsid w:val="00E104B0"/>
    <w:rPr>
      <w:color w:val="605E5C"/>
      <w:shd w:val="clear" w:color="auto" w:fill="E1DFDD"/>
    </w:rPr>
  </w:style>
  <w:style w:type="table" w:styleId="TableGrid">
    <w:name w:val="Table Grid"/>
    <w:basedOn w:val="TableNormal"/>
    <w:uiPriority w:val="39"/>
    <w:rsid w:val="002710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3">
    <w:name w:val="Grid Table 5 Dark Accent 3"/>
    <w:basedOn w:val="TableNormal"/>
    <w:uiPriority w:val="50"/>
    <w:rsid w:val="00CE025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table" w:styleId="PlainTable1">
    <w:name w:val="Plain Table 1"/>
    <w:basedOn w:val="TableNormal"/>
    <w:uiPriority w:val="41"/>
    <w:rsid w:val="00170CD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ListTable3-Accent6">
    <w:name w:val="List Table 3 Accent 6"/>
    <w:basedOn w:val="TableNormal"/>
    <w:uiPriority w:val="48"/>
    <w:rsid w:val="00320530"/>
    <w:pPr>
      <w:spacing w:after="0" w:line="240" w:lineRule="auto"/>
    </w:pPr>
    <w:tblPr>
      <w:tblStyleRowBandSize w:val="1"/>
      <w:tblStyleColBandSize w:val="1"/>
      <w:tblBorders>
        <w:top w:val="single" w:sz="4" w:space="0" w:color="4EA72E" w:themeColor="accent6"/>
        <w:left w:val="single" w:sz="4" w:space="0" w:color="4EA72E" w:themeColor="accent6"/>
        <w:bottom w:val="single" w:sz="4" w:space="0" w:color="4EA72E" w:themeColor="accent6"/>
        <w:right w:val="single" w:sz="4" w:space="0" w:color="4EA72E" w:themeColor="accent6"/>
      </w:tblBorders>
    </w:tblPr>
    <w:tblStylePr w:type="firstRow">
      <w:rPr>
        <w:b/>
        <w:bCs/>
        <w:color w:val="FFFFFF" w:themeColor="background1"/>
      </w:rPr>
      <w:tblPr/>
      <w:tcPr>
        <w:shd w:val="clear" w:color="auto" w:fill="4EA72E" w:themeFill="accent6"/>
      </w:tcPr>
    </w:tblStylePr>
    <w:tblStylePr w:type="lastRow">
      <w:rPr>
        <w:b/>
        <w:bCs/>
      </w:rPr>
      <w:tblPr/>
      <w:tcPr>
        <w:tcBorders>
          <w:top w:val="double" w:sz="4" w:space="0" w:color="4EA72E"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EA72E" w:themeColor="accent6"/>
          <w:right w:val="single" w:sz="4" w:space="0" w:color="4EA72E" w:themeColor="accent6"/>
        </w:tcBorders>
      </w:tcPr>
    </w:tblStylePr>
    <w:tblStylePr w:type="band1Horz">
      <w:tblPr/>
      <w:tcPr>
        <w:tcBorders>
          <w:top w:val="single" w:sz="4" w:space="0" w:color="4EA72E" w:themeColor="accent6"/>
          <w:bottom w:val="single" w:sz="4" w:space="0" w:color="4EA72E"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EA72E" w:themeColor="accent6"/>
          <w:left w:val="nil"/>
        </w:tcBorders>
      </w:tcPr>
    </w:tblStylePr>
    <w:tblStylePr w:type="swCell">
      <w:tblPr/>
      <w:tcPr>
        <w:tcBorders>
          <w:top w:val="double" w:sz="4" w:space="0" w:color="4EA72E" w:themeColor="accent6"/>
          <w:right w:val="nil"/>
        </w:tcBorders>
      </w:tcPr>
    </w:tblStylePr>
  </w:style>
  <w:style w:type="table" w:styleId="ListTable3">
    <w:name w:val="List Table 3"/>
    <w:basedOn w:val="TableNormal"/>
    <w:uiPriority w:val="48"/>
    <w:rsid w:val="00320530"/>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TableGridLight">
    <w:name w:val="Grid Table Light"/>
    <w:basedOn w:val="TableNormal"/>
    <w:uiPriority w:val="40"/>
    <w:rsid w:val="0032053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5D2D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2D35"/>
  </w:style>
  <w:style w:type="paragraph" w:styleId="Footer">
    <w:name w:val="footer"/>
    <w:basedOn w:val="Normal"/>
    <w:link w:val="FooterChar"/>
    <w:uiPriority w:val="99"/>
    <w:unhideWhenUsed/>
    <w:rsid w:val="005D2D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2D35"/>
  </w:style>
  <w:style w:type="paragraph" w:styleId="TOC2">
    <w:name w:val="toc 2"/>
    <w:basedOn w:val="Normal"/>
    <w:next w:val="Normal"/>
    <w:autoRedefine/>
    <w:uiPriority w:val="39"/>
    <w:unhideWhenUsed/>
    <w:rsid w:val="00E162B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5244651">
      <w:bodyDiv w:val="1"/>
      <w:marLeft w:val="0"/>
      <w:marRight w:val="0"/>
      <w:marTop w:val="0"/>
      <w:marBottom w:val="0"/>
      <w:divBdr>
        <w:top w:val="none" w:sz="0" w:space="0" w:color="auto"/>
        <w:left w:val="none" w:sz="0" w:space="0" w:color="auto"/>
        <w:bottom w:val="none" w:sz="0" w:space="0" w:color="auto"/>
        <w:right w:val="none" w:sz="0" w:space="0" w:color="auto"/>
      </w:divBdr>
    </w:div>
    <w:div w:id="311449690">
      <w:bodyDiv w:val="1"/>
      <w:marLeft w:val="0"/>
      <w:marRight w:val="0"/>
      <w:marTop w:val="0"/>
      <w:marBottom w:val="0"/>
      <w:divBdr>
        <w:top w:val="none" w:sz="0" w:space="0" w:color="auto"/>
        <w:left w:val="none" w:sz="0" w:space="0" w:color="auto"/>
        <w:bottom w:val="none" w:sz="0" w:space="0" w:color="auto"/>
        <w:right w:val="none" w:sz="0" w:space="0" w:color="auto"/>
      </w:divBdr>
    </w:div>
    <w:div w:id="364600745">
      <w:bodyDiv w:val="1"/>
      <w:marLeft w:val="0"/>
      <w:marRight w:val="0"/>
      <w:marTop w:val="0"/>
      <w:marBottom w:val="0"/>
      <w:divBdr>
        <w:top w:val="none" w:sz="0" w:space="0" w:color="auto"/>
        <w:left w:val="none" w:sz="0" w:space="0" w:color="auto"/>
        <w:bottom w:val="none" w:sz="0" w:space="0" w:color="auto"/>
        <w:right w:val="none" w:sz="0" w:space="0" w:color="auto"/>
      </w:divBdr>
    </w:div>
    <w:div w:id="379784705">
      <w:bodyDiv w:val="1"/>
      <w:marLeft w:val="0"/>
      <w:marRight w:val="0"/>
      <w:marTop w:val="0"/>
      <w:marBottom w:val="0"/>
      <w:divBdr>
        <w:top w:val="none" w:sz="0" w:space="0" w:color="auto"/>
        <w:left w:val="none" w:sz="0" w:space="0" w:color="auto"/>
        <w:bottom w:val="none" w:sz="0" w:space="0" w:color="auto"/>
        <w:right w:val="none" w:sz="0" w:space="0" w:color="auto"/>
      </w:divBdr>
    </w:div>
    <w:div w:id="400101268">
      <w:bodyDiv w:val="1"/>
      <w:marLeft w:val="0"/>
      <w:marRight w:val="0"/>
      <w:marTop w:val="0"/>
      <w:marBottom w:val="0"/>
      <w:divBdr>
        <w:top w:val="none" w:sz="0" w:space="0" w:color="auto"/>
        <w:left w:val="none" w:sz="0" w:space="0" w:color="auto"/>
        <w:bottom w:val="none" w:sz="0" w:space="0" w:color="auto"/>
        <w:right w:val="none" w:sz="0" w:space="0" w:color="auto"/>
      </w:divBdr>
    </w:div>
    <w:div w:id="483274571">
      <w:bodyDiv w:val="1"/>
      <w:marLeft w:val="0"/>
      <w:marRight w:val="0"/>
      <w:marTop w:val="0"/>
      <w:marBottom w:val="0"/>
      <w:divBdr>
        <w:top w:val="none" w:sz="0" w:space="0" w:color="auto"/>
        <w:left w:val="none" w:sz="0" w:space="0" w:color="auto"/>
        <w:bottom w:val="none" w:sz="0" w:space="0" w:color="auto"/>
        <w:right w:val="none" w:sz="0" w:space="0" w:color="auto"/>
      </w:divBdr>
    </w:div>
    <w:div w:id="592590041">
      <w:bodyDiv w:val="1"/>
      <w:marLeft w:val="0"/>
      <w:marRight w:val="0"/>
      <w:marTop w:val="0"/>
      <w:marBottom w:val="0"/>
      <w:divBdr>
        <w:top w:val="none" w:sz="0" w:space="0" w:color="auto"/>
        <w:left w:val="none" w:sz="0" w:space="0" w:color="auto"/>
        <w:bottom w:val="none" w:sz="0" w:space="0" w:color="auto"/>
        <w:right w:val="none" w:sz="0" w:space="0" w:color="auto"/>
      </w:divBdr>
    </w:div>
    <w:div w:id="639576457">
      <w:bodyDiv w:val="1"/>
      <w:marLeft w:val="0"/>
      <w:marRight w:val="0"/>
      <w:marTop w:val="0"/>
      <w:marBottom w:val="0"/>
      <w:divBdr>
        <w:top w:val="none" w:sz="0" w:space="0" w:color="auto"/>
        <w:left w:val="none" w:sz="0" w:space="0" w:color="auto"/>
        <w:bottom w:val="none" w:sz="0" w:space="0" w:color="auto"/>
        <w:right w:val="none" w:sz="0" w:space="0" w:color="auto"/>
      </w:divBdr>
    </w:div>
    <w:div w:id="686904378">
      <w:bodyDiv w:val="1"/>
      <w:marLeft w:val="0"/>
      <w:marRight w:val="0"/>
      <w:marTop w:val="0"/>
      <w:marBottom w:val="0"/>
      <w:divBdr>
        <w:top w:val="none" w:sz="0" w:space="0" w:color="auto"/>
        <w:left w:val="none" w:sz="0" w:space="0" w:color="auto"/>
        <w:bottom w:val="none" w:sz="0" w:space="0" w:color="auto"/>
        <w:right w:val="none" w:sz="0" w:space="0" w:color="auto"/>
      </w:divBdr>
    </w:div>
    <w:div w:id="730738133">
      <w:bodyDiv w:val="1"/>
      <w:marLeft w:val="0"/>
      <w:marRight w:val="0"/>
      <w:marTop w:val="0"/>
      <w:marBottom w:val="0"/>
      <w:divBdr>
        <w:top w:val="none" w:sz="0" w:space="0" w:color="auto"/>
        <w:left w:val="none" w:sz="0" w:space="0" w:color="auto"/>
        <w:bottom w:val="none" w:sz="0" w:space="0" w:color="auto"/>
        <w:right w:val="none" w:sz="0" w:space="0" w:color="auto"/>
      </w:divBdr>
    </w:div>
    <w:div w:id="892470115">
      <w:bodyDiv w:val="1"/>
      <w:marLeft w:val="0"/>
      <w:marRight w:val="0"/>
      <w:marTop w:val="0"/>
      <w:marBottom w:val="0"/>
      <w:divBdr>
        <w:top w:val="none" w:sz="0" w:space="0" w:color="auto"/>
        <w:left w:val="none" w:sz="0" w:space="0" w:color="auto"/>
        <w:bottom w:val="none" w:sz="0" w:space="0" w:color="auto"/>
        <w:right w:val="none" w:sz="0" w:space="0" w:color="auto"/>
      </w:divBdr>
    </w:div>
    <w:div w:id="990793486">
      <w:bodyDiv w:val="1"/>
      <w:marLeft w:val="0"/>
      <w:marRight w:val="0"/>
      <w:marTop w:val="0"/>
      <w:marBottom w:val="0"/>
      <w:divBdr>
        <w:top w:val="none" w:sz="0" w:space="0" w:color="auto"/>
        <w:left w:val="none" w:sz="0" w:space="0" w:color="auto"/>
        <w:bottom w:val="none" w:sz="0" w:space="0" w:color="auto"/>
        <w:right w:val="none" w:sz="0" w:space="0" w:color="auto"/>
      </w:divBdr>
    </w:div>
    <w:div w:id="1041201170">
      <w:bodyDiv w:val="1"/>
      <w:marLeft w:val="0"/>
      <w:marRight w:val="0"/>
      <w:marTop w:val="0"/>
      <w:marBottom w:val="0"/>
      <w:divBdr>
        <w:top w:val="none" w:sz="0" w:space="0" w:color="auto"/>
        <w:left w:val="none" w:sz="0" w:space="0" w:color="auto"/>
        <w:bottom w:val="none" w:sz="0" w:space="0" w:color="auto"/>
        <w:right w:val="none" w:sz="0" w:space="0" w:color="auto"/>
      </w:divBdr>
    </w:div>
    <w:div w:id="1062753260">
      <w:bodyDiv w:val="1"/>
      <w:marLeft w:val="0"/>
      <w:marRight w:val="0"/>
      <w:marTop w:val="0"/>
      <w:marBottom w:val="0"/>
      <w:divBdr>
        <w:top w:val="none" w:sz="0" w:space="0" w:color="auto"/>
        <w:left w:val="none" w:sz="0" w:space="0" w:color="auto"/>
        <w:bottom w:val="none" w:sz="0" w:space="0" w:color="auto"/>
        <w:right w:val="none" w:sz="0" w:space="0" w:color="auto"/>
      </w:divBdr>
    </w:div>
    <w:div w:id="1182820187">
      <w:bodyDiv w:val="1"/>
      <w:marLeft w:val="0"/>
      <w:marRight w:val="0"/>
      <w:marTop w:val="0"/>
      <w:marBottom w:val="0"/>
      <w:divBdr>
        <w:top w:val="none" w:sz="0" w:space="0" w:color="auto"/>
        <w:left w:val="none" w:sz="0" w:space="0" w:color="auto"/>
        <w:bottom w:val="none" w:sz="0" w:space="0" w:color="auto"/>
        <w:right w:val="none" w:sz="0" w:space="0" w:color="auto"/>
      </w:divBdr>
    </w:div>
    <w:div w:id="1188174345">
      <w:bodyDiv w:val="1"/>
      <w:marLeft w:val="0"/>
      <w:marRight w:val="0"/>
      <w:marTop w:val="0"/>
      <w:marBottom w:val="0"/>
      <w:divBdr>
        <w:top w:val="none" w:sz="0" w:space="0" w:color="auto"/>
        <w:left w:val="none" w:sz="0" w:space="0" w:color="auto"/>
        <w:bottom w:val="none" w:sz="0" w:space="0" w:color="auto"/>
        <w:right w:val="none" w:sz="0" w:space="0" w:color="auto"/>
      </w:divBdr>
    </w:div>
    <w:div w:id="1259876178">
      <w:bodyDiv w:val="1"/>
      <w:marLeft w:val="0"/>
      <w:marRight w:val="0"/>
      <w:marTop w:val="0"/>
      <w:marBottom w:val="0"/>
      <w:divBdr>
        <w:top w:val="none" w:sz="0" w:space="0" w:color="auto"/>
        <w:left w:val="none" w:sz="0" w:space="0" w:color="auto"/>
        <w:bottom w:val="none" w:sz="0" w:space="0" w:color="auto"/>
        <w:right w:val="none" w:sz="0" w:space="0" w:color="auto"/>
      </w:divBdr>
    </w:div>
    <w:div w:id="1691833040">
      <w:bodyDiv w:val="1"/>
      <w:marLeft w:val="0"/>
      <w:marRight w:val="0"/>
      <w:marTop w:val="0"/>
      <w:marBottom w:val="0"/>
      <w:divBdr>
        <w:top w:val="none" w:sz="0" w:space="0" w:color="auto"/>
        <w:left w:val="none" w:sz="0" w:space="0" w:color="auto"/>
        <w:bottom w:val="none" w:sz="0" w:space="0" w:color="auto"/>
        <w:right w:val="none" w:sz="0" w:space="0" w:color="auto"/>
      </w:divBdr>
    </w:div>
    <w:div w:id="1785730806">
      <w:bodyDiv w:val="1"/>
      <w:marLeft w:val="0"/>
      <w:marRight w:val="0"/>
      <w:marTop w:val="0"/>
      <w:marBottom w:val="0"/>
      <w:divBdr>
        <w:top w:val="none" w:sz="0" w:space="0" w:color="auto"/>
        <w:left w:val="none" w:sz="0" w:space="0" w:color="auto"/>
        <w:bottom w:val="none" w:sz="0" w:space="0" w:color="auto"/>
        <w:right w:val="none" w:sz="0" w:space="0" w:color="auto"/>
      </w:divBdr>
    </w:div>
    <w:div w:id="1903104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lloydsbankinggroup.com/assets/images/investors/2023-full--year-results/2023-annual-report-cover.jpg"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lloydsbankinggroup.com/assets/pdfs/investors/annual-report/2023/2023-lbg-annual-review.pdf"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worldbank.org/en/country/bulgaria/overview" TargetMode="External"/><Relationship Id="rId25" Type="http://schemas.openxmlformats.org/officeDocument/2006/relationships/hyperlink" Target="https://www.lloydsbankinggroup.com/insights/whats-next-for-lloyds-banking-group-2023.html" TargetMode="External"/><Relationship Id="rId2" Type="http://schemas.openxmlformats.org/officeDocument/2006/relationships/customXml" Target="../customXml/item2.xml"/><Relationship Id="rId16" Type="http://schemas.openxmlformats.org/officeDocument/2006/relationships/hyperlink" Target="https://www.bbc.co.uk/news/world-europe-17202996" TargetMode="External"/><Relationship Id="rId20" Type="http://schemas.openxmlformats.org/officeDocument/2006/relationships/hyperlink" Target="https://www.hofstede-insights.com/country-comparison-tool?countries=bulgaria%2Cromania%2Cunited+kingd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worldbank.org/en/country/romania/overview" TargetMode="External"/><Relationship Id="rId5" Type="http://schemas.openxmlformats.org/officeDocument/2006/relationships/numbering" Target="numbering.xml"/><Relationship Id="rId15" Type="http://schemas.openxmlformats.org/officeDocument/2006/relationships/hyperlink" Target="https://www.bbc.com/news/business-lloyds-banking-group" TargetMode="External"/><Relationship Id="rId23" Type="http://schemas.openxmlformats.org/officeDocument/2006/relationships/hyperlink" Target="https://www.bbc.co.uk/news/world-europe-17776265"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google.bg/url?sa=i&amp;url=https%3A%2F%2Fwww.ultimate-leadership-training.co.uk%2Fhofstedes-cultural-dimensions.html&amp;psig=AOvVaw3MSHDRAh4nd2TgQiHP9W0l&amp;ust=1724332660090000&amp;source=images&amp;cd=vfe&amp;opi=89978449&amp;ved=0CBIQjRxqFwoTCJDY7PuVhogDFQAAAAAdAAAAABAp"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conomy-finance.ec.europa.eu/publications/2023-european-semester-country-reports_en" TargetMode="External"/><Relationship Id="rId22" Type="http://schemas.openxmlformats.org/officeDocument/2006/relationships/hyperlink" Target="https://www.lloydsbankinggroup.com/assets/pdfs/investors/financial-performance/lloyds-banking-group-plc/2024/q2/2024-lbg-hy-results.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c64fcab-bbc9-4804-8cc6-0a77e40cec5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10" ma:contentTypeDescription="Create a new document." ma:contentTypeScope="" ma:versionID="2898de61cc678b08d52c0274fc00c7ea">
  <xsd:schema xmlns:xsd="http://www.w3.org/2001/XMLSchema" xmlns:xs="http://www.w3.org/2001/XMLSchema" xmlns:p="http://schemas.microsoft.com/office/2006/metadata/properties" xmlns:ns3="ec64fcab-bbc9-4804-8cc6-0a77e40cec50" xmlns:ns4="ab0404f2-73f1-4c8b-8b8f-e15f0c5ca697" targetNamespace="http://schemas.microsoft.com/office/2006/metadata/properties" ma:root="true" ma:fieldsID="c25b0747c9ab957021a40effc5900ede" ns3:_="" ns4:_="">
    <xsd:import namespace="ec64fcab-bbc9-4804-8cc6-0a77e40cec50"/>
    <xsd:import namespace="ab0404f2-73f1-4c8b-8b8f-e15f0c5ca69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592A46-8735-4DFA-B6C3-00CBFCA49642}">
  <ds:schemaRefs>
    <ds:schemaRef ds:uri="http://www.w3.org/XML/1998/namespace"/>
    <ds:schemaRef ds:uri="http://purl.org/dc/dcmitype/"/>
    <ds:schemaRef ds:uri="http://schemas.microsoft.com/office/infopath/2007/PartnerControls"/>
    <ds:schemaRef ds:uri="http://schemas.openxmlformats.org/package/2006/metadata/core-properties"/>
    <ds:schemaRef ds:uri="http://schemas.microsoft.com/office/2006/documentManagement/types"/>
    <ds:schemaRef ds:uri="http://purl.org/dc/elements/1.1/"/>
    <ds:schemaRef ds:uri="ab0404f2-73f1-4c8b-8b8f-e15f0c5ca697"/>
    <ds:schemaRef ds:uri="ec64fcab-bbc9-4804-8cc6-0a77e40cec50"/>
    <ds:schemaRef ds:uri="http://schemas.microsoft.com/office/2006/metadata/properties"/>
    <ds:schemaRef ds:uri="http://purl.org/dc/terms/"/>
  </ds:schemaRefs>
</ds:datastoreItem>
</file>

<file path=customXml/itemProps2.xml><?xml version="1.0" encoding="utf-8"?>
<ds:datastoreItem xmlns:ds="http://schemas.openxmlformats.org/officeDocument/2006/customXml" ds:itemID="{3A227CE4-06FF-4D81-BC8D-28FA668EB87D}">
  <ds:schemaRefs>
    <ds:schemaRef ds:uri="http://schemas.microsoft.com/sharepoint/v3/contenttype/forms"/>
  </ds:schemaRefs>
</ds:datastoreItem>
</file>

<file path=customXml/itemProps3.xml><?xml version="1.0" encoding="utf-8"?>
<ds:datastoreItem xmlns:ds="http://schemas.openxmlformats.org/officeDocument/2006/customXml" ds:itemID="{8ADA9BA6-323C-4ADE-B500-121FD007D1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c64fcab-bbc9-4804-8cc6-0a77e40cec50"/>
    <ds:schemaRef ds:uri="ab0404f2-73f1-4c8b-8b8f-e15f0c5ca69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C3A4DF8-00BA-41CA-9A56-840EA64AB9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3264</Words>
  <Characters>18611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International business communications</vt:lpstr>
    </vt:vector>
  </TitlesOfParts>
  <Company/>
  <LinksUpToDate>false</LinksUpToDate>
  <CharactersWithSpaces>21832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business communications</dc:title>
  <dc:subject>UWTDS</dc:subject>
  <dc:creator>Silviya Petkova (2131598)</dc:creator>
  <cp:keywords/>
  <dc:description/>
  <cp:lastModifiedBy>Silviya Petkova (2131598)</cp:lastModifiedBy>
  <cp:revision>2</cp:revision>
  <dcterms:created xsi:type="dcterms:W3CDTF">2024-08-24T08:22:00Z</dcterms:created>
  <dcterms:modified xsi:type="dcterms:W3CDTF">2024-08-24T08:22:00Z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