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F21DA" w14:textId="77777777" w:rsidR="00F43A16" w:rsidRPr="00E35BB0" w:rsidRDefault="00000000">
      <w:pPr>
        <w:widowControl/>
        <w:adjustRightInd w:val="0"/>
        <w:snapToGrid w:val="0"/>
        <w:spacing w:line="360" w:lineRule="auto"/>
        <w:jc w:val="center"/>
        <w:rPr>
          <w:rFonts w:ascii="Arial" w:eastAsia="宋体" w:hAnsi="Arial" w:cs="Arial"/>
          <w:b/>
          <w:bCs/>
          <w:kern w:val="0"/>
          <w:sz w:val="24"/>
        </w:rPr>
      </w:pPr>
      <w:r w:rsidRPr="00E35BB0">
        <w:rPr>
          <w:rFonts w:ascii="Arial" w:eastAsia="宋体" w:hAnsi="Arial" w:cs="Arial"/>
          <w:b/>
          <w:bCs/>
          <w:kern w:val="0"/>
          <w:sz w:val="24"/>
        </w:rPr>
        <w:t>Global business ethics practices and challenges</w:t>
      </w:r>
    </w:p>
    <w:p w14:paraId="134F114F" w14:textId="77777777" w:rsidR="00F43A16" w:rsidRPr="00E35BB0" w:rsidRDefault="00000000">
      <w:pPr>
        <w:widowControl/>
        <w:adjustRightInd w:val="0"/>
        <w:snapToGrid w:val="0"/>
        <w:spacing w:line="360" w:lineRule="auto"/>
        <w:jc w:val="center"/>
        <w:rPr>
          <w:rFonts w:ascii="Arial" w:eastAsiaTheme="minorHAnsi" w:hAnsi="Arial" w:cs="Arial"/>
          <w:kern w:val="0"/>
          <w:sz w:val="24"/>
        </w:rPr>
      </w:pPr>
      <w:r w:rsidRPr="00E35BB0">
        <w:rPr>
          <w:rFonts w:ascii="Arial" w:eastAsia="Calibri" w:hAnsi="Arial" w:cs="Arial"/>
          <w:b/>
          <w:bCs/>
          <w:kern w:val="0"/>
          <w:sz w:val="24"/>
          <w:lang w:val="en-GB" w:eastAsia="en-US"/>
        </w:rPr>
        <w:t>Abstract</w:t>
      </w:r>
    </w:p>
    <w:p w14:paraId="333B4FFF"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The purpose of this report is to explore the practices and challenges of business ethics in the global marketplace, in particular the differences in different cultural and national contexts. By analyzing the perspectives of thinkers such as Kishore Mahbubani, as well as business practices in China, Japan, and Europe, this report will focus on the core values of companies in the face of ethical tensions, and attempt to identify the root causes of the problems and solutions. At the same time, this report will critically assess how businesses are constrained by their cultural, political, and social environments, and explore how to succeed without compromising ethical principles when trading in a global marketplace.</w:t>
      </w:r>
    </w:p>
    <w:p w14:paraId="03D38134" w14:textId="77777777" w:rsidR="00F43A16" w:rsidRPr="00E35BB0" w:rsidRDefault="00000000">
      <w:pPr>
        <w:rPr>
          <w:rFonts w:ascii="Arial" w:eastAsia="宋体" w:hAnsi="Arial" w:cs="Arial"/>
          <w:b/>
          <w:bCs/>
          <w:sz w:val="24"/>
        </w:rPr>
      </w:pPr>
      <w:proofErr w:type="spellStart"/>
      <w:proofErr w:type="gramStart"/>
      <w:r w:rsidRPr="00E35BB0">
        <w:rPr>
          <w:rFonts w:ascii="Arial" w:hAnsi="Arial" w:cs="Arial"/>
          <w:b/>
          <w:bCs/>
          <w:sz w:val="24"/>
        </w:rPr>
        <w:t>Keywords</w:t>
      </w:r>
      <w:r w:rsidRPr="00E35BB0">
        <w:rPr>
          <w:rFonts w:ascii="Arial" w:eastAsia="宋体" w:hAnsi="Arial" w:cs="Arial"/>
          <w:b/>
          <w:bCs/>
          <w:sz w:val="24"/>
        </w:rPr>
        <w:t>:</w:t>
      </w:r>
      <w:r w:rsidRPr="00E35BB0">
        <w:rPr>
          <w:rFonts w:ascii="Arial" w:eastAsiaTheme="minorHAnsi" w:hAnsi="Arial" w:cs="Arial"/>
          <w:kern w:val="0"/>
          <w:sz w:val="24"/>
        </w:rPr>
        <w:t>marketplace</w:t>
      </w:r>
      <w:proofErr w:type="gramEnd"/>
      <w:r w:rsidRPr="00E35BB0">
        <w:rPr>
          <w:rFonts w:ascii="Arial" w:eastAsiaTheme="minorHAnsi" w:hAnsi="Arial" w:cs="Arial"/>
          <w:kern w:val="0"/>
          <w:sz w:val="24"/>
        </w:rPr>
        <w:t>;companies;globa</w:t>
      </w:r>
      <w:proofErr w:type="spellEnd"/>
    </w:p>
    <w:p w14:paraId="40E57EC0" w14:textId="77777777" w:rsidR="00F43A16" w:rsidRPr="00E35BB0" w:rsidRDefault="00F43A16">
      <w:pPr>
        <w:rPr>
          <w:rFonts w:ascii="Arial" w:eastAsiaTheme="minorHAnsi" w:hAnsi="Arial" w:cs="Arial"/>
          <w:kern w:val="0"/>
          <w:sz w:val="24"/>
        </w:rPr>
      </w:pPr>
    </w:p>
    <w:p w14:paraId="37C6A611"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I.Ethical</w:t>
      </w:r>
      <w:proofErr w:type="spellEnd"/>
      <w:r w:rsidRPr="00E35BB0">
        <w:rPr>
          <w:rFonts w:ascii="Arial" w:eastAsia="Calibri" w:hAnsi="Arial" w:cs="Arial"/>
          <w:b/>
          <w:bCs/>
          <w:kern w:val="0"/>
          <w:sz w:val="24"/>
        </w:rPr>
        <w:t xml:space="preserve"> Differences in Business Practices</w:t>
      </w:r>
    </w:p>
    <w:p w14:paraId="098E8804"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The study by Burrell et al. (2022) in the Journal of Business Ethics discusses the ethics and politics of academic knowledge production, highlighting the future of business ethics. Their work underscores the need for a nuanced understanding of ethical frameworks in different contexts, which is crucial when considering Western versus Asian business practices. Similarly, </w:t>
      </w:r>
      <w:proofErr w:type="spellStart"/>
      <w:r w:rsidRPr="00E35BB0">
        <w:rPr>
          <w:rFonts w:ascii="Arial" w:eastAsiaTheme="minorHAnsi" w:hAnsi="Arial" w:cs="Arial"/>
          <w:kern w:val="0"/>
          <w:sz w:val="24"/>
        </w:rPr>
        <w:t>Vidgen</w:t>
      </w:r>
      <w:proofErr w:type="spellEnd"/>
      <w:r w:rsidRPr="00E35BB0">
        <w:rPr>
          <w:rFonts w:ascii="Arial" w:eastAsiaTheme="minorHAnsi" w:hAnsi="Arial" w:cs="Arial"/>
          <w:kern w:val="0"/>
          <w:sz w:val="24"/>
        </w:rPr>
        <w:t xml:space="preserve"> et al. (2020) in the European Journal of Operational Research explore the ethical implications of business analytics, emphasizing the importance of considering cultural nuances in ethical decision-making.</w:t>
      </w:r>
    </w:p>
    <w:p w14:paraId="5C657861"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Gloor</w:t>
      </w:r>
      <w:proofErr w:type="spellEnd"/>
      <w:r w:rsidRPr="00E35BB0">
        <w:rPr>
          <w:rFonts w:ascii="Arial" w:eastAsiaTheme="minorHAnsi" w:hAnsi="Arial" w:cs="Arial"/>
          <w:kern w:val="0"/>
          <w:sz w:val="24"/>
        </w:rPr>
        <w:t xml:space="preserve"> et al. (2022) in Scientific Reports present an innovative method for measuring ethical behavior using AI and natural language processing, demonstrating how technology can assist in assessing business success from an ethical standpoint. However, the effectiveness of such tools may vary across cultural contexts, highlighting the need for cultural sensitivity.</w:t>
      </w:r>
    </w:p>
    <w:p w14:paraId="3740B287" w14:textId="77777777" w:rsidR="00F43A16" w:rsidRPr="00E35BB0" w:rsidRDefault="00F43A16">
      <w:pPr>
        <w:rPr>
          <w:rFonts w:ascii="Arial" w:eastAsiaTheme="minorHAnsi" w:hAnsi="Arial" w:cs="Arial"/>
          <w:kern w:val="0"/>
          <w:sz w:val="24"/>
        </w:rPr>
      </w:pPr>
    </w:p>
    <w:p w14:paraId="33C60E0E"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II.The</w:t>
      </w:r>
      <w:proofErr w:type="spellEnd"/>
      <w:r w:rsidRPr="00E35BB0">
        <w:rPr>
          <w:rFonts w:ascii="Arial" w:eastAsia="Calibri" w:hAnsi="Arial" w:cs="Arial"/>
          <w:b/>
          <w:bCs/>
          <w:kern w:val="0"/>
          <w:sz w:val="24"/>
        </w:rPr>
        <w:t xml:space="preserve"> Political Ecology of Climate Change Mitigation</w:t>
      </w:r>
    </w:p>
    <w:p w14:paraId="5DCE28C4"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Sovacool</w:t>
      </w:r>
      <w:proofErr w:type="spellEnd"/>
      <w:r w:rsidRPr="00E35BB0">
        <w:rPr>
          <w:rFonts w:ascii="Arial" w:eastAsiaTheme="minorHAnsi" w:hAnsi="Arial" w:cs="Arial"/>
          <w:kern w:val="0"/>
          <w:sz w:val="24"/>
        </w:rPr>
        <w:t xml:space="preserve"> (2021) in Energy Research and Social Science examines the victims of low-carbon transitions, contributing to the political ecology of climate change mitigation. This perspective is crucial as businesses navigate the ethical implications of their operations on the environment. In this context, Asian and </w:t>
      </w:r>
      <w:r w:rsidRPr="00E35BB0">
        <w:rPr>
          <w:rFonts w:ascii="Arial" w:eastAsiaTheme="minorHAnsi" w:hAnsi="Arial" w:cs="Arial"/>
          <w:kern w:val="0"/>
          <w:sz w:val="24"/>
        </w:rPr>
        <w:lastRenderedPageBreak/>
        <w:t>Western businesses may have different approaches to environmental stewardship, influenced by their respective cultural and political environments.</w:t>
      </w:r>
    </w:p>
    <w:p w14:paraId="13377546" w14:textId="77777777" w:rsidR="00F43A16" w:rsidRPr="00E35BB0" w:rsidRDefault="00F43A16">
      <w:pPr>
        <w:rPr>
          <w:rFonts w:ascii="Arial" w:eastAsiaTheme="minorHAnsi" w:hAnsi="Arial" w:cs="Arial"/>
          <w:kern w:val="0"/>
          <w:sz w:val="24"/>
        </w:rPr>
      </w:pPr>
    </w:p>
    <w:p w14:paraId="476B68AF"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III.Qualitative</w:t>
      </w:r>
      <w:proofErr w:type="spellEnd"/>
      <w:r w:rsidRPr="00E35BB0">
        <w:rPr>
          <w:rFonts w:ascii="Arial" w:eastAsia="Calibri" w:hAnsi="Arial" w:cs="Arial"/>
          <w:b/>
          <w:bCs/>
          <w:kern w:val="0"/>
          <w:sz w:val="24"/>
        </w:rPr>
        <w:t xml:space="preserve"> Comparative Analysis and International Business</w:t>
      </w:r>
    </w:p>
    <w:p w14:paraId="4164AE96" w14:textId="4BA458BB"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Fainshmidt</w:t>
      </w:r>
      <w:proofErr w:type="spellEnd"/>
      <w:r w:rsidRPr="00E35BB0">
        <w:rPr>
          <w:rFonts w:ascii="Arial" w:eastAsiaTheme="minorHAnsi" w:hAnsi="Arial" w:cs="Arial"/>
          <w:kern w:val="0"/>
          <w:sz w:val="24"/>
        </w:rPr>
        <w:t xml:space="preserve"> et al. (2020) in the Journal of International Business Studies highlight the contributions of qualitative comparative analysis (QCA) to international business research. This methodology can be employed to compare and contrast ethical frameworks in different regions, providing insights into the unique challenges faced by businesses operating in diverse </w:t>
      </w:r>
      <w:proofErr w:type="spellStart"/>
      <w:proofErr w:type="gramStart"/>
      <w:r w:rsidRPr="00E35BB0">
        <w:rPr>
          <w:rFonts w:ascii="Arial" w:eastAsiaTheme="minorHAnsi" w:hAnsi="Arial" w:cs="Arial"/>
          <w:kern w:val="0"/>
          <w:sz w:val="24"/>
        </w:rPr>
        <w:t>contexts.Gössling</w:t>
      </w:r>
      <w:proofErr w:type="spellEnd"/>
      <w:proofErr w:type="gramEnd"/>
      <w:r w:rsidRPr="00E35BB0">
        <w:rPr>
          <w:rFonts w:ascii="Arial" w:eastAsiaTheme="minorHAnsi" w:hAnsi="Arial" w:cs="Arial"/>
          <w:kern w:val="0"/>
          <w:sz w:val="24"/>
        </w:rPr>
        <w:t xml:space="preserve"> et al. (2020) in the Journal of Sustainable Tourism assess the impact of pandemics on tourism and global change, using COVID-19 as a case study. Their work underscores the ethical challenges faced by businesses in the tourism industry, particularly in balancing economic interests with public health concerns. These challenges may vary significantly between Western and Asian countries due to differences in governance structures and cultural attitudes towards health and safety.</w:t>
      </w:r>
      <w:r w:rsidR="00154EBE">
        <w:rPr>
          <w:rFonts w:ascii="Arial" w:eastAsiaTheme="minorHAnsi" w:hAnsi="Arial" w:cs="Arial"/>
          <w:kern w:val="0"/>
          <w:sz w:val="24"/>
        </w:rPr>
        <w:t xml:space="preserve"> </w:t>
      </w:r>
      <w:proofErr w:type="spellStart"/>
      <w:r w:rsidRPr="00E35BB0">
        <w:rPr>
          <w:rFonts w:ascii="Arial" w:eastAsiaTheme="minorHAnsi" w:hAnsi="Arial" w:cs="Arial"/>
          <w:kern w:val="0"/>
          <w:sz w:val="24"/>
        </w:rPr>
        <w:t>DesJardins</w:t>
      </w:r>
      <w:proofErr w:type="spellEnd"/>
      <w:r w:rsidRPr="00E35BB0">
        <w:rPr>
          <w:rFonts w:ascii="Arial" w:eastAsiaTheme="minorHAnsi" w:hAnsi="Arial" w:cs="Arial"/>
          <w:kern w:val="0"/>
          <w:sz w:val="24"/>
        </w:rPr>
        <w:t xml:space="preserve"> (2023) provides </w:t>
      </w:r>
      <w:r w:rsidR="00154EBE">
        <w:rPr>
          <w:rFonts w:ascii="Arial" w:eastAsiaTheme="minorHAnsi" w:hAnsi="Arial" w:cs="Arial"/>
          <w:kern w:val="0"/>
          <w:sz w:val="24"/>
        </w:rPr>
        <w:t xml:space="preserve">that </w:t>
      </w:r>
      <w:r w:rsidRPr="00E35BB0">
        <w:rPr>
          <w:rFonts w:ascii="Arial" w:eastAsiaTheme="minorHAnsi" w:hAnsi="Arial" w:cs="Arial"/>
          <w:kern w:val="0"/>
          <w:sz w:val="24"/>
        </w:rPr>
        <w:t>an introduction to business ethics, emphasizing the importance of considering stakeholder interests in ethical decision-making. This perspective is particularly relevant when comparing Western and Asian business practices, as stakeholder priorities and expectations may differ across regions.</w:t>
      </w:r>
    </w:p>
    <w:p w14:paraId="5E6F459A"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Ferrell et al. (2019) in the Journal of Business Research explore the relationship between business ethics, corporate social responsibility (CSR), and brand attitudes. Their findings suggest that CSR initiatives can positively impact brand perceptions, highlighting the ethical dimensions of marketing and branding strategies. However, the effectiveness of these strategies may vary across cultural contexts.</w:t>
      </w:r>
    </w:p>
    <w:p w14:paraId="5008C014" w14:textId="77777777" w:rsidR="00F43A16" w:rsidRPr="00E35BB0" w:rsidRDefault="00F43A16">
      <w:pPr>
        <w:rPr>
          <w:rFonts w:ascii="Arial" w:eastAsiaTheme="minorHAnsi" w:hAnsi="Arial" w:cs="Arial"/>
          <w:kern w:val="0"/>
          <w:sz w:val="24"/>
        </w:rPr>
      </w:pPr>
    </w:p>
    <w:p w14:paraId="5C8AF2DF"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IV.Stakeholder</w:t>
      </w:r>
      <w:proofErr w:type="spellEnd"/>
      <w:r w:rsidRPr="00E35BB0">
        <w:rPr>
          <w:rFonts w:ascii="Arial" w:eastAsia="Calibri" w:hAnsi="Arial" w:cs="Arial"/>
          <w:b/>
          <w:bCs/>
          <w:kern w:val="0"/>
          <w:sz w:val="24"/>
        </w:rPr>
        <w:t xml:space="preserve"> Theory and Political Economy</w:t>
      </w:r>
    </w:p>
    <w:p w14:paraId="37E3C99D"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Freeman (2023) discusses the future directions of stakeholder theory, emphasizing the political dimensions of this framework. In the context of global business, understanding the political economy of different regions is crucial for navigating ethical challenges. For instance, the political economy of rural governance in Germany, as examined by </w:t>
      </w:r>
      <w:proofErr w:type="spellStart"/>
      <w:r w:rsidRPr="00E35BB0">
        <w:rPr>
          <w:rFonts w:ascii="Arial" w:eastAsiaTheme="minorHAnsi" w:hAnsi="Arial" w:cs="Arial"/>
          <w:kern w:val="0"/>
          <w:sz w:val="24"/>
        </w:rPr>
        <w:t>Kallert</w:t>
      </w:r>
      <w:proofErr w:type="spellEnd"/>
      <w:r w:rsidRPr="00E35BB0">
        <w:rPr>
          <w:rFonts w:ascii="Arial" w:eastAsiaTheme="minorHAnsi" w:hAnsi="Arial" w:cs="Arial"/>
          <w:kern w:val="0"/>
          <w:sz w:val="24"/>
        </w:rPr>
        <w:t xml:space="preserve"> et al. (2021) in the Journal of </w:t>
      </w:r>
      <w:r w:rsidRPr="00E35BB0">
        <w:rPr>
          <w:rFonts w:ascii="Arial" w:eastAsiaTheme="minorHAnsi" w:hAnsi="Arial" w:cs="Arial"/>
          <w:kern w:val="0"/>
          <w:sz w:val="24"/>
        </w:rPr>
        <w:lastRenderedPageBreak/>
        <w:t>Rural Studies, demonstrates how regional development initiatives can have varying ethical implications depending on the political and cultural context.</w:t>
      </w:r>
    </w:p>
    <w:p w14:paraId="4A49F2D5"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Similarly, Mattioli et al. (2020) in Energy Research and Social Science analyze the political economy of car dependence, revealing how transportation policies can reflect different ethical priorities in various countries. These insights are relevant for businesses operating in the automotive and transportation sectors, particularly as they navigate the ethical implications of their products and services on society and the </w:t>
      </w:r>
      <w:proofErr w:type="spellStart"/>
      <w:proofErr w:type="gramStart"/>
      <w:r w:rsidRPr="00E35BB0">
        <w:rPr>
          <w:rFonts w:ascii="Arial" w:eastAsiaTheme="minorHAnsi" w:hAnsi="Arial" w:cs="Arial"/>
          <w:kern w:val="0"/>
          <w:sz w:val="24"/>
        </w:rPr>
        <w:t>environment.Gennaioli</w:t>
      </w:r>
      <w:proofErr w:type="spellEnd"/>
      <w:proofErr w:type="gram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Tabellini</w:t>
      </w:r>
      <w:proofErr w:type="spellEnd"/>
      <w:r w:rsidRPr="00E35BB0">
        <w:rPr>
          <w:rFonts w:ascii="Arial" w:eastAsiaTheme="minorHAnsi" w:hAnsi="Arial" w:cs="Arial"/>
          <w:kern w:val="0"/>
          <w:sz w:val="24"/>
        </w:rPr>
        <w:t xml:space="preserve"> (2019) present a working paper on identity, beliefs, and political conflict, emphasizing the role of cultural factors in shaping ethical frameworks. Their work underscores the complexity of navigating ethical challenges in global business, as cultural identities and beliefs can vary significantly across regions.</w:t>
      </w:r>
    </w:p>
    <w:p w14:paraId="2E298BD6" w14:textId="77777777" w:rsidR="00F43A16" w:rsidRPr="00E35BB0" w:rsidRDefault="00F43A16">
      <w:pPr>
        <w:rPr>
          <w:rFonts w:ascii="Arial" w:eastAsiaTheme="minorHAnsi" w:hAnsi="Arial" w:cs="Arial"/>
          <w:kern w:val="0"/>
          <w:sz w:val="24"/>
        </w:rPr>
      </w:pPr>
    </w:p>
    <w:p w14:paraId="779D1AD3"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V.Peer</w:t>
      </w:r>
      <w:proofErr w:type="spellEnd"/>
      <w:r w:rsidRPr="00E35BB0">
        <w:rPr>
          <w:rFonts w:ascii="Arial" w:eastAsia="Calibri" w:hAnsi="Arial" w:cs="Arial"/>
          <w:b/>
          <w:bCs/>
          <w:kern w:val="0"/>
          <w:sz w:val="24"/>
        </w:rPr>
        <w:t xml:space="preserve"> Production and the Political Economy</w:t>
      </w:r>
    </w:p>
    <w:p w14:paraId="6BDF73C6" w14:textId="7AECE99A"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Birkinbine</w:t>
      </w:r>
      <w:proofErr w:type="spellEnd"/>
      <w:r w:rsidRPr="00E35BB0">
        <w:rPr>
          <w:rFonts w:ascii="Arial" w:eastAsiaTheme="minorHAnsi" w:hAnsi="Arial" w:cs="Arial"/>
          <w:kern w:val="0"/>
          <w:sz w:val="24"/>
        </w:rPr>
        <w:t xml:space="preserve"> (2020) in The Handbook of Peer Production examines the political economy of peer production, providing insights into the ethical dimensions of collaborative and decentralized business models. This perspective is relevant for understanding how emerging business practices in Asia and other regions can challenge traditional Western notions of ethics and governance. Kudla (2021) in Environment and Planning A: Economy and Space discusses the socio-cultural power of lobbying in business improvement areas, revealing how market interests can shape urban development initiatives. This work highlights the ethical challenges faced by businesses and policymakers in balancing economic growth with social equity, particularly in diverse urban contexts. Gorton et al. (2022) in the Annual Review of Financial Economics analyze corporate culture, emphasizing its importance in shaping business practices and ethical decision-making. Their work underscores the need for businesses to cultivate a strong ethical culture, particularly as they navigate the complexities of global markets.</w:t>
      </w:r>
      <w:r w:rsidR="00154EBE">
        <w:rPr>
          <w:rFonts w:ascii="Arial" w:eastAsiaTheme="minorHAnsi" w:hAnsi="Arial" w:cs="Arial"/>
          <w:kern w:val="0"/>
          <w:sz w:val="24"/>
        </w:rPr>
        <w:t xml:space="preserve"> </w:t>
      </w:r>
      <w:proofErr w:type="spellStart"/>
      <w:proofErr w:type="gramStart"/>
      <w:r w:rsidRPr="00E35BB0">
        <w:rPr>
          <w:rFonts w:ascii="Arial" w:eastAsiaTheme="minorHAnsi" w:hAnsi="Arial" w:cs="Arial"/>
          <w:kern w:val="0"/>
          <w:sz w:val="24"/>
        </w:rPr>
        <w:t>Košičiarová</w:t>
      </w:r>
      <w:proofErr w:type="spellEnd"/>
      <w:proofErr w:type="gramEnd"/>
      <w:r w:rsidRPr="00E35BB0">
        <w:rPr>
          <w:rFonts w:ascii="Arial" w:eastAsiaTheme="minorHAnsi" w:hAnsi="Arial" w:cs="Arial"/>
          <w:kern w:val="0"/>
          <w:sz w:val="24"/>
        </w:rPr>
        <w:t xml:space="preserve"> et al. (2021) in Sustainability examine leadership and motivation as aspects of international corporate culture, emphasizing the need for cross-cultural understanding in global business. Their work highlights the ethical dimensions of leadership and motivation, particularly as these factors can influence employee behavior and business practices in diverse contexts.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(2022) </w:t>
      </w:r>
      <w:r w:rsidRPr="00E35BB0">
        <w:rPr>
          <w:rFonts w:ascii="Arial" w:eastAsiaTheme="minorHAnsi" w:hAnsi="Arial" w:cs="Arial"/>
          <w:kern w:val="0"/>
          <w:sz w:val="24"/>
        </w:rPr>
        <w:lastRenderedPageBreak/>
        <w:t xml:space="preserve">in Social Contours of Risk discuss corporate culture and technology transfer, providing insights into how cultural factors can shape the adoption and implementation of new technologies. Their work underscores the importance of considering cultural nuances in ethical decision-making, particularly as businesses navigate the ethical implications of emerging </w:t>
      </w:r>
      <w:proofErr w:type="spellStart"/>
      <w:proofErr w:type="gramStart"/>
      <w:r w:rsidRPr="00E35BB0">
        <w:rPr>
          <w:rFonts w:ascii="Arial" w:eastAsiaTheme="minorHAnsi" w:hAnsi="Arial" w:cs="Arial"/>
          <w:kern w:val="0"/>
          <w:sz w:val="24"/>
        </w:rPr>
        <w:t>technologies.GorjianKhanzad</w:t>
      </w:r>
      <w:proofErr w:type="spellEnd"/>
      <w:proofErr w:type="gram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Gooyabadi</w:t>
      </w:r>
      <w:proofErr w:type="spellEnd"/>
      <w:r w:rsidRPr="00E35BB0">
        <w:rPr>
          <w:rFonts w:ascii="Arial" w:eastAsiaTheme="minorHAnsi" w:hAnsi="Arial" w:cs="Arial"/>
          <w:kern w:val="0"/>
          <w:sz w:val="24"/>
        </w:rPr>
        <w:t xml:space="preserve"> (2022) in the Open Journal of Business and Management analyze the role of corporate culture in digital strategizing, emphasizing the need for a strong ethical foundation in digital transformation initiatives. Their work highlights the ethical challenges faced by businesses as they adopt new technologies and strategies to remain competitive in the global market. Transformation of Corporate Culture and European Green </w:t>
      </w:r>
      <w:proofErr w:type="spellStart"/>
      <w:r w:rsidRPr="00E35BB0">
        <w:rPr>
          <w:rFonts w:ascii="Arial" w:eastAsiaTheme="minorHAnsi" w:hAnsi="Arial" w:cs="Arial"/>
          <w:kern w:val="0"/>
          <w:sz w:val="24"/>
        </w:rPr>
        <w:t>DealSukiennik</w:t>
      </w:r>
      <w:proofErr w:type="spellEnd"/>
      <w:r w:rsidRPr="00E35BB0">
        <w:rPr>
          <w:rFonts w:ascii="Arial" w:eastAsiaTheme="minorHAnsi" w:hAnsi="Arial" w:cs="Arial"/>
          <w:kern w:val="0"/>
          <w:sz w:val="24"/>
        </w:rPr>
        <w:t xml:space="preserve"> et al. (2020) in Inż</w:t>
      </w:r>
      <w:proofErr w:type="spellStart"/>
      <w:r w:rsidRPr="00E35BB0">
        <w:rPr>
          <w:rFonts w:ascii="Arial" w:eastAsiaTheme="minorHAnsi" w:hAnsi="Arial" w:cs="Arial"/>
          <w:kern w:val="0"/>
          <w:sz w:val="24"/>
        </w:rPr>
        <w:t>ynieria</w:t>
      </w:r>
      <w:proofErr w:type="spellEnd"/>
      <w:r w:rsidRPr="00E35BB0">
        <w:rPr>
          <w:rFonts w:ascii="Arial" w:eastAsiaTheme="minorHAnsi" w:hAnsi="Arial" w:cs="Arial"/>
          <w:kern w:val="0"/>
          <w:sz w:val="24"/>
        </w:rPr>
        <w:t xml:space="preserve"> </w:t>
      </w:r>
      <w:proofErr w:type="spellStart"/>
      <w:r w:rsidRPr="00E35BB0">
        <w:rPr>
          <w:rFonts w:ascii="Arial" w:eastAsiaTheme="minorHAnsi" w:hAnsi="Arial" w:cs="Arial"/>
          <w:kern w:val="0"/>
          <w:sz w:val="24"/>
        </w:rPr>
        <w:t>Mineralna</w:t>
      </w:r>
      <w:proofErr w:type="spellEnd"/>
      <w:r w:rsidRPr="00E35BB0">
        <w:rPr>
          <w:rFonts w:ascii="Arial" w:eastAsiaTheme="minorHAnsi" w:hAnsi="Arial" w:cs="Arial"/>
          <w:kern w:val="0"/>
          <w:sz w:val="24"/>
        </w:rPr>
        <w:t xml:space="preserve"> examine the transformation of corporate culture in the context of the European Green Deal, providing insights into how businesses in Poland and other regions are adapting to new environmental regulations. Their work underscores the ethical dimensions of environmental stewardship, particularly as businesses navigate the challenges of balancing economic growth with environmental </w:t>
      </w:r>
      <w:proofErr w:type="spellStart"/>
      <w:proofErr w:type="gramStart"/>
      <w:r w:rsidRPr="00E35BB0">
        <w:rPr>
          <w:rFonts w:ascii="Arial" w:eastAsiaTheme="minorHAnsi" w:hAnsi="Arial" w:cs="Arial"/>
          <w:kern w:val="0"/>
          <w:sz w:val="24"/>
        </w:rPr>
        <w:t>sustainability.Tulcanaza</w:t>
      </w:r>
      <w:proofErr w:type="spellEnd"/>
      <w:proofErr w:type="gramEnd"/>
      <w:r w:rsidRPr="00E35BB0">
        <w:rPr>
          <w:rFonts w:ascii="Arial" w:eastAsiaTheme="minorHAnsi" w:hAnsi="Arial" w:cs="Arial"/>
          <w:kern w:val="0"/>
          <w:sz w:val="24"/>
        </w:rPr>
        <w:t xml:space="preserve">-Prieto et al. (2021) in Administrative Sciences analyze the relationship between organizational culture and corporate performance in Ecuador, providing insights into the ethical dimensions of organizational behavior in diverse contexts. Their work highlights the importance of cultivating a strong ethical culture, particularly as businesses seek to improve their performance and </w:t>
      </w:r>
      <w:proofErr w:type="spellStart"/>
      <w:proofErr w:type="gramStart"/>
      <w:r w:rsidRPr="00E35BB0">
        <w:rPr>
          <w:rFonts w:ascii="Arial" w:eastAsiaTheme="minorHAnsi" w:hAnsi="Arial" w:cs="Arial"/>
          <w:kern w:val="0"/>
          <w:sz w:val="24"/>
        </w:rPr>
        <w:t>competitiveness.Mahbubani's</w:t>
      </w:r>
      <w:proofErr w:type="spellEnd"/>
      <w:proofErr w:type="gramEnd"/>
      <w:r w:rsidRPr="00E35BB0">
        <w:rPr>
          <w:rFonts w:ascii="Arial" w:eastAsiaTheme="minorHAnsi" w:hAnsi="Arial" w:cs="Arial"/>
          <w:kern w:val="0"/>
          <w:sz w:val="24"/>
        </w:rPr>
        <w:t xml:space="preserve"> works, such as "How China Could Win Over the Post-Coronavirus World and Leave the US Behind" (2022) and "East Asia’s New Edge" (2022), provide valuable insights into the future of global power dynamics. His perspectives on the rising influence of Asian countries, particularly China, underscore the ethical challenges faced by businesses as they navigate shifting geopolitical landscapes. Understanding these dynamics is crucial for businesses seeking to operate ethically and successfully in diverse global contexts.</w:t>
      </w:r>
    </w:p>
    <w:p w14:paraId="30042C51" w14:textId="77777777" w:rsidR="00F43A16" w:rsidRPr="00E35BB0" w:rsidRDefault="00F43A16">
      <w:pPr>
        <w:widowControl/>
        <w:adjustRightInd w:val="0"/>
        <w:snapToGrid w:val="0"/>
        <w:spacing w:line="360" w:lineRule="auto"/>
        <w:rPr>
          <w:rFonts w:ascii="Arial" w:eastAsiaTheme="minorHAnsi" w:hAnsi="Arial" w:cs="Arial"/>
          <w:kern w:val="0"/>
          <w:sz w:val="24"/>
        </w:rPr>
      </w:pPr>
    </w:p>
    <w:p w14:paraId="71348F4D"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r w:rsidRPr="00E35BB0">
        <w:rPr>
          <w:rFonts w:ascii="Arial" w:eastAsia="Calibri" w:hAnsi="Arial" w:cs="Arial"/>
          <w:b/>
          <w:bCs/>
          <w:kern w:val="0"/>
          <w:sz w:val="24"/>
        </w:rPr>
        <w:t>VI. Ethical Differences in Business Practices</w:t>
      </w:r>
    </w:p>
    <w:p w14:paraId="2D357B69"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lastRenderedPageBreak/>
        <w:t>The literature highlights significant ethical differences between Western and Asian business practices. For instance, Kudla (2021) argues that business improvement areas often impose market interests on affordable housing development, reflecting a profit-driven approach prevalent in Western contexts. In contrast, Asian business practices may prioritize social and cultural factors, such as community cohesion and long-term sustainability.</w:t>
      </w:r>
    </w:p>
    <w:p w14:paraId="1BCF68EC"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Gorton et al. (2022) discuss the role of corporate culture in shaping business ethics. They note that Western companies tend to emphasize individualism and competition, while Asian firms may prioritize collectivism and harmony. This cultural difference influences decision-making processes, risk-taking behaviors, and ethical standards within organizations.</w:t>
      </w:r>
    </w:p>
    <w:p w14:paraId="06B64FC4"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Košičiarová</w:t>
      </w:r>
      <w:proofErr w:type="spellEnd"/>
      <w:r w:rsidRPr="00E35BB0">
        <w:rPr>
          <w:rFonts w:ascii="Arial" w:eastAsiaTheme="minorHAnsi" w:hAnsi="Arial" w:cs="Arial"/>
          <w:kern w:val="0"/>
          <w:sz w:val="24"/>
        </w:rPr>
        <w:t xml:space="preserve"> et al. (2021) further emphasize the importance of leadership and motivation in shaping corporate culture. They suggest that Asian leaders tend to focus on collective goals and long-term vision, whereas Western leaders may prioritize individual performance and short-term results. This difference in leadership styles contributes to distinct ethical orientations in business practices.</w:t>
      </w:r>
    </w:p>
    <w:p w14:paraId="332FDB40"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proofErr w:type="spellStart"/>
      <w:r w:rsidRPr="00E35BB0">
        <w:rPr>
          <w:rFonts w:ascii="Arial" w:eastAsia="Calibri" w:hAnsi="Arial" w:cs="Arial"/>
          <w:b/>
          <w:bCs/>
          <w:kern w:val="0"/>
          <w:sz w:val="24"/>
        </w:rPr>
        <w:t>VII.The</w:t>
      </w:r>
      <w:proofErr w:type="spellEnd"/>
      <w:r w:rsidRPr="00E35BB0">
        <w:rPr>
          <w:rFonts w:ascii="Arial" w:eastAsia="Calibri" w:hAnsi="Arial" w:cs="Arial"/>
          <w:b/>
          <w:bCs/>
          <w:kern w:val="0"/>
          <w:sz w:val="24"/>
        </w:rPr>
        <w:t xml:space="preserve"> Role of Kishore Mahbubani</w:t>
      </w:r>
    </w:p>
    <w:p w14:paraId="6259622A"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Mahbubani has been a vocal advocate for Asian perspectives in the global arena. In his works, he discusses the rising influence of Asia and its unique approach to business and governance. Mahbubani and Mahbubani (2022) argue that China's response to the COVID-19 pandemic demonstrates its ability to leverage its political system for rapid decision-making and large-scale action, contrasting with the decentralized and slower response in Western democracies.</w:t>
      </w:r>
    </w:p>
    <w:p w14:paraId="5029BBA5"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In another article, Mahbubani and Mahbubani (2022) explore East Asia's new edge, emphasizing the region's economic dynamism and technological innovation. They suggest that Asian business practices, characterized by a strong emphasis on education, discipline, and collectivism, contribute to this success. These practices, they argue, foster a culture of resilience and adaptability, enabling Asian companies to navigate complex global markets.</w:t>
      </w:r>
    </w:p>
    <w:p w14:paraId="5FC45C00"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Mahbubani and </w:t>
      </w:r>
      <w:proofErr w:type="spellStart"/>
      <w:r w:rsidRPr="00E35BB0">
        <w:rPr>
          <w:rFonts w:ascii="Arial" w:eastAsiaTheme="minorHAnsi" w:hAnsi="Arial" w:cs="Arial"/>
          <w:kern w:val="0"/>
          <w:sz w:val="24"/>
        </w:rPr>
        <w:t>Varigonda</w:t>
      </w:r>
      <w:proofErr w:type="spellEnd"/>
      <w:r w:rsidRPr="00E35BB0">
        <w:rPr>
          <w:rFonts w:ascii="Arial" w:eastAsiaTheme="minorHAnsi" w:hAnsi="Arial" w:cs="Arial"/>
          <w:kern w:val="0"/>
          <w:sz w:val="24"/>
        </w:rPr>
        <w:t xml:space="preserve"> (2021) discuss the future of global cooperation, focusing on the rivalry between BRICS (Brazil, Russia, India, China, and South Africa) and the G7. They argue that the BRICS countries, with their large </w:t>
      </w:r>
      <w:r w:rsidRPr="00E35BB0">
        <w:rPr>
          <w:rFonts w:ascii="Arial" w:eastAsiaTheme="minorHAnsi" w:hAnsi="Arial" w:cs="Arial"/>
          <w:kern w:val="0"/>
          <w:sz w:val="24"/>
        </w:rPr>
        <w:lastRenderedPageBreak/>
        <w:t xml:space="preserve">populations and growing economies, represent a significant force in the global economy. Mahbubani's insights into the emerging global order highlight the importance of understanding cultural and ethical differences in business </w:t>
      </w:r>
      <w:proofErr w:type="spellStart"/>
      <w:proofErr w:type="gramStart"/>
      <w:r w:rsidRPr="00E35BB0">
        <w:rPr>
          <w:rFonts w:ascii="Arial" w:eastAsiaTheme="minorHAnsi" w:hAnsi="Arial" w:cs="Arial"/>
          <w:kern w:val="0"/>
          <w:sz w:val="24"/>
        </w:rPr>
        <w:t>practices.The</w:t>
      </w:r>
      <w:proofErr w:type="spellEnd"/>
      <w:proofErr w:type="gramEnd"/>
      <w:r w:rsidRPr="00E35BB0">
        <w:rPr>
          <w:rFonts w:ascii="Arial" w:eastAsiaTheme="minorHAnsi" w:hAnsi="Arial" w:cs="Arial"/>
          <w:kern w:val="0"/>
          <w:sz w:val="24"/>
        </w:rPr>
        <w:t xml:space="preserve"> literature emphasizes the need for businesses to balance profit with ethical considerations.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(2022) discuss the role of corporate culture in technology transfer, emphasizing the importance of ethical frameworks in guiding innovation and ensuring its benefits are shared equitably. They suggest that companies must develop cultures that prioritize ethical values, such as transparency, accountability, and respect for human rights.</w:t>
      </w:r>
    </w:p>
    <w:p w14:paraId="0FD4668C"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GorjianKhanzad</w:t>
      </w:r>
      <w:proofErr w:type="spell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Gooyabadi</w:t>
      </w:r>
      <w:proofErr w:type="spellEnd"/>
      <w:r w:rsidRPr="00E35BB0">
        <w:rPr>
          <w:rFonts w:ascii="Arial" w:eastAsiaTheme="minorHAnsi" w:hAnsi="Arial" w:cs="Arial"/>
          <w:kern w:val="0"/>
          <w:sz w:val="24"/>
        </w:rPr>
        <w:t xml:space="preserve"> (2022) focus on the role of corporate culture in digital strategizing. They argue that as businesses increasingly rely on digital technologies, ethical considerations become even more critical. Companies must ensure that their digital strategies align with their core values and contribute to positive societal outcomes.</w:t>
      </w:r>
    </w:p>
    <w:p w14:paraId="5736CAF3"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Sukiennik</w:t>
      </w:r>
      <w:proofErr w:type="spellEnd"/>
      <w:r w:rsidRPr="00E35BB0">
        <w:rPr>
          <w:rFonts w:ascii="Arial" w:eastAsiaTheme="minorHAnsi" w:hAnsi="Arial" w:cs="Arial"/>
          <w:kern w:val="0"/>
          <w:sz w:val="24"/>
        </w:rPr>
        <w:t xml:space="preserve"> et al. (2020) </w:t>
      </w:r>
      <w:proofErr w:type="gramStart"/>
      <w:r w:rsidRPr="00E35BB0">
        <w:rPr>
          <w:rFonts w:ascii="Arial" w:eastAsiaTheme="minorHAnsi" w:hAnsi="Arial" w:cs="Arial"/>
          <w:kern w:val="0"/>
          <w:sz w:val="24"/>
        </w:rPr>
        <w:t>examine</w:t>
      </w:r>
      <w:proofErr w:type="gramEnd"/>
      <w:r w:rsidRPr="00E35BB0">
        <w:rPr>
          <w:rFonts w:ascii="Arial" w:eastAsiaTheme="minorHAnsi" w:hAnsi="Arial" w:cs="Arial"/>
          <w:kern w:val="0"/>
          <w:sz w:val="24"/>
        </w:rPr>
        <w:t xml:space="preserve"> the transformation of corporate culture in the context of the European Green Deal, focusing on the Polish raw materials industry. They suggest that businesses must adapt their cultures to align with sustainability goals, emphasizing the importance of environmental stewardship and responsible consumption.</w:t>
      </w:r>
    </w:p>
    <w:p w14:paraId="7CF4BC2E" w14:textId="77777777" w:rsidR="00F43A16" w:rsidRPr="00E35BB0" w:rsidRDefault="00000000">
      <w:pPr>
        <w:widowControl/>
        <w:adjustRightInd w:val="0"/>
        <w:snapToGrid w:val="0"/>
        <w:spacing w:line="360" w:lineRule="auto"/>
        <w:rPr>
          <w:rFonts w:ascii="Arial" w:eastAsiaTheme="minorHAnsi" w:hAnsi="Arial" w:cs="Arial"/>
          <w:kern w:val="0"/>
          <w:sz w:val="24"/>
        </w:rPr>
      </w:pPr>
      <w:proofErr w:type="spellStart"/>
      <w:r w:rsidRPr="00E35BB0">
        <w:rPr>
          <w:rFonts w:ascii="Arial" w:eastAsiaTheme="minorHAnsi" w:hAnsi="Arial" w:cs="Arial"/>
          <w:kern w:val="0"/>
          <w:sz w:val="24"/>
        </w:rPr>
        <w:t>Tulcanaza</w:t>
      </w:r>
      <w:proofErr w:type="spellEnd"/>
      <w:r w:rsidRPr="00E35BB0">
        <w:rPr>
          <w:rFonts w:ascii="Arial" w:eastAsiaTheme="minorHAnsi" w:hAnsi="Arial" w:cs="Arial"/>
          <w:kern w:val="0"/>
          <w:sz w:val="24"/>
        </w:rPr>
        <w:t>-Prieto et al. (2021) study the relationship between organizational culture and corporate performance in Ecuador. They find that companies with strong ethical cultures tend to outperform those with weaker ethical frameworks. This finding underscores the importance of ethical considerations in driving business success.</w:t>
      </w:r>
    </w:p>
    <w:p w14:paraId="67AE4BEE" w14:textId="77777777" w:rsidR="00F43A16" w:rsidRPr="00E35BB0" w:rsidRDefault="00000000">
      <w:pPr>
        <w:widowControl/>
        <w:adjustRightInd w:val="0"/>
        <w:snapToGrid w:val="0"/>
        <w:spacing w:line="360" w:lineRule="auto"/>
        <w:jc w:val="center"/>
        <w:rPr>
          <w:rFonts w:ascii="Arial" w:eastAsia="Calibri" w:hAnsi="Arial" w:cs="Arial"/>
          <w:b/>
          <w:bCs/>
          <w:kern w:val="0"/>
          <w:sz w:val="24"/>
        </w:rPr>
      </w:pPr>
      <w:r w:rsidRPr="00E35BB0">
        <w:rPr>
          <w:rFonts w:ascii="Arial" w:eastAsia="Calibri" w:hAnsi="Arial" w:cs="Arial"/>
          <w:b/>
          <w:bCs/>
          <w:kern w:val="0"/>
          <w:sz w:val="24"/>
        </w:rPr>
        <w:t>VIII. Addressing Climate Change and Other Global Challenges</w:t>
      </w:r>
    </w:p>
    <w:p w14:paraId="5B28B307"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The scientific claims regarding human activities' impact on the environment and climate change pose significant challenges for businesses.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and </w:t>
      </w:r>
      <w:proofErr w:type="spellStart"/>
      <w:r w:rsidRPr="00E35BB0">
        <w:rPr>
          <w:rFonts w:ascii="Arial" w:eastAsiaTheme="minorHAnsi" w:hAnsi="Arial" w:cs="Arial"/>
          <w:kern w:val="0"/>
          <w:sz w:val="24"/>
        </w:rPr>
        <w:t>Kasperson</w:t>
      </w:r>
      <w:proofErr w:type="spellEnd"/>
      <w:r w:rsidRPr="00E35BB0">
        <w:rPr>
          <w:rFonts w:ascii="Arial" w:eastAsiaTheme="minorHAnsi" w:hAnsi="Arial" w:cs="Arial"/>
          <w:kern w:val="0"/>
          <w:sz w:val="24"/>
        </w:rPr>
        <w:t xml:space="preserve"> (2022) argue that companies must integrate environmental considerations into their strategies to mitigate their impacts on the planet. They suggest that businesses can play a crucial role in promoting sustainability and driving positive change.</w:t>
      </w:r>
    </w:p>
    <w:p w14:paraId="2342A1AD"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In this context, Mahbubani's insights into the global order are particularly relevant. He emphasizes the need for collaboration and cooperation among </w:t>
      </w:r>
      <w:r w:rsidRPr="00E35BB0">
        <w:rPr>
          <w:rFonts w:ascii="Arial" w:eastAsiaTheme="minorHAnsi" w:hAnsi="Arial" w:cs="Arial"/>
          <w:kern w:val="0"/>
          <w:sz w:val="24"/>
        </w:rPr>
        <w:lastRenderedPageBreak/>
        <w:t>nations to address global challenges, such as climate change. Mahbubani and Mahbubani (2022) discuss ASEAN's quiet resilience, noting the region's ability to navigate complex geopolitical landscapes and promote economic growth while maintaining social stability.</w:t>
      </w:r>
    </w:p>
    <w:p w14:paraId="4B6308FF"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The literature highlights the importance of international comparisons in identifying different sensitivities and cultural requirements in addressing global challenges. For instance, countries vary in their approaches to climate change, smoking, gambling, healthy eating, and exercise. These differences reflect their unique cultural, political, and social contexts, shaping their responses to global </w:t>
      </w:r>
      <w:proofErr w:type="spellStart"/>
      <w:proofErr w:type="gramStart"/>
      <w:r w:rsidRPr="00E35BB0">
        <w:rPr>
          <w:rFonts w:ascii="Arial" w:eastAsiaTheme="minorHAnsi" w:hAnsi="Arial" w:cs="Arial"/>
          <w:kern w:val="0"/>
          <w:sz w:val="24"/>
        </w:rPr>
        <w:t>challenges.The</w:t>
      </w:r>
      <w:proofErr w:type="spellEnd"/>
      <w:proofErr w:type="gramEnd"/>
      <w:r w:rsidRPr="00E35BB0">
        <w:rPr>
          <w:rFonts w:ascii="Arial" w:eastAsiaTheme="minorHAnsi" w:hAnsi="Arial" w:cs="Arial"/>
          <w:kern w:val="0"/>
          <w:sz w:val="24"/>
        </w:rPr>
        <w:t xml:space="preserve"> literature suggests several potential solutions to the ethical tensions faced by businesses operating in diverse global markets. Firstly, businesses must develop a deep understanding of the cultural, political, and social contexts in which they operate. This understanding will enable them to navigate ethical dilemmas and make informed decisions that align with local values and expectations.</w:t>
      </w:r>
    </w:p>
    <w:p w14:paraId="52B0219E"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Secondly, businesses should prioritize ethical considerations in their strategies and operations. This involves integrating ethical frameworks into decision-making processes, ensuring transparency and accountability, and fostering a culture of responsibility and sustainability. By doing so, businesses can demonstrate their commitment to ethical behavior and contribute positively to society.</w:t>
      </w:r>
    </w:p>
    <w:p w14:paraId="48ECAC87" w14:textId="77777777" w:rsidR="00F43A16" w:rsidRPr="00E35BB0" w:rsidRDefault="00000000">
      <w:pPr>
        <w:pStyle w:val="a3"/>
        <w:widowControl/>
        <w:shd w:val="clear" w:color="auto" w:fill="FDFDFE"/>
        <w:spacing w:before="210" w:beforeAutospacing="0" w:afterAutospacing="0" w:line="26" w:lineRule="atLeast"/>
        <w:rPr>
          <w:rFonts w:ascii="Arial" w:eastAsia="Segoe UI" w:hAnsi="Arial" w:cs="Arial"/>
          <w:color w:val="05073B"/>
        </w:rPr>
      </w:pPr>
      <w:r w:rsidRPr="00E35BB0">
        <w:rPr>
          <w:rFonts w:ascii="Arial" w:eastAsia="Segoe UI" w:hAnsi="Arial" w:cs="Arial"/>
          <w:color w:val="05073B"/>
          <w:shd w:val="clear" w:color="auto" w:fill="FDFDFE"/>
        </w:rPr>
        <w:t>Finally, international collaboration and cooperation are essential in addressing global challenges. By working together, nations and businesses can share knowledge, resources, and best practices, driving innovation and progress towards sustainability.</w:t>
      </w:r>
    </w:p>
    <w:p w14:paraId="013A8A5F" w14:textId="77777777" w:rsidR="00F43A16" w:rsidRPr="00E35BB0" w:rsidRDefault="00F43A16">
      <w:pPr>
        <w:rPr>
          <w:rFonts w:ascii="Arial" w:eastAsiaTheme="minorHAnsi" w:hAnsi="Arial" w:cs="Arial"/>
          <w:kern w:val="0"/>
          <w:sz w:val="24"/>
        </w:rPr>
      </w:pPr>
    </w:p>
    <w:p w14:paraId="698FBE8E" w14:textId="77777777" w:rsidR="00F43A16" w:rsidRPr="00E35BB0" w:rsidRDefault="00F43A16">
      <w:pPr>
        <w:rPr>
          <w:rFonts w:ascii="Arial" w:eastAsiaTheme="minorHAnsi" w:hAnsi="Arial" w:cs="Arial"/>
          <w:kern w:val="0"/>
          <w:sz w:val="24"/>
        </w:rPr>
      </w:pPr>
    </w:p>
    <w:p w14:paraId="57C5765B" w14:textId="77777777" w:rsidR="00F43A16" w:rsidRPr="00E35BB0" w:rsidRDefault="00000000">
      <w:pPr>
        <w:widowControl/>
        <w:adjustRightInd w:val="0"/>
        <w:snapToGrid w:val="0"/>
        <w:spacing w:line="360" w:lineRule="auto"/>
        <w:jc w:val="center"/>
        <w:rPr>
          <w:rFonts w:ascii="Arial" w:eastAsiaTheme="minorHAnsi" w:hAnsi="Arial" w:cs="Arial"/>
          <w:kern w:val="0"/>
          <w:sz w:val="24"/>
        </w:rPr>
      </w:pPr>
      <w:r w:rsidRPr="00E35BB0">
        <w:rPr>
          <w:rStyle w:val="a5"/>
          <w:rFonts w:ascii="Arial" w:eastAsia="宋体" w:hAnsi="Arial" w:cs="Arial"/>
          <w:b/>
          <w:bCs/>
          <w:i w:val="0"/>
          <w:kern w:val="0"/>
          <w:sz w:val="24"/>
        </w:rPr>
        <w:t>Conclusion</w:t>
      </w:r>
    </w:p>
    <w:p w14:paraId="0B72731E"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The literature review highlights the complex interplay between cultural, political, and social factors in shaping business practices and ethical considerations. Western and Asian business practices exhibit significant differences, reflecting their unique historical and cultural contexts. Understanding these differences is crucial for businesses operating in diverse global markets.</w:t>
      </w:r>
    </w:p>
    <w:p w14:paraId="25233496"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 xml:space="preserve">Mahbubani's insights into the evolving global order and the role of Asia provide valuable perspectives on the challenges and opportunities faced by </w:t>
      </w:r>
      <w:r w:rsidRPr="00E35BB0">
        <w:rPr>
          <w:rFonts w:ascii="Arial" w:eastAsiaTheme="minorHAnsi" w:hAnsi="Arial" w:cs="Arial"/>
          <w:kern w:val="0"/>
          <w:sz w:val="24"/>
        </w:rPr>
        <w:lastRenderedPageBreak/>
        <w:t>businesses today. His emphasis on collaboration, cooperation, and resilience underscores the importance of adaptability and innovation in navigating complex global landscapes.</w:t>
      </w:r>
    </w:p>
    <w:p w14:paraId="40A57A4F"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In the context of ethical tensions, businesses must balance profit with ethical considerations and environmental responsibilities. This balance is essential for creating long-term value for stakeholders and contributing positively to society. By integrating ethical frameworks into their strategies and operations, businesses can demonstrate their commitment to responsible behavior and foster a culture of sustainability.</w:t>
      </w:r>
    </w:p>
    <w:p w14:paraId="1395EA5D"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The scientific claims regarding human activities' impact on the environment pose significant challenges for businesses. Addressing these challenges requires a comprehensive approach that involves collaboration among nations, businesses, and other stakeholders. By working together, we can drive progress towards sustainability and create a more equitable and resilient global economy.</w:t>
      </w:r>
    </w:p>
    <w:p w14:paraId="7BE081AB" w14:textId="77777777" w:rsidR="00F43A16" w:rsidRPr="00E35BB0" w:rsidRDefault="00000000">
      <w:pPr>
        <w:widowControl/>
        <w:adjustRightInd w:val="0"/>
        <w:snapToGrid w:val="0"/>
        <w:spacing w:line="360" w:lineRule="auto"/>
        <w:rPr>
          <w:rFonts w:ascii="Arial" w:eastAsiaTheme="minorHAnsi" w:hAnsi="Arial" w:cs="Arial"/>
          <w:kern w:val="0"/>
          <w:sz w:val="24"/>
        </w:rPr>
      </w:pPr>
      <w:r w:rsidRPr="00E35BB0">
        <w:rPr>
          <w:rFonts w:ascii="Arial" w:eastAsiaTheme="minorHAnsi" w:hAnsi="Arial" w:cs="Arial"/>
          <w:kern w:val="0"/>
          <w:sz w:val="24"/>
        </w:rPr>
        <w:t>In conclusion, the literature review highlights the importance of understanding cultural, political, and social differences in shaping business practices and ethical considerations. By integrating ethical frameworks into their strategies, businesses can navigate complex global markets, create long-term value, and contribute positively to society. Mahbubani's insights provide valuable perspectives on the challenges and opportunities faced by businesses in the evolving global order.</w:t>
      </w:r>
    </w:p>
    <w:p w14:paraId="664C9A74" w14:textId="77777777" w:rsidR="00F43A16" w:rsidRPr="00E35BB0" w:rsidRDefault="00F43A16">
      <w:pPr>
        <w:rPr>
          <w:rFonts w:ascii="Arial" w:eastAsiaTheme="minorHAnsi" w:hAnsi="Arial" w:cs="Arial"/>
          <w:kern w:val="0"/>
          <w:sz w:val="24"/>
        </w:rPr>
      </w:pPr>
    </w:p>
    <w:p w14:paraId="314C154A" w14:textId="0314CB28" w:rsidR="00F43A16" w:rsidRPr="00E35BB0" w:rsidRDefault="00F82DD9">
      <w:pPr>
        <w:rPr>
          <w:rFonts w:ascii="Arial" w:eastAsia="宋体" w:hAnsi="Arial" w:cs="Arial"/>
          <w:b/>
          <w:bCs/>
          <w:sz w:val="24"/>
        </w:rPr>
      </w:pPr>
      <w:r w:rsidRPr="00E35BB0">
        <w:rPr>
          <w:rFonts w:ascii="Arial" w:eastAsia="宋体" w:hAnsi="Arial" w:cs="Arial"/>
          <w:b/>
          <w:bCs/>
          <w:sz w:val="24"/>
        </w:rPr>
        <w:t>Reference List</w:t>
      </w:r>
    </w:p>
    <w:p w14:paraId="7F7BC31A" w14:textId="2FAC7F10"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Burrell, G., Hyman, M. R., Michaelson, C., Nelson, J. A., Taylor, S., and West, A. (2022)</w:t>
      </w:r>
      <w:r w:rsidR="00E35BB0">
        <w:rPr>
          <w:rFonts w:ascii="Arial" w:eastAsia="宋体" w:hAnsi="Arial" w:cs="Arial"/>
        </w:rPr>
        <w:t xml:space="preserve"> ‘</w:t>
      </w:r>
      <w:r w:rsidRPr="00E35BB0">
        <w:rPr>
          <w:rFonts w:ascii="Arial" w:eastAsia="宋体" w:hAnsi="Arial" w:cs="Arial"/>
        </w:rPr>
        <w:t>The ethics and politics of academic knowledge production: Thoughts on the future of business ethics</w:t>
      </w:r>
      <w:r w:rsidR="00E35BB0">
        <w:rPr>
          <w:rFonts w:ascii="Arial" w:eastAsia="宋体" w:hAnsi="Arial" w:cs="Arial"/>
        </w:rPr>
        <w:t>’,</w:t>
      </w:r>
      <w:r w:rsidRPr="00E35BB0">
        <w:rPr>
          <w:rFonts w:ascii="Arial" w:eastAsia="宋体" w:hAnsi="Arial" w:cs="Arial"/>
        </w:rPr>
        <w:t> Journal of Business Ethics, 180(3), pp</w:t>
      </w:r>
      <w:r w:rsidR="00E35BB0">
        <w:rPr>
          <w:rFonts w:ascii="Arial" w:eastAsia="宋体" w:hAnsi="Arial" w:cs="Arial"/>
        </w:rPr>
        <w:t>.</w:t>
      </w:r>
      <w:r w:rsidRPr="00E35BB0">
        <w:rPr>
          <w:rFonts w:ascii="Arial" w:eastAsia="宋体" w:hAnsi="Arial" w:cs="Arial"/>
        </w:rPr>
        <w:t>917-940.</w:t>
      </w:r>
    </w:p>
    <w:p w14:paraId="3EBB9A20" w14:textId="2F44477F"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Vidgen</w:t>
      </w:r>
      <w:proofErr w:type="spellEnd"/>
      <w:r w:rsidRPr="00E35BB0">
        <w:rPr>
          <w:rFonts w:ascii="Arial" w:eastAsia="宋体" w:hAnsi="Arial" w:cs="Arial"/>
        </w:rPr>
        <w:t xml:space="preserve">, R., </w:t>
      </w:r>
      <w:proofErr w:type="spellStart"/>
      <w:r w:rsidRPr="00E35BB0">
        <w:rPr>
          <w:rFonts w:ascii="Arial" w:eastAsia="宋体" w:hAnsi="Arial" w:cs="Arial"/>
        </w:rPr>
        <w:t>Hindle</w:t>
      </w:r>
      <w:proofErr w:type="spellEnd"/>
      <w:r w:rsidRPr="00E35BB0">
        <w:rPr>
          <w:rFonts w:ascii="Arial" w:eastAsia="宋体" w:hAnsi="Arial" w:cs="Arial"/>
        </w:rPr>
        <w:t xml:space="preserve">, G., and Randolph, I. (2020) </w:t>
      </w:r>
      <w:r w:rsidR="00E35BB0">
        <w:rPr>
          <w:rFonts w:ascii="Arial" w:eastAsia="宋体" w:hAnsi="Arial" w:cs="Arial"/>
        </w:rPr>
        <w:t>‘</w:t>
      </w:r>
      <w:r w:rsidRPr="00E35BB0">
        <w:rPr>
          <w:rFonts w:ascii="Arial" w:eastAsia="宋体" w:hAnsi="Arial" w:cs="Arial"/>
        </w:rPr>
        <w:t>Exploring the ethical implications of business analytics with a business ethics canvas</w:t>
      </w:r>
      <w:r w:rsidR="00E35BB0">
        <w:rPr>
          <w:rFonts w:ascii="Arial" w:eastAsia="宋体" w:hAnsi="Arial" w:cs="Arial"/>
        </w:rPr>
        <w:t xml:space="preserve">’, </w:t>
      </w:r>
      <w:r w:rsidRPr="00E35BB0">
        <w:rPr>
          <w:rFonts w:ascii="Arial" w:eastAsia="宋体" w:hAnsi="Arial" w:cs="Arial"/>
        </w:rPr>
        <w:t>European Journal of Operational Research, 281(3),</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 xml:space="preserve"> 491-501.</w:t>
      </w:r>
    </w:p>
    <w:p w14:paraId="20CE7059" w14:textId="179BA524"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Gloor</w:t>
      </w:r>
      <w:proofErr w:type="spellEnd"/>
      <w:r w:rsidRPr="00E35BB0">
        <w:rPr>
          <w:rFonts w:ascii="Arial" w:eastAsia="宋体" w:hAnsi="Arial" w:cs="Arial"/>
        </w:rPr>
        <w:t xml:space="preserve">, P., </w:t>
      </w:r>
      <w:proofErr w:type="spellStart"/>
      <w:r w:rsidRPr="00E35BB0">
        <w:rPr>
          <w:rFonts w:ascii="Arial" w:eastAsia="宋体" w:hAnsi="Arial" w:cs="Arial"/>
        </w:rPr>
        <w:t>Fronzetti</w:t>
      </w:r>
      <w:proofErr w:type="spellEnd"/>
      <w:r w:rsidRPr="00E35BB0">
        <w:rPr>
          <w:rFonts w:ascii="Arial" w:eastAsia="宋体" w:hAnsi="Arial" w:cs="Arial"/>
        </w:rPr>
        <w:t xml:space="preserve"> </w:t>
      </w:r>
      <w:proofErr w:type="spellStart"/>
      <w:r w:rsidRPr="00E35BB0">
        <w:rPr>
          <w:rFonts w:ascii="Arial" w:eastAsia="宋体" w:hAnsi="Arial" w:cs="Arial"/>
        </w:rPr>
        <w:t>Colladon</w:t>
      </w:r>
      <w:proofErr w:type="spellEnd"/>
      <w:r w:rsidRPr="00E35BB0">
        <w:rPr>
          <w:rFonts w:ascii="Arial" w:eastAsia="宋体" w:hAnsi="Arial" w:cs="Arial"/>
        </w:rPr>
        <w:t xml:space="preserve">, A., and </w:t>
      </w:r>
      <w:proofErr w:type="spellStart"/>
      <w:r w:rsidRPr="00E35BB0">
        <w:rPr>
          <w:rFonts w:ascii="Arial" w:eastAsia="宋体" w:hAnsi="Arial" w:cs="Arial"/>
        </w:rPr>
        <w:t>Grippa</w:t>
      </w:r>
      <w:proofErr w:type="spellEnd"/>
      <w:r w:rsidRPr="00E35BB0">
        <w:rPr>
          <w:rFonts w:ascii="Arial" w:eastAsia="宋体" w:hAnsi="Arial" w:cs="Arial"/>
        </w:rPr>
        <w:t xml:space="preserve">, F. (2022) </w:t>
      </w:r>
      <w:r w:rsidR="00E35BB0">
        <w:rPr>
          <w:rFonts w:ascii="Arial" w:eastAsia="宋体" w:hAnsi="Arial" w:cs="Arial"/>
        </w:rPr>
        <w:t>‘</w:t>
      </w:r>
      <w:r w:rsidRPr="00E35BB0">
        <w:rPr>
          <w:rFonts w:ascii="Arial" w:eastAsia="宋体" w:hAnsi="Arial" w:cs="Arial"/>
        </w:rPr>
        <w:t>Measuring ethical behavior with AI and natural language processing to assess business success</w:t>
      </w:r>
      <w:r w:rsidR="00E35BB0">
        <w:rPr>
          <w:rFonts w:ascii="Arial" w:eastAsia="宋体" w:hAnsi="Arial" w:cs="Arial"/>
        </w:rPr>
        <w:t>’,</w:t>
      </w:r>
      <w:r w:rsidRPr="00E35BB0">
        <w:rPr>
          <w:rFonts w:ascii="Arial" w:eastAsia="宋体" w:hAnsi="Arial" w:cs="Arial"/>
        </w:rPr>
        <w:t> Scientific Reports, 12(1), pp</w:t>
      </w:r>
      <w:r w:rsidR="00E35BB0">
        <w:rPr>
          <w:rFonts w:ascii="Arial" w:eastAsia="宋体" w:hAnsi="Arial" w:cs="Arial"/>
        </w:rPr>
        <w:t>.</w:t>
      </w:r>
      <w:r w:rsidRPr="00E35BB0">
        <w:rPr>
          <w:rFonts w:ascii="Arial" w:eastAsia="宋体" w:hAnsi="Arial" w:cs="Arial"/>
        </w:rPr>
        <w:t>10228.</w:t>
      </w:r>
    </w:p>
    <w:p w14:paraId="2E98D786" w14:textId="35FE238B"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lastRenderedPageBreak/>
        <w:t>Sovacool</w:t>
      </w:r>
      <w:proofErr w:type="spellEnd"/>
      <w:r w:rsidRPr="00E35BB0">
        <w:rPr>
          <w:rFonts w:ascii="Arial" w:eastAsia="宋体" w:hAnsi="Arial" w:cs="Arial"/>
        </w:rPr>
        <w:t xml:space="preserve">, B. K. (2021) </w:t>
      </w:r>
      <w:r w:rsidR="00E35BB0">
        <w:rPr>
          <w:rFonts w:ascii="Arial" w:eastAsia="宋体" w:hAnsi="Arial" w:cs="Arial"/>
        </w:rPr>
        <w:t>‘</w:t>
      </w:r>
      <w:r w:rsidRPr="00E35BB0">
        <w:rPr>
          <w:rFonts w:ascii="Arial" w:eastAsia="宋体" w:hAnsi="Arial" w:cs="Arial"/>
        </w:rPr>
        <w:t>Who are the victims of low-carbon transitions? Towards a political ecology of climate change mitigation</w:t>
      </w:r>
      <w:r w:rsidR="00E35BB0">
        <w:rPr>
          <w:rFonts w:ascii="Arial" w:eastAsia="宋体" w:hAnsi="Arial" w:cs="Arial"/>
        </w:rPr>
        <w:t>’,</w:t>
      </w:r>
      <w:r w:rsidRPr="00E35BB0">
        <w:rPr>
          <w:rFonts w:ascii="Arial" w:eastAsia="宋体" w:hAnsi="Arial" w:cs="Arial"/>
        </w:rPr>
        <w:t> Energy Research and Social Science, 73, pp</w:t>
      </w:r>
      <w:r w:rsidR="00E35BB0">
        <w:rPr>
          <w:rFonts w:ascii="Arial" w:eastAsia="宋体" w:hAnsi="Arial" w:cs="Arial"/>
        </w:rPr>
        <w:t>.</w:t>
      </w:r>
      <w:r w:rsidRPr="00E35BB0">
        <w:rPr>
          <w:rFonts w:ascii="Arial" w:eastAsia="宋体" w:hAnsi="Arial" w:cs="Arial"/>
        </w:rPr>
        <w:t>101916.</w:t>
      </w:r>
    </w:p>
    <w:p w14:paraId="2783E3C5" w14:textId="5B87D22E"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Fainshmidt</w:t>
      </w:r>
      <w:proofErr w:type="spellEnd"/>
      <w:r w:rsidRPr="00E35BB0">
        <w:rPr>
          <w:rFonts w:ascii="Arial" w:eastAsia="宋体" w:hAnsi="Arial" w:cs="Arial"/>
        </w:rPr>
        <w:t xml:space="preserve">, S., Witt, M. A., Aguilera, R. V., and Verbeke, A. (2020) </w:t>
      </w:r>
      <w:r w:rsidR="00E35BB0">
        <w:rPr>
          <w:rFonts w:ascii="Arial" w:eastAsia="宋体" w:hAnsi="Arial" w:cs="Arial"/>
        </w:rPr>
        <w:t>‘</w:t>
      </w:r>
      <w:r w:rsidRPr="00E35BB0">
        <w:rPr>
          <w:rFonts w:ascii="Arial" w:eastAsia="宋体" w:hAnsi="Arial" w:cs="Arial"/>
        </w:rPr>
        <w:t>The contributions of qualitative comparative analysis (QCA) to international business research</w:t>
      </w:r>
      <w:r w:rsidR="00E35BB0">
        <w:rPr>
          <w:rFonts w:ascii="Arial" w:eastAsia="宋体" w:hAnsi="Arial" w:cs="Arial"/>
        </w:rPr>
        <w:t>’,</w:t>
      </w:r>
      <w:r w:rsidRPr="00E35BB0">
        <w:rPr>
          <w:rFonts w:ascii="Arial" w:eastAsia="宋体" w:hAnsi="Arial" w:cs="Arial"/>
        </w:rPr>
        <w:t xml:space="preserve"> Journal of international business studies, 51, </w:t>
      </w:r>
      <w:r w:rsidR="00E35BB0">
        <w:rPr>
          <w:rFonts w:ascii="Arial" w:eastAsia="宋体" w:hAnsi="Arial" w:cs="Arial"/>
        </w:rPr>
        <w:t>pp.</w:t>
      </w:r>
      <w:r w:rsidRPr="00E35BB0">
        <w:rPr>
          <w:rFonts w:ascii="Arial" w:eastAsia="宋体" w:hAnsi="Arial" w:cs="Arial"/>
        </w:rPr>
        <w:t>455-466.</w:t>
      </w:r>
    </w:p>
    <w:p w14:paraId="08630732" w14:textId="723D145B"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Gössling</w:t>
      </w:r>
      <w:proofErr w:type="spellEnd"/>
      <w:r w:rsidRPr="00E35BB0">
        <w:rPr>
          <w:rFonts w:ascii="Arial" w:eastAsia="宋体" w:hAnsi="Arial" w:cs="Arial"/>
        </w:rPr>
        <w:t xml:space="preserve">, S., Scott, D., and Hall, C. M. (2020) </w:t>
      </w:r>
      <w:r w:rsidR="00E35BB0">
        <w:rPr>
          <w:rFonts w:ascii="Arial" w:eastAsia="宋体" w:hAnsi="Arial" w:cs="Arial"/>
        </w:rPr>
        <w:t>‘</w:t>
      </w:r>
      <w:r w:rsidRPr="00E35BB0">
        <w:rPr>
          <w:rFonts w:ascii="Arial" w:eastAsia="宋体" w:hAnsi="Arial" w:cs="Arial"/>
        </w:rPr>
        <w:t>Pandemics, tourism and global change: a rapid assessment of COVID-19</w:t>
      </w:r>
      <w:r w:rsidR="00E35BB0">
        <w:rPr>
          <w:rFonts w:ascii="Arial" w:eastAsia="宋体" w:hAnsi="Arial" w:cs="Arial"/>
        </w:rPr>
        <w:t>’,</w:t>
      </w:r>
      <w:r w:rsidRPr="00E35BB0">
        <w:rPr>
          <w:rFonts w:ascii="Arial" w:eastAsia="宋体" w:hAnsi="Arial" w:cs="Arial"/>
        </w:rPr>
        <w:t> Journal of sustainable tourism, 29(1),</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 xml:space="preserve"> 1-20.</w:t>
      </w:r>
    </w:p>
    <w:p w14:paraId="5F5BA5EB" w14:textId="0039AA79"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DesJardins</w:t>
      </w:r>
      <w:proofErr w:type="spellEnd"/>
      <w:r w:rsidRPr="00E35BB0">
        <w:rPr>
          <w:rFonts w:ascii="Arial" w:eastAsia="宋体" w:hAnsi="Arial" w:cs="Arial"/>
        </w:rPr>
        <w:t>, J. R. (2023). An introduction to business ethics</w:t>
      </w:r>
      <w:r w:rsidR="00E35BB0">
        <w:rPr>
          <w:rFonts w:ascii="Arial" w:eastAsia="宋体" w:hAnsi="Arial" w:cs="Arial"/>
        </w:rPr>
        <w:t>, pp.</w:t>
      </w:r>
      <w:r w:rsidRPr="00E35BB0">
        <w:rPr>
          <w:rFonts w:ascii="Arial" w:eastAsia="宋体" w:hAnsi="Arial" w:cs="Arial"/>
        </w:rPr>
        <w:t>33-56</w:t>
      </w:r>
    </w:p>
    <w:p w14:paraId="5E71435C" w14:textId="59619DD8"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lang w:val="en-GB" w:eastAsia="en-US"/>
        </w:rPr>
        <w:t xml:space="preserve">Ferrell, O. C., Harrison, D. E., Ferrell, L., </w:t>
      </w:r>
      <w:r w:rsidRPr="00E35BB0">
        <w:rPr>
          <w:rFonts w:ascii="Arial" w:eastAsia="宋体" w:hAnsi="Arial" w:cs="Arial"/>
          <w:lang w:val="en-GB"/>
        </w:rPr>
        <w:t>and</w:t>
      </w:r>
      <w:r w:rsidRPr="00E35BB0">
        <w:rPr>
          <w:rFonts w:ascii="Arial" w:eastAsia="宋体" w:hAnsi="Arial" w:cs="Arial"/>
          <w:lang w:val="en-GB" w:eastAsia="en-US"/>
        </w:rPr>
        <w:t xml:space="preserve"> Hair, J. F. (2019) </w:t>
      </w:r>
      <w:r w:rsidR="00E35BB0">
        <w:rPr>
          <w:rFonts w:ascii="Arial" w:eastAsia="宋体" w:hAnsi="Arial" w:cs="Arial"/>
          <w:lang w:val="en-GB" w:eastAsia="en-US"/>
        </w:rPr>
        <w:t>‘</w:t>
      </w:r>
      <w:r w:rsidRPr="00E35BB0">
        <w:rPr>
          <w:rFonts w:ascii="Arial" w:eastAsia="宋体" w:hAnsi="Arial" w:cs="Arial"/>
          <w:lang w:val="en-GB" w:eastAsia="en-US"/>
        </w:rPr>
        <w:t>Business ethics, corporate social responsibility, and brand attitudes: An exploratory study</w:t>
      </w:r>
      <w:r w:rsidR="00E35BB0">
        <w:rPr>
          <w:rFonts w:ascii="Arial" w:eastAsia="宋体" w:hAnsi="Arial" w:cs="Arial"/>
          <w:lang w:val="en-GB" w:eastAsia="en-US"/>
        </w:rPr>
        <w:t>’,</w:t>
      </w:r>
      <w:r w:rsidRPr="00E35BB0">
        <w:rPr>
          <w:rFonts w:ascii="Arial" w:eastAsia="宋体" w:hAnsi="Arial" w:cs="Arial"/>
          <w:lang w:val="en-GB" w:eastAsia="en-US"/>
        </w:rPr>
        <w:t> Journal of Business Research, 95, pp</w:t>
      </w:r>
      <w:r w:rsidR="00E35BB0">
        <w:rPr>
          <w:rFonts w:ascii="Arial" w:eastAsia="宋体" w:hAnsi="Arial" w:cs="Arial"/>
          <w:lang w:val="en-GB" w:eastAsia="en-US"/>
        </w:rPr>
        <w:t>.</w:t>
      </w:r>
      <w:r w:rsidRPr="00E35BB0">
        <w:rPr>
          <w:rFonts w:ascii="Arial" w:eastAsia="宋体" w:hAnsi="Arial" w:cs="Arial"/>
          <w:lang w:val="en-GB" w:eastAsia="en-US"/>
        </w:rPr>
        <w:t>491-501.</w:t>
      </w:r>
    </w:p>
    <w:p w14:paraId="72428F9D" w14:textId="57832BF3"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 xml:space="preserve">Freeman, R. E. (2023) </w:t>
      </w:r>
      <w:r w:rsidR="00E35BB0">
        <w:rPr>
          <w:rFonts w:ascii="Arial" w:eastAsia="宋体" w:hAnsi="Arial" w:cs="Arial"/>
        </w:rPr>
        <w:t>‘</w:t>
      </w:r>
      <w:r w:rsidRPr="00E35BB0">
        <w:rPr>
          <w:rFonts w:ascii="Arial" w:eastAsia="宋体" w:hAnsi="Arial" w:cs="Arial"/>
        </w:rPr>
        <w:t>The politics of stakeholder theory: Some future directions</w:t>
      </w:r>
      <w:r w:rsidR="00E35BB0">
        <w:rPr>
          <w:rFonts w:ascii="Arial" w:eastAsia="宋体" w:hAnsi="Arial" w:cs="Arial"/>
        </w:rPr>
        <w:t>’,</w:t>
      </w:r>
      <w:r w:rsidRPr="00E35BB0">
        <w:rPr>
          <w:rFonts w:ascii="Arial" w:eastAsia="宋体" w:hAnsi="Arial" w:cs="Arial"/>
        </w:rPr>
        <w:t xml:space="preserve"> In R. Edward Freeman’s Selected Works on Stakeholder Theory and Business Ethics</w:t>
      </w:r>
      <w:r w:rsidR="00E35BB0">
        <w:rPr>
          <w:rFonts w:ascii="Arial" w:eastAsia="宋体" w:hAnsi="Arial" w:cs="Arial"/>
        </w:rPr>
        <w:t>,</w:t>
      </w:r>
      <w:r w:rsidRPr="00E35BB0">
        <w:rPr>
          <w:rFonts w:ascii="Arial" w:eastAsia="宋体" w:hAnsi="Arial" w:cs="Arial"/>
        </w:rPr>
        <w:t> pp. 119-132. Cham: Springer International Publishing.</w:t>
      </w:r>
    </w:p>
    <w:p w14:paraId="4B2AE603" w14:textId="229DE7DB"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Yang, D., Wang, A. X., Zhou, K. Z., and Jiang, W. (2019). Environmental strategy, institutional force, and innovation capability: A managerial cognition perspective. Journal of Business Ethics, 159, pp</w:t>
      </w:r>
      <w:r w:rsidR="00E35BB0">
        <w:rPr>
          <w:rFonts w:ascii="Arial" w:eastAsia="宋体" w:hAnsi="Arial" w:cs="Arial"/>
        </w:rPr>
        <w:t>.</w:t>
      </w:r>
      <w:r w:rsidRPr="00E35BB0">
        <w:rPr>
          <w:rFonts w:ascii="Arial" w:eastAsia="宋体" w:hAnsi="Arial" w:cs="Arial"/>
        </w:rPr>
        <w:t>1147-1161.</w:t>
      </w:r>
    </w:p>
    <w:p w14:paraId="5DA32D08" w14:textId="1BEE6F13"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Kallert</w:t>
      </w:r>
      <w:proofErr w:type="spellEnd"/>
      <w:r w:rsidRPr="00E35BB0">
        <w:rPr>
          <w:rFonts w:ascii="Arial" w:eastAsia="宋体" w:hAnsi="Arial" w:cs="Arial"/>
        </w:rPr>
        <w:t xml:space="preserve">, A., </w:t>
      </w:r>
      <w:proofErr w:type="spellStart"/>
      <w:r w:rsidRPr="00E35BB0">
        <w:rPr>
          <w:rFonts w:ascii="Arial" w:eastAsia="宋体" w:hAnsi="Arial" w:cs="Arial"/>
        </w:rPr>
        <w:t>Belina</w:t>
      </w:r>
      <w:proofErr w:type="spellEnd"/>
      <w:r w:rsidRPr="00E35BB0">
        <w:rPr>
          <w:rFonts w:ascii="Arial" w:eastAsia="宋体" w:hAnsi="Arial" w:cs="Arial"/>
        </w:rPr>
        <w:t xml:space="preserve">, B., </w:t>
      </w:r>
      <w:proofErr w:type="spellStart"/>
      <w:r w:rsidRPr="00E35BB0">
        <w:rPr>
          <w:rFonts w:ascii="Arial" w:eastAsia="宋体" w:hAnsi="Arial" w:cs="Arial"/>
        </w:rPr>
        <w:t>Miessner</w:t>
      </w:r>
      <w:proofErr w:type="spellEnd"/>
      <w:r w:rsidRPr="00E35BB0">
        <w:rPr>
          <w:rFonts w:ascii="Arial" w:eastAsia="宋体" w:hAnsi="Arial" w:cs="Arial"/>
        </w:rPr>
        <w:t>, M., and Naumann, M. (2021). The cultural political economy of rural governance: Regional development in Hesse (Germany). Journal of Rural Studies, 87, pp</w:t>
      </w:r>
      <w:r w:rsidR="00E35BB0">
        <w:rPr>
          <w:rFonts w:ascii="Arial" w:eastAsia="宋体" w:hAnsi="Arial" w:cs="Arial"/>
        </w:rPr>
        <w:t>.</w:t>
      </w:r>
      <w:r w:rsidRPr="00E35BB0">
        <w:rPr>
          <w:rFonts w:ascii="Arial" w:eastAsia="宋体" w:hAnsi="Arial" w:cs="Arial"/>
        </w:rPr>
        <w:t>327-337.</w:t>
      </w:r>
    </w:p>
    <w:p w14:paraId="3B2F386F" w14:textId="35A88C50"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 xml:space="preserve">Mattioli, G., Roberts, C., Steinberger, J. K., and Brown, A. (2020) </w:t>
      </w:r>
      <w:r w:rsidR="00E35BB0">
        <w:rPr>
          <w:rFonts w:ascii="Arial" w:eastAsia="宋体" w:hAnsi="Arial" w:cs="Arial"/>
        </w:rPr>
        <w:t>‘</w:t>
      </w:r>
      <w:r w:rsidRPr="00E35BB0">
        <w:rPr>
          <w:rFonts w:ascii="Arial" w:eastAsia="宋体" w:hAnsi="Arial" w:cs="Arial"/>
        </w:rPr>
        <w:t>The political economy of car dependence: A systems of provision approach</w:t>
      </w:r>
      <w:r w:rsidR="00E35BB0">
        <w:rPr>
          <w:rFonts w:ascii="Arial" w:eastAsia="宋体" w:hAnsi="Arial" w:cs="Arial"/>
        </w:rPr>
        <w:t>’,</w:t>
      </w:r>
      <w:r w:rsidRPr="00E35BB0">
        <w:rPr>
          <w:rFonts w:ascii="Arial" w:eastAsia="宋体" w:hAnsi="Arial" w:cs="Arial"/>
        </w:rPr>
        <w:t> Energy research and social science,</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66, 101486.</w:t>
      </w:r>
    </w:p>
    <w:p w14:paraId="1553F9E7" w14:textId="77777777"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Gennaioli</w:t>
      </w:r>
      <w:proofErr w:type="spellEnd"/>
      <w:r w:rsidRPr="00E35BB0">
        <w:rPr>
          <w:rFonts w:ascii="Arial" w:eastAsia="宋体" w:hAnsi="Arial" w:cs="Arial"/>
        </w:rPr>
        <w:t xml:space="preserve">, N., and </w:t>
      </w:r>
      <w:proofErr w:type="spellStart"/>
      <w:r w:rsidRPr="00E35BB0">
        <w:rPr>
          <w:rFonts w:ascii="Arial" w:eastAsia="宋体" w:hAnsi="Arial" w:cs="Arial"/>
        </w:rPr>
        <w:t>Tabellini</w:t>
      </w:r>
      <w:proofErr w:type="spellEnd"/>
      <w:r w:rsidRPr="00E35BB0">
        <w:rPr>
          <w:rFonts w:ascii="Arial" w:eastAsia="宋体" w:hAnsi="Arial" w:cs="Arial"/>
        </w:rPr>
        <w:t xml:space="preserve">, G. (2019). Identity, beliefs, and political conflict (No. 7707). </w:t>
      </w:r>
      <w:proofErr w:type="spellStart"/>
      <w:r w:rsidRPr="00E35BB0">
        <w:rPr>
          <w:rFonts w:ascii="Arial" w:eastAsia="宋体" w:hAnsi="Arial" w:cs="Arial"/>
        </w:rPr>
        <w:t>CESifo</w:t>
      </w:r>
      <w:proofErr w:type="spellEnd"/>
      <w:r w:rsidRPr="00E35BB0">
        <w:rPr>
          <w:rFonts w:ascii="Arial" w:eastAsia="宋体" w:hAnsi="Arial" w:cs="Arial"/>
        </w:rPr>
        <w:t xml:space="preserve"> Working Paper.</w:t>
      </w:r>
    </w:p>
    <w:p w14:paraId="43CE655F" w14:textId="112EA9E8"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Birkinbine</w:t>
      </w:r>
      <w:proofErr w:type="spellEnd"/>
      <w:r w:rsidRPr="00E35BB0">
        <w:rPr>
          <w:rFonts w:ascii="Arial" w:eastAsia="宋体" w:hAnsi="Arial" w:cs="Arial"/>
        </w:rPr>
        <w:t xml:space="preserve">, B. J. (2020) </w:t>
      </w:r>
      <w:r w:rsidR="00E35BB0">
        <w:rPr>
          <w:rFonts w:ascii="Arial" w:eastAsia="宋体" w:hAnsi="Arial" w:cs="Arial"/>
        </w:rPr>
        <w:t>‘</w:t>
      </w:r>
      <w:r w:rsidRPr="00E35BB0">
        <w:rPr>
          <w:rFonts w:ascii="Arial" w:eastAsia="宋体" w:hAnsi="Arial" w:cs="Arial"/>
        </w:rPr>
        <w:t>Political economy of peer production</w:t>
      </w:r>
      <w:r w:rsidR="00E35BB0">
        <w:rPr>
          <w:rFonts w:ascii="Arial" w:eastAsia="宋体" w:hAnsi="Arial" w:cs="Arial"/>
        </w:rPr>
        <w:t>’,</w:t>
      </w:r>
      <w:r w:rsidRPr="00E35BB0">
        <w:rPr>
          <w:rFonts w:ascii="Arial" w:eastAsia="宋体" w:hAnsi="Arial" w:cs="Arial"/>
        </w:rPr>
        <w:t> The handbook of peer production,</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 xml:space="preserve"> 33-43.</w:t>
      </w:r>
    </w:p>
    <w:p w14:paraId="29F749EF" w14:textId="6DCAB9D2"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Kudla, D. (2021). Business improvement areas and the socio-cultural power of lobbying: Imposing market interests to affordable housing development. Environment and Planning A: Economy and Space, pp</w:t>
      </w:r>
      <w:r w:rsidR="00154EBE">
        <w:rPr>
          <w:rFonts w:ascii="Arial" w:eastAsia="宋体" w:hAnsi="Arial" w:cs="Arial"/>
        </w:rPr>
        <w:t>.</w:t>
      </w:r>
      <w:r w:rsidRPr="00E35BB0">
        <w:rPr>
          <w:rFonts w:ascii="Arial" w:eastAsia="宋体" w:hAnsi="Arial" w:cs="Arial"/>
        </w:rPr>
        <w:t>53(8), 1974-1992.</w:t>
      </w:r>
    </w:p>
    <w:p w14:paraId="34FF0534" w14:textId="2CC770C3"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lastRenderedPageBreak/>
        <w:t xml:space="preserve">Gorton, G. B., </w:t>
      </w:r>
      <w:proofErr w:type="spellStart"/>
      <w:r w:rsidRPr="00E35BB0">
        <w:rPr>
          <w:rFonts w:ascii="Arial" w:eastAsia="宋体" w:hAnsi="Arial" w:cs="Arial"/>
        </w:rPr>
        <w:t>Grennan</w:t>
      </w:r>
      <w:proofErr w:type="spellEnd"/>
      <w:r w:rsidRPr="00E35BB0">
        <w:rPr>
          <w:rFonts w:ascii="Arial" w:eastAsia="宋体" w:hAnsi="Arial" w:cs="Arial"/>
        </w:rPr>
        <w:t xml:space="preserve">, J., and </w:t>
      </w:r>
      <w:proofErr w:type="spellStart"/>
      <w:r w:rsidRPr="00E35BB0">
        <w:rPr>
          <w:rFonts w:ascii="Arial" w:eastAsia="宋体" w:hAnsi="Arial" w:cs="Arial"/>
        </w:rPr>
        <w:t>Zentefis</w:t>
      </w:r>
      <w:proofErr w:type="spellEnd"/>
      <w:r w:rsidRPr="00E35BB0">
        <w:rPr>
          <w:rFonts w:ascii="Arial" w:eastAsia="宋体" w:hAnsi="Arial" w:cs="Arial"/>
        </w:rPr>
        <w:t>, A. K. (2022). Corporate culture. Annual Review of Financial Economics, 14(1),</w:t>
      </w:r>
      <w:r w:rsidR="00154EBE">
        <w:rPr>
          <w:rFonts w:ascii="Arial" w:eastAsia="宋体" w:hAnsi="Arial" w:cs="Arial"/>
        </w:rPr>
        <w:t xml:space="preserve"> </w:t>
      </w:r>
      <w:r w:rsidRPr="00E35BB0">
        <w:rPr>
          <w:rFonts w:ascii="Arial" w:eastAsia="宋体" w:hAnsi="Arial" w:cs="Arial"/>
        </w:rPr>
        <w:t>pp</w:t>
      </w:r>
      <w:r w:rsidR="00154EBE">
        <w:rPr>
          <w:rFonts w:ascii="Arial" w:eastAsia="宋体" w:hAnsi="Arial" w:cs="Arial"/>
        </w:rPr>
        <w:t>.</w:t>
      </w:r>
      <w:r w:rsidRPr="00E35BB0">
        <w:rPr>
          <w:rFonts w:ascii="Arial" w:eastAsia="宋体" w:hAnsi="Arial" w:cs="Arial"/>
        </w:rPr>
        <w:t xml:space="preserve"> 535-561.</w:t>
      </w:r>
    </w:p>
    <w:p w14:paraId="71D62913" w14:textId="59ABC8E4"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Košičiarová</w:t>
      </w:r>
      <w:proofErr w:type="spellEnd"/>
      <w:r w:rsidRPr="00E35BB0">
        <w:rPr>
          <w:rFonts w:ascii="Arial" w:eastAsia="宋体" w:hAnsi="Arial" w:cs="Arial"/>
        </w:rPr>
        <w:t xml:space="preserve">, I., </w:t>
      </w:r>
      <w:proofErr w:type="spellStart"/>
      <w:r w:rsidRPr="00E35BB0">
        <w:rPr>
          <w:rFonts w:ascii="Arial" w:eastAsia="宋体" w:hAnsi="Arial" w:cs="Arial"/>
        </w:rPr>
        <w:t>Kádeková</w:t>
      </w:r>
      <w:proofErr w:type="spellEnd"/>
      <w:r w:rsidRPr="00E35BB0">
        <w:rPr>
          <w:rFonts w:ascii="Arial" w:eastAsia="宋体" w:hAnsi="Arial" w:cs="Arial"/>
        </w:rPr>
        <w:t xml:space="preserve">, Z., and </w:t>
      </w:r>
      <w:proofErr w:type="spellStart"/>
      <w:r w:rsidRPr="00E35BB0">
        <w:rPr>
          <w:rFonts w:ascii="Arial" w:eastAsia="宋体" w:hAnsi="Arial" w:cs="Arial"/>
        </w:rPr>
        <w:t>Štarchoň</w:t>
      </w:r>
      <w:proofErr w:type="spellEnd"/>
      <w:r w:rsidRPr="00E35BB0">
        <w:rPr>
          <w:rFonts w:ascii="Arial" w:eastAsia="宋体" w:hAnsi="Arial" w:cs="Arial"/>
        </w:rPr>
        <w:t>, P. (2021). Leadership and motivation as important aspects of the international company’s corporate culture. Sustainability, 13(7), pp</w:t>
      </w:r>
      <w:r w:rsidR="00154EBE">
        <w:rPr>
          <w:rFonts w:ascii="Arial" w:eastAsia="宋体" w:hAnsi="Arial" w:cs="Arial"/>
        </w:rPr>
        <w:t>.</w:t>
      </w:r>
      <w:r w:rsidRPr="00E35BB0">
        <w:rPr>
          <w:rFonts w:ascii="Arial" w:eastAsia="宋体" w:hAnsi="Arial" w:cs="Arial"/>
        </w:rPr>
        <w:t>3916.</w:t>
      </w:r>
    </w:p>
    <w:p w14:paraId="0EAEF275" w14:textId="3E9A3175"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Kasperson</w:t>
      </w:r>
      <w:proofErr w:type="spellEnd"/>
      <w:r w:rsidRPr="00E35BB0">
        <w:rPr>
          <w:rFonts w:ascii="Arial" w:eastAsia="宋体" w:hAnsi="Arial" w:cs="Arial"/>
        </w:rPr>
        <w:t xml:space="preserve">, J. X., and </w:t>
      </w:r>
      <w:proofErr w:type="spellStart"/>
      <w:r w:rsidRPr="00E35BB0">
        <w:rPr>
          <w:rFonts w:ascii="Arial" w:eastAsia="宋体" w:hAnsi="Arial" w:cs="Arial"/>
        </w:rPr>
        <w:t>Kasperson</w:t>
      </w:r>
      <w:proofErr w:type="spellEnd"/>
      <w:r w:rsidRPr="00E35BB0">
        <w:rPr>
          <w:rFonts w:ascii="Arial" w:eastAsia="宋体" w:hAnsi="Arial" w:cs="Arial"/>
        </w:rPr>
        <w:t>, R. E. (2022). Corporate culture and technology transfer. In Social Contours of Risk</w:t>
      </w:r>
      <w:r w:rsidR="00E35BB0">
        <w:rPr>
          <w:rFonts w:ascii="Arial" w:eastAsia="宋体" w:hAnsi="Arial" w:cs="Arial"/>
        </w:rPr>
        <w:t>.</w:t>
      </w:r>
      <w:r w:rsidRPr="00E35BB0">
        <w:rPr>
          <w:rFonts w:ascii="Arial" w:eastAsia="宋体" w:hAnsi="Arial" w:cs="Arial"/>
        </w:rPr>
        <w:t> pp. 118-143. Routledge.</w:t>
      </w:r>
    </w:p>
    <w:p w14:paraId="09BA9BA9" w14:textId="0E2673E7"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GorjianKhanzad</w:t>
      </w:r>
      <w:proofErr w:type="spellEnd"/>
      <w:r w:rsidRPr="00E35BB0">
        <w:rPr>
          <w:rFonts w:ascii="Arial" w:eastAsia="宋体" w:hAnsi="Arial" w:cs="Arial"/>
        </w:rPr>
        <w:t xml:space="preserve">, Z., and </w:t>
      </w:r>
      <w:proofErr w:type="spellStart"/>
      <w:r w:rsidRPr="00E35BB0">
        <w:rPr>
          <w:rFonts w:ascii="Arial" w:eastAsia="宋体" w:hAnsi="Arial" w:cs="Arial"/>
        </w:rPr>
        <w:t>Gooyabadi</w:t>
      </w:r>
      <w:proofErr w:type="spellEnd"/>
      <w:r w:rsidRPr="00E35BB0">
        <w:rPr>
          <w:rFonts w:ascii="Arial" w:eastAsia="宋体" w:hAnsi="Arial" w:cs="Arial"/>
        </w:rPr>
        <w:t>, A. A. (2022). Digital strategizing: the role of the corporate culture. Open Journal of Business and Management, 10(6), pp</w:t>
      </w:r>
      <w:r w:rsidR="00E35BB0">
        <w:rPr>
          <w:rFonts w:ascii="Arial" w:eastAsia="宋体" w:hAnsi="Arial" w:cs="Arial"/>
        </w:rPr>
        <w:t>.</w:t>
      </w:r>
      <w:r w:rsidRPr="00E35BB0">
        <w:rPr>
          <w:rFonts w:ascii="Arial" w:eastAsia="宋体" w:hAnsi="Arial" w:cs="Arial"/>
        </w:rPr>
        <w:t>2974-2995.</w:t>
      </w:r>
    </w:p>
    <w:p w14:paraId="4B2B2201" w14:textId="77777777"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Sukiennik</w:t>
      </w:r>
      <w:proofErr w:type="spellEnd"/>
      <w:r w:rsidRPr="00E35BB0">
        <w:rPr>
          <w:rFonts w:ascii="Arial" w:eastAsia="宋体" w:hAnsi="Arial" w:cs="Arial"/>
        </w:rPr>
        <w:t xml:space="preserve">, M., </w:t>
      </w:r>
      <w:proofErr w:type="spellStart"/>
      <w:r w:rsidRPr="00E35BB0">
        <w:rPr>
          <w:rFonts w:ascii="Arial" w:eastAsia="宋体" w:hAnsi="Arial" w:cs="Arial"/>
        </w:rPr>
        <w:t>Kapusta</w:t>
      </w:r>
      <w:proofErr w:type="spellEnd"/>
      <w:r w:rsidRPr="00E35BB0">
        <w:rPr>
          <w:rFonts w:ascii="Arial" w:eastAsia="宋体" w:hAnsi="Arial" w:cs="Arial"/>
        </w:rPr>
        <w:t xml:space="preserve">, M., and </w:t>
      </w:r>
      <w:proofErr w:type="spellStart"/>
      <w:r w:rsidRPr="00E35BB0">
        <w:rPr>
          <w:rFonts w:ascii="Arial" w:eastAsia="宋体" w:hAnsi="Arial" w:cs="Arial"/>
        </w:rPr>
        <w:t>Bąk</w:t>
      </w:r>
      <w:proofErr w:type="spellEnd"/>
      <w:r w:rsidRPr="00E35BB0">
        <w:rPr>
          <w:rFonts w:ascii="Arial" w:eastAsia="宋体" w:hAnsi="Arial" w:cs="Arial"/>
        </w:rPr>
        <w:t>, P. (2020). Transformation of corporate culture in the aspect of European Green Deal-Polish raw materials industry. </w:t>
      </w:r>
      <w:proofErr w:type="spellStart"/>
      <w:r w:rsidRPr="00E35BB0">
        <w:rPr>
          <w:rFonts w:ascii="Arial" w:eastAsia="宋体" w:hAnsi="Arial" w:cs="Arial"/>
        </w:rPr>
        <w:t>Inżynieria</w:t>
      </w:r>
      <w:proofErr w:type="spellEnd"/>
      <w:r w:rsidRPr="00E35BB0">
        <w:rPr>
          <w:rFonts w:ascii="Arial" w:eastAsia="宋体" w:hAnsi="Arial" w:cs="Arial"/>
        </w:rPr>
        <w:t xml:space="preserve"> </w:t>
      </w:r>
      <w:proofErr w:type="spellStart"/>
      <w:r w:rsidRPr="00E35BB0">
        <w:rPr>
          <w:rFonts w:ascii="Arial" w:eastAsia="宋体" w:hAnsi="Arial" w:cs="Arial"/>
        </w:rPr>
        <w:t>Mineralna</w:t>
      </w:r>
      <w:proofErr w:type="spellEnd"/>
      <w:r w:rsidRPr="00E35BB0">
        <w:rPr>
          <w:rFonts w:ascii="Arial" w:eastAsia="宋体" w:hAnsi="Arial" w:cs="Arial"/>
        </w:rPr>
        <w:t>.</w:t>
      </w:r>
    </w:p>
    <w:p w14:paraId="279A9504" w14:textId="1E3FE0C1"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proofErr w:type="spellStart"/>
      <w:r w:rsidRPr="00E35BB0">
        <w:rPr>
          <w:rFonts w:ascii="Arial" w:eastAsia="宋体" w:hAnsi="Arial" w:cs="Arial"/>
        </w:rPr>
        <w:t>Tulcanaza</w:t>
      </w:r>
      <w:proofErr w:type="spellEnd"/>
      <w:r w:rsidRPr="00E35BB0">
        <w:rPr>
          <w:rFonts w:ascii="Arial" w:eastAsia="宋体" w:hAnsi="Arial" w:cs="Arial"/>
        </w:rPr>
        <w:t xml:space="preserve">-Prieto, A. B., Aguilar-Rodríguez, I. E., and </w:t>
      </w:r>
      <w:proofErr w:type="spellStart"/>
      <w:r w:rsidRPr="00E35BB0">
        <w:rPr>
          <w:rFonts w:ascii="Arial" w:eastAsia="宋体" w:hAnsi="Arial" w:cs="Arial"/>
        </w:rPr>
        <w:t>Artieda</w:t>
      </w:r>
      <w:proofErr w:type="spellEnd"/>
      <w:r w:rsidRPr="00E35BB0">
        <w:rPr>
          <w:rFonts w:ascii="Arial" w:eastAsia="宋体" w:hAnsi="Arial" w:cs="Arial"/>
        </w:rPr>
        <w:t xml:space="preserve">, C. (2021). Organizational culture and corporate performance in the </w:t>
      </w:r>
      <w:proofErr w:type="spellStart"/>
      <w:r w:rsidRPr="00E35BB0">
        <w:rPr>
          <w:rFonts w:ascii="Arial" w:eastAsia="宋体" w:hAnsi="Arial" w:cs="Arial"/>
        </w:rPr>
        <w:t>ecuadorian</w:t>
      </w:r>
      <w:proofErr w:type="spellEnd"/>
      <w:r w:rsidRPr="00E35BB0">
        <w:rPr>
          <w:rFonts w:ascii="Arial" w:eastAsia="宋体" w:hAnsi="Arial" w:cs="Arial"/>
        </w:rPr>
        <w:t xml:space="preserve"> environment. Administrative Sciences, 11(4),</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 xml:space="preserve"> 132.</w:t>
      </w:r>
    </w:p>
    <w:p w14:paraId="6D1FAD6B" w14:textId="77777777"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Mahbubani, K., and Mahbubani, K. (2022). How China could win over the post-coronavirus world and leave the US behind. The Asian 21st Century, 171-173.</w:t>
      </w:r>
    </w:p>
    <w:p w14:paraId="5E06DBAA" w14:textId="7684B2CC"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Mahbubani, K., and Mahbubani, K. (2022). East Asia’s New Edge. The Asian 21st Century, pp</w:t>
      </w:r>
      <w:r w:rsidR="00E35BB0">
        <w:rPr>
          <w:rFonts w:ascii="Arial" w:eastAsia="宋体" w:hAnsi="Arial" w:cs="Arial"/>
        </w:rPr>
        <w:t>.</w:t>
      </w:r>
      <w:r w:rsidRPr="00E35BB0">
        <w:rPr>
          <w:rFonts w:ascii="Arial" w:eastAsia="宋体" w:hAnsi="Arial" w:cs="Arial"/>
        </w:rPr>
        <w:t>85-87.</w:t>
      </w:r>
    </w:p>
    <w:p w14:paraId="58DFBC7A" w14:textId="15479751"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 xml:space="preserve">Mahbubani, K., and </w:t>
      </w:r>
      <w:proofErr w:type="spellStart"/>
      <w:r w:rsidRPr="00E35BB0">
        <w:rPr>
          <w:rFonts w:ascii="Arial" w:eastAsia="宋体" w:hAnsi="Arial" w:cs="Arial"/>
        </w:rPr>
        <w:t>Varigonda</w:t>
      </w:r>
      <w:proofErr w:type="spellEnd"/>
      <w:r w:rsidRPr="00E35BB0">
        <w:rPr>
          <w:rFonts w:ascii="Arial" w:eastAsia="宋体" w:hAnsi="Arial" w:cs="Arial"/>
        </w:rPr>
        <w:t>, K. C. (2021). Where Does the Future Lie: BRICS or G7. Enhancing BRICS Cooperation: A Way Forward, Export Import Bank of India,</w:t>
      </w:r>
      <w:r w:rsidR="00E35BB0">
        <w:rPr>
          <w:rFonts w:ascii="Arial" w:eastAsia="宋体" w:hAnsi="Arial" w:cs="Arial"/>
        </w:rPr>
        <w:t xml:space="preserve"> </w:t>
      </w:r>
      <w:r w:rsidRPr="00E35BB0">
        <w:rPr>
          <w:rFonts w:ascii="Arial" w:eastAsia="宋体" w:hAnsi="Arial" w:cs="Arial"/>
        </w:rPr>
        <w:t>pp</w:t>
      </w:r>
      <w:r w:rsidR="00E35BB0">
        <w:rPr>
          <w:rFonts w:ascii="Arial" w:eastAsia="宋体" w:hAnsi="Arial" w:cs="Arial"/>
        </w:rPr>
        <w:t>.</w:t>
      </w:r>
      <w:r w:rsidRPr="00E35BB0">
        <w:rPr>
          <w:rFonts w:ascii="Arial" w:eastAsia="宋体" w:hAnsi="Arial" w:cs="Arial"/>
        </w:rPr>
        <w:t>1-2.</w:t>
      </w:r>
    </w:p>
    <w:p w14:paraId="6863508A" w14:textId="04084538" w:rsidR="00F43A16" w:rsidRPr="00E35BB0" w:rsidRDefault="00000000">
      <w:pPr>
        <w:pStyle w:val="a3"/>
        <w:widowControl/>
        <w:numPr>
          <w:ilvl w:val="0"/>
          <w:numId w:val="1"/>
        </w:numPr>
        <w:adjustRightInd w:val="0"/>
        <w:snapToGrid w:val="0"/>
        <w:spacing w:beforeLines="100" w:before="312" w:beforeAutospacing="0" w:afterAutospacing="0" w:line="260" w:lineRule="auto"/>
        <w:ind w:firstLine="0"/>
        <w:jc w:val="both"/>
        <w:rPr>
          <w:rFonts w:ascii="Arial" w:eastAsia="宋体" w:hAnsi="Arial" w:cs="Arial"/>
        </w:rPr>
      </w:pPr>
      <w:r w:rsidRPr="00E35BB0">
        <w:rPr>
          <w:rFonts w:ascii="Arial" w:eastAsia="宋体" w:hAnsi="Arial" w:cs="Arial"/>
        </w:rPr>
        <w:t>Mahbubani, K., and Mahbubani, K. (2022). ASEAN’s quiet resilience. The Asian 21st Century, pp</w:t>
      </w:r>
      <w:r w:rsidR="00E35BB0">
        <w:rPr>
          <w:rFonts w:ascii="Arial" w:eastAsia="宋体" w:hAnsi="Arial" w:cs="Arial"/>
        </w:rPr>
        <w:t>.</w:t>
      </w:r>
      <w:r w:rsidRPr="00E35BB0">
        <w:rPr>
          <w:rFonts w:ascii="Arial" w:eastAsia="宋体" w:hAnsi="Arial" w:cs="Arial"/>
        </w:rPr>
        <w:t>77-79.</w:t>
      </w:r>
    </w:p>
    <w:sectPr w:rsidR="00F43A16" w:rsidRPr="00E35BB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singleLevel"/>
    <w:tmpl w:val="00000000"/>
    <w:lvl w:ilvl="0">
      <w:start w:val="1"/>
      <w:numFmt w:val="decimal"/>
      <w:suff w:val="nothing"/>
      <w:lvlText w:val="%1．"/>
      <w:lvlJc w:val="left"/>
      <w:pPr>
        <w:ind w:left="0" w:firstLine="400"/>
      </w:pPr>
      <w:rPr>
        <w:rFonts w:hint="default"/>
      </w:rPr>
    </w:lvl>
  </w:abstractNum>
  <w:num w:numId="1" w16cid:durableId="816343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3A16"/>
    <w:rsid w:val="00154EBE"/>
    <w:rsid w:val="00E35BB0"/>
    <w:rsid w:val="00F43A16"/>
    <w:rsid w:val="00F82DD9"/>
    <w:rsid w:val="02CA62A2"/>
    <w:rsid w:val="4B577820"/>
    <w:rsid w:val="676A3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927BDE4"/>
  <w15:docId w15:val="{91AC33B4-B840-DF4B-88D9-F202C2B2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Emphasis"/>
    <w:basedOn w:val="a0"/>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3260</Words>
  <Characters>18588</Characters>
  <Application>Microsoft Office Word</Application>
  <DocSecurity>0</DocSecurity>
  <Lines>154</Lines>
  <Paragraphs>43</Paragraphs>
  <ScaleCrop>false</ScaleCrop>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Microsoft Office User</cp:lastModifiedBy>
  <cp:revision>3</cp:revision>
  <dcterms:created xsi:type="dcterms:W3CDTF">2025-01-07T11:47:00Z</dcterms:created>
  <dcterms:modified xsi:type="dcterms:W3CDTF">2025-01-10T11:50:00Z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eyJoZGlkIjoiODU5MzQ0ODUwMWZlNzE0MjliMzAyMWIzZGI5OTVkNjEiLCJ1c2VySWQiOiI0OTY1MDU5OTQifQ==</vt:lpwstr>
  </property>
  <property fmtid="{D5CDD505-2E9C-101B-9397-08002B2CF9AE}" pid="4" name="ICV">
    <vt:lpwstr>84E9FCD21B0B484998FCEE9934F2AF1B_12</vt:lpwstr>
  </property>
</Properties>
</file>