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FDDCC3" w14:textId="77777777" w:rsidR="009B6B70" w:rsidRPr="00DA66F8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BMIH6007</w:t>
      </w:r>
    </w:p>
    <w:p w14:paraId="0C0ADE9D" w14:textId="77777777" w:rsidR="009B6B70" w:rsidRPr="00DA66F8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International Meetings Management for the Hotel Industry</w:t>
      </w:r>
    </w:p>
    <w:p w14:paraId="180AE23D" w14:textId="77777777" w:rsidR="009B6B70" w:rsidRPr="00DA66F8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LEVEL 6</w:t>
      </w:r>
    </w:p>
    <w:p w14:paraId="7495F049" w14:textId="77777777" w:rsidR="009B6B70" w:rsidRPr="00DA66F8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Autumn Term 2024</w:t>
      </w:r>
    </w:p>
    <w:p w14:paraId="37300E37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  <w:r w:rsidRPr="00DA66F8">
        <w:rPr>
          <w:b/>
          <w:bCs/>
          <w:sz w:val="32"/>
          <w:szCs w:val="32"/>
        </w:rPr>
        <w:t>Module Lead: Kathryn Flynn</w:t>
      </w:r>
    </w:p>
    <w:p w14:paraId="499E2AD2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Event Name: </w:t>
      </w:r>
      <w:r w:rsidRPr="00E9298F">
        <w:rPr>
          <w:b/>
          <w:bCs/>
          <w:sz w:val="32"/>
          <w:szCs w:val="32"/>
        </w:rPr>
        <w:t>Frost &amp; Fire</w:t>
      </w:r>
      <w:r>
        <w:rPr>
          <w:b/>
          <w:bCs/>
          <w:sz w:val="32"/>
          <w:szCs w:val="32"/>
        </w:rPr>
        <w:t xml:space="preserve"> Dance party </w:t>
      </w:r>
    </w:p>
    <w:p w14:paraId="5534243C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Student Name: Andreea </w:t>
      </w:r>
      <w:proofErr w:type="spellStart"/>
      <w:r>
        <w:rPr>
          <w:b/>
          <w:bCs/>
          <w:sz w:val="32"/>
          <w:szCs w:val="32"/>
        </w:rPr>
        <w:t>Mangarea</w:t>
      </w:r>
      <w:proofErr w:type="spellEnd"/>
    </w:p>
    <w:p w14:paraId="0559286F" w14:textId="29058E63" w:rsidR="00E569C5" w:rsidRDefault="009B6B70" w:rsidP="009B6B7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ID :2208277</w:t>
      </w:r>
    </w:p>
    <w:p w14:paraId="69DA530B" w14:textId="77777777" w:rsidR="00C343BE" w:rsidRDefault="00C343BE" w:rsidP="009B6B70">
      <w:pPr>
        <w:jc w:val="center"/>
        <w:rPr>
          <w:b/>
          <w:bCs/>
          <w:sz w:val="32"/>
          <w:szCs w:val="32"/>
        </w:rPr>
      </w:pPr>
    </w:p>
    <w:p w14:paraId="54301589" w14:textId="77777777" w:rsidR="00C343BE" w:rsidRDefault="00C343BE" w:rsidP="009B6B70">
      <w:pPr>
        <w:jc w:val="center"/>
        <w:rPr>
          <w:b/>
          <w:bCs/>
          <w:sz w:val="32"/>
          <w:szCs w:val="32"/>
        </w:rPr>
      </w:pPr>
    </w:p>
    <w:p w14:paraId="30619B88" w14:textId="77777777" w:rsidR="00C343BE" w:rsidRDefault="00C343BE" w:rsidP="009B6B70">
      <w:pPr>
        <w:jc w:val="center"/>
        <w:rPr>
          <w:b/>
          <w:bCs/>
          <w:sz w:val="32"/>
          <w:szCs w:val="32"/>
        </w:rPr>
      </w:pPr>
    </w:p>
    <w:p w14:paraId="161EE302" w14:textId="77777777" w:rsidR="00C343BE" w:rsidRDefault="00C343BE" w:rsidP="009B6B70">
      <w:pPr>
        <w:jc w:val="center"/>
        <w:rPr>
          <w:b/>
          <w:bCs/>
          <w:sz w:val="32"/>
          <w:szCs w:val="32"/>
        </w:rPr>
      </w:pPr>
    </w:p>
    <w:p w14:paraId="69A9E943" w14:textId="77777777" w:rsidR="00C343BE" w:rsidRDefault="00C343BE" w:rsidP="009B6B70">
      <w:pPr>
        <w:jc w:val="center"/>
        <w:rPr>
          <w:b/>
          <w:bCs/>
          <w:sz w:val="32"/>
          <w:szCs w:val="32"/>
        </w:rPr>
      </w:pPr>
    </w:p>
    <w:p w14:paraId="4F56D373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</w:p>
    <w:p w14:paraId="416A254F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</w:p>
    <w:p w14:paraId="6FB3D5E4" w14:textId="259B50DB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5279AE10" wp14:editId="042BD612">
            <wp:extent cx="5731510" cy="3201035"/>
            <wp:effectExtent l="0" t="0" r="2540" b="0"/>
            <wp:docPr id="1054623861" name="Picture 1" descr="A screenshot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623861" name="Picture 1" descr="A screenshot of a present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C97BB" w14:textId="32317F3B" w:rsidR="009B6B70" w:rsidRDefault="009B6B70" w:rsidP="009B6B70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48BEE0C8" wp14:editId="3549FA12">
            <wp:extent cx="5731510" cy="3241040"/>
            <wp:effectExtent l="0" t="0" r="2540" b="0"/>
            <wp:docPr id="1275465609" name="Picture 1" descr="A group of people in front of a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465609" name="Picture 1" descr="A group of people in front of a stag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B6B70">
        <w:rPr>
          <w:noProof/>
        </w:rPr>
        <w:t xml:space="preserve"> </w:t>
      </w:r>
      <w:r>
        <w:rPr>
          <w:noProof/>
        </w:rPr>
        <w:drawing>
          <wp:inline distT="0" distB="0" distL="0" distR="0" wp14:anchorId="1E43800C" wp14:editId="07E25306">
            <wp:extent cx="5731510" cy="3256915"/>
            <wp:effectExtent l="0" t="0" r="2540" b="635"/>
            <wp:docPr id="904918801" name="Picture 1" descr="A group of people in front of a s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918801" name="Picture 1" descr="A group of people in front of a stag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BA0A5" w14:textId="610B8600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2209AA6" wp14:editId="736A6302">
            <wp:extent cx="5731510" cy="2669540"/>
            <wp:effectExtent l="0" t="0" r="2540" b="0"/>
            <wp:docPr id="291244156" name="Picture 1" descr="A blue and white card with text and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244156" name="Picture 1" descr="A blue and white card with text and a perso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9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1E9F7" w14:textId="6EAAC66F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288B7F4B" wp14:editId="64C674E2">
            <wp:extent cx="5731510" cy="2631440"/>
            <wp:effectExtent l="0" t="0" r="2540" b="0"/>
            <wp:docPr id="82275727" name="Picture 1" descr="A close-up of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275727" name="Picture 1" descr="A close-up of a group of peopl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1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132A4" w14:textId="6E67D8A4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20EF0C4F" wp14:editId="45E91DF8">
            <wp:extent cx="5731510" cy="3002915"/>
            <wp:effectExtent l="0" t="0" r="2540" b="6985"/>
            <wp:docPr id="1775368622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368622" name="Picture 1" descr="A close-up of a pap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C50EC" w14:textId="77777777" w:rsidR="009B6B70" w:rsidRDefault="009B6B70" w:rsidP="009B6B70">
      <w:pPr>
        <w:jc w:val="center"/>
        <w:rPr>
          <w:b/>
          <w:bCs/>
          <w:sz w:val="32"/>
          <w:szCs w:val="32"/>
        </w:rPr>
      </w:pPr>
    </w:p>
    <w:p w14:paraId="3B7F998F" w14:textId="30755E12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21A6ADE2" wp14:editId="05913A74">
            <wp:extent cx="5731510" cy="3115945"/>
            <wp:effectExtent l="0" t="0" r="2540" b="8255"/>
            <wp:docPr id="680445900" name="Picture 1" descr="A close-up of a blue and red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445900" name="Picture 1" descr="A close-up of a blue and red background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5EF8F" w14:textId="0C18CAFB" w:rsidR="009B6B70" w:rsidRDefault="009B6B7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2E2FA519" wp14:editId="560C58AF">
            <wp:extent cx="5731510" cy="2944495"/>
            <wp:effectExtent l="0" t="0" r="2540" b="8255"/>
            <wp:docPr id="132407927" name="Picture 1" descr="A group of people holding lanter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07927" name="Picture 1" descr="A group of people holding lantern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770181" w14:textId="4649F8E4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EDE13AE" wp14:editId="1DEBB26A">
            <wp:extent cx="5731510" cy="3051810"/>
            <wp:effectExtent l="0" t="0" r="2540" b="0"/>
            <wp:docPr id="242327733" name="Picture 1" descr="A close-up of a se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327733" name="Picture 1" descr="A close-up of a sea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25C3B" w14:textId="73CE14D5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44023414" wp14:editId="2C5F09F9">
            <wp:extent cx="5731510" cy="3107690"/>
            <wp:effectExtent l="0" t="0" r="2540" b="0"/>
            <wp:docPr id="583327432" name="Picture 1" descr="A group of people sitting at a table outsi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327432" name="Picture 1" descr="A group of people sitting at a table outsid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7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2F1ED" w14:textId="562463F0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4D1AC554" wp14:editId="26B11B3E">
            <wp:extent cx="5731510" cy="2303780"/>
            <wp:effectExtent l="0" t="0" r="2540" b="1270"/>
            <wp:docPr id="1243161578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161578" name="Picture 1" descr="A close-up of a sig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9380C" w14:textId="33246F0E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17C53119" wp14:editId="0CF0BDE3">
            <wp:extent cx="5731510" cy="3013075"/>
            <wp:effectExtent l="0" t="0" r="2540" b="0"/>
            <wp:docPr id="1687858874" name="Picture 1" descr="A close-up of a financial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858874" name="Picture 1" descr="A close-up of a financial repor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4B7C1" w14:textId="572D821B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7E538FA" wp14:editId="58DA03DD">
            <wp:extent cx="5731510" cy="3162300"/>
            <wp:effectExtent l="0" t="0" r="2540" b="0"/>
            <wp:docPr id="1088935544" name="Picture 1" descr="A white background with text and ic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8935544" name="Picture 1" descr="A white background with text and icons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B6665" w14:textId="708C8519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59DB0D83" wp14:editId="582CAF79">
            <wp:extent cx="5731510" cy="3056890"/>
            <wp:effectExtent l="0" t="0" r="2540" b="0"/>
            <wp:docPr id="471939699" name="Picture 1" descr="A group of colorful square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939699" name="Picture 1" descr="A group of colorful squares with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6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0BDA9" w14:textId="3138F7C4" w:rsidR="00E86D60" w:rsidRDefault="00E86D60" w:rsidP="009B6B70">
      <w:pPr>
        <w:jc w:val="center"/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7185E61A" wp14:editId="71E47E0B">
            <wp:extent cx="5248275" cy="6162675"/>
            <wp:effectExtent l="0" t="0" r="9525" b="9525"/>
            <wp:docPr id="1510309499" name="Picture 1" descr="A paper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309499" name="Picture 1" descr="A paper with text and images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616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6D5781" w14:textId="77777777" w:rsidR="00881558" w:rsidRDefault="00881558" w:rsidP="00881558">
      <w:pPr>
        <w:pStyle w:val="Heading1"/>
      </w:pPr>
      <w:r>
        <w:t>References</w:t>
      </w:r>
    </w:p>
    <w:p w14:paraId="1DC2A9EF" w14:textId="77777777" w:rsidR="00881558" w:rsidRDefault="00881558" w:rsidP="00881558">
      <w:r w:rsidRPr="00083E29">
        <w:t>Abram, S., Macleod, D. and Waldren, J.D. eds., 2021. </w:t>
      </w:r>
      <w:r w:rsidRPr="00083E29">
        <w:rPr>
          <w:i/>
          <w:iCs/>
        </w:rPr>
        <w:t>Tourists and tourism: Identifying with people and places</w:t>
      </w:r>
      <w:r w:rsidRPr="00083E29">
        <w:t>. Routledge.</w:t>
      </w:r>
    </w:p>
    <w:p w14:paraId="4FFE06E5" w14:textId="77777777" w:rsidR="00881558" w:rsidRDefault="00881558" w:rsidP="00881558">
      <w:r w:rsidRPr="000107B4">
        <w:t>An, J., Kwak, H., Qureshi, H.M. and Weber, I., 2021. Precision public health campaign: delivering persuasive messages to relevant segments through targeted advertisements on social media. </w:t>
      </w:r>
      <w:r w:rsidRPr="000107B4">
        <w:rPr>
          <w:i/>
          <w:iCs/>
        </w:rPr>
        <w:t>JMIR formative research</w:t>
      </w:r>
      <w:r w:rsidRPr="000107B4">
        <w:t>, </w:t>
      </w:r>
      <w:r w:rsidRPr="000107B4">
        <w:rPr>
          <w:i/>
          <w:iCs/>
        </w:rPr>
        <w:t>5</w:t>
      </w:r>
      <w:r w:rsidRPr="000107B4">
        <w:t>(9), p.e22313.</w:t>
      </w:r>
    </w:p>
    <w:p w14:paraId="5F5B6D8F" w14:textId="77777777" w:rsidR="00881558" w:rsidRDefault="00881558" w:rsidP="00881558">
      <w:r>
        <w:lastRenderedPageBreak/>
        <w:t xml:space="preserve">BBC, 2020. </w:t>
      </w:r>
      <w:r w:rsidRPr="006E2610">
        <w:rPr>
          <w:i/>
          <w:iCs/>
        </w:rPr>
        <w:t>The growing importance of the night-time economy</w:t>
      </w:r>
      <w:r>
        <w:t xml:space="preserve">. Available at: </w:t>
      </w:r>
      <w:r w:rsidRPr="006E2610">
        <w:t>https://www.bbc.com/news/business-49348792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5186F624" w14:textId="77777777" w:rsidR="00881558" w:rsidRDefault="00881558" w:rsidP="00881558">
      <w:r>
        <w:t xml:space="preserve">Condor Ferries, 2024. </w:t>
      </w:r>
      <w:r w:rsidRPr="00565F57">
        <w:rPr>
          <w:i/>
          <w:iCs/>
        </w:rPr>
        <w:t>60+ Millennial Travel Statistics &amp; Trends</w:t>
      </w:r>
      <w:r>
        <w:t xml:space="preserve">. Available at: </w:t>
      </w:r>
      <w:r w:rsidRPr="00565F57">
        <w:t>https://www.condorferries.co.uk/millennials-travel-statistics-trends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419DB232" w14:textId="77777777" w:rsidR="00881558" w:rsidRDefault="00881558" w:rsidP="00881558">
      <w:r>
        <w:t xml:space="preserve">Excel London, 2020. </w:t>
      </w:r>
      <w:r w:rsidRPr="00F52FD0">
        <w:rPr>
          <w:i/>
          <w:iCs/>
        </w:rPr>
        <w:t>The UK Events Report 2020</w:t>
      </w:r>
      <w:r>
        <w:t xml:space="preserve">. Available at: </w:t>
      </w:r>
      <w:r w:rsidRPr="00F52FD0">
        <w:t>https://www.excel.london/uploads/uk-events-report-2020---the-full-report.pdf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59CA1050" w14:textId="77777777" w:rsidR="00881558" w:rsidRDefault="00881558" w:rsidP="00881558">
      <w:r w:rsidRPr="003C4716">
        <w:t xml:space="preserve">Fox, D., Gouthro, M.B., </w:t>
      </w:r>
      <w:proofErr w:type="spellStart"/>
      <w:r w:rsidRPr="003C4716">
        <w:t>Morakabati</w:t>
      </w:r>
      <w:proofErr w:type="spellEnd"/>
      <w:r w:rsidRPr="003C4716">
        <w:t xml:space="preserve">, Y. and </w:t>
      </w:r>
      <w:proofErr w:type="spellStart"/>
      <w:r w:rsidRPr="003C4716">
        <w:t>Brackstone</w:t>
      </w:r>
      <w:proofErr w:type="spellEnd"/>
      <w:r w:rsidRPr="003C4716">
        <w:t>, J., 2014. </w:t>
      </w:r>
      <w:r w:rsidRPr="003C4716">
        <w:rPr>
          <w:i/>
          <w:iCs/>
        </w:rPr>
        <w:t>Doing events research: From theory to practice</w:t>
      </w:r>
      <w:r w:rsidRPr="003C4716">
        <w:t>. Routledge.</w:t>
      </w:r>
    </w:p>
    <w:p w14:paraId="37E0B956" w14:textId="77777777" w:rsidR="00881558" w:rsidRDefault="00881558" w:rsidP="00881558">
      <w:r>
        <w:t xml:space="preserve">GOV UK, 2024. </w:t>
      </w:r>
      <w:r w:rsidRPr="00980CE9">
        <w:rPr>
          <w:i/>
          <w:iCs/>
        </w:rPr>
        <w:t>Open air events and venues</w:t>
      </w:r>
      <w:r>
        <w:t xml:space="preserve">. Available at: </w:t>
      </w:r>
      <w:r w:rsidRPr="00980CE9">
        <w:t>https://assets.publishing.service.gov.uk/media/5a797a55e5274a6846909dc9/fsra-open-air.pdf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4332DDC7" w14:textId="77777777" w:rsidR="00881558" w:rsidRDefault="00881558" w:rsidP="00881558">
      <w:r>
        <w:t xml:space="preserve">HAL, 2024. </w:t>
      </w:r>
      <w:r w:rsidRPr="00C05E83">
        <w:rPr>
          <w:i/>
          <w:iCs/>
        </w:rPr>
        <w:t>Tourism and Meeting Incentive Convention Event (MICE)</w:t>
      </w:r>
      <w:r>
        <w:t xml:space="preserve">. Available at: </w:t>
      </w:r>
      <w:r w:rsidRPr="00C05E83">
        <w:t>https://hal.science/hal-04343149/document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1172E45A" w14:textId="77777777" w:rsidR="00881558" w:rsidRDefault="00881558" w:rsidP="00881558">
      <w:r w:rsidRPr="004A0464">
        <w:t>Hall, S., McGee, J.M. and Cooper, W.E., 2022. </w:t>
      </w:r>
      <w:r w:rsidRPr="004A0464">
        <w:rPr>
          <w:i/>
          <w:iCs/>
        </w:rPr>
        <w:t>Security and Risk Assessment for Facility and Event Managers</w:t>
      </w:r>
      <w:r w:rsidRPr="004A0464">
        <w:t>. Human Kinetics.</w:t>
      </w:r>
    </w:p>
    <w:p w14:paraId="7FAF07FD" w14:textId="77777777" w:rsidR="00881558" w:rsidRDefault="00881558" w:rsidP="00881558">
      <w:r>
        <w:t xml:space="preserve">London GOV, 2024. </w:t>
      </w:r>
      <w:r w:rsidRPr="008C6197">
        <w:rPr>
          <w:i/>
          <w:iCs/>
        </w:rPr>
        <w:t>Winter Tourism Campaign - Greater London Authority</w:t>
      </w:r>
      <w:r>
        <w:t xml:space="preserve">. Available at: </w:t>
      </w:r>
      <w:r w:rsidRPr="008C6197">
        <w:t>https://www.london.gov.uk/who-we-are/what-london-assembly-does/questions-mayor/find-an-answer/winter-tourism-campaign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78D2770F" w14:textId="77777777" w:rsidR="00881558" w:rsidRDefault="00881558" w:rsidP="00881558">
      <w:proofErr w:type="spellStart"/>
      <w:r>
        <w:t>Londonist</w:t>
      </w:r>
      <w:proofErr w:type="spellEnd"/>
      <w:r>
        <w:t xml:space="preserve">, 2024. </w:t>
      </w:r>
      <w:r w:rsidRPr="006C1F2D">
        <w:rPr>
          <w:i/>
          <w:iCs/>
        </w:rPr>
        <w:t>Hyde Park Winter Wonderland</w:t>
      </w:r>
      <w:r>
        <w:t xml:space="preserve">. Available at: </w:t>
      </w:r>
      <w:r w:rsidRPr="007E222D">
        <w:t>https://londonist.com/london/christmas-in-london/winter-wonderland-hyde-park-funfair-festival-when-where-what-tickets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3D2E67EC" w14:textId="77777777" w:rsidR="00881558" w:rsidRDefault="00881558" w:rsidP="00881558">
      <w:r>
        <w:t xml:space="preserve">McKinsey, 2024. </w:t>
      </w:r>
      <w:r w:rsidRPr="00C05E83">
        <w:rPr>
          <w:i/>
          <w:iCs/>
        </w:rPr>
        <w:t>The state of tourism and hospitality 2024</w:t>
      </w:r>
      <w:r>
        <w:t xml:space="preserve">. Available at: </w:t>
      </w:r>
      <w:r w:rsidRPr="00C05E83">
        <w:t>https://www.mckinsey.com/~/media/mckinsey/industries/travel%20logistics%20and%20infrastructure/our%20insights/the%20state%20of%20tourism%20and%20hospitality%202024/the-state-of-tourism-and-hospitality-2024-final.pdf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38558ABF" w14:textId="77777777" w:rsidR="00881558" w:rsidRDefault="00881558" w:rsidP="00881558">
      <w:r>
        <w:lastRenderedPageBreak/>
        <w:t xml:space="preserve">ONS, 2023. </w:t>
      </w:r>
      <w:r w:rsidRPr="00E34AEE">
        <w:rPr>
          <w:i/>
          <w:iCs/>
        </w:rPr>
        <w:t>Overseas travel and tourism, provisional: January to March</w:t>
      </w:r>
      <w:r>
        <w:t xml:space="preserve">. Available at: </w:t>
      </w:r>
      <w:r w:rsidRPr="00E34AEE">
        <w:t>https://www.ons.gov.uk/peoplepopulationandcommunity/leisureandtourism/bulletins/overseastravelandtourismprovisional/januarytomarch2023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44B89C33" w14:textId="77777777" w:rsidR="00881558" w:rsidRDefault="00881558" w:rsidP="00881558">
      <w:r>
        <w:t xml:space="preserve">Oxford, 2023. </w:t>
      </w:r>
      <w:proofErr w:type="gramStart"/>
      <w:r w:rsidRPr="003751EB">
        <w:rPr>
          <w:i/>
          <w:iCs/>
        </w:rPr>
        <w:t>How</w:t>
      </w:r>
      <w:proofErr w:type="gramEnd"/>
      <w:r w:rsidRPr="003751EB">
        <w:rPr>
          <w:i/>
          <w:iCs/>
        </w:rPr>
        <w:t xml:space="preserve"> Social Media Influencers Impact Consumer Collectives</w:t>
      </w:r>
      <w:r>
        <w:t xml:space="preserve">. Available at: </w:t>
      </w:r>
      <w:r w:rsidRPr="003751EB">
        <w:t>https://academic.oup.com/jcr/article/50/3/617/6978199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794D300F" w14:textId="77777777" w:rsidR="00881558" w:rsidRDefault="00881558" w:rsidP="00881558">
      <w:r>
        <w:t xml:space="preserve">Roundhouse, 2024. </w:t>
      </w:r>
      <w:r w:rsidRPr="000D296C">
        <w:rPr>
          <w:i/>
          <w:iCs/>
        </w:rPr>
        <w:t>The Space.</w:t>
      </w:r>
      <w:r>
        <w:t xml:space="preserve"> Available at: </w:t>
      </w:r>
      <w:r w:rsidRPr="000D296C">
        <w:t>https://www.roundhouse.org.uk/the-space/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21399FFE" w14:textId="77777777" w:rsidR="00881558" w:rsidRDefault="00881558" w:rsidP="00881558">
      <w:r w:rsidRPr="007E222D">
        <w:t>Smith, A., 2012. </w:t>
      </w:r>
      <w:r w:rsidRPr="007E222D">
        <w:rPr>
          <w:i/>
          <w:iCs/>
        </w:rPr>
        <w:t>Events and urban regeneration: The strategic use of events to revitalise cities</w:t>
      </w:r>
      <w:r w:rsidRPr="007E222D">
        <w:t>. Routledge.</w:t>
      </w:r>
    </w:p>
    <w:p w14:paraId="3ABBA685" w14:textId="77777777" w:rsidR="00881558" w:rsidRDefault="00881558" w:rsidP="00881558">
      <w:r w:rsidRPr="00C64EDE">
        <w:t>Snowball, J.D. and Antrobus, G.G., 2021. Festival value in multicultural contexts: City festivals in South Africa. </w:t>
      </w:r>
      <w:r w:rsidRPr="00C64EDE">
        <w:rPr>
          <w:i/>
          <w:iCs/>
        </w:rPr>
        <w:t>Tourism economics</w:t>
      </w:r>
      <w:r w:rsidRPr="00C64EDE">
        <w:t>, </w:t>
      </w:r>
      <w:r w:rsidRPr="00C64EDE">
        <w:rPr>
          <w:i/>
          <w:iCs/>
        </w:rPr>
        <w:t>27</w:t>
      </w:r>
      <w:r w:rsidRPr="00C64EDE">
        <w:t>(6), pp.1256-1275.</w:t>
      </w:r>
    </w:p>
    <w:p w14:paraId="4BF00E96" w14:textId="77777777" w:rsidR="00881558" w:rsidRDefault="00881558" w:rsidP="00881558">
      <w:r>
        <w:t xml:space="preserve">Statista, 2023. </w:t>
      </w:r>
      <w:r w:rsidRPr="00B17CB0">
        <w:rPr>
          <w:i/>
          <w:iCs/>
        </w:rPr>
        <w:t>Pub, bar and club goers by age in England</w:t>
      </w:r>
      <w:r>
        <w:t xml:space="preserve">. Available at: </w:t>
      </w:r>
      <w:r w:rsidRPr="00B17CB0">
        <w:t>https://www.statista.com/statistics/557584/going-to-pubs-bars-clubs-by-age-uk-england/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536C7B44" w14:textId="77777777" w:rsidR="00881558" w:rsidRDefault="00881558" w:rsidP="00881558">
      <w:r>
        <w:t xml:space="preserve">The Events Company, 2024. </w:t>
      </w:r>
      <w:r w:rsidRPr="00AA1691">
        <w:rPr>
          <w:i/>
          <w:iCs/>
        </w:rPr>
        <w:t>Parties &amp; Events</w:t>
      </w:r>
      <w:r>
        <w:t xml:space="preserve">. Available at: </w:t>
      </w:r>
      <w:r w:rsidRPr="00AA1691">
        <w:t>https://www.theeventscompany.co.uk/corporate-events/christmas-parties/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03C1B354" w14:textId="77777777" w:rsidR="00881558" w:rsidRDefault="00881558" w:rsidP="00881558">
      <w:r>
        <w:t xml:space="preserve">The Global City, 2024. </w:t>
      </w:r>
      <w:r w:rsidRPr="00A25A21">
        <w:rPr>
          <w:i/>
          <w:iCs/>
        </w:rPr>
        <w:t>London's Equity Capital Markets Ecosystem</w:t>
      </w:r>
      <w:r>
        <w:t xml:space="preserve">. Available at: </w:t>
      </w:r>
      <w:r w:rsidRPr="00A25A21">
        <w:t>https://www.theglobalcity.uk/PositiveWebsite/media/research-downloads/London-s-Equity-Markets-Ecosystem_DIGITAL_Low-res.pdf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390945E7" w14:textId="77777777" w:rsidR="00881558" w:rsidRDefault="00881558" w:rsidP="00881558">
      <w:r>
        <w:t xml:space="preserve">The O2, 2023. </w:t>
      </w:r>
      <w:r w:rsidRPr="0000626C">
        <w:rPr>
          <w:i/>
          <w:iCs/>
        </w:rPr>
        <w:t>The world's busiest arena: The O2</w:t>
      </w:r>
      <w:r>
        <w:t xml:space="preserve">. Available at: </w:t>
      </w:r>
      <w:r w:rsidRPr="0000626C">
        <w:t>https://www.theo2.co.uk/news/detail/the-worlds-busiest-arena-the-o2-celebrates-record-breaking-2023</w:t>
      </w:r>
      <w:r>
        <w:t xml:space="preserve"> (Accessed On: 8 </w:t>
      </w:r>
      <w:proofErr w:type="gramStart"/>
      <w:r>
        <w:t>October,</w:t>
      </w:r>
      <w:proofErr w:type="gramEnd"/>
      <w:r>
        <w:t xml:space="preserve"> 2024)</w:t>
      </w:r>
    </w:p>
    <w:p w14:paraId="33CB8516" w14:textId="77777777" w:rsidR="00881558" w:rsidRPr="00AA5352" w:rsidRDefault="00881558" w:rsidP="00881558">
      <w:r w:rsidRPr="009855D7">
        <w:t>Yoo, J.J.E. and Cho, M., 2021. Supply chain flexibility fit and green practices: evidence from the event industry. </w:t>
      </w:r>
      <w:r w:rsidRPr="009855D7">
        <w:rPr>
          <w:i/>
          <w:iCs/>
        </w:rPr>
        <w:t>International Journal of Contemporary Hospitality Management</w:t>
      </w:r>
      <w:r w:rsidRPr="009855D7">
        <w:t>, </w:t>
      </w:r>
      <w:r w:rsidRPr="009855D7">
        <w:rPr>
          <w:i/>
          <w:iCs/>
        </w:rPr>
        <w:t>33</w:t>
      </w:r>
      <w:r w:rsidRPr="009855D7">
        <w:t>(7), pp.2410-2427.</w:t>
      </w:r>
    </w:p>
    <w:p w14:paraId="548170F6" w14:textId="77777777" w:rsidR="00E86D60" w:rsidRPr="009B6B70" w:rsidRDefault="00E86D60" w:rsidP="009B6B70">
      <w:pPr>
        <w:jc w:val="center"/>
        <w:rPr>
          <w:b/>
          <w:bCs/>
          <w:sz w:val="32"/>
          <w:szCs w:val="32"/>
        </w:rPr>
      </w:pPr>
    </w:p>
    <w:sectPr w:rsidR="00E86D60" w:rsidRPr="009B6B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B70"/>
    <w:rsid w:val="00881558"/>
    <w:rsid w:val="009B6B70"/>
    <w:rsid w:val="00A949A7"/>
    <w:rsid w:val="00B44000"/>
    <w:rsid w:val="00B877E9"/>
    <w:rsid w:val="00C343BE"/>
    <w:rsid w:val="00CC69C8"/>
    <w:rsid w:val="00E569C5"/>
    <w:rsid w:val="00E60C70"/>
    <w:rsid w:val="00E86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BAC5F"/>
  <w15:chartTrackingRefBased/>
  <w15:docId w15:val="{1A411B95-8136-42D9-98A3-7B96092F0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6B70"/>
    <w:pPr>
      <w:spacing w:before="240" w:line="360" w:lineRule="auto"/>
      <w:jc w:val="both"/>
    </w:pPr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6B70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6B70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6B70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6B70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6B70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6B70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6B70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6B70"/>
    <w:pPr>
      <w:keepNext/>
      <w:keepLines/>
      <w:spacing w:before="0"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6B70"/>
    <w:pPr>
      <w:keepNext/>
      <w:keepLines/>
      <w:spacing w:before="0"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6B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6B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6B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6B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6B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6B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6B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6B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6B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6B70"/>
    <w:pPr>
      <w:spacing w:before="0"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6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6B70"/>
    <w:pPr>
      <w:numPr>
        <w:ilvl w:val="1"/>
      </w:numPr>
      <w:spacing w:before="0"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6B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6B70"/>
    <w:pPr>
      <w:spacing w:before="160" w:line="259" w:lineRule="auto"/>
      <w:jc w:val="center"/>
    </w:pPr>
    <w:rPr>
      <w:rFonts w:asciiTheme="minorHAnsi" w:hAnsiTheme="minorHAnsi" w:cstheme="minorBidi"/>
      <w:i/>
      <w:iCs/>
      <w:color w:val="404040" w:themeColor="text1" w:themeTint="BF"/>
      <w:sz w:val="22"/>
      <w:szCs w:val="22"/>
    </w:rPr>
  </w:style>
  <w:style w:type="character" w:customStyle="1" w:styleId="QuoteChar">
    <w:name w:val="Quote Char"/>
    <w:basedOn w:val="DefaultParagraphFont"/>
    <w:link w:val="Quote"/>
    <w:uiPriority w:val="29"/>
    <w:rsid w:val="009B6B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6B70"/>
    <w:pPr>
      <w:spacing w:before="0" w:line="259" w:lineRule="auto"/>
      <w:ind w:left="720"/>
      <w:contextualSpacing/>
      <w:jc w:val="left"/>
    </w:pPr>
    <w:rPr>
      <w:rFonts w:asciiTheme="minorHAnsi" w:hAnsiTheme="minorHAnsi" w:cstheme="minorBidi"/>
      <w:sz w:val="22"/>
      <w:szCs w:val="22"/>
    </w:rPr>
  </w:style>
  <w:style w:type="character" w:styleId="IntenseEmphasis">
    <w:name w:val="Intense Emphasis"/>
    <w:basedOn w:val="DefaultParagraphFont"/>
    <w:uiPriority w:val="21"/>
    <w:qFormat/>
    <w:rsid w:val="009B6B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6B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 w:cstheme="minorBidi"/>
      <w:i/>
      <w:iCs/>
      <w:color w:val="0F4761" w:themeColor="accent1" w:themeShade="BF"/>
      <w:sz w:val="22"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6B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6B7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12</Pages>
  <Words>630</Words>
  <Characters>3594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Mocanu</dc:creator>
  <cp:keywords/>
  <dc:description/>
  <cp:lastModifiedBy>Adrian Mocanu</cp:lastModifiedBy>
  <cp:revision>4</cp:revision>
  <dcterms:created xsi:type="dcterms:W3CDTF">2024-10-16T18:21:00Z</dcterms:created>
  <dcterms:modified xsi:type="dcterms:W3CDTF">2024-10-17T19:38:00Z</dcterms:modified>
</cp:coreProperties>
</file>