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7DA536" w14:textId="5C6107C9" w:rsidR="009257EB" w:rsidRPr="00380AAB" w:rsidRDefault="00380AAB">
      <w:pPr>
        <w:rPr>
          <w:sz w:val="28"/>
          <w:szCs w:val="28"/>
          <w:lang w:val="en-US"/>
        </w:rPr>
      </w:pPr>
      <w:r w:rsidRPr="00380AAB">
        <w:rPr>
          <w:sz w:val="28"/>
          <w:szCs w:val="28"/>
          <w:lang w:val="en-US"/>
        </w:rPr>
        <w:t>Questions</w:t>
      </w:r>
      <w:r w:rsidR="00E4267A">
        <w:rPr>
          <w:sz w:val="28"/>
          <w:szCs w:val="28"/>
          <w:lang w:val="en-US"/>
        </w:rPr>
        <w:t xml:space="preserve"> and answers</w:t>
      </w:r>
      <w:r w:rsidRPr="00380AAB">
        <w:rPr>
          <w:sz w:val="28"/>
          <w:szCs w:val="28"/>
          <w:lang w:val="en-US"/>
        </w:rPr>
        <w:t>:-</w:t>
      </w:r>
    </w:p>
    <w:p w14:paraId="2CBE7854" w14:textId="3432E2B3" w:rsidR="00380AAB" w:rsidRDefault="00380AAB" w:rsidP="00380AAB">
      <w:pPr>
        <w:pStyle w:val="ListParagraph"/>
        <w:numPr>
          <w:ilvl w:val="0"/>
          <w:numId w:val="1"/>
        </w:numPr>
        <w:rPr>
          <w:sz w:val="28"/>
          <w:szCs w:val="28"/>
          <w:lang w:val="en-US"/>
        </w:rPr>
      </w:pPr>
      <w:r w:rsidRPr="00380AAB">
        <w:rPr>
          <w:sz w:val="28"/>
          <w:szCs w:val="28"/>
          <w:lang w:val="en-US"/>
        </w:rPr>
        <w:t>What characteristics of the tort of trespass are common to trespass to the person, to land and to goods?</w:t>
      </w:r>
    </w:p>
    <w:p w14:paraId="1F2FB82F" w14:textId="04B99DAC" w:rsidR="00671A6F" w:rsidRDefault="00671A6F" w:rsidP="00671A6F">
      <w:pPr>
        <w:pStyle w:val="ListParagraph"/>
        <w:rPr>
          <w:sz w:val="28"/>
          <w:szCs w:val="28"/>
          <w:lang w:val="en-US"/>
        </w:rPr>
      </w:pPr>
    </w:p>
    <w:p w14:paraId="5FE2849B" w14:textId="0C46295A" w:rsidR="00671A6F" w:rsidRDefault="00671A6F" w:rsidP="00671A6F">
      <w:pPr>
        <w:pStyle w:val="ListParagraph"/>
        <w:rPr>
          <w:i/>
          <w:iCs/>
          <w:sz w:val="28"/>
          <w:szCs w:val="28"/>
          <w:lang w:val="en-US"/>
        </w:rPr>
      </w:pPr>
      <w:r>
        <w:rPr>
          <w:i/>
          <w:iCs/>
          <w:sz w:val="28"/>
          <w:szCs w:val="28"/>
          <w:lang w:val="en-US"/>
        </w:rPr>
        <w:t xml:space="preserve">All trespasses are actionable per se – </w:t>
      </w:r>
      <w:proofErr w:type="spellStart"/>
      <w:r>
        <w:rPr>
          <w:i/>
          <w:iCs/>
          <w:sz w:val="28"/>
          <w:szCs w:val="28"/>
          <w:lang w:val="en-US"/>
        </w:rPr>
        <w:t>ie</w:t>
      </w:r>
      <w:proofErr w:type="spellEnd"/>
      <w:r>
        <w:rPr>
          <w:i/>
          <w:iCs/>
          <w:sz w:val="28"/>
          <w:szCs w:val="28"/>
          <w:lang w:val="en-US"/>
        </w:rPr>
        <w:t xml:space="preserve"> without the claimant having to prove that damage has been caused by the defendant’s wrongful </w:t>
      </w:r>
      <w:proofErr w:type="spellStart"/>
      <w:r>
        <w:rPr>
          <w:i/>
          <w:iCs/>
          <w:sz w:val="28"/>
          <w:szCs w:val="28"/>
          <w:lang w:val="en-US"/>
        </w:rPr>
        <w:t>behaviour</w:t>
      </w:r>
      <w:proofErr w:type="spellEnd"/>
      <w:r>
        <w:rPr>
          <w:i/>
          <w:iCs/>
          <w:sz w:val="28"/>
          <w:szCs w:val="28"/>
          <w:lang w:val="en-US"/>
        </w:rPr>
        <w:t>.</w:t>
      </w:r>
    </w:p>
    <w:p w14:paraId="7AAD202F" w14:textId="78B032CD" w:rsidR="00671A6F" w:rsidRPr="00671A6F" w:rsidRDefault="00671A6F" w:rsidP="00671A6F">
      <w:pPr>
        <w:pStyle w:val="ListParagraph"/>
        <w:rPr>
          <w:i/>
          <w:iCs/>
          <w:sz w:val="28"/>
          <w:szCs w:val="28"/>
          <w:lang w:val="en-US"/>
        </w:rPr>
      </w:pPr>
      <w:r>
        <w:rPr>
          <w:i/>
          <w:iCs/>
          <w:sz w:val="28"/>
          <w:szCs w:val="28"/>
          <w:lang w:val="en-US"/>
        </w:rPr>
        <w:t>All trespasses require direct and immediate interference with the claimant’s protected interest – which may be his bodily security, possession of land or goods.</w:t>
      </w:r>
    </w:p>
    <w:p w14:paraId="22BD385B" w14:textId="4DCDDF55" w:rsidR="00380AAB" w:rsidRDefault="00380AAB" w:rsidP="00380AAB">
      <w:pPr>
        <w:pStyle w:val="ListParagraph"/>
        <w:rPr>
          <w:sz w:val="28"/>
          <w:szCs w:val="28"/>
          <w:lang w:val="en-US"/>
        </w:rPr>
      </w:pPr>
    </w:p>
    <w:p w14:paraId="6DFD9465" w14:textId="77777777" w:rsidR="00671A6F" w:rsidRPr="00380AAB" w:rsidRDefault="00671A6F" w:rsidP="00380AAB">
      <w:pPr>
        <w:pStyle w:val="ListParagraph"/>
        <w:rPr>
          <w:sz w:val="28"/>
          <w:szCs w:val="28"/>
          <w:lang w:val="en-US"/>
        </w:rPr>
      </w:pPr>
    </w:p>
    <w:p w14:paraId="077F3993" w14:textId="1A99E034" w:rsidR="00380AAB" w:rsidRDefault="00380AAB" w:rsidP="00380AAB">
      <w:pPr>
        <w:pStyle w:val="ListParagraph"/>
        <w:numPr>
          <w:ilvl w:val="0"/>
          <w:numId w:val="1"/>
        </w:numPr>
        <w:rPr>
          <w:sz w:val="28"/>
          <w:szCs w:val="28"/>
          <w:lang w:val="en-US"/>
        </w:rPr>
      </w:pPr>
      <w:r w:rsidRPr="00380AAB">
        <w:rPr>
          <w:sz w:val="28"/>
          <w:szCs w:val="28"/>
          <w:lang w:val="en-US"/>
        </w:rPr>
        <w:t>In tort, how does an assault differ from a battery?</w:t>
      </w:r>
    </w:p>
    <w:p w14:paraId="1C3AFCF1" w14:textId="1E06590F" w:rsidR="00671A6F" w:rsidRDefault="00671A6F" w:rsidP="00671A6F">
      <w:pPr>
        <w:pStyle w:val="ListParagraph"/>
        <w:rPr>
          <w:sz w:val="28"/>
          <w:szCs w:val="28"/>
          <w:lang w:val="en-US"/>
        </w:rPr>
      </w:pPr>
    </w:p>
    <w:p w14:paraId="0DD259FA" w14:textId="77777777" w:rsidR="00671A6F" w:rsidRDefault="00671A6F" w:rsidP="00671A6F">
      <w:pPr>
        <w:pStyle w:val="ListParagraph"/>
        <w:rPr>
          <w:i/>
          <w:iCs/>
          <w:sz w:val="28"/>
          <w:szCs w:val="28"/>
          <w:lang w:val="en-US"/>
        </w:rPr>
      </w:pPr>
      <w:r>
        <w:rPr>
          <w:i/>
          <w:iCs/>
          <w:sz w:val="28"/>
          <w:szCs w:val="28"/>
          <w:lang w:val="en-US"/>
        </w:rPr>
        <w:t xml:space="preserve">In tort, assault and battery are two separate ways in which trespass to the person can be committed independently of each other.  An assault is an act of the defendant which causes the claimant to reasonably apprehend the immediate infliction of a battery on him by the defendant.  The battery is the actual application of that force to the person of the claimant by the defendant.  </w:t>
      </w:r>
      <w:proofErr w:type="spellStart"/>
      <w:r>
        <w:rPr>
          <w:i/>
          <w:iCs/>
          <w:sz w:val="28"/>
          <w:szCs w:val="28"/>
          <w:lang w:val="en-US"/>
        </w:rPr>
        <w:t>Eg.</w:t>
      </w:r>
      <w:proofErr w:type="spellEnd"/>
      <w:r>
        <w:rPr>
          <w:i/>
          <w:iCs/>
          <w:sz w:val="28"/>
          <w:szCs w:val="28"/>
          <w:lang w:val="en-US"/>
        </w:rPr>
        <w:t xml:space="preserve"> If the claimant is hit from behind, with no warning, there is a battery but no assault.  Equally if the defendant threatens immediate and physical force, which is not carried out, then probably there has been an assault but certainly no battery.  </w:t>
      </w:r>
      <w:r>
        <w:rPr>
          <w:b/>
          <w:bCs/>
          <w:i/>
          <w:iCs/>
          <w:sz w:val="28"/>
          <w:szCs w:val="28"/>
          <w:lang w:val="en-US"/>
        </w:rPr>
        <w:t xml:space="preserve">Stephen v Myers [1830] </w:t>
      </w:r>
      <w:r>
        <w:rPr>
          <w:i/>
          <w:iCs/>
          <w:sz w:val="28"/>
          <w:szCs w:val="28"/>
          <w:lang w:val="en-US"/>
        </w:rPr>
        <w:t>would provide an example.</w:t>
      </w:r>
    </w:p>
    <w:p w14:paraId="74934E11" w14:textId="175DA703" w:rsidR="00671A6F" w:rsidRPr="00671A6F" w:rsidRDefault="00671A6F" w:rsidP="00671A6F">
      <w:pPr>
        <w:pStyle w:val="ListParagraph"/>
        <w:rPr>
          <w:i/>
          <w:iCs/>
          <w:sz w:val="28"/>
          <w:szCs w:val="28"/>
          <w:lang w:val="en-US"/>
        </w:rPr>
      </w:pPr>
      <w:r>
        <w:rPr>
          <w:i/>
          <w:iCs/>
          <w:sz w:val="28"/>
          <w:szCs w:val="28"/>
          <w:lang w:val="en-US"/>
        </w:rPr>
        <w:t>All trespassers require a positive act on the part of the defendant</w:t>
      </w:r>
      <w:r w:rsidR="00E4267A">
        <w:rPr>
          <w:i/>
          <w:iCs/>
          <w:sz w:val="28"/>
          <w:szCs w:val="28"/>
          <w:lang w:val="en-US"/>
        </w:rPr>
        <w:t xml:space="preserve"> – this is one of the reasons why the law of tort has difficulty finding enough in words alone to constitute an assault.</w:t>
      </w:r>
      <w:r>
        <w:rPr>
          <w:i/>
          <w:iCs/>
          <w:sz w:val="28"/>
          <w:szCs w:val="28"/>
          <w:lang w:val="en-US"/>
        </w:rPr>
        <w:t xml:space="preserve"> </w:t>
      </w:r>
    </w:p>
    <w:p w14:paraId="69BF7E9E" w14:textId="474D67A4" w:rsidR="00380AAB" w:rsidRPr="00380AAB" w:rsidRDefault="00380AAB" w:rsidP="00380AAB">
      <w:pPr>
        <w:rPr>
          <w:sz w:val="28"/>
          <w:szCs w:val="28"/>
          <w:lang w:val="en-US"/>
        </w:rPr>
      </w:pPr>
    </w:p>
    <w:sectPr w:rsidR="00380AAB" w:rsidRPr="00380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B92AD7"/>
    <w:multiLevelType w:val="hybridMultilevel"/>
    <w:tmpl w:val="B608E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AAB"/>
    <w:rsid w:val="00380AAB"/>
    <w:rsid w:val="00671A6F"/>
    <w:rsid w:val="009257EB"/>
    <w:rsid w:val="00E42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234F"/>
  <w15:chartTrackingRefBased/>
  <w15:docId w15:val="{65D36D80-F264-49B5-B5F2-2A48D9AD1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0A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203</Words>
  <Characters>1162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2020-11-30T15:46:00Z</dcterms:created>
  <dcterms:modified xsi:type="dcterms:W3CDTF">2020-11-30T15:46:00Z</dcterms:modified>
</cp:coreProperties>
</file>