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ackground w:color="FFF2CC" w:themeColor="accent4" w:themeTint="33"/>
  <w:body>
    <w:p w14:paraId="5119B1F1" w14:textId="77777777" w:rsidR="006958CE" w:rsidRDefault="006958CE" w:rsidP="006958CE">
      <w:pPr>
        <w:spacing w:before="100" w:beforeAutospacing="1" w:after="480"/>
        <w:ind w:left="-1077"/>
      </w:pPr>
    </w:p>
    <w:p w14:paraId="73DE8834" w14:textId="77777777" w:rsidR="006958CE" w:rsidRDefault="006958CE" w:rsidP="006958CE">
      <w:pPr>
        <w:spacing w:before="100" w:beforeAutospacing="1" w:after="480"/>
        <w:ind w:left="-1077"/>
      </w:pPr>
    </w:p>
    <w:p w14:paraId="02D270CE" w14:textId="78BB16EB" w:rsidR="006958CE" w:rsidRPr="006958CE" w:rsidRDefault="006958CE" w:rsidP="006958CE">
      <w:pPr>
        <w:spacing w:before="100" w:beforeAutospacing="1" w:after="480"/>
        <w:ind w:left="-1077"/>
        <w:jc w:val="center"/>
        <w:rPr>
          <w:sz w:val="36"/>
          <w:szCs w:val="36"/>
          <w:u w:val="single"/>
        </w:rPr>
      </w:pPr>
      <w:r w:rsidRPr="006958CE">
        <w:rPr>
          <w:sz w:val="36"/>
          <w:szCs w:val="36"/>
          <w:u w:val="single"/>
        </w:rPr>
        <w:t>Human Resource Management</w:t>
      </w:r>
    </w:p>
    <w:p w14:paraId="5E3E2FA7" w14:textId="5814C35E" w:rsidR="006958CE" w:rsidRDefault="006958CE" w:rsidP="006958CE">
      <w:pPr>
        <w:spacing w:before="100" w:beforeAutospacing="1" w:after="480"/>
        <w:ind w:left="-1077"/>
        <w:jc w:val="center"/>
        <w:rPr>
          <w:sz w:val="36"/>
          <w:szCs w:val="36"/>
          <w:u w:val="single"/>
        </w:rPr>
      </w:pPr>
      <w:r w:rsidRPr="006958CE">
        <w:rPr>
          <w:sz w:val="36"/>
          <w:szCs w:val="36"/>
          <w:u w:val="single"/>
        </w:rPr>
        <w:t>(LCMB7000)</w:t>
      </w:r>
    </w:p>
    <w:p w14:paraId="2F97E137" w14:textId="77777777" w:rsidR="00E418E8" w:rsidRPr="006958CE" w:rsidRDefault="00E418E8" w:rsidP="006958CE">
      <w:pPr>
        <w:spacing w:before="100" w:beforeAutospacing="1" w:after="480"/>
        <w:ind w:left="-1077"/>
        <w:jc w:val="center"/>
        <w:rPr>
          <w:sz w:val="36"/>
          <w:szCs w:val="36"/>
          <w:u w:val="single"/>
        </w:rPr>
      </w:pPr>
    </w:p>
    <w:p w14:paraId="12B708F1" w14:textId="5569B0AF" w:rsidR="006958CE" w:rsidRPr="00E418E8" w:rsidRDefault="00E418E8" w:rsidP="006958CE">
      <w:pPr>
        <w:spacing w:before="100" w:beforeAutospacing="1" w:after="480"/>
        <w:ind w:left="-1077"/>
        <w:jc w:val="center"/>
        <w:rPr>
          <w:sz w:val="36"/>
          <w:szCs w:val="36"/>
        </w:rPr>
      </w:pPr>
      <w:r w:rsidRPr="00E418E8">
        <w:rPr>
          <w:sz w:val="36"/>
          <w:szCs w:val="36"/>
        </w:rPr>
        <w:t>The Hanoi Hat Company</w:t>
      </w:r>
    </w:p>
    <w:p w14:paraId="12DEC5EB" w14:textId="57E8F7F0" w:rsidR="006958CE" w:rsidRPr="006958CE" w:rsidRDefault="006958CE" w:rsidP="006958CE">
      <w:pPr>
        <w:spacing w:before="100" w:beforeAutospacing="1" w:after="480"/>
        <w:ind w:left="-1077"/>
        <w:jc w:val="center"/>
        <w:rPr>
          <w:sz w:val="36"/>
          <w:szCs w:val="36"/>
        </w:rPr>
      </w:pPr>
      <w:r w:rsidRPr="006958CE">
        <w:rPr>
          <w:sz w:val="36"/>
          <w:szCs w:val="36"/>
        </w:rPr>
        <w:t>Assessment 2</w:t>
      </w:r>
    </w:p>
    <w:p w14:paraId="51718874" w14:textId="7F902628" w:rsidR="003E08A6" w:rsidRPr="00E418E8" w:rsidRDefault="006958CE" w:rsidP="00E418E8">
      <w:pPr>
        <w:spacing w:before="100" w:beforeAutospacing="1" w:after="480"/>
        <w:ind w:left="-1077"/>
        <w:rPr>
          <w:sz w:val="32"/>
          <w:szCs w:val="32"/>
        </w:rPr>
      </w:pPr>
      <w:r w:rsidRPr="00DC312B">
        <w:rPr>
          <w:noProof/>
          <w:sz w:val="32"/>
          <w:szCs w:val="32"/>
        </w:rPr>
        <w:drawing>
          <wp:anchor distT="0" distB="0" distL="114300" distR="114300" simplePos="0" relativeHeight="251658240" behindDoc="0" locked="0" layoutInCell="1" allowOverlap="1" wp14:anchorId="5AC702ED" wp14:editId="28465B7B">
            <wp:simplePos x="228600" y="914400"/>
            <wp:positionH relativeFrom="margin">
              <wp:align>center</wp:align>
            </wp:positionH>
            <wp:positionV relativeFrom="margin">
              <wp:align>top</wp:align>
            </wp:positionV>
            <wp:extent cx="6004560" cy="1553845"/>
            <wp:effectExtent l="0" t="0" r="0" b="825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extLst>
                        <a:ext uri="{28A0092B-C50C-407E-A947-70E740481C1C}">
                          <a14:useLocalDpi xmlns:a14="http://schemas.microsoft.com/office/drawing/2010/main" val="0"/>
                        </a:ext>
                      </a:extLst>
                    </a:blip>
                    <a:stretch>
                      <a:fillRect/>
                    </a:stretch>
                  </pic:blipFill>
                  <pic:spPr>
                    <a:xfrm>
                      <a:off x="0" y="0"/>
                      <a:ext cx="6004560" cy="1553845"/>
                    </a:xfrm>
                    <a:prstGeom prst="rect">
                      <a:avLst/>
                    </a:prstGeom>
                  </pic:spPr>
                </pic:pic>
              </a:graphicData>
            </a:graphic>
          </wp:anchor>
        </w:drawing>
      </w:r>
      <w:r w:rsidRPr="00DC312B">
        <w:rPr>
          <w:sz w:val="32"/>
          <w:szCs w:val="32"/>
        </w:rPr>
        <w:t xml:space="preserve">                                                              Report </w:t>
      </w:r>
    </w:p>
    <w:p w14:paraId="582AEE3C" w14:textId="77777777" w:rsidR="00EA0798" w:rsidRDefault="00EA0798" w:rsidP="006958CE">
      <w:pPr>
        <w:spacing w:before="100" w:beforeAutospacing="1" w:after="480"/>
        <w:ind w:left="-1077"/>
        <w:rPr>
          <w:sz w:val="28"/>
          <w:szCs w:val="28"/>
        </w:rPr>
      </w:pPr>
    </w:p>
    <w:p w14:paraId="221EC252" w14:textId="7C5EB857" w:rsidR="003E08A6" w:rsidRPr="00074790" w:rsidRDefault="003E08A6" w:rsidP="00074790">
      <w:pPr>
        <w:spacing w:before="100" w:beforeAutospacing="1" w:after="240"/>
        <w:ind w:left="-1077"/>
        <w:rPr>
          <w:sz w:val="32"/>
          <w:szCs w:val="32"/>
        </w:rPr>
      </w:pPr>
      <w:r w:rsidRPr="00074790">
        <w:rPr>
          <w:sz w:val="32"/>
          <w:szCs w:val="32"/>
        </w:rPr>
        <w:t xml:space="preserve">Lecturer: </w:t>
      </w:r>
      <w:r w:rsidRPr="00074790">
        <w:rPr>
          <w:b/>
          <w:bCs/>
          <w:sz w:val="32"/>
          <w:szCs w:val="32"/>
        </w:rPr>
        <w:t xml:space="preserve">Mary March                                           </w:t>
      </w:r>
      <w:r w:rsidRPr="00074790">
        <w:rPr>
          <w:sz w:val="32"/>
          <w:szCs w:val="32"/>
        </w:rPr>
        <w:t xml:space="preserve">Student: </w:t>
      </w:r>
      <w:r w:rsidRPr="00074790">
        <w:rPr>
          <w:b/>
          <w:bCs/>
          <w:sz w:val="32"/>
          <w:szCs w:val="32"/>
        </w:rPr>
        <w:t>Ventsislava Gadzheva</w:t>
      </w:r>
      <w:r w:rsidRPr="00074790">
        <w:rPr>
          <w:sz w:val="32"/>
          <w:szCs w:val="32"/>
        </w:rPr>
        <w:t xml:space="preserve"> </w:t>
      </w:r>
    </w:p>
    <w:p w14:paraId="3256E158" w14:textId="44A725D1" w:rsidR="00E418E8" w:rsidRDefault="003E08A6" w:rsidP="00E418E8">
      <w:pPr>
        <w:spacing w:before="240" w:after="1200"/>
        <w:ind w:left="-1134"/>
        <w:rPr>
          <w:b/>
          <w:bCs/>
          <w:sz w:val="32"/>
          <w:szCs w:val="32"/>
        </w:rPr>
      </w:pPr>
      <w:r w:rsidRPr="00074790">
        <w:rPr>
          <w:sz w:val="32"/>
          <w:szCs w:val="32"/>
        </w:rPr>
        <w:t xml:space="preserve">                                                                                   Student number: </w:t>
      </w:r>
      <w:r w:rsidRPr="00074790">
        <w:rPr>
          <w:b/>
          <w:bCs/>
          <w:sz w:val="32"/>
          <w:szCs w:val="32"/>
        </w:rPr>
        <w:t>1922110</w:t>
      </w:r>
    </w:p>
    <w:p w14:paraId="4791BD6F" w14:textId="6E381239" w:rsidR="00074790" w:rsidRPr="00074790" w:rsidRDefault="00074790" w:rsidP="00074790">
      <w:pPr>
        <w:spacing w:before="100" w:beforeAutospacing="1" w:after="480"/>
        <w:ind w:left="-1077"/>
        <w:jc w:val="center"/>
        <w:rPr>
          <w:sz w:val="32"/>
          <w:szCs w:val="32"/>
        </w:rPr>
      </w:pPr>
      <w:r w:rsidRPr="00074790">
        <w:rPr>
          <w:sz w:val="32"/>
          <w:szCs w:val="32"/>
        </w:rPr>
        <w:t>2020</w:t>
      </w:r>
    </w:p>
    <w:p w14:paraId="6C16F0C9" w14:textId="77777777" w:rsidR="000809EB" w:rsidRPr="00CA66EA" w:rsidRDefault="000809EB" w:rsidP="000809EB">
      <w:pPr>
        <w:spacing w:before="100" w:beforeAutospacing="1" w:after="480"/>
        <w:ind w:left="-1077"/>
        <w:jc w:val="both"/>
        <w:rPr>
          <w:rFonts w:cstheme="minorHAnsi"/>
          <w:b/>
          <w:sz w:val="28"/>
          <w:szCs w:val="28"/>
          <w:lang w:val="en-US"/>
        </w:rPr>
      </w:pPr>
      <w:r w:rsidRPr="00CA66EA">
        <w:rPr>
          <w:rFonts w:cstheme="minorHAnsi"/>
          <w:sz w:val="28"/>
          <w:szCs w:val="28"/>
          <w:lang w:val="en-US"/>
        </w:rPr>
        <w:lastRenderedPageBreak/>
        <w:t>Task 1</w:t>
      </w:r>
      <w:r w:rsidRPr="00CA66EA">
        <w:rPr>
          <w:rFonts w:cstheme="minorHAnsi"/>
          <w:b/>
          <w:sz w:val="28"/>
          <w:szCs w:val="28"/>
          <w:lang w:val="en-US"/>
        </w:rPr>
        <w:t xml:space="preserve">: Outline contemporary reward practices that could be introduced into the business with aim of increasing employee engagement. </w:t>
      </w:r>
    </w:p>
    <w:p w14:paraId="3DCE2C8E" w14:textId="63D4823B" w:rsidR="000809EB" w:rsidRPr="00CA66EA" w:rsidRDefault="000809EB" w:rsidP="000809EB">
      <w:pPr>
        <w:spacing w:before="100" w:beforeAutospacing="1" w:after="480"/>
        <w:ind w:left="-1077"/>
        <w:jc w:val="both"/>
        <w:rPr>
          <w:rFonts w:cstheme="minorHAnsi"/>
          <w:sz w:val="28"/>
          <w:szCs w:val="28"/>
          <w:lang w:val="en-US"/>
        </w:rPr>
      </w:pPr>
      <w:r w:rsidRPr="00CA66EA">
        <w:rPr>
          <w:rFonts w:cstheme="minorHAnsi"/>
          <w:sz w:val="28"/>
          <w:szCs w:val="28"/>
          <w:lang w:val="en-US"/>
        </w:rPr>
        <w:t xml:space="preserve">Employee engagement is a concept that has been brought and studied by many management scholars. This concept has been associated with employee performance. According to Gallup (2019) engaged employees provide better performance than non-engaged employees. By definition, employee engagement is the process of making employees within a business involved in the welfare of the organization, and accordingly perceive the organizational goals as their own goals (Gallup, 2019). When employees are engaged they dedicate more effort and become more effective and efficient in achieving the organizational goal </w:t>
      </w:r>
      <w:sdt>
        <w:sdtPr>
          <w:rPr>
            <w:rFonts w:cstheme="minorHAnsi"/>
            <w:sz w:val="28"/>
            <w:szCs w:val="28"/>
            <w:lang w:val="en-US"/>
          </w:rPr>
          <w:id w:val="766202131"/>
          <w:citation/>
        </w:sdtPr>
        <w:sdtEndPr/>
        <w:sdtContent>
          <w:r w:rsidRPr="00CA66EA">
            <w:rPr>
              <w:rFonts w:cstheme="minorHAnsi"/>
              <w:sz w:val="28"/>
              <w:szCs w:val="28"/>
              <w:lang w:val="en-US"/>
            </w:rPr>
            <w:fldChar w:fldCharType="begin"/>
          </w:r>
          <w:r w:rsidRPr="00CA66EA">
            <w:rPr>
              <w:rFonts w:cstheme="minorHAnsi"/>
              <w:sz w:val="28"/>
              <w:szCs w:val="28"/>
              <w:lang w:val="en-US"/>
            </w:rPr>
            <w:instrText xml:space="preserve"> CITATION Kle18 \l 1033 </w:instrText>
          </w:r>
          <w:r w:rsidRPr="00CA66EA">
            <w:rPr>
              <w:rFonts w:cstheme="minorHAnsi"/>
              <w:sz w:val="28"/>
              <w:szCs w:val="28"/>
              <w:lang w:val="en-US"/>
            </w:rPr>
            <w:fldChar w:fldCharType="separate"/>
          </w:r>
          <w:r w:rsidRPr="00CA66EA">
            <w:rPr>
              <w:rFonts w:cstheme="minorHAnsi"/>
              <w:noProof/>
              <w:sz w:val="28"/>
              <w:szCs w:val="28"/>
              <w:lang w:val="en-US"/>
            </w:rPr>
            <w:t>(Clarson, 2018)</w:t>
          </w:r>
          <w:r w:rsidRPr="00CA66EA">
            <w:rPr>
              <w:rFonts w:cstheme="minorHAnsi"/>
              <w:sz w:val="28"/>
              <w:szCs w:val="28"/>
              <w:lang w:val="en-US"/>
            </w:rPr>
            <w:fldChar w:fldCharType="end"/>
          </w:r>
        </w:sdtContent>
      </w:sdt>
      <w:r w:rsidRPr="00CA66EA">
        <w:rPr>
          <w:rFonts w:cstheme="minorHAnsi"/>
          <w:sz w:val="28"/>
          <w:szCs w:val="28"/>
          <w:lang w:val="en-US"/>
        </w:rPr>
        <w:t xml:space="preserve">. According to Clarson (2018) employee’s engagement makes employees care about the organization benefits. </w:t>
      </w:r>
      <w:r w:rsidR="00EA0798" w:rsidRPr="00CA66EA">
        <w:rPr>
          <w:rFonts w:cstheme="minorHAnsi"/>
          <w:sz w:val="28"/>
          <w:szCs w:val="28"/>
          <w:lang w:val="en-US"/>
        </w:rPr>
        <w:t>Thus,</w:t>
      </w:r>
      <w:r w:rsidRPr="00CA66EA">
        <w:rPr>
          <w:rFonts w:cstheme="minorHAnsi"/>
          <w:sz w:val="28"/>
          <w:szCs w:val="28"/>
          <w:lang w:val="en-US"/>
        </w:rPr>
        <w:t xml:space="preserve"> they perceive the success of the organization the success of their own. They tend to produce more in a shorter period of time, they seek to produce more with less resources, they seek to produce more to meet deadlines and achieve the targets of the business </w:t>
      </w:r>
      <w:sdt>
        <w:sdtPr>
          <w:rPr>
            <w:rFonts w:cstheme="minorHAnsi"/>
            <w:sz w:val="28"/>
            <w:szCs w:val="28"/>
            <w:lang w:val="en-US"/>
          </w:rPr>
          <w:id w:val="-1925951048"/>
          <w:citation/>
        </w:sdtPr>
        <w:sdtEndPr/>
        <w:sdtContent>
          <w:r w:rsidRPr="00CA66EA">
            <w:rPr>
              <w:rFonts w:cstheme="minorHAnsi"/>
              <w:sz w:val="28"/>
              <w:szCs w:val="28"/>
              <w:lang w:val="en-US"/>
            </w:rPr>
            <w:fldChar w:fldCharType="begin"/>
          </w:r>
          <w:r w:rsidRPr="00CA66EA">
            <w:rPr>
              <w:rFonts w:cstheme="minorHAnsi"/>
              <w:sz w:val="28"/>
              <w:szCs w:val="28"/>
              <w:lang w:val="en-US"/>
            </w:rPr>
            <w:instrText xml:space="preserve"> CITATION Kle18 \l 1033 </w:instrText>
          </w:r>
          <w:r w:rsidRPr="00CA66EA">
            <w:rPr>
              <w:rFonts w:cstheme="minorHAnsi"/>
              <w:sz w:val="28"/>
              <w:szCs w:val="28"/>
              <w:lang w:val="en-US"/>
            </w:rPr>
            <w:fldChar w:fldCharType="separate"/>
          </w:r>
          <w:r w:rsidRPr="00CA66EA">
            <w:rPr>
              <w:rFonts w:cstheme="minorHAnsi"/>
              <w:noProof/>
              <w:sz w:val="28"/>
              <w:szCs w:val="28"/>
              <w:lang w:val="en-US"/>
            </w:rPr>
            <w:t>(Clarson, 2018)</w:t>
          </w:r>
          <w:r w:rsidRPr="00CA66EA">
            <w:rPr>
              <w:rFonts w:cstheme="minorHAnsi"/>
              <w:sz w:val="28"/>
              <w:szCs w:val="28"/>
              <w:lang w:val="en-US"/>
            </w:rPr>
            <w:fldChar w:fldCharType="end"/>
          </w:r>
        </w:sdtContent>
      </w:sdt>
      <w:r w:rsidRPr="00CA66EA">
        <w:rPr>
          <w:rFonts w:cstheme="minorHAnsi"/>
          <w:sz w:val="28"/>
          <w:szCs w:val="28"/>
          <w:lang w:val="en-US"/>
        </w:rPr>
        <w:t xml:space="preserve">. </w:t>
      </w:r>
    </w:p>
    <w:p w14:paraId="299018DB" w14:textId="3B1530EE" w:rsidR="000809EB" w:rsidRPr="00CA66EA" w:rsidRDefault="000809EB" w:rsidP="000809EB">
      <w:pPr>
        <w:spacing w:before="100" w:beforeAutospacing="1" w:after="480"/>
        <w:ind w:left="-1077"/>
        <w:jc w:val="both"/>
        <w:rPr>
          <w:rFonts w:cstheme="minorHAnsi"/>
          <w:sz w:val="28"/>
          <w:szCs w:val="28"/>
          <w:lang w:val="en-US"/>
        </w:rPr>
      </w:pPr>
      <w:r w:rsidRPr="00CA66EA">
        <w:rPr>
          <w:rFonts w:cstheme="minorHAnsi"/>
          <w:sz w:val="28"/>
          <w:szCs w:val="28"/>
          <w:lang w:val="en-US"/>
        </w:rPr>
        <w:t xml:space="preserve">Clarson (2018) points out that employee’s motivation is one way to engage employees within the business goals. Rewarding employees as one of the motivational tools provides employees a new reason to satisfy the organizational goals. Accordingly, rewarding employees makes them associate the benefits of the organization like a benefit for them. For </w:t>
      </w:r>
      <w:r w:rsidR="0047271B" w:rsidRPr="00CA66EA">
        <w:rPr>
          <w:rFonts w:cstheme="minorHAnsi"/>
          <w:sz w:val="28"/>
          <w:szCs w:val="28"/>
          <w:lang w:val="en-US"/>
        </w:rPr>
        <w:t>example,</w:t>
      </w:r>
      <w:r w:rsidRPr="00CA66EA">
        <w:rPr>
          <w:rFonts w:cstheme="minorHAnsi"/>
          <w:sz w:val="28"/>
          <w:szCs w:val="28"/>
          <w:lang w:val="en-US"/>
        </w:rPr>
        <w:t xml:space="preserve"> when employees are asked to complete a specific operation within a specific time to achieve an organization goal, employees can be given a financial reward, therefore, employees will perceive fulfilling their organization goal as getting the financial reward. When this happens, they get engaged in the organization and thus tend to perform better to achieve their own and the organization at the same time. </w:t>
      </w:r>
    </w:p>
    <w:p w14:paraId="18165829" w14:textId="375BA86A" w:rsidR="000809EB" w:rsidRPr="00CA66EA" w:rsidRDefault="000809EB" w:rsidP="000809EB">
      <w:pPr>
        <w:spacing w:before="100" w:beforeAutospacing="1" w:after="480"/>
        <w:ind w:left="-1077"/>
        <w:jc w:val="both"/>
        <w:rPr>
          <w:rFonts w:cstheme="minorHAnsi"/>
          <w:sz w:val="28"/>
          <w:szCs w:val="28"/>
          <w:lang w:val="en-US"/>
        </w:rPr>
      </w:pPr>
      <w:r w:rsidRPr="00CA66EA">
        <w:rPr>
          <w:rFonts w:cstheme="minorHAnsi"/>
          <w:sz w:val="28"/>
          <w:szCs w:val="28"/>
          <w:lang w:val="en-US"/>
        </w:rPr>
        <w:t xml:space="preserve">Going to the concept of human resources management (HRM) it is the process of organizing all operations related to human resources. HRM starts from the process of recruitment and continues till training and development, appraisal, organization, and control. Therefore, HR manager </w:t>
      </w:r>
      <w:r w:rsidR="005B7951" w:rsidRPr="00CA66EA">
        <w:rPr>
          <w:rFonts w:cstheme="minorHAnsi"/>
          <w:sz w:val="28"/>
          <w:szCs w:val="28"/>
          <w:lang w:val="en-US"/>
        </w:rPr>
        <w:t>recruits</w:t>
      </w:r>
      <w:r w:rsidR="00EA0798">
        <w:rPr>
          <w:rFonts w:cstheme="minorHAnsi"/>
          <w:sz w:val="28"/>
          <w:szCs w:val="28"/>
          <w:lang w:val="en-US"/>
        </w:rPr>
        <w:t xml:space="preserve"> </w:t>
      </w:r>
      <w:r w:rsidRPr="00CA66EA">
        <w:rPr>
          <w:rFonts w:cstheme="minorHAnsi"/>
          <w:sz w:val="28"/>
          <w:szCs w:val="28"/>
          <w:lang w:val="en-US"/>
        </w:rPr>
        <w:t xml:space="preserve">employees that match the criteria of the position trains them to best perform at the position, controls their performance and eventually evaluate their performance. </w:t>
      </w:r>
    </w:p>
    <w:p w14:paraId="2C40E520" w14:textId="3982AA4C" w:rsidR="000809EB" w:rsidRPr="00CA66EA" w:rsidRDefault="000809EB" w:rsidP="000809EB">
      <w:pPr>
        <w:spacing w:before="100" w:beforeAutospacing="1" w:after="480"/>
        <w:ind w:left="-1077"/>
        <w:jc w:val="both"/>
        <w:rPr>
          <w:rFonts w:cstheme="minorHAnsi"/>
          <w:sz w:val="28"/>
          <w:szCs w:val="28"/>
          <w:lang w:val="en-US"/>
        </w:rPr>
      </w:pPr>
      <w:r w:rsidRPr="00CA66EA">
        <w:rPr>
          <w:rFonts w:cstheme="minorHAnsi"/>
          <w:sz w:val="28"/>
          <w:szCs w:val="28"/>
          <w:lang w:val="en-US"/>
        </w:rPr>
        <w:t xml:space="preserve">Accordingly, one of the HR practices is to boost the performance of the employees. In the case of Hanoi Hai Company after the new designs that were asked to be applied </w:t>
      </w:r>
      <w:r w:rsidR="00EA0798" w:rsidRPr="00CA66EA">
        <w:rPr>
          <w:rFonts w:cstheme="minorHAnsi"/>
          <w:sz w:val="28"/>
          <w:szCs w:val="28"/>
          <w:lang w:val="en-US"/>
        </w:rPr>
        <w:t>employee’s</w:t>
      </w:r>
      <w:r w:rsidRPr="00CA66EA">
        <w:rPr>
          <w:rFonts w:cstheme="minorHAnsi"/>
          <w:sz w:val="28"/>
          <w:szCs w:val="28"/>
          <w:lang w:val="en-US"/>
        </w:rPr>
        <w:t xml:space="preserve"> performance got declined because a total new process where employees </w:t>
      </w:r>
      <w:r w:rsidRPr="00CA66EA">
        <w:rPr>
          <w:rFonts w:cstheme="minorHAnsi"/>
          <w:sz w:val="28"/>
          <w:szCs w:val="28"/>
          <w:lang w:val="en-US"/>
        </w:rPr>
        <w:lastRenderedPageBreak/>
        <w:t xml:space="preserve">need extensive training and motivation to get them engaged and boost their employee’s performance. </w:t>
      </w:r>
    </w:p>
    <w:p w14:paraId="15D0DE89" w14:textId="77777777" w:rsidR="000809EB" w:rsidRPr="00CA66EA" w:rsidRDefault="000809EB" w:rsidP="000809EB">
      <w:pPr>
        <w:spacing w:before="100" w:beforeAutospacing="1" w:after="480"/>
        <w:ind w:left="-1077"/>
        <w:jc w:val="both"/>
        <w:rPr>
          <w:rFonts w:cstheme="minorHAnsi"/>
          <w:sz w:val="28"/>
          <w:szCs w:val="28"/>
          <w:lang w:val="en-US"/>
        </w:rPr>
      </w:pPr>
      <w:r w:rsidRPr="00CA66EA">
        <w:rPr>
          <w:rFonts w:cstheme="minorHAnsi"/>
          <w:sz w:val="28"/>
          <w:szCs w:val="28"/>
          <w:lang w:val="en-US"/>
        </w:rPr>
        <w:t>First thing organizations seek to maximize the performance of their employees, however employees are less likely to be engaged within their organizations. Engaged employees produce better business outcomes than other employees in good and bad economic times. According to Gallup (2019) only 15% of all employees worldwide fall in the ‘engaged’ category. One of the biggest Gallup’s discoveries is that the managerial teams account for around 70% of employee engagement. The main reason 85% of employees are not engaged because they consider that employee engagement is the role of HR manager. In order for managers to succeed in employee engagement, they need to have ongoing coaching conversations with</w:t>
      </w:r>
      <w:r w:rsidRPr="0071283D">
        <w:rPr>
          <w:rFonts w:asciiTheme="minorBidi" w:hAnsiTheme="minorBidi"/>
          <w:sz w:val="24"/>
          <w:szCs w:val="24"/>
          <w:lang w:val="en-US"/>
        </w:rPr>
        <w:t xml:space="preserve"> </w:t>
      </w:r>
      <w:r w:rsidRPr="00CA66EA">
        <w:rPr>
          <w:rFonts w:cstheme="minorHAnsi"/>
          <w:sz w:val="28"/>
          <w:szCs w:val="28"/>
          <w:lang w:val="en-US"/>
        </w:rPr>
        <w:t>employees. If possible, managers should give daily feedback to their employees. This will lead to around three times more likely the employees to be engaged compared to those who receive feedback once a year or less.</w:t>
      </w:r>
    </w:p>
    <w:p w14:paraId="08F5D842" w14:textId="77777777" w:rsidR="000809EB" w:rsidRPr="00CA66EA" w:rsidRDefault="000809EB" w:rsidP="000809EB">
      <w:pPr>
        <w:spacing w:before="100" w:beforeAutospacing="1" w:after="480"/>
        <w:ind w:left="-1077"/>
        <w:jc w:val="both"/>
        <w:rPr>
          <w:rFonts w:cstheme="minorHAnsi"/>
          <w:sz w:val="28"/>
          <w:szCs w:val="28"/>
          <w:lang w:val="en-US"/>
        </w:rPr>
      </w:pPr>
      <w:r w:rsidRPr="00CA66EA">
        <w:rPr>
          <w:rFonts w:cstheme="minorHAnsi"/>
          <w:sz w:val="28"/>
          <w:szCs w:val="28"/>
          <w:lang w:val="en-US"/>
        </w:rPr>
        <w:t xml:space="preserve">In fact, what drives an organization for a sustainable performance is its leadership and its ability to make its employees engaged within the business. </w:t>
      </w:r>
    </w:p>
    <w:p w14:paraId="5A760F14" w14:textId="77777777" w:rsidR="000809EB" w:rsidRPr="00CA66EA" w:rsidRDefault="000809EB" w:rsidP="000809EB">
      <w:pPr>
        <w:spacing w:before="100" w:beforeAutospacing="1" w:after="480"/>
        <w:ind w:left="-1077"/>
        <w:jc w:val="both"/>
        <w:rPr>
          <w:rFonts w:cstheme="minorHAnsi"/>
          <w:sz w:val="28"/>
          <w:szCs w:val="28"/>
          <w:lang w:val="en-US"/>
        </w:rPr>
      </w:pPr>
      <w:r w:rsidRPr="00CA66EA">
        <w:rPr>
          <w:rFonts w:cstheme="minorHAnsi"/>
          <w:sz w:val="28"/>
          <w:szCs w:val="28"/>
          <w:lang w:val="en-US"/>
        </w:rPr>
        <w:t>Many companies conduct surveys but rarely take action according to the results. Some companies may overuse surveys but still lack acting on the results. According to a study by Rober Vance (2019) employee engagement is associated with different factors.</w:t>
      </w:r>
    </w:p>
    <w:p w14:paraId="7E2D4775" w14:textId="7476F696" w:rsidR="000809EB" w:rsidRPr="00CA66EA" w:rsidRDefault="00EA0798" w:rsidP="000809EB">
      <w:pPr>
        <w:spacing w:before="100" w:beforeAutospacing="1" w:after="480"/>
        <w:ind w:left="-1077"/>
        <w:jc w:val="both"/>
        <w:rPr>
          <w:rFonts w:cstheme="minorHAnsi"/>
          <w:sz w:val="28"/>
          <w:szCs w:val="28"/>
          <w:lang w:val="en-US"/>
        </w:rPr>
      </w:pPr>
      <w:r>
        <w:rPr>
          <w:noProof/>
          <w:sz w:val="28"/>
          <w:szCs w:val="28"/>
          <w:lang w:val="en-US"/>
        </w:rPr>
        <w:drawing>
          <wp:anchor distT="0" distB="0" distL="114300" distR="114300" simplePos="0" relativeHeight="251673600" behindDoc="1" locked="0" layoutInCell="1" allowOverlap="1" wp14:anchorId="653814F7" wp14:editId="0959E773">
            <wp:simplePos x="0" y="0"/>
            <wp:positionH relativeFrom="column">
              <wp:posOffset>-482600</wp:posOffset>
            </wp:positionH>
            <wp:positionV relativeFrom="page">
              <wp:posOffset>6758940</wp:posOffset>
            </wp:positionV>
            <wp:extent cx="3841115" cy="1626870"/>
            <wp:effectExtent l="0" t="0" r="6985" b="0"/>
            <wp:wrapTight wrapText="bothSides">
              <wp:wrapPolygon edited="0">
                <wp:start x="0" y="0"/>
                <wp:lineTo x="0" y="21246"/>
                <wp:lineTo x="21532" y="21246"/>
                <wp:lineTo x="21532"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841115" cy="1626870"/>
                    </a:xfrm>
                    <a:prstGeom prst="rect">
                      <a:avLst/>
                    </a:prstGeom>
                    <a:noFill/>
                  </pic:spPr>
                </pic:pic>
              </a:graphicData>
            </a:graphic>
            <wp14:sizeRelH relativeFrom="margin">
              <wp14:pctWidth>0</wp14:pctWidth>
            </wp14:sizeRelH>
            <wp14:sizeRelV relativeFrom="margin">
              <wp14:pctHeight>0</wp14:pctHeight>
            </wp14:sizeRelV>
          </wp:anchor>
        </w:drawing>
      </w:r>
      <w:r w:rsidR="000809EB" w:rsidRPr="00CA66EA">
        <w:rPr>
          <w:rFonts w:cstheme="minorHAnsi"/>
          <w:sz w:val="28"/>
          <w:szCs w:val="28"/>
          <w:lang w:val="en-US"/>
        </w:rPr>
        <w:t>Here is the diagnostic tool:</w:t>
      </w:r>
    </w:p>
    <w:p w14:paraId="0F8EFFD2" w14:textId="0AC6A4BC" w:rsidR="00636827" w:rsidRPr="00CA66EA" w:rsidRDefault="00636827" w:rsidP="000809EB">
      <w:pPr>
        <w:spacing w:before="100" w:beforeAutospacing="1" w:after="480"/>
        <w:ind w:left="-1077"/>
        <w:rPr>
          <w:rFonts w:cstheme="minorHAnsi"/>
          <w:sz w:val="28"/>
          <w:szCs w:val="28"/>
          <w:lang w:val="en-US"/>
        </w:rPr>
      </w:pPr>
      <w:r w:rsidRPr="00CA66EA">
        <w:rPr>
          <w:rFonts w:cstheme="minorHAnsi"/>
          <w:noProof/>
          <w:sz w:val="28"/>
          <w:szCs w:val="28"/>
          <w:lang w:val="en-US"/>
        </w:rPr>
        <w:drawing>
          <wp:anchor distT="0" distB="0" distL="114300" distR="114300" simplePos="0" relativeHeight="251662336" behindDoc="1" locked="0" layoutInCell="1" allowOverlap="1" wp14:anchorId="1212C676" wp14:editId="1A071CE9">
            <wp:simplePos x="0" y="0"/>
            <wp:positionH relativeFrom="rightMargin">
              <wp:align>left</wp:align>
            </wp:positionH>
            <wp:positionV relativeFrom="topMargin">
              <wp:align>bottom</wp:align>
            </wp:positionV>
            <wp:extent cx="853200" cy="860400"/>
            <wp:effectExtent l="0" t="0" r="4445" b="0"/>
            <wp:wrapTight wrapText="bothSides">
              <wp:wrapPolygon edited="0">
                <wp:start x="0" y="0"/>
                <wp:lineTo x="0" y="21058"/>
                <wp:lineTo x="21230" y="21058"/>
                <wp:lineTo x="21230" y="0"/>
                <wp:lineTo x="0" y="0"/>
              </wp:wrapPolygon>
            </wp:wrapTight>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853200" cy="860400"/>
                    </a:xfrm>
                    <a:prstGeom prst="rect">
                      <a:avLst/>
                    </a:prstGeom>
                    <a:noFill/>
                  </pic:spPr>
                </pic:pic>
              </a:graphicData>
            </a:graphic>
            <wp14:sizeRelH relativeFrom="margin">
              <wp14:pctWidth>0</wp14:pctWidth>
            </wp14:sizeRelH>
            <wp14:sizeRelV relativeFrom="margin">
              <wp14:pctHeight>0</wp14:pctHeight>
            </wp14:sizeRelV>
          </wp:anchor>
        </w:drawing>
      </w:r>
      <w:r w:rsidRPr="00CA66EA">
        <w:rPr>
          <w:rFonts w:cstheme="minorHAnsi"/>
          <w:noProof/>
          <w:sz w:val="28"/>
          <w:szCs w:val="28"/>
          <w:lang w:val="en-US"/>
        </w:rPr>
        <w:drawing>
          <wp:anchor distT="0" distB="0" distL="114300" distR="114300" simplePos="0" relativeHeight="251663360" behindDoc="1" locked="0" layoutInCell="1" allowOverlap="1" wp14:anchorId="093DA275" wp14:editId="25E508CC">
            <wp:simplePos x="0" y="0"/>
            <wp:positionH relativeFrom="rightMargin">
              <wp:align>left</wp:align>
            </wp:positionH>
            <wp:positionV relativeFrom="topMargin">
              <wp:align>bottom</wp:align>
            </wp:positionV>
            <wp:extent cx="853200" cy="860400"/>
            <wp:effectExtent l="0" t="0" r="4445" b="0"/>
            <wp:wrapTight wrapText="bothSides">
              <wp:wrapPolygon edited="0">
                <wp:start x="0" y="0"/>
                <wp:lineTo x="0" y="21058"/>
                <wp:lineTo x="21230" y="21058"/>
                <wp:lineTo x="21230" y="0"/>
                <wp:lineTo x="0" y="0"/>
              </wp:wrapPolygon>
            </wp:wrapTight>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853200" cy="860400"/>
                    </a:xfrm>
                    <a:prstGeom prst="rect">
                      <a:avLst/>
                    </a:prstGeom>
                    <a:noFill/>
                  </pic:spPr>
                </pic:pic>
              </a:graphicData>
            </a:graphic>
            <wp14:sizeRelH relativeFrom="margin">
              <wp14:pctWidth>0</wp14:pctWidth>
            </wp14:sizeRelH>
            <wp14:sizeRelV relativeFrom="margin">
              <wp14:pctHeight>0</wp14:pctHeight>
            </wp14:sizeRelV>
          </wp:anchor>
        </w:drawing>
      </w:r>
    </w:p>
    <w:p w14:paraId="1C49141C" w14:textId="163DD51B" w:rsidR="00636827" w:rsidRPr="00CA66EA" w:rsidRDefault="00636827" w:rsidP="000809EB">
      <w:pPr>
        <w:spacing w:before="100" w:beforeAutospacing="1" w:after="480"/>
        <w:ind w:left="-1077"/>
        <w:rPr>
          <w:rFonts w:cstheme="minorHAnsi"/>
          <w:sz w:val="28"/>
          <w:szCs w:val="28"/>
          <w:lang w:val="en-US"/>
        </w:rPr>
      </w:pPr>
      <w:r w:rsidRPr="00CA66EA">
        <w:rPr>
          <w:rFonts w:cstheme="minorHAnsi"/>
          <w:noProof/>
          <w:sz w:val="28"/>
          <w:szCs w:val="28"/>
          <w:lang w:val="en-US"/>
        </w:rPr>
        <w:drawing>
          <wp:anchor distT="0" distB="0" distL="114300" distR="114300" simplePos="0" relativeHeight="251664384" behindDoc="1" locked="0" layoutInCell="1" allowOverlap="1" wp14:anchorId="35842CD1" wp14:editId="5A595699">
            <wp:simplePos x="0" y="0"/>
            <wp:positionH relativeFrom="rightMargin">
              <wp:align>left</wp:align>
            </wp:positionH>
            <wp:positionV relativeFrom="topMargin">
              <wp:align>bottom</wp:align>
            </wp:positionV>
            <wp:extent cx="853200" cy="860400"/>
            <wp:effectExtent l="0" t="0" r="4445" b="0"/>
            <wp:wrapTight wrapText="bothSides">
              <wp:wrapPolygon edited="0">
                <wp:start x="0" y="0"/>
                <wp:lineTo x="0" y="21058"/>
                <wp:lineTo x="21230" y="21058"/>
                <wp:lineTo x="21230" y="0"/>
                <wp:lineTo x="0" y="0"/>
              </wp:wrapPolygon>
            </wp:wrapTight>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853200" cy="860400"/>
                    </a:xfrm>
                    <a:prstGeom prst="rect">
                      <a:avLst/>
                    </a:prstGeom>
                    <a:noFill/>
                  </pic:spPr>
                </pic:pic>
              </a:graphicData>
            </a:graphic>
            <wp14:sizeRelH relativeFrom="margin">
              <wp14:pctWidth>0</wp14:pctWidth>
            </wp14:sizeRelH>
            <wp14:sizeRelV relativeFrom="margin">
              <wp14:pctHeight>0</wp14:pctHeight>
            </wp14:sizeRelV>
          </wp:anchor>
        </w:drawing>
      </w:r>
    </w:p>
    <w:p w14:paraId="622D86EA" w14:textId="12DEC73D" w:rsidR="00636827" w:rsidRDefault="00636827" w:rsidP="00636827">
      <w:pPr>
        <w:spacing w:before="100" w:beforeAutospacing="1" w:after="480"/>
        <w:ind w:left="-1077"/>
        <w:rPr>
          <w:sz w:val="28"/>
          <w:szCs w:val="28"/>
          <w:lang w:val="en-US"/>
        </w:rPr>
      </w:pPr>
    </w:p>
    <w:p w14:paraId="078E349F" w14:textId="77777777" w:rsidR="00EA0798" w:rsidRPr="00636827" w:rsidRDefault="00EA0798" w:rsidP="00636827">
      <w:pPr>
        <w:spacing w:before="100" w:beforeAutospacing="1" w:after="480"/>
        <w:ind w:left="-1077"/>
        <w:rPr>
          <w:sz w:val="28"/>
          <w:szCs w:val="28"/>
          <w:lang w:val="en-US"/>
        </w:rPr>
      </w:pPr>
    </w:p>
    <w:p w14:paraId="015DD101" w14:textId="37481BAB" w:rsidR="000809EB" w:rsidRPr="00CA66EA" w:rsidRDefault="000809EB" w:rsidP="000809EB">
      <w:pPr>
        <w:spacing w:before="100" w:beforeAutospacing="1" w:after="480"/>
        <w:ind w:left="-1077"/>
        <w:jc w:val="both"/>
        <w:rPr>
          <w:rFonts w:cstheme="minorHAnsi"/>
          <w:sz w:val="28"/>
          <w:szCs w:val="28"/>
          <w:lang w:val="en-US"/>
        </w:rPr>
      </w:pPr>
      <w:r w:rsidRPr="00CA66EA">
        <w:rPr>
          <w:rFonts w:cstheme="minorHAnsi"/>
          <w:sz w:val="28"/>
          <w:szCs w:val="28"/>
          <w:lang w:val="en-US"/>
        </w:rPr>
        <w:t xml:space="preserve">A survey by ISE (2003) indicated that employee engagement is implemented via different HR practices. These practices include training and development, immediate management, performance appraisal, communication, fair and equal treatment, pay and benefits, </w:t>
      </w:r>
      <w:r w:rsidRPr="00CA66EA">
        <w:rPr>
          <w:rFonts w:cstheme="minorHAnsi"/>
          <w:sz w:val="28"/>
          <w:szCs w:val="28"/>
          <w:lang w:val="en-US"/>
        </w:rPr>
        <w:lastRenderedPageBreak/>
        <w:t xml:space="preserve">health and safety, co-operation, family friendliness, and job satisfaction. First of all, in order to make employees engaged they need to feel mutual benefits with their organization.  First practice that can be done is to train employees. Training and development can be very influential. Organizations seek to maximize the qualifications of the employees that is why they invest in them. They train them and develop their capabilities. This contributes in developing the employee and the organizational goal at the same time. Therefore, employee training satisfies mutual benefits between both parties and accordingly increases employees’ engagement. Immediate management is the process of taking actions in solving employee relations. This also secures the benefits of both the organization and the employee, and thus increases employee’s engagement. Performance appraisal evaluates the performance of the employee, employees seek to prove themselves to their organization. The fact that the performance of the employee will be evaluated makes employees perform in good manner to prove themselves, this thus contributes in mutual benefits. Communication, fair treatment equal treatment, health and safety all contribute to the satisfaction of employees within their workplace. When employees are satisfied within the </w:t>
      </w:r>
      <w:r w:rsidR="0047271B" w:rsidRPr="00CA66EA">
        <w:rPr>
          <w:rFonts w:cstheme="minorHAnsi"/>
          <w:sz w:val="28"/>
          <w:szCs w:val="28"/>
          <w:lang w:val="en-US"/>
        </w:rPr>
        <w:t>organization,</w:t>
      </w:r>
      <w:r w:rsidRPr="00CA66EA">
        <w:rPr>
          <w:rFonts w:cstheme="minorHAnsi"/>
          <w:sz w:val="28"/>
          <w:szCs w:val="28"/>
          <w:lang w:val="en-US"/>
        </w:rPr>
        <w:t xml:space="preserve"> they tend to satisfy their organization. A study by Brawn (2018) indicated that satisfied employees are engaged within their organization more likely than unengaged employees. When employees are </w:t>
      </w:r>
      <w:r w:rsidR="0047271B" w:rsidRPr="00CA66EA">
        <w:rPr>
          <w:rFonts w:cstheme="minorHAnsi"/>
          <w:sz w:val="28"/>
          <w:szCs w:val="28"/>
          <w:lang w:val="en-US"/>
        </w:rPr>
        <w:t>satisfied,</w:t>
      </w:r>
      <w:r w:rsidRPr="00CA66EA">
        <w:rPr>
          <w:rFonts w:cstheme="minorHAnsi"/>
          <w:sz w:val="28"/>
          <w:szCs w:val="28"/>
          <w:lang w:val="en-US"/>
        </w:rPr>
        <w:t xml:space="preserve"> they seek to satisfy their organization to sustain their satisfaction. </w:t>
      </w:r>
      <w:r w:rsidR="0047271B" w:rsidRPr="00CA66EA">
        <w:rPr>
          <w:rFonts w:cstheme="minorHAnsi"/>
          <w:sz w:val="28"/>
          <w:szCs w:val="28"/>
          <w:lang w:val="en-US"/>
        </w:rPr>
        <w:t>Accordingly,</w:t>
      </w:r>
      <w:r w:rsidRPr="00CA66EA">
        <w:rPr>
          <w:rFonts w:cstheme="minorHAnsi"/>
          <w:sz w:val="28"/>
          <w:szCs w:val="28"/>
          <w:lang w:val="en-US"/>
        </w:rPr>
        <w:t xml:space="preserve"> employee satisfaction increases employee’s engagement </w:t>
      </w:r>
      <w:sdt>
        <w:sdtPr>
          <w:rPr>
            <w:rFonts w:cstheme="minorHAnsi"/>
            <w:sz w:val="28"/>
            <w:szCs w:val="28"/>
            <w:lang w:val="en-US"/>
          </w:rPr>
          <w:id w:val="-794284876"/>
          <w:citation/>
        </w:sdtPr>
        <w:sdtEndPr/>
        <w:sdtContent>
          <w:r w:rsidRPr="00CA66EA">
            <w:rPr>
              <w:rFonts w:cstheme="minorHAnsi"/>
              <w:sz w:val="28"/>
              <w:szCs w:val="28"/>
              <w:lang w:val="en-US"/>
            </w:rPr>
            <w:fldChar w:fldCharType="begin"/>
          </w:r>
          <w:r w:rsidRPr="00CA66EA">
            <w:rPr>
              <w:rFonts w:cstheme="minorHAnsi"/>
              <w:sz w:val="28"/>
              <w:szCs w:val="28"/>
              <w:lang w:val="en-US"/>
            </w:rPr>
            <w:instrText xml:space="preserve"> CITATION Phi18 \l 1033 </w:instrText>
          </w:r>
          <w:r w:rsidRPr="00CA66EA">
            <w:rPr>
              <w:rFonts w:cstheme="minorHAnsi"/>
              <w:sz w:val="28"/>
              <w:szCs w:val="28"/>
              <w:lang w:val="en-US"/>
            </w:rPr>
            <w:fldChar w:fldCharType="separate"/>
          </w:r>
          <w:r w:rsidRPr="00CA66EA">
            <w:rPr>
              <w:rFonts w:cstheme="minorHAnsi"/>
              <w:noProof/>
              <w:sz w:val="28"/>
              <w:szCs w:val="28"/>
              <w:lang w:val="en-US"/>
            </w:rPr>
            <w:t>(Brawn, 2018)</w:t>
          </w:r>
          <w:r w:rsidRPr="00CA66EA">
            <w:rPr>
              <w:rFonts w:cstheme="minorHAnsi"/>
              <w:sz w:val="28"/>
              <w:szCs w:val="28"/>
              <w:lang w:val="en-US"/>
            </w:rPr>
            <w:fldChar w:fldCharType="end"/>
          </w:r>
        </w:sdtContent>
      </w:sdt>
      <w:r w:rsidRPr="00CA66EA">
        <w:rPr>
          <w:rFonts w:cstheme="minorHAnsi"/>
          <w:sz w:val="28"/>
          <w:szCs w:val="28"/>
          <w:lang w:val="en-US"/>
        </w:rPr>
        <w:t xml:space="preserve">. And finally, pay and benefits increases employee’s engagement. Employees perform and operate to obtain benefits. Accordingly, associating their organizational goals with their benefits and pay incentives makes them concerned with achieving these goals to attain their benefits. </w:t>
      </w:r>
      <w:r w:rsidR="0047271B" w:rsidRPr="00CA66EA">
        <w:rPr>
          <w:rFonts w:cstheme="minorHAnsi"/>
          <w:sz w:val="28"/>
          <w:szCs w:val="28"/>
          <w:lang w:val="en-US"/>
        </w:rPr>
        <w:t>Thus,</w:t>
      </w:r>
      <w:r w:rsidRPr="00CA66EA">
        <w:rPr>
          <w:rFonts w:cstheme="minorHAnsi"/>
          <w:sz w:val="28"/>
          <w:szCs w:val="28"/>
          <w:lang w:val="en-US"/>
        </w:rPr>
        <w:t xml:space="preserve"> financial benefits and rewards increases employee’s engagement. </w:t>
      </w:r>
    </w:p>
    <w:p w14:paraId="0727C3D8" w14:textId="1C866FC8" w:rsidR="000809EB" w:rsidRPr="00CA66EA" w:rsidRDefault="000809EB" w:rsidP="000809EB">
      <w:pPr>
        <w:spacing w:before="100" w:beforeAutospacing="1" w:after="480"/>
        <w:ind w:left="-1077"/>
        <w:jc w:val="both"/>
        <w:rPr>
          <w:rFonts w:cstheme="minorHAnsi"/>
          <w:sz w:val="28"/>
          <w:szCs w:val="28"/>
          <w:lang w:val="en-US"/>
        </w:rPr>
      </w:pPr>
      <w:r w:rsidRPr="00CA66EA">
        <w:rPr>
          <w:rFonts w:cstheme="minorHAnsi"/>
          <w:sz w:val="28"/>
          <w:szCs w:val="28"/>
          <w:lang w:val="en-US"/>
        </w:rPr>
        <w:t xml:space="preserve">Connecting the importance of training to the Hanoi Hat Company, training provided in this company was not efficient since employee’s performance is not yet effective and efficient. Therefore, further training and development is needed. Also, it is important to note that training for the new project resulted in less productivity, thus it is expected that this training that was done has been implemented during work hours and that is why employees performed less in more time. </w:t>
      </w:r>
      <w:r w:rsidR="0047271B">
        <w:rPr>
          <w:rFonts w:cstheme="minorHAnsi"/>
          <w:sz w:val="28"/>
          <w:szCs w:val="28"/>
          <w:lang w:val="en-US"/>
        </w:rPr>
        <w:t>T</w:t>
      </w:r>
      <w:r w:rsidRPr="00CA66EA">
        <w:rPr>
          <w:rFonts w:cstheme="minorHAnsi"/>
          <w:sz w:val="28"/>
          <w:szCs w:val="28"/>
          <w:lang w:val="en-US"/>
        </w:rPr>
        <w:t xml:space="preserve">his training should be done during extra hours to sustain the same level of productivity and training. </w:t>
      </w:r>
      <w:r w:rsidR="0047271B" w:rsidRPr="00CA66EA">
        <w:rPr>
          <w:rFonts w:cstheme="minorHAnsi"/>
          <w:sz w:val="28"/>
          <w:szCs w:val="28"/>
          <w:lang w:val="en-US"/>
        </w:rPr>
        <w:t>Therefore,</w:t>
      </w:r>
      <w:r w:rsidRPr="00CA66EA">
        <w:rPr>
          <w:rFonts w:cstheme="minorHAnsi"/>
          <w:sz w:val="28"/>
          <w:szCs w:val="28"/>
          <w:lang w:val="en-US"/>
        </w:rPr>
        <w:t xml:space="preserve"> a complete workshop should be organized to make sure that employees attain the needed level of effectiveness, productivity, and efficiency in their performance. </w:t>
      </w:r>
    </w:p>
    <w:p w14:paraId="1B90FCF4" w14:textId="77777777" w:rsidR="000809EB" w:rsidRPr="00CA66EA" w:rsidRDefault="000809EB" w:rsidP="000809EB">
      <w:pPr>
        <w:spacing w:before="100" w:beforeAutospacing="1" w:after="480"/>
        <w:ind w:left="-1077"/>
        <w:jc w:val="both"/>
        <w:rPr>
          <w:rFonts w:cstheme="minorHAnsi"/>
          <w:sz w:val="28"/>
          <w:szCs w:val="28"/>
          <w:lang w:val="en-US"/>
        </w:rPr>
      </w:pPr>
      <w:r w:rsidRPr="00CA66EA">
        <w:rPr>
          <w:rFonts w:cstheme="minorHAnsi"/>
          <w:sz w:val="28"/>
          <w:szCs w:val="28"/>
          <w:lang w:val="en-US"/>
        </w:rPr>
        <w:t xml:space="preserve">It is also worth mentioning that employees do not like to stay extra hours with no pay or compensation, so these extra hours should be paid. This keeps the employees satisfied </w:t>
      </w:r>
      <w:r w:rsidRPr="00CA66EA">
        <w:rPr>
          <w:rFonts w:cstheme="minorHAnsi"/>
          <w:sz w:val="28"/>
          <w:szCs w:val="28"/>
          <w:lang w:val="en-US"/>
        </w:rPr>
        <w:lastRenderedPageBreak/>
        <w:t xml:space="preserve">and thus secures their engagement. This engagement is secured because employees are trained, and thus they seek to utilize their training to achieve the organizational goals, and they earn more rewards, thus they are satisfied and get more engaged. </w:t>
      </w:r>
    </w:p>
    <w:p w14:paraId="47F3A107" w14:textId="77777777" w:rsidR="000809EB" w:rsidRPr="00CA66EA" w:rsidRDefault="000809EB" w:rsidP="000809EB">
      <w:pPr>
        <w:spacing w:before="100" w:beforeAutospacing="1" w:after="480"/>
        <w:ind w:left="-1077"/>
        <w:jc w:val="both"/>
        <w:rPr>
          <w:rFonts w:cstheme="minorHAnsi"/>
          <w:sz w:val="28"/>
          <w:szCs w:val="28"/>
          <w:lang w:val="en-US"/>
        </w:rPr>
      </w:pPr>
      <w:r w:rsidRPr="00CA66EA">
        <w:rPr>
          <w:rFonts w:cstheme="minorHAnsi"/>
          <w:sz w:val="28"/>
          <w:szCs w:val="28"/>
          <w:lang w:val="en-US"/>
        </w:rPr>
        <w:t xml:space="preserve">The second strategy to enhance performance and engagement is </w:t>
      </w:r>
      <w:r w:rsidRPr="00CA66EA">
        <w:rPr>
          <w:rFonts w:cstheme="minorHAnsi"/>
          <w:b/>
          <w:sz w:val="28"/>
          <w:szCs w:val="28"/>
          <w:lang w:val="en-US"/>
        </w:rPr>
        <w:t xml:space="preserve">compensation and rewards. </w:t>
      </w:r>
      <w:r w:rsidRPr="00CA66EA">
        <w:rPr>
          <w:rFonts w:cstheme="minorHAnsi"/>
          <w:sz w:val="28"/>
          <w:szCs w:val="28"/>
          <w:lang w:val="en-US"/>
        </w:rPr>
        <w:t xml:space="preserve">Some compensation would encourage a commitment to employers, while others motivate engagement in the job. This compensation is earned after the target is obtained. This makes employees eager and dedicated to achieve the desired goal. </w:t>
      </w:r>
    </w:p>
    <w:p w14:paraId="287F43B1" w14:textId="77777777" w:rsidR="00CA66EA" w:rsidRDefault="000809EB" w:rsidP="00CA66EA">
      <w:pPr>
        <w:spacing w:before="100" w:beforeAutospacing="1" w:after="480"/>
        <w:ind w:left="-1077"/>
        <w:jc w:val="both"/>
        <w:rPr>
          <w:rFonts w:cstheme="minorHAnsi"/>
          <w:sz w:val="28"/>
          <w:szCs w:val="28"/>
          <w:lang w:val="en-US"/>
        </w:rPr>
      </w:pPr>
      <w:r w:rsidRPr="00CA66EA">
        <w:rPr>
          <w:rFonts w:cstheme="minorHAnsi"/>
          <w:sz w:val="28"/>
          <w:szCs w:val="28"/>
          <w:lang w:val="en-US"/>
        </w:rPr>
        <w:t xml:space="preserve">When employees are more compensated, they seek to maximize their performance to earn more and this results in better engagement and thus better performance. They become happier and more satisfied, thus more engaged, and more productive. </w:t>
      </w:r>
    </w:p>
    <w:p w14:paraId="0D007BAD" w14:textId="5936DB13" w:rsidR="000809EB" w:rsidRPr="00CA66EA" w:rsidRDefault="000809EB" w:rsidP="00CA66EA">
      <w:pPr>
        <w:spacing w:before="100" w:beforeAutospacing="1" w:after="480"/>
        <w:ind w:left="-1077"/>
        <w:jc w:val="both"/>
        <w:rPr>
          <w:rFonts w:cstheme="minorHAnsi"/>
          <w:sz w:val="28"/>
          <w:szCs w:val="28"/>
          <w:lang w:val="en-US"/>
        </w:rPr>
      </w:pPr>
      <w:r w:rsidRPr="00CA66EA">
        <w:rPr>
          <w:rFonts w:cstheme="minorHAnsi"/>
          <w:sz w:val="28"/>
          <w:szCs w:val="28"/>
          <w:lang w:val="en-US"/>
        </w:rPr>
        <w:t>This Compensation and rewards can be provided in different forms and can vary. They include bonuses, instant rewards, gift cards and other benefits. Allowances and benefits might include medical insurance, company car, travel home, clothing, school fees, rest and recuperation breaks.</w:t>
      </w:r>
    </w:p>
    <w:p w14:paraId="66954222" w14:textId="77777777" w:rsidR="000809EB" w:rsidRPr="00CA66EA" w:rsidRDefault="000809EB" w:rsidP="000809EB">
      <w:pPr>
        <w:spacing w:before="100" w:beforeAutospacing="1" w:after="480"/>
        <w:ind w:left="-1077"/>
        <w:jc w:val="both"/>
        <w:rPr>
          <w:rFonts w:cstheme="minorHAnsi"/>
          <w:sz w:val="28"/>
          <w:szCs w:val="28"/>
          <w:lang w:val="en-US"/>
        </w:rPr>
      </w:pPr>
      <w:r w:rsidRPr="00CA66EA">
        <w:rPr>
          <w:rFonts w:cstheme="minorHAnsi"/>
          <w:sz w:val="28"/>
          <w:szCs w:val="28"/>
          <w:lang w:val="en-US"/>
        </w:rPr>
        <w:t xml:space="preserve"> In his book Employee Engagement and Commitment (2006), Robert J. Vance Ph.D. says that firms providing a retirement plan engage the workers much better and retain them for longer. Considering, Hanoi Hat Company, most of these rewards would be appropriate. </w:t>
      </w:r>
    </w:p>
    <w:p w14:paraId="07170B97" w14:textId="16FA258C" w:rsidR="000809EB" w:rsidRPr="00CA66EA" w:rsidRDefault="000809EB" w:rsidP="000809EB">
      <w:pPr>
        <w:spacing w:before="100" w:beforeAutospacing="1" w:after="480"/>
        <w:ind w:left="-1077"/>
        <w:jc w:val="both"/>
        <w:rPr>
          <w:rFonts w:cstheme="minorHAnsi"/>
          <w:i/>
          <w:sz w:val="28"/>
          <w:szCs w:val="28"/>
          <w:lang w:val="en-US"/>
        </w:rPr>
      </w:pPr>
      <w:r w:rsidRPr="00CA66EA">
        <w:rPr>
          <w:rFonts w:cstheme="minorHAnsi"/>
          <w:sz w:val="28"/>
          <w:szCs w:val="28"/>
          <w:lang w:val="en-US"/>
        </w:rPr>
        <w:t xml:space="preserve">Another strategy highlighted by Jessica Hallett from Work Life, Content Director at Wellness Amplified and Contributing Writer and Pantheon is a good </w:t>
      </w:r>
      <w:r w:rsidRPr="00CA66EA">
        <w:rPr>
          <w:rFonts w:cstheme="minorHAnsi"/>
          <w:b/>
          <w:sz w:val="28"/>
          <w:szCs w:val="28"/>
          <w:lang w:val="en-US"/>
        </w:rPr>
        <w:t>work-life balance</w:t>
      </w:r>
      <w:r w:rsidRPr="00CA66EA">
        <w:rPr>
          <w:rFonts w:cstheme="minorHAnsi"/>
          <w:sz w:val="28"/>
          <w:szCs w:val="28"/>
          <w:lang w:val="en-US"/>
        </w:rPr>
        <w:t xml:space="preserve"> (WLB) and she shows in her work positive correlation between employee engagement and WLB. She gives an example with job sharing, which provides better WLB and increases productivity</w:t>
      </w:r>
      <w:r w:rsidRPr="00CA66EA">
        <w:rPr>
          <w:rFonts w:cstheme="minorHAnsi"/>
          <w:i/>
          <w:sz w:val="28"/>
          <w:szCs w:val="28"/>
          <w:lang w:val="en-US"/>
        </w:rPr>
        <w:t xml:space="preserve">. </w:t>
      </w:r>
      <w:r w:rsidRPr="00CA66EA">
        <w:rPr>
          <w:rFonts w:cstheme="minorHAnsi"/>
          <w:sz w:val="28"/>
          <w:szCs w:val="28"/>
          <w:lang w:val="en-US"/>
        </w:rPr>
        <w:t>Therefore, job sharing is a family-friendly work pattern, which allows workers to manage family commitments and especially childcare better.</w:t>
      </w:r>
      <w:r w:rsidRPr="00CA66EA">
        <w:rPr>
          <w:rFonts w:cstheme="minorHAnsi"/>
          <w:i/>
          <w:sz w:val="28"/>
          <w:szCs w:val="28"/>
          <w:lang w:val="en-US"/>
        </w:rPr>
        <w:t xml:space="preserve"> </w:t>
      </w:r>
    </w:p>
    <w:p w14:paraId="1ACDAA00" w14:textId="77777777" w:rsidR="00CA66EA" w:rsidRDefault="000809EB" w:rsidP="00CA66EA">
      <w:pPr>
        <w:spacing w:before="100" w:beforeAutospacing="1" w:after="480"/>
        <w:ind w:left="-1077"/>
        <w:jc w:val="both"/>
        <w:rPr>
          <w:rFonts w:cstheme="minorHAnsi"/>
          <w:sz w:val="28"/>
          <w:szCs w:val="28"/>
          <w:lang w:val="en-US"/>
        </w:rPr>
      </w:pPr>
      <w:r w:rsidRPr="00CA66EA">
        <w:rPr>
          <w:rFonts w:cstheme="minorHAnsi"/>
          <w:sz w:val="28"/>
          <w:szCs w:val="28"/>
          <w:lang w:val="en-US"/>
        </w:rPr>
        <w:t xml:space="preserve">An important role of the immediate management is employers to care for the health and wellbeing of the staff. When employees feel that their organization cares about their welfare and their family then tend to develop positive relations with it, and accordingly aim to keep this relation and thus satisfy its goals and targets. Accordingly establishing this connection with employees makes employees more engaged and thus more productive. </w:t>
      </w:r>
    </w:p>
    <w:p w14:paraId="0486436A" w14:textId="18D26E90" w:rsidR="000809EB" w:rsidRPr="00CA66EA" w:rsidRDefault="000809EB" w:rsidP="00CA66EA">
      <w:pPr>
        <w:spacing w:before="100" w:beforeAutospacing="1" w:after="480"/>
        <w:ind w:left="-1077"/>
        <w:jc w:val="both"/>
        <w:rPr>
          <w:rFonts w:cstheme="minorHAnsi"/>
          <w:sz w:val="28"/>
          <w:szCs w:val="28"/>
          <w:lang w:val="en-US"/>
        </w:rPr>
      </w:pPr>
      <w:r w:rsidRPr="00CA66EA">
        <w:rPr>
          <w:rFonts w:cstheme="minorHAnsi"/>
          <w:sz w:val="28"/>
          <w:szCs w:val="28"/>
          <w:lang w:val="en-US"/>
        </w:rPr>
        <w:lastRenderedPageBreak/>
        <w:t xml:space="preserve">Health and safety </w:t>
      </w:r>
      <w:r w:rsidR="0047271B" w:rsidRPr="00CA66EA">
        <w:rPr>
          <w:rFonts w:cstheme="minorHAnsi"/>
          <w:sz w:val="28"/>
          <w:szCs w:val="28"/>
          <w:lang w:val="en-US"/>
        </w:rPr>
        <w:t>are</w:t>
      </w:r>
      <w:r w:rsidRPr="00CA66EA">
        <w:rPr>
          <w:rFonts w:cstheme="minorHAnsi"/>
          <w:sz w:val="28"/>
          <w:szCs w:val="28"/>
          <w:lang w:val="en-US"/>
        </w:rPr>
        <w:t xml:space="preserve"> very important in the current situation we are living in, as there will be extra health and safety measures apart from the already established ones. In my opinion, health and safety officer from the Hanoi Hat Company should examine the workplace and come up with recommendation of establishing a one-way system, socially distanced workstations with perplex shields separating the employees. There should Also be available personal protective equipment (face masks, gloves, etc.) as well as hands sanitizer. </w:t>
      </w:r>
    </w:p>
    <w:p w14:paraId="59B19274" w14:textId="5C5B1837" w:rsidR="000809EB" w:rsidRPr="00CA66EA" w:rsidRDefault="000809EB" w:rsidP="00CA66EA">
      <w:pPr>
        <w:spacing w:before="100" w:beforeAutospacing="1" w:after="480"/>
        <w:ind w:left="-1077"/>
        <w:jc w:val="both"/>
        <w:rPr>
          <w:rFonts w:cstheme="minorHAnsi"/>
          <w:b/>
          <w:sz w:val="28"/>
          <w:szCs w:val="28"/>
          <w:lang w:val="en-US"/>
        </w:rPr>
      </w:pPr>
      <w:r w:rsidRPr="00CA66EA">
        <w:rPr>
          <w:rFonts w:cstheme="minorHAnsi"/>
          <w:b/>
          <w:sz w:val="28"/>
          <w:szCs w:val="28"/>
          <w:lang w:val="en-US"/>
        </w:rPr>
        <w:t xml:space="preserve">Cooperation: </w:t>
      </w:r>
      <w:r w:rsidRPr="00CA66EA">
        <w:rPr>
          <w:rFonts w:cstheme="minorHAnsi"/>
          <w:sz w:val="28"/>
          <w:szCs w:val="28"/>
          <w:lang w:val="en-US"/>
        </w:rPr>
        <w:t xml:space="preserve">Good working environment is essential, encouraging happiness at the work place as a part of a successful team. Managers should incorporate some team-building exercises. Here are some team-building ideas: addressing diversity and inclusion, employees receiving frequent recognition and a sense that employers care about them and value their opinion. In these team-building exercises, employees learn to help each other to achieve results and to pursuit common goals, rather than selfish benefits. </w:t>
      </w:r>
    </w:p>
    <w:p w14:paraId="1760AE27" w14:textId="77777777" w:rsidR="00CA66EA" w:rsidRDefault="00CA66EA" w:rsidP="0047271B">
      <w:pPr>
        <w:spacing w:before="100" w:beforeAutospacing="1" w:after="480"/>
        <w:jc w:val="both"/>
        <w:rPr>
          <w:rFonts w:cstheme="minorHAnsi"/>
          <w:sz w:val="28"/>
          <w:szCs w:val="28"/>
          <w:lang w:val="en-US"/>
        </w:rPr>
      </w:pPr>
    </w:p>
    <w:p w14:paraId="68923869" w14:textId="3FA2957B" w:rsidR="000809EB" w:rsidRPr="00CA66EA" w:rsidRDefault="000809EB" w:rsidP="0047271B">
      <w:pPr>
        <w:spacing w:before="100" w:beforeAutospacing="1" w:after="480"/>
        <w:ind w:left="-1077"/>
        <w:jc w:val="both"/>
        <w:rPr>
          <w:rFonts w:cstheme="minorHAnsi"/>
          <w:b/>
          <w:sz w:val="28"/>
          <w:szCs w:val="28"/>
          <w:lang w:val="en-US"/>
        </w:rPr>
      </w:pPr>
      <w:r w:rsidRPr="00CA66EA">
        <w:rPr>
          <w:rFonts w:cstheme="minorHAnsi"/>
          <w:sz w:val="28"/>
          <w:szCs w:val="28"/>
          <w:lang w:val="en-US"/>
        </w:rPr>
        <w:t xml:space="preserve">Task 2: </w:t>
      </w:r>
      <w:r w:rsidRPr="00CA66EA">
        <w:rPr>
          <w:rFonts w:cstheme="minorHAnsi"/>
          <w:b/>
          <w:sz w:val="28"/>
          <w:szCs w:val="28"/>
          <w:lang w:val="en-US"/>
        </w:rPr>
        <w:t>Consider how the general manager can persuade the line managers that the introduction of these reward practices can add value to the business.</w:t>
      </w:r>
    </w:p>
    <w:p w14:paraId="4C8AF69A" w14:textId="5DBCD407" w:rsidR="000809EB" w:rsidRPr="00CA66EA" w:rsidRDefault="000809EB" w:rsidP="000809EB">
      <w:pPr>
        <w:spacing w:before="100" w:beforeAutospacing="1" w:after="480"/>
        <w:ind w:left="-1077"/>
        <w:jc w:val="both"/>
        <w:rPr>
          <w:rFonts w:cstheme="minorHAnsi"/>
          <w:sz w:val="28"/>
          <w:szCs w:val="28"/>
          <w:lang w:val="en-US"/>
        </w:rPr>
      </w:pPr>
      <w:r w:rsidRPr="00CA66EA">
        <w:rPr>
          <w:rFonts w:cstheme="minorHAnsi"/>
          <w:sz w:val="28"/>
          <w:szCs w:val="28"/>
          <w:lang w:val="en-US"/>
        </w:rPr>
        <w:t xml:space="preserve">     As stated earlier all organizations seek to maximize the performance of their employees to reach the highest level of effectiveness, efficiency, and productivity. Accordingly, employee engagement proved its correlation in achieving organizational goals. </w:t>
      </w:r>
      <w:r w:rsidR="0047271B" w:rsidRPr="00CA66EA">
        <w:rPr>
          <w:rFonts w:cstheme="minorHAnsi"/>
          <w:sz w:val="28"/>
          <w:szCs w:val="28"/>
          <w:lang w:val="en-US"/>
        </w:rPr>
        <w:t>Thus,</w:t>
      </w:r>
      <w:r w:rsidRPr="00CA66EA">
        <w:rPr>
          <w:rFonts w:cstheme="minorHAnsi"/>
          <w:sz w:val="28"/>
          <w:szCs w:val="28"/>
          <w:lang w:val="en-US"/>
        </w:rPr>
        <w:t xml:space="preserve"> employee engagement increases employees’ productivity, effectiveness, and efficiency. </w:t>
      </w:r>
      <w:r w:rsidR="0047271B" w:rsidRPr="00CA66EA">
        <w:rPr>
          <w:rFonts w:cstheme="minorHAnsi"/>
          <w:sz w:val="28"/>
          <w:szCs w:val="28"/>
          <w:lang w:val="en-US"/>
        </w:rPr>
        <w:t>Therefore,</w:t>
      </w:r>
      <w:r w:rsidRPr="00CA66EA">
        <w:rPr>
          <w:rFonts w:cstheme="minorHAnsi"/>
          <w:sz w:val="28"/>
          <w:szCs w:val="28"/>
          <w:lang w:val="en-US"/>
        </w:rPr>
        <w:t xml:space="preserve"> all practices that increase employee’s engagement are encouraged to secure these goals. </w:t>
      </w:r>
    </w:p>
    <w:p w14:paraId="0A233F5A" w14:textId="1E2FA37D" w:rsidR="000809EB" w:rsidRPr="00CA66EA" w:rsidRDefault="000809EB" w:rsidP="000809EB">
      <w:pPr>
        <w:spacing w:before="100" w:beforeAutospacing="1" w:after="480"/>
        <w:ind w:left="-1077"/>
        <w:jc w:val="both"/>
        <w:rPr>
          <w:rFonts w:cstheme="minorHAnsi"/>
          <w:sz w:val="28"/>
          <w:szCs w:val="28"/>
          <w:lang w:val="en-US"/>
        </w:rPr>
      </w:pPr>
      <w:r w:rsidRPr="00CA66EA">
        <w:rPr>
          <w:rFonts w:cstheme="minorHAnsi"/>
          <w:sz w:val="28"/>
          <w:szCs w:val="28"/>
          <w:lang w:val="en-US"/>
        </w:rPr>
        <w:t xml:space="preserve">Therefore, the general manager and the line managers must be prepared and willing to take the right steps in order for the organization to prosper. </w:t>
      </w:r>
      <w:r w:rsidR="0047271B" w:rsidRPr="00CA66EA">
        <w:rPr>
          <w:rFonts w:cstheme="minorHAnsi"/>
          <w:sz w:val="28"/>
          <w:szCs w:val="28"/>
          <w:lang w:val="en-US"/>
        </w:rPr>
        <w:t>Therefore,</w:t>
      </w:r>
      <w:r w:rsidRPr="00CA66EA">
        <w:rPr>
          <w:rFonts w:cstheme="minorHAnsi"/>
          <w:sz w:val="28"/>
          <w:szCs w:val="28"/>
          <w:lang w:val="en-US"/>
        </w:rPr>
        <w:t xml:space="preserve"> the managers and first line managers should be able to adopt the practices that increase employee’s engagement. Therefore, the first step to success would be continuous consultation of the higher management with the line managers, so they would understand and adopt a reward system, which would keep the work force happy and engaged.  Based on all what has been mentioned, the organization is in deep need to conduct different and various HR practices to secure employee engagement within the organization. </w:t>
      </w:r>
      <w:r w:rsidR="0047271B" w:rsidRPr="00CA66EA">
        <w:rPr>
          <w:rFonts w:cstheme="minorHAnsi"/>
          <w:sz w:val="28"/>
          <w:szCs w:val="28"/>
          <w:lang w:val="en-US"/>
        </w:rPr>
        <w:t>Thus,</w:t>
      </w:r>
      <w:r w:rsidRPr="00CA66EA">
        <w:rPr>
          <w:rFonts w:cstheme="minorHAnsi"/>
          <w:sz w:val="28"/>
          <w:szCs w:val="28"/>
          <w:lang w:val="en-US"/>
        </w:rPr>
        <w:t xml:space="preserve"> all these practices cannot be held by general administration. Managing employee’s relations and </w:t>
      </w:r>
      <w:r w:rsidRPr="00CA66EA">
        <w:rPr>
          <w:rFonts w:cstheme="minorHAnsi"/>
          <w:sz w:val="28"/>
          <w:szCs w:val="28"/>
          <w:lang w:val="en-US"/>
        </w:rPr>
        <w:lastRenderedPageBreak/>
        <w:t xml:space="preserve">human resources requires variety of tasks and operations that need a department, or specialized employees to operate. </w:t>
      </w:r>
    </w:p>
    <w:p w14:paraId="0542052A" w14:textId="00DC7AF4" w:rsidR="000809EB" w:rsidRPr="00CA66EA" w:rsidRDefault="000809EB" w:rsidP="000809EB">
      <w:pPr>
        <w:spacing w:before="100" w:beforeAutospacing="1" w:after="480"/>
        <w:ind w:left="-1077"/>
        <w:jc w:val="both"/>
        <w:rPr>
          <w:rFonts w:cstheme="minorHAnsi"/>
          <w:sz w:val="28"/>
          <w:szCs w:val="28"/>
          <w:lang w:val="en-US"/>
        </w:rPr>
      </w:pPr>
      <w:r w:rsidRPr="00CA66EA">
        <w:rPr>
          <w:rFonts w:cstheme="minorHAnsi"/>
          <w:sz w:val="28"/>
          <w:szCs w:val="28"/>
          <w:lang w:val="en-US"/>
        </w:rPr>
        <w:t xml:space="preserve">These practices will </w:t>
      </w:r>
      <w:r w:rsidR="0047271B" w:rsidRPr="00CA66EA">
        <w:rPr>
          <w:rFonts w:cstheme="minorHAnsi"/>
          <w:sz w:val="28"/>
          <w:szCs w:val="28"/>
          <w:lang w:val="en-US"/>
        </w:rPr>
        <w:t>be provided</w:t>
      </w:r>
      <w:r w:rsidRPr="00CA66EA">
        <w:rPr>
          <w:rFonts w:cstheme="minorHAnsi"/>
          <w:sz w:val="28"/>
          <w:szCs w:val="28"/>
          <w:lang w:val="en-US"/>
        </w:rPr>
        <w:t xml:space="preserve"> great value to the organization. First of all, the organization will satisfy the needs of its employees. When employees are </w:t>
      </w:r>
      <w:r w:rsidR="0047271B" w:rsidRPr="00CA66EA">
        <w:rPr>
          <w:rFonts w:cstheme="minorHAnsi"/>
          <w:sz w:val="28"/>
          <w:szCs w:val="28"/>
          <w:lang w:val="en-US"/>
        </w:rPr>
        <w:t>satisfied,</w:t>
      </w:r>
      <w:r w:rsidRPr="00CA66EA">
        <w:rPr>
          <w:rFonts w:cstheme="minorHAnsi"/>
          <w:sz w:val="28"/>
          <w:szCs w:val="28"/>
          <w:lang w:val="en-US"/>
        </w:rPr>
        <w:t xml:space="preserve"> they become more concerned about the organization and thus the become more devoted and dedicated to their organization</w:t>
      </w:r>
      <w:sdt>
        <w:sdtPr>
          <w:rPr>
            <w:rFonts w:cstheme="minorHAnsi"/>
            <w:sz w:val="28"/>
            <w:szCs w:val="28"/>
            <w:lang w:val="en-US"/>
          </w:rPr>
          <w:id w:val="-54859381"/>
          <w:citation/>
        </w:sdtPr>
        <w:sdtEndPr/>
        <w:sdtContent>
          <w:r w:rsidRPr="00CA66EA">
            <w:rPr>
              <w:rFonts w:cstheme="minorHAnsi"/>
              <w:sz w:val="28"/>
              <w:szCs w:val="28"/>
              <w:lang w:val="en-US"/>
            </w:rPr>
            <w:fldChar w:fldCharType="begin"/>
          </w:r>
          <w:r w:rsidRPr="00CA66EA">
            <w:rPr>
              <w:rFonts w:cstheme="minorHAnsi"/>
              <w:sz w:val="28"/>
              <w:szCs w:val="28"/>
              <w:lang w:val="en-US"/>
            </w:rPr>
            <w:instrText xml:space="preserve"> CITATION Phi18 \l 1033 </w:instrText>
          </w:r>
          <w:r w:rsidRPr="00CA66EA">
            <w:rPr>
              <w:rFonts w:cstheme="minorHAnsi"/>
              <w:sz w:val="28"/>
              <w:szCs w:val="28"/>
              <w:lang w:val="en-US"/>
            </w:rPr>
            <w:fldChar w:fldCharType="separate"/>
          </w:r>
          <w:r w:rsidRPr="00CA66EA">
            <w:rPr>
              <w:rFonts w:cstheme="minorHAnsi"/>
              <w:noProof/>
              <w:sz w:val="28"/>
              <w:szCs w:val="28"/>
              <w:lang w:val="en-US"/>
            </w:rPr>
            <w:t xml:space="preserve"> (Brawn, 2018)</w:t>
          </w:r>
          <w:r w:rsidRPr="00CA66EA">
            <w:rPr>
              <w:rFonts w:cstheme="minorHAnsi"/>
              <w:sz w:val="28"/>
              <w:szCs w:val="28"/>
              <w:lang w:val="en-US"/>
            </w:rPr>
            <w:fldChar w:fldCharType="end"/>
          </w:r>
        </w:sdtContent>
      </w:sdt>
      <w:r w:rsidRPr="00CA66EA">
        <w:rPr>
          <w:rFonts w:cstheme="minorHAnsi"/>
          <w:sz w:val="28"/>
          <w:szCs w:val="28"/>
          <w:lang w:val="en-US"/>
        </w:rPr>
        <w:t xml:space="preserve">. </w:t>
      </w:r>
    </w:p>
    <w:p w14:paraId="1688FBE9" w14:textId="15A6DAC7" w:rsidR="000809EB" w:rsidRPr="00CA66EA" w:rsidRDefault="000809EB" w:rsidP="000809EB">
      <w:pPr>
        <w:spacing w:before="100" w:beforeAutospacing="1" w:after="480"/>
        <w:ind w:left="-1077"/>
        <w:jc w:val="both"/>
        <w:rPr>
          <w:rFonts w:cstheme="minorHAnsi"/>
          <w:sz w:val="28"/>
          <w:szCs w:val="28"/>
          <w:lang w:val="en-US"/>
        </w:rPr>
      </w:pPr>
      <w:r w:rsidRPr="00CA66EA">
        <w:rPr>
          <w:rFonts w:cstheme="minorHAnsi"/>
          <w:sz w:val="28"/>
          <w:szCs w:val="28"/>
          <w:lang w:val="en-US"/>
        </w:rPr>
        <w:t xml:space="preserve">Furthermore, these practices like training makes the performance of employees more efficient. Training makes employees able to perform their tasks and duties with minimal resources, therefore it maximizes the output with minimize the input. </w:t>
      </w:r>
      <w:r w:rsidR="0047271B" w:rsidRPr="00CA66EA">
        <w:rPr>
          <w:rFonts w:cstheme="minorHAnsi"/>
          <w:sz w:val="28"/>
          <w:szCs w:val="28"/>
          <w:lang w:val="en-US"/>
        </w:rPr>
        <w:t>Thus,</w:t>
      </w:r>
      <w:r w:rsidRPr="00CA66EA">
        <w:rPr>
          <w:rFonts w:cstheme="minorHAnsi"/>
          <w:sz w:val="28"/>
          <w:szCs w:val="28"/>
          <w:lang w:val="en-US"/>
        </w:rPr>
        <w:t xml:space="preserve"> increasing efficiency of the employees. </w:t>
      </w:r>
    </w:p>
    <w:p w14:paraId="2034C6FB" w14:textId="60FBF824" w:rsidR="000809EB" w:rsidRPr="00CA66EA" w:rsidRDefault="000809EB" w:rsidP="000809EB">
      <w:pPr>
        <w:spacing w:before="100" w:beforeAutospacing="1" w:after="480"/>
        <w:ind w:left="-1077"/>
        <w:jc w:val="both"/>
        <w:rPr>
          <w:rFonts w:cstheme="minorHAnsi"/>
          <w:sz w:val="28"/>
          <w:szCs w:val="28"/>
          <w:lang w:val="en-US"/>
        </w:rPr>
      </w:pPr>
      <w:r w:rsidRPr="00CA66EA">
        <w:rPr>
          <w:rFonts w:cstheme="minorHAnsi"/>
          <w:sz w:val="28"/>
          <w:szCs w:val="28"/>
          <w:lang w:val="en-US"/>
        </w:rPr>
        <w:t xml:space="preserve">In addition to that, training makes employees able to perform the same task within shorter time, and thus produce more within the same period of time. </w:t>
      </w:r>
      <w:r w:rsidR="00EA0798" w:rsidRPr="00CA66EA">
        <w:rPr>
          <w:rFonts w:cstheme="minorHAnsi"/>
          <w:sz w:val="28"/>
          <w:szCs w:val="28"/>
          <w:lang w:val="en-US"/>
        </w:rPr>
        <w:t>Therefore,</w:t>
      </w:r>
      <w:r w:rsidRPr="00CA66EA">
        <w:rPr>
          <w:rFonts w:cstheme="minorHAnsi"/>
          <w:sz w:val="28"/>
          <w:szCs w:val="28"/>
          <w:lang w:val="en-US"/>
        </w:rPr>
        <w:t xml:space="preserve"> training employees increases employee’s productivity. </w:t>
      </w:r>
    </w:p>
    <w:p w14:paraId="23C2460B" w14:textId="540C7748" w:rsidR="000809EB" w:rsidRPr="00CA66EA" w:rsidRDefault="000809EB" w:rsidP="000809EB">
      <w:pPr>
        <w:spacing w:before="100" w:beforeAutospacing="1" w:after="480"/>
        <w:ind w:left="-1077"/>
        <w:jc w:val="both"/>
        <w:rPr>
          <w:rFonts w:cstheme="minorHAnsi"/>
          <w:sz w:val="28"/>
          <w:szCs w:val="28"/>
          <w:lang w:val="en-US"/>
        </w:rPr>
      </w:pPr>
      <w:r w:rsidRPr="00CA66EA">
        <w:rPr>
          <w:rFonts w:cstheme="minorHAnsi"/>
          <w:sz w:val="28"/>
          <w:szCs w:val="28"/>
          <w:lang w:val="en-US"/>
        </w:rPr>
        <w:t xml:space="preserve">In addition to that, communication and fair treatment and considering their social needs also make employees more likely to give their organization as much as it gives them. </w:t>
      </w:r>
      <w:r w:rsidR="00EA0798" w:rsidRPr="00CA66EA">
        <w:rPr>
          <w:rFonts w:cstheme="minorHAnsi"/>
          <w:sz w:val="28"/>
          <w:szCs w:val="28"/>
          <w:lang w:val="en-US"/>
        </w:rPr>
        <w:t>Therefore,</w:t>
      </w:r>
      <w:r w:rsidRPr="00CA66EA">
        <w:rPr>
          <w:rFonts w:cstheme="minorHAnsi"/>
          <w:sz w:val="28"/>
          <w:szCs w:val="28"/>
          <w:lang w:val="en-US"/>
        </w:rPr>
        <w:t xml:space="preserve"> these factors will be </w:t>
      </w:r>
      <w:r w:rsidR="0047271B" w:rsidRPr="00CA66EA">
        <w:rPr>
          <w:rFonts w:cstheme="minorHAnsi"/>
          <w:sz w:val="28"/>
          <w:szCs w:val="28"/>
          <w:lang w:val="en-US"/>
        </w:rPr>
        <w:t>increasing</w:t>
      </w:r>
      <w:r w:rsidRPr="00CA66EA">
        <w:rPr>
          <w:rFonts w:cstheme="minorHAnsi"/>
          <w:sz w:val="28"/>
          <w:szCs w:val="28"/>
          <w:lang w:val="en-US"/>
        </w:rPr>
        <w:t xml:space="preserve"> the effectiveness of the employees in conducting their tasks. </w:t>
      </w:r>
    </w:p>
    <w:p w14:paraId="6F05CE53" w14:textId="0F07F7B5" w:rsidR="000809EB" w:rsidRPr="00CA66EA" w:rsidRDefault="00EA0798" w:rsidP="000809EB">
      <w:pPr>
        <w:spacing w:before="100" w:beforeAutospacing="1" w:after="480"/>
        <w:ind w:left="-1077"/>
        <w:jc w:val="both"/>
        <w:rPr>
          <w:rFonts w:cstheme="minorHAnsi"/>
          <w:sz w:val="28"/>
          <w:szCs w:val="28"/>
          <w:lang w:val="en-US"/>
        </w:rPr>
      </w:pPr>
      <w:r w:rsidRPr="00CA66EA">
        <w:rPr>
          <w:rFonts w:cstheme="minorHAnsi"/>
          <w:sz w:val="28"/>
          <w:szCs w:val="28"/>
          <w:lang w:val="en-US"/>
        </w:rPr>
        <w:t>Thus,</w:t>
      </w:r>
      <w:r w:rsidR="000809EB" w:rsidRPr="00CA66EA">
        <w:rPr>
          <w:rFonts w:cstheme="minorHAnsi"/>
          <w:sz w:val="28"/>
          <w:szCs w:val="28"/>
          <w:lang w:val="en-US"/>
        </w:rPr>
        <w:t xml:space="preserve"> based on that, practices that increase employee engagement greatly influence the performance of the organization. It makes it able to produce the same products within shorter time and with less resources. </w:t>
      </w:r>
    </w:p>
    <w:p w14:paraId="4CC942CC" w14:textId="77777777" w:rsidR="000809EB" w:rsidRPr="00CA66EA" w:rsidRDefault="000809EB" w:rsidP="000809EB">
      <w:pPr>
        <w:spacing w:before="100" w:beforeAutospacing="1" w:after="480"/>
        <w:ind w:left="-1077"/>
        <w:jc w:val="both"/>
        <w:rPr>
          <w:rFonts w:cstheme="minorHAnsi"/>
          <w:sz w:val="28"/>
          <w:szCs w:val="28"/>
          <w:lang w:val="en-US"/>
        </w:rPr>
      </w:pPr>
      <w:r w:rsidRPr="00CA66EA">
        <w:rPr>
          <w:rFonts w:cstheme="minorHAnsi"/>
          <w:sz w:val="28"/>
          <w:szCs w:val="28"/>
          <w:lang w:val="en-US"/>
        </w:rPr>
        <w:t xml:space="preserve">The general manager should be able to convince the line managers about the necessity to hire an HR specialist, who will be able to reduce the workload of the line managers by organizing and overseeing any training and implementing a reward system. </w:t>
      </w:r>
    </w:p>
    <w:p w14:paraId="601458E9" w14:textId="73BA7FDB" w:rsidR="000809EB" w:rsidRPr="00CA66EA" w:rsidRDefault="000809EB" w:rsidP="000809EB">
      <w:pPr>
        <w:spacing w:before="100" w:beforeAutospacing="1" w:after="480"/>
        <w:ind w:left="-1077"/>
        <w:jc w:val="both"/>
        <w:rPr>
          <w:rFonts w:cstheme="minorHAnsi"/>
          <w:sz w:val="28"/>
          <w:szCs w:val="28"/>
          <w:lang w:val="en-US"/>
        </w:rPr>
      </w:pPr>
      <w:r w:rsidRPr="00CA66EA">
        <w:rPr>
          <w:rFonts w:cstheme="minorHAnsi"/>
          <w:sz w:val="28"/>
          <w:szCs w:val="28"/>
          <w:lang w:val="en-US"/>
        </w:rPr>
        <w:t xml:space="preserve">In order to meet the expectations of the new highly profitable contract, the Hanoi Hat Company needs to invest in their own people, providing the right </w:t>
      </w:r>
      <w:r w:rsidRPr="00CA66EA">
        <w:rPr>
          <w:rFonts w:cstheme="minorHAnsi"/>
          <w:b/>
          <w:sz w:val="28"/>
          <w:szCs w:val="28"/>
          <w:lang w:val="en-US"/>
        </w:rPr>
        <w:t>training</w:t>
      </w:r>
      <w:r w:rsidRPr="00CA66EA">
        <w:rPr>
          <w:rFonts w:cstheme="minorHAnsi"/>
          <w:sz w:val="28"/>
          <w:szCs w:val="28"/>
          <w:lang w:val="en-US"/>
        </w:rPr>
        <w:t xml:space="preserve">. This should lead to more capable, confident and happy workforce. It will also increase the production </w:t>
      </w:r>
      <w:r w:rsidR="0047271B" w:rsidRPr="00CA66EA">
        <w:rPr>
          <w:rFonts w:cstheme="minorHAnsi"/>
          <w:sz w:val="28"/>
          <w:szCs w:val="28"/>
          <w:lang w:val="en-US"/>
        </w:rPr>
        <w:t>rate;</w:t>
      </w:r>
      <w:r w:rsidRPr="00CA66EA">
        <w:rPr>
          <w:rFonts w:cstheme="minorHAnsi"/>
          <w:sz w:val="28"/>
          <w:szCs w:val="28"/>
          <w:lang w:val="en-US"/>
        </w:rPr>
        <w:t xml:space="preserve"> hence each employee will earn more. The HR specialist can organize the appropriate training, hiring the right specialists to provide it. This step will allow the line managers to </w:t>
      </w:r>
      <w:r w:rsidRPr="00CA66EA">
        <w:rPr>
          <w:rFonts w:cstheme="minorHAnsi"/>
          <w:sz w:val="28"/>
          <w:szCs w:val="28"/>
          <w:lang w:val="en-US"/>
        </w:rPr>
        <w:lastRenderedPageBreak/>
        <w:t>have more time to be directly involved in the production process and to communicate with the employees. The general manager should emphasize that the new reward practices would apply equally to all employees, including the line managers.</w:t>
      </w:r>
    </w:p>
    <w:p w14:paraId="04588767" w14:textId="77777777" w:rsidR="00EA0798" w:rsidRDefault="000809EB" w:rsidP="00EA0798">
      <w:pPr>
        <w:spacing w:before="100" w:beforeAutospacing="1" w:after="480"/>
        <w:ind w:left="-1077"/>
        <w:jc w:val="both"/>
        <w:rPr>
          <w:rFonts w:cstheme="minorHAnsi"/>
          <w:sz w:val="28"/>
          <w:szCs w:val="28"/>
          <w:lang w:val="en-US"/>
        </w:rPr>
      </w:pPr>
      <w:r w:rsidRPr="00CA66EA">
        <w:rPr>
          <w:rFonts w:cstheme="minorHAnsi"/>
          <w:sz w:val="28"/>
          <w:szCs w:val="28"/>
          <w:lang w:val="en-US"/>
        </w:rPr>
        <w:t xml:space="preserve">In conclusion the General Manager of the Hanoi Hat Company with the help of the line managers and possibly an HR specialist, should seek to engage their employees within the organization and thus increase employee’s effectiveness, efficiency, and productivity. It is suggested that these managers conduct a survey to identify the needs and wants of their employees. The survey should highlight any positive developments and issues in the company. On the basis of that, the General Manager and the line managers should organize a meeting with the cutters who are working on the new designs and together they can discuss the common goals of the company. All these factors should be taken into consideration in order to make sure that the organization meets the requirements of the new investor and accordingly produce the new products and goods requested. </w:t>
      </w:r>
    </w:p>
    <w:p w14:paraId="7B084C4C" w14:textId="77777777" w:rsidR="0047271B" w:rsidRDefault="0047271B" w:rsidP="00EA0798">
      <w:pPr>
        <w:spacing w:before="100" w:beforeAutospacing="1" w:after="480"/>
        <w:ind w:left="-1077"/>
        <w:jc w:val="both"/>
        <w:rPr>
          <w:rFonts w:asciiTheme="minorBidi" w:hAnsiTheme="minorBidi"/>
          <w:b/>
          <w:sz w:val="24"/>
          <w:szCs w:val="24"/>
          <w:lang w:val="en-US"/>
        </w:rPr>
      </w:pPr>
    </w:p>
    <w:p w14:paraId="7E1AA5AA" w14:textId="77777777" w:rsidR="0047271B" w:rsidRDefault="0047271B" w:rsidP="00EA0798">
      <w:pPr>
        <w:spacing w:before="100" w:beforeAutospacing="1" w:after="480"/>
        <w:ind w:left="-1077"/>
        <w:jc w:val="both"/>
        <w:rPr>
          <w:rFonts w:asciiTheme="minorBidi" w:hAnsiTheme="minorBidi"/>
          <w:b/>
          <w:sz w:val="24"/>
          <w:szCs w:val="24"/>
          <w:lang w:val="en-US"/>
        </w:rPr>
      </w:pPr>
    </w:p>
    <w:p w14:paraId="770C5AA0" w14:textId="77777777" w:rsidR="0047271B" w:rsidRDefault="0047271B" w:rsidP="00EA0798">
      <w:pPr>
        <w:spacing w:before="100" w:beforeAutospacing="1" w:after="480"/>
        <w:ind w:left="-1077"/>
        <w:jc w:val="both"/>
        <w:rPr>
          <w:rFonts w:asciiTheme="minorBidi" w:hAnsiTheme="minorBidi"/>
          <w:b/>
          <w:sz w:val="24"/>
          <w:szCs w:val="24"/>
          <w:lang w:val="en-US"/>
        </w:rPr>
      </w:pPr>
    </w:p>
    <w:p w14:paraId="32E57789" w14:textId="77777777" w:rsidR="0047271B" w:rsidRDefault="0047271B" w:rsidP="00EA0798">
      <w:pPr>
        <w:spacing w:before="100" w:beforeAutospacing="1" w:after="480"/>
        <w:ind w:left="-1077"/>
        <w:jc w:val="both"/>
        <w:rPr>
          <w:rFonts w:asciiTheme="minorBidi" w:hAnsiTheme="minorBidi"/>
          <w:b/>
          <w:sz w:val="24"/>
          <w:szCs w:val="24"/>
          <w:lang w:val="en-US"/>
        </w:rPr>
      </w:pPr>
    </w:p>
    <w:p w14:paraId="110F1119" w14:textId="77777777" w:rsidR="0047271B" w:rsidRDefault="0047271B" w:rsidP="00EA0798">
      <w:pPr>
        <w:spacing w:before="100" w:beforeAutospacing="1" w:after="480"/>
        <w:ind w:left="-1077"/>
        <w:jc w:val="both"/>
        <w:rPr>
          <w:rFonts w:asciiTheme="minorBidi" w:hAnsiTheme="minorBidi"/>
          <w:b/>
          <w:sz w:val="24"/>
          <w:szCs w:val="24"/>
          <w:lang w:val="en-US"/>
        </w:rPr>
      </w:pPr>
    </w:p>
    <w:p w14:paraId="17A7BD40" w14:textId="77777777" w:rsidR="0047271B" w:rsidRDefault="0047271B" w:rsidP="00EA0798">
      <w:pPr>
        <w:spacing w:before="100" w:beforeAutospacing="1" w:after="480"/>
        <w:ind w:left="-1077"/>
        <w:jc w:val="both"/>
        <w:rPr>
          <w:rFonts w:asciiTheme="minorBidi" w:hAnsiTheme="minorBidi"/>
          <w:b/>
          <w:sz w:val="24"/>
          <w:szCs w:val="24"/>
          <w:lang w:val="en-US"/>
        </w:rPr>
      </w:pPr>
    </w:p>
    <w:p w14:paraId="2D269BFE" w14:textId="77777777" w:rsidR="0047271B" w:rsidRDefault="0047271B" w:rsidP="00EA0798">
      <w:pPr>
        <w:spacing w:before="100" w:beforeAutospacing="1" w:after="480"/>
        <w:ind w:left="-1077"/>
        <w:jc w:val="both"/>
        <w:rPr>
          <w:rFonts w:asciiTheme="minorBidi" w:hAnsiTheme="minorBidi"/>
          <w:b/>
          <w:sz w:val="24"/>
          <w:szCs w:val="24"/>
          <w:lang w:val="en-US"/>
        </w:rPr>
      </w:pPr>
    </w:p>
    <w:p w14:paraId="24A3385B" w14:textId="77777777" w:rsidR="0047271B" w:rsidRDefault="0047271B" w:rsidP="00EA0798">
      <w:pPr>
        <w:spacing w:before="100" w:beforeAutospacing="1" w:after="480"/>
        <w:ind w:left="-1077"/>
        <w:jc w:val="both"/>
        <w:rPr>
          <w:rFonts w:asciiTheme="minorBidi" w:hAnsiTheme="minorBidi"/>
          <w:b/>
          <w:sz w:val="24"/>
          <w:szCs w:val="24"/>
          <w:lang w:val="en-US"/>
        </w:rPr>
      </w:pPr>
    </w:p>
    <w:p w14:paraId="7BD00F6D" w14:textId="77777777" w:rsidR="0047271B" w:rsidRDefault="0047271B" w:rsidP="00EA0798">
      <w:pPr>
        <w:spacing w:before="100" w:beforeAutospacing="1" w:after="480"/>
        <w:ind w:left="-1077"/>
        <w:jc w:val="both"/>
        <w:rPr>
          <w:rFonts w:asciiTheme="minorBidi" w:hAnsiTheme="minorBidi"/>
          <w:b/>
          <w:sz w:val="24"/>
          <w:szCs w:val="24"/>
          <w:lang w:val="en-US"/>
        </w:rPr>
      </w:pPr>
    </w:p>
    <w:p w14:paraId="4F900CDC" w14:textId="77777777" w:rsidR="0047271B" w:rsidRDefault="0047271B" w:rsidP="00EA0798">
      <w:pPr>
        <w:spacing w:before="100" w:beforeAutospacing="1" w:after="480"/>
        <w:ind w:left="-1077"/>
        <w:jc w:val="both"/>
        <w:rPr>
          <w:rFonts w:asciiTheme="minorBidi" w:hAnsiTheme="minorBidi"/>
          <w:b/>
          <w:sz w:val="24"/>
          <w:szCs w:val="24"/>
          <w:lang w:val="en-US"/>
        </w:rPr>
      </w:pPr>
    </w:p>
    <w:p w14:paraId="0E850F99" w14:textId="77777777" w:rsidR="0047271B" w:rsidRDefault="0047271B" w:rsidP="00EA0798">
      <w:pPr>
        <w:spacing w:before="100" w:beforeAutospacing="1" w:after="480"/>
        <w:ind w:left="-1077"/>
        <w:jc w:val="both"/>
        <w:rPr>
          <w:rFonts w:asciiTheme="minorBidi" w:hAnsiTheme="minorBidi"/>
          <w:b/>
          <w:sz w:val="24"/>
          <w:szCs w:val="24"/>
          <w:lang w:val="en-US"/>
        </w:rPr>
      </w:pPr>
    </w:p>
    <w:p w14:paraId="057E509A" w14:textId="644A394C" w:rsidR="00CA66EA" w:rsidRPr="00EA0798" w:rsidRDefault="00594704" w:rsidP="00EA0798">
      <w:pPr>
        <w:spacing w:before="100" w:beforeAutospacing="1" w:after="480"/>
        <w:ind w:left="-1077"/>
        <w:jc w:val="both"/>
        <w:rPr>
          <w:rFonts w:cstheme="minorHAnsi"/>
          <w:sz w:val="28"/>
          <w:szCs w:val="28"/>
          <w:lang w:val="en-US"/>
        </w:rPr>
      </w:pPr>
      <w:r>
        <w:rPr>
          <w:noProof/>
          <w:sz w:val="28"/>
          <w:szCs w:val="28"/>
          <w:lang w:val="en-US"/>
        </w:rPr>
        <w:lastRenderedPageBreak/>
        <w:drawing>
          <wp:anchor distT="0" distB="0" distL="114300" distR="114300" simplePos="0" relativeHeight="251669504" behindDoc="1" locked="0" layoutInCell="1" allowOverlap="1" wp14:anchorId="2336B834" wp14:editId="62C154C6">
            <wp:simplePos x="0" y="0"/>
            <wp:positionH relativeFrom="rightMargin">
              <wp:align>left</wp:align>
            </wp:positionH>
            <wp:positionV relativeFrom="topMargin">
              <wp:align>bottom</wp:align>
            </wp:positionV>
            <wp:extent cx="853200" cy="860400"/>
            <wp:effectExtent l="0" t="0" r="4445" b="0"/>
            <wp:wrapTight wrapText="bothSides">
              <wp:wrapPolygon edited="0">
                <wp:start x="0" y="0"/>
                <wp:lineTo x="0" y="21058"/>
                <wp:lineTo x="21230" y="21058"/>
                <wp:lineTo x="21230" y="0"/>
                <wp:lineTo x="0" y="0"/>
              </wp:wrapPolygon>
            </wp:wrapTight>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853200" cy="860400"/>
                    </a:xfrm>
                    <a:prstGeom prst="rect">
                      <a:avLst/>
                    </a:prstGeom>
                    <a:noFill/>
                  </pic:spPr>
                </pic:pic>
              </a:graphicData>
            </a:graphic>
            <wp14:sizeRelH relativeFrom="margin">
              <wp14:pctWidth>0</wp14:pctWidth>
            </wp14:sizeRelH>
            <wp14:sizeRelV relativeFrom="margin">
              <wp14:pctHeight>0</wp14:pctHeight>
            </wp14:sizeRelV>
          </wp:anchor>
        </w:drawing>
      </w:r>
      <w:r w:rsidR="00CA66EA" w:rsidRPr="0071283D">
        <w:rPr>
          <w:rFonts w:asciiTheme="minorBidi" w:hAnsiTheme="minorBidi"/>
          <w:b/>
          <w:sz w:val="24"/>
          <w:szCs w:val="24"/>
          <w:lang w:val="en-US"/>
        </w:rPr>
        <w:t>References:</w:t>
      </w:r>
    </w:p>
    <w:p w14:paraId="59E6DA1E" w14:textId="77777777" w:rsidR="00CA66EA" w:rsidRPr="0071283D" w:rsidRDefault="00CA66EA" w:rsidP="00CA66EA">
      <w:pPr>
        <w:spacing w:before="100" w:beforeAutospacing="1" w:after="480"/>
        <w:ind w:left="-1077"/>
        <w:rPr>
          <w:rFonts w:asciiTheme="minorBidi" w:hAnsiTheme="minorBidi"/>
          <w:sz w:val="24"/>
          <w:szCs w:val="24"/>
          <w:lang w:val="en-US"/>
        </w:rPr>
      </w:pPr>
      <w:r w:rsidRPr="0071283D">
        <w:rPr>
          <w:rFonts w:asciiTheme="minorBidi" w:hAnsiTheme="minorBidi"/>
          <w:sz w:val="24"/>
          <w:szCs w:val="24"/>
          <w:lang w:val="en-US"/>
        </w:rPr>
        <w:t>Bellet. (2019). Does Employee Happiness have an Impact on Productivity. Papers.</w:t>
      </w:r>
    </w:p>
    <w:p w14:paraId="084A9741" w14:textId="77777777" w:rsidR="00CA66EA" w:rsidRPr="0071283D" w:rsidRDefault="00CA66EA" w:rsidP="00CA66EA">
      <w:pPr>
        <w:spacing w:before="100" w:beforeAutospacing="1" w:after="480"/>
        <w:ind w:left="-1077"/>
        <w:rPr>
          <w:rFonts w:asciiTheme="minorBidi" w:hAnsiTheme="minorBidi"/>
          <w:sz w:val="24"/>
          <w:szCs w:val="24"/>
          <w:lang w:val="en-US"/>
        </w:rPr>
      </w:pPr>
      <w:r w:rsidRPr="0071283D">
        <w:rPr>
          <w:rFonts w:asciiTheme="minorBidi" w:hAnsiTheme="minorBidi"/>
          <w:sz w:val="24"/>
          <w:szCs w:val="24"/>
          <w:lang w:val="en-US"/>
        </w:rPr>
        <w:t>Brawn, P. (2018). Employee Satisfaction and Employee Engagement . Journal of International Business and Management, 13 - 25.</w:t>
      </w:r>
    </w:p>
    <w:p w14:paraId="309950BC" w14:textId="77777777" w:rsidR="00CA66EA" w:rsidRPr="0071283D" w:rsidRDefault="00CA66EA" w:rsidP="00CA66EA">
      <w:pPr>
        <w:spacing w:before="100" w:beforeAutospacing="1" w:after="480"/>
        <w:ind w:left="-1077"/>
        <w:rPr>
          <w:rFonts w:asciiTheme="minorBidi" w:hAnsiTheme="minorBidi"/>
          <w:sz w:val="24"/>
          <w:szCs w:val="24"/>
          <w:lang w:val="en-US"/>
        </w:rPr>
      </w:pPr>
      <w:r w:rsidRPr="0071283D">
        <w:rPr>
          <w:rFonts w:asciiTheme="minorBidi" w:hAnsiTheme="minorBidi"/>
          <w:sz w:val="24"/>
          <w:szCs w:val="24"/>
          <w:lang w:val="en-US"/>
        </w:rPr>
        <w:t>Clarson, K. (2018). Employees Engagement and Employees Performance. Journal of International Management and Administration , 42 - 66.</w:t>
      </w:r>
    </w:p>
    <w:p w14:paraId="04BB1803" w14:textId="77777777" w:rsidR="00CA66EA" w:rsidRPr="0071283D" w:rsidRDefault="00CA66EA" w:rsidP="00CA66EA">
      <w:pPr>
        <w:spacing w:before="100" w:beforeAutospacing="1" w:after="480"/>
        <w:ind w:left="-1077"/>
        <w:rPr>
          <w:rFonts w:asciiTheme="minorBidi" w:hAnsiTheme="minorBidi"/>
          <w:sz w:val="24"/>
          <w:szCs w:val="24"/>
          <w:lang w:val="en-US"/>
        </w:rPr>
      </w:pPr>
      <w:r w:rsidRPr="0071283D">
        <w:rPr>
          <w:rFonts w:asciiTheme="minorBidi" w:hAnsiTheme="minorBidi"/>
          <w:sz w:val="24"/>
          <w:szCs w:val="24"/>
          <w:lang w:val="en-US"/>
        </w:rPr>
        <w:t xml:space="preserve">Guenole N., Ferrar J., Feinzig S. (2017) </w:t>
      </w:r>
      <w:r w:rsidRPr="0071283D">
        <w:rPr>
          <w:rFonts w:asciiTheme="minorBidi" w:hAnsiTheme="minorBidi"/>
          <w:i/>
          <w:sz w:val="24"/>
          <w:szCs w:val="24"/>
          <w:lang w:val="en-US"/>
        </w:rPr>
        <w:t xml:space="preserve">The Power of People, </w:t>
      </w:r>
      <w:r w:rsidRPr="0071283D">
        <w:rPr>
          <w:rFonts w:asciiTheme="minorBidi" w:hAnsiTheme="minorBidi"/>
          <w:sz w:val="24"/>
          <w:szCs w:val="24"/>
          <w:lang w:val="en-US"/>
        </w:rPr>
        <w:t xml:space="preserve">FT Press Analytics </w:t>
      </w:r>
    </w:p>
    <w:p w14:paraId="1894EB28" w14:textId="77777777" w:rsidR="00CA66EA" w:rsidRPr="0071283D" w:rsidRDefault="00CA66EA" w:rsidP="00CA66EA">
      <w:pPr>
        <w:spacing w:before="100" w:beforeAutospacing="1" w:after="480"/>
        <w:ind w:left="-1077"/>
        <w:rPr>
          <w:rFonts w:asciiTheme="minorBidi" w:hAnsiTheme="minorBidi"/>
          <w:sz w:val="24"/>
          <w:szCs w:val="24"/>
          <w:lang w:val="en-US"/>
        </w:rPr>
      </w:pPr>
      <w:r w:rsidRPr="0071283D">
        <w:rPr>
          <w:rFonts w:asciiTheme="minorBidi" w:hAnsiTheme="minorBidi"/>
          <w:sz w:val="24"/>
          <w:szCs w:val="24"/>
          <w:lang w:val="en-US"/>
        </w:rPr>
        <w:t xml:space="preserve">Pulakos E., (2004) </w:t>
      </w:r>
      <w:r w:rsidRPr="0071283D">
        <w:rPr>
          <w:rFonts w:asciiTheme="minorBidi" w:hAnsiTheme="minorBidi"/>
          <w:i/>
          <w:sz w:val="24"/>
          <w:szCs w:val="24"/>
          <w:lang w:val="en-US"/>
        </w:rPr>
        <w:t xml:space="preserve">Performance Management, </w:t>
      </w:r>
      <w:r w:rsidRPr="0071283D">
        <w:rPr>
          <w:rFonts w:asciiTheme="minorBidi" w:hAnsiTheme="minorBidi"/>
          <w:sz w:val="24"/>
          <w:szCs w:val="24"/>
          <w:lang w:val="en-US"/>
        </w:rPr>
        <w:t>Alexandria, USA: SHRM Foundation</w:t>
      </w:r>
    </w:p>
    <w:p w14:paraId="240E1C9F" w14:textId="77777777" w:rsidR="00CA66EA" w:rsidRPr="0071283D" w:rsidRDefault="00CA66EA" w:rsidP="00CA66EA">
      <w:pPr>
        <w:spacing w:before="100" w:beforeAutospacing="1" w:after="480"/>
        <w:ind w:left="-1077"/>
        <w:rPr>
          <w:rFonts w:asciiTheme="minorBidi" w:hAnsiTheme="minorBidi"/>
          <w:sz w:val="24"/>
          <w:szCs w:val="24"/>
          <w:lang w:val="en-US"/>
        </w:rPr>
      </w:pPr>
      <w:r w:rsidRPr="0071283D">
        <w:rPr>
          <w:rFonts w:asciiTheme="minorBidi" w:hAnsiTheme="minorBidi"/>
          <w:sz w:val="24"/>
          <w:szCs w:val="24"/>
          <w:lang w:val="en-US"/>
        </w:rPr>
        <w:t xml:space="preserve">Saunders E., (2015) </w:t>
      </w:r>
      <w:r w:rsidRPr="0071283D">
        <w:rPr>
          <w:rFonts w:asciiTheme="minorBidi" w:hAnsiTheme="minorBidi"/>
          <w:i/>
          <w:sz w:val="24"/>
          <w:szCs w:val="24"/>
          <w:lang w:val="en-US"/>
        </w:rPr>
        <w:t>How to Invest Your Time Like Money</w:t>
      </w:r>
      <w:r w:rsidRPr="0071283D">
        <w:rPr>
          <w:rFonts w:asciiTheme="minorBidi" w:hAnsiTheme="minorBidi"/>
          <w:sz w:val="24"/>
          <w:szCs w:val="24"/>
          <w:lang w:val="en-US"/>
        </w:rPr>
        <w:t>, Harvard Business Review Press</w:t>
      </w:r>
    </w:p>
    <w:p w14:paraId="4C6CD75A" w14:textId="77777777" w:rsidR="00CA66EA" w:rsidRPr="0071283D" w:rsidRDefault="00CA66EA" w:rsidP="00CA66EA">
      <w:pPr>
        <w:spacing w:before="100" w:beforeAutospacing="1" w:after="480"/>
        <w:ind w:left="-1077"/>
        <w:rPr>
          <w:rFonts w:asciiTheme="minorBidi" w:hAnsiTheme="minorBidi"/>
          <w:sz w:val="24"/>
          <w:szCs w:val="24"/>
          <w:lang w:val="en-US"/>
        </w:rPr>
      </w:pPr>
      <w:r w:rsidRPr="0071283D">
        <w:rPr>
          <w:rFonts w:asciiTheme="minorBidi" w:hAnsiTheme="minorBidi"/>
          <w:sz w:val="24"/>
          <w:szCs w:val="24"/>
          <w:lang w:val="en-US"/>
        </w:rPr>
        <w:t xml:space="preserve">Vance, R. (2006). </w:t>
      </w:r>
      <w:r w:rsidRPr="0071283D">
        <w:rPr>
          <w:rFonts w:asciiTheme="minorBidi" w:hAnsiTheme="minorBidi"/>
          <w:i/>
          <w:sz w:val="24"/>
          <w:szCs w:val="24"/>
          <w:lang w:val="en-US"/>
        </w:rPr>
        <w:t>Employee Engagement and Commitment</w:t>
      </w:r>
      <w:r w:rsidRPr="0071283D">
        <w:rPr>
          <w:rFonts w:asciiTheme="minorBidi" w:hAnsiTheme="minorBidi"/>
          <w:sz w:val="24"/>
          <w:szCs w:val="24"/>
          <w:lang w:val="en-US"/>
        </w:rPr>
        <w:t>. Alexandria, USA: SHRM Foundation</w:t>
      </w:r>
    </w:p>
    <w:p w14:paraId="068E7E80" w14:textId="77777777" w:rsidR="00CA66EA" w:rsidRPr="0071283D" w:rsidRDefault="00CA66EA" w:rsidP="00CA66EA">
      <w:pPr>
        <w:spacing w:before="100" w:beforeAutospacing="1" w:after="480"/>
        <w:ind w:left="-1077"/>
        <w:rPr>
          <w:rFonts w:asciiTheme="minorBidi" w:hAnsiTheme="minorBidi"/>
          <w:sz w:val="24"/>
          <w:szCs w:val="24"/>
          <w:lang w:val="en-US"/>
        </w:rPr>
      </w:pPr>
      <w:r w:rsidRPr="0071283D">
        <w:rPr>
          <w:rFonts w:asciiTheme="minorBidi" w:hAnsiTheme="minorBidi"/>
          <w:i/>
          <w:sz w:val="24"/>
          <w:szCs w:val="24"/>
          <w:lang w:val="en-US"/>
        </w:rPr>
        <w:t>Can a Performance Appraisal System Really Influence Employee Engagement?</w:t>
      </w:r>
      <w:r w:rsidRPr="0071283D">
        <w:rPr>
          <w:rFonts w:asciiTheme="minorBidi" w:hAnsiTheme="minorBidi"/>
          <w:sz w:val="24"/>
          <w:szCs w:val="24"/>
          <w:lang w:val="en-US"/>
        </w:rPr>
        <w:t xml:space="preserve"> (03 August 2016); </w:t>
      </w:r>
      <w:hyperlink r:id="rId8" w:history="1">
        <w:r w:rsidRPr="0071283D">
          <w:rPr>
            <w:rStyle w:val="Hyperlink"/>
            <w:rFonts w:asciiTheme="minorBidi" w:hAnsiTheme="minorBidi"/>
            <w:sz w:val="24"/>
            <w:szCs w:val="24"/>
            <w:lang w:val="en-US"/>
          </w:rPr>
          <w:t>https://www.hrgrapevine.com/content/article/2016-07-22-can-a-performance-appraisal-system-really-influence-employee-engagement</w:t>
        </w:r>
      </w:hyperlink>
      <w:r w:rsidRPr="0071283D">
        <w:rPr>
          <w:rFonts w:asciiTheme="minorBidi" w:hAnsiTheme="minorBidi"/>
          <w:sz w:val="24"/>
          <w:szCs w:val="24"/>
          <w:lang w:val="en-US"/>
        </w:rPr>
        <w:t>, accessed in August 2020</w:t>
      </w:r>
    </w:p>
    <w:p w14:paraId="2397B012" w14:textId="77777777" w:rsidR="00CA66EA" w:rsidRPr="0071283D" w:rsidRDefault="00CA66EA" w:rsidP="00CA66EA">
      <w:pPr>
        <w:spacing w:before="100" w:beforeAutospacing="1" w:after="480"/>
        <w:ind w:left="-1077"/>
        <w:rPr>
          <w:rFonts w:asciiTheme="minorBidi" w:hAnsiTheme="minorBidi"/>
          <w:sz w:val="24"/>
          <w:szCs w:val="24"/>
          <w:lang w:val="en-US"/>
        </w:rPr>
      </w:pPr>
      <w:r w:rsidRPr="0071283D">
        <w:rPr>
          <w:rFonts w:asciiTheme="minorBidi" w:hAnsiTheme="minorBidi"/>
          <w:i/>
          <w:sz w:val="24"/>
          <w:szCs w:val="24"/>
          <w:lang w:val="en-US"/>
        </w:rPr>
        <w:t>How Engaged are British Employees?</w:t>
      </w:r>
      <w:r w:rsidRPr="0071283D">
        <w:rPr>
          <w:rFonts w:asciiTheme="minorBidi" w:hAnsiTheme="minorBidi"/>
          <w:sz w:val="24"/>
          <w:szCs w:val="24"/>
          <w:lang w:val="en-US"/>
        </w:rPr>
        <w:t xml:space="preserve"> – CIPD (2015), survey provided in the report Engagement and Well Being in the Organisation by the University of Wales</w:t>
      </w:r>
    </w:p>
    <w:p w14:paraId="0D4A6587" w14:textId="77777777" w:rsidR="00CA66EA" w:rsidRPr="0071283D" w:rsidRDefault="00CA66EA" w:rsidP="00CA66EA">
      <w:pPr>
        <w:spacing w:before="100" w:beforeAutospacing="1" w:after="480"/>
        <w:ind w:left="-1077"/>
        <w:rPr>
          <w:rFonts w:asciiTheme="minorBidi" w:hAnsiTheme="minorBidi"/>
          <w:sz w:val="24"/>
          <w:szCs w:val="24"/>
          <w:lang w:val="en-US"/>
        </w:rPr>
      </w:pPr>
      <w:r w:rsidRPr="0071283D">
        <w:rPr>
          <w:rFonts w:asciiTheme="minorBidi" w:hAnsiTheme="minorBidi"/>
          <w:i/>
          <w:sz w:val="24"/>
          <w:szCs w:val="24"/>
          <w:lang w:val="en-US"/>
        </w:rPr>
        <w:t>How Increasing Employee Engagement Improves Your Environmental Health and Safety Efforts</w:t>
      </w:r>
      <w:r w:rsidRPr="0071283D">
        <w:rPr>
          <w:rFonts w:asciiTheme="minorBidi" w:hAnsiTheme="minorBidi"/>
          <w:sz w:val="24"/>
          <w:szCs w:val="24"/>
          <w:lang w:val="en-US"/>
        </w:rPr>
        <w:t>, (24</w:t>
      </w:r>
      <w:r w:rsidRPr="0071283D">
        <w:rPr>
          <w:rFonts w:asciiTheme="minorBidi" w:hAnsiTheme="minorBidi"/>
          <w:sz w:val="24"/>
          <w:szCs w:val="24"/>
          <w:vertAlign w:val="superscript"/>
          <w:lang w:val="en-US"/>
        </w:rPr>
        <w:t>th</w:t>
      </w:r>
      <w:r w:rsidRPr="0071283D">
        <w:rPr>
          <w:rFonts w:asciiTheme="minorBidi" w:hAnsiTheme="minorBidi"/>
          <w:sz w:val="24"/>
          <w:szCs w:val="24"/>
          <w:lang w:val="en-US"/>
        </w:rPr>
        <w:t xml:space="preserve"> Oct 2019); Harvard T.H. Chan School of Public Health - </w:t>
      </w:r>
      <w:hyperlink r:id="rId9" w:history="1">
        <w:r w:rsidRPr="0071283D">
          <w:rPr>
            <w:rStyle w:val="Hyperlink"/>
            <w:rFonts w:asciiTheme="minorBidi" w:hAnsiTheme="minorBidi"/>
            <w:sz w:val="24"/>
            <w:szCs w:val="24"/>
            <w:lang w:val="en-US"/>
          </w:rPr>
          <w:t>www.hsph.harvard.edu/ecpe/employee-engagement-improves-environmental-health-and-safety/</w:t>
        </w:r>
      </w:hyperlink>
      <w:r w:rsidRPr="0071283D">
        <w:rPr>
          <w:rFonts w:asciiTheme="minorBidi" w:hAnsiTheme="minorBidi"/>
          <w:sz w:val="24"/>
          <w:szCs w:val="24"/>
          <w:lang w:val="en-US"/>
        </w:rPr>
        <w:t xml:space="preserve"> - accessed in August 2020</w:t>
      </w:r>
    </w:p>
    <w:p w14:paraId="7A25AE5A" w14:textId="77777777" w:rsidR="00CA66EA" w:rsidRPr="0071283D" w:rsidRDefault="00CA66EA" w:rsidP="00CA66EA">
      <w:pPr>
        <w:spacing w:before="100" w:beforeAutospacing="1" w:after="480"/>
        <w:ind w:left="-1077"/>
        <w:rPr>
          <w:rFonts w:asciiTheme="minorBidi" w:hAnsiTheme="minorBidi"/>
          <w:sz w:val="24"/>
          <w:szCs w:val="24"/>
          <w:lang w:val="en-US"/>
        </w:rPr>
      </w:pPr>
      <w:r w:rsidRPr="0071283D">
        <w:rPr>
          <w:rFonts w:asciiTheme="minorBidi" w:hAnsiTheme="minorBidi"/>
          <w:i/>
          <w:sz w:val="24"/>
          <w:szCs w:val="24"/>
          <w:lang w:val="en-US"/>
        </w:rPr>
        <w:t xml:space="preserve">Three Ways to Take Your Company’s Pulse </w:t>
      </w:r>
      <w:r w:rsidRPr="0071283D">
        <w:rPr>
          <w:rFonts w:asciiTheme="minorBidi" w:hAnsiTheme="minorBidi"/>
          <w:sz w:val="24"/>
          <w:szCs w:val="24"/>
          <w:lang w:val="en-US"/>
        </w:rPr>
        <w:t xml:space="preserve">by Jack and Suzy Welch, (May 2015); </w:t>
      </w:r>
      <w:hyperlink r:id="rId10" w:history="1">
        <w:r w:rsidRPr="0071283D">
          <w:rPr>
            <w:rStyle w:val="Hyperlink"/>
            <w:rFonts w:asciiTheme="minorBidi" w:hAnsiTheme="minorBidi"/>
            <w:sz w:val="24"/>
            <w:szCs w:val="24"/>
            <w:lang w:val="en-US"/>
          </w:rPr>
          <w:t>https://www.linkedin.com/pulse/three-ways-take-your-companys-pulse-jack-welch</w:t>
        </w:r>
      </w:hyperlink>
      <w:r w:rsidRPr="0071283D">
        <w:rPr>
          <w:rFonts w:asciiTheme="minorBidi" w:hAnsiTheme="minorBidi"/>
          <w:sz w:val="24"/>
          <w:szCs w:val="24"/>
          <w:lang w:val="en-US"/>
        </w:rPr>
        <w:t>, accessed in August 2020</w:t>
      </w:r>
    </w:p>
    <w:p w14:paraId="47C0A07E" w14:textId="77777777" w:rsidR="00CA66EA" w:rsidRPr="0071283D" w:rsidRDefault="00CA66EA" w:rsidP="00CA66EA">
      <w:pPr>
        <w:spacing w:before="100" w:beforeAutospacing="1" w:after="480"/>
        <w:ind w:left="-1077"/>
        <w:rPr>
          <w:rFonts w:asciiTheme="minorBidi" w:hAnsiTheme="minorBidi"/>
          <w:sz w:val="24"/>
          <w:szCs w:val="24"/>
          <w:lang w:val="en-US"/>
        </w:rPr>
      </w:pPr>
      <w:r w:rsidRPr="0071283D">
        <w:rPr>
          <w:rFonts w:asciiTheme="minorBidi" w:hAnsiTheme="minorBidi"/>
          <w:i/>
          <w:sz w:val="24"/>
          <w:szCs w:val="24"/>
          <w:lang w:val="en-US"/>
        </w:rPr>
        <w:t>What Engaged Employees Do Differently</w:t>
      </w:r>
      <w:r w:rsidRPr="0071283D">
        <w:rPr>
          <w:rFonts w:asciiTheme="minorBidi" w:hAnsiTheme="minorBidi"/>
          <w:sz w:val="24"/>
          <w:szCs w:val="24"/>
          <w:lang w:val="en-US"/>
        </w:rPr>
        <w:t xml:space="preserve"> – Gallup, (14</w:t>
      </w:r>
      <w:r w:rsidRPr="0071283D">
        <w:rPr>
          <w:rFonts w:asciiTheme="minorBidi" w:hAnsiTheme="minorBidi"/>
          <w:sz w:val="24"/>
          <w:szCs w:val="24"/>
          <w:vertAlign w:val="superscript"/>
          <w:lang w:val="en-US"/>
        </w:rPr>
        <w:t>th</w:t>
      </w:r>
      <w:r w:rsidRPr="0071283D">
        <w:rPr>
          <w:rFonts w:asciiTheme="minorBidi" w:hAnsiTheme="minorBidi"/>
          <w:sz w:val="24"/>
          <w:szCs w:val="24"/>
          <w:lang w:val="en-US"/>
        </w:rPr>
        <w:t xml:space="preserve"> September 2019); </w:t>
      </w:r>
      <w:hyperlink w:history="1">
        <w:r w:rsidRPr="0071283D">
          <w:rPr>
            <w:rStyle w:val="Hyperlink"/>
            <w:rFonts w:asciiTheme="minorBidi" w:hAnsiTheme="minorBidi"/>
            <w:sz w:val="24"/>
            <w:szCs w:val="24"/>
            <w:lang w:val="en-US"/>
          </w:rPr>
          <w:t>www.gallup.com&gt;workplace</w:t>
        </w:r>
      </w:hyperlink>
      <w:r w:rsidRPr="0071283D">
        <w:rPr>
          <w:rFonts w:asciiTheme="minorBidi" w:hAnsiTheme="minorBidi"/>
          <w:sz w:val="24"/>
          <w:szCs w:val="24"/>
          <w:lang w:val="en-US"/>
        </w:rPr>
        <w:t xml:space="preserve"> - an article by Ken Royal and Jennifer Robinson, accessed in August 2020</w:t>
      </w:r>
      <w:r w:rsidRPr="0071283D">
        <w:rPr>
          <w:rFonts w:asciiTheme="minorBidi" w:hAnsiTheme="minorBidi"/>
          <w:i/>
          <w:sz w:val="24"/>
          <w:szCs w:val="24"/>
          <w:lang w:val="en-US"/>
        </w:rPr>
        <w:t>ork Life</w:t>
      </w:r>
      <w:r w:rsidRPr="0071283D">
        <w:rPr>
          <w:rFonts w:asciiTheme="minorBidi" w:hAnsiTheme="minorBidi"/>
          <w:sz w:val="24"/>
          <w:szCs w:val="24"/>
          <w:lang w:val="en-US"/>
        </w:rPr>
        <w:t xml:space="preserve"> article by Jessica Hullet; </w:t>
      </w:r>
      <w:hyperlink w:history="1">
        <w:r w:rsidRPr="0071283D">
          <w:rPr>
            <w:rStyle w:val="Hyperlink"/>
            <w:rFonts w:asciiTheme="minorBidi" w:hAnsiTheme="minorBidi"/>
            <w:sz w:val="24"/>
            <w:szCs w:val="24"/>
            <w:lang w:val="en-US"/>
          </w:rPr>
          <w:t xml:space="preserve">www.linkedin.com&gt;jessicahulett, </w:t>
        </w:r>
      </w:hyperlink>
      <w:r w:rsidRPr="0071283D">
        <w:rPr>
          <w:rFonts w:asciiTheme="minorBidi" w:hAnsiTheme="minorBidi"/>
          <w:sz w:val="24"/>
          <w:szCs w:val="24"/>
          <w:lang w:val="en-US"/>
        </w:rPr>
        <w:t>visited on 3</w:t>
      </w:r>
      <w:r w:rsidRPr="0071283D">
        <w:rPr>
          <w:rFonts w:asciiTheme="minorBidi" w:hAnsiTheme="minorBidi"/>
          <w:sz w:val="24"/>
          <w:szCs w:val="24"/>
          <w:vertAlign w:val="superscript"/>
          <w:lang w:val="en-US"/>
        </w:rPr>
        <w:t>rd</w:t>
      </w:r>
      <w:r w:rsidRPr="0071283D">
        <w:rPr>
          <w:rFonts w:asciiTheme="minorBidi" w:hAnsiTheme="minorBidi"/>
          <w:sz w:val="24"/>
          <w:szCs w:val="24"/>
          <w:lang w:val="en-US"/>
        </w:rPr>
        <w:t xml:space="preserve"> of August 2020</w:t>
      </w:r>
    </w:p>
    <w:p w14:paraId="700D7E79" w14:textId="22F82CFC" w:rsidR="00E418E8" w:rsidRDefault="00594704" w:rsidP="00CA66EA">
      <w:pPr>
        <w:spacing w:before="100" w:beforeAutospacing="1" w:after="480"/>
        <w:rPr>
          <w:b/>
          <w:sz w:val="28"/>
          <w:szCs w:val="28"/>
          <w:lang w:val="en-US"/>
        </w:rPr>
      </w:pPr>
      <w:r>
        <w:rPr>
          <w:b/>
          <w:noProof/>
          <w:sz w:val="28"/>
          <w:szCs w:val="28"/>
          <w:lang w:val="en-US"/>
        </w:rPr>
        <w:drawing>
          <wp:anchor distT="0" distB="0" distL="114300" distR="114300" simplePos="0" relativeHeight="251670528" behindDoc="1" locked="0" layoutInCell="1" allowOverlap="1" wp14:anchorId="39ACBD5A" wp14:editId="31FA7CEE">
            <wp:simplePos x="0" y="0"/>
            <wp:positionH relativeFrom="rightMargin">
              <wp:align>left</wp:align>
            </wp:positionH>
            <wp:positionV relativeFrom="topMargin">
              <wp:align>bottom</wp:align>
            </wp:positionV>
            <wp:extent cx="853200" cy="860400"/>
            <wp:effectExtent l="0" t="0" r="4445" b="0"/>
            <wp:wrapTight wrapText="bothSides">
              <wp:wrapPolygon edited="0">
                <wp:start x="0" y="0"/>
                <wp:lineTo x="0" y="21058"/>
                <wp:lineTo x="21230" y="21058"/>
                <wp:lineTo x="21230" y="0"/>
                <wp:lineTo x="0" y="0"/>
              </wp:wrapPolygon>
            </wp:wrapTight>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853200" cy="860400"/>
                    </a:xfrm>
                    <a:prstGeom prst="rect">
                      <a:avLst/>
                    </a:prstGeom>
                    <a:noFill/>
                  </pic:spPr>
                </pic:pic>
              </a:graphicData>
            </a:graphic>
            <wp14:sizeRelH relativeFrom="margin">
              <wp14:pctWidth>0</wp14:pctWidth>
            </wp14:sizeRelH>
            <wp14:sizeRelV relativeFrom="margin">
              <wp14:pctHeight>0</wp14:pctHeight>
            </wp14:sizeRelV>
          </wp:anchor>
        </w:drawing>
      </w:r>
      <w:r w:rsidR="00112A33">
        <w:rPr>
          <w:b/>
          <w:noProof/>
          <w:sz w:val="28"/>
          <w:szCs w:val="28"/>
          <w:lang w:val="en-US"/>
        </w:rPr>
        <w:drawing>
          <wp:anchor distT="0" distB="0" distL="114300" distR="114300" simplePos="0" relativeHeight="251671552" behindDoc="1" locked="0" layoutInCell="1" allowOverlap="1" wp14:anchorId="7D7440FE" wp14:editId="021ABD35">
            <wp:simplePos x="0" y="0"/>
            <wp:positionH relativeFrom="rightMargin">
              <wp:align>left</wp:align>
            </wp:positionH>
            <wp:positionV relativeFrom="topMargin">
              <wp:align>bottom</wp:align>
            </wp:positionV>
            <wp:extent cx="860400" cy="860400"/>
            <wp:effectExtent l="0" t="0" r="0" b="0"/>
            <wp:wrapTight wrapText="bothSides">
              <wp:wrapPolygon edited="0">
                <wp:start x="0" y="0"/>
                <wp:lineTo x="0" y="21058"/>
                <wp:lineTo x="21058" y="21058"/>
                <wp:lineTo x="21058"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860400" cy="860400"/>
                    </a:xfrm>
                    <a:prstGeom prst="rect">
                      <a:avLst/>
                    </a:prstGeom>
                    <a:noFill/>
                  </pic:spPr>
                </pic:pic>
              </a:graphicData>
            </a:graphic>
            <wp14:sizeRelH relativeFrom="margin">
              <wp14:pctWidth>0</wp14:pctWidth>
            </wp14:sizeRelH>
            <wp14:sizeRelV relativeFrom="margin">
              <wp14:pctHeight>0</wp14:pctHeight>
            </wp14:sizeRelV>
          </wp:anchor>
        </w:drawing>
      </w:r>
      <w:r w:rsidR="00E418E8" w:rsidRPr="003E08A6">
        <w:rPr>
          <w:noProof/>
        </w:rPr>
        <w:drawing>
          <wp:anchor distT="0" distB="0" distL="114300" distR="114300" simplePos="0" relativeHeight="251659264" behindDoc="0" locked="0" layoutInCell="1" allowOverlap="1" wp14:anchorId="2DD515C4" wp14:editId="5077B274">
            <wp:simplePos x="0" y="0"/>
            <wp:positionH relativeFrom="rightMargin">
              <wp:align>left</wp:align>
            </wp:positionH>
            <wp:positionV relativeFrom="topMargin">
              <wp:align>bottom</wp:align>
            </wp:positionV>
            <wp:extent cx="856615" cy="856615"/>
            <wp:effectExtent l="0" t="0" r="635" b="635"/>
            <wp:wrapTopAndBottom/>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28A0092B-C50C-407E-A947-70E740481C1C}">
                          <a14:useLocalDpi xmlns:a14="http://schemas.microsoft.com/office/drawing/2010/main" val="0"/>
                        </a:ext>
                      </a:extLst>
                    </a:blip>
                    <a:stretch>
                      <a:fillRect/>
                    </a:stretch>
                  </pic:blipFill>
                  <pic:spPr>
                    <a:xfrm>
                      <a:off x="0" y="0"/>
                      <a:ext cx="856615" cy="856615"/>
                    </a:xfrm>
                    <a:prstGeom prst="rect">
                      <a:avLst/>
                    </a:prstGeom>
                  </pic:spPr>
                </pic:pic>
              </a:graphicData>
            </a:graphic>
            <wp14:sizeRelH relativeFrom="margin">
              <wp14:pctWidth>0</wp14:pctWidth>
            </wp14:sizeRelH>
            <wp14:sizeRelV relativeFrom="margin">
              <wp14:pctHeight>0</wp14:pctHeight>
            </wp14:sizeRelV>
          </wp:anchor>
        </w:drawing>
      </w:r>
    </w:p>
    <w:p w14:paraId="360D9D2F" w14:textId="77777777" w:rsidR="00E418E8" w:rsidRDefault="00E418E8" w:rsidP="00594704">
      <w:pPr>
        <w:spacing w:before="100" w:beforeAutospacing="1" w:after="480"/>
        <w:ind w:left="-1077"/>
        <w:rPr>
          <w:i/>
          <w:sz w:val="28"/>
          <w:szCs w:val="28"/>
          <w:lang w:val="en-US"/>
        </w:rPr>
      </w:pPr>
    </w:p>
    <w:p w14:paraId="41988D4D" w14:textId="759B5459" w:rsidR="00636827" w:rsidRPr="00636827" w:rsidRDefault="00E418E8" w:rsidP="00CA66EA">
      <w:pPr>
        <w:spacing w:before="100" w:beforeAutospacing="1" w:after="480"/>
        <w:ind w:left="-1077"/>
        <w:rPr>
          <w:sz w:val="28"/>
          <w:szCs w:val="28"/>
          <w:lang w:val="en-US"/>
        </w:rPr>
      </w:pPr>
      <w:r>
        <w:rPr>
          <w:i/>
          <w:noProof/>
          <w:sz w:val="28"/>
          <w:szCs w:val="28"/>
          <w:lang w:val="en-US"/>
        </w:rPr>
        <w:drawing>
          <wp:anchor distT="0" distB="0" distL="114300" distR="114300" simplePos="0" relativeHeight="251672576" behindDoc="1" locked="0" layoutInCell="1" allowOverlap="1" wp14:anchorId="55262166" wp14:editId="19CC6338">
            <wp:simplePos x="0" y="0"/>
            <wp:positionH relativeFrom="rightMargin">
              <wp:align>left</wp:align>
            </wp:positionH>
            <wp:positionV relativeFrom="topMargin">
              <wp:align>bottom</wp:align>
            </wp:positionV>
            <wp:extent cx="860400" cy="860400"/>
            <wp:effectExtent l="0" t="0" r="0" b="0"/>
            <wp:wrapTight wrapText="bothSides">
              <wp:wrapPolygon edited="0">
                <wp:start x="0" y="0"/>
                <wp:lineTo x="0" y="21058"/>
                <wp:lineTo x="21058" y="21058"/>
                <wp:lineTo x="21058"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860400" cy="860400"/>
                    </a:xfrm>
                    <a:prstGeom prst="rect">
                      <a:avLst/>
                    </a:prstGeom>
                    <a:noFill/>
                  </pic:spPr>
                </pic:pic>
              </a:graphicData>
            </a:graphic>
            <wp14:sizeRelH relativeFrom="margin">
              <wp14:pctWidth>0</wp14:pctWidth>
            </wp14:sizeRelH>
            <wp14:sizeRelV relativeFrom="margin">
              <wp14:pctHeight>0</wp14:pctHeight>
            </wp14:sizeRelV>
          </wp:anchor>
        </w:drawing>
      </w:r>
    </w:p>
    <w:p w14:paraId="148EE4C5" w14:textId="33075E16" w:rsidR="003E08A6" w:rsidRDefault="003E08A6" w:rsidP="003E08A6">
      <w:pPr>
        <w:spacing w:before="100" w:beforeAutospacing="1" w:after="480"/>
        <w:rPr>
          <w:sz w:val="28"/>
          <w:szCs w:val="28"/>
        </w:rPr>
      </w:pPr>
    </w:p>
    <w:p w14:paraId="7BED35D6" w14:textId="56375DE2" w:rsidR="003E08A6" w:rsidRDefault="003E08A6" w:rsidP="006958CE">
      <w:pPr>
        <w:spacing w:before="100" w:beforeAutospacing="1" w:after="480"/>
        <w:ind w:left="-1077"/>
        <w:rPr>
          <w:sz w:val="28"/>
          <w:szCs w:val="28"/>
        </w:rPr>
      </w:pPr>
    </w:p>
    <w:p w14:paraId="25198CC8" w14:textId="603A9ACA" w:rsidR="003E08A6" w:rsidRDefault="003E08A6" w:rsidP="006958CE">
      <w:pPr>
        <w:spacing w:before="100" w:beforeAutospacing="1" w:after="480"/>
        <w:ind w:left="-1077"/>
        <w:rPr>
          <w:sz w:val="28"/>
          <w:szCs w:val="28"/>
        </w:rPr>
      </w:pPr>
    </w:p>
    <w:p w14:paraId="435111D2" w14:textId="18258859" w:rsidR="003E08A6" w:rsidRDefault="003E08A6" w:rsidP="006958CE">
      <w:pPr>
        <w:spacing w:before="100" w:beforeAutospacing="1" w:after="480"/>
        <w:ind w:left="-1077"/>
        <w:rPr>
          <w:sz w:val="28"/>
          <w:szCs w:val="28"/>
        </w:rPr>
      </w:pPr>
    </w:p>
    <w:p w14:paraId="72EC76C0" w14:textId="74949B55" w:rsidR="003E08A6" w:rsidRDefault="003E08A6" w:rsidP="006958CE">
      <w:pPr>
        <w:spacing w:before="100" w:beforeAutospacing="1" w:after="480"/>
        <w:ind w:left="-1077"/>
        <w:rPr>
          <w:sz w:val="28"/>
          <w:szCs w:val="28"/>
        </w:rPr>
      </w:pPr>
    </w:p>
    <w:p w14:paraId="04180830" w14:textId="28FEDA1A" w:rsidR="003E08A6" w:rsidRDefault="003E08A6" w:rsidP="006958CE">
      <w:pPr>
        <w:spacing w:before="100" w:beforeAutospacing="1" w:after="480"/>
        <w:ind w:left="-1077"/>
        <w:rPr>
          <w:sz w:val="28"/>
          <w:szCs w:val="28"/>
        </w:rPr>
      </w:pPr>
    </w:p>
    <w:p w14:paraId="5401E7EB" w14:textId="682AFF5B" w:rsidR="003E08A6" w:rsidRDefault="003E08A6" w:rsidP="006958CE">
      <w:pPr>
        <w:spacing w:before="100" w:beforeAutospacing="1" w:after="480"/>
        <w:ind w:left="-1077"/>
        <w:rPr>
          <w:sz w:val="28"/>
          <w:szCs w:val="28"/>
        </w:rPr>
      </w:pPr>
    </w:p>
    <w:p w14:paraId="54932FDB" w14:textId="2D9FD0AE" w:rsidR="003E08A6" w:rsidRDefault="003E08A6" w:rsidP="006958CE">
      <w:pPr>
        <w:spacing w:before="100" w:beforeAutospacing="1" w:after="480"/>
        <w:ind w:left="-1077"/>
        <w:rPr>
          <w:sz w:val="28"/>
          <w:szCs w:val="28"/>
        </w:rPr>
      </w:pPr>
    </w:p>
    <w:p w14:paraId="6715812B" w14:textId="151A81C1" w:rsidR="003E08A6" w:rsidRDefault="003E08A6" w:rsidP="006958CE">
      <w:pPr>
        <w:spacing w:before="100" w:beforeAutospacing="1" w:after="480"/>
        <w:ind w:left="-1077"/>
        <w:rPr>
          <w:sz w:val="28"/>
          <w:szCs w:val="28"/>
        </w:rPr>
      </w:pPr>
    </w:p>
    <w:p w14:paraId="34F08E0C" w14:textId="0B864066" w:rsidR="003E08A6" w:rsidRDefault="003E08A6" w:rsidP="006958CE">
      <w:pPr>
        <w:spacing w:before="100" w:beforeAutospacing="1" w:after="480"/>
        <w:ind w:left="-1077"/>
        <w:rPr>
          <w:sz w:val="28"/>
          <w:szCs w:val="28"/>
        </w:rPr>
      </w:pPr>
    </w:p>
    <w:p w14:paraId="38613AF5" w14:textId="051FA1CC" w:rsidR="003E08A6" w:rsidRDefault="003E08A6" w:rsidP="006958CE">
      <w:pPr>
        <w:spacing w:before="100" w:beforeAutospacing="1" w:after="480"/>
        <w:ind w:left="-1077"/>
        <w:rPr>
          <w:sz w:val="28"/>
          <w:szCs w:val="28"/>
        </w:rPr>
      </w:pPr>
    </w:p>
    <w:sectPr w:rsidR="003E08A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70"/>
  <w:displayBackgroundShap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958CE"/>
    <w:rsid w:val="00074790"/>
    <w:rsid w:val="000809EB"/>
    <w:rsid w:val="00112A33"/>
    <w:rsid w:val="00234111"/>
    <w:rsid w:val="003C57F9"/>
    <w:rsid w:val="003E08A6"/>
    <w:rsid w:val="0047271B"/>
    <w:rsid w:val="0055421F"/>
    <w:rsid w:val="00594704"/>
    <w:rsid w:val="005B7951"/>
    <w:rsid w:val="00636827"/>
    <w:rsid w:val="00676453"/>
    <w:rsid w:val="006958CE"/>
    <w:rsid w:val="006C661B"/>
    <w:rsid w:val="0096387C"/>
    <w:rsid w:val="00A43D1D"/>
    <w:rsid w:val="00CA66EA"/>
    <w:rsid w:val="00CA7CFA"/>
    <w:rsid w:val="00DC312B"/>
    <w:rsid w:val="00E418E8"/>
    <w:rsid w:val="00EA0798"/>
    <w:rsid w:val="00EF60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colormenu v:ext="edit" fillcolor="none [663]"/>
    </o:shapedefaults>
    <o:shapelayout v:ext="edit">
      <o:idmap v:ext="edit" data="1"/>
    </o:shapelayout>
  </w:shapeDefaults>
  <w:decimalSymbol w:val="."/>
  <w:listSeparator w:val=","/>
  <w14:docId w14:val="4B79C8BB"/>
  <w15:chartTrackingRefBased/>
  <w15:docId w15:val="{E3B2553E-AEF2-4C82-82BC-D4862A2E69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36827"/>
    <w:rPr>
      <w:color w:val="0563C1" w:themeColor="hyperlink"/>
      <w:u w:val="single"/>
    </w:rPr>
  </w:style>
  <w:style w:type="character" w:styleId="UnresolvedMention">
    <w:name w:val="Unresolved Mention"/>
    <w:basedOn w:val="DefaultParagraphFont"/>
    <w:uiPriority w:val="99"/>
    <w:semiHidden/>
    <w:unhideWhenUsed/>
    <w:rsid w:val="0063682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rgrapevine.com/content/article/2016-07-22-can-a-performance-appraisal-system-really-influence-employee-engagement"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image" Target="media/image5.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image" Target="media/image4.png"/><Relationship Id="rId5" Type="http://schemas.openxmlformats.org/officeDocument/2006/relationships/image" Target="media/image1.png"/><Relationship Id="rId10" Type="http://schemas.openxmlformats.org/officeDocument/2006/relationships/hyperlink" Target="https://www.linkedin.com/pulse/three-ways-take-your-companys-pulse-jack-welch" TargetMode="External"/><Relationship Id="rId4" Type="http://schemas.openxmlformats.org/officeDocument/2006/relationships/webSettings" Target="webSettings.xml"/><Relationship Id="rId9" Type="http://schemas.openxmlformats.org/officeDocument/2006/relationships/hyperlink" Target="http://www.hsph.harvard.edu/ecpe/employee-engagement-improves-environmental-health-and-safety/"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Kle18</b:Tag>
    <b:SourceType>JournalArticle</b:SourceType>
    <b:Guid>{97352996-D8E6-406D-812F-6AA2C8982EF2}</b:Guid>
    <b:Author>
      <b:Author>
        <b:NameList>
          <b:Person>
            <b:Last>Clarson</b:Last>
            <b:First>Klevissa</b:First>
          </b:Person>
        </b:NameList>
      </b:Author>
    </b:Author>
    <b:Title>Employees Engagement and Employees Performance</b:Title>
    <b:JournalName>Journal of International Management and Administration </b:JournalName>
    <b:Year>2018</b:Year>
    <b:Pages>42 - 66</b:Pages>
    <b:RefOrder>1</b:RefOrder>
  </b:Source>
  <b:Source>
    <b:Tag>Phi18</b:Tag>
    <b:SourceType>JournalArticle</b:SourceType>
    <b:Guid>{2EE3E699-4EC2-4BFE-AD45-05AD2BFD4265}</b:Guid>
    <b:Author>
      <b:Author>
        <b:NameList>
          <b:Person>
            <b:Last>Brawn</b:Last>
            <b:First>Philip</b:First>
          </b:Person>
        </b:NameList>
      </b:Author>
    </b:Author>
    <b:Title>Employee Satisfaction and Employee Engagement </b:Title>
    <b:JournalName>Journal of International Business and Management</b:JournalName>
    <b:Year>2018</b:Year>
    <b:Pages>13 - 25</b:Pages>
    <b:RefOrder>2</b:RefOrder>
  </b:Source>
</b:Sources>
</file>

<file path=customXml/itemProps1.xml><?xml version="1.0" encoding="utf-8"?>
<ds:datastoreItem xmlns:ds="http://schemas.openxmlformats.org/officeDocument/2006/customXml" ds:itemID="{2A31F373-7491-4BAF-9772-41EE4699FB8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101</TotalTime>
  <Pages>10</Pages>
  <Words>2667</Words>
  <Characters>15208</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Ventsislava Gadzheva</dc:creator>
  <cp:keywords/>
  <dc:description/>
  <cp:lastModifiedBy>Ventsislava Gadzheva</cp:lastModifiedBy>
  <cp:revision>15</cp:revision>
  <dcterms:created xsi:type="dcterms:W3CDTF">2020-08-09T20:54:00Z</dcterms:created>
  <dcterms:modified xsi:type="dcterms:W3CDTF">2020-08-24T05:09:00Z</dcterms:modified>
</cp:coreProperties>
</file>