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customXML/itemProps.xml" ContentType="application/vnd.openxmlformats-officedocument.customXml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D4EB22E" wp14:paraId="5E5787A5" wp14:textId="0BB61BF1">
      <w:pPr>
        <w:spacing w:line="360" w:lineRule="auto"/>
        <w:jc w:val="center"/>
        <w:rPr>
          <w:rFonts w:ascii="Times New Roman" w:hAnsi="Times New Roman" w:eastAsia="Times New Roman" w:cs="Times New Roman"/>
          <w:sz w:val="24"/>
          <w:szCs w:val="24"/>
        </w:rPr>
      </w:pPr>
      <w:r w:rsidRPr="6D4EB22E" w:rsidR="4837C11E">
        <w:rPr>
          <w:rFonts w:ascii="Times New Roman" w:hAnsi="Times New Roman" w:eastAsia="Times New Roman" w:cs="Times New Roman"/>
          <w:sz w:val="24"/>
          <w:szCs w:val="24"/>
        </w:rPr>
        <w:t xml:space="preserve">Nia clarke </w:t>
      </w:r>
    </w:p>
    <w:p w:rsidR="1E8A4C80" w:rsidP="6D4EB22E" w:rsidRDefault="1E8A4C80" w14:paraId="3F5F3E14" w14:textId="326B6107">
      <w:pPr>
        <w:spacing w:line="360" w:lineRule="auto"/>
        <w:jc w:val="center"/>
        <w:rPr>
          <w:rFonts w:ascii="Times New Roman" w:hAnsi="Times New Roman" w:eastAsia="Times New Roman" w:cs="Times New Roman"/>
          <w:sz w:val="24"/>
          <w:szCs w:val="24"/>
        </w:rPr>
      </w:pPr>
      <w:r w:rsidRPr="6D4EB22E" w:rsidR="1E8A4C80">
        <w:rPr>
          <w:rFonts w:ascii="Times New Roman" w:hAnsi="Times New Roman" w:eastAsia="Times New Roman" w:cs="Times New Roman"/>
          <w:sz w:val="24"/>
          <w:szCs w:val="24"/>
        </w:rPr>
        <w:t>2126229</w:t>
      </w:r>
    </w:p>
    <w:p w:rsidR="2BBDBDBA" w:rsidP="6D4EB22E" w:rsidRDefault="2BBDBDBA" w14:paraId="43A1D795" w14:textId="5123A169">
      <w:pPr>
        <w:spacing w:line="360" w:lineRule="auto"/>
        <w:jc w:val="center"/>
        <w:rPr>
          <w:rFonts w:ascii="Times New Roman" w:hAnsi="Times New Roman" w:eastAsia="Times New Roman" w:cs="Times New Roman"/>
          <w:sz w:val="24"/>
          <w:szCs w:val="24"/>
        </w:rPr>
      </w:pPr>
      <w:r w:rsidRPr="6D4EB22E" w:rsidR="2BBDBDBA">
        <w:rPr>
          <w:rFonts w:ascii="Times New Roman" w:hAnsi="Times New Roman" w:eastAsia="Times New Roman" w:cs="Times New Roman"/>
          <w:sz w:val="24"/>
          <w:szCs w:val="24"/>
        </w:rPr>
        <w:t xml:space="preserve">E-Portfolio </w:t>
      </w:r>
    </w:p>
    <w:p w:rsidR="00FFC3B8" w:rsidP="6D4EB22E" w:rsidRDefault="00FFC3B8" w14:paraId="67B64C79" w14:textId="764911B4">
      <w:pPr>
        <w:spacing w:line="360" w:lineRule="auto"/>
        <w:jc w:val="center"/>
        <w:rPr>
          <w:rFonts w:ascii="Times New Roman" w:hAnsi="Times New Roman" w:eastAsia="Times New Roman" w:cs="Times New Roman"/>
          <w:sz w:val="24"/>
          <w:szCs w:val="24"/>
        </w:rPr>
      </w:pPr>
      <w:r w:rsidRPr="6D4EB22E" w:rsidR="00FFC3B8">
        <w:rPr>
          <w:rFonts w:ascii="Times New Roman" w:hAnsi="Times New Roman" w:eastAsia="Times New Roman" w:cs="Times New Roman"/>
          <w:sz w:val="24"/>
          <w:szCs w:val="24"/>
        </w:rPr>
        <w:t>Contempora</w:t>
      </w:r>
      <w:r w:rsidRPr="6D4EB22E" w:rsidR="1CCF5E7F">
        <w:rPr>
          <w:rFonts w:ascii="Times New Roman" w:hAnsi="Times New Roman" w:eastAsia="Times New Roman" w:cs="Times New Roman"/>
          <w:sz w:val="24"/>
          <w:szCs w:val="24"/>
        </w:rPr>
        <w:t xml:space="preserve">ry Impacts </w:t>
      </w:r>
    </w:p>
    <w:p w:rsidR="1CCF5E7F" w:rsidP="6D4EB22E" w:rsidRDefault="1CCF5E7F" w14:paraId="6A523A4E" w14:textId="497EF6E1">
      <w:pPr>
        <w:spacing w:line="360" w:lineRule="auto"/>
        <w:jc w:val="center"/>
        <w:rPr>
          <w:rFonts w:ascii="Times New Roman" w:hAnsi="Times New Roman" w:eastAsia="Times New Roman" w:cs="Times New Roman"/>
          <w:sz w:val="24"/>
          <w:szCs w:val="24"/>
        </w:rPr>
      </w:pPr>
      <w:r w:rsidRPr="6D4EB22E" w:rsidR="1CCF5E7F">
        <w:rPr>
          <w:rFonts w:ascii="Times New Roman" w:hAnsi="Times New Roman" w:eastAsia="Times New Roman" w:cs="Times New Roman"/>
          <w:sz w:val="24"/>
          <w:szCs w:val="24"/>
        </w:rPr>
        <w:t xml:space="preserve">In </w:t>
      </w:r>
      <w:r w:rsidRPr="6D4EB22E" w:rsidR="1CCF5E7F">
        <w:rPr>
          <w:rFonts w:ascii="Times New Roman" w:hAnsi="Times New Roman" w:eastAsia="Times New Roman" w:cs="Times New Roman"/>
          <w:sz w:val="24"/>
          <w:szCs w:val="24"/>
        </w:rPr>
        <w:t xml:space="preserve">Supporting </w:t>
      </w:r>
    </w:p>
    <w:p w:rsidR="1CCF5E7F" w:rsidP="6D4EB22E" w:rsidRDefault="1CCF5E7F" w14:paraId="08874192" w14:textId="53849354">
      <w:pPr>
        <w:spacing w:line="360" w:lineRule="auto"/>
        <w:jc w:val="center"/>
        <w:rPr>
          <w:rFonts w:ascii="Times New Roman" w:hAnsi="Times New Roman" w:eastAsia="Times New Roman" w:cs="Times New Roman"/>
          <w:sz w:val="24"/>
          <w:szCs w:val="24"/>
        </w:rPr>
      </w:pPr>
      <w:r w:rsidRPr="6D4EB22E" w:rsidR="1CCF5E7F">
        <w:rPr>
          <w:rFonts w:ascii="Times New Roman" w:hAnsi="Times New Roman" w:eastAsia="Times New Roman" w:cs="Times New Roman"/>
          <w:sz w:val="24"/>
          <w:szCs w:val="24"/>
        </w:rPr>
        <w:t xml:space="preserve">Young People  </w:t>
      </w:r>
    </w:p>
    <w:p w:rsidR="1AE3C102" w:rsidP="6D4EB22E" w:rsidRDefault="1AE3C102" w14:paraId="455EF3FE" w14:textId="7E58E663">
      <w:pPr>
        <w:spacing w:line="360" w:lineRule="auto"/>
        <w:jc w:val="center"/>
        <w:rPr>
          <w:rFonts w:ascii="Times New Roman" w:hAnsi="Times New Roman" w:eastAsia="Times New Roman" w:cs="Times New Roman"/>
          <w:sz w:val="24"/>
          <w:szCs w:val="24"/>
        </w:rPr>
      </w:pPr>
      <w:r w:rsidRPr="6D4EB22E" w:rsidR="1AE3C102">
        <w:rPr>
          <w:rFonts w:ascii="Times New Roman" w:hAnsi="Times New Roman" w:eastAsia="Times New Roman" w:cs="Times New Roman"/>
          <w:sz w:val="24"/>
          <w:szCs w:val="24"/>
        </w:rPr>
        <w:t>BMHP6025</w:t>
      </w:r>
    </w:p>
    <w:p w:rsidR="6D4EB22E" w:rsidP="6D4EB22E" w:rsidRDefault="6D4EB22E" w14:paraId="7EDE1721" w14:textId="2AD3814B">
      <w:pPr>
        <w:spacing w:line="360" w:lineRule="auto"/>
        <w:jc w:val="center"/>
        <w:rPr>
          <w:rFonts w:ascii="Times New Roman" w:hAnsi="Times New Roman" w:eastAsia="Times New Roman" w:cs="Times New Roman"/>
          <w:sz w:val="24"/>
          <w:szCs w:val="24"/>
        </w:rPr>
      </w:pPr>
    </w:p>
    <w:p w:rsidR="6D4EB22E" w:rsidP="6D4EB22E" w:rsidRDefault="6D4EB22E" w14:paraId="2F9BD88D" w14:textId="2CFDBEB2">
      <w:pPr>
        <w:spacing w:line="360" w:lineRule="auto"/>
        <w:jc w:val="center"/>
        <w:rPr>
          <w:rFonts w:ascii="Times New Roman" w:hAnsi="Times New Roman" w:eastAsia="Times New Roman" w:cs="Times New Roman"/>
          <w:sz w:val="24"/>
          <w:szCs w:val="24"/>
        </w:rPr>
      </w:pPr>
    </w:p>
    <w:p w:rsidR="6D4EB22E" w:rsidP="6D4EB22E" w:rsidRDefault="6D4EB22E" w14:paraId="679CC064" w14:textId="4AAF421E">
      <w:pPr>
        <w:spacing w:line="360" w:lineRule="auto"/>
        <w:jc w:val="center"/>
        <w:rPr>
          <w:rFonts w:ascii="Times New Roman" w:hAnsi="Times New Roman" w:eastAsia="Times New Roman" w:cs="Times New Roman"/>
          <w:sz w:val="24"/>
          <w:szCs w:val="24"/>
        </w:rPr>
      </w:pPr>
    </w:p>
    <w:p w:rsidR="6D4EB22E" w:rsidP="6D4EB22E" w:rsidRDefault="6D4EB22E" w14:paraId="79AA6331" w14:textId="336452E2">
      <w:pPr>
        <w:spacing w:line="360" w:lineRule="auto"/>
        <w:jc w:val="center"/>
        <w:rPr>
          <w:rFonts w:ascii="Times New Roman" w:hAnsi="Times New Roman" w:eastAsia="Times New Roman" w:cs="Times New Roman"/>
          <w:sz w:val="24"/>
          <w:szCs w:val="24"/>
        </w:rPr>
      </w:pPr>
    </w:p>
    <w:p w:rsidR="210F603A" w:rsidP="6D4EB22E" w:rsidRDefault="210F603A" w14:paraId="7EDB7B26" w14:textId="6C402BB3">
      <w:pPr>
        <w:spacing w:line="360" w:lineRule="auto"/>
        <w:jc w:val="left"/>
        <w:rPr>
          <w:rFonts w:ascii="Times New Roman" w:hAnsi="Times New Roman" w:eastAsia="Times New Roman" w:cs="Times New Roman"/>
          <w:sz w:val="24"/>
          <w:szCs w:val="24"/>
        </w:rPr>
      </w:pPr>
      <w:r w:rsidRPr="6D4EB22E" w:rsidR="210F603A">
        <w:rPr>
          <w:rFonts w:ascii="Times New Roman" w:hAnsi="Times New Roman" w:eastAsia="Times New Roman" w:cs="Times New Roman"/>
          <w:sz w:val="24"/>
          <w:szCs w:val="24"/>
        </w:rPr>
        <w:t>CONTENTS</w:t>
      </w:r>
    </w:p>
    <w:p w:rsidR="210F603A" w:rsidP="6D4EB22E" w:rsidRDefault="210F603A" w14:paraId="6ECCEBEF" w14:textId="25371BB3">
      <w:pPr>
        <w:spacing w:line="360" w:lineRule="auto"/>
        <w:jc w:val="left"/>
        <w:rPr>
          <w:rFonts w:ascii="Times New Roman" w:hAnsi="Times New Roman" w:eastAsia="Times New Roman" w:cs="Times New Roman"/>
          <w:sz w:val="24"/>
          <w:szCs w:val="24"/>
        </w:rPr>
      </w:pPr>
      <w:r w:rsidRPr="6D4EB22E" w:rsidR="210F603A">
        <w:rPr>
          <w:rFonts w:ascii="Times New Roman" w:hAnsi="Times New Roman" w:eastAsia="Times New Roman" w:cs="Times New Roman"/>
          <w:sz w:val="24"/>
          <w:szCs w:val="24"/>
        </w:rPr>
        <w:t xml:space="preserve">Academic Poster </w:t>
      </w:r>
    </w:p>
    <w:p w:rsidR="210F603A" w:rsidP="6D4EB22E" w:rsidRDefault="210F603A" w14:paraId="728066C0" w14:textId="00E70057">
      <w:pPr>
        <w:spacing w:line="360" w:lineRule="auto"/>
        <w:jc w:val="left"/>
        <w:rPr>
          <w:rFonts w:ascii="Times New Roman" w:hAnsi="Times New Roman" w:eastAsia="Times New Roman" w:cs="Times New Roman"/>
          <w:sz w:val="24"/>
          <w:szCs w:val="24"/>
        </w:rPr>
      </w:pPr>
      <w:r w:rsidRPr="6D4EB22E" w:rsidR="210F603A">
        <w:rPr>
          <w:rFonts w:ascii="Times New Roman" w:hAnsi="Times New Roman" w:eastAsia="Times New Roman" w:cs="Times New Roman"/>
          <w:sz w:val="24"/>
          <w:szCs w:val="24"/>
        </w:rPr>
        <w:t xml:space="preserve">Essay </w:t>
      </w:r>
    </w:p>
    <w:p w:rsidR="210F603A" w:rsidP="6D4EB22E" w:rsidRDefault="210F603A" w14:paraId="7FAA94B2" w14:textId="304759FB">
      <w:pPr>
        <w:spacing w:line="360" w:lineRule="auto"/>
        <w:jc w:val="left"/>
        <w:rPr>
          <w:rFonts w:ascii="Times New Roman" w:hAnsi="Times New Roman" w:eastAsia="Times New Roman" w:cs="Times New Roman"/>
          <w:sz w:val="24"/>
          <w:szCs w:val="24"/>
        </w:rPr>
      </w:pPr>
      <w:r w:rsidRPr="6D4EB22E" w:rsidR="210F603A">
        <w:rPr>
          <w:rFonts w:ascii="Times New Roman" w:hAnsi="Times New Roman" w:eastAsia="Times New Roman" w:cs="Times New Roman"/>
          <w:sz w:val="24"/>
          <w:szCs w:val="24"/>
        </w:rPr>
        <w:t xml:space="preserve">Reference List </w:t>
      </w:r>
    </w:p>
    <w:p w:rsidR="210F603A" w:rsidP="6D4EB22E" w:rsidRDefault="210F603A" w14:paraId="1F7BFF59" w14:textId="6583FC1C">
      <w:pPr>
        <w:spacing w:line="360" w:lineRule="auto"/>
        <w:jc w:val="left"/>
        <w:rPr>
          <w:rFonts w:ascii="Times New Roman" w:hAnsi="Times New Roman" w:eastAsia="Times New Roman" w:cs="Times New Roman"/>
          <w:sz w:val="24"/>
          <w:szCs w:val="24"/>
        </w:rPr>
      </w:pPr>
      <w:r w:rsidRPr="6D4EB22E" w:rsidR="210F603A">
        <w:rPr>
          <w:rFonts w:ascii="Times New Roman" w:hAnsi="Times New Roman" w:eastAsia="Times New Roman" w:cs="Times New Roman"/>
          <w:sz w:val="24"/>
          <w:szCs w:val="24"/>
        </w:rPr>
        <w:t xml:space="preserve">Report </w:t>
      </w:r>
    </w:p>
    <w:p w:rsidR="210F603A" w:rsidP="6D4EB22E" w:rsidRDefault="210F603A" w14:paraId="03270766" w14:textId="3E82E8F6">
      <w:pPr>
        <w:spacing w:line="360" w:lineRule="auto"/>
        <w:jc w:val="left"/>
        <w:rPr>
          <w:rFonts w:ascii="Times New Roman" w:hAnsi="Times New Roman" w:eastAsia="Times New Roman" w:cs="Times New Roman"/>
          <w:sz w:val="24"/>
          <w:szCs w:val="24"/>
        </w:rPr>
      </w:pPr>
      <w:r w:rsidRPr="6D4EB22E" w:rsidR="210F603A">
        <w:rPr>
          <w:rFonts w:ascii="Times New Roman" w:hAnsi="Times New Roman" w:eastAsia="Times New Roman" w:cs="Times New Roman"/>
          <w:sz w:val="24"/>
          <w:szCs w:val="24"/>
        </w:rPr>
        <w:t xml:space="preserve">Reference List </w:t>
      </w:r>
    </w:p>
    <w:p w:rsidR="210F603A" w:rsidP="6D4EB22E" w:rsidRDefault="210F603A" w14:paraId="7932D92D" w14:textId="2EA27F45">
      <w:pPr>
        <w:spacing w:line="360" w:lineRule="auto"/>
        <w:jc w:val="left"/>
        <w:rPr>
          <w:rFonts w:ascii="Times New Roman" w:hAnsi="Times New Roman" w:eastAsia="Times New Roman" w:cs="Times New Roman"/>
          <w:sz w:val="24"/>
          <w:szCs w:val="24"/>
        </w:rPr>
      </w:pPr>
      <w:r w:rsidRPr="6D4EB22E" w:rsidR="210F603A">
        <w:rPr>
          <w:rFonts w:ascii="Times New Roman" w:hAnsi="Times New Roman" w:eastAsia="Times New Roman" w:cs="Times New Roman"/>
          <w:sz w:val="24"/>
          <w:szCs w:val="24"/>
        </w:rPr>
        <w:t xml:space="preserve">Care Plan </w:t>
      </w:r>
    </w:p>
    <w:p w:rsidR="210F603A" w:rsidP="6D4EB22E" w:rsidRDefault="210F603A" w14:paraId="40CD6A25" w14:textId="3867D74B">
      <w:pPr>
        <w:spacing w:line="360" w:lineRule="auto"/>
        <w:jc w:val="left"/>
        <w:rPr>
          <w:rFonts w:ascii="Times New Roman" w:hAnsi="Times New Roman" w:eastAsia="Times New Roman" w:cs="Times New Roman"/>
          <w:sz w:val="24"/>
          <w:szCs w:val="24"/>
        </w:rPr>
      </w:pPr>
      <w:r w:rsidRPr="6D4EB22E" w:rsidR="210F603A">
        <w:rPr>
          <w:rFonts w:ascii="Times New Roman" w:hAnsi="Times New Roman" w:eastAsia="Times New Roman" w:cs="Times New Roman"/>
          <w:sz w:val="24"/>
          <w:szCs w:val="24"/>
        </w:rPr>
        <w:t xml:space="preserve">Reference List </w:t>
      </w:r>
    </w:p>
    <w:p w:rsidR="6D4EB22E" w:rsidP="6D4EB22E" w:rsidRDefault="6D4EB22E" w14:paraId="614A71F9" w14:textId="68728782">
      <w:pPr>
        <w:spacing w:line="360" w:lineRule="auto"/>
        <w:jc w:val="center"/>
        <w:rPr>
          <w:rFonts w:ascii="Times New Roman" w:hAnsi="Times New Roman" w:eastAsia="Times New Roman" w:cs="Times New Roman"/>
          <w:sz w:val="24"/>
          <w:szCs w:val="24"/>
        </w:rPr>
      </w:pPr>
    </w:p>
    <w:p w:rsidR="210F603A" w:rsidP="6D4EB22E" w:rsidRDefault="210F603A" w14:paraId="48EAA539" w14:textId="5A19514B">
      <w:pPr>
        <w:pStyle w:val="Normal"/>
        <w:spacing w:line="360" w:lineRule="auto"/>
        <w:rPr>
          <w:rFonts w:ascii="Times New Roman" w:hAnsi="Times New Roman" w:eastAsia="Times New Roman" w:cs="Times New Roman"/>
          <w:sz w:val="24"/>
          <w:szCs w:val="24"/>
        </w:rPr>
      </w:pPr>
      <w:r w:rsidR="210F603A">
        <w:drawing>
          <wp:inline wp14:editId="3CB9D8FA" wp14:anchorId="7E4E60B2">
            <wp:extent cx="5724525" cy="4295775"/>
            <wp:effectExtent l="0" t="0" r="0" b="0"/>
            <wp:docPr id="5649306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4930686" name=""/>
                    <pic:cNvPicPr/>
                  </pic:nvPicPr>
                  <pic:blipFill>
                    <a:blip xmlns:r="http://schemas.openxmlformats.org/officeDocument/2006/relationships" r:embed="rId276896243">
                      <a:extLst>
                        <a:ext xmlns:a="http://schemas.openxmlformats.org/drawingml/2006/main" uri="{28A0092B-C50C-407E-A947-70E740481C1C}">
                          <a14:useLocalDpi xmlns:a14="http://schemas.microsoft.com/office/drawing/2010/main" val="0"/>
                        </a:ext>
                      </a:extLst>
                    </a:blip>
                    <a:stretch>
                      <a:fillRect/>
                    </a:stretch>
                  </pic:blipFill>
                  <pic:spPr>
                    <a:xfrm>
                      <a:off x="0" y="0"/>
                      <a:ext cx="5724525" cy="4295775"/>
                    </a:xfrm>
                    <a:prstGeom prst="rect">
                      <a:avLst/>
                    </a:prstGeom>
                  </pic:spPr>
                </pic:pic>
              </a:graphicData>
            </a:graphic>
          </wp:inline>
        </w:drawing>
      </w:r>
    </w:p>
    <w:p w:rsidR="6D4EB22E" w:rsidP="6D4EB22E" w:rsidRDefault="6D4EB22E" w14:paraId="3B6637E2" w14:textId="164A46C1">
      <w:pPr>
        <w:pStyle w:val="Normal"/>
        <w:spacing w:line="360" w:lineRule="auto"/>
        <w:rPr>
          <w:rFonts w:ascii="Times New Roman" w:hAnsi="Times New Roman" w:eastAsia="Times New Roman" w:cs="Times New Roman"/>
          <w:sz w:val="24"/>
          <w:szCs w:val="24"/>
        </w:rPr>
      </w:pPr>
    </w:p>
    <w:p w:rsidR="6D4EB22E" w:rsidP="6D4EB22E" w:rsidRDefault="6D4EB22E" w14:paraId="53CB4E65" w14:textId="358EF903">
      <w:pPr>
        <w:pStyle w:val="Normal"/>
        <w:spacing w:line="360" w:lineRule="auto"/>
        <w:rPr>
          <w:rFonts w:ascii="Times New Roman" w:hAnsi="Times New Roman" w:eastAsia="Times New Roman" w:cs="Times New Roman"/>
          <w:sz w:val="24"/>
          <w:szCs w:val="24"/>
        </w:rPr>
      </w:pPr>
    </w:p>
    <w:p w:rsidR="6D4EB22E" w:rsidP="6D4EB22E" w:rsidRDefault="6D4EB22E" w14:paraId="76CAB741" w14:textId="419721A7">
      <w:pPr>
        <w:pStyle w:val="Normal"/>
        <w:spacing w:line="360" w:lineRule="auto"/>
        <w:rPr>
          <w:rFonts w:ascii="Times New Roman" w:hAnsi="Times New Roman" w:eastAsia="Times New Roman" w:cs="Times New Roman"/>
          <w:sz w:val="24"/>
          <w:szCs w:val="24"/>
        </w:rPr>
      </w:pPr>
    </w:p>
    <w:p w:rsidR="6D4EB22E" w:rsidP="6D4EB22E" w:rsidRDefault="6D4EB22E" w14:paraId="352F30D0" w14:textId="451A7D8E">
      <w:pPr>
        <w:pStyle w:val="Normal"/>
        <w:spacing w:line="360" w:lineRule="auto"/>
        <w:rPr>
          <w:rFonts w:ascii="Times New Roman" w:hAnsi="Times New Roman" w:eastAsia="Times New Roman" w:cs="Times New Roman"/>
          <w:sz w:val="24"/>
          <w:szCs w:val="24"/>
        </w:rPr>
      </w:pPr>
    </w:p>
    <w:p w:rsidR="6D4EB22E" w:rsidP="6D4EB22E" w:rsidRDefault="6D4EB22E" w14:paraId="799924D6" w14:textId="62CBBB02">
      <w:pPr>
        <w:pStyle w:val="Normal"/>
        <w:spacing w:line="360" w:lineRule="auto"/>
        <w:rPr>
          <w:rFonts w:ascii="Times New Roman" w:hAnsi="Times New Roman" w:eastAsia="Times New Roman" w:cs="Times New Roman"/>
          <w:sz w:val="24"/>
          <w:szCs w:val="24"/>
        </w:rPr>
      </w:pPr>
    </w:p>
    <w:p w:rsidR="6D4EB22E" w:rsidP="6D4EB22E" w:rsidRDefault="6D4EB22E" w14:paraId="1A5DE5E6" w14:textId="6D23B2F2">
      <w:pPr>
        <w:pStyle w:val="Normal"/>
        <w:spacing w:line="360" w:lineRule="auto"/>
        <w:rPr>
          <w:rFonts w:ascii="Times New Roman" w:hAnsi="Times New Roman" w:eastAsia="Times New Roman" w:cs="Times New Roman"/>
          <w:sz w:val="24"/>
          <w:szCs w:val="24"/>
        </w:rPr>
      </w:pPr>
    </w:p>
    <w:p w:rsidR="6D4EB22E" w:rsidP="6D4EB22E" w:rsidRDefault="6D4EB22E" w14:paraId="755D914A" w14:textId="03915661">
      <w:pPr>
        <w:pStyle w:val="Normal"/>
        <w:spacing w:line="360" w:lineRule="auto"/>
        <w:rPr>
          <w:rFonts w:ascii="Times New Roman" w:hAnsi="Times New Roman" w:eastAsia="Times New Roman" w:cs="Times New Roman"/>
          <w:sz w:val="24"/>
          <w:szCs w:val="24"/>
        </w:rPr>
      </w:pPr>
    </w:p>
    <w:p w:rsidR="6D4EB22E" w:rsidP="6D4EB22E" w:rsidRDefault="6D4EB22E" w14:paraId="6C156BE7" w14:textId="74E72A4C">
      <w:pPr>
        <w:pStyle w:val="Normal"/>
        <w:spacing w:line="360" w:lineRule="auto"/>
        <w:rPr>
          <w:rFonts w:ascii="Times New Roman" w:hAnsi="Times New Roman" w:eastAsia="Times New Roman" w:cs="Times New Roman"/>
          <w:sz w:val="24"/>
          <w:szCs w:val="24"/>
        </w:rPr>
      </w:pPr>
    </w:p>
    <w:p w:rsidR="6D4EB22E" w:rsidP="6D4EB22E" w:rsidRDefault="6D4EB22E" w14:paraId="1209B8A1" w14:textId="59DA2689">
      <w:pPr>
        <w:pStyle w:val="Normal"/>
        <w:spacing w:line="360" w:lineRule="auto"/>
        <w:rPr>
          <w:rFonts w:ascii="Times New Roman" w:hAnsi="Times New Roman" w:eastAsia="Times New Roman" w:cs="Times New Roman"/>
          <w:sz w:val="24"/>
          <w:szCs w:val="24"/>
        </w:rPr>
      </w:pPr>
    </w:p>
    <w:p w:rsidR="6D4EB22E" w:rsidP="6D4EB22E" w:rsidRDefault="6D4EB22E" w14:paraId="5F600606" w14:textId="4C8F3756">
      <w:pPr>
        <w:pStyle w:val="Normal"/>
        <w:spacing w:line="360" w:lineRule="auto"/>
        <w:rPr>
          <w:rFonts w:ascii="Times New Roman" w:hAnsi="Times New Roman" w:eastAsia="Times New Roman" w:cs="Times New Roman"/>
          <w:sz w:val="24"/>
          <w:szCs w:val="24"/>
        </w:rPr>
      </w:pPr>
    </w:p>
    <w:p w:rsidR="6D4EB22E" w:rsidP="6D4EB22E" w:rsidRDefault="6D4EB22E" w14:paraId="09475A09" w14:textId="0FD12810">
      <w:pPr>
        <w:pStyle w:val="Normal"/>
        <w:spacing w:line="360" w:lineRule="auto"/>
        <w:rPr>
          <w:rFonts w:ascii="Times New Roman" w:hAnsi="Times New Roman" w:eastAsia="Times New Roman" w:cs="Times New Roman"/>
          <w:sz w:val="24"/>
          <w:szCs w:val="24"/>
        </w:rPr>
      </w:pPr>
    </w:p>
    <w:p w:rsidR="210F603A" w:rsidP="6D4EB22E" w:rsidRDefault="210F603A" w14:paraId="31F35D98" w14:textId="1883129F">
      <w:pPr>
        <w:pStyle w:val="Normal"/>
        <w:spacing w:line="360" w:lineRule="auto"/>
        <w:jc w:val="center"/>
        <w:rPr>
          <w:rFonts w:ascii="Times New Roman" w:hAnsi="Times New Roman" w:eastAsia="Times New Roman" w:cs="Times New Roman"/>
          <w:sz w:val="24"/>
          <w:szCs w:val="24"/>
        </w:rPr>
      </w:pPr>
      <w:r w:rsidRPr="6D4EB22E" w:rsidR="210F603A">
        <w:rPr>
          <w:rFonts w:ascii="Times New Roman" w:hAnsi="Times New Roman" w:eastAsia="Times New Roman" w:cs="Times New Roman"/>
          <w:sz w:val="24"/>
          <w:szCs w:val="24"/>
        </w:rPr>
        <w:t xml:space="preserve">Essay </w:t>
      </w:r>
    </w:p>
    <w:p w:rsidR="1097AA70" w:rsidP="6D4EB22E" w:rsidRDefault="1097AA70" w14:paraId="3B8003B1" w14:textId="1B901A55">
      <w:pPr>
        <w:pStyle w:val="Normal"/>
        <w:spacing w:line="360" w:lineRule="auto"/>
        <w:jc w:val="center"/>
        <w:rPr>
          <w:rFonts w:ascii="Times New Roman" w:hAnsi="Times New Roman" w:eastAsia="Times New Roman" w:cs="Times New Roman"/>
          <w:sz w:val="24"/>
          <w:szCs w:val="24"/>
        </w:rPr>
      </w:pPr>
      <w:r w:rsidRPr="6D4EB22E" w:rsidR="1097AA70">
        <w:rPr>
          <w:rFonts w:ascii="Times New Roman" w:hAnsi="Times New Roman" w:eastAsia="Times New Roman" w:cs="Times New Roman"/>
          <w:sz w:val="24"/>
          <w:szCs w:val="24"/>
        </w:rPr>
        <w:t xml:space="preserve">Examining the physiological effects of trauma on young people </w:t>
      </w:r>
    </w:p>
    <w:p w:rsidR="6D4EB22E" w:rsidP="6D4EB22E" w:rsidRDefault="6D4EB22E" w14:paraId="5DCDAC1B" w14:textId="0C07C038">
      <w:pPr>
        <w:pStyle w:val="Normal"/>
        <w:spacing w:line="360" w:lineRule="auto"/>
        <w:jc w:val="center"/>
        <w:rPr>
          <w:rFonts w:ascii="Times New Roman" w:hAnsi="Times New Roman" w:eastAsia="Times New Roman" w:cs="Times New Roman"/>
          <w:sz w:val="24"/>
          <w:szCs w:val="24"/>
        </w:rPr>
      </w:pPr>
    </w:p>
    <w:p w:rsidR="6D4EB22E" w:rsidP="6D4EB22E" w:rsidRDefault="6D4EB22E" w14:paraId="433598D0" w14:textId="42318591">
      <w:pPr>
        <w:pStyle w:val="Normal"/>
        <w:spacing w:line="360" w:lineRule="auto"/>
        <w:jc w:val="left"/>
        <w:rPr>
          <w:rFonts w:ascii="Times New Roman" w:hAnsi="Times New Roman" w:eastAsia="Times New Roman" w:cs="Times New Roman"/>
          <w:sz w:val="24"/>
          <w:szCs w:val="24"/>
        </w:rPr>
      </w:pPr>
    </w:p>
    <w:p w:rsidR="38BDA9AD" w:rsidP="6D4EB22E" w:rsidRDefault="38BDA9AD" w14:paraId="1BF94A68" w14:textId="096E75B0">
      <w:pPr>
        <w:spacing w:line="360" w:lineRule="auto"/>
        <w:jc w:val="left"/>
        <w:rPr>
          <w:rFonts w:ascii="Times New Roman" w:hAnsi="Times New Roman" w:eastAsia="Times New Roman" w:cs="Times New Roman"/>
          <w:noProof w:val="0"/>
          <w:sz w:val="24"/>
          <w:szCs w:val="24"/>
          <w:lang w:val="en-GB"/>
        </w:rPr>
      </w:pPr>
      <w:r w:rsidRPr="6D4EB22E" w:rsidR="38BDA9AD">
        <w:rPr>
          <w:rFonts w:ascii="Times New Roman" w:hAnsi="Times New Roman" w:eastAsia="Times New Roman" w:cs="Times New Roman"/>
          <w:noProof w:val="0"/>
          <w:sz w:val="24"/>
          <w:szCs w:val="24"/>
          <w:lang w:val="en-GB"/>
        </w:rPr>
        <w:t xml:space="preserve">Childhood and adolescence are critical stages of growth, </w:t>
      </w:r>
      <w:r w:rsidRPr="6D4EB22E" w:rsidR="38BDA9AD">
        <w:rPr>
          <w:rFonts w:ascii="Times New Roman" w:hAnsi="Times New Roman" w:eastAsia="Times New Roman" w:cs="Times New Roman"/>
          <w:noProof w:val="0"/>
          <w:sz w:val="24"/>
          <w:szCs w:val="24"/>
          <w:lang w:val="en-GB"/>
        </w:rPr>
        <w:t>establishing</w:t>
      </w:r>
      <w:r w:rsidRPr="6D4EB22E" w:rsidR="38BDA9AD">
        <w:rPr>
          <w:rFonts w:ascii="Times New Roman" w:hAnsi="Times New Roman" w:eastAsia="Times New Roman" w:cs="Times New Roman"/>
          <w:noProof w:val="0"/>
          <w:sz w:val="24"/>
          <w:szCs w:val="24"/>
          <w:lang w:val="en-GB"/>
        </w:rPr>
        <w:t xml:space="preserve"> the basis for cognitive, emotional, and physiological development. Experiences throughout these years significantly </w:t>
      </w:r>
      <w:r w:rsidRPr="6D4EB22E" w:rsidR="38BDA9AD">
        <w:rPr>
          <w:rFonts w:ascii="Times New Roman" w:hAnsi="Times New Roman" w:eastAsia="Times New Roman" w:cs="Times New Roman"/>
          <w:noProof w:val="0"/>
          <w:sz w:val="24"/>
          <w:szCs w:val="24"/>
          <w:lang w:val="en-GB"/>
        </w:rPr>
        <w:t>impact</w:t>
      </w:r>
      <w:r w:rsidRPr="6D4EB22E" w:rsidR="38BDA9AD">
        <w:rPr>
          <w:rFonts w:ascii="Times New Roman" w:hAnsi="Times New Roman" w:eastAsia="Times New Roman" w:cs="Times New Roman"/>
          <w:noProof w:val="0"/>
          <w:sz w:val="24"/>
          <w:szCs w:val="24"/>
          <w:lang w:val="en-GB"/>
        </w:rPr>
        <w:t xml:space="preserve"> future mental health, interpersonal connections, and academic or professional achievements. Psychological and emotional stress during this period can profoundly affect the individual's future. Traumatic events, including abuse, neglect, domestic violence, disasters, warfare, or the sudden loss of a </w:t>
      </w:r>
      <w:r w:rsidRPr="6D4EB22E" w:rsidR="38BDA9AD">
        <w:rPr>
          <w:rFonts w:ascii="Times New Roman" w:hAnsi="Times New Roman" w:eastAsia="Times New Roman" w:cs="Times New Roman"/>
          <w:noProof w:val="0"/>
          <w:sz w:val="24"/>
          <w:szCs w:val="24"/>
          <w:lang w:val="en-GB"/>
        </w:rPr>
        <w:t>carer</w:t>
      </w:r>
      <w:r w:rsidRPr="6D4EB22E" w:rsidR="38BDA9AD">
        <w:rPr>
          <w:rFonts w:ascii="Times New Roman" w:hAnsi="Times New Roman" w:eastAsia="Times New Roman" w:cs="Times New Roman"/>
          <w:noProof w:val="0"/>
          <w:sz w:val="24"/>
          <w:szCs w:val="24"/>
          <w:lang w:val="en-GB"/>
        </w:rPr>
        <w:t xml:space="preserve">, can have enduring consequences. </w:t>
      </w:r>
    </w:p>
    <w:p w:rsidR="38BDA9AD" w:rsidP="6D4EB22E" w:rsidRDefault="38BDA9AD" w14:paraId="4409E3F6" w14:textId="1ECC2FDB">
      <w:pPr>
        <w:spacing w:line="360" w:lineRule="auto"/>
        <w:jc w:val="left"/>
        <w:rPr>
          <w:rFonts w:ascii="Times New Roman" w:hAnsi="Times New Roman" w:eastAsia="Times New Roman" w:cs="Times New Roman"/>
          <w:noProof w:val="0"/>
          <w:sz w:val="24"/>
          <w:szCs w:val="24"/>
          <w:lang w:val="en-GB"/>
        </w:rPr>
      </w:pPr>
      <w:r w:rsidRPr="6D4EB22E" w:rsidR="38BDA9AD">
        <w:rPr>
          <w:rFonts w:ascii="Times New Roman" w:hAnsi="Times New Roman" w:eastAsia="Times New Roman" w:cs="Times New Roman"/>
          <w:noProof w:val="0"/>
          <w:sz w:val="24"/>
          <w:szCs w:val="24"/>
          <w:lang w:val="en-GB"/>
        </w:rPr>
        <w:t xml:space="preserve">Research, including studies by Paul and Stockmann (2023) and </w:t>
      </w:r>
      <w:r w:rsidRPr="6D4EB22E" w:rsidR="38BDA9AD">
        <w:rPr>
          <w:rFonts w:ascii="Times New Roman" w:hAnsi="Times New Roman" w:eastAsia="Times New Roman" w:cs="Times New Roman"/>
          <w:noProof w:val="0"/>
          <w:sz w:val="24"/>
          <w:szCs w:val="24"/>
          <w:lang w:val="en-GB"/>
        </w:rPr>
        <w:t>Agorastos</w:t>
      </w:r>
      <w:r w:rsidRPr="6D4EB22E" w:rsidR="38BDA9AD">
        <w:rPr>
          <w:rFonts w:ascii="Times New Roman" w:hAnsi="Times New Roman" w:eastAsia="Times New Roman" w:cs="Times New Roman"/>
          <w:noProof w:val="0"/>
          <w:sz w:val="24"/>
          <w:szCs w:val="24"/>
          <w:lang w:val="en-GB"/>
        </w:rPr>
        <w:t xml:space="preserve"> et al. (2019), </w:t>
      </w:r>
      <w:r w:rsidRPr="6D4EB22E" w:rsidR="38BDA9AD">
        <w:rPr>
          <w:rFonts w:ascii="Times New Roman" w:hAnsi="Times New Roman" w:eastAsia="Times New Roman" w:cs="Times New Roman"/>
          <w:noProof w:val="0"/>
          <w:sz w:val="24"/>
          <w:szCs w:val="24"/>
          <w:lang w:val="en-GB"/>
        </w:rPr>
        <w:t>demonstrates</w:t>
      </w:r>
      <w:r w:rsidRPr="6D4EB22E" w:rsidR="38BDA9AD">
        <w:rPr>
          <w:rFonts w:ascii="Times New Roman" w:hAnsi="Times New Roman" w:eastAsia="Times New Roman" w:cs="Times New Roman"/>
          <w:noProof w:val="0"/>
          <w:sz w:val="24"/>
          <w:szCs w:val="24"/>
          <w:lang w:val="en-GB"/>
        </w:rPr>
        <w:t xml:space="preserve"> that early adversity might impair neural development. It </w:t>
      </w:r>
      <w:r w:rsidRPr="6D4EB22E" w:rsidR="38BDA9AD">
        <w:rPr>
          <w:rFonts w:ascii="Times New Roman" w:hAnsi="Times New Roman" w:eastAsia="Times New Roman" w:cs="Times New Roman"/>
          <w:noProof w:val="0"/>
          <w:sz w:val="24"/>
          <w:szCs w:val="24"/>
          <w:lang w:val="en-GB"/>
        </w:rPr>
        <w:t>frequently</w:t>
      </w:r>
      <w:r w:rsidRPr="6D4EB22E" w:rsidR="38BDA9AD">
        <w:rPr>
          <w:rFonts w:ascii="Times New Roman" w:hAnsi="Times New Roman" w:eastAsia="Times New Roman" w:cs="Times New Roman"/>
          <w:noProof w:val="0"/>
          <w:sz w:val="24"/>
          <w:szCs w:val="24"/>
          <w:lang w:val="en-GB"/>
        </w:rPr>
        <w:t xml:space="preserve"> leads to the disruption of the stress-response system, reconfiguration of cerebral architecture, and an elevated susceptibility to mental health issues, including depression, anxiety, or PTSD. Emotional discomfort can manifest as challenges in </w:t>
      </w:r>
      <w:r w:rsidRPr="6D4EB22E" w:rsidR="38BDA9AD">
        <w:rPr>
          <w:rFonts w:ascii="Times New Roman" w:hAnsi="Times New Roman" w:eastAsia="Times New Roman" w:cs="Times New Roman"/>
          <w:noProof w:val="0"/>
          <w:sz w:val="24"/>
          <w:szCs w:val="24"/>
          <w:lang w:val="en-GB"/>
        </w:rPr>
        <w:t>establishing</w:t>
      </w:r>
      <w:r w:rsidRPr="6D4EB22E" w:rsidR="38BDA9AD">
        <w:rPr>
          <w:rFonts w:ascii="Times New Roman" w:hAnsi="Times New Roman" w:eastAsia="Times New Roman" w:cs="Times New Roman"/>
          <w:noProof w:val="0"/>
          <w:sz w:val="24"/>
          <w:szCs w:val="24"/>
          <w:lang w:val="en-GB"/>
        </w:rPr>
        <w:t xml:space="preserve"> bonds, hostility, emotional desensitisation, or self-destructive behaviours that may continue throughout adulthood (Wojtyna &amp; Gierczyk, 2024). </w:t>
      </w:r>
    </w:p>
    <w:p w:rsidR="38BDA9AD" w:rsidP="6D4EB22E" w:rsidRDefault="38BDA9AD" w14:paraId="1BDCBC86" w14:textId="7ACCC971">
      <w:pPr>
        <w:pStyle w:val="Normal"/>
        <w:spacing w:line="360" w:lineRule="auto"/>
        <w:jc w:val="left"/>
        <w:rPr>
          <w:rFonts w:ascii="Times New Roman" w:hAnsi="Times New Roman" w:eastAsia="Times New Roman" w:cs="Times New Roman"/>
          <w:noProof w:val="0"/>
          <w:sz w:val="24"/>
          <w:szCs w:val="24"/>
          <w:lang w:val="en-GB"/>
        </w:rPr>
      </w:pPr>
      <w:r w:rsidRPr="6D4EB22E" w:rsidR="38BDA9AD">
        <w:rPr>
          <w:rFonts w:ascii="Times New Roman" w:hAnsi="Times New Roman" w:eastAsia="Times New Roman" w:cs="Times New Roman"/>
          <w:noProof w:val="0"/>
          <w:sz w:val="24"/>
          <w:szCs w:val="24"/>
          <w:lang w:val="en-GB"/>
        </w:rPr>
        <w:t>Consequently, early intervention is essential to avert or alleviate long-term harm. Psychological frameworks such as Attachment Theory, Social Learning Theory, and Polyvagal Theory elucidate the impact of trauma. Concurrently, evidence-based methodologies like Trauma-Focused Cognitive Behavioural Therapy (TF-CBT) and trauma-informed care provide avenues for healing (Timmer et al., 2022). This essay will examine the emotional and psychological repercussions of trauma on adolescents, illustrating how early trauma exposure impedes brain development, emotional regulation, and social relationship formation, hence needing evidence-based therapies to mitigate these consequences.</w:t>
      </w:r>
    </w:p>
    <w:p w:rsidR="6D4EB22E" w:rsidP="6D4EB22E" w:rsidRDefault="6D4EB22E" w14:paraId="16F5D4C4" w14:textId="79BAA68D">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6F3E29B" w:rsidP="6D4EB22E" w:rsidRDefault="66F3E29B" w14:paraId="68F897DB" w14:textId="1E60FC7C">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6F3E29B">
        <w:rPr>
          <w:rFonts w:ascii="Times New Roman" w:hAnsi="Times New Roman" w:eastAsia="Times New Roman" w:cs="Times New Roman"/>
          <w:noProof w:val="0"/>
          <w:sz w:val="24"/>
          <w:szCs w:val="24"/>
          <w:lang w:val="en-GB"/>
        </w:rPr>
        <w:t xml:space="preserve">Research </w:t>
      </w:r>
      <w:r w:rsidRPr="6D4EB22E" w:rsidR="66F3E29B">
        <w:rPr>
          <w:rFonts w:ascii="Times New Roman" w:hAnsi="Times New Roman" w:eastAsia="Times New Roman" w:cs="Times New Roman"/>
          <w:noProof w:val="0"/>
          <w:sz w:val="24"/>
          <w:szCs w:val="24"/>
          <w:lang w:val="en-GB"/>
        </w:rPr>
        <w:t>indicates</w:t>
      </w:r>
      <w:r w:rsidRPr="6D4EB22E" w:rsidR="66F3E29B">
        <w:rPr>
          <w:rFonts w:ascii="Times New Roman" w:hAnsi="Times New Roman" w:eastAsia="Times New Roman" w:cs="Times New Roman"/>
          <w:noProof w:val="0"/>
          <w:sz w:val="24"/>
          <w:szCs w:val="24"/>
          <w:lang w:val="en-GB"/>
        </w:rPr>
        <w:t xml:space="preserve"> that trauma can induce substantial physiological alterations in adolescents, particularly affecting brain development and stress management. The hypothalamic-pituitary-adrenal (HPA) axis, responsible for modulating the body's stress response, becomes dysregulated in children subjected to chronic stress or trauma (Juruena et al., 2021). Prolonged exposure to stress chemicals such as cortisol can compromise the functioning of the prefrontal cortex, amygdala, and hippocampus. Research examining the impact of the 1923 Tokyo Earthquake revealed that prenatal exposure to the catastrophe impeded cerebral development in females (Ogasawara, 2022). Research on war-related stress in Syrian families revealed epigenetic alterations, including modified DNA methylation patterns, indicative of accelerated cellular ageing in youngsters (</w:t>
      </w:r>
      <w:r w:rsidRPr="6D4EB22E" w:rsidR="66F3E29B">
        <w:rPr>
          <w:rFonts w:ascii="Times New Roman" w:hAnsi="Times New Roman" w:eastAsia="Times New Roman" w:cs="Times New Roman"/>
          <w:noProof w:val="0"/>
          <w:sz w:val="24"/>
          <w:szCs w:val="24"/>
          <w:lang w:val="en-GB"/>
        </w:rPr>
        <w:t>Bolouki</w:t>
      </w:r>
      <w:r w:rsidRPr="6D4EB22E" w:rsidR="66F3E29B">
        <w:rPr>
          <w:rFonts w:ascii="Times New Roman" w:hAnsi="Times New Roman" w:eastAsia="Times New Roman" w:cs="Times New Roman"/>
          <w:noProof w:val="0"/>
          <w:sz w:val="24"/>
          <w:szCs w:val="24"/>
          <w:lang w:val="en-GB"/>
        </w:rPr>
        <w:t>, 2024).</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In addition, childhood trauma is linked to diminished telomere maintenance, which is one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possible explanation</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for the early onset of aging and poor brain development (Lockwood, Cross and Youssef, 2022). Children who suffer abuse might also develop chronic or recurrent organic complaints, like headaches or stomach-aches-which are specific illnesses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generally linked</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directly to trauma (Perry, 2024)). These cases point out how trauma influences young people and their physiological development,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largely calling</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for prevention and early intervention strategies for heading off long-term health effects.</w:t>
      </w:r>
    </w:p>
    <w:p w:rsidR="1C40A130" w:rsidP="6D4EB22E" w:rsidRDefault="1C40A130" w14:paraId="5605ACA6" w14:textId="5D0D4B0F">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The Emotional Impacts of Trauma on Young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People</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Beyond</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physiological impact, trauma abstracts the emotional development process, demoralizes self-esteem and attachment capabilities, and even hinders effective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emotionalexpression</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Attachment Theory by Bowlby, 1969, suggests that early trauma interrupts the making of secure attachments, resulting in later difficulty in forming any trusting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relationship(</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Sprecher, 2023). Children who have had a history of continuous trauma usually develop avoidance or anxiety-stricken attachment styles, which are not always good for healthy interpersonal relationship formations (Haque, 2019). As in the case of children in foster care, a study showed that those having a history of trauma reported more emotional dysregulation, depression, and anxiety than their counterparts (Paulus et al., 2021). These children express an inability to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exhibit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their emotions. Therefore, they are sometimes faced with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behaviourproblems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which can portray themselves in forms identified as aggression or withdrawal. Additionally, Social Learning Theory by Bandura, 1977, supports this by noting how children exposed to violence tend to imitate aggressiveness in their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relationships(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Bastan and Dulek, 2023). It was, however,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observed</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that TF-CBT as a therapeutic intervention would also be expected to help young individuals process their traumatic experience and thus build emotional resilience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Chipalo</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2021)). However, these emotional behaviours help better target the nature of interdisciplinary interventions to be traversed for the affected person.</w:t>
      </w:r>
    </w:p>
    <w:p w:rsidR="6D4EB22E" w:rsidP="6D4EB22E" w:rsidRDefault="6D4EB22E" w14:paraId="052B8BDE" w14:textId="2E916630">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p>
    <w:p w:rsidR="1C40A130" w:rsidP="6D4EB22E" w:rsidRDefault="1C40A130" w14:paraId="42C840AD" w14:textId="5586F164">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Children are exposed to trauma at different developmental stages that give children different hurdles as they advance in age. During early childhood, trauma can typically manifest as an attachment de-escalation, speech delay, and anxiety escalation (Burns,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Biermann</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and Malas, 2023). Though marked with academic failings, added aggression, and reduced self-esteem, middle childhood typically has these signs. A traumatized teenager will enact unwanted outlet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behaviors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such as substance abuse, self-harm, and risk-taking behaviour, such as being too challenged with explosive emotions (Baker and Cross, 2024)). A case study of refugees in adolescence revealed the phenomenon that a group of adolescents afflicted with displacement-related trauma have a higher prevalence of PTSD and depression than their counterparts who had never been traumatized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Fiscone</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et al., 2024). This makes a case for consideration or understanding of intervention at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different stages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Bronfenbrenner's Ecological Systems Theory should acknowledge that the development of a child is dependent on several environmental factors, such as family, school, and community (Antony, 2022). Evidence on the benefit of trauma-informed practices within schools, such as mindfulness programs or curricula teaching social-emotional learning, has been provided to support children's varied development.</w:t>
      </w:r>
    </w:p>
    <w:p w:rsidR="6D4EB22E" w:rsidP="6D4EB22E" w:rsidRDefault="6D4EB22E" w14:paraId="1A243A8D" w14:textId="7832F18D">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p>
    <w:p w:rsidR="1C40A130" w:rsidP="6D4EB22E" w:rsidRDefault="1C40A130" w14:paraId="5B8B8CC1" w14:textId="41B44403">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There are many options to reduce the adverse effects of trauma on youth, including therapeutic models, school-based programs, and community support systems. Trauma-focused cognitive behavioural therapy has been shown to reduce PTSD symptoms and improve emotional regulation significantly (Lee and Brown, 2022). In a randomized controlled trial, it found that children receiving TF-CBT reported greater symptom relief than children receiving non-directive supportive therapy (Thomas et al., 2022). Reprocessing of distressful memories has also been shown to work effectively among children suffering from abuse or violence-related trauma using eye movement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desensitizationand</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reprocessing (Poandl and Gutierrez, 2024). Furthermore, Play Therapy is an outlet for children under 5 who do not have the experience or vocabulary to express feelings or by which to process traumatic experiences, especially neglect or separation from family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Terradas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and Asselin, 2023). In addition, Trauma-Informed Care in schools can offer safe learning environments that will improve academic and emotional outcomes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Rosebyand</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Gascoigne, 2021). The ongoing concern is that they may not be accessible, as specialty trauma care tends to be available only to the better-resourced communities. However, a lot can still be done with school counselling, peer-support type groups, and other community interventions to bolster trauma recovery and ensure children get the support they need.</w:t>
      </w:r>
    </w:p>
    <w:p w:rsidR="6D4EB22E" w:rsidP="6D4EB22E" w:rsidRDefault="6D4EB22E" w14:paraId="31EAF50F" w14:textId="2CDB8849">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1C40A130" w:rsidP="6D4EB22E" w:rsidRDefault="1C40A130" w14:paraId="221CA47F" w14:textId="0EF4BF79">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To conclude this essay has looked at the emotional and physiological effects of trauma on young people. These effects manifest differently at various stages of the overlapping development of most children: toddlers are likely to show involvement difficulty. In contrast, older children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demonstrate</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emotional dysregulation or behavioural problems. The essay shows that trauma exposure has long-term effects, including anxiety, depression, PTSD, and academic or social </w:t>
      </w:r>
      <w:r w:rsidRPr="6D4EB22E" w:rsidR="030F4D5E">
        <w:rPr>
          <w:rFonts w:ascii="Times New Roman" w:hAnsi="Times New Roman" w:eastAsia="Times New Roman" w:cs="Times New Roman"/>
          <w:b w:val="0"/>
          <w:bCs w:val="0"/>
          <w:i w:val="0"/>
          <w:iCs w:val="0"/>
          <w:caps w:val="0"/>
          <w:smallCaps w:val="0"/>
          <w:noProof w:val="0"/>
          <w:color w:val="242424"/>
          <w:sz w:val="24"/>
          <w:szCs w:val="24"/>
          <w:lang w:val="en-GB"/>
        </w:rPr>
        <w:t>difficulties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Goddard, 2021). It is the most effective early intervention that reduces risk and fosters resilience in children and adolescents. A repertoire of psychological theories like Attachment Theory, Social Learning Theory, and Ecological Systems Theory explains how trauma may affect child development. Interventions based on evidence, such as Trauma-Focused Cognitive Behavioural Therapy (TF-CBT), Play Therapy, and trauma-informed practices in schools, have been helpful when dealing with adverse experiences among young people. Dilemmas, including barriers to mental health service availability and income disparity, prevent the successful realization of these practices. That is why collaborative action by families, educators, healthcare professionals, and policymakers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is required to</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end such issues. In this way, a society that values trauma-informed responses will ensure that children brought to heal by trauma are well supported in growing up to be resilient and eventually good adults.</w:t>
      </w:r>
    </w:p>
    <w:p w:rsidR="6D4EB22E" w:rsidP="6D4EB22E" w:rsidRDefault="6D4EB22E" w14:paraId="3A20394C" w14:textId="6AB9A919">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53C6D244" w14:textId="4B7AB2AE">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5340838F" w14:textId="786834BA">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095CA10E" w14:textId="1ECF42EB">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595148EB" w14:textId="3CA0B39C">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7FDDED27" w14:textId="5B331BA2">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5B4B25A0" w14:textId="7C6557A2">
      <w:pPr>
        <w:pStyle w:val="Normal"/>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047D507B" w14:textId="5E61307F">
      <w:pPr>
        <w:pStyle w:val="Normal"/>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69428ADB" w14:textId="06A94DDE">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70A62BDC" w14:textId="09C56342">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51F1851A" w14:textId="25D65522">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22DAD136" w14:textId="2C38AA74">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15B95065" w14:textId="6BDF2901">
      <w:pPr>
        <w:pStyle w:val="Normal"/>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3401B65C" w14:textId="5F6081E6">
      <w:pPr>
        <w:pStyle w:val="Normal"/>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217CB51A" w14:textId="5526A775">
      <w:pPr>
        <w:pStyle w:val="Normal"/>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59B21DF2" w14:textId="786EACBE">
      <w:pPr>
        <w:pStyle w:val="Normal"/>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29CAD069" w14:textId="2922D771">
      <w:pPr>
        <w:pStyle w:val="Normal"/>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40A6E315" w14:textId="105FEB08">
      <w:pPr>
        <w:pStyle w:val="Normal"/>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30C269F7" w14:textId="5CBF0F37">
      <w:pPr>
        <w:pStyle w:val="Normal"/>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1C40A130" w:rsidP="6D4EB22E" w:rsidRDefault="1C40A130" w14:paraId="6B493B89" w14:textId="276ED249">
      <w:pPr>
        <w:shd w:val="clear" w:color="auto" w:fill="FFFFFF" w:themeFill="background1"/>
        <w:spacing w:before="0" w:beforeAutospacing="off" w:after="0" w:afterAutospacing="off" w:line="360" w:lineRule="auto"/>
        <w:jc w:val="center"/>
        <w:rPr>
          <w:rFonts w:ascii="Times New Roman" w:hAnsi="Times New Roman" w:eastAsia="Times New Roman" w:cs="Times New Roman"/>
          <w:b w:val="1"/>
          <w:bCs w:val="1"/>
          <w:i w:val="0"/>
          <w:iCs w:val="0"/>
          <w:caps w:val="0"/>
          <w:smallCaps w:val="0"/>
          <w:noProof w:val="0"/>
          <w:color w:val="242424"/>
          <w:sz w:val="24"/>
          <w:szCs w:val="24"/>
          <w:lang w:val="en-GB"/>
        </w:rPr>
      </w:pPr>
      <w:r w:rsidRPr="6D4EB22E" w:rsidR="1C40A130">
        <w:rPr>
          <w:rFonts w:ascii="Times New Roman" w:hAnsi="Times New Roman" w:eastAsia="Times New Roman" w:cs="Times New Roman"/>
          <w:b w:val="1"/>
          <w:bCs w:val="1"/>
          <w:i w:val="0"/>
          <w:iCs w:val="0"/>
          <w:caps w:val="0"/>
          <w:smallCaps w:val="0"/>
          <w:noProof w:val="0"/>
          <w:color w:val="242424"/>
          <w:sz w:val="24"/>
          <w:szCs w:val="24"/>
          <w:lang w:val="en-GB"/>
        </w:rPr>
        <w:t>References</w:t>
      </w:r>
    </w:p>
    <w:p w:rsidR="1C40A130" w:rsidP="6D4EB22E" w:rsidRDefault="1C40A130" w14:paraId="56532391" w14:textId="2B8D0F0E">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Agorastos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A.,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Pervanidou</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P.,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Chrousos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G.P. and Baker, D.G., </w:t>
      </w:r>
      <w:r w:rsidRPr="6D4EB22E" w:rsidR="70CE63D7">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2019</w:t>
      </w:r>
      <w:r w:rsidRPr="6D4EB22E" w:rsidR="44BCACD2">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Developmental trajectories of early life stress and trauma: a narrative review on neurobiological aspects beyond stress system dysregulation.</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Frontiers in psychiatry</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10</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p.118.</w:t>
      </w:r>
    </w:p>
    <w:p w:rsidR="1C40A130" w:rsidP="6D4EB22E" w:rsidRDefault="1C40A130" w14:paraId="0F725C08" w14:textId="2053BAA4">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Antony, E.M., </w:t>
      </w:r>
      <w:r w:rsidRPr="6D4EB22E" w:rsidR="5CB81197">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2022</w:t>
      </w:r>
      <w:r w:rsidRPr="6D4EB22E" w:rsidR="76B39261">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Framing childhood resilience through Bronfenbrenner’s ecological systems theory: A discussion paper</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 xml:space="preserve"> Cambridge Educational Research E-Journal (CERJ),</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9.</w:t>
      </w:r>
    </w:p>
    <w:p w:rsidR="1C40A130" w:rsidP="6D4EB22E" w:rsidRDefault="1C40A130" w14:paraId="31A1A243" w14:textId="5614DC86">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Baker, L.W. and Cross, M.R. eds., </w:t>
      </w:r>
      <w:r w:rsidRPr="6D4EB22E" w:rsidR="38A6BB9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6F178CDD">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Assessing and Treating Suicidal Thinking and Behaviours in Children and Adolescents: A Play Therapy Guide for Mental Health Professionals in Clinical and School-based Settings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Taylor &amp; Francis.</w:t>
      </w:r>
    </w:p>
    <w:p w:rsidR="1C40A130" w:rsidP="6D4EB22E" w:rsidRDefault="1C40A130" w14:paraId="6D2ADC7D" w14:textId="5BF67C90">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Baştan</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A. and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Dülek</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A., </w:t>
      </w:r>
      <w:r w:rsidRPr="6D4EB22E" w:rsidR="363289F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2023</w:t>
      </w:r>
      <w:r w:rsidRPr="6D4EB22E" w:rsidR="059EA145">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2"/>
          <w:szCs w:val="22"/>
          <w:lang w:val="en-GB"/>
        </w:rPr>
        <w:t xml:space="preserve"> LEARNED VIOLENCE: BANDURA’S SOCIAL LEARNING THEORY IN EDWARD BOND'S THE</w:t>
      </w:r>
    </w:p>
    <w:p w:rsidR="1C40A130" w:rsidP="6D4EB22E" w:rsidRDefault="1C40A130" w14:paraId="3A4F42F3" w14:textId="7E8EC1C4">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CHILDREN.</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Nevşehir</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HacıBektaş</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 xml:space="preserve"> Veli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Üniversitesi</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 xml:space="preserve"> SBE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Dergisi</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13(1), pp.106-118.</w:t>
      </w:r>
    </w:p>
    <w:p w:rsidR="1C40A130" w:rsidP="6D4EB22E" w:rsidRDefault="1C40A130" w14:paraId="1B81B589" w14:textId="773ABB81">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Bolouki</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A., </w:t>
      </w:r>
      <w:r w:rsidRPr="6D4EB22E" w:rsidR="6C9C79EB">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0D00F3BC">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Role of Epigenetic Modification in the Intergeneration Transmission of War Trauma.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Indian Journal of Clinical Biochemistry</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39</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(3), pp.312-321.</w:t>
      </w:r>
    </w:p>
    <w:p w:rsidR="1C40A130" w:rsidP="6D4EB22E" w:rsidRDefault="1C40A130" w14:paraId="1E6D6C28" w14:textId="4F504B27">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Burns, H., Biermann, B. and Malas, N., </w:t>
      </w:r>
      <w:r w:rsidRPr="6D4EB22E" w:rsidR="4C188002">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2023</w:t>
      </w:r>
      <w:r w:rsidRPr="6D4EB22E" w:rsidR="409798B6">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Children and Adolescents.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Emergency Psychiatry</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p.295.</w:t>
      </w:r>
    </w:p>
    <w:p w:rsidR="1C40A130" w:rsidP="6D4EB22E" w:rsidRDefault="1C40A130" w14:paraId="0AE58EC7" w14:textId="59F1AF85">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Chipalo</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E., </w:t>
      </w:r>
      <w:r w:rsidRPr="6D4EB22E" w:rsidR="5E820FDC">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2021</w:t>
      </w:r>
      <w:r w:rsidRPr="6D4EB22E" w:rsidR="7F48C138">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Is trauma focused-cognitive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behaviouraltherapy</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(TF-CBT) effective in reducing trauma symptoms among traumatized refugee children? A systematic review.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Journal of child &amp; adolescent trauma</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14</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(4), pp.545-558.</w:t>
      </w:r>
    </w:p>
    <w:p w:rsidR="1C40A130" w:rsidP="6D4EB22E" w:rsidRDefault="1C40A130" w14:paraId="07D11355" w14:textId="0DA37ABA">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Fiscone</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C.,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Vigliaroni</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M., Rania, N. and Veronese, G., </w:t>
      </w:r>
      <w:r w:rsidRPr="6D4EB22E" w:rsidR="11DFC9ED">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658DFF22">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Subjective well-being, sense of coherence, trauma and psychopathological symptoms predict mental health of Sub Saharan forced migrants. A quantitative exploratory study.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Current Psychology</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43</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(47), pp.36159-36173.</w:t>
      </w:r>
    </w:p>
    <w:p w:rsidR="1C40A130" w:rsidP="6D4EB22E" w:rsidRDefault="1C40A130" w14:paraId="22E0BDAC" w14:textId="35486643">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Goddard, A., </w:t>
      </w:r>
      <w:r w:rsidRPr="6D4EB22E" w:rsidR="6B52C6B0">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2021</w:t>
      </w:r>
      <w:r w:rsidRPr="6D4EB22E" w:rsidR="169F9B82">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Adverse childhood experiences and trauma-informed care.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 xml:space="preserve">Journal of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Pediatric</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 xml:space="preserve"> Health Care</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35</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 pp.145-155.</w:t>
      </w:r>
    </w:p>
    <w:p w:rsidR="1C40A130" w:rsidP="6D4EB22E" w:rsidRDefault="1C40A130" w14:paraId="51DD5E4D" w14:textId="7B6AEC36">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Haque, M., </w:t>
      </w:r>
      <w:r w:rsidRPr="6D4EB22E" w:rsidR="39E614D3">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2019</w:t>
      </w:r>
      <w:r w:rsidRPr="6D4EB22E" w:rsidR="3D4B8017">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Developing Measurement and Intervention Tools for Anxiety of Primary School Children</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(Doctoral dissertation, University of Dhaka).</w:t>
      </w:r>
    </w:p>
    <w:p w:rsidR="1C40A130" w:rsidP="6D4EB22E" w:rsidRDefault="1C40A130" w14:paraId="2171CEEA" w14:textId="2B08151C">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Juruena, M.F., Bourne, M., Young, A.H. and Cleare, A.J., </w:t>
      </w:r>
      <w:r w:rsidRPr="6D4EB22E" w:rsidR="2D3B494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2021</w:t>
      </w:r>
      <w:r w:rsidRPr="6D4EB22E" w:rsidR="2847276F">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Hypothalamic-pituitary-adrenal axis dysfunction by early life stress.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Neuroscience letters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759</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p.136037.</w:t>
      </w:r>
    </w:p>
    <w:p w:rsidR="1C40A130" w:rsidP="6D4EB22E" w:rsidRDefault="1C40A130" w14:paraId="09E61BC4" w14:textId="5446976D">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Lee, A.H. and Brown, E., </w:t>
      </w:r>
      <w:r w:rsidRPr="6D4EB22E" w:rsidR="7A0DB5DC">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2022</w:t>
      </w:r>
      <w:r w:rsidRPr="6D4EB22E" w:rsidR="6440AE09">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Examining the effectiveness of trauma-focused cognitive behavioural therapy on children and adolescents' executive function.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Child Abuse &amp; Neglect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126</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p.105516.</w:t>
      </w:r>
    </w:p>
    <w:p w:rsidR="1C40A130" w:rsidP="6D4EB22E" w:rsidRDefault="1C40A130" w14:paraId="0410DC53" w14:textId="027F410B">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Lockwood, L., Cruz,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S.D.</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and Youssef, N.A., </w:t>
      </w:r>
      <w:r w:rsidRPr="6D4EB22E" w:rsidR="6A9249C5">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2022</w:t>
      </w:r>
      <w:r w:rsidRPr="6D4EB22E" w:rsidR="036A55ED">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PTSD, telomeres, and aging.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Epigenetics of Stress and Stress Disorders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pp.193-205.</w:t>
      </w:r>
    </w:p>
    <w:p w:rsidR="1C40A130" w:rsidP="6D4EB22E" w:rsidRDefault="1C40A130" w14:paraId="368B797D" w14:textId="0426A656">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Ogasawara, K., </w:t>
      </w:r>
      <w:r w:rsidRPr="6D4EB22E" w:rsidR="75B178FA">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2022</w:t>
      </w:r>
      <w:r w:rsidRPr="6D4EB22E" w:rsidR="00065991">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Persistence of natural disasters on children's health: Evidence from the Great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KantōEarthquake</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of 1923.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The Economic History Review</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75</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(4), pp.1054-1082.</w:t>
      </w:r>
    </w:p>
    <w:p w:rsidR="1C40A130" w:rsidP="6D4EB22E" w:rsidRDefault="1C40A130" w14:paraId="1644FCC5" w14:textId="2805D383">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Paul, E. and Stockmann, S., </w:t>
      </w:r>
      <w:r w:rsidRPr="6D4EB22E" w:rsidR="4B403C29">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2023</w:t>
      </w:r>
      <w:r w:rsidRPr="6D4EB22E" w:rsidR="24A7DD4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Impact of Early Life Adversity on Brain Development and Risk for Psychiatric Disorders.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Archives of Clinical Psychiatry</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50</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w:t>
      </w:r>
    </w:p>
    <w:p w:rsidR="1C40A130" w:rsidP="6D4EB22E" w:rsidRDefault="1C40A130" w14:paraId="70704A4B" w14:textId="0BA964F5">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Paulus, F.W., Ohmann, S.,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Möhler</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E., Plener, P. and Popow, C., </w:t>
      </w:r>
      <w:r w:rsidRPr="6D4EB22E" w:rsidR="09AAAF01">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2021</w:t>
      </w:r>
      <w:r w:rsidRPr="6D4EB22E" w:rsidR="0B0338B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Emotional dysregulation in children and adolescents with psychiatric disorders. A narrative review.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Frontiers in psychiatry</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12</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p.628252.</w:t>
      </w:r>
    </w:p>
    <w:p w:rsidR="1C40A130" w:rsidP="6D4EB22E" w:rsidRDefault="1C40A130" w14:paraId="367C4E9C" w14:textId="39F6F9D2">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Perry, L., </w:t>
      </w:r>
      <w:r w:rsidRPr="6D4EB22E" w:rsidR="073E9DF4">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4BAB5C8D">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A Case Study of Pre-Service Teachers' Emerging Perceptions of Social-Emotional Learning (SEL)</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Lee University.</w:t>
      </w:r>
    </w:p>
    <w:p w:rsidR="1C40A130" w:rsidP="6D4EB22E" w:rsidRDefault="1C40A130" w14:paraId="4F5938E8" w14:textId="2BFC12FF">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Poandl, M.M. and Gutierrez, D., </w:t>
      </w:r>
      <w:r w:rsidRPr="6D4EB22E" w:rsidR="76B5757B">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6FF9A2AD">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Strengths-based and trauma-informed: Using eye movement desensitization and reprocessing to promote posttraumatic growth.</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Traumatology</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w:t>
      </w:r>
    </w:p>
    <w:p w:rsidR="1C40A130" w:rsidP="6D4EB22E" w:rsidRDefault="1C40A130" w14:paraId="77F4FB27" w14:textId="040D6878">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Roseby, S. and Gascoigne, M., </w:t>
      </w:r>
      <w:r w:rsidRPr="6D4EB22E" w:rsidR="69AB71CD">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2021</w:t>
      </w:r>
      <w:r w:rsidRPr="6D4EB22E" w:rsidR="77660160">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A systematic review on the impact of trauma-informed education programs on academic and academic-related functioning for students who have experienced childhood adversity.</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Traumatology</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27</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 p.149.</w:t>
      </w:r>
    </w:p>
    <w:p w:rsidR="1C40A130" w:rsidP="6D4EB22E" w:rsidRDefault="1C40A130" w14:paraId="5AB851C6" w14:textId="3BF28055">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Sprecher, E.A., </w:t>
      </w:r>
      <w:r w:rsidRPr="6D4EB22E" w:rsidR="5EC2B88C">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2023</w:t>
      </w:r>
      <w:r w:rsidRPr="6D4EB22E" w:rsidR="4F5C5EA2">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Understanding long-term fostering relationships: phenomenological and contemporary attachment theory perspectives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(Doctoral dissertation, UCL (University College London)).</w:t>
      </w:r>
    </w:p>
    <w:p w:rsidR="1C40A130" w:rsidP="6D4EB22E" w:rsidRDefault="1C40A130" w14:paraId="30BED409" w14:textId="5D05B67A">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Terradas</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M.M. and Asselin, A., </w:t>
      </w:r>
      <w:r w:rsidRPr="6D4EB22E" w:rsidR="4A44DF11">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2023</w:t>
      </w:r>
      <w:r w:rsidRPr="6D4EB22E" w:rsidR="2929B463">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Episodic experiences of child physical abuse, early relational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trauma</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and post-traumatic play: Theoretical considerations and clinical illustrations.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Journal of Child &amp; Adolescent Trauma</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16</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 pp.365-379.</w:t>
      </w:r>
    </w:p>
    <w:p w:rsidR="1C40A130" w:rsidP="6D4EB22E" w:rsidRDefault="1C40A130" w14:paraId="1C5D6C63" w14:textId="314A5614">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Thomas, F.C., Puente‐Duran, S., Mutschler,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C.</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and Monson, C.M., </w:t>
      </w:r>
      <w:r w:rsidRPr="6D4EB22E" w:rsidR="14E209F7">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2022</w:t>
      </w:r>
      <w:r w:rsidRPr="6D4EB22E" w:rsidR="514536DC">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Trauma‐focused cognitive behavioural therapy for children and youth in low and middle‐income countries: A systematic review.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Child and adolescent mental health</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27</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 pp.146-160.</w:t>
      </w:r>
    </w:p>
    <w:p w:rsidR="1C40A130" w:rsidP="6D4EB22E" w:rsidRDefault="1C40A130" w14:paraId="36E719F7" w14:textId="0EC1A403">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Timmer, S.G., Hawk, B.N., Washington, A.M. and Urquiza, A.J., </w:t>
      </w:r>
      <w:r w:rsidRPr="6D4EB22E" w:rsidR="0DCF0DF4">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2022</w:t>
      </w:r>
      <w:r w:rsidRPr="6D4EB22E" w:rsidR="47C2D9BF">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Trauma-informed care for maltreated children: evidence-based treatments from a developmental perspective.</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In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Handbook of Child Maltreatment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(pp. 493-523). Cham: Springer International Publishing.</w:t>
      </w:r>
    </w:p>
    <w:p w:rsidR="1C40A130" w:rsidP="6D4EB22E" w:rsidRDefault="1C40A130" w14:paraId="3C75A7EC" w14:textId="009995B4">
      <w:pPr>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22222"/>
          <w:sz w:val="24"/>
          <w:szCs w:val="24"/>
          <w:lang w:val="en-GB"/>
        </w:rPr>
      </w:pP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Wojtyna, E. and Gierczyk, M., </w:t>
      </w:r>
      <w:r w:rsidRPr="6D4EB22E" w:rsidR="2DD0215A">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22CA8228">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C40A130">
        <w:rPr>
          <w:rFonts w:ascii="Times New Roman" w:hAnsi="Times New Roman" w:eastAsia="Times New Roman" w:cs="Times New Roman"/>
          <w:b w:val="0"/>
          <w:bCs w:val="0"/>
          <w:i w:val="1"/>
          <w:iCs w:val="1"/>
          <w:caps w:val="0"/>
          <w:smallCaps w:val="0"/>
          <w:noProof w:val="0"/>
          <w:color w:val="242424"/>
          <w:sz w:val="24"/>
          <w:szCs w:val="24"/>
          <w:lang w:val="en-GB"/>
        </w:rPr>
        <w:t>Charting the Experience of Children and Adolescents Affected by Emotional Neglect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 xml:space="preserve"> Taylor &amp; Fra</w:t>
      </w:r>
      <w:r w:rsidRPr="6D4EB22E" w:rsidR="1C40A130">
        <w:rPr>
          <w:rFonts w:ascii="Times New Roman" w:hAnsi="Times New Roman" w:eastAsia="Times New Roman" w:cs="Times New Roman"/>
          <w:b w:val="0"/>
          <w:bCs w:val="0"/>
          <w:i w:val="0"/>
          <w:iCs w:val="0"/>
          <w:caps w:val="0"/>
          <w:smallCaps w:val="0"/>
          <w:noProof w:val="0"/>
          <w:color w:val="242424"/>
          <w:sz w:val="24"/>
          <w:szCs w:val="24"/>
          <w:lang w:val="en-GB"/>
        </w:rPr>
        <w:t>ncis.</w:t>
      </w:r>
    </w:p>
    <w:p w:rsidR="13E61754" w:rsidP="6D4EB22E" w:rsidRDefault="13E61754" w14:paraId="0E69496E" w14:textId="653C8993">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1"/>
          <w:bCs w:val="1"/>
          <w:i w:val="0"/>
          <w:iCs w:val="0"/>
          <w:caps w:val="0"/>
          <w:smallCaps w:val="0"/>
          <w:noProof w:val="0"/>
          <w:color w:val="222222"/>
          <w:sz w:val="24"/>
          <w:szCs w:val="24"/>
          <w:lang w:val="en-GB"/>
        </w:rPr>
      </w:pPr>
      <w:r w:rsidRPr="6D4EB22E" w:rsidR="13E61754">
        <w:rPr>
          <w:rFonts w:ascii="Times New Roman" w:hAnsi="Times New Roman" w:eastAsia="Times New Roman" w:cs="Times New Roman"/>
          <w:b w:val="1"/>
          <w:bCs w:val="1"/>
          <w:i w:val="0"/>
          <w:iCs w:val="0"/>
          <w:caps w:val="0"/>
          <w:smallCaps w:val="0"/>
          <w:noProof w:val="0"/>
          <w:color w:val="222222"/>
          <w:sz w:val="24"/>
          <w:szCs w:val="24"/>
          <w:lang w:val="en-GB"/>
        </w:rPr>
        <w:t xml:space="preserve">Report </w:t>
      </w:r>
    </w:p>
    <w:p w:rsidR="13E61754" w:rsidP="6D4EB22E" w:rsidRDefault="13E61754" w14:paraId="2DADF739" w14:textId="4F01547B">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13E61754">
        <w:rPr>
          <w:rFonts w:ascii="Times New Roman" w:hAnsi="Times New Roman" w:eastAsia="Times New Roman" w:cs="Times New Roman"/>
          <w:b w:val="0"/>
          <w:bCs w:val="0"/>
          <w:i w:val="0"/>
          <w:iCs w:val="0"/>
          <w:caps w:val="0"/>
          <w:smallCaps w:val="0"/>
          <w:noProof w:val="0"/>
          <w:color w:val="222222"/>
          <w:sz w:val="24"/>
          <w:szCs w:val="24"/>
          <w:lang w:val="en-GB"/>
        </w:rPr>
        <w:t>Evaluating best practices in Trauma-</w:t>
      </w:r>
      <w:r w:rsidRPr="6D4EB22E" w:rsidR="4017C6BB">
        <w:rPr>
          <w:rFonts w:ascii="Times New Roman" w:hAnsi="Times New Roman" w:eastAsia="Times New Roman" w:cs="Times New Roman"/>
          <w:b w:val="0"/>
          <w:bCs w:val="0"/>
          <w:i w:val="0"/>
          <w:iCs w:val="0"/>
          <w:caps w:val="0"/>
          <w:smallCaps w:val="0"/>
          <w:noProof w:val="0"/>
          <w:color w:val="222222"/>
          <w:sz w:val="24"/>
          <w:szCs w:val="24"/>
          <w:lang w:val="en-GB"/>
        </w:rPr>
        <w:t>Informed</w:t>
      </w:r>
      <w:r w:rsidRPr="6D4EB22E" w:rsidR="13E61754">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0B97B09E">
        <w:rPr>
          <w:rFonts w:ascii="Times New Roman" w:hAnsi="Times New Roman" w:eastAsia="Times New Roman" w:cs="Times New Roman"/>
          <w:b w:val="0"/>
          <w:bCs w:val="0"/>
          <w:i w:val="0"/>
          <w:iCs w:val="0"/>
          <w:caps w:val="0"/>
          <w:smallCaps w:val="0"/>
          <w:noProof w:val="0"/>
          <w:color w:val="222222"/>
          <w:sz w:val="24"/>
          <w:szCs w:val="24"/>
          <w:lang w:val="en-GB"/>
        </w:rPr>
        <w:t>support</w:t>
      </w:r>
      <w:r w:rsidRPr="6D4EB22E" w:rsidR="13E61754">
        <w:rPr>
          <w:rFonts w:ascii="Times New Roman" w:hAnsi="Times New Roman" w:eastAsia="Times New Roman" w:cs="Times New Roman"/>
          <w:b w:val="0"/>
          <w:bCs w:val="0"/>
          <w:i w:val="0"/>
          <w:iCs w:val="0"/>
          <w:caps w:val="0"/>
          <w:smallCaps w:val="0"/>
          <w:noProof w:val="0"/>
          <w:color w:val="222222"/>
          <w:sz w:val="24"/>
          <w:szCs w:val="24"/>
          <w:lang w:val="en-GB"/>
        </w:rPr>
        <w:t xml:space="preserve"> for young people and </w:t>
      </w:r>
      <w:r w:rsidRPr="6D4EB22E" w:rsidR="1D7178D4">
        <w:rPr>
          <w:rFonts w:ascii="Times New Roman" w:hAnsi="Times New Roman" w:eastAsia="Times New Roman" w:cs="Times New Roman"/>
          <w:b w:val="0"/>
          <w:bCs w:val="0"/>
          <w:i w:val="0"/>
          <w:iCs w:val="0"/>
          <w:caps w:val="0"/>
          <w:smallCaps w:val="0"/>
          <w:noProof w:val="0"/>
          <w:color w:val="222222"/>
          <w:sz w:val="24"/>
          <w:szCs w:val="24"/>
          <w:lang w:val="en-GB"/>
        </w:rPr>
        <w:t>recommendations</w:t>
      </w:r>
      <w:r w:rsidRPr="6D4EB22E" w:rsidR="13E61754">
        <w:rPr>
          <w:rFonts w:ascii="Times New Roman" w:hAnsi="Times New Roman" w:eastAsia="Times New Roman" w:cs="Times New Roman"/>
          <w:b w:val="0"/>
          <w:bCs w:val="0"/>
          <w:i w:val="0"/>
          <w:iCs w:val="0"/>
          <w:caps w:val="0"/>
          <w:smallCaps w:val="0"/>
          <w:noProof w:val="0"/>
          <w:color w:val="222222"/>
          <w:sz w:val="24"/>
          <w:szCs w:val="24"/>
          <w:lang w:val="en-GB"/>
        </w:rPr>
        <w:t xml:space="preserve"> for future practice in educational settings </w:t>
      </w:r>
    </w:p>
    <w:p w:rsidR="6D4EB22E" w:rsidP="6D4EB22E" w:rsidRDefault="6D4EB22E" w14:paraId="6AC48584" w14:textId="3C92372E">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0612DFB7" w14:textId="4BC0D8CC">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3C5B4C98" w14:textId="73959F0D">
      <w:pPr>
        <w:pStyle w:val="Normal"/>
        <w:shd w:val="clear" w:color="auto" w:fill="FFFFFF" w:themeFill="background1"/>
        <w:spacing w:before="0" w:beforeAutospacing="off" w:after="0" w:afterAutospacing="off" w:line="360" w:lineRule="auto"/>
        <w:ind w:left="540" w:right="0" w:hanging="540"/>
        <w:jc w:val="left"/>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292F40A8" w14:textId="5BD1C9D5">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47C75613" w:rsidP="6D4EB22E" w:rsidRDefault="47C75613" w14:paraId="331A1BFA" w14:textId="183960C8">
      <w:pPr>
        <w:shd w:val="clear" w:color="auto" w:fill="FFFFFF" w:themeFill="background1"/>
        <w:spacing w:before="0" w:beforeAutospacing="off" w:after="0" w:afterAutospacing="off"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Introduction</w:t>
      </w:r>
    </w:p>
    <w:p w:rsidR="7A4F4E84" w:rsidP="6D4EB22E" w:rsidRDefault="7A4F4E84" w14:paraId="3566FEBB" w14:textId="4CA79E59">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noProof w:val="0"/>
          <w:sz w:val="24"/>
          <w:szCs w:val="24"/>
          <w:lang w:val="en-GB"/>
        </w:rPr>
      </w:pPr>
      <w:r w:rsidRPr="6D4EB22E" w:rsidR="7A4F4E84">
        <w:rPr>
          <w:rFonts w:ascii="Times New Roman" w:hAnsi="Times New Roman" w:eastAsia="Times New Roman" w:cs="Times New Roman"/>
          <w:noProof w:val="0"/>
          <w:sz w:val="24"/>
          <w:szCs w:val="24"/>
          <w:lang w:val="en-GB"/>
        </w:rPr>
        <w:t xml:space="preserve">Children who experience adverse events such as abuse, neglect, and dysfunctional family environments often develop emotional problems, leading to challenges in school performance and life in general. In the UK, research by Karamanos et al. (2022) </w:t>
      </w:r>
      <w:r w:rsidRPr="6D4EB22E" w:rsidR="7A4F4E84">
        <w:rPr>
          <w:rFonts w:ascii="Times New Roman" w:hAnsi="Times New Roman" w:eastAsia="Times New Roman" w:cs="Times New Roman"/>
          <w:noProof w:val="0"/>
          <w:sz w:val="24"/>
          <w:szCs w:val="24"/>
          <w:lang w:val="en-GB"/>
        </w:rPr>
        <w:t>indicates</w:t>
      </w:r>
      <w:r w:rsidRPr="6D4EB22E" w:rsidR="7A4F4E84">
        <w:rPr>
          <w:rFonts w:ascii="Times New Roman" w:hAnsi="Times New Roman" w:eastAsia="Times New Roman" w:cs="Times New Roman"/>
          <w:noProof w:val="0"/>
          <w:sz w:val="24"/>
          <w:szCs w:val="24"/>
          <w:lang w:val="en-GB"/>
        </w:rPr>
        <w:t xml:space="preserve"> that 52%of children have already </w:t>
      </w:r>
      <w:r w:rsidRPr="6D4EB22E" w:rsidR="7A4F4E84">
        <w:rPr>
          <w:rFonts w:ascii="Times New Roman" w:hAnsi="Times New Roman" w:eastAsia="Times New Roman" w:cs="Times New Roman"/>
          <w:noProof w:val="0"/>
          <w:sz w:val="24"/>
          <w:szCs w:val="24"/>
          <w:lang w:val="en-GB"/>
        </w:rPr>
        <w:t>encountered</w:t>
      </w:r>
      <w:r w:rsidRPr="6D4EB22E" w:rsidR="7A4F4E84">
        <w:rPr>
          <w:rFonts w:ascii="Times New Roman" w:hAnsi="Times New Roman" w:eastAsia="Times New Roman" w:cs="Times New Roman"/>
          <w:noProof w:val="0"/>
          <w:sz w:val="24"/>
          <w:szCs w:val="24"/>
          <w:lang w:val="en-GB"/>
        </w:rPr>
        <w:t xml:space="preserve"> at least one adverse childhood experience (ACE). This report examines the efficacy of trauma-informed approaches, such as the Sanctuary Model and cognitive </w:t>
      </w:r>
      <w:r w:rsidRPr="6D4EB22E" w:rsidR="7A4F4E84">
        <w:rPr>
          <w:rFonts w:ascii="Times New Roman" w:hAnsi="Times New Roman" w:eastAsia="Times New Roman" w:cs="Times New Roman"/>
          <w:noProof w:val="0"/>
          <w:sz w:val="24"/>
          <w:szCs w:val="24"/>
          <w:lang w:val="en-GB"/>
        </w:rPr>
        <w:t>behavioral</w:t>
      </w:r>
      <w:r w:rsidRPr="6D4EB22E" w:rsidR="7A4F4E84">
        <w:rPr>
          <w:rFonts w:ascii="Times New Roman" w:hAnsi="Times New Roman" w:eastAsia="Times New Roman" w:cs="Times New Roman"/>
          <w:noProof w:val="0"/>
          <w:sz w:val="24"/>
          <w:szCs w:val="24"/>
          <w:lang w:val="en-GB"/>
        </w:rPr>
        <w:t xml:space="preserve"> therapy (CBT), in schools. It evaluates how effective these methods are, their alignment with current policies, and potential challenges in implementation. Additionally, the report offers actionable recommendations to enhance trauma-informed support, build resilience, and promote academic success.</w:t>
      </w:r>
    </w:p>
    <w:p w:rsidR="6D4EB22E" w:rsidP="6D4EB22E" w:rsidRDefault="6D4EB22E" w14:paraId="49687D2E" w14:textId="350E2FAC">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noProof w:val="0"/>
          <w:sz w:val="24"/>
          <w:szCs w:val="24"/>
          <w:lang w:val="en-GB"/>
        </w:rPr>
      </w:pPr>
    </w:p>
    <w:p w:rsidR="47C75613" w:rsidP="6D4EB22E" w:rsidRDefault="47C75613" w14:paraId="34902A82" w14:textId="25F558B1">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Background Information</w:t>
      </w:r>
    </w:p>
    <w:p w:rsidR="1139830A" w:rsidP="6D4EB22E" w:rsidRDefault="1139830A" w14:paraId="3B0EC680" w14:textId="35ABF73B">
      <w:pPr>
        <w:spacing w:line="360" w:lineRule="auto"/>
        <w:jc w:val="left"/>
        <w:rPr>
          <w:rFonts w:ascii="Times New Roman" w:hAnsi="Times New Roman" w:eastAsia="Times New Roman" w:cs="Times New Roman"/>
          <w:noProof w:val="0"/>
          <w:sz w:val="24"/>
          <w:szCs w:val="24"/>
          <w:lang w:val="en-GB"/>
        </w:rPr>
      </w:pPr>
      <w:r w:rsidRPr="6D4EB22E" w:rsidR="1139830A">
        <w:rPr>
          <w:rFonts w:ascii="Times New Roman" w:hAnsi="Times New Roman" w:eastAsia="Times New Roman" w:cs="Times New Roman"/>
          <w:noProof w:val="0"/>
          <w:sz w:val="24"/>
          <w:szCs w:val="24"/>
          <w:lang w:val="en-GB"/>
        </w:rPr>
        <w:t>Salhe et al. (2024) explain</w:t>
      </w:r>
      <w:r w:rsidRPr="6D4EB22E" w:rsidR="7230CFC0">
        <w:rPr>
          <w:rFonts w:ascii="Times New Roman" w:hAnsi="Times New Roman" w:eastAsia="Times New Roman" w:cs="Times New Roman"/>
          <w:noProof w:val="0"/>
          <w:sz w:val="24"/>
          <w:szCs w:val="24"/>
          <w:lang w:val="en-GB"/>
        </w:rPr>
        <w:t>s</w:t>
      </w:r>
      <w:r w:rsidRPr="6D4EB22E" w:rsidR="1139830A">
        <w:rPr>
          <w:rFonts w:ascii="Times New Roman" w:hAnsi="Times New Roman" w:eastAsia="Times New Roman" w:cs="Times New Roman"/>
          <w:noProof w:val="0"/>
          <w:sz w:val="24"/>
          <w:szCs w:val="24"/>
          <w:lang w:val="en-GB"/>
        </w:rPr>
        <w:t xml:space="preserve"> that adverse childhood experiences (ACEs) occur before the age of 18 and can adversely affect a child's physical and mental health. When children are subjected to multiple ACEs, they often endure significant psychological distress, manifesting as anxiety, depression, and challenges within academic environments (Qu et al., 2024). Without adequate support, these difficulties can persist into adulthood, potentially leading to </w:t>
      </w:r>
      <w:r w:rsidRPr="6D4EB22E" w:rsidR="1139830A">
        <w:rPr>
          <w:rFonts w:ascii="Times New Roman" w:hAnsi="Times New Roman" w:eastAsia="Times New Roman" w:cs="Times New Roman"/>
          <w:noProof w:val="0"/>
          <w:sz w:val="24"/>
          <w:szCs w:val="24"/>
          <w:lang w:val="en-GB"/>
        </w:rPr>
        <w:t>additional</w:t>
      </w:r>
      <w:r w:rsidRPr="6D4EB22E" w:rsidR="1139830A">
        <w:rPr>
          <w:rFonts w:ascii="Times New Roman" w:hAnsi="Times New Roman" w:eastAsia="Times New Roman" w:cs="Times New Roman"/>
          <w:noProof w:val="0"/>
          <w:sz w:val="24"/>
          <w:szCs w:val="24"/>
          <w:lang w:val="en-GB"/>
        </w:rPr>
        <w:t xml:space="preserve"> health and social issues.</w:t>
      </w:r>
    </w:p>
    <w:p w:rsidR="1139830A" w:rsidP="6D4EB22E" w:rsidRDefault="1139830A" w14:paraId="6D10BEDC" w14:textId="1A4332D5">
      <w:pPr>
        <w:pStyle w:val="Normal"/>
        <w:spacing w:line="360" w:lineRule="auto"/>
        <w:jc w:val="left"/>
        <w:rPr>
          <w:rFonts w:ascii="Times New Roman" w:hAnsi="Times New Roman" w:eastAsia="Times New Roman" w:cs="Times New Roman"/>
          <w:noProof w:val="0"/>
          <w:sz w:val="24"/>
          <w:szCs w:val="24"/>
          <w:lang w:val="en-GB"/>
        </w:rPr>
      </w:pPr>
      <w:r w:rsidRPr="6D4EB22E" w:rsidR="1139830A">
        <w:rPr>
          <w:rFonts w:ascii="Times New Roman" w:hAnsi="Times New Roman" w:eastAsia="Times New Roman" w:cs="Times New Roman"/>
          <w:noProof w:val="0"/>
          <w:sz w:val="24"/>
          <w:szCs w:val="24"/>
          <w:lang w:val="en-GB"/>
        </w:rPr>
        <w:t xml:space="preserve">Goddard et al. (2021) emphasize that trauma-informed care aims to mitigate these impacts by fostering environments that prioritize safety, understanding, and resilience. In the UK, programs such as the Attachment and Trauma Sensitive Schools Award (ATSSA) advise schools on creating trauma-sensitive environments, encouraging practices that support children's well-being (Rowner Infant School, 2022). </w:t>
      </w:r>
    </w:p>
    <w:p w:rsidR="47C75613" w:rsidP="6D4EB22E" w:rsidRDefault="47C75613" w14:paraId="7E17C4A6" w14:textId="1D79C394">
      <w:pPr>
        <w:pStyle w:val="Normal"/>
        <w:spacing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Scope and objectives</w:t>
      </w:r>
    </w:p>
    <w:p w:rsidR="47C75613" w:rsidP="6D4EB22E" w:rsidRDefault="47C75613" w14:paraId="616BBA73" w14:textId="65F3D696">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This report evaluates the UK educational setting from the perspective of trauma-informed approaches. More specifically, the paper looks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at  the</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Sanctuary Model and Cognitive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Behavioral</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Therapy (CBT) to younger people who have experienced ACEs. The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objectives</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include:</w:t>
      </w:r>
    </w:p>
    <w:p w:rsidR="47C75613" w:rsidP="6D4EB22E" w:rsidRDefault="47C75613" w14:paraId="6A223303" w14:textId="5F7B130F">
      <w:pPr>
        <w:shd w:val="clear" w:color="auto" w:fill="FFFFFF" w:themeFill="background1"/>
        <w:spacing w:before="0" w:beforeAutospacing="off" w:after="0" w:afterAutospacing="off" w:line="360" w:lineRule="auto"/>
        <w:ind w:left="540" w:right="0" w:hanging="27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Identify</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and evaluate trauma-informed interventions in educational settings.</w:t>
      </w:r>
    </w:p>
    <w:p w:rsidR="47C75613" w:rsidP="6D4EB22E" w:rsidRDefault="47C75613" w14:paraId="361FE43F" w14:textId="1444377C">
      <w:pPr>
        <w:shd w:val="clear" w:color="auto" w:fill="FFFFFF" w:themeFill="background1"/>
        <w:spacing w:before="0" w:beforeAutospacing="off" w:after="0" w:afterAutospacing="off" w:line="360" w:lineRule="auto"/>
        <w:ind w:left="540" w:right="0" w:hanging="27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Assess the effectiveness of these approaches in addressing trauma and improving well-being.</w:t>
      </w:r>
    </w:p>
    <w:p w:rsidR="47C75613" w:rsidP="6D4EB22E" w:rsidRDefault="47C75613" w14:paraId="2C3066E0" w14:textId="509100BC">
      <w:pPr>
        <w:shd w:val="clear" w:color="auto" w:fill="FFFFFF" w:themeFill="background1"/>
        <w:spacing w:before="0" w:beforeAutospacing="off" w:after="0" w:afterAutospacing="off" w:line="360" w:lineRule="auto"/>
        <w:ind w:left="540" w:right="0" w:hanging="27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Examine policy alignment and barriers to implementation.</w:t>
      </w:r>
    </w:p>
    <w:p w:rsidR="47C75613" w:rsidP="6D4EB22E" w:rsidRDefault="47C75613" w14:paraId="6125B32E" w14:textId="1619D360">
      <w:pPr>
        <w:shd w:val="clear" w:color="auto" w:fill="FFFFFF" w:themeFill="background1"/>
        <w:spacing w:before="0" w:beforeAutospacing="off" w:after="0" w:afterAutospacing="off" w:line="360" w:lineRule="auto"/>
        <w:ind w:left="540" w:right="0" w:hanging="27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Provide recommendations for improving trauma-informed care practices.</w:t>
      </w:r>
    </w:p>
    <w:p w:rsidR="47C75613" w:rsidP="6D4EB22E" w:rsidRDefault="47C75613" w14:paraId="3C9D6541" w14:textId="68480213">
      <w:pPr>
        <w:shd w:val="clear" w:color="auto" w:fill="FFFFFF" w:themeFill="background1"/>
        <w:spacing w:before="0" w:beforeAutospacing="off" w:after="0" w:afterAutospacing="off"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Methodology</w:t>
      </w:r>
    </w:p>
    <w:p w:rsidR="1B1DD16D" w:rsidP="6D4EB22E" w:rsidRDefault="1B1DD16D" w14:paraId="3B49C001" w14:textId="1CD79989">
      <w:pPr>
        <w:shd w:val="clear" w:color="auto" w:fill="FFFFFF" w:themeFill="background1"/>
        <w:spacing w:before="75" w:beforeAutospacing="off" w:after="75" w:afterAutospacing="off" w:line="360" w:lineRule="auto"/>
        <w:ind w:firstLine="0"/>
        <w:jc w:val="left"/>
        <w:rPr>
          <w:rFonts w:ascii="Times New Roman" w:hAnsi="Times New Roman" w:eastAsia="Times New Roman" w:cs="Times New Roman"/>
          <w:noProof w:val="0"/>
          <w:sz w:val="24"/>
          <w:szCs w:val="24"/>
          <w:lang w:val="en-GB"/>
        </w:rPr>
      </w:pPr>
      <w:r w:rsidRPr="6D4EB22E" w:rsidR="1B1DD16D">
        <w:rPr>
          <w:rFonts w:ascii="Times New Roman" w:hAnsi="Times New Roman" w:eastAsia="Times New Roman" w:cs="Times New Roman"/>
          <w:noProof w:val="0"/>
          <w:sz w:val="24"/>
          <w:szCs w:val="24"/>
          <w:lang w:val="en-GB"/>
        </w:rPr>
        <w:t xml:space="preserve">The systematic literature review method was chosen as the primary research approach for information extraction and synthesis. According to Lim et al. (2022), a literature review is a necessary tool for </w:t>
      </w:r>
      <w:r w:rsidRPr="6D4EB22E" w:rsidR="1B1DD16D">
        <w:rPr>
          <w:rFonts w:ascii="Times New Roman" w:hAnsi="Times New Roman" w:eastAsia="Times New Roman" w:cs="Times New Roman"/>
          <w:noProof w:val="0"/>
          <w:sz w:val="24"/>
          <w:szCs w:val="24"/>
          <w:lang w:val="en-GB"/>
        </w:rPr>
        <w:t>comprehending</w:t>
      </w:r>
      <w:r w:rsidRPr="6D4EB22E" w:rsidR="1B1DD16D">
        <w:rPr>
          <w:rFonts w:ascii="Times New Roman" w:hAnsi="Times New Roman" w:eastAsia="Times New Roman" w:cs="Times New Roman"/>
          <w:noProof w:val="0"/>
          <w:sz w:val="24"/>
          <w:szCs w:val="24"/>
          <w:lang w:val="en-GB"/>
        </w:rPr>
        <w:t xml:space="preserve"> existing knowledge, recognising best practices, and evaluating policy implications. This report guaranteed relevance and accuracy by analysing data from databases like PubMed, PsycINFO, and Google Scholar. Principal search terms encompassed "trauma-informed care in education," "Sanctuary Model," and "TF-CBT." The assessment focused on the latest studies completed from 2020 to 2025 to ensure relevance and accuracy.</w:t>
      </w:r>
    </w:p>
    <w:p w:rsidR="47C75613" w:rsidP="6D4EB22E" w:rsidRDefault="47C75613" w14:paraId="6ED53813" w14:textId="2AF5EC81">
      <w:pPr>
        <w:shd w:val="clear" w:color="auto" w:fill="FFFFFF" w:themeFill="background1"/>
        <w:spacing w:before="0" w:beforeAutospacing="off" w:after="0" w:afterAutospacing="off"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Findings/Analysis</w:t>
      </w:r>
    </w:p>
    <w:p w:rsidR="1A6BF257" w:rsidP="6D4EB22E" w:rsidRDefault="1A6BF257" w14:paraId="59CB8BDE" w14:textId="5764F50E">
      <w:pPr>
        <w:shd w:val="clear" w:color="auto" w:fill="FFFFFF" w:themeFill="background1"/>
        <w:spacing w:before="0" w:beforeAutospacing="off" w:after="0" w:afterAutospacing="off" w:line="360" w:lineRule="auto"/>
        <w:ind w:firstLine="0"/>
        <w:jc w:val="left"/>
      </w:pPr>
      <w:r w:rsidRPr="6D4EB22E" w:rsidR="1A6BF257">
        <w:rPr>
          <w:rFonts w:ascii="Times New Roman" w:hAnsi="Times New Roman" w:eastAsia="Times New Roman" w:cs="Times New Roman"/>
          <w:noProof w:val="0"/>
          <w:sz w:val="24"/>
          <w:szCs w:val="24"/>
          <w:lang w:val="en-GB"/>
        </w:rPr>
        <w:t xml:space="preserve">Young individuals are exposed to </w:t>
      </w:r>
      <w:r w:rsidRPr="6D4EB22E" w:rsidR="1A6BF257">
        <w:rPr>
          <w:rFonts w:ascii="Times New Roman" w:hAnsi="Times New Roman" w:eastAsia="Times New Roman" w:cs="Times New Roman"/>
          <w:noProof w:val="0"/>
          <w:sz w:val="24"/>
          <w:szCs w:val="24"/>
          <w:lang w:val="en-GB"/>
        </w:rPr>
        <w:t>high levels</w:t>
      </w:r>
      <w:r w:rsidRPr="6D4EB22E" w:rsidR="1A6BF257">
        <w:rPr>
          <w:rFonts w:ascii="Times New Roman" w:hAnsi="Times New Roman" w:eastAsia="Times New Roman" w:cs="Times New Roman"/>
          <w:noProof w:val="0"/>
          <w:sz w:val="24"/>
          <w:szCs w:val="24"/>
          <w:lang w:val="en-GB"/>
        </w:rPr>
        <w:t xml:space="preserve"> of trauma, according to a survey by Yu et al. (2025). An average of 61% of adults report having had at least one adverse childhood experience (ACE), while 16% say they have had four or more. These negative events raise a child's chance of mental health problems, substance misuse, and academic failure while also impeding their social, emotional, and cognitive development (Webster, 2022). As noted by Barter (2024), despite the existence of groups like the National Society for the Prevention of Cruelty to Children (NSPCC), 1 in 5 children in the UK live in abusive and neglected environments. Furthermore, adolescents who have experienced trauma are more likely to behave disruptively, suffer from anxiety or depression, and perform poorly in school (Kain, 2021). These kids often </w:t>
      </w:r>
      <w:r w:rsidRPr="6D4EB22E" w:rsidR="1A6BF257">
        <w:rPr>
          <w:rFonts w:ascii="Times New Roman" w:hAnsi="Times New Roman" w:eastAsia="Times New Roman" w:cs="Times New Roman"/>
          <w:noProof w:val="0"/>
          <w:sz w:val="24"/>
          <w:szCs w:val="24"/>
          <w:lang w:val="en-GB"/>
        </w:rPr>
        <w:t>don't</w:t>
      </w:r>
      <w:r w:rsidRPr="6D4EB22E" w:rsidR="1A6BF257">
        <w:rPr>
          <w:rFonts w:ascii="Times New Roman" w:hAnsi="Times New Roman" w:eastAsia="Times New Roman" w:cs="Times New Roman"/>
          <w:noProof w:val="0"/>
          <w:sz w:val="24"/>
          <w:szCs w:val="24"/>
          <w:lang w:val="en-GB"/>
        </w:rPr>
        <w:t xml:space="preserve"> get the help they need in communities and schools, which can have long-term consequences.</w:t>
      </w:r>
    </w:p>
    <w:p w:rsidR="47C75613" w:rsidP="6D4EB22E" w:rsidRDefault="47C75613" w14:paraId="1D7A5CFE" w14:textId="67AC3B23">
      <w:pPr>
        <w:shd w:val="clear" w:color="auto" w:fill="FFFFFF" w:themeFill="background1"/>
        <w:spacing w:before="0" w:beforeAutospacing="off" w:after="0" w:afterAutospacing="off"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Trauma-Informed Approaches</w:t>
      </w:r>
    </w:p>
    <w:p w:rsidR="47C75613" w:rsidP="6D4EB22E" w:rsidRDefault="47C75613" w14:paraId="2C62AE3A" w14:textId="4305E1B2">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According to Bargeman (2021), the Sanctuary Model is a systems-level trauma-informed model that increases safety and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emotion</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al intelligence among people in schools and care settings within the context of promoting resilience. In a study by Tatum (2024), schools tha</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t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utili</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ze</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the Sanctuary Model achieved a 40% lower rate o</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f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behavior</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al</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incidents in schools. ‘There is an improved relationship with students and an increased emotional regulation,’ staff reported. Particularly, the model of restoring safety as to what is called the model has been successful in reducing school exclusions and improving academic achievement (Dahm, 2024). Further, Sanctuary Model’s peer support systems in place have lent to a feeling of belonging and have moderated students’ experiences in a marginalized background. Moreover, research b</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y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Avya</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ci</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(2024) highlights its effectiveness, showing a 50% reduction in physical restraints, a 41% decrease in hospitalizations, and a 99% academic progression rate among students in certified schools. These outcome</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s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demonstra</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te</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significant improvements in emotional stability and academic performance.</w:t>
      </w:r>
    </w:p>
    <w:p w:rsidR="6D4EB22E" w:rsidP="6D4EB22E" w:rsidRDefault="6D4EB22E" w14:paraId="7E20385B" w14:textId="19BD9754">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47C75613" w:rsidP="6D4EB22E" w:rsidRDefault="47C75613" w14:paraId="329B1BAA" w14:textId="6E5935D1">
      <w:pPr>
        <w:shd w:val="clear" w:color="auto" w:fill="FFFFFF" w:themeFill="background1"/>
        <w:spacing w:before="0" w:beforeAutospacing="off" w:after="0" w:afterAutospacing="off"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 xml:space="preserve">Trauma-Focused Cognitive </w:t>
      </w: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Behavioral</w:t>
      </w: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 xml:space="preserve"> Therapy (TF-CBT)</w:t>
      </w:r>
    </w:p>
    <w:p w:rsidR="47C75613" w:rsidP="6D4EB22E" w:rsidRDefault="47C75613" w14:paraId="643C54FC" w14:textId="25781D54">
      <w:pPr>
        <w:pStyle w:val="Normal"/>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A 2024 study by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Gkintoni</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et al. regards CBT as one of the evidence-based treatments for traumatized children. It works on maladaptive thinking patterns and so can help young people better manage anxiety, depression, and PTSD symptoms (Phillips et al., 2024). A long study has shown that CBT reduced PTSD symptoms by 65% among children who have undergone severe trauma (Thielemann et al., 2022). The incorporation of CBT programs into schools decreased instances of student emotional well-being and resilience. </w:t>
      </w:r>
      <w:r w:rsidRPr="6D4EB22E" w:rsidR="30700842">
        <w:rPr>
          <w:rFonts w:ascii="Times New Roman" w:hAnsi="Times New Roman" w:eastAsia="Times New Roman" w:cs="Times New Roman"/>
          <w:b w:val="0"/>
          <w:bCs w:val="0"/>
          <w:i w:val="0"/>
          <w:iCs w:val="0"/>
          <w:caps w:val="0"/>
          <w:smallCaps w:val="0"/>
          <w:noProof w:val="0"/>
          <w:color w:val="242424"/>
          <w:sz w:val="24"/>
          <w:szCs w:val="24"/>
          <w:lang w:val="en-GB"/>
        </w:rPr>
        <w:t>Group-based</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CBT sessions were discovered to strengthen peer support while at the same time reducing feelings of isolation, showing a 30% improvement in concentration.</w:t>
      </w:r>
    </w:p>
    <w:p w:rsidR="6D4EB22E" w:rsidP="6D4EB22E" w:rsidRDefault="6D4EB22E" w14:paraId="67F601CF" w14:textId="64281C7B">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1"/>
          <w:iCs w:val="1"/>
          <w:caps w:val="0"/>
          <w:smallCaps w:val="0"/>
          <w:noProof w:val="0"/>
          <w:color w:val="242424"/>
          <w:sz w:val="24"/>
          <w:szCs w:val="24"/>
          <w:lang w:val="en-GB"/>
        </w:rPr>
      </w:pPr>
    </w:p>
    <w:p w:rsidR="54A5605D" w:rsidP="6D4EB22E" w:rsidRDefault="54A5605D" w14:paraId="190B5CAC" w14:textId="4B101639">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54A5605D">
        <w:rPr>
          <w:rFonts w:ascii="Times New Roman" w:hAnsi="Times New Roman" w:eastAsia="Times New Roman" w:cs="Times New Roman"/>
          <w:b w:val="0"/>
          <w:bCs w:val="0"/>
          <w:i w:val="0"/>
          <w:iCs w:val="0"/>
          <w:caps w:val="0"/>
          <w:smallCaps w:val="0"/>
          <w:noProof w:val="0"/>
          <w:color w:val="242424"/>
          <w:sz w:val="24"/>
          <w:szCs w:val="24"/>
          <w:lang w:val="en-GB"/>
        </w:rPr>
        <w:t xml:space="preserve"> Another </w:t>
      </w:r>
      <w:r w:rsidRPr="6D4EB22E" w:rsidR="54A5605D">
        <w:rPr>
          <w:rFonts w:ascii="Times New Roman" w:hAnsi="Times New Roman" w:eastAsia="Times New Roman" w:cs="Times New Roman"/>
          <w:b w:val="0"/>
          <w:bCs w:val="0"/>
          <w:i w:val="0"/>
          <w:iCs w:val="0"/>
          <w:caps w:val="0"/>
          <w:smallCaps w:val="0"/>
          <w:noProof w:val="0"/>
          <w:color w:val="242424"/>
          <w:sz w:val="24"/>
          <w:szCs w:val="24"/>
          <w:lang w:val="en-GB"/>
        </w:rPr>
        <w:t>example</w:t>
      </w:r>
      <w:r w:rsidRPr="6D4EB22E" w:rsidR="729D4247">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54A5605D">
        <w:rPr>
          <w:rFonts w:ascii="Times New Roman" w:hAnsi="Times New Roman" w:eastAsia="Times New Roman" w:cs="Times New Roman"/>
          <w:b w:val="0"/>
          <w:bCs w:val="0"/>
          <w:i w:val="0"/>
          <w:iCs w:val="0"/>
          <w:caps w:val="0"/>
          <w:smallCaps w:val="0"/>
          <w:noProof w:val="0"/>
          <w:color w:val="242424"/>
          <w:sz w:val="24"/>
          <w:szCs w:val="24"/>
          <w:lang w:val="en-GB"/>
        </w:rPr>
        <w:t>i</w:t>
      </w:r>
      <w:r w:rsidRPr="6D4EB22E" w:rsidR="36263B92">
        <w:rPr>
          <w:rFonts w:ascii="Times New Roman" w:hAnsi="Times New Roman" w:eastAsia="Times New Roman" w:cs="Times New Roman"/>
          <w:b w:val="0"/>
          <w:bCs w:val="0"/>
          <w:i w:val="0"/>
          <w:iCs w:val="0"/>
          <w:caps w:val="0"/>
          <w:smallCaps w:val="0"/>
          <w:noProof w:val="0"/>
          <w:color w:val="242424"/>
          <w:sz w:val="24"/>
          <w:szCs w:val="24"/>
          <w:lang w:val="en-GB"/>
        </w:rPr>
        <w:t>s</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attachment-based interventions, efforts are made to increase the secure attachment relationships bet</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ween the child and caregiver, which in turn helps in regulating emotions and in fostering social competence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Kohlfhof</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f</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et al., 2022). According to Walter et al. (2024), these programs led to a 35 percent increase in the emotional well-being of the children</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participatin</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g</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in them. Yet standardized evaluation of such interventions is not taking place widely, with just 45 percent of UK schools formally evaluating their use.</w:t>
      </w:r>
    </w:p>
    <w:p w:rsidR="6D4EB22E" w:rsidP="6D4EB22E" w:rsidRDefault="6D4EB22E" w14:paraId="2E020A35" w14:textId="6B70355C">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47C75613" w:rsidP="6D4EB22E" w:rsidRDefault="47C75613" w14:paraId="164E0728" w14:textId="6E6EF445">
      <w:pPr>
        <w:pStyle w:val="Normal"/>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Challenges</w:t>
      </w:r>
    </w:p>
    <w:p w:rsidR="635813A7" w:rsidP="6D4EB22E" w:rsidRDefault="635813A7" w14:paraId="7E63F068" w14:textId="2FB8394F">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35813A7">
        <w:rPr>
          <w:rFonts w:ascii="Times New Roman" w:hAnsi="Times New Roman" w:eastAsia="Times New Roman" w:cs="Times New Roman"/>
          <w:noProof w:val="0"/>
          <w:sz w:val="24"/>
          <w:szCs w:val="24"/>
          <w:lang w:val="en-GB"/>
        </w:rPr>
        <w:t xml:space="preserve">The UK government's 2018 Green Paper on Transforming Children and Young People's Mental Health Provision strategy addresses early intervention and mental health support in schools (Wadman et al., 2024). </w:t>
      </w:r>
      <w:r w:rsidRPr="6D4EB22E" w:rsidR="635813A7">
        <w:rPr>
          <w:rFonts w:ascii="Times New Roman" w:hAnsi="Times New Roman" w:eastAsia="Times New Roman" w:cs="Times New Roman"/>
          <w:noProof w:val="0"/>
          <w:sz w:val="24"/>
          <w:szCs w:val="24"/>
          <w:lang w:val="en-GB"/>
        </w:rPr>
        <w:t>Despite the fact that</w:t>
      </w:r>
      <w:r w:rsidRPr="6D4EB22E" w:rsidR="635813A7">
        <w:rPr>
          <w:rFonts w:ascii="Times New Roman" w:hAnsi="Times New Roman" w:eastAsia="Times New Roman" w:cs="Times New Roman"/>
          <w:noProof w:val="0"/>
          <w:sz w:val="24"/>
          <w:szCs w:val="24"/>
          <w:lang w:val="en-GB"/>
        </w:rPr>
        <w:t xml:space="preserve"> these rules are meant to promote trauma-informed treatment, their execution varies due to a lack of money, inadequate staff training, and a lack of interagency cooperation. Furthermore, trauma-informed training is not mandated at all state and non-state educational institutions, despite the Department of Education having tools in place to educate kids with mental health issues (Musgrave et al., 2025). These need to be addressed </w:t>
      </w:r>
      <w:r w:rsidRPr="6D4EB22E" w:rsidR="635813A7">
        <w:rPr>
          <w:rFonts w:ascii="Times New Roman" w:hAnsi="Times New Roman" w:eastAsia="Times New Roman" w:cs="Times New Roman"/>
          <w:noProof w:val="0"/>
          <w:sz w:val="24"/>
          <w:szCs w:val="24"/>
          <w:lang w:val="en-GB"/>
        </w:rPr>
        <w:t>in order to</w:t>
      </w:r>
      <w:r w:rsidRPr="6D4EB22E" w:rsidR="635813A7">
        <w:rPr>
          <w:rFonts w:ascii="Times New Roman" w:hAnsi="Times New Roman" w:eastAsia="Times New Roman" w:cs="Times New Roman"/>
          <w:noProof w:val="0"/>
          <w:sz w:val="24"/>
          <w:szCs w:val="24"/>
          <w:lang w:val="en-GB"/>
        </w:rPr>
        <w:t xml:space="preserve"> </w:t>
      </w:r>
      <w:r w:rsidRPr="6D4EB22E" w:rsidR="635813A7">
        <w:rPr>
          <w:rFonts w:ascii="Times New Roman" w:hAnsi="Times New Roman" w:eastAsia="Times New Roman" w:cs="Times New Roman"/>
          <w:noProof w:val="0"/>
          <w:sz w:val="24"/>
          <w:szCs w:val="24"/>
          <w:lang w:val="en-GB"/>
        </w:rPr>
        <w:t>identify</w:t>
      </w:r>
      <w:r w:rsidRPr="6D4EB22E" w:rsidR="635813A7">
        <w:rPr>
          <w:rFonts w:ascii="Times New Roman" w:hAnsi="Times New Roman" w:eastAsia="Times New Roman" w:cs="Times New Roman"/>
          <w:noProof w:val="0"/>
          <w:sz w:val="24"/>
          <w:szCs w:val="24"/>
          <w:lang w:val="en-GB"/>
        </w:rPr>
        <w:t xml:space="preserve"> policy gaps and guarantee fair support for all pupils who have experienced trauma. Additionally, funding disparities exist between regions, which </w:t>
      </w:r>
      <w:r w:rsidRPr="6D4EB22E" w:rsidR="635813A7">
        <w:rPr>
          <w:rFonts w:ascii="Times New Roman" w:hAnsi="Times New Roman" w:eastAsia="Times New Roman" w:cs="Times New Roman"/>
          <w:noProof w:val="0"/>
          <w:sz w:val="24"/>
          <w:szCs w:val="24"/>
          <w:lang w:val="en-GB"/>
        </w:rPr>
        <w:t>exacerbate</w:t>
      </w:r>
      <w:r w:rsidRPr="6D4EB22E" w:rsidR="635813A7">
        <w:rPr>
          <w:rFonts w:ascii="Times New Roman" w:hAnsi="Times New Roman" w:eastAsia="Times New Roman" w:cs="Times New Roman"/>
          <w:noProof w:val="0"/>
          <w:sz w:val="24"/>
          <w:szCs w:val="24"/>
          <w:lang w:val="en-GB"/>
        </w:rPr>
        <w:t xml:space="preserve"> inequality for underprivileged populations since they lack sufficient resources.</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47C75613" w:rsidP="6D4EB22E" w:rsidRDefault="47C75613" w14:paraId="34E7B555" w14:textId="3A8EE967">
      <w:pPr>
        <w:shd w:val="clear" w:color="auto" w:fill="FFFFFF" w:themeFill="background1"/>
        <w:spacing w:before="0" w:beforeAutospacing="off" w:after="0" w:afterAutospacing="off"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Discussion</w:t>
      </w:r>
    </w:p>
    <w:p w:rsidR="47C75613" w:rsidP="6D4EB22E" w:rsidRDefault="47C75613" w14:paraId="1B1CCBA2" w14:textId="76CC4963">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The findings reinforce the efficacy of trauma-informed approaches to promote resilience, improve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behavior</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and have more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impact</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on academic achievement. Although policy support and sustainable funding are needed to implement it, this is still the most prescriptive way to functionally decarbonize all the cities in the world. The resource limitation and lack of access to trained mental health professionals have been a hindrance to schools adopting the use of the trauma-informed model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Fuseini</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et al., 2024).</w:t>
      </w:r>
    </w:p>
    <w:p w:rsidR="47C75613" w:rsidP="6D4EB22E" w:rsidRDefault="47C75613" w14:paraId="2729775A" w14:textId="76AFE837">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Referring to Broughton (2025), it is important to work with schools and mental health services and social care partners. Multidisciplinary support guarantees that students receive not only psychological support but also a holistic education. Moreover, cultural competence is necessary for trauma-informed practice, including race, gender, and economic status, which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determine</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a child’s experience of trauma (Bryant-Davis, 2019). Secondly, it also demands long-term commitment from school leadership and stakeholders (Bunten, 2024). These are basic requirements for continuous professional development, reflective supervision, and staff well-being programs. Such practices of conflict resolution and relationship building should be integrated into schools and likewise aid in building resilience with students.</w:t>
      </w:r>
    </w:p>
    <w:p w:rsidR="47C75613" w:rsidP="6D4EB22E" w:rsidRDefault="47C75613" w14:paraId="69B36C20" w14:textId="3E099995">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The U.S. has effective examples of such trauma inhibited programs such as Head Start Trauma Smart (HSTS) and Cognitive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Behavioral</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Intervention for Trauma in Schools (CBITS). They both, too, do improve emotional regulation and academic outcomes. </w:t>
      </w:r>
      <w:r w:rsidRPr="6D4EB22E" w:rsidR="270888FA">
        <w:rPr>
          <w:rFonts w:ascii="Times New Roman" w:hAnsi="Times New Roman" w:eastAsia="Times New Roman" w:cs="Times New Roman"/>
          <w:b w:val="0"/>
          <w:bCs w:val="0"/>
          <w:i w:val="0"/>
          <w:iCs w:val="0"/>
          <w:caps w:val="0"/>
          <w:smallCaps w:val="0"/>
          <w:noProof w:val="0"/>
          <w:color w:val="242424"/>
          <w:sz w:val="24"/>
          <w:szCs w:val="24"/>
          <w:lang w:val="en-GB"/>
        </w:rPr>
        <w:t>Therefore, it</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is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evident</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that the sanctuary Model and TF-CBT are effective enterprise approaches to increasing resilience, </w:t>
      </w:r>
      <w:r w:rsidRPr="6D4EB22E" w:rsidR="59460D63">
        <w:rPr>
          <w:rFonts w:ascii="Times New Roman" w:hAnsi="Times New Roman" w:eastAsia="Times New Roman" w:cs="Times New Roman"/>
          <w:b w:val="0"/>
          <w:bCs w:val="0"/>
          <w:i w:val="0"/>
          <w:iCs w:val="0"/>
          <w:caps w:val="0"/>
          <w:smallCaps w:val="0"/>
          <w:noProof w:val="0"/>
          <w:color w:val="242424"/>
          <w:sz w:val="24"/>
          <w:szCs w:val="24"/>
          <w:lang w:val="en-GB"/>
        </w:rPr>
        <w:t>behaviour</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and academic outcomes. In schools, they work </w:t>
      </w:r>
      <w:r w:rsidRPr="6D4EB22E" w:rsidR="2E664A6E">
        <w:rPr>
          <w:rFonts w:ascii="Times New Roman" w:hAnsi="Times New Roman" w:eastAsia="Times New Roman" w:cs="Times New Roman"/>
          <w:b w:val="0"/>
          <w:bCs w:val="0"/>
          <w:i w:val="0"/>
          <w:iCs w:val="0"/>
          <w:caps w:val="0"/>
          <w:smallCaps w:val="0"/>
          <w:noProof w:val="0"/>
          <w:color w:val="242424"/>
          <w:sz w:val="24"/>
          <w:szCs w:val="24"/>
          <w:lang w:val="en-GB"/>
        </w:rPr>
        <w:t>well</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but the funding gaps, the staff shortages and not everyone supporting the same policy in the same way detract from their widespread.</w:t>
      </w:r>
    </w:p>
    <w:p w:rsidR="6D4EB22E" w:rsidP="6D4EB22E" w:rsidRDefault="6D4EB22E" w14:paraId="147B2CA4" w14:textId="65EE5F19">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47C75613" w:rsidP="6D4EB22E" w:rsidRDefault="47C75613" w14:paraId="5B11228B" w14:textId="0E601429">
      <w:pPr>
        <w:shd w:val="clear" w:color="auto" w:fill="FFFFFF" w:themeFill="background1"/>
        <w:spacing w:before="0" w:beforeAutospacing="off" w:after="0" w:afterAutospacing="off"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 xml:space="preserve">Conclusion </w:t>
      </w:r>
    </w:p>
    <w:p w:rsidR="47C75613" w:rsidP="6D4EB22E" w:rsidRDefault="47C75613" w14:paraId="782045DE" w14:textId="4F8AD206">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Trauma significantly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impacts</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the academic success and personal well-being of young individuals. The Sanctuary Model and CBT provide important support in educational settings, among other effective trauma-informed approaches. However, policy implementation and resource allocation stifle these approaches. Educational institutions can expand training, expand funding, and collaborate with a view to cultivating environments that nurture students who have gone through trauma. And if all of these recommendations are adopted, then all children will be able to thrive both academically and emotionally.</w:t>
      </w:r>
    </w:p>
    <w:p w:rsidR="6D4EB22E" w:rsidP="6D4EB22E" w:rsidRDefault="6D4EB22E" w14:paraId="2B9CBD1D" w14:textId="77FC1E40">
      <w:pPr>
        <w:shd w:val="clear" w:color="auto" w:fill="FFFFFF" w:themeFill="background1"/>
        <w:spacing w:before="0" w:beforeAutospacing="off" w:after="0" w:afterAutospacing="off"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47C75613" w:rsidP="6D4EB22E" w:rsidRDefault="47C75613" w14:paraId="3AFA5D5E" w14:textId="36CC2117">
      <w:pPr>
        <w:shd w:val="clear" w:color="auto" w:fill="FFFFFF" w:themeFill="background1"/>
        <w:spacing w:before="0" w:beforeAutospacing="off" w:after="0" w:afterAutospacing="off"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Recommendations</w:t>
      </w:r>
    </w:p>
    <w:p w:rsidR="2FED4645" w:rsidP="6D4EB22E" w:rsidRDefault="2FED4645" w14:paraId="5BBF82D1" w14:textId="1F4D335E">
      <w:pPr>
        <w:pStyle w:val="ListParagraph"/>
        <w:numPr>
          <w:ilvl w:val="0"/>
          <w:numId w:val="6"/>
        </w:numPr>
        <w:shd w:val="clear" w:color="auto" w:fill="FFFFFF" w:themeFill="background1"/>
        <w:spacing w:before="0" w:beforeAutospacing="off" w:after="0" w:afterAutospacing="off" w:line="360" w:lineRule="auto"/>
        <w:ind w:right="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2FED4645">
        <w:rPr>
          <w:rFonts w:ascii="Times New Roman" w:hAnsi="Times New Roman" w:eastAsia="Times New Roman" w:cs="Times New Roman"/>
          <w:noProof w:val="0"/>
          <w:sz w:val="24"/>
          <w:szCs w:val="24"/>
          <w:lang w:val="en-GB"/>
        </w:rPr>
        <w:t>Enhance training initiatives: Mandate the provision of trauma-informed training for all educators, staff, and support people within the institution. There should be continuous workshops and refresher courses to ensure knowledge retention and application.</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61E46E05" w:rsidP="6D4EB22E" w:rsidRDefault="61E46E05" w14:paraId="3DF099E7" w14:textId="64463A21">
      <w:pPr>
        <w:pStyle w:val="ListParagraph"/>
        <w:numPr>
          <w:ilvl w:val="0"/>
          <w:numId w:val="6"/>
        </w:numPr>
        <w:spacing w:line="360" w:lineRule="auto"/>
        <w:jc w:val="left"/>
        <w:rPr>
          <w:rFonts w:ascii="Times New Roman" w:hAnsi="Times New Roman" w:eastAsia="Times New Roman" w:cs="Times New Roman"/>
          <w:noProof w:val="0"/>
          <w:sz w:val="24"/>
          <w:szCs w:val="24"/>
          <w:lang w:val="en-GB"/>
        </w:rPr>
      </w:pPr>
      <w:r w:rsidRPr="6D4EB22E" w:rsidR="61E46E05">
        <w:rPr>
          <w:rFonts w:ascii="Times New Roman" w:hAnsi="Times New Roman" w:eastAsia="Times New Roman" w:cs="Times New Roman"/>
          <w:noProof w:val="0"/>
          <w:sz w:val="24"/>
          <w:szCs w:val="24"/>
          <w:lang w:val="en-GB"/>
        </w:rPr>
        <w:t xml:space="preserve">Enhance funding: Allocate financial resources, if necessary, to comprehensively execute trauma-informed programming at educational institutions accessible to all students. </w:t>
      </w:r>
      <w:r w:rsidRPr="6D4EB22E" w:rsidR="61E46E05">
        <w:rPr>
          <w:rFonts w:ascii="Times New Roman" w:hAnsi="Times New Roman" w:eastAsia="Times New Roman" w:cs="Times New Roman"/>
          <w:noProof w:val="0"/>
          <w:sz w:val="24"/>
          <w:szCs w:val="24"/>
          <w:lang w:val="en-GB"/>
        </w:rPr>
        <w:t>Additional</w:t>
      </w:r>
      <w:r w:rsidRPr="6D4EB22E" w:rsidR="61E46E05">
        <w:rPr>
          <w:rFonts w:ascii="Times New Roman" w:hAnsi="Times New Roman" w:eastAsia="Times New Roman" w:cs="Times New Roman"/>
          <w:noProof w:val="0"/>
          <w:sz w:val="24"/>
          <w:szCs w:val="24"/>
          <w:lang w:val="en-GB"/>
        </w:rPr>
        <w:t xml:space="preserve"> funds must be </w:t>
      </w:r>
      <w:r w:rsidRPr="6D4EB22E" w:rsidR="61E46E05">
        <w:rPr>
          <w:rFonts w:ascii="Times New Roman" w:hAnsi="Times New Roman" w:eastAsia="Times New Roman" w:cs="Times New Roman"/>
          <w:noProof w:val="0"/>
          <w:sz w:val="24"/>
          <w:szCs w:val="24"/>
          <w:lang w:val="en-GB"/>
        </w:rPr>
        <w:t>allocated</w:t>
      </w:r>
      <w:r w:rsidRPr="6D4EB22E" w:rsidR="61E46E05">
        <w:rPr>
          <w:rFonts w:ascii="Times New Roman" w:hAnsi="Times New Roman" w:eastAsia="Times New Roman" w:cs="Times New Roman"/>
          <w:noProof w:val="0"/>
          <w:sz w:val="24"/>
          <w:szCs w:val="24"/>
          <w:lang w:val="en-GB"/>
        </w:rPr>
        <w:t xml:space="preserve"> for mental health services and specialised support teams.</w:t>
      </w:r>
    </w:p>
    <w:p w:rsidR="10D8EB88" w:rsidP="6D4EB22E" w:rsidRDefault="10D8EB88" w14:paraId="33510928" w14:textId="0C12C5BD">
      <w:pPr>
        <w:pStyle w:val="ListParagraph"/>
        <w:numPr>
          <w:ilvl w:val="0"/>
          <w:numId w:val="6"/>
        </w:numPr>
        <w:shd w:val="clear" w:color="auto" w:fill="FFFFFF" w:themeFill="background1"/>
        <w:spacing w:before="0" w:beforeAutospacing="off" w:after="0" w:afterAutospacing="off" w:line="360" w:lineRule="auto"/>
        <w:ind w:right="0"/>
        <w:jc w:val="left"/>
        <w:rPr>
          <w:rFonts w:ascii="Times New Roman" w:hAnsi="Times New Roman" w:eastAsia="Times New Roman" w:cs="Times New Roman"/>
          <w:noProof w:val="0"/>
          <w:sz w:val="24"/>
          <w:szCs w:val="24"/>
          <w:lang w:val="en-GB"/>
        </w:rPr>
      </w:pPr>
      <w:r w:rsidRPr="6D4EB22E" w:rsidR="10D8EB88">
        <w:rPr>
          <w:rFonts w:ascii="Times New Roman" w:hAnsi="Times New Roman" w:eastAsia="Times New Roman" w:cs="Times New Roman"/>
          <w:noProof w:val="0"/>
          <w:sz w:val="24"/>
          <w:szCs w:val="24"/>
          <w:lang w:val="en-GB"/>
        </w:rPr>
        <w:t xml:space="preserve">Improve Multidisciplinary Collaboration: Create regional networks that help local organisations, mental health services, and schools work together. Service coordination will be enhanced via </w:t>
      </w:r>
      <w:r w:rsidRPr="6D4EB22E" w:rsidR="10D8EB88">
        <w:rPr>
          <w:rFonts w:ascii="Times New Roman" w:hAnsi="Times New Roman" w:eastAsia="Times New Roman" w:cs="Times New Roman"/>
          <w:noProof w:val="0"/>
          <w:sz w:val="24"/>
          <w:szCs w:val="24"/>
          <w:lang w:val="en-GB"/>
        </w:rPr>
        <w:t>appropriate</w:t>
      </w:r>
      <w:r w:rsidRPr="6D4EB22E" w:rsidR="10D8EB88">
        <w:rPr>
          <w:rFonts w:ascii="Times New Roman" w:hAnsi="Times New Roman" w:eastAsia="Times New Roman" w:cs="Times New Roman"/>
          <w:noProof w:val="0"/>
          <w:sz w:val="24"/>
          <w:szCs w:val="24"/>
          <w:lang w:val="en-GB"/>
        </w:rPr>
        <w:t xml:space="preserve">, transparent referral pathways combined with a shared case management </w:t>
      </w:r>
      <w:r w:rsidRPr="6D4EB22E" w:rsidR="10D8EB88">
        <w:rPr>
          <w:rFonts w:ascii="Times New Roman" w:hAnsi="Times New Roman" w:eastAsia="Times New Roman" w:cs="Times New Roman"/>
          <w:noProof w:val="0"/>
          <w:sz w:val="24"/>
          <w:szCs w:val="24"/>
          <w:lang w:val="en-GB"/>
        </w:rPr>
        <w:t>system.</w:t>
      </w:r>
    </w:p>
    <w:p w:rsidR="206112F8" w:rsidP="6D4EB22E" w:rsidRDefault="206112F8" w14:paraId="18084593" w14:textId="1D8DEDF9">
      <w:pPr>
        <w:pStyle w:val="ListParagraph"/>
        <w:numPr>
          <w:ilvl w:val="0"/>
          <w:numId w:val="6"/>
        </w:numPr>
        <w:shd w:val="clear" w:color="auto" w:fill="FFFFFF" w:themeFill="background1"/>
        <w:spacing w:before="0" w:beforeAutospacing="off" w:after="0" w:afterAutospacing="off" w:line="360" w:lineRule="auto"/>
        <w:ind w:right="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206112F8">
        <w:rPr>
          <w:rFonts w:ascii="Times New Roman" w:hAnsi="Times New Roman" w:eastAsia="Times New Roman" w:cs="Times New Roman"/>
          <w:noProof w:val="0"/>
          <w:sz w:val="24"/>
          <w:szCs w:val="24"/>
          <w:lang w:val="en-GB"/>
        </w:rPr>
        <w:t>Determine</w:t>
      </w:r>
      <w:r w:rsidRPr="6D4EB22E" w:rsidR="206112F8">
        <w:rPr>
          <w:rFonts w:ascii="Times New Roman" w:hAnsi="Times New Roman" w:eastAsia="Times New Roman" w:cs="Times New Roman"/>
          <w:noProof w:val="0"/>
          <w:sz w:val="24"/>
          <w:szCs w:val="24"/>
          <w:lang w:val="en-GB"/>
        </w:rPr>
        <w:t xml:space="preserve"> Creative Approaches</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Explore ways to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utilize</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alternative philosophies or innovative research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regarding</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trauma, </w:t>
      </w:r>
      <w:r w:rsidRPr="6D4EB22E" w:rsidR="2E8A737F">
        <w:rPr>
          <w:rFonts w:ascii="Times New Roman" w:hAnsi="Times New Roman" w:eastAsia="Times New Roman" w:cs="Times New Roman"/>
          <w:b w:val="0"/>
          <w:bCs w:val="0"/>
          <w:i w:val="0"/>
          <w:iCs w:val="0"/>
          <w:caps w:val="0"/>
          <w:smallCaps w:val="0"/>
          <w:noProof w:val="0"/>
          <w:color w:val="242424"/>
          <w:sz w:val="24"/>
          <w:szCs w:val="24"/>
          <w:lang w:val="en-GB"/>
        </w:rPr>
        <w:t>despite</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the fact organi</w:t>
      </w:r>
      <w:r w:rsidRPr="6D4EB22E" w:rsidR="0B4BEAEA">
        <w:rPr>
          <w:rFonts w:ascii="Times New Roman" w:hAnsi="Times New Roman" w:eastAsia="Times New Roman" w:cs="Times New Roman"/>
          <w:b w:val="0"/>
          <w:bCs w:val="0"/>
          <w:i w:val="0"/>
          <w:iCs w:val="0"/>
          <w:caps w:val="0"/>
          <w:smallCaps w:val="0"/>
          <w:noProof w:val="0"/>
          <w:color w:val="242424"/>
          <w:sz w:val="24"/>
          <w:szCs w:val="24"/>
          <w:lang w:val="en-GB"/>
        </w:rPr>
        <w:t>s</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ations may already be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utilizing</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traditional models of treatment. The evaluation process should be integrated with feedback from students, parents, and staff.</w:t>
      </w:r>
    </w:p>
    <w:p w:rsidR="47C75613" w:rsidP="6D4EB22E" w:rsidRDefault="47C75613" w14:paraId="7BEC759B" w14:textId="689693AF">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47C75613" w:rsidP="6D4EB22E" w:rsidRDefault="47C75613" w14:paraId="68C78141" w14:textId="1D91769B">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47C75613" w:rsidP="6D4EB22E" w:rsidRDefault="47C75613" w14:paraId="54DE42E1" w14:textId="1D5BFF79">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47C75613" w:rsidP="6D4EB22E" w:rsidRDefault="47C75613" w14:paraId="06A4BE41" w14:textId="71A295A0">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47C75613" w:rsidP="6D4EB22E" w:rsidRDefault="47C75613" w14:paraId="304E536C" w14:textId="187DB23C">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47C75613" w:rsidP="6D4EB22E" w:rsidRDefault="47C75613" w14:paraId="34A8BA15" w14:textId="19941C9E">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47C75613" w:rsidP="6D4EB22E" w:rsidRDefault="47C75613" w14:paraId="4A4C6B07" w14:textId="2AB8157F">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47C75613" w:rsidP="6D4EB22E" w:rsidRDefault="47C75613" w14:paraId="770BA732" w14:textId="5325B4F6">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47C75613" w:rsidP="6D4EB22E" w:rsidRDefault="47C75613" w14:paraId="5740A97C" w14:textId="35437B83">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6D4EB22E" w:rsidP="6D4EB22E" w:rsidRDefault="6D4EB22E" w14:paraId="2D5AE62B" w14:textId="4028C4E5">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4DE5EBD2" w14:textId="12345241">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0BE42478" w14:textId="39EC74C3">
      <w:pPr>
        <w:pStyle w:val="Normal"/>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p>
    <w:p w:rsidR="47C75613" w:rsidP="6D4EB22E" w:rsidRDefault="47C75613" w14:paraId="2DA6A534" w14:textId="6B46F66A">
      <w:pPr>
        <w:shd w:val="clear" w:color="auto" w:fill="FFFFFF" w:themeFill="background1"/>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47C75613" w:rsidP="6D4EB22E" w:rsidRDefault="47C75613" w14:paraId="78044BC4" w14:textId="41697576">
      <w:pPr>
        <w:shd w:val="clear" w:color="auto" w:fill="FFFFFF" w:themeFill="background1"/>
        <w:spacing w:before="0" w:beforeAutospacing="off" w:after="0" w:afterAutospacing="off" w:line="360" w:lineRule="auto"/>
        <w:jc w:val="center"/>
        <w:rPr>
          <w:rFonts w:ascii="Times New Roman" w:hAnsi="Times New Roman" w:eastAsia="Times New Roman" w:cs="Times New Roman"/>
          <w:b w:val="1"/>
          <w:bCs w:val="1"/>
          <w:i w:val="0"/>
          <w:iCs w:val="0"/>
          <w:caps w:val="0"/>
          <w:smallCaps w:val="0"/>
          <w:noProof w:val="0"/>
          <w:color w:val="242424"/>
          <w:sz w:val="24"/>
          <w:szCs w:val="24"/>
          <w:lang w:val="en-GB"/>
        </w:rPr>
      </w:pP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References</w:t>
      </w:r>
    </w:p>
    <w:p w:rsidR="47C75613" w:rsidP="6D4EB22E" w:rsidRDefault="47C75613" w14:paraId="563B17F9" w14:textId="6D100EAF">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Ayvaci</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A., </w:t>
      </w:r>
      <w:r w:rsidRPr="6D4EB22E" w:rsidR="604D568F">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2024</w:t>
      </w:r>
      <w:r w:rsidRPr="6D4EB22E" w:rsidR="554419F2">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Factors Associated with Restraint Application in Children and Adolescents with Intellectual and Developmental Disabilities Displaying Severe Challenging Behaviour.</w:t>
      </w:r>
    </w:p>
    <w:p w:rsidR="47C75613" w:rsidP="6D4EB22E" w:rsidRDefault="47C75613" w14:paraId="491889A5" w14:textId="02CE18F3">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Sahle, B.W., Reavley, N.J., Morgan, A.J., Yap, M.B.H., Reupert, A. and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Jorm</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A.F., </w:t>
      </w:r>
      <w:r w:rsidRPr="6D4EB22E" w:rsidR="669B2ACC">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2024</w:t>
      </w:r>
      <w:r w:rsidRPr="6D4EB22E" w:rsidR="4BBB1989">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How much do adverse childhood experiences contribute to adolescent anxiety and depression symptoms? Evidence from the longitudinal study of Australian children.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BMC psychiatry</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24</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(1), p.289.</w:t>
      </w:r>
    </w:p>
    <w:p w:rsidR="47C75613" w:rsidP="6D4EB22E" w:rsidRDefault="47C75613" w14:paraId="2E566117" w14:textId="42E22642">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Broughton, H., </w:t>
      </w:r>
      <w:r w:rsidRPr="6D4EB22E" w:rsidR="5929DF43">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2025</w:t>
      </w:r>
      <w:r w:rsidRPr="6D4EB22E" w:rsidR="1CF03443">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 xml:space="preserve">The Role of Educational Psychologists, Virtual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Schools</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 xml:space="preserve"> and Designated Teachers in Supporting Previously Looked After Children</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(Doctoral dissertation, University of East London).</w:t>
      </w:r>
    </w:p>
    <w:p w:rsidR="47C75613" w:rsidP="6D4EB22E" w:rsidRDefault="47C75613" w14:paraId="067383B4" w14:textId="469B3386">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Barter, C., Batool, F., Charles, J., Devaney, J., Farrelly, N., Hayes, D., Kurdi, Z., Millar, A., Monks, C., Richardson Foster, H. and Radford, L., </w:t>
      </w:r>
      <w:r w:rsidRPr="6D4EB22E" w:rsidR="5C327586">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2024</w:t>
      </w:r>
      <w:r w:rsidRPr="6D4EB22E" w:rsidR="4F95B247">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Conducting large‐scale mixed‐method research on harm and abuse prevention with children under 12: Learning from a UK feasibility study.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Children &amp; Society</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38</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(1), pp.79-96.</w:t>
      </w:r>
    </w:p>
    <w:p w:rsidR="47C75613" w:rsidP="6D4EB22E" w:rsidRDefault="47C75613" w14:paraId="305518C9" w14:textId="405A1FB7">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Bunten, M.G., </w:t>
      </w:r>
      <w:r w:rsidRPr="6D4EB22E" w:rsidR="2B46756B">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2024</w:t>
      </w:r>
      <w:r w:rsidRPr="6D4EB22E" w:rsidR="61CE17B6">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Building Bridges to Wellbeing: Using Trauma-Informed, Socially Just Practices to Foster Educator Capacity and Resilience to Promote Student Wellbeing.</w:t>
      </w:r>
    </w:p>
    <w:p w:rsidR="47C75613" w:rsidP="6D4EB22E" w:rsidRDefault="47C75613" w14:paraId="02F6FB72" w14:textId="21AF1FB5">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Bargeman, M., </w:t>
      </w:r>
      <w:r w:rsidRPr="6D4EB22E" w:rsidR="5B288F7A">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2021</w:t>
      </w:r>
      <w:r w:rsidRPr="6D4EB22E" w:rsidR="6C3F3040">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Trauma-informed care within and across systems of care</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(Doctoral dissertation)</w:t>
      </w:r>
    </w:p>
    <w:p w:rsidR="47C75613" w:rsidP="6D4EB22E" w:rsidRDefault="47C75613" w14:paraId="17C5228C" w14:textId="6786F715">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Dahm, K.H., </w:t>
      </w:r>
      <w:r w:rsidRPr="6D4EB22E" w:rsidR="1DF17A3C">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2024</w:t>
      </w:r>
      <w:r w:rsidRPr="6D4EB22E" w:rsidR="6B81F461">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Restorative Justice in Education: Using Learned Practices to Decrease Exclusionary Discipline</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(Doctoral dissertation, Grand Canyon University).</w:t>
      </w:r>
    </w:p>
    <w:p w:rsidR="47C75613" w:rsidP="6D4EB22E" w:rsidRDefault="47C75613" w14:paraId="632DE7DA" w14:textId="4C8F9F26">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Fuseini</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M.S., Boateng, J.A.,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Osekre</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E.A. and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Braimoh</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J.J., </w:t>
      </w:r>
      <w:r w:rsidRPr="6D4EB22E" w:rsidR="13C64941">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2024</w:t>
      </w:r>
      <w:r w:rsidRPr="6D4EB22E" w:rsidR="3477719C">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Enhancing mental health outcomes for adolescent and older veterans through conflict management and therapeutic communication strategies in trauma-informed care.</w:t>
      </w:r>
    </w:p>
    <w:p w:rsidR="47C75613" w:rsidP="6D4EB22E" w:rsidRDefault="47C75613" w14:paraId="306359C4" w14:textId="4078EEE5">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Goddard, Anna. "Adverse childhood experiences and trauma-informed care."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 xml:space="preserve">Journal of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Pediatric</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 xml:space="preserve"> Health Care</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35, no. 2 (2021): 145-155.</w:t>
      </w:r>
    </w:p>
    <w:p w:rsidR="47C75613" w:rsidP="6D4EB22E" w:rsidRDefault="47C75613" w14:paraId="457F4668" w14:textId="5CD34D79">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Gkintoni</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E.,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Kourkoutas</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E.,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Yotsidi</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V., Stavrou, P.D. and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Prinianaki</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D., </w:t>
      </w:r>
      <w:r w:rsidRPr="6D4EB22E" w:rsidR="5E2B600F">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2024</w:t>
      </w:r>
      <w:r w:rsidRPr="6D4EB22E" w:rsidR="665D46D2">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Clinical efficacy of psychotherapeutic interventions for post-traumatic stress disorder in children and adolescents: a systematic review and analysis.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Children</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11</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(5), p.579.</w:t>
      </w:r>
    </w:p>
    <w:p w:rsidR="47C75613" w:rsidP="6D4EB22E" w:rsidRDefault="47C75613" w14:paraId="30A9C1A5" w14:textId="2BEBACF9">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Kohlhoff, J.,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Lieneman</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C.,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Cibralic</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S., Traynor, N. and McNeil, C.B., </w:t>
      </w:r>
      <w:r w:rsidRPr="6D4EB22E" w:rsidR="4DD897AD">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2022</w:t>
      </w:r>
      <w:r w:rsidRPr="6D4EB22E" w:rsidR="289778DB">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Attachment-based parenting interventions and evidence of changes in toddler attachment patterns: An overview.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Clinical Child and Family Psychology Review</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25</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(4), pp.737-753.</w:t>
      </w:r>
    </w:p>
    <w:p w:rsidR="47C75613" w:rsidP="6D4EB22E" w:rsidRDefault="47C75613" w14:paraId="2CECB947" w14:textId="0881C01E">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Musgrave, C., Hopwood, B., Kilpatrick, S., &amp; Hudson, J. (2025). What features of education policies are effective in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facilitating</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successful outcomes for Australian Department of Education students in out of home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care?.</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Children &amp; Society</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39</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(1), 343-373.</w:t>
      </w:r>
    </w:p>
    <w:p w:rsidR="47C75613" w:rsidP="6D4EB22E" w:rsidRDefault="47C75613" w14:paraId="146C97CD" w14:textId="744AADA2">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Phillips, A.R., Halligan, S.L., Bailey, M., Birkeland, M.S., Lavi, I., Meiser-Stedman, R., Oram, H., Robinson, S., Sharp, T.H. and Hiller, R.M., </w:t>
      </w:r>
      <w:r w:rsidRPr="6D4EB22E" w:rsidR="0F498599">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2024</w:t>
      </w:r>
      <w:r w:rsidRPr="6D4EB22E" w:rsidR="3D1F61A0">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Systematic review and meta-analysis: do best-evidenced trauma-focused interventions for children and young people with PTSD lead to changes in social and interpersonal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domains?.</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 xml:space="preserve">European journal of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psychotraumatology</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15</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(1), p.2415267.</w:t>
      </w:r>
    </w:p>
    <w:p w:rsidR="47C75613" w:rsidP="6D4EB22E" w:rsidRDefault="47C75613" w14:paraId="4F9ACDA0" w14:textId="516AA1C8">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Rowner Infant School. (2022). Attachment and Trauma Sensitive Schools Award. Available at: </w:t>
      </w:r>
      <w:hyperlink r:id="R55c6e1b402f44232">
        <w:r w:rsidRPr="6D4EB22E" w:rsidR="47C75613">
          <w:rPr>
            <w:rStyle w:val="Hyperlink"/>
            <w:rFonts w:ascii="Times New Roman" w:hAnsi="Times New Roman" w:eastAsia="Times New Roman" w:cs="Times New Roman"/>
            <w:b w:val="0"/>
            <w:bCs w:val="0"/>
            <w:i w:val="0"/>
            <w:iCs w:val="0"/>
            <w:caps w:val="0"/>
            <w:smallCaps w:val="0"/>
            <w:noProof w:val="0"/>
            <w:sz w:val="24"/>
            <w:szCs w:val="24"/>
            <w:lang w:val="en-GB"/>
          </w:rPr>
          <w:t>https://www.rowner-inf.hants.sch.uk/wp-content/uploads/2022/06/Attachment-and-Trauma-Sensitive-Schools-Award.pdf</w:t>
        </w:r>
      </w:hyperlink>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[Accessed </w:t>
      </w:r>
      <w:r w:rsidRPr="6D4EB22E" w:rsidR="0AA77788">
        <w:rPr>
          <w:rFonts w:ascii="Times New Roman" w:hAnsi="Times New Roman" w:eastAsia="Times New Roman" w:cs="Times New Roman"/>
          <w:b w:val="0"/>
          <w:bCs w:val="0"/>
          <w:i w:val="0"/>
          <w:iCs w:val="0"/>
          <w:caps w:val="0"/>
          <w:smallCaps w:val="0"/>
          <w:noProof w:val="0"/>
          <w:color w:val="222222"/>
          <w:sz w:val="24"/>
          <w:szCs w:val="24"/>
          <w:lang w:val="en-GB"/>
        </w:rPr>
        <w:t>10th</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Mar. 2025].</w:t>
      </w:r>
    </w:p>
    <w:p w:rsidR="47C75613" w:rsidP="6D4EB22E" w:rsidRDefault="47C75613" w14:paraId="1BC2C1E3" w14:textId="4FC0166D">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Tatum, K., </w:t>
      </w:r>
      <w:r w:rsidRPr="6D4EB22E" w:rsidR="43079AED">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2024</w:t>
      </w:r>
      <w:r w:rsidRPr="6D4EB22E" w:rsidR="615205CA">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Finding Our Sanctuary: An Exploration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Of</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Leader Perceptions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Of</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Trauma-Informed Practices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In</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An</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Urban Title I Middle School.</w:t>
      </w:r>
    </w:p>
    <w:p w:rsidR="47C75613" w:rsidP="6D4EB22E" w:rsidRDefault="47C75613" w14:paraId="51CD6F66" w14:textId="06A97C64">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42424"/>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Thielemann, J.F.B.,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Kasparik</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B., König, J.,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Unterhitzenberger</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J., and Rosner,</w:t>
      </w:r>
      <w:r w:rsidRPr="6D4EB22E" w:rsidR="47C75613">
        <w:rPr>
          <w:rFonts w:ascii="Times New Roman" w:hAnsi="Times New Roman" w:eastAsia="Times New Roman" w:cs="Times New Roman"/>
          <w:b w:val="1"/>
          <w:bCs w:val="1"/>
          <w:i w:val="0"/>
          <w:iCs w:val="0"/>
          <w:caps w:val="0"/>
          <w:smallCaps w:val="0"/>
          <w:noProof w:val="0"/>
          <w:color w:val="242424"/>
          <w:sz w:val="24"/>
          <w:szCs w:val="24"/>
          <w:lang w:val="en-GB"/>
        </w:rPr>
        <w:t xml:space="preserve"> R.</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(2022). A systematic review and meta-analysis of trauma-focused cognitive </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behavioral</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xml:space="preserve"> therapy for children and adolescents. </w:t>
      </w:r>
      <w:r w:rsidRPr="6D4EB22E" w:rsidR="47C75613">
        <w:rPr>
          <w:rFonts w:ascii="Times New Roman" w:hAnsi="Times New Roman" w:eastAsia="Times New Roman" w:cs="Times New Roman"/>
          <w:b w:val="0"/>
          <w:bCs w:val="0"/>
          <w:i w:val="1"/>
          <w:iCs w:val="1"/>
          <w:caps w:val="0"/>
          <w:smallCaps w:val="0"/>
          <w:noProof w:val="0"/>
          <w:color w:val="242424"/>
          <w:sz w:val="24"/>
          <w:szCs w:val="24"/>
          <w:lang w:val="en-GB"/>
        </w:rPr>
        <w:t>Child Abuse &amp; Neglect</w:t>
      </w:r>
      <w:r w:rsidRPr="6D4EB22E" w:rsidR="47C75613">
        <w:rPr>
          <w:rFonts w:ascii="Times New Roman" w:hAnsi="Times New Roman" w:eastAsia="Times New Roman" w:cs="Times New Roman"/>
          <w:b w:val="0"/>
          <w:bCs w:val="0"/>
          <w:i w:val="0"/>
          <w:iCs w:val="0"/>
          <w:caps w:val="0"/>
          <w:smallCaps w:val="0"/>
          <w:noProof w:val="0"/>
          <w:color w:val="242424"/>
          <w:sz w:val="24"/>
          <w:szCs w:val="24"/>
          <w:lang w:val="en-GB"/>
        </w:rPr>
        <w:t>, 132, p.105899.</w:t>
      </w:r>
      <w:r w:rsidRPr="6D4EB22E" w:rsidR="47C75613">
        <w:rPr>
          <w:rFonts w:ascii="Times New Roman" w:hAnsi="Times New Roman" w:eastAsia="Times New Roman" w:cs="Times New Roman"/>
          <w:b w:val="0"/>
          <w:bCs w:val="0"/>
          <w:i w:val="0"/>
          <w:iCs w:val="0"/>
          <w:caps w:val="0"/>
          <w:smallCaps w:val="0"/>
          <w:noProof w:val="0"/>
          <w:color w:val="auto"/>
          <w:sz w:val="24"/>
          <w:szCs w:val="24"/>
          <w:lang w:val="en-GB"/>
        </w:rPr>
        <w:t xml:space="preserve"> </w:t>
      </w:r>
      <w:hyperlink r:id="R04a563a864944250">
        <w:r w:rsidRPr="6D4EB22E" w:rsidR="47C75613">
          <w:rPr>
            <w:rStyle w:val="Hyperlink"/>
            <w:rFonts w:ascii="Times New Roman" w:hAnsi="Times New Roman" w:eastAsia="Times New Roman" w:cs="Times New Roman"/>
            <w:b w:val="0"/>
            <w:bCs w:val="0"/>
            <w:i w:val="0"/>
            <w:iCs w:val="0"/>
            <w:caps w:val="0"/>
            <w:smallCaps w:val="0"/>
            <w:noProof w:val="0"/>
            <w:color w:val="auto"/>
            <w:sz w:val="24"/>
            <w:szCs w:val="24"/>
            <w:lang w:val="en-GB"/>
          </w:rPr>
          <w:t>https://doi.org/10.1016/j.chiabu.2022.105899</w:t>
        </w:r>
      </w:hyperlink>
      <w:r w:rsidRPr="6D4EB22E" w:rsidR="47C75613">
        <w:rPr>
          <w:rFonts w:ascii="Times New Roman" w:hAnsi="Times New Roman" w:eastAsia="Times New Roman" w:cs="Times New Roman"/>
          <w:b w:val="0"/>
          <w:bCs w:val="0"/>
          <w:i w:val="0"/>
          <w:iCs w:val="0"/>
          <w:caps w:val="0"/>
          <w:smallCaps w:val="0"/>
          <w:noProof w:val="0"/>
          <w:color w:val="auto"/>
          <w:sz w:val="24"/>
          <w:szCs w:val="24"/>
          <w:lang w:val="en-GB"/>
        </w:rPr>
        <w:t>.</w:t>
      </w:r>
    </w:p>
    <w:p w:rsidR="47C75613" w:rsidP="6D4EB22E" w:rsidRDefault="47C75613" w14:paraId="599502DA" w14:textId="528A8CEF">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Karamanos, A., Stewart, K., Harding, S., Kelly,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Y.</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and Lacey, R.E., </w:t>
      </w:r>
      <w:r w:rsidRPr="6D4EB22E" w:rsidR="583B741B">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2022</w:t>
      </w:r>
      <w:r w:rsidRPr="6D4EB22E" w:rsidR="7A2ABB1F">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Adverse childhood experiences and adolescent drug use in the UK: The moderating role of socioeconomic position and ethnicity.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SSM-Population Health</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19</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p.101142.</w:t>
      </w:r>
    </w:p>
    <w:p w:rsidR="47C75613" w:rsidP="6D4EB22E" w:rsidRDefault="47C75613" w14:paraId="19D4958E" w14:textId="58F6527D">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Kain, S.R., </w:t>
      </w:r>
      <w:r w:rsidRPr="6D4EB22E" w:rsidR="322A1CF9">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2021</w:t>
      </w:r>
      <w:r w:rsidRPr="6D4EB22E" w:rsidR="5E0A3117">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Relationship Between Social Emotional Learning and Academic Performance for Students Experiencing Trauma</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Immaculata University.</w:t>
      </w:r>
    </w:p>
    <w:p w:rsidR="47C75613" w:rsidP="6D4EB22E" w:rsidRDefault="47C75613" w14:paraId="3398DA91" w14:textId="7F59D5D0">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Lim, W.M., Kumar, S. and Ali, F., </w:t>
      </w:r>
      <w:r w:rsidRPr="6D4EB22E" w:rsidR="1B290EE2">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2022</w:t>
      </w:r>
      <w:r w:rsidRPr="6D4EB22E" w:rsidR="44E2B806">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Advancing knowledge through literature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reviews:‘what’,‘why</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and ‘how to contribute</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The Service Industries Journal</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42</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(7-8), pp.481-513.</w:t>
      </w:r>
    </w:p>
    <w:p w:rsidR="47C75613" w:rsidP="6D4EB22E" w:rsidRDefault="47C75613" w14:paraId="296B0232" w14:textId="69FC9C7E">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Qu, G., Liu, H., Han, T., Zhang, H., Ma, S., Sun, L., Qin, Q., Chen, M., Zhou, X. and Sun, Y., </w:t>
      </w:r>
      <w:r w:rsidRPr="6D4EB22E" w:rsidR="07C15DDC">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2024</w:t>
      </w:r>
      <w:r w:rsidRPr="6D4EB22E" w:rsidR="737B81BA">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Association between adverse childhood experiences and sleep quality, emotional and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behavioral</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problems and academic achievement of children and adolescents.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European Child &amp; Adolescent Psychiatry</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33</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 pp.527-538.</w:t>
      </w:r>
    </w:p>
    <w:p w:rsidR="47C75613" w:rsidP="6D4EB22E" w:rsidRDefault="47C75613" w14:paraId="69E13679" w14:textId="7894B2C1">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Walter, I., Quehenberger, J., Landers, S., &amp; Brisch, K. H. (2024). Attachment-based Prevention Program Involving Mothers and Fathers: Seven-year Post-Intervention Outcomes of a Randomized Control Trial.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Journal of Child and Family Studies</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33</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 538-553.</w:t>
      </w:r>
    </w:p>
    <w:p w:rsidR="47C75613" w:rsidP="6D4EB22E" w:rsidRDefault="47C75613" w14:paraId="503DEE1D" w14:textId="3F1F8700">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Wadman, R., Taylor, O., Qualter, P., Humphrey, N. and Wood, M., </w:t>
      </w:r>
      <w:r w:rsidRPr="6D4EB22E" w:rsidR="52EC3FA8">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2024</w:t>
      </w:r>
      <w:r w:rsidRPr="6D4EB22E" w:rsidR="5843D55C">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A country that works for all children and young people: Improving mental health and wellbeing with and through education settings.</w:t>
      </w:r>
    </w:p>
    <w:p w:rsidR="47C75613" w:rsidP="6D4EB22E" w:rsidRDefault="47C75613" w14:paraId="4D7BFC15" w14:textId="2A4DC218">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Webster, E.M., </w:t>
      </w:r>
      <w:r w:rsidRPr="6D4EB22E" w:rsidR="195F475E">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2022</w:t>
      </w:r>
      <w:r w:rsidRPr="6D4EB22E" w:rsidR="5227C2E5">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The impact of adverse childhood experiences on health and development in young children.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 xml:space="preserve">Global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Pediatric</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 xml:space="preserve"> Health</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9</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p.2333794X221078708.</w:t>
      </w:r>
    </w:p>
    <w:p w:rsidR="47C75613" w:rsidP="6D4EB22E" w:rsidRDefault="47C75613" w14:paraId="1A352976" w14:textId="222553EE">
      <w:pPr>
        <w:shd w:val="clear" w:color="auto" w:fill="FFFFFF" w:themeFill="background1"/>
        <w:spacing w:before="0" w:beforeAutospacing="off" w:after="0" w:afterAutospacing="off" w:line="360"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Yu, Z., Gross, D., Wyatt, K., Cunningham, E., Hoppe, E., Chen, W., Plesko, C., Bower, </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K.</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and Bettencourt, A.F., </w:t>
      </w:r>
      <w:r w:rsidRPr="6D4EB22E" w:rsidR="6DE91D31">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2025</w:t>
      </w:r>
      <w:r w:rsidRPr="6D4EB22E" w:rsidR="14BF6E5F">
        <w:rPr>
          <w:rFonts w:ascii="Times New Roman" w:hAnsi="Times New Roman" w:eastAsia="Times New Roman" w:cs="Times New Roman"/>
          <w:b w:val="0"/>
          <w:bCs w:val="0"/>
          <w:i w:val="0"/>
          <w:iCs w:val="0"/>
          <w:caps w:val="0"/>
          <w:smallCaps w:val="0"/>
          <w:noProof w:val="0"/>
          <w:color w:val="222222"/>
          <w:sz w:val="24"/>
          <w:szCs w:val="24"/>
          <w:lang w:val="en-GB"/>
        </w:rPr>
        <w:t>)</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 xml:space="preserve">. Implementing a Trauma‐Informed Parenting Program in Urban Schools Serving High Poverty Communities. </w:t>
      </w:r>
      <w:r w:rsidRPr="6D4EB22E" w:rsidR="47C75613">
        <w:rPr>
          <w:rFonts w:ascii="Times New Roman" w:hAnsi="Times New Roman" w:eastAsia="Times New Roman" w:cs="Times New Roman"/>
          <w:b w:val="0"/>
          <w:bCs w:val="0"/>
          <w:i w:val="1"/>
          <w:iCs w:val="1"/>
          <w:caps w:val="0"/>
          <w:smallCaps w:val="0"/>
          <w:noProof w:val="0"/>
          <w:color w:val="222222"/>
          <w:sz w:val="24"/>
          <w:szCs w:val="24"/>
          <w:lang w:val="en-GB"/>
        </w:rPr>
        <w:t>Psychology in the Schools</w:t>
      </w:r>
      <w:r w:rsidRPr="6D4EB22E" w:rsidR="47C75613">
        <w:rPr>
          <w:rFonts w:ascii="Times New Roman" w:hAnsi="Times New Roman" w:eastAsia="Times New Roman" w:cs="Times New Roman"/>
          <w:b w:val="0"/>
          <w:bCs w:val="0"/>
          <w:i w:val="0"/>
          <w:iCs w:val="0"/>
          <w:caps w:val="0"/>
          <w:smallCaps w:val="0"/>
          <w:noProof w:val="0"/>
          <w:color w:val="222222"/>
          <w:sz w:val="24"/>
          <w:szCs w:val="24"/>
          <w:lang w:val="en-GB"/>
        </w:rPr>
        <w:t>.</w:t>
      </w:r>
    </w:p>
    <w:p w:rsidR="6D4EB22E" w:rsidP="6D4EB22E" w:rsidRDefault="6D4EB22E" w14:paraId="1627AB46" w14:textId="00A9D7DB">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4C052DE6" w14:textId="74D64B06">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65B83C90" w14:textId="0537FD12">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51683A0B" w14:textId="2165FE1A">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01A1AB85" w14:textId="427B06AD">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315710AC" w14:textId="057E42E9">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437F862B" w14:textId="78696D73">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508517C8" w14:textId="0C882D75">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506E9054" w14:textId="6915070D">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606188F6" w14:textId="0B929502">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290BC576" w14:textId="2873F390">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43E9C2E7" w14:textId="29FAC180">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19DDE475" w14:textId="3D69EE67">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435F6198" w14:textId="65F6BF5D">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3D064B6C" w14:textId="66B7369F">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7E58B1ED" w14:textId="45293065">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3DC71C80" w14:textId="4560990C">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34C5A4D6" w14:textId="1F6E6E07">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2192FACE" w14:textId="64B8C97C">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1614ABF7" w14:textId="347B359C">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415EDE23" w14:textId="6E6DFA0D">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19F2E2FF" w14:textId="5B62A059">
      <w:pPr>
        <w:pStyle w:val="Normal"/>
        <w:shd w:val="clear" w:color="auto" w:fill="FFFFFF" w:themeFill="background1"/>
        <w:spacing w:before="0" w:beforeAutospacing="off" w:after="0" w:afterAutospacing="off" w:line="324" w:lineRule="auto"/>
        <w:ind w:left="0" w:right="0" w:hanging="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59406DF8" w14:textId="500F8D21">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05EE0791" w14:textId="5EE8D7AB">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7B1E2406" w14:textId="2D3DED33">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18FD2E5D" w14:textId="2092090C">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06DD3E3C" w14:textId="7AFC5F3A">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475DBE70" w14:textId="189321E0">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6F0A4D1E" w14:textId="0C8F461A">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BA582DE" w:rsidP="6D4EB22E" w:rsidRDefault="6BA582DE" w14:paraId="0298C44A" w14:textId="0890DD2C">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1"/>
          <w:bCs w:val="1"/>
          <w:i w:val="0"/>
          <w:iCs w:val="0"/>
          <w:caps w:val="0"/>
          <w:smallCaps w:val="0"/>
          <w:noProof w:val="0"/>
          <w:color w:val="222222"/>
          <w:sz w:val="24"/>
          <w:szCs w:val="24"/>
          <w:lang w:val="en-GB"/>
        </w:rPr>
      </w:pPr>
      <w:r w:rsidRPr="6D4EB22E" w:rsidR="6BA582DE">
        <w:rPr>
          <w:rFonts w:ascii="Times New Roman" w:hAnsi="Times New Roman" w:eastAsia="Times New Roman" w:cs="Times New Roman"/>
          <w:b w:val="1"/>
          <w:bCs w:val="1"/>
          <w:i w:val="0"/>
          <w:iCs w:val="0"/>
          <w:caps w:val="0"/>
          <w:smallCaps w:val="0"/>
          <w:noProof w:val="0"/>
          <w:color w:val="222222"/>
          <w:sz w:val="24"/>
          <w:szCs w:val="24"/>
          <w:lang w:val="en-GB"/>
        </w:rPr>
        <w:t xml:space="preserve">Care Plan </w:t>
      </w:r>
    </w:p>
    <w:p w:rsidR="6D4EB22E" w:rsidP="6D4EB22E" w:rsidRDefault="6D4EB22E" w14:paraId="0BC77073" w14:textId="734CDA60">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1"/>
          <w:bCs w:val="1"/>
          <w:i w:val="0"/>
          <w:iCs w:val="0"/>
          <w:caps w:val="0"/>
          <w:smallCaps w:val="0"/>
          <w:noProof w:val="0"/>
          <w:color w:val="222222"/>
          <w:sz w:val="24"/>
          <w:szCs w:val="24"/>
          <w:lang w:val="en-GB"/>
        </w:rPr>
      </w:pPr>
    </w:p>
    <w:p w:rsidR="6D4EB22E" w:rsidP="6D4EB22E" w:rsidRDefault="6D4EB22E" w14:paraId="5975A1DC" w14:textId="25043D5C">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5EA5F465" w14:textId="5195CEF0">
      <w:pPr>
        <w:shd w:val="clear" w:color="auto" w:fill="FFFFFF" w:themeFill="background1"/>
        <w:spacing w:before="0" w:beforeAutospacing="off" w:after="0" w:afterAutospacing="off" w:line="324" w:lineRule="auto"/>
        <w:ind w:left="540" w:right="0" w:hanging="540"/>
        <w:jc w:val="center"/>
        <w:rPr>
          <w:rFonts w:ascii="Times New Roman" w:hAnsi="Times New Roman" w:eastAsia="Times New Roman" w:cs="Times New Roman"/>
          <w:b w:val="0"/>
          <w:bCs w:val="0"/>
          <w:i w:val="0"/>
          <w:iCs w:val="0"/>
          <w:caps w:val="0"/>
          <w:smallCaps w:val="0"/>
          <w:noProof w:val="0"/>
          <w:color w:val="222222"/>
          <w:sz w:val="24"/>
          <w:szCs w:val="24"/>
          <w:lang w:val="en-GB"/>
        </w:rPr>
      </w:pPr>
    </w:p>
    <w:p w:rsidR="6BA582DE" w:rsidP="6D4EB22E" w:rsidRDefault="6BA582DE" w14:paraId="00D85C53" w14:textId="5A6BA83C">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Emily is a 14-year-old girl who was recently placed in foster care after a disclosure of prolonged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sexual abuse. Prior to this, she had been living with her biological parents, where there were also signs of neglect, including inconsistent access to food, poor hygiene, and a lack of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appropriate clothing</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Emily's trauma is compounded by physical and emotional abuse from both parents. Emily has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exhibited</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behaviours such as withdrawal, aggression, attention deficiency and find it hard to concentrate during class, and these behaviours have been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observed</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by members of staff within her school over the course of 4 weeks.</w:t>
      </w:r>
    </w:p>
    <w:p w:rsidR="6BA582DE" w:rsidP="6D4EB22E" w:rsidRDefault="6BA582DE" w14:paraId="304018C0" w14:textId="3E641E74">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6BA582DE" w:rsidP="6D4EB22E" w:rsidRDefault="6BA582DE" w14:paraId="2166F7D8" w14:textId="17BEABFA">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Background Information</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p>
    <w:p w:rsidR="6BA582DE" w:rsidP="6D4EB22E" w:rsidRDefault="6BA582DE" w14:paraId="253FFE29" w14:textId="206CB62D">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1"/>
          <w:iCs w:val="1"/>
          <w:caps w:val="0"/>
          <w:smallCaps w:val="0"/>
          <w:noProof w:val="0"/>
          <w:color w:val="242424"/>
          <w:sz w:val="24"/>
          <w:szCs w:val="24"/>
          <w:lang w:val="en-GB"/>
        </w:rPr>
      </w:pPr>
      <w:r w:rsidRPr="6D4EB22E" w:rsidR="6BA582DE">
        <w:rPr>
          <w:rFonts w:ascii="Times New Roman" w:hAnsi="Times New Roman" w:eastAsia="Times New Roman" w:cs="Times New Roman"/>
          <w:b w:val="0"/>
          <w:bCs w:val="0"/>
          <w:i w:val="1"/>
          <w:iCs w:val="1"/>
          <w:caps w:val="0"/>
          <w:smallCaps w:val="0"/>
          <w:noProof w:val="0"/>
          <w:color w:val="242424"/>
          <w:sz w:val="24"/>
          <w:szCs w:val="24"/>
          <w:lang w:val="en-GB"/>
        </w:rPr>
        <w:t>Personal details:</w:t>
      </w:r>
    </w:p>
    <w:p w:rsidR="6BA582DE" w:rsidP="6D4EB22E" w:rsidRDefault="6BA582DE" w14:paraId="77373939" w14:textId="53F54FAC">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Name: Emily</w:t>
      </w:r>
    </w:p>
    <w:p w:rsidR="6BA582DE" w:rsidP="6D4EB22E" w:rsidRDefault="6BA582DE" w14:paraId="763CA97B" w14:textId="63F36ECA">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Age: 14 years old</w:t>
      </w:r>
    </w:p>
    <w:p w:rsidR="6BA582DE" w:rsidP="6D4EB22E" w:rsidRDefault="6BA582DE" w14:paraId="6593540E" w14:textId="2F833E38">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Sex/Gender: Female</w:t>
      </w:r>
    </w:p>
    <w:p w:rsidR="6BA582DE" w:rsidP="6D4EB22E" w:rsidRDefault="6BA582DE" w14:paraId="7926AD99" w14:textId="08FB9700">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1"/>
          <w:iCs w:val="1"/>
          <w:caps w:val="0"/>
          <w:smallCaps w:val="0"/>
          <w:noProof w:val="0"/>
          <w:color w:val="242424"/>
          <w:sz w:val="24"/>
          <w:szCs w:val="24"/>
          <w:lang w:val="en-GB"/>
        </w:rPr>
      </w:pPr>
      <w:r w:rsidRPr="6D4EB22E" w:rsidR="6BA582DE">
        <w:rPr>
          <w:rFonts w:ascii="Times New Roman" w:hAnsi="Times New Roman" w:eastAsia="Times New Roman" w:cs="Times New Roman"/>
          <w:b w:val="0"/>
          <w:bCs w:val="0"/>
          <w:i w:val="1"/>
          <w:iCs w:val="1"/>
          <w:caps w:val="0"/>
          <w:smallCaps w:val="0"/>
          <w:noProof w:val="0"/>
          <w:color w:val="242424"/>
          <w:sz w:val="24"/>
          <w:szCs w:val="24"/>
          <w:lang w:val="en-GB"/>
        </w:rPr>
        <w:t>Trauma History:</w:t>
      </w:r>
    </w:p>
    <w:p w:rsidR="6BA582DE" w:rsidP="6D4EB22E" w:rsidRDefault="6BA582DE" w14:paraId="11B6E894" w14:textId="06E2FC17">
      <w:pPr>
        <w:shd w:val="clear" w:color="auto" w:fill="FFFFFF" w:themeFill="background1"/>
        <w:spacing w:before="0" w:beforeAutospacing="off" w:after="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Physical Abuse</w:t>
      </w:r>
    </w:p>
    <w:p w:rsidR="6BA582DE" w:rsidP="6D4EB22E" w:rsidRDefault="6BA582DE" w14:paraId="4C54223A" w14:textId="406A38B6">
      <w:pPr>
        <w:shd w:val="clear" w:color="auto" w:fill="FFFFFF" w:themeFill="background1"/>
        <w:spacing w:before="0" w:beforeAutospacing="off" w:after="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Neglect</w:t>
      </w:r>
    </w:p>
    <w:p w:rsidR="6BA582DE" w:rsidP="6D4EB22E" w:rsidRDefault="6BA582DE" w14:paraId="782A8AA2" w14:textId="0546CC1B">
      <w:pPr>
        <w:shd w:val="clear" w:color="auto" w:fill="FFFFFF" w:themeFill="background1"/>
        <w:spacing w:before="0" w:beforeAutospacing="off" w:after="16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Sexual Abuse</w:t>
      </w:r>
    </w:p>
    <w:p w:rsidR="6BA582DE" w:rsidP="6D4EB22E" w:rsidRDefault="6BA582DE" w14:paraId="55E0B636" w14:textId="6FD228D1">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6BA582DE" w:rsidP="6D4EB22E" w:rsidRDefault="6BA582DE" w14:paraId="6FAD7A6A" w14:textId="553DCE95">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1"/>
          <w:iCs w:val="1"/>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Family and Social Histor</w:t>
      </w:r>
      <w:r w:rsidRPr="6D4EB22E" w:rsidR="6BA582DE">
        <w:rPr>
          <w:rFonts w:ascii="Times New Roman" w:hAnsi="Times New Roman" w:eastAsia="Times New Roman" w:cs="Times New Roman"/>
          <w:b w:val="0"/>
          <w:bCs w:val="0"/>
          <w:i w:val="1"/>
          <w:iCs w:val="1"/>
          <w:caps w:val="0"/>
          <w:smallCaps w:val="0"/>
          <w:noProof w:val="0"/>
          <w:color w:val="242424"/>
          <w:sz w:val="24"/>
          <w:szCs w:val="24"/>
          <w:lang w:val="en-GB"/>
        </w:rPr>
        <w:t>y:</w:t>
      </w:r>
    </w:p>
    <w:p w:rsidR="6BA582DE" w:rsidP="6D4EB22E" w:rsidRDefault="6BA582DE" w14:paraId="171DBBD7" w14:textId="54634717">
      <w:pPr>
        <w:shd w:val="clear" w:color="auto" w:fill="FFFFFF" w:themeFill="background1"/>
        <w:spacing w:before="0" w:beforeAutospacing="off" w:after="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Only child</w:t>
      </w:r>
    </w:p>
    <w:p w:rsidR="6BA582DE" w:rsidP="6D4EB22E" w:rsidRDefault="6BA582DE" w14:paraId="7B6FF237" w14:textId="2B89DCD4">
      <w:pPr>
        <w:shd w:val="clear" w:color="auto" w:fill="FFFFFF" w:themeFill="background1"/>
        <w:spacing w:before="0" w:beforeAutospacing="off" w:after="16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Negative relationship with biological parents.</w:t>
      </w:r>
    </w:p>
    <w:p w:rsidR="6BA582DE" w:rsidP="6D4EB22E" w:rsidRDefault="6BA582DE" w14:paraId="1864901D" w14:textId="72D1EDBE">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1"/>
          <w:iCs w:val="1"/>
          <w:caps w:val="0"/>
          <w:smallCaps w:val="0"/>
          <w:noProof w:val="0"/>
          <w:color w:val="242424"/>
          <w:sz w:val="24"/>
          <w:szCs w:val="24"/>
          <w:lang w:val="en-GB"/>
        </w:rPr>
      </w:pPr>
      <w:r w:rsidRPr="6D4EB22E" w:rsidR="6BA582DE">
        <w:rPr>
          <w:rFonts w:ascii="Times New Roman" w:hAnsi="Times New Roman" w:eastAsia="Times New Roman" w:cs="Times New Roman"/>
          <w:b w:val="0"/>
          <w:bCs w:val="0"/>
          <w:i w:val="1"/>
          <w:iCs w:val="1"/>
          <w:caps w:val="0"/>
          <w:smallCaps w:val="0"/>
          <w:noProof w:val="0"/>
          <w:color w:val="242424"/>
          <w:sz w:val="24"/>
          <w:szCs w:val="24"/>
          <w:lang w:val="en-GB"/>
        </w:rPr>
        <w:t>Current Living Situation:</w:t>
      </w:r>
    </w:p>
    <w:p w:rsidR="6BA582DE" w:rsidP="6D4EB22E" w:rsidRDefault="6BA582DE" w14:paraId="7A1A67A4" w14:textId="33305623">
      <w:pPr>
        <w:shd w:val="clear" w:color="auto" w:fill="FFFFFF" w:themeFill="background1"/>
        <w:spacing w:before="0" w:beforeAutospacing="off" w:after="16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Currently living with foster carers (male and female, in their 40’s) for approximately 1 month.</w:t>
      </w:r>
    </w:p>
    <w:p w:rsidR="6BA582DE" w:rsidP="6D4EB22E" w:rsidRDefault="6BA582DE" w14:paraId="10044DCB" w14:textId="67ED6061">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6BA582DE" w:rsidP="6D4EB22E" w:rsidRDefault="6BA582DE" w14:paraId="34B6BAB5" w14:textId="791D6018">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6D4EB22E" w:rsidP="6D4EB22E" w:rsidRDefault="6D4EB22E" w14:paraId="5A8E143E" w14:textId="1548DB57">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p>
    <w:p w:rsidR="6BA582DE" w:rsidP="6D4EB22E" w:rsidRDefault="6BA582DE" w14:paraId="27A99FB8" w14:textId="11D69746">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Personal Interest:</w:t>
      </w:r>
    </w:p>
    <w:p w:rsidR="6BA582DE" w:rsidP="6D4EB22E" w:rsidRDefault="6BA582DE" w14:paraId="6B88818E" w14:textId="2EF27444">
      <w:pPr>
        <w:shd w:val="clear" w:color="auto" w:fill="FFFFFF" w:themeFill="background1"/>
        <w:spacing w:before="0" w:beforeAutospacing="off" w:after="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Writing</w:t>
      </w:r>
    </w:p>
    <w:p w:rsidR="6BA582DE" w:rsidP="6D4EB22E" w:rsidRDefault="6BA582DE" w14:paraId="0CC56587" w14:textId="27E3D0D3">
      <w:pPr>
        <w:shd w:val="clear" w:color="auto" w:fill="FFFFFF" w:themeFill="background1"/>
        <w:spacing w:before="0" w:beforeAutospacing="off" w:after="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Reading stories</w:t>
      </w:r>
    </w:p>
    <w:p w:rsidR="6BA582DE" w:rsidP="6D4EB22E" w:rsidRDefault="6BA582DE" w14:paraId="20348EBC" w14:textId="06ACC53E">
      <w:pPr>
        <w:shd w:val="clear" w:color="auto" w:fill="FFFFFF" w:themeFill="background1"/>
        <w:spacing w:before="0" w:beforeAutospacing="off" w:after="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Drawing</w:t>
      </w:r>
    </w:p>
    <w:p w:rsidR="6BA582DE" w:rsidP="6D4EB22E" w:rsidRDefault="6BA582DE" w14:paraId="07CE9FEA" w14:textId="720AF7A0">
      <w:pPr>
        <w:shd w:val="clear" w:color="auto" w:fill="FFFFFF" w:themeFill="background1"/>
        <w:spacing w:before="0" w:beforeAutospacing="off" w:after="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Listening to music</w:t>
      </w:r>
    </w:p>
    <w:p w:rsidR="6BA582DE" w:rsidP="6D4EB22E" w:rsidRDefault="6BA582DE" w14:paraId="02A7FE52" w14:textId="56BCE24E">
      <w:pPr>
        <w:shd w:val="clear" w:color="auto" w:fill="FFFFFF" w:themeFill="background1"/>
        <w:spacing w:before="0" w:beforeAutospacing="off" w:after="16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Watching Tv Series </w:t>
      </w:r>
    </w:p>
    <w:p w:rsidR="6BA582DE" w:rsidP="6D4EB22E" w:rsidRDefault="6BA582DE" w14:paraId="46CC5B11" w14:textId="0C0563BB">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Supportive Relationships:</w:t>
      </w:r>
    </w:p>
    <w:p w:rsidR="6BA582DE" w:rsidP="6D4EB22E" w:rsidRDefault="6BA582DE" w14:paraId="1D1DEA62" w14:textId="7572FD10">
      <w:pPr>
        <w:shd w:val="clear" w:color="auto" w:fill="FFFFFF" w:themeFill="background1"/>
        <w:spacing w:before="0" w:beforeAutospacing="off" w:after="16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Emily used to be very socially interactive and had a group of close friends but in recent weeks they have had several fallings out which has resulted in Emily being isolated.</w:t>
      </w:r>
    </w:p>
    <w:p w:rsidR="6BA582DE" w:rsidP="6D4EB22E" w:rsidRDefault="6BA582DE" w14:paraId="50ECA9B5" w14:textId="5D5EBF25">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1"/>
          <w:iCs w:val="1"/>
          <w:caps w:val="0"/>
          <w:smallCaps w:val="0"/>
          <w:noProof w:val="0"/>
          <w:color w:val="242424"/>
          <w:sz w:val="24"/>
          <w:szCs w:val="24"/>
          <w:lang w:val="en-GB"/>
        </w:rPr>
      </w:pPr>
      <w:r w:rsidRPr="6D4EB22E" w:rsidR="6BA582DE">
        <w:rPr>
          <w:rFonts w:ascii="Times New Roman" w:hAnsi="Times New Roman" w:eastAsia="Times New Roman" w:cs="Times New Roman"/>
          <w:b w:val="0"/>
          <w:bCs w:val="0"/>
          <w:i w:val="1"/>
          <w:iCs w:val="1"/>
          <w:caps w:val="0"/>
          <w:smallCaps w:val="0"/>
          <w:noProof w:val="0"/>
          <w:color w:val="242424"/>
          <w:sz w:val="24"/>
          <w:szCs w:val="24"/>
          <w:lang w:val="en-GB"/>
        </w:rPr>
        <w:t>Coping Skills:</w:t>
      </w:r>
    </w:p>
    <w:p w:rsidR="6BA582DE" w:rsidP="6D4EB22E" w:rsidRDefault="6BA582DE" w14:paraId="4CC50E38" w14:textId="368ADC32">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Emily has interest in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writing</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short stories and songs which she finds helpful in expressing herself.</w:t>
      </w:r>
    </w:p>
    <w:p w:rsidR="6BA582DE" w:rsidP="6D4EB22E" w:rsidRDefault="6BA582DE" w14:paraId="05CB8D88" w14:textId="2BBCE5E2">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I</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dentified</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Challenges</w:t>
      </w:r>
    </w:p>
    <w:p w:rsidR="6BA582DE" w:rsidP="6D4EB22E" w:rsidRDefault="6BA582DE" w14:paraId="6B962E2A" w14:textId="3C258B78">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1"/>
          <w:iCs w:val="1"/>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Challenges</w:t>
      </w:r>
      <w:r w:rsidRPr="6D4EB22E" w:rsidR="6BA582DE">
        <w:rPr>
          <w:rFonts w:ascii="Times New Roman" w:hAnsi="Times New Roman" w:eastAsia="Times New Roman" w:cs="Times New Roman"/>
          <w:b w:val="0"/>
          <w:bCs w:val="0"/>
          <w:i w:val="1"/>
          <w:iCs w:val="1"/>
          <w:caps w:val="0"/>
          <w:smallCaps w:val="0"/>
          <w:noProof w:val="0"/>
          <w:color w:val="242424"/>
          <w:sz w:val="24"/>
          <w:szCs w:val="24"/>
          <w:lang w:val="en-GB"/>
        </w:rPr>
        <w:t>:</w:t>
      </w:r>
    </w:p>
    <w:p w:rsidR="6BA582DE" w:rsidP="6D4EB22E" w:rsidRDefault="6BA582DE" w14:paraId="16849E6B" w14:textId="7B17C112">
      <w:pPr>
        <w:shd w:val="clear" w:color="auto" w:fill="FFFFFF" w:themeFill="background1"/>
        <w:spacing w:before="0" w:beforeAutospacing="off" w:after="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Aggression (verbal and physical)</w:t>
      </w:r>
    </w:p>
    <w:p w:rsidR="6BA582DE" w:rsidP="6D4EB22E" w:rsidRDefault="6BA582DE" w14:paraId="537C098C" w14:textId="4C20A045">
      <w:pPr>
        <w:shd w:val="clear" w:color="auto" w:fill="FFFFFF" w:themeFill="background1"/>
        <w:spacing w:before="0" w:beforeAutospacing="off" w:after="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Withdrawn (does not make any attempt to interact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with  her</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peers)</w:t>
      </w:r>
    </w:p>
    <w:p w:rsidR="6BA582DE" w:rsidP="6D4EB22E" w:rsidRDefault="6BA582DE" w14:paraId="11BAFE20" w14:textId="69B80295">
      <w:pPr>
        <w:shd w:val="clear" w:color="auto" w:fill="FFFFFF" w:themeFill="background1"/>
        <w:spacing w:before="0" w:beforeAutospacing="off" w:after="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Attention deficit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finds</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it difficult to follow instructions and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retain</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information in class).</w:t>
      </w:r>
    </w:p>
    <w:p w:rsidR="6BA582DE" w:rsidP="6D4EB22E" w:rsidRDefault="6BA582DE" w14:paraId="044FE548" w14:textId="6A192A8D">
      <w:pPr>
        <w:shd w:val="clear" w:color="auto" w:fill="FFFFFF" w:themeFill="background1"/>
        <w:spacing w:before="0" w:beforeAutospacing="off" w:after="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Emily is anxious when put in social group situations (lunch time and group work) and adapting to new environments.</w:t>
      </w:r>
    </w:p>
    <w:p w:rsidR="6BA582DE" w:rsidP="6D4EB22E" w:rsidRDefault="6BA582DE" w14:paraId="5580B633" w14:textId="62093481">
      <w:pPr>
        <w:shd w:val="clear" w:color="auto" w:fill="FFFFFF" w:themeFill="background1"/>
        <w:spacing w:before="0" w:beforeAutospacing="off" w:after="160" w:afterAutospacing="on" w:line="360" w:lineRule="auto"/>
        <w:ind w:left="720" w:right="0" w:hanging="72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Difficulty in </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establishing</w:t>
      </w: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relationships with foster parents and teachers</w:t>
      </w:r>
    </w:p>
    <w:p w:rsidR="6BA582DE" w:rsidP="6D4EB22E" w:rsidRDefault="6BA582DE" w14:paraId="49987D1F" w14:textId="10354437">
      <w:pPr>
        <w:shd w:val="clear" w:color="auto" w:fill="FFFFFF" w:themeFill="background1"/>
        <w:spacing w:before="0" w:beforeAutospacing="off" w:after="16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6BA582DE">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6D4EB22E" w:rsidP="6D4EB22E" w:rsidRDefault="6D4EB22E" w14:paraId="43848AF3" w14:textId="54880F52">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05DCAF05" w14:textId="515381FB">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2711FC8A" w14:textId="631F50AF">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045771B9" w14:textId="2A8C4C53">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6EA78DE9" w14:textId="009C6A18">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1EA136CB" w14:textId="04AC2AE0">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1F306C10" w14:textId="45E80897">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45395ABA" w14:textId="07F5E850">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52952F2B" w14:textId="3E809490">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5FE17F47" w14:textId="103CA183">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25F925C8" w14:textId="456A77BD">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20B6D009" w14:textId="02D2B6B7">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1313CDFB" w14:textId="7D89F652">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2D7F4AEE" w14:textId="69E27A7A">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2CD4874C" w14:textId="3479209A">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737FA961" w14:textId="34FBE49D">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0269521D" w14:textId="4835C09C">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697747AA" w14:textId="4A9ED8B3">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178FAB94" w14:textId="27C89549">
      <w:pPr>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67BEB69A" w14:textId="54994E45">
      <w:pPr>
        <w:pStyle w:val="Normal"/>
        <w:shd w:val="clear" w:color="auto" w:fill="FFFFFF" w:themeFill="background1"/>
        <w:spacing w:before="0" w:beforeAutospacing="off" w:after="16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BA582DE" w:rsidP="6D4EB22E" w:rsidRDefault="6BA582DE" w14:paraId="211F2C19" w14:textId="32E27134">
      <w:pPr>
        <w:pStyle w:val="Normal"/>
        <w:shd w:val="clear" w:color="auto" w:fill="FFFFFF" w:themeFill="background1"/>
        <w:spacing w:before="0" w:beforeAutospacing="off" w:after="160" w:afterAutospacing="on" w:line="360" w:lineRule="auto"/>
        <w:jc w:val="center"/>
        <w:rPr>
          <w:rFonts w:ascii="Times New Roman" w:hAnsi="Times New Roman" w:eastAsia="Times New Roman" w:cs="Times New Roman"/>
          <w:b w:val="1"/>
          <w:bCs w:val="1"/>
          <w:i w:val="0"/>
          <w:iCs w:val="0"/>
          <w:caps w:val="0"/>
          <w:smallCaps w:val="0"/>
          <w:noProof w:val="0"/>
          <w:color w:val="242424"/>
          <w:sz w:val="24"/>
          <w:szCs w:val="24"/>
          <w:lang w:val="en-GB"/>
        </w:rPr>
      </w:pPr>
      <w:r w:rsidRPr="6D4EB22E" w:rsidR="6BA582DE">
        <w:rPr>
          <w:rFonts w:ascii="Times New Roman" w:hAnsi="Times New Roman" w:eastAsia="Times New Roman" w:cs="Times New Roman"/>
          <w:b w:val="1"/>
          <w:bCs w:val="1"/>
          <w:i w:val="0"/>
          <w:iCs w:val="0"/>
          <w:caps w:val="0"/>
          <w:smallCaps w:val="0"/>
          <w:noProof w:val="0"/>
          <w:color w:val="242424"/>
          <w:sz w:val="24"/>
          <w:szCs w:val="24"/>
          <w:lang w:val="en-GB"/>
        </w:rPr>
        <w:t>Trauma-Informed Goals</w:t>
      </w:r>
    </w:p>
    <w:p w:rsidR="6D4EB22E" w:rsidP="6D4EB22E" w:rsidRDefault="6D4EB22E" w14:paraId="45E3608E" w14:textId="0E773D21">
      <w:pPr>
        <w:spacing w:afterAutospacing="on" w:line="360" w:lineRule="auto"/>
        <w:jc w:val="left"/>
        <w:rPr>
          <w:rFonts w:ascii="Times New Roman" w:hAnsi="Times New Roman" w:eastAsia="Times New Roman" w:cs="Times New Roman"/>
          <w:b w:val="0"/>
          <w:bCs w:val="0"/>
          <w:sz w:val="24"/>
          <w:szCs w:val="24"/>
        </w:rPr>
      </w:pPr>
    </w:p>
    <w:p w:rsidR="35C500CE" w:rsidP="6D4EB22E" w:rsidRDefault="35C500CE" w14:paraId="5378232C" w14:textId="5B5308A2">
      <w:pPr>
        <w:shd w:val="clear" w:color="auto" w:fill="FFFFFF" w:themeFill="background1"/>
        <w:spacing w:before="0" w:beforeAutospacing="off" w:after="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 xml:space="preserve">Goal 1: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Enhancing or Fostering Emotional Regulation Skills</w:t>
      </w:r>
    </w:p>
    <w:p w:rsidR="35C500CE" w:rsidP="6D4EB22E" w:rsidRDefault="35C500CE" w14:paraId="723899C3" w14:textId="0860B50B">
      <w:pPr>
        <w:shd w:val="clear" w:color="auto" w:fill="FFFFFF" w:themeFill="background1"/>
        <w:spacing w:before="0" w:beforeAutospacing="off" w:after="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Timeframe</w:t>
      </w: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3 months</w:t>
      </w:r>
    </w:p>
    <w:p w:rsidR="35C500CE" w:rsidP="6D4EB22E" w:rsidRDefault="35C500CE" w14:paraId="35BCF7E8" w14:textId="4E46D1EC">
      <w:pPr>
        <w:shd w:val="clear" w:color="auto" w:fill="FFFFFF" w:themeFill="background1"/>
        <w:spacing w:before="0" w:beforeAutospacing="off" w:after="0" w:afterAutospacing="on"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 xml:space="preserve">Steps to Achieve the Goal: </w:t>
      </w:r>
    </w:p>
    <w:p w:rsidR="35C500CE" w:rsidP="6D4EB22E" w:rsidRDefault="35C500CE" w14:paraId="08D2A5D3" w14:textId="47FF1A59">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Conducting weekly therapy sessions with a trauma professional to build grounds for </w:t>
      </w:r>
      <w:r w:rsidRPr="6D4EB22E" w:rsidR="53B2675E">
        <w:rPr>
          <w:rFonts w:ascii="Times New Roman" w:hAnsi="Times New Roman" w:eastAsia="Times New Roman" w:cs="Times New Roman"/>
          <w:b w:val="0"/>
          <w:bCs w:val="0"/>
          <w:i w:val="0"/>
          <w:iCs w:val="0"/>
          <w:caps w:val="0"/>
          <w:smallCaps w:val="0"/>
          <w:noProof w:val="0"/>
          <w:color w:val="242424"/>
          <w:sz w:val="24"/>
          <w:szCs w:val="24"/>
          <w:lang w:val="en-GB"/>
        </w:rPr>
        <w:t xml:space="preserve">opening up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w:t>
      </w:r>
    </w:p>
    <w:p w:rsidR="35C500CE" w:rsidP="6D4EB22E" w:rsidRDefault="35C500CE" w14:paraId="39005746" w14:textId="280B401E">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Promoting self-soothing practices such as guided imagery, relaxation, and deep breathing to help manage stress and anxiety. </w:t>
      </w:r>
    </w:p>
    <w:p w:rsidR="35C500CE" w:rsidP="6D4EB22E" w:rsidRDefault="35C500CE" w14:paraId="4ADD71B8" w14:textId="6A000B3B">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Encouraging therapeutic practices such as drawing and journaling to help explore her interests. </w:t>
      </w:r>
    </w:p>
    <w:p w:rsidR="35C500CE" w:rsidP="6D4EB22E" w:rsidRDefault="35C500CE" w14:paraId="2A259217" w14:textId="51881D50">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Developing an environment without disturbances to help reflect and overcome emotional reactions and disturbing thoughts. </w:t>
      </w:r>
    </w:p>
    <w:p w:rsidR="35C500CE" w:rsidP="6D4EB22E" w:rsidRDefault="35C500CE" w14:paraId="4A812D63" w14:textId="50715884">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Providing a platform for her to feel safe while expressing her feelings. </w:t>
      </w:r>
    </w:p>
    <w:p w:rsidR="35C500CE" w:rsidP="6D4EB22E" w:rsidRDefault="35C500CE" w14:paraId="545E663C" w14:textId="285C5CE5">
      <w:pPr>
        <w:shd w:val="clear" w:color="auto" w:fill="FFFFFF" w:themeFill="background1"/>
        <w:spacing w:before="0" w:beforeAutospacing="off" w:after="0" w:afterAutospacing="on"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 xml:space="preserve">Goal 2: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Improve Social Interaction and Rebuild Peer Relationships</w:t>
      </w:r>
      <w:r>
        <w:br/>
      </w: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Timeframe:</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4 months</w:t>
      </w:r>
      <w:r>
        <w:br/>
      </w: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Steps to Achieve:</w:t>
      </w:r>
    </w:p>
    <w:p w:rsidR="35C500CE" w:rsidP="6D4EB22E" w:rsidRDefault="35C500CE" w14:paraId="28ADA923" w14:textId="65A50F55">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Introducing and encouraging activities like book clubs, art groups, and music therapy. </w:t>
      </w:r>
    </w:p>
    <w:p w:rsidR="35C500CE" w:rsidP="6D4EB22E" w:rsidRDefault="35C500CE" w14:paraId="6976DA81" w14:textId="4ADE80D3">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Help her develop skills such as conflict resolution and communication.</w:t>
      </w:r>
    </w:p>
    <w:p w:rsidR="35C500CE" w:rsidP="6D4EB22E" w:rsidRDefault="35C500CE" w14:paraId="2D9AA727" w14:textId="03710CCD">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Provide an environment for her to connect with friendly people and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open up</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without feeling of judgement. </w:t>
      </w:r>
    </w:p>
    <w:p w:rsidR="35C500CE" w:rsidP="6D4EB22E" w:rsidRDefault="35C500CE" w14:paraId="06BA66A7" w14:textId="0AC2C189">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Promoting the usage of support groups to connect with people who have had similar traumatic experiences.</w:t>
      </w:r>
    </w:p>
    <w:p w:rsidR="35C500CE" w:rsidP="6D4EB22E" w:rsidRDefault="35C500CE" w14:paraId="568720A6" w14:textId="3B6FFF6E">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Promoting positive peer interactions both at home and in school. </w:t>
      </w:r>
    </w:p>
    <w:p w:rsidR="35C500CE" w:rsidP="6D4EB22E" w:rsidRDefault="35C500CE" w14:paraId="5F869E6D" w14:textId="28ED5CD1">
      <w:pPr>
        <w:shd w:val="clear" w:color="auto" w:fill="FFFFFF" w:themeFill="background1"/>
        <w:spacing w:before="0" w:beforeAutospacing="off" w:after="0" w:afterAutospacing="on"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 xml:space="preserve">Goal 3: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Strengthen Focus and Academic Engagement</w:t>
      </w:r>
      <w:r>
        <w:br/>
      </w: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Timeframe:</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6 months</w:t>
      </w:r>
      <w:r>
        <w:br/>
      </w: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Steps to Achieve:</w:t>
      </w:r>
    </w:p>
    <w:p w:rsidR="35C500CE" w:rsidP="6D4EB22E" w:rsidRDefault="35C500CE" w14:paraId="249DDA97" w14:textId="57280B51">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159FD2EA">
        <w:rPr>
          <w:rFonts w:ascii="Times New Roman" w:hAnsi="Times New Roman" w:eastAsia="Times New Roman" w:cs="Times New Roman"/>
          <w:noProof w:val="0"/>
          <w:sz w:val="24"/>
          <w:szCs w:val="24"/>
          <w:lang w:val="en-GB"/>
        </w:rPr>
        <w:t>Assist in meeting her emotional and comprehensive requirements by executing an individualised education plan (IEP).</w:t>
      </w:r>
    </w:p>
    <w:p w:rsidR="35C500CE" w:rsidP="6D4EB22E" w:rsidRDefault="35C500CE" w14:paraId="30FE7817" w14:textId="0739A50F">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28FE4AF1">
        <w:rPr>
          <w:rFonts w:ascii="Times New Roman" w:hAnsi="Times New Roman" w:eastAsia="Times New Roman" w:cs="Times New Roman"/>
          <w:noProof w:val="0"/>
          <w:sz w:val="24"/>
          <w:szCs w:val="24"/>
          <w:lang w:val="en-GB"/>
        </w:rPr>
        <w:t>Collaborating with the school counsellor to facilitate learning (Dierickx et al., 2023).</w:t>
      </w:r>
    </w:p>
    <w:p w:rsidR="35C500CE" w:rsidP="6D4EB22E" w:rsidRDefault="35C500CE" w14:paraId="2B94E614" w14:textId="6C1FA268">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658DC26D">
        <w:rPr>
          <w:rFonts w:ascii="Times New Roman" w:hAnsi="Times New Roman" w:eastAsia="Times New Roman" w:cs="Times New Roman"/>
          <w:noProof w:val="0"/>
          <w:sz w:val="24"/>
          <w:szCs w:val="24"/>
          <w:lang w:val="en-GB"/>
        </w:rPr>
        <w:t>Enhancing participation through the implementation of mindfulness activities during the school day helps increase attention and alleviate anxiety.</w:t>
      </w:r>
    </w:p>
    <w:p w:rsidR="35C500CE" w:rsidP="6D4EB22E" w:rsidRDefault="35C500CE" w14:paraId="55019EE4" w14:textId="0DCAAB42">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07056B6F">
        <w:rPr>
          <w:rFonts w:ascii="Times New Roman" w:hAnsi="Times New Roman" w:eastAsia="Times New Roman" w:cs="Times New Roman"/>
          <w:b w:val="0"/>
          <w:bCs w:val="0"/>
          <w:i w:val="0"/>
          <w:iCs w:val="0"/>
          <w:caps w:val="0"/>
          <w:smallCaps w:val="0"/>
          <w:noProof w:val="0"/>
          <w:color w:val="242424"/>
          <w:sz w:val="24"/>
          <w:szCs w:val="24"/>
          <w:lang w:val="en-GB"/>
        </w:rPr>
        <w:t>To</w:t>
      </w:r>
      <w:r w:rsidRPr="6D4EB22E" w:rsidR="07056B6F">
        <w:rPr>
          <w:rFonts w:ascii="Times New Roman" w:hAnsi="Times New Roman" w:eastAsia="Times New Roman" w:cs="Times New Roman"/>
          <w:noProof w:val="0"/>
          <w:sz w:val="24"/>
          <w:szCs w:val="24"/>
          <w:lang w:val="en-GB"/>
        </w:rPr>
        <w:t xml:space="preserve"> enhance self-assurance by employing positive reinforcement strategies, such as rewards.</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35C500CE" w:rsidP="6D4EB22E" w:rsidRDefault="35C500CE" w14:paraId="27FCA3FA" w14:textId="17B8EEF2">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03663067">
        <w:rPr>
          <w:rFonts w:ascii="Times New Roman" w:hAnsi="Times New Roman" w:eastAsia="Times New Roman" w:cs="Times New Roman"/>
          <w:noProof w:val="0"/>
          <w:sz w:val="24"/>
          <w:szCs w:val="24"/>
          <w:lang w:val="en-GB"/>
        </w:rPr>
        <w:t xml:space="preserve"> An enriched learning experience is significantly influenced by the promotion of skills such as writing and reading (Bargeman et al., 2024). </w:t>
      </w:r>
    </w:p>
    <w:p w:rsidR="6D4EB22E" w:rsidP="6D4EB22E" w:rsidRDefault="6D4EB22E" w14:paraId="6A34B6F6" w14:textId="361F873B">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noProof w:val="0"/>
          <w:sz w:val="24"/>
          <w:szCs w:val="24"/>
          <w:lang w:val="en-GB"/>
        </w:rPr>
      </w:pPr>
    </w:p>
    <w:p w:rsidR="35C500CE" w:rsidP="6D4EB22E" w:rsidRDefault="35C500CE" w14:paraId="65D435FB" w14:textId="222DF6DD">
      <w:pPr>
        <w:shd w:val="clear" w:color="auto" w:fill="FFFFFF" w:themeFill="background1"/>
        <w:spacing w:before="0" w:beforeAutospacing="off" w:after="0" w:afterAutospacing="on" w:line="360" w:lineRule="auto"/>
        <w:ind w:left="0" w:right="0" w:hanging="0"/>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Justifications</w:t>
      </w:r>
    </w:p>
    <w:p w:rsidR="35C500CE" w:rsidP="6D4EB22E" w:rsidRDefault="35C500CE" w14:paraId="23A8F85B" w14:textId="282B536E">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According to Goldenson and Bailey (2024), being a victim of child abuse along with neglect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affects significantly</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the establishment of regulated, and effective emotional control in forming relationships with important meaningful contexts. Ray (2023), in his study,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demonstrate</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that trauma-exposed children may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benefit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from structured emotional regulation strategies and therefore, developing these skills will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furnish Emily with</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effective coping strategies to deal with distress, which in turn will decrease aggressive </w:t>
      </w:r>
      <w:r w:rsidRPr="6D4EB22E" w:rsidR="4BF85BBD">
        <w:rPr>
          <w:rFonts w:ascii="Times New Roman" w:hAnsi="Times New Roman" w:eastAsia="Times New Roman" w:cs="Times New Roman"/>
          <w:b w:val="0"/>
          <w:bCs w:val="0"/>
          <w:i w:val="0"/>
          <w:iCs w:val="0"/>
          <w:caps w:val="0"/>
          <w:smallCaps w:val="0"/>
          <w:noProof w:val="0"/>
          <w:color w:val="242424"/>
          <w:sz w:val="24"/>
          <w:szCs w:val="24"/>
          <w:lang w:val="en-GB"/>
        </w:rPr>
        <w:t>behaviours</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w:t>
      </w:r>
    </w:p>
    <w:p w:rsidR="35C500CE" w:rsidP="6D4EB22E" w:rsidRDefault="35C500CE" w14:paraId="4B795C8F" w14:textId="6AA254DC">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Besides,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social</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and emotional well-being articulating peer connections is </w:t>
      </w:r>
      <w:r w:rsidRPr="6D4EB22E" w:rsidR="3A0BBB68">
        <w:rPr>
          <w:rFonts w:ascii="Times New Roman" w:hAnsi="Times New Roman" w:eastAsia="Times New Roman" w:cs="Times New Roman"/>
          <w:b w:val="0"/>
          <w:bCs w:val="0"/>
          <w:i w:val="0"/>
          <w:iCs w:val="0"/>
          <w:caps w:val="0"/>
          <w:smallCaps w:val="0"/>
          <w:noProof w:val="0"/>
          <w:color w:val="242424"/>
          <w:sz w:val="24"/>
          <w:szCs w:val="24"/>
          <w:lang w:val="en-GB"/>
        </w:rPr>
        <w:t>vital</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in Emily's life because trauma creates withdrawal from social contact, together with distrust towards fellow children or peers, thus triggering the need for structured sessions of play interaction (Zhang et al., 2022). Thus. reintroduction of social connection will be in a safe, inviting way bit by bit, old now she slowly regains her confidence to form future-bind social connections, and thus better her communication with peers. Finally, such academic challenges-as are distractions and a fiasco in the processing of instructions- are common to children exposed to trauma (Han et al., 2021). The trauma-informed approach, including individualised learning strategies, supports Emily in regaining attentiveness, building her confidence level in academic performance, and psych-social development, which would be crucial and take many years to inculcate.</w:t>
      </w:r>
    </w:p>
    <w:p w:rsidR="6D4EB22E" w:rsidP="6D4EB22E" w:rsidRDefault="6D4EB22E" w14:paraId="0B51C308" w14:textId="03A92B8E">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050EB901" w14:textId="0B318F78">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44F46B07" w14:textId="181DAB15">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7EAC3837" w14:textId="11E9E2C2">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576A96FE" w14:textId="7AF2B7F4">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6E087E08" w14:textId="67F85FED">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757592B1" w14:textId="0AF30DEA">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4D6CB4D2" w14:textId="7EDAFD96">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20FDAFEA" w14:textId="0CF5CBFC">
      <w:pPr>
        <w:pStyle w:val="Normal"/>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4AAD2868" w14:textId="27CE3565">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35C500CE" w:rsidP="6D4EB22E" w:rsidRDefault="35C500CE" w14:paraId="4E89CEF1" w14:textId="6D402751">
      <w:pPr>
        <w:shd w:val="clear" w:color="auto" w:fill="FFFFFF" w:themeFill="background1"/>
        <w:spacing w:before="0" w:beforeAutospacing="off" w:after="0" w:afterAutospacing="on" w:line="360" w:lineRule="auto"/>
        <w:jc w:val="center"/>
        <w:rPr>
          <w:rFonts w:ascii="Times New Roman" w:hAnsi="Times New Roman" w:eastAsia="Times New Roman" w:cs="Times New Roman"/>
          <w:b w:val="1"/>
          <w:bCs w:val="1"/>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Trauma-Informed Approach</w:t>
      </w:r>
    </w:p>
    <w:p w:rsidR="3AD15022" w:rsidP="6D4EB22E" w:rsidRDefault="3AD15022" w14:paraId="0AF600F9" w14:textId="5403A656">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AD15022">
        <w:rPr>
          <w:rFonts w:ascii="Times New Roman" w:hAnsi="Times New Roman" w:eastAsia="Times New Roman" w:cs="Times New Roman"/>
          <w:b w:val="0"/>
          <w:bCs w:val="0"/>
          <w:i w:val="0"/>
          <w:iCs w:val="0"/>
          <w:caps w:val="0"/>
          <w:smallCaps w:val="0"/>
          <w:noProof w:val="0"/>
          <w:color w:val="242424"/>
          <w:sz w:val="24"/>
          <w:szCs w:val="24"/>
          <w:lang w:val="en-GB"/>
        </w:rPr>
        <w:t>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he selected type of trauma-informed approach for this case is Trauma-Focused Cognitive </w:t>
      </w:r>
      <w:r w:rsidRPr="6D4EB22E" w:rsidR="6274F043">
        <w:rPr>
          <w:rFonts w:ascii="Times New Roman" w:hAnsi="Times New Roman" w:eastAsia="Times New Roman" w:cs="Times New Roman"/>
          <w:b w:val="0"/>
          <w:bCs w:val="0"/>
          <w:i w:val="0"/>
          <w:iCs w:val="0"/>
          <w:caps w:val="0"/>
          <w:smallCaps w:val="0"/>
          <w:noProof w:val="0"/>
          <w:color w:val="242424"/>
          <w:sz w:val="24"/>
          <w:szCs w:val="24"/>
          <w:lang w:val="en-GB"/>
        </w:rPr>
        <w:t>Behavioural</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Therapy (TF-CBT), which will be provided in a frequency of weekly sessions. For effectiveness, the sessions can be conducted through individual or family-based interventions. </w:t>
      </w:r>
    </w:p>
    <w:p w:rsidR="6D4EB22E" w:rsidP="6D4EB22E" w:rsidRDefault="6D4EB22E" w14:paraId="72CC91A4" w14:textId="15D01189">
      <w:pPr>
        <w:shd w:val="clear" w:color="auto" w:fill="FFFFFF" w:themeFill="background1"/>
        <w:spacing w:before="0" w:beforeAutospacing="off" w:after="0" w:afterAutospacing="on" w:line="360" w:lineRule="auto"/>
        <w:ind w:firstLine="540"/>
        <w:jc w:val="left"/>
        <w:rPr>
          <w:rFonts w:ascii="Times New Roman" w:hAnsi="Times New Roman" w:eastAsia="Times New Roman" w:cs="Times New Roman"/>
          <w:b w:val="0"/>
          <w:bCs w:val="0"/>
          <w:i w:val="0"/>
          <w:iCs w:val="0"/>
          <w:caps w:val="0"/>
          <w:smallCaps w:val="0"/>
          <w:noProof w:val="0"/>
          <w:color w:val="242424"/>
          <w:sz w:val="24"/>
          <w:szCs w:val="24"/>
          <w:lang w:val="en-GB"/>
        </w:rPr>
      </w:pPr>
    </w:p>
    <w:p w:rsidR="35C500CE" w:rsidP="6D4EB22E" w:rsidRDefault="35C500CE" w14:paraId="275F6A9A" w14:textId="45D1D1A3">
      <w:pPr>
        <w:shd w:val="clear" w:color="auto" w:fill="FFFFFF" w:themeFill="background1"/>
        <w:spacing w:before="0" w:beforeAutospacing="off" w:after="0" w:afterAutospacing="on"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H</w:t>
      </w:r>
      <w:r w:rsidRPr="6D4EB22E" w:rsidR="694222F1">
        <w:rPr>
          <w:rFonts w:ascii="Times New Roman" w:hAnsi="Times New Roman" w:eastAsia="Times New Roman" w:cs="Times New Roman"/>
          <w:b w:val="1"/>
          <w:bCs w:val="1"/>
          <w:i w:val="0"/>
          <w:iCs w:val="0"/>
          <w:caps w:val="0"/>
          <w:smallCaps w:val="0"/>
          <w:noProof w:val="0"/>
          <w:color w:val="242424"/>
          <w:sz w:val="24"/>
          <w:szCs w:val="24"/>
          <w:lang w:val="en-GB"/>
        </w:rPr>
        <w:t>ow</w:t>
      </w: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 xml:space="preserve"> Trauma-Focused Cognitive </w:t>
      </w:r>
      <w:r w:rsidRPr="6D4EB22E" w:rsidR="75204AC9">
        <w:rPr>
          <w:rFonts w:ascii="Times New Roman" w:hAnsi="Times New Roman" w:eastAsia="Times New Roman" w:cs="Times New Roman"/>
          <w:b w:val="1"/>
          <w:bCs w:val="1"/>
          <w:i w:val="0"/>
          <w:iCs w:val="0"/>
          <w:caps w:val="0"/>
          <w:smallCaps w:val="0"/>
          <w:noProof w:val="0"/>
          <w:color w:val="242424"/>
          <w:sz w:val="24"/>
          <w:szCs w:val="24"/>
          <w:lang w:val="en-GB"/>
        </w:rPr>
        <w:t>Behavioural</w:t>
      </w: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 xml:space="preserve"> Therapy (TF-CBT) Support the Trauma-Informed Goals</w:t>
      </w:r>
    </w:p>
    <w:p w:rsidR="672AA460" w:rsidP="6D4EB22E" w:rsidRDefault="672AA460" w14:paraId="596CAB7B" w14:textId="669ED90F">
      <w:pPr>
        <w:spacing w:line="360" w:lineRule="auto"/>
        <w:jc w:val="left"/>
      </w:pPr>
      <w:r w:rsidRPr="6D4EB22E" w:rsidR="672AA460">
        <w:rPr>
          <w:rFonts w:ascii="Times New Roman" w:hAnsi="Times New Roman" w:eastAsia="Times New Roman" w:cs="Times New Roman"/>
          <w:noProof w:val="0"/>
          <w:sz w:val="24"/>
          <w:szCs w:val="24"/>
          <w:lang w:val="en-GB"/>
        </w:rPr>
        <w:t xml:space="preserve">The three trauma-informed </w:t>
      </w:r>
      <w:r w:rsidRPr="6D4EB22E" w:rsidR="672AA460">
        <w:rPr>
          <w:rFonts w:ascii="Times New Roman" w:hAnsi="Times New Roman" w:eastAsia="Times New Roman" w:cs="Times New Roman"/>
          <w:noProof w:val="0"/>
          <w:sz w:val="24"/>
          <w:szCs w:val="24"/>
          <w:lang w:val="en-GB"/>
        </w:rPr>
        <w:t>objectives</w:t>
      </w:r>
      <w:r w:rsidRPr="6D4EB22E" w:rsidR="672AA460">
        <w:rPr>
          <w:rFonts w:ascii="Times New Roman" w:hAnsi="Times New Roman" w:eastAsia="Times New Roman" w:cs="Times New Roman"/>
          <w:noProof w:val="0"/>
          <w:sz w:val="24"/>
          <w:szCs w:val="24"/>
          <w:lang w:val="en-GB"/>
        </w:rPr>
        <w:t xml:space="preserve"> proposed to </w:t>
      </w:r>
      <w:r w:rsidRPr="6D4EB22E" w:rsidR="672AA460">
        <w:rPr>
          <w:rFonts w:ascii="Times New Roman" w:hAnsi="Times New Roman" w:eastAsia="Times New Roman" w:cs="Times New Roman"/>
          <w:noProof w:val="0"/>
          <w:sz w:val="24"/>
          <w:szCs w:val="24"/>
          <w:lang w:val="en-GB"/>
        </w:rPr>
        <w:t>assist</w:t>
      </w:r>
      <w:r w:rsidRPr="6D4EB22E" w:rsidR="672AA460">
        <w:rPr>
          <w:rFonts w:ascii="Times New Roman" w:hAnsi="Times New Roman" w:eastAsia="Times New Roman" w:cs="Times New Roman"/>
          <w:noProof w:val="0"/>
          <w:sz w:val="24"/>
          <w:szCs w:val="24"/>
          <w:lang w:val="en-GB"/>
        </w:rPr>
        <w:t xml:space="preserve"> Emily in her circumstances can be effectively </w:t>
      </w:r>
      <w:r w:rsidRPr="6D4EB22E" w:rsidR="672AA460">
        <w:rPr>
          <w:rFonts w:ascii="Times New Roman" w:hAnsi="Times New Roman" w:eastAsia="Times New Roman" w:cs="Times New Roman"/>
          <w:noProof w:val="0"/>
          <w:sz w:val="24"/>
          <w:szCs w:val="24"/>
          <w:lang w:val="en-GB"/>
        </w:rPr>
        <w:t>attained</w:t>
      </w:r>
      <w:r w:rsidRPr="6D4EB22E" w:rsidR="672AA460">
        <w:rPr>
          <w:rFonts w:ascii="Times New Roman" w:hAnsi="Times New Roman" w:eastAsia="Times New Roman" w:cs="Times New Roman"/>
          <w:noProof w:val="0"/>
          <w:sz w:val="24"/>
          <w:szCs w:val="24"/>
          <w:lang w:val="en-GB"/>
        </w:rPr>
        <w:t xml:space="preserve"> with TF-CBT in multiple ways. Initially, TF-CBT can </w:t>
      </w:r>
      <w:r w:rsidRPr="6D4EB22E" w:rsidR="672AA460">
        <w:rPr>
          <w:rFonts w:ascii="Times New Roman" w:hAnsi="Times New Roman" w:eastAsia="Times New Roman" w:cs="Times New Roman"/>
          <w:noProof w:val="0"/>
          <w:sz w:val="24"/>
          <w:szCs w:val="24"/>
          <w:lang w:val="en-GB"/>
        </w:rPr>
        <w:t>facilitate</w:t>
      </w:r>
      <w:r w:rsidRPr="6D4EB22E" w:rsidR="672AA460">
        <w:rPr>
          <w:rFonts w:ascii="Times New Roman" w:hAnsi="Times New Roman" w:eastAsia="Times New Roman" w:cs="Times New Roman"/>
          <w:noProof w:val="0"/>
          <w:sz w:val="24"/>
          <w:szCs w:val="24"/>
          <w:lang w:val="en-GB"/>
        </w:rPr>
        <w:t xml:space="preserve"> Goal 1 by offering coping strategies through methods such as exposure therapy, relaxation exercises, and cognitive restructuring (Peters et al., 2024). Furthermore, TF-CBT can </w:t>
      </w:r>
      <w:r w:rsidRPr="6D4EB22E" w:rsidR="672AA460">
        <w:rPr>
          <w:rFonts w:ascii="Times New Roman" w:hAnsi="Times New Roman" w:eastAsia="Times New Roman" w:cs="Times New Roman"/>
          <w:noProof w:val="0"/>
          <w:sz w:val="24"/>
          <w:szCs w:val="24"/>
          <w:lang w:val="en-GB"/>
        </w:rPr>
        <w:t>facilitate</w:t>
      </w:r>
      <w:r w:rsidRPr="6D4EB22E" w:rsidR="672AA460">
        <w:rPr>
          <w:rFonts w:ascii="Times New Roman" w:hAnsi="Times New Roman" w:eastAsia="Times New Roman" w:cs="Times New Roman"/>
          <w:noProof w:val="0"/>
          <w:sz w:val="24"/>
          <w:szCs w:val="24"/>
          <w:lang w:val="en-GB"/>
        </w:rPr>
        <w:t xml:space="preserve"> Goal 2 by </w:t>
      </w:r>
      <w:r w:rsidRPr="6D4EB22E" w:rsidR="672AA460">
        <w:rPr>
          <w:rFonts w:ascii="Times New Roman" w:hAnsi="Times New Roman" w:eastAsia="Times New Roman" w:cs="Times New Roman"/>
          <w:noProof w:val="0"/>
          <w:sz w:val="24"/>
          <w:szCs w:val="24"/>
          <w:lang w:val="en-GB"/>
        </w:rPr>
        <w:t>assisting</w:t>
      </w:r>
      <w:r w:rsidRPr="6D4EB22E" w:rsidR="672AA460">
        <w:rPr>
          <w:rFonts w:ascii="Times New Roman" w:hAnsi="Times New Roman" w:eastAsia="Times New Roman" w:cs="Times New Roman"/>
          <w:noProof w:val="0"/>
          <w:sz w:val="24"/>
          <w:szCs w:val="24"/>
          <w:lang w:val="en-GB"/>
        </w:rPr>
        <w:t xml:space="preserve"> Emily in reframing her views, fostering trust with others around her, and simultaneously cultivating meaningful relationships. </w:t>
      </w:r>
      <w:r w:rsidRPr="6D4EB22E" w:rsidR="672AA460">
        <w:rPr>
          <w:rFonts w:ascii="Times New Roman" w:hAnsi="Times New Roman" w:eastAsia="Times New Roman" w:cs="Times New Roman"/>
          <w:noProof w:val="0"/>
          <w:sz w:val="24"/>
          <w:szCs w:val="24"/>
          <w:lang w:val="en-GB"/>
        </w:rPr>
        <w:t>Ultimately, TF-CBT</w:t>
      </w:r>
      <w:r w:rsidRPr="6D4EB22E" w:rsidR="672AA460">
        <w:rPr>
          <w:rFonts w:ascii="Times New Roman" w:hAnsi="Times New Roman" w:eastAsia="Times New Roman" w:cs="Times New Roman"/>
          <w:noProof w:val="0"/>
          <w:sz w:val="24"/>
          <w:szCs w:val="24"/>
          <w:lang w:val="en-GB"/>
        </w:rPr>
        <w:t xml:space="preserve"> can </w:t>
      </w:r>
      <w:r w:rsidRPr="6D4EB22E" w:rsidR="672AA460">
        <w:rPr>
          <w:rFonts w:ascii="Times New Roman" w:hAnsi="Times New Roman" w:eastAsia="Times New Roman" w:cs="Times New Roman"/>
          <w:noProof w:val="0"/>
          <w:sz w:val="24"/>
          <w:szCs w:val="24"/>
          <w:lang w:val="en-GB"/>
        </w:rPr>
        <w:t>facilitate</w:t>
      </w:r>
      <w:r w:rsidRPr="6D4EB22E" w:rsidR="672AA460">
        <w:rPr>
          <w:rFonts w:ascii="Times New Roman" w:hAnsi="Times New Roman" w:eastAsia="Times New Roman" w:cs="Times New Roman"/>
          <w:noProof w:val="0"/>
          <w:sz w:val="24"/>
          <w:szCs w:val="24"/>
          <w:lang w:val="en-GB"/>
        </w:rPr>
        <w:t xml:space="preserve"> Goal 3 by addressing Emily's cognitive distortions that undermine her self-esteem and concentration, thereby alleviating trauma associated with stress and anxiety. </w:t>
      </w:r>
    </w:p>
    <w:p w:rsidR="35C500CE" w:rsidP="6D4EB22E" w:rsidRDefault="35C500CE" w14:paraId="258E1D3D" w14:textId="75297A3D">
      <w:pPr>
        <w:shd w:val="clear" w:color="auto" w:fill="FFFFFF" w:themeFill="background1"/>
        <w:spacing w:before="0" w:beforeAutospacing="off" w:after="0" w:afterAutospacing="on"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Expected Challenges</w:t>
      </w:r>
    </w:p>
    <w:p w:rsidR="35C500CE" w:rsidP="6D4EB22E" w:rsidRDefault="35C500CE" w14:paraId="439F24BB" w14:textId="13AFF4D0">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Emily may ordinarily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exhibit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resistance to therapy due to distrust of adults and a deep-seated fear of reliving past traumatic experiences. However, it may be difficult for her to engage fully in therapeutic interventions if things go unexpectedly. Also, she may find expressing her emotions verbally difficult because of aspects such as dissociation, which is often evoked by trauma or distress in articulation (Dublin et al., 2021). Besides, her social anxiety will equally present a serious challenge as it may push her into withdrawal from group activities and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subsequently</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avoid interactions (Ray, 2023). </w:t>
      </w:r>
    </w:p>
    <w:p w:rsidR="6D4EB22E" w:rsidP="6D4EB22E" w:rsidRDefault="6D4EB22E" w14:paraId="504F92A7" w14:textId="745C22E6">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35C500CE" w:rsidP="6D4EB22E" w:rsidRDefault="35C500CE" w14:paraId="4BCB67D8" w14:textId="19877FB7">
      <w:pPr>
        <w:shd w:val="clear" w:color="auto" w:fill="FFFFFF" w:themeFill="background1"/>
        <w:spacing w:before="0" w:beforeAutospacing="off" w:after="0" w:afterAutospacing="on" w:line="360" w:lineRule="auto"/>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Interventions to Address Challenges</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1D7FD181" w:rsidP="6D4EB22E" w:rsidRDefault="1D7FD181" w14:paraId="3F6CED0C" w14:textId="5E5F0824">
      <w:pPr>
        <w:spacing w:line="360" w:lineRule="auto"/>
        <w:jc w:val="left"/>
        <w:rPr>
          <w:rFonts w:ascii="Times New Roman" w:hAnsi="Times New Roman" w:eastAsia="Times New Roman" w:cs="Times New Roman"/>
          <w:noProof w:val="0"/>
          <w:sz w:val="24"/>
          <w:szCs w:val="24"/>
          <w:lang w:val="en-GB"/>
        </w:rPr>
      </w:pPr>
      <w:r w:rsidRPr="6D4EB22E" w:rsidR="1D7FD181">
        <w:rPr>
          <w:rFonts w:ascii="Times New Roman" w:hAnsi="Times New Roman" w:eastAsia="Times New Roman" w:cs="Times New Roman"/>
          <w:noProof w:val="0"/>
          <w:sz w:val="24"/>
          <w:szCs w:val="24"/>
          <w:lang w:val="en-GB"/>
        </w:rPr>
        <w:t xml:space="preserve">To efficiently reduce Emily's resistance to treatment, it is essential to cultivate a trust-based connection with her therapist through consistent, non-judgmental, and tolerant interactions, as suggested by Steen et al. (2022). A progressive approach will enable her to </w:t>
      </w:r>
      <w:r w:rsidRPr="6D4EB22E" w:rsidR="1D7FD181">
        <w:rPr>
          <w:rFonts w:ascii="Times New Roman" w:hAnsi="Times New Roman" w:eastAsia="Times New Roman" w:cs="Times New Roman"/>
          <w:noProof w:val="0"/>
          <w:sz w:val="24"/>
          <w:szCs w:val="24"/>
          <w:lang w:val="en-GB"/>
        </w:rPr>
        <w:t>disclose</w:t>
      </w:r>
      <w:r w:rsidRPr="6D4EB22E" w:rsidR="1D7FD181">
        <w:rPr>
          <w:rFonts w:ascii="Times New Roman" w:hAnsi="Times New Roman" w:eastAsia="Times New Roman" w:cs="Times New Roman"/>
          <w:noProof w:val="0"/>
          <w:sz w:val="24"/>
          <w:szCs w:val="24"/>
          <w:lang w:val="en-GB"/>
        </w:rPr>
        <w:t xml:space="preserve"> comfortably, so reducing the risk of re-traumatization. Moreover, enabling Emily to confront her social anxiety depends on gradual exposure to secure social environments where she feels liberated. Organised, low-pressure group activities, such as art collectives or book clubs, may enhance her confidence in peer interactions (Zhang et al., 2022). This will be enhanced by the creation of secure environments for her organised participation, providing both safety and supporting social interaction (Dublin et al., 2021). </w:t>
      </w:r>
    </w:p>
    <w:p w:rsidR="6D4EB22E" w:rsidP="6D4EB22E" w:rsidRDefault="6D4EB22E" w14:paraId="059260CE" w14:textId="6553457D">
      <w:pPr>
        <w:spacing w:line="360" w:lineRule="auto"/>
        <w:jc w:val="left"/>
        <w:rPr>
          <w:rFonts w:ascii="Times New Roman" w:hAnsi="Times New Roman" w:eastAsia="Times New Roman" w:cs="Times New Roman"/>
        </w:rPr>
      </w:pPr>
    </w:p>
    <w:p w:rsidR="1D7FD181" w:rsidP="6D4EB22E" w:rsidRDefault="1D7FD181" w14:paraId="7431701F" w14:textId="346F8DF6">
      <w:pPr>
        <w:spacing w:line="360" w:lineRule="auto"/>
        <w:jc w:val="left"/>
        <w:rPr>
          <w:rFonts w:ascii="Times New Roman" w:hAnsi="Times New Roman" w:eastAsia="Times New Roman" w:cs="Times New Roman"/>
          <w:noProof w:val="0"/>
          <w:sz w:val="24"/>
          <w:szCs w:val="24"/>
          <w:lang w:val="en-GB"/>
        </w:rPr>
      </w:pPr>
      <w:r w:rsidRPr="6D4EB22E" w:rsidR="1D7FD181">
        <w:rPr>
          <w:rFonts w:ascii="Times New Roman" w:hAnsi="Times New Roman" w:eastAsia="Times New Roman" w:cs="Times New Roman"/>
          <w:noProof w:val="0"/>
          <w:sz w:val="24"/>
          <w:szCs w:val="24"/>
          <w:lang w:val="en-GB"/>
        </w:rPr>
        <w:t>Ultimately, customised</w:t>
      </w:r>
      <w:r w:rsidRPr="6D4EB22E" w:rsidR="1D7FD181">
        <w:rPr>
          <w:rFonts w:ascii="Times New Roman" w:hAnsi="Times New Roman" w:eastAsia="Times New Roman" w:cs="Times New Roman"/>
          <w:noProof w:val="0"/>
          <w:sz w:val="24"/>
          <w:szCs w:val="24"/>
          <w:lang w:val="en-GB"/>
        </w:rPr>
        <w:t xml:space="preserve"> learning strategies and accommodations will be employed to address academic problems (Merlo and Bratina, 2022). </w:t>
      </w:r>
      <w:r w:rsidRPr="6D4EB22E" w:rsidR="1D7FD181">
        <w:rPr>
          <w:rFonts w:ascii="Times New Roman" w:hAnsi="Times New Roman" w:eastAsia="Times New Roman" w:cs="Times New Roman"/>
          <w:noProof w:val="0"/>
          <w:sz w:val="24"/>
          <w:szCs w:val="24"/>
          <w:lang w:val="en-GB"/>
        </w:rPr>
        <w:t>A</w:t>
      </w:r>
      <w:r w:rsidRPr="6D4EB22E" w:rsidR="1D7FD181">
        <w:rPr>
          <w:rFonts w:ascii="Times New Roman" w:hAnsi="Times New Roman" w:eastAsia="Times New Roman" w:cs="Times New Roman"/>
          <w:noProof w:val="0"/>
          <w:sz w:val="24"/>
          <w:szCs w:val="24"/>
          <w:lang w:val="en-GB"/>
        </w:rPr>
        <w:t xml:space="preserve"> organised and predictable learning regimen will </w:t>
      </w:r>
      <w:r w:rsidRPr="6D4EB22E" w:rsidR="1D7FD181">
        <w:rPr>
          <w:rFonts w:ascii="Times New Roman" w:hAnsi="Times New Roman" w:eastAsia="Times New Roman" w:cs="Times New Roman"/>
          <w:noProof w:val="0"/>
          <w:sz w:val="24"/>
          <w:szCs w:val="24"/>
          <w:lang w:val="en-GB"/>
        </w:rPr>
        <w:t>assist</w:t>
      </w:r>
      <w:r w:rsidRPr="6D4EB22E" w:rsidR="1D7FD181">
        <w:rPr>
          <w:rFonts w:ascii="Times New Roman" w:hAnsi="Times New Roman" w:eastAsia="Times New Roman" w:cs="Times New Roman"/>
          <w:noProof w:val="0"/>
          <w:sz w:val="24"/>
          <w:szCs w:val="24"/>
          <w:lang w:val="en-GB"/>
        </w:rPr>
        <w:t xml:space="preserve"> her in recovering focus and confidence in her academic ability (Han et al., 2021). Positive reinforcement strategies, such as commendation and goal monitoring, will enable her to see a valuable </w:t>
      </w:r>
      <w:r w:rsidRPr="6D4EB22E" w:rsidR="1D7FD181">
        <w:rPr>
          <w:rFonts w:ascii="Times New Roman" w:hAnsi="Times New Roman" w:eastAsia="Times New Roman" w:cs="Times New Roman"/>
          <w:noProof w:val="0"/>
          <w:sz w:val="24"/>
          <w:szCs w:val="24"/>
          <w:lang w:val="en-GB"/>
        </w:rPr>
        <w:t>objective</w:t>
      </w:r>
      <w:r w:rsidRPr="6D4EB22E" w:rsidR="1D7FD181">
        <w:rPr>
          <w:rFonts w:ascii="Times New Roman" w:hAnsi="Times New Roman" w:eastAsia="Times New Roman" w:cs="Times New Roman"/>
          <w:noProof w:val="0"/>
          <w:sz w:val="24"/>
          <w:szCs w:val="24"/>
          <w:lang w:val="en-GB"/>
        </w:rPr>
        <w:t xml:space="preserve"> to pursue (Tunno et al., 2021). Incorporating mindfulness into the school day will aid in managing anxiety and enhance her attention span for learning engagement. </w:t>
      </w:r>
    </w:p>
    <w:p w:rsidR="6D4EB22E" w:rsidP="6D4EB22E" w:rsidRDefault="6D4EB22E" w14:paraId="00B0F299" w14:textId="4168ABEB">
      <w:pPr>
        <w:jc w:val="left"/>
      </w:pPr>
    </w:p>
    <w:p w:rsidR="6D4EB22E" w:rsidP="6D4EB22E" w:rsidRDefault="6D4EB22E" w14:paraId="438EB612" w14:textId="7A38D964">
      <w:pPr>
        <w:jc w:val="left"/>
      </w:pPr>
    </w:p>
    <w:p w:rsidR="35C500CE" w:rsidP="6D4EB22E" w:rsidRDefault="35C500CE" w14:paraId="34191288" w14:textId="21814B46">
      <w:pPr>
        <w:shd w:val="clear" w:color="auto" w:fill="FFFFFF" w:themeFill="background1"/>
        <w:spacing w:before="0" w:beforeAutospacing="off" w:after="0" w:afterAutospacing="on"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Justifications</w:t>
      </w:r>
    </w:p>
    <w:p w:rsidR="35C500CE" w:rsidP="6D4EB22E" w:rsidRDefault="35C500CE" w14:paraId="1183D311" w14:textId="7F54C07B">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TF-CBT is by far the most extensively studied and documented effective approach for treating children who have experienced trauma (Peters et al., 2021). With TF-CBT, children get time to work through their traumatic experiences and develop considerable coping skills while challenging their negative thoughts about their trauma (Champine et al., 2022). It is particularly effective in dealing with trauma survivors with PTSD, anxiety, and emotional dysregulation symptoms.</w:t>
      </w:r>
    </w:p>
    <w:p w:rsidR="6D4EB22E" w:rsidP="6D4EB22E" w:rsidRDefault="6D4EB22E" w14:paraId="369D6732" w14:textId="0F0ADC1C">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35C500CE" w:rsidP="6D4EB22E" w:rsidRDefault="35C500CE" w14:paraId="74C9CFCC" w14:textId="1BC13FE7">
      <w:pPr>
        <w:shd w:val="clear" w:color="auto" w:fill="FFFFFF" w:themeFill="background1"/>
        <w:spacing w:before="0" w:beforeAutospacing="off" w:after="0" w:afterAutospacing="on" w:line="360" w:lineRule="auto"/>
        <w:jc w:val="left"/>
        <w:rPr>
          <w:rFonts w:ascii="Times New Roman" w:hAnsi="Times New Roman" w:eastAsia="Times New Roman" w:cs="Times New Roman"/>
          <w:b w:val="1"/>
          <w:bCs w:val="1"/>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Why Social and Academic Interventions</w:t>
      </w:r>
      <w:r w:rsidRPr="6D4EB22E" w:rsidR="3AC37A1F">
        <w:rPr>
          <w:rFonts w:ascii="Times New Roman" w:hAnsi="Times New Roman" w:eastAsia="Times New Roman" w:cs="Times New Roman"/>
          <w:b w:val="1"/>
          <w:bCs w:val="1"/>
          <w:i w:val="0"/>
          <w:iCs w:val="0"/>
          <w:caps w:val="0"/>
          <w:smallCaps w:val="0"/>
          <w:noProof w:val="0"/>
          <w:color w:val="242424"/>
          <w:sz w:val="24"/>
          <w:szCs w:val="24"/>
          <w:lang w:val="en-GB"/>
        </w:rPr>
        <w:t>?</w:t>
      </w:r>
    </w:p>
    <w:p w:rsidR="35C500CE" w:rsidP="6D4EB22E" w:rsidRDefault="35C500CE" w14:paraId="32FF7E87" w14:textId="0ABD66F4">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Literature has reported that structured education support in combination with social reintegration strategies benefits children who are trauma-affected. The accommodations, positive reinforcement, and structured peer interactions will help with Emily’s return to a more stable learning and social environment (Goddard, 2021).</w:t>
      </w:r>
    </w:p>
    <w:p w:rsidR="6D4EB22E" w:rsidP="6D4EB22E" w:rsidRDefault="6D4EB22E" w14:paraId="1923F80E" w14:textId="11A4F6EE">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p>
    <w:p w:rsidR="35C500CE" w:rsidP="6D4EB22E" w:rsidRDefault="35C500CE" w14:paraId="4397858D" w14:textId="650FC905">
      <w:pPr>
        <w:shd w:val="clear" w:color="auto" w:fill="FFFFFF" w:themeFill="background1"/>
        <w:spacing w:before="0" w:beforeAutospacing="off" w:after="0" w:afterAutospacing="on" w:line="360" w:lineRule="auto"/>
        <w:jc w:val="center"/>
        <w:rPr>
          <w:rFonts w:ascii="Times New Roman" w:hAnsi="Times New Roman" w:eastAsia="Times New Roman" w:cs="Times New Roman"/>
          <w:b w:val="1"/>
          <w:bCs w:val="1"/>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Conclusion</w:t>
      </w:r>
    </w:p>
    <w:p w:rsidR="35C500CE" w:rsidP="6D4EB22E" w:rsidRDefault="35C500CE" w14:paraId="55F494A4" w14:textId="33D416BB">
      <w:pPr>
        <w:shd w:val="clear" w:color="auto" w:fill="FFFFFF" w:themeFill="background1"/>
        <w:spacing w:before="0" w:beforeAutospacing="off" w:after="0" w:afterAutospacing="on" w:line="360" w:lineRule="auto"/>
        <w:ind w:firstLine="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In conclusion, trauma-informed goals as well </w:t>
      </w:r>
      <w:r w:rsidRPr="6D4EB22E" w:rsidR="15F6EA39">
        <w:rPr>
          <w:rFonts w:ascii="Times New Roman" w:hAnsi="Times New Roman" w:eastAsia="Times New Roman" w:cs="Times New Roman"/>
          <w:b w:val="0"/>
          <w:bCs w:val="0"/>
          <w:i w:val="0"/>
          <w:iCs w:val="0"/>
          <w:caps w:val="0"/>
          <w:smallCaps w:val="0"/>
          <w:noProof w:val="0"/>
          <w:color w:val="242424"/>
          <w:sz w:val="24"/>
          <w:szCs w:val="24"/>
          <w:lang w:val="en-GB"/>
        </w:rPr>
        <w:t>as approaches</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will play a vital role in helping Emily overcome her traumatic experiences. In this regard, the use of structured interventions such as TF-CBT will help in providing a strong basis for recovery in her move to healing. However, although challenges such as resistance to therapy and social withdrawal may arise, the prescribed interventions are steps toward gradual healing and development. Therefore, completing this plan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withina</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safe and nurturing environment will allow Emily the chance to develop resilience, restore confidence, as well as work toward a stable and positive futur</w:t>
      </w:r>
      <w:r w:rsidRPr="6D4EB22E" w:rsidR="254B16ED">
        <w:rPr>
          <w:rFonts w:ascii="Times New Roman" w:hAnsi="Times New Roman" w:eastAsia="Times New Roman" w:cs="Times New Roman"/>
          <w:b w:val="0"/>
          <w:bCs w:val="0"/>
          <w:i w:val="0"/>
          <w:iCs w:val="0"/>
          <w:caps w:val="0"/>
          <w:smallCaps w:val="0"/>
          <w:noProof w:val="0"/>
          <w:color w:val="242424"/>
          <w:sz w:val="24"/>
          <w:szCs w:val="24"/>
          <w:lang w:val="en-GB"/>
        </w:rPr>
        <w:t>e</w:t>
      </w:r>
    </w:p>
    <w:p w:rsidR="6D4EB22E" w:rsidP="6D4EB22E" w:rsidRDefault="6D4EB22E" w14:paraId="7B9709BE" w14:textId="01709CBF">
      <w:pPr>
        <w:shd w:val="clear" w:color="auto" w:fill="FFFFFF" w:themeFill="background1"/>
        <w:spacing w:before="0" w:beforeAutospacing="off" w:after="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64C898EF" w14:textId="7ADC2589">
      <w:pPr>
        <w:shd w:val="clear" w:color="auto" w:fill="FFFFFF" w:themeFill="background1"/>
        <w:spacing w:before="0" w:beforeAutospacing="off" w:after="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0A05E4C3" w14:textId="2F6C72F1">
      <w:pPr>
        <w:shd w:val="clear" w:color="auto" w:fill="FFFFFF" w:themeFill="background1"/>
        <w:spacing w:before="0" w:beforeAutospacing="off" w:after="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1571217E" w14:textId="3B82B42D">
      <w:pPr>
        <w:shd w:val="clear" w:color="auto" w:fill="FFFFFF" w:themeFill="background1"/>
        <w:spacing w:before="0" w:beforeAutospacing="off" w:after="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30578664" w14:textId="3C76E40C">
      <w:pPr>
        <w:shd w:val="clear" w:color="auto" w:fill="FFFFFF" w:themeFill="background1"/>
        <w:spacing w:before="0" w:beforeAutospacing="off" w:after="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0A928239" w14:textId="2AC4438C">
      <w:pPr>
        <w:shd w:val="clear" w:color="auto" w:fill="FFFFFF" w:themeFill="background1"/>
        <w:spacing w:before="0" w:beforeAutospacing="off" w:after="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6DB27ACE" w14:textId="53806FBA">
      <w:pPr>
        <w:shd w:val="clear" w:color="auto" w:fill="FFFFFF" w:themeFill="background1"/>
        <w:spacing w:before="0" w:beforeAutospacing="off" w:after="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631D8ED4" w14:textId="3F9AFA74">
      <w:pPr>
        <w:pStyle w:val="Normal"/>
        <w:shd w:val="clear" w:color="auto" w:fill="FFFFFF" w:themeFill="background1"/>
        <w:spacing w:before="0" w:beforeAutospacing="off" w:after="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3F2813C4" w14:textId="5AEAE109">
      <w:pPr>
        <w:pStyle w:val="Normal"/>
        <w:shd w:val="clear" w:color="auto" w:fill="FFFFFF" w:themeFill="background1"/>
        <w:spacing w:before="0" w:beforeAutospacing="off" w:after="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644CCE41" w14:textId="5CBAF8F0">
      <w:pPr>
        <w:pStyle w:val="Normal"/>
        <w:shd w:val="clear" w:color="auto" w:fill="FFFFFF" w:themeFill="background1"/>
        <w:spacing w:before="0" w:beforeAutospacing="off" w:after="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35C500CE" w:rsidP="6D4EB22E" w:rsidRDefault="35C500CE" w14:paraId="5A8FD597" w14:textId="1DC9121A">
      <w:pPr>
        <w:pStyle w:val="Normal"/>
        <w:shd w:val="clear" w:color="auto" w:fill="FFFFFF" w:themeFill="background1"/>
        <w:spacing w:before="0" w:beforeAutospacing="off" w:after="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p>
    <w:p w:rsidR="35C500CE" w:rsidP="6D4EB22E" w:rsidRDefault="35C500CE" w14:paraId="0B10B6DD" w14:textId="0B9201E2">
      <w:pPr>
        <w:shd w:val="clear" w:color="auto" w:fill="FFFFFF" w:themeFill="background1"/>
        <w:spacing w:before="0" w:beforeAutospacing="off" w:after="0" w:afterAutospacing="on" w:line="360" w:lineRule="auto"/>
        <w:jc w:val="center"/>
        <w:rPr>
          <w:rFonts w:ascii="Times New Roman" w:hAnsi="Times New Roman" w:eastAsia="Times New Roman" w:cs="Times New Roman"/>
          <w:b w:val="1"/>
          <w:bCs w:val="1"/>
          <w:i w:val="0"/>
          <w:iCs w:val="0"/>
          <w:caps w:val="0"/>
          <w:smallCaps w:val="0"/>
          <w:noProof w:val="0"/>
          <w:color w:val="242424"/>
          <w:sz w:val="24"/>
          <w:szCs w:val="24"/>
          <w:lang w:val="en-GB"/>
        </w:rPr>
      </w:pPr>
      <w:r w:rsidRPr="6D4EB22E" w:rsidR="35C500CE">
        <w:rPr>
          <w:rFonts w:ascii="Times New Roman" w:hAnsi="Times New Roman" w:eastAsia="Times New Roman" w:cs="Times New Roman"/>
          <w:b w:val="1"/>
          <w:bCs w:val="1"/>
          <w:i w:val="0"/>
          <w:iCs w:val="0"/>
          <w:caps w:val="0"/>
          <w:smallCaps w:val="0"/>
          <w:noProof w:val="0"/>
          <w:color w:val="242424"/>
          <w:sz w:val="24"/>
          <w:szCs w:val="24"/>
          <w:lang w:val="en-GB"/>
        </w:rPr>
        <w:t>References</w:t>
      </w:r>
    </w:p>
    <w:p w:rsidR="35C500CE" w:rsidP="6D4EB22E" w:rsidRDefault="35C500CE" w14:paraId="4096E574" w14:textId="72AB61F7">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Bargeman, M., Smith, S. and Wekerle, C., </w:t>
      </w:r>
      <w:r w:rsidRPr="6D4EB22E" w:rsidR="63A67EF3">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2021</w:t>
      </w:r>
      <w:r w:rsidRPr="6D4EB22E" w:rsidR="2DD4DDD0">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Trauma-informed care as a rights-based “standard of care”: A critical review.</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Child Abuse &amp; Neglect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119</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p.104762.</w:t>
      </w:r>
    </w:p>
    <w:p w:rsidR="35C500CE" w:rsidP="6D4EB22E" w:rsidRDefault="35C500CE" w14:paraId="184ABB02" w14:textId="6DDA4414">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Beaulieu, L., Kwak, D., Jimenez‐Gomez, C. and Morgan, G., </w:t>
      </w:r>
      <w:r w:rsidRPr="6D4EB22E" w:rsidR="2A689B91">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5B16A56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Implementing culturally responsive and trauma‐informed practices with checklists and goal setting.</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 xml:space="preserve">Journal of Applied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Behavior</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 xml:space="preserve"> Analysis</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57</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(4), pp.821-839.</w:t>
      </w:r>
    </w:p>
    <w:p w:rsidR="35C500CE" w:rsidP="6D4EB22E" w:rsidRDefault="35C500CE" w14:paraId="6C1C07E3" w14:textId="755EC033">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Berring, L.L., Holm, T., Hansen, J.P., Delcomyn, C.L., Søndergaard, R. and Hvidhjelm, J., </w:t>
      </w:r>
      <w:r w:rsidRPr="6D4EB22E" w:rsidR="0010A4A5">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22EFEAFF">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April.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Implementing trauma-informed care—settings, definitions, interventions, measures, and implementation across settings: a scoping review.</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In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Healthcare</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(Vol. 12, No. 9, p. 908). MDPI.</w:t>
      </w:r>
    </w:p>
    <w:p w:rsidR="35C500CE" w:rsidP="6D4EB22E" w:rsidRDefault="35C500CE" w14:paraId="0EF78600" w14:textId="608E531D">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Champine, R.B., Hoffman, E.E., Matlin, S.L., Strambler, M.J. and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Tebes</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J.K., </w:t>
      </w:r>
      <w:r w:rsidRPr="6D4EB22E" w:rsidR="5F187380">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2022</w:t>
      </w:r>
      <w:r w:rsidRPr="6D4EB22E" w:rsidR="6D02C4CD">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“What does it mean to be trauma-informed?”: A mixed-methods study of a trauma-informed community initiative.</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Journal of Child and Family Studies</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pp.1-14.</w:t>
      </w:r>
    </w:p>
    <w:p w:rsidR="35C500CE" w:rsidP="6D4EB22E" w:rsidRDefault="35C500CE" w14:paraId="03C8F43F" w14:textId="403B4B4E">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Dierickx, S.,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Bisagno</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E., Varga‐Sabján, D., Morva, D., Linde‐</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Ozola</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Z., Laszlo, N.,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Cadamuro</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A., Mosleh, D.B., Rozsa, M., De Fazio, G.L. and Gruber, A., </w:t>
      </w:r>
      <w:r w:rsidRPr="6D4EB22E" w:rsidR="735CB415">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2023</w:t>
      </w:r>
      <w:r w:rsidRPr="6D4EB22E" w:rsidR="3C7442C1">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Trauma‐Informed care in Childcare organisations to support children exposed to child Maltreatment: joint conclusions of four European countries.</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Child abuse review</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32</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(5), p.e2821.</w:t>
      </w:r>
    </w:p>
    <w:p w:rsidR="35C500CE" w:rsidP="6D4EB22E" w:rsidRDefault="35C500CE" w14:paraId="193D0B80" w14:textId="0A937674">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Dublin, S., Abramovitz, R., Katz,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L.</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and Layne, C.M., </w:t>
      </w:r>
      <w:r w:rsidRPr="6D4EB22E" w:rsidR="3AFB69AB">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2021</w:t>
      </w:r>
      <w:r w:rsidRPr="6D4EB22E" w:rsidR="471FDD9B">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How do we get to trauma-informed practice?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Retention and application of learning by practitioners trained using the core curriculum on childhood trauma.</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Psychological Trauma: Theory, Research, Practice, and Policy</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13</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 p.258.</w:t>
      </w:r>
    </w:p>
    <w:p w:rsidR="35C500CE" w:rsidP="6D4EB22E" w:rsidRDefault="35C500CE" w14:paraId="293CBD67" w14:textId="24C92A8C">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Goddard, A., </w:t>
      </w:r>
      <w:r w:rsidRPr="6D4EB22E" w:rsidR="19820425">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2021</w:t>
      </w:r>
      <w:r w:rsidRPr="6D4EB22E" w:rsidR="70D9D48C">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Adverse childhood experiences and trauma-informed care.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 xml:space="preserve">Journal of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Pediatric</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 xml:space="preserve"> Health Care</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35</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 pp.145-155.</w:t>
      </w:r>
    </w:p>
    <w:p w:rsidR="35C500CE" w:rsidP="6D4EB22E" w:rsidRDefault="35C500CE" w14:paraId="148F36DD" w14:textId="5BA88906">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Goldenson, J. and Bailey, T.D., </w:t>
      </w:r>
      <w:r w:rsidRPr="6D4EB22E" w:rsidR="4A414154">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163D475B">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Evaluating harms from institutional abuse in childhood: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Leveraging</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a trauma-informed approach to assessment and formulation.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Psychological Injury and Law</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17</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(4), pp.325-343.</w:t>
      </w:r>
    </w:p>
    <w:p w:rsidR="35C500CE" w:rsidP="6D4EB22E" w:rsidRDefault="35C500CE" w14:paraId="072CA442" w14:textId="30A857E0">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Goldstein, E., Chokshi, B., Melendez-Torres, G.J., Rios, A., Jelley, M. and Lewis-O’Connor, A., </w:t>
      </w:r>
      <w:r w:rsidRPr="6D4EB22E" w:rsidR="5ED88783">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294B910F">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Effectiveness of trauma-informed care implementation in health care settings: Systematic review of reviews and realist synthesis.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The Permanente Journal</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28</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(1), p.135.</w:t>
      </w:r>
    </w:p>
    <w:p w:rsidR="35C500CE" w:rsidP="6D4EB22E" w:rsidRDefault="35C500CE" w14:paraId="59E91E5E" w14:textId="2E480326">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Han, H.R., Miller, H.N.,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Nkimbeng</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M., Budhathoki, C., Mikhael, T., Rivers, E., Gray, J.L., Trimble, K., Chow, S. and Wilson, P., </w:t>
      </w:r>
      <w:r w:rsidRPr="6D4EB22E" w:rsidR="79E887EA">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2021</w:t>
      </w:r>
      <w:r w:rsidRPr="6D4EB22E" w:rsidR="3F7E455E">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Trauma informed interventions: A systematic review.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PloS</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 xml:space="preserve"> one</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16</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(6), p.e0252747.</w:t>
      </w:r>
    </w:p>
    <w:p w:rsidR="35C500CE" w:rsidP="6D4EB22E" w:rsidRDefault="35C500CE" w14:paraId="53F474BF" w14:textId="5D308E2A">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Hellmold</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R.J., </w:t>
      </w:r>
      <w:r w:rsidRPr="6D4EB22E" w:rsidR="29CCE0E1">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2C3F2AA9">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A Bibliometric Analysis of Trauma-Informed Care Research from 2001-2024.</w:t>
      </w:r>
    </w:p>
    <w:p w:rsidR="35C500CE" w:rsidP="6D4EB22E" w:rsidRDefault="35C500CE" w14:paraId="6EC0BEAA" w14:textId="00B4654E">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Merlo, A.V. and Bratina, M.P., </w:t>
      </w:r>
      <w:r w:rsidRPr="6D4EB22E" w:rsidR="7F4E9EB8">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2022</w:t>
      </w:r>
      <w:r w:rsidRPr="6D4EB22E" w:rsidR="34E5AD19">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Trauma and approaches to trauma-informed care. In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Forensic Mental Health</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(pp. 291-326). Routledge.</w:t>
      </w:r>
    </w:p>
    <w:p w:rsidR="35C500CE" w:rsidP="6D4EB22E" w:rsidRDefault="35C500CE" w14:paraId="0257259F" w14:textId="734CABF7">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Morgan-Mullane, A., </w:t>
      </w:r>
      <w:r w:rsidRPr="6D4EB22E" w:rsidR="3E2850B9">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2023</w:t>
      </w:r>
      <w:r w:rsidRPr="6D4EB22E" w:rsidR="24A94B63">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Trauma-Focused Cognitive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Behavioral</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Therapy. In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An Integrative Approach to Clinical Social Work Practice with Children of Incarcerated Parents: A Clinician's Guide</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(pp. 57-67). Cham: Springer International Publishing.</w:t>
      </w:r>
    </w:p>
    <w:p w:rsidR="35C500CE" w:rsidP="6D4EB22E" w:rsidRDefault="35C500CE" w14:paraId="10C8E19C" w14:textId="3D99AC84">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Peters, W., Rice, S., Cohen, J., Murray, L., Schley, C., Alvarez-Jimenez, M. and Bendall, S., </w:t>
      </w:r>
      <w:r w:rsidRPr="6D4EB22E" w:rsidR="39D7B3DF">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2021</w:t>
      </w:r>
      <w:r w:rsidRPr="6D4EB22E" w:rsidR="787ADA18">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Trauma-focused cognitive–</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behavioral</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therapy (TF-CBT) for interpersonal trauma in transitional-aged youth.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Psychological Trauma: Theory, Research, Practice, and Policy</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13</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(3), p.313.</w:t>
      </w:r>
    </w:p>
    <w:p w:rsidR="35C500CE" w:rsidP="6D4EB22E" w:rsidRDefault="35C500CE" w14:paraId="229A35F6" w14:textId="015F70E4">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Ray, S., </w:t>
      </w:r>
      <w:r w:rsidRPr="6D4EB22E" w:rsidR="3C4DEAE9">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2023</w:t>
      </w:r>
      <w:r w:rsidRPr="6D4EB22E" w:rsidR="1E0C4A17">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Child Abuse: Perspectives from a Gendered Trauma-informed Lens.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Journal of Indian Association for Child and Adolescent Mental Health</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19</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(3), pp.248-252.</w:t>
      </w:r>
    </w:p>
    <w:p w:rsidR="35C500CE" w:rsidP="6D4EB22E" w:rsidRDefault="35C500CE" w14:paraId="573804C2" w14:textId="3A7D1A11">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Steen, M., Raynor, J., Baldwin, C.D. and Jee, S.H., 2022.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Child adversity and trauma-informed care teaching interventions: A systematic review.</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Pediatrics</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149</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(3), p.e2021051174.</w:t>
      </w:r>
    </w:p>
    <w:p w:rsidR="35C500CE" w:rsidP="6D4EB22E" w:rsidRDefault="35C500CE" w14:paraId="7DD5AEAA" w14:textId="5B98A0C0">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Sun, Y., Blewitt, C., Minson, V.,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Bajayo</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R., Cameron, L. and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Skouteris</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H., </w:t>
      </w:r>
      <w:r w:rsidRPr="6D4EB22E" w:rsidR="729EF637">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6F7E1561">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Trauma-informed interventions in early childhood education and care settings: A scoping review.</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Trauma, Violence, &amp; Abuse</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25</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(1), pp.648-662.</w:t>
      </w:r>
    </w:p>
    <w:p w:rsidR="35C500CE" w:rsidP="6D4EB22E" w:rsidRDefault="35C500CE" w14:paraId="0370B529" w14:textId="0E0A61AC">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Tunno, A.M., Inscoe, A.B., Goldston, D.B. and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Asarnow</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J.R., </w:t>
      </w:r>
      <w:r w:rsidRPr="6D4EB22E" w:rsidR="7B974932">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2021</w:t>
      </w:r>
      <w:r w:rsidRPr="6D4EB22E" w:rsidR="111DE359">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A trauma-informed approach to youth suicide prevention and intervention.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Evidence-Based Practice in Child and Adolescent Mental Health</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6</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(3), pp.316-327.</w:t>
      </w:r>
    </w:p>
    <w:p w:rsidR="35C500CE" w:rsidP="6D4EB22E" w:rsidRDefault="35C500CE" w14:paraId="1857E2F2" w14:textId="058419B1">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Yadav, G. and Gunturu, S., </w:t>
      </w:r>
      <w:r w:rsidRPr="6D4EB22E" w:rsidR="6B0F47A7">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2024</w:t>
      </w:r>
      <w:r w:rsidRPr="6D4EB22E" w:rsidR="023B61F7">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Trauma-informed therapy. In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StatPearls</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 xml:space="preserve"> [Internet]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StatPearls</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Publishing.</w:t>
      </w:r>
    </w:p>
    <w:p w:rsidR="35C500CE" w:rsidP="6D4EB22E" w:rsidRDefault="35C500CE" w14:paraId="26F9E347" w14:textId="726A9F1E">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42424"/>
          <w:sz w:val="24"/>
          <w:szCs w:val="24"/>
          <w:lang w:val="en-GB"/>
        </w:rPr>
      </w:pP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Zhang, S., Conner, A., Lim, Y. and </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Lefmann</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T., </w:t>
      </w:r>
      <w:r w:rsidRPr="6D4EB22E" w:rsidR="0BCE5CBC">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202</w:t>
      </w:r>
      <w:r w:rsidRPr="6D4EB22E" w:rsidR="55F37303">
        <w:rPr>
          <w:rFonts w:ascii="Times New Roman" w:hAnsi="Times New Roman" w:eastAsia="Times New Roman" w:cs="Times New Roman"/>
          <w:b w:val="0"/>
          <w:bCs w:val="0"/>
          <w:i w:val="0"/>
          <w:iCs w:val="0"/>
          <w:caps w:val="0"/>
          <w:smallCaps w:val="0"/>
          <w:noProof w:val="0"/>
          <w:color w:val="242424"/>
          <w:sz w:val="24"/>
          <w:szCs w:val="24"/>
          <w:lang w:val="en-GB"/>
        </w:rPr>
        <w: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1. Trauma-informed care for children involved with the child welfare system: A meta-analysis.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Child Abuse &amp; Neglect</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D4EB22E" w:rsidR="35C500CE">
        <w:rPr>
          <w:rFonts w:ascii="Times New Roman" w:hAnsi="Times New Roman" w:eastAsia="Times New Roman" w:cs="Times New Roman"/>
          <w:b w:val="0"/>
          <w:bCs w:val="0"/>
          <w:i w:val="1"/>
          <w:iCs w:val="1"/>
          <w:caps w:val="0"/>
          <w:smallCaps w:val="0"/>
          <w:noProof w:val="0"/>
          <w:color w:val="242424"/>
          <w:sz w:val="24"/>
          <w:szCs w:val="24"/>
          <w:lang w:val="en-GB"/>
        </w:rPr>
        <w:t>122</w:t>
      </w:r>
      <w:r w:rsidRPr="6D4EB22E" w:rsidR="35C500CE">
        <w:rPr>
          <w:rFonts w:ascii="Times New Roman" w:hAnsi="Times New Roman" w:eastAsia="Times New Roman" w:cs="Times New Roman"/>
          <w:b w:val="0"/>
          <w:bCs w:val="0"/>
          <w:i w:val="0"/>
          <w:iCs w:val="0"/>
          <w:caps w:val="0"/>
          <w:smallCaps w:val="0"/>
          <w:noProof w:val="0"/>
          <w:color w:val="242424"/>
          <w:sz w:val="24"/>
          <w:szCs w:val="24"/>
          <w:lang w:val="en-GB"/>
        </w:rPr>
        <w:t>, p.105296.</w:t>
      </w:r>
    </w:p>
    <w:p w:rsidR="6D4EB22E" w:rsidP="6D4EB22E" w:rsidRDefault="6D4EB22E" w14:paraId="1444DECE" w14:textId="17B328D5">
      <w:pPr>
        <w:spacing w:afterAutospacing="on" w:line="360" w:lineRule="auto"/>
        <w:jc w:val="left"/>
        <w:rPr>
          <w:rFonts w:ascii="Times New Roman" w:hAnsi="Times New Roman" w:eastAsia="Times New Roman" w:cs="Times New Roman"/>
          <w:b w:val="0"/>
          <w:bCs w:val="0"/>
          <w:sz w:val="24"/>
          <w:szCs w:val="24"/>
        </w:rPr>
      </w:pPr>
    </w:p>
    <w:p w:rsidR="6D4EB22E" w:rsidP="6D4EB22E" w:rsidRDefault="6D4EB22E" w14:paraId="76F82A8B" w14:textId="5767261B">
      <w:pPr>
        <w:shd w:val="clear" w:color="auto" w:fill="FFFFFF" w:themeFill="background1"/>
        <w:spacing w:before="0" w:beforeAutospacing="off" w:after="0" w:afterAutospacing="on" w:line="360" w:lineRule="auto"/>
        <w:ind w:left="540" w:right="0" w:hanging="540"/>
        <w:jc w:val="left"/>
        <w:rPr>
          <w:rFonts w:ascii="Times New Roman" w:hAnsi="Times New Roman" w:eastAsia="Times New Roman" w:cs="Times New Roman"/>
          <w:b w:val="0"/>
          <w:bCs w:val="0"/>
          <w:i w:val="0"/>
          <w:iCs w:val="0"/>
          <w:caps w:val="0"/>
          <w:smallCaps w:val="0"/>
          <w:noProof w:val="0"/>
          <w:color w:val="222222"/>
          <w:sz w:val="24"/>
          <w:szCs w:val="24"/>
          <w:lang w:val="en-GB"/>
        </w:rPr>
      </w:pPr>
    </w:p>
    <w:p w:rsidR="6D4EB22E" w:rsidP="6D4EB22E" w:rsidRDefault="6D4EB22E" w14:paraId="020F2132" w14:textId="015310E4">
      <w:pPr>
        <w:shd w:val="clear" w:color="auto" w:fill="FFFFFF" w:themeFill="background1"/>
        <w:spacing w:before="0" w:beforeAutospacing="off" w:after="0" w:afterAutospacing="on" w:line="360" w:lineRule="auto"/>
        <w:jc w:val="center"/>
        <w:rPr>
          <w:rFonts w:ascii="Times New Roman" w:hAnsi="Times New Roman" w:eastAsia="Times New Roman" w:cs="Times New Roman"/>
          <w:b w:val="0"/>
          <w:bCs w:val="0"/>
          <w:i w:val="0"/>
          <w:iCs w:val="0"/>
          <w:caps w:val="0"/>
          <w:smallCaps w:val="0"/>
          <w:noProof w:val="0"/>
          <w:color w:val="242424"/>
          <w:sz w:val="24"/>
          <w:szCs w:val="24"/>
          <w:lang w:val="en-GB"/>
        </w:rPr>
      </w:pPr>
    </w:p>
    <w:p w:rsidR="6D4EB22E" w:rsidP="6D4EB22E" w:rsidRDefault="6D4EB22E" w14:paraId="3236DF98" w14:textId="3522FEEA">
      <w:pPr>
        <w:pStyle w:val="Normal"/>
        <w:spacing w:afterAutospacing="on" w:line="360" w:lineRule="auto"/>
        <w:jc w:val="left"/>
        <w:rPr>
          <w:rFonts w:ascii="Times New Roman" w:hAnsi="Times New Roman" w:eastAsia="Times New Roman" w:cs="Times New Roman"/>
          <w:b w:val="0"/>
          <w:bCs w:val="0"/>
          <w:sz w:val="24"/>
          <w:szCs w:val="24"/>
        </w:rPr>
      </w:pPr>
    </w:p>
    <w:p w:rsidR="6D4EB22E" w:rsidP="6D4EB22E" w:rsidRDefault="6D4EB22E" w14:paraId="451050CA" w14:textId="4D88F559">
      <w:pPr>
        <w:pStyle w:val="Normal"/>
        <w:spacing w:afterAutospacing="on" w:line="360" w:lineRule="auto"/>
        <w:rPr>
          <w:rFonts w:ascii="Times New Roman" w:hAnsi="Times New Roman" w:eastAsia="Times New Roman" w:cs="Times New Roman"/>
          <w:b w:val="0"/>
          <w:bCs w:val="0"/>
          <w:sz w:val="24"/>
          <w:szCs w:val="24"/>
        </w:rPr>
      </w:pPr>
    </w:p>
    <w:p w:rsidR="6D4EB22E" w:rsidP="6D4EB22E" w:rsidRDefault="6D4EB22E" w14:paraId="70825108" w14:textId="495C75D6">
      <w:pPr>
        <w:pStyle w:val="Normal"/>
        <w:rPr>
          <w:rFonts w:ascii="Times New Roman" w:hAnsi="Times New Roman" w:eastAsia="Times New Roman" w:cs="Times New Roman"/>
          <w:b w:val="0"/>
          <w:bCs w:val="0"/>
        </w:rPr>
      </w:pPr>
    </w:p>
    <w:p w:rsidR="6D4EB22E" w:rsidP="6D4EB22E" w:rsidRDefault="6D4EB22E" w14:paraId="62C0760D" w14:textId="63E66A7B">
      <w:pPr>
        <w:pStyle w:val="Normal"/>
        <w:rPr>
          <w:rFonts w:ascii="Times New Roman" w:hAnsi="Times New Roman" w:eastAsia="Times New Roman" w:cs="Times New Roman"/>
          <w:b w:val="0"/>
          <w:bCs w:val="0"/>
        </w:rPr>
      </w:pPr>
    </w:p>
    <w:p w:rsidR="6D4EB22E" w:rsidP="6D4EB22E" w:rsidRDefault="6D4EB22E" w14:paraId="74106628" w14:textId="098DDA79">
      <w:pPr>
        <w:pStyle w:val="Normal"/>
        <w:rPr>
          <w:rFonts w:ascii="Times New Roman" w:hAnsi="Times New Roman" w:eastAsia="Times New Roman" w:cs="Times New Roman"/>
          <w:b w:val="0"/>
          <w:bCs w:val="0"/>
        </w:rPr>
      </w:pPr>
    </w:p>
    <w:p w:rsidR="6D4EB22E" w:rsidP="6D4EB22E" w:rsidRDefault="6D4EB22E" w14:paraId="50777663" w14:textId="780A1BEB">
      <w:pPr>
        <w:pStyle w:val="Normal"/>
        <w:rPr>
          <w:rFonts w:ascii="Times New Roman" w:hAnsi="Times New Roman" w:eastAsia="Times New Roman" w:cs="Times New Roman"/>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PJ2VQmb9" int2:invalidationBookmarkName="" int2:hashCode="3rvom5pYLmsxZ8" int2:id="giI77Q1G">
      <int2:extLst>
        <oel:ext uri="426473B9-03D8-482F-96C9-C2C85392BACA">
          <int2:similarityCritique int2:version="1" int2:context="Applying Erikson’s theory of psychosocial development to understand autonomy development in children and youths with deafblindness: a systematic literature review.">
            <int2:source int2:sourceType="Online" int2:sourceTitle="Frontiers | Applying Erikson’s theory of psychosocial development to ..." int2:sourceUrl="https://www.frontiersin.org/journals/education/articles/10.3389/feduc.2023.1228905/full" int2:sourceSnippet="Applying Erikson’s theory of psychosocial development to understand autonomy development in children and youths with deafblindness: a systematic literature review. Marianne Rorije 1 * Saskia Damen 1,2 Marleen J. Janssen 1 Alexander Minnaert 1. 1 Department of Inclusive and Special Needs Education, ...">
              <int2:suggestions int2:citationType="Inline">
                <int2:suggestion int2:citationStyle="Mla" int2:isIdentical="1">
                  <int2:citationText>(“Frontiers | Applying Erikson’s theory of psychosocial development to ...”)</int2:citationText>
                </int2:suggestion>
                <int2:suggestion int2:citationStyle="Apa" int2:isIdentical="1">
                  <int2:citationText>(“Frontiers | Applying Erikson’s theory of psychosocial development to ...”)</int2:citationText>
                </int2:suggestion>
                <int2:suggestion int2:citationStyle="Chicago" int2:isIdentical="1">
                  <int2:citationText>(“Frontiers | Applying Erikson’s theory of psychosocial development to ...”)</int2:citationText>
                </int2:suggestion>
              </int2:suggestions>
              <int2:suggestions int2:citationType="Full">
                <int2:suggestion int2:citationStyle="Mla" int2:isIdentical="1">
                  <int2:citationText>&lt;i&gt;Frontiers | Applying Erikson’s theory of psychosocial development to ...&lt;/i&gt;, https://www.frontiersin.org/journals/education/articles/10.3389/feduc.2023.1228905/full.</int2:citationText>
                </int2:suggestion>
                <int2:suggestion int2:citationStyle="Apa" int2:isIdentical="1">
                  <int2:citationText>&lt;i&gt;Frontiers | Applying Erikson’s theory of psychosocial development to ...&lt;/i&gt;. (n.d.). Retrieved from https://www.frontiersin.org/journals/education/articles/10.3389/feduc.2023.1228905/full</int2:citationText>
                </int2:suggestion>
                <int2:suggestion int2:citationStyle="Chicago" int2:isIdentical="1">
                  <int2:citationText>“Frontiers | Applying Erikson’s theory of psychosocial development to ...” n.d., https://www.frontiersin.org/journals/education/articles/10.3389/feduc.2023.1228905/full.</int2:citationText>
                </int2:suggestion>
              </int2:suggestions>
            </int2:source>
            <int2:source int2:sourceType="Online" int2:sourceTitle="(PDF) Applying Erikson’s theory of psychosocial development to ..." int2:sourceUrl="https://www.researchgate.net/publication/374686354_Applying_Erikson's_theory_of_psychosocial_development_to_understand_autonomy_development_in_children_and_youths_with_deafblindness_a_systematic_literature_review" int2:sourceSnippet="Applying Erikson’s theory of psychosocial development to understand autonomy development in children and youths with deafblindness: a systematic literature review. Frontiers in Education.">
              <int2:suggestions int2:citationType="Inline">
                <int2:suggestion int2:citationStyle="Mla" int2:isIdentical="1">
                  <int2:citationText>(“(PDF) Applying Erikson’s theory of psychosocial development to ...”)</int2:citationText>
                </int2:suggestion>
                <int2:suggestion int2:citationStyle="Apa" int2:isIdentical="1">
                  <int2:citationText>(“(PDF) Applying Erikson’s theory of psychosocial development to ...”)</int2:citationText>
                </int2:suggestion>
                <int2:suggestion int2:citationStyle="Chicago" int2:isIdentical="1">
                  <int2:citationText>(“(PDF) Applying Erikson’s theory of psychosocial development to ...”)</int2:citationText>
                </int2:suggestion>
              </int2:suggestions>
              <int2:suggestions int2:citationType="Full">
                <int2:suggestion int2:citationStyle="Mla" int2:isIdentical="1">
                  <int2:citationText>&lt;i&gt;(PDF) Applying Erikson’s theory of psychosocial development to ...&lt;/i&gt;, https://www.researchgate.net/publication/374686354_Applying_Erikson's_theory_of_psychosocial_development_to_understand_autonomy_development_in_children_and_youths_with_deafblindness_a_systematic_literature_review.</int2:citationText>
                </int2:suggestion>
                <int2:suggestion int2:citationStyle="Apa" int2:isIdentical="1">
                  <int2:citationText>&lt;i&gt;(PDF) Applying Erikson’s theory of psychosocial development to ...&lt;/i&gt;. (n.d.). Retrieved from https://www.researchgate.net/publication/374686354_Applying_Erikson's_theory_of_psychosocial_development_to_understand_autonomy_development_in_children_and_youths_with_deafblindness_a_systematic_literature_review</int2:citationText>
                </int2:suggestion>
                <int2:suggestion int2:citationStyle="Chicago" int2:isIdentical="1">
                  <int2:citationText>“(PDF) Applying Erikson’s theory of psychosocial development to ...” n.d., https://www.researchgate.net/publication/374686354_Applying_Erikson's_theory_of_psychosocial_development_to_understand_autonomy_development_in_children_and_youths_with_deafblindness_a_systematic_literature_review.</int2:citationText>
                </int2:suggestion>
              </int2:suggestions>
            </int2:source>
            <int2:source int2:sourceType="Online" int2:sourceTitle="Applying Erikson’s theory of psychosocial development to understand ..." int2:sourceUrl="https://research.rug.nl/nl/publications/applying-eriksons-theory-of-psychosocial-development-to-understan" int2:sourceSnippet="Applying Erikson’s theory of psychosocial development to understand autonomy development in children and youths with deafblindness: a systematic literature review. Marianne Rorije *, Saskia Damen, Marleen Janssen, Alexander Minnaert * Corresponding author voor dit werk.">
              <int2:suggestions int2:citationType="Inline">
                <int2:suggestion int2:citationStyle="Mla" int2:isIdentical="1">
                  <int2:citationText>(“Applying Erikson’s theory of psychosocial development to understand ...”)</int2:citationText>
                </int2:suggestion>
                <int2:suggestion int2:citationStyle="Apa" int2:isIdentical="1">
                  <int2:citationText>(“Applying Erikson’s theory of psychosocial development to understand ...”)</int2:citationText>
                </int2:suggestion>
                <int2:suggestion int2:citationStyle="Chicago" int2:isIdentical="1">
                  <int2:citationText>(“Applying Erikson’s theory of psychosocial development to understand ...”)</int2:citationText>
                </int2:suggestion>
              </int2:suggestions>
              <int2:suggestions int2:citationType="Full">
                <int2:suggestion int2:citationStyle="Mla" int2:isIdentical="1">
                  <int2:citationText>&lt;i&gt;Applying Erikson’s theory of psychosocial development to understand ...&lt;/i&gt;, https://research.rug.nl/nl/publications/applying-eriksons-theory-of-psychosocial-development-to-understan.</int2:citationText>
                </int2:suggestion>
                <int2:suggestion int2:citationStyle="Apa" int2:isIdentical="1">
                  <int2:citationText>&lt;i&gt;Applying Erikson’s theory of psychosocial development to understand ...&lt;/i&gt;. (n.d.). Retrieved from https://research.rug.nl/nl/publications/applying-eriksons-theory-of-psychosocial-development-to-understan</int2:citationText>
                </int2:suggestion>
                <int2:suggestion int2:citationStyle="Chicago" int2:isIdentical="1">
                  <int2:citationText>“Applying Erikson’s theory of psychosocial development to understand ...” n.d., https://research.rug.nl/nl/publications/applying-eriksons-theory-of-psychosocial-development-to-understan.</int2:citationText>
                </int2:suggestion>
              </int2:suggestions>
            </int2:source>
          </int2:similarityCritique>
        </oel:ext>
      </int2:extLst>
    </int2:bookmark>
    <int2:bookmark int2:bookmarkName="_Int_Z4Xj58cI" int2:invalidationBookmarkName="" int2:hashCode="6tAfU9ALZpL8Ql" int2:id="D941VAI2">
      <int2:extLst>
        <oel:ext uri="426473B9-03D8-482F-96C9-C2C85392BACA">
          <int2:similarityCritique int2:version="1" int2:context="Joseph, B., Sakran, J.V., Obaid, O., Hosseinpour, H., Ditillo, M., Anand, T. and Zakrison, T.L., 2022.">
            <int2:source int2:sourceType="Online" int2:sourceTitle="Nationwide Management of Trauma in Child Abuse: Exploring the Racial ..." int2:sourceUrl="https://eurekamag.com/research/080/065/080065512.php" int2:sourceSnippet="Joseph, B.; Sakran, J.V.; Obaid, O.; Hosseinpour, H.; Ditillo, M.; Anand, T.; Zakrison, T.L., 2022: Nationwide Management of Trauma in Child Abuse: Exploring the ...">
              <int2:suggestions int2:citationType="Inline">
                <int2:suggestion int2:citationStyle="Mla" int2:isIdentical="0">
                  <int2:citationText>(“Nationwide Management of Trauma in Child Abuse: Exploring the Racial ...”)</int2:citationText>
                </int2:suggestion>
                <int2:suggestion int2:citationStyle="Apa" int2:isIdentical="0">
                  <int2:citationText>(“Nationwide Management of Trauma in Child Abuse: Exploring the Racial ...”)</int2:citationText>
                </int2:suggestion>
                <int2:suggestion int2:citationStyle="Chicago" int2:isIdentical="0">
                  <int2:citationText>(“Nationwide Management of Trauma in Child Abuse: Exploring the Racial ...”)</int2:citationText>
                </int2:suggestion>
              </int2:suggestions>
              <int2:suggestions int2:citationType="Full">
                <int2:suggestion int2:citationStyle="Mla" int2:isIdentical="0">
                  <int2:citationText>&lt;i&gt;Nationwide Management of Trauma in Child Abuse: Exploring the Racial ...&lt;/i&gt;, https://eurekamag.com/research/080/065/080065512.php.</int2:citationText>
                </int2:suggestion>
                <int2:suggestion int2:citationStyle="Apa" int2:isIdentical="0">
                  <int2:citationText>&lt;i&gt;Nationwide Management of Trauma in Child Abuse: Exploring the Racial ...&lt;/i&gt;. (n.d.). Retrieved from https://eurekamag.com/research/080/065/080065512.php</int2:citationText>
                </int2:suggestion>
                <int2:suggestion int2:citationStyle="Chicago" int2:isIdentical="0">
                  <int2:citationText>“Nationwide Management of Trauma in Child Abuse: Exploring the Racial ...” n.d., https://eurekamag.com/research/080/065/080065512.php.</int2:citationText>
                </int2:suggestion>
              </int2:suggestions>
            </int2:source>
          </int2:similarityCritique>
        </oel:ext>
      </int2:extLst>
    </int2:bookmark>
    <int2:bookmark int2:bookmarkName="_Int_KSqJfk0j" int2:invalidationBookmarkName="" int2:hashCode="Zqlsj3SIZawrY1" int2:id="kYlIF0Da">
      <int2:extLst>
        <oel:ext uri="426473B9-03D8-482F-96C9-C2C85392BACA">
          <int2:similarityCritique int2:version="1" int2:context="Alterations in neural circuits underlying emotion regulation following child maltreatment: A mechanism underlying trauma-related psychopathology.">
            <int2:source int2:sourceType="Online" int2:sourceTitle="Alterations in neural circuits underlying emotion regulation following ..." int2:sourceUrl="https://www.ncbi.nlm.nih.gov/pmc/articles/PMC7541399/" int2:sourceSnippet="Alterations in neural circuits underlying emotion regulation following child maltreatment: a mechanism underlying trauma-related psychopathology. Jessica L. Jenness, 1 Matthew Peverill, 2 Adam Bryant Miller, 3 Charlotte Heleniak, 4 Madeline M. Robertson, 3 Kelly A. Sambrook, 5 Margaret A. Sheridan, 3 and Katie A. McLaughlin 6">
              <int2:suggestions int2:citationType="Inline">
                <int2:suggestion int2:citationStyle="Mla" int2:isIdentical="1">
                  <int2:citationText>(“Alterations in neural circuits underlying emotion regulation following ...”)</int2:citationText>
                </int2:suggestion>
                <int2:suggestion int2:citationStyle="Apa" int2:isIdentical="1">
                  <int2:citationText>(“Alterations in neural circuits underlying emotion regulation following ...”)</int2:citationText>
                </int2:suggestion>
                <int2:suggestion int2:citationStyle="Chicago" int2:isIdentical="1">
                  <int2:citationText>(“Alterations in neural circuits underlying emotion regulation following ...”)</int2:citationText>
                </int2:suggestion>
              </int2:suggestions>
              <int2:suggestions int2:citationType="Full">
                <int2:suggestion int2:citationStyle="Mla" int2:isIdentical="1">
                  <int2:citationText>&lt;i&gt;Alterations in neural circuits underlying emotion regulation following ...&lt;/i&gt;, https://www.ncbi.nlm.nih.gov/pmc/articles/PMC7541399/.</int2:citationText>
                </int2:suggestion>
                <int2:suggestion int2:citationStyle="Apa" int2:isIdentical="1">
                  <int2:citationText>&lt;i&gt;Alterations in neural circuits underlying emotion regulation following ...&lt;/i&gt;. (n.d.). Retrieved from https://www.ncbi.nlm.nih.gov/pmc/articles/PMC7541399/</int2:citationText>
                </int2:suggestion>
                <int2:suggestion int2:citationStyle="Chicago" int2:isIdentical="1">
                  <int2:citationText>“Alterations in neural circuits underlying emotion regulation following ...” n.d., https://www.ncbi.nlm.nih.gov/pmc/articles/PMC7541399/.</int2:citationText>
                </int2:suggestion>
              </int2:suggestions>
            </int2:source>
            <int2:source int2:sourceType="Online" int2:sourceTitle="Alterations in neural circuits underlying emotion regulation following ..." int2:sourceUrl="https://sdlab.fas.harvard.edu/publications/alterations-neural-circuits-underlying-emotion-regulation-following-child" int2:sourceSnippet="Alterations in neural circuits underlying emotion regulation following child maltreatment: a mechanism underlying trauma-related psychopathology ... Alterations in neural circuits underlying emotion regulation following child maltreatment: a mechanism underlying trauma-related psychopathology. Psychological Medicine, 51(11), 1880-1889. https ...">
              <int2:suggestions int2:citationType="Inline">
                <int2:suggestion int2:citationStyle="Mla" int2:isIdentical="1">
                  <int2:citationText>(“Alterations in neural circuits underlying emotion regulation following ...”)</int2:citationText>
                </int2:suggestion>
                <int2:suggestion int2:citationStyle="Apa" int2:isIdentical="1">
                  <int2:citationText>(“Alterations in neural circuits underlying emotion regulation following ...”)</int2:citationText>
                </int2:suggestion>
                <int2:suggestion int2:citationStyle="Chicago" int2:isIdentical="1">
                  <int2:citationText>(“Alterations in neural circuits underlying emotion regulation following ...”)</int2:citationText>
                </int2:suggestion>
              </int2:suggestions>
              <int2:suggestions int2:citationType="Full">
                <int2:suggestion int2:citationStyle="Mla" int2:isIdentical="1">
                  <int2:citationText>&lt;i&gt;Alterations in neural circuits underlying emotion regulation following ...&lt;/i&gt;, https://sdlab.fas.harvard.edu/publications/alterations-neural-circuits-underlying-emotion-regulation-following-child.</int2:citationText>
                </int2:suggestion>
                <int2:suggestion int2:citationStyle="Apa" int2:isIdentical="1">
                  <int2:citationText>&lt;i&gt;Alterations in neural circuits underlying emotion regulation following ...&lt;/i&gt;. (n.d.). Retrieved from https://sdlab.fas.harvard.edu/publications/alterations-neural-circuits-underlying-emotion-regulation-following-child</int2:citationText>
                </int2:suggestion>
                <int2:suggestion int2:citationStyle="Chicago" int2:isIdentical="1">
                  <int2:citationText>“Alterations in neural circuits underlying emotion regulation following ...” n.d., https://sdlab.fas.harvard.edu/publications/alterations-neural-circuits-underlying-emotion-regulation-following-child.</int2:citationText>
                </int2:suggestion>
              </int2:suggestions>
            </int2:source>
            <int2:source int2:sourceType="Online" int2:sourceTitle="Alterations in neural circuits underlying emotion - ProQuest" int2:sourceUrl="https://www.proquest.com/docview/2562777314" int2:sourceSnippet="Alterations in neural circuits underlying emotion regulation following child maltreatment: a mechanism underlying trauma-related psychopathology. Jenness, Jessica L; Peverill, Matthew; Adam Bryant Miller; Heleniak, Charlotte; Robertson, Madeline M ; ...">
              <int2:suggestions int2:citationType="Inline">
                <int2:suggestion int2:citationStyle="Mla" int2:isIdentical="1">
                  <int2:citationText>(“Alterations in neural circuits underlying emotion - ProQuest”)</int2:citationText>
                </int2:suggestion>
                <int2:suggestion int2:citationStyle="Apa" int2:isIdentical="1">
                  <int2:citationText>(“Alterations in neural circuits underlying emotion - ProQuest”)</int2:citationText>
                </int2:suggestion>
                <int2:suggestion int2:citationStyle="Chicago" int2:isIdentical="1">
                  <int2:citationText>(“Alterations in neural circuits underlying emotion - ProQuest”)</int2:citationText>
                </int2:suggestion>
              </int2:suggestions>
              <int2:suggestions int2:citationType="Full">
                <int2:suggestion int2:citationStyle="Mla" int2:isIdentical="1">
                  <int2:citationText>&lt;i&gt;Alterations in neural circuits underlying emotion - ProQuest&lt;/i&gt;, https://www.proquest.com/docview/2562777314.</int2:citationText>
                </int2:suggestion>
                <int2:suggestion int2:citationStyle="Apa" int2:isIdentical="1">
                  <int2:citationText>&lt;i&gt;Alterations in neural circuits underlying emotion - ProQuest&lt;/i&gt;. (n.d.). Retrieved from https://www.proquest.com/docview/2562777314</int2:citationText>
                </int2:suggestion>
                <int2:suggestion int2:citationStyle="Chicago" int2:isIdentical="1">
                  <int2:citationText>“Alterations in neural circuits underlying emotion - ProQuest” n.d., https://www.proquest.com/docview/2562777314.</int2:citationText>
                </int2:suggestion>
              </int2:suggestions>
            </int2:source>
          </int2:similarityCritique>
        </oel:ext>
      </int2:extLst>
    </int2:bookmark>
    <int2:bookmark int2:bookmarkName="_Int_HBqv9fBP" int2:invalidationBookmarkName="" int2:hashCode="y9cQpMH2PEUVzW" int2:id="2qxpPKqc">
      <int2:extLst>
        <oel:ext uri="426473B9-03D8-482F-96C9-C2C85392BACA">
          <int2:similarityCritique int2:version="1" int2:context="When the body keeps the score: Some implications of trauma theory and practice for psychoanalytic work.">
            <int2:source int2:sourceType="Online" int2:sourceTitle="PEP | Read - When the Body Keeps the Score: Some Implications of Trauma ..." int2:sourceUrl="https://pep-web.org/search/document/PI.040.0435A" int2:sourceSnippet="Dent, V. (2020) When the Body Keeps the Score: Some Implications of Trauma Theory and Practice for Psychoanalytic Work. Psychoanalytic Inquiry 40:435-447 This is a summary excerpt from the full document. The full-text content of the document is embargoed per an agreement with the publisher. It may be available ...">
              <int2:suggestions int2:citationType="Inline">
                <int2:suggestion int2:citationStyle="Mla" int2:isIdentical="1">
                  <int2:citationText>(“PEP | Read - When the Body Keeps the Score: Some Implications of Trauma ...”)</int2:citationText>
                </int2:suggestion>
                <int2:suggestion int2:citationStyle="Apa" int2:isIdentical="1">
                  <int2:citationText>(“PEP | Read - When the Body Keeps the Score: Some Implications of Trauma ...”)</int2:citationText>
                </int2:suggestion>
                <int2:suggestion int2:citationStyle="Chicago" int2:isIdentical="1">
                  <int2:citationText>(“PEP | Read - When the Body Keeps the Score: Some Implications of Trauma ...”)</int2:citationText>
                </int2:suggestion>
              </int2:suggestions>
              <int2:suggestions int2:citationType="Full">
                <int2:suggestion int2:citationStyle="Mla" int2:isIdentical="1">
                  <int2:citationText>&lt;i&gt;PEP | Read - When the Body Keeps the Score: Some Implications of Trauma ...&lt;/i&gt;, https://pep-web.org/search/document/PI.040.0435A.</int2:citationText>
                </int2:suggestion>
                <int2:suggestion int2:citationStyle="Apa" int2:isIdentical="1">
                  <int2:citationText>&lt;i&gt;PEP | Read - When the Body Keeps the Score: Some Implications of Trauma ...&lt;/i&gt;. (n.d.). Retrieved from https://pep-web.org/search/document/PI.040.0435A</int2:citationText>
                </int2:suggestion>
                <int2:suggestion int2:citationStyle="Chicago" int2:isIdentical="1">
                  <int2:citationText>“PEP | Read - When the Body Keeps the Score: Some Implications of Trauma ...” n.d., https://pep-web.org/search/document/PI.040.0435A.</int2:citationText>
                </int2:suggestion>
              </int2:suggestions>
            </int2:source>
            <int2:source int2:sourceType="Online" int2:sourceTitle="Measures of trauma exposure and trauma response: A scoping review" int2:sourceUrl="https://www.researchgate.net/publication/372243390_Measures_of_trauma_exposure_and_trauma_response_A_scoping_review" int2:sourceSnippet="When the Body Keeps the Score: Some Implications of Trauma Theory and Practice for Psychoanalytic Work. Article. Aug 2020; Vivian Dent; Trauma has wide-ranging effects on somatic functioning ...">
              <int2:suggestions int2:citationType="Inline">
                <int2:suggestion int2:citationStyle="Mla" int2:isIdentical="1">
                  <int2:citationText>(“Measures of trauma exposure and trauma response: A scoping review”)</int2:citationText>
                </int2:suggestion>
                <int2:suggestion int2:citationStyle="Apa" int2:isIdentical="1">
                  <int2:citationText>(“Measures of trauma exposure and trauma response: A scoping review”)</int2:citationText>
                </int2:suggestion>
                <int2:suggestion int2:citationStyle="Chicago" int2:isIdentical="1">
                  <int2:citationText>(“Measures of trauma exposure and trauma response: A scoping review”)</int2:citationText>
                </int2:suggestion>
              </int2:suggestions>
              <int2:suggestions int2:citationType="Full">
                <int2:suggestion int2:citationStyle="Mla" int2:isIdentical="1">
                  <int2:citationText>&lt;i&gt;Measures of trauma exposure and trauma response: A scoping review&lt;/i&gt;, https://www.researchgate.net/publication/372243390_Measures_of_trauma_exposure_and_trauma_response_A_scoping_review.</int2:citationText>
                </int2:suggestion>
                <int2:suggestion int2:citationStyle="Apa" int2:isIdentical="1">
                  <int2:citationText>&lt;i&gt;Measures of trauma exposure and trauma response: A scoping review&lt;/i&gt;. (n.d.). Retrieved from https://www.researchgate.net/publication/372243390_Measures_of_trauma_exposure_and_trauma_response_A_scoping_review</int2:citationText>
                </int2:suggestion>
                <int2:suggestion int2:citationStyle="Chicago" int2:isIdentical="1">
                  <int2:citationText>“Measures of trauma exposure and trauma response: A scoping review” n.d., https://www.researchgate.net/publication/372243390_Measures_of_trauma_exposure_and_trauma_response_A_scoping_review.</int2:citationText>
                </int2:suggestion>
              </int2:suggestions>
            </int2:source>
            <int2:source int2:sourceType="Online" int2:sourceTitle="The Psychodynamics of Trauma and Modern Horror Cinema: I ... - ResearchGate" int2:sourceUrl="https://www.researchgate.net/publication/387033831_The_Psychodynamics_of_Trauma_and_Modern_Horror_Cinema_I_Am_What_Haunts_Me" int2:sourceSnippet="When the Body Keeps the Score: Some Implications of Trauma Theory and Practice for Psychoanalytic Work. Article. Aug 2020; Vivian Dent; Trauma has wide-ranging effects on somatic functioning ...">
              <int2:suggestions int2:citationType="Inline">
                <int2:suggestion int2:citationStyle="Mla" int2:isIdentical="1">
                  <int2:citationText>(“The Psychodynamics of Trauma and Modern Horror Cinema: I ... - ResearchGate”)</int2:citationText>
                </int2:suggestion>
                <int2:suggestion int2:citationStyle="Apa" int2:isIdentical="1">
                  <int2:citationText>(“The Psychodynamics of Trauma and Modern Horror Cinema: I ... - ResearchGate”)</int2:citationText>
                </int2:suggestion>
                <int2:suggestion int2:citationStyle="Chicago" int2:isIdentical="1">
                  <int2:citationText>(“The Psychodynamics of Trauma and Modern Horror Cinema: I ... - ResearchGate”)</int2:citationText>
                </int2:suggestion>
              </int2:suggestions>
              <int2:suggestions int2:citationType="Full">
                <int2:suggestion int2:citationStyle="Mla" int2:isIdentical="1">
                  <int2:citationText>&lt;i&gt;The Psychodynamics of Trauma and Modern Horror Cinema: I ... - ResearchGate&lt;/i&gt;, https://www.researchgate.net/publication/387033831_The_Psychodynamics_of_Trauma_and_Modern_Horror_Cinema_I_Am_What_Haunts_Me.</int2:citationText>
                </int2:suggestion>
                <int2:suggestion int2:citationStyle="Apa" int2:isIdentical="1">
                  <int2:citationText>&lt;i&gt;The Psychodynamics of Trauma and Modern Horror Cinema: I ... - ResearchGate&lt;/i&gt;. (n.d.). Retrieved from https://www.researchgate.net/publication/387033831_The_Psychodynamics_of_Trauma_and_Modern_Horror_Cinema_I_Am_What_Haunts_Me</int2:citationText>
                </int2:suggestion>
                <int2:suggestion int2:citationStyle="Chicago" int2:isIdentical="1">
                  <int2:citationText>“The Psychodynamics of Trauma and Modern Horror Cinema: I ... - ResearchGate” n.d., https://www.researchgate.net/publication/387033831_The_Psychodynamics_of_Trauma_and_Modern_Horror_Cinema_I_Am_What_Haunts_Me.</int2:citationText>
                </int2:suggestion>
              </int2:suggestions>
            </int2:source>
          </int2:similarityCritique>
        </oel:ext>
      </int2:extLst>
    </int2:bookmark>
    <int2:bookmark int2:bookmarkName="_Int_j59C2qKD" int2:invalidationBookmarkName="" int2:hashCode="WMLAE6+VLHm3kP" int2:id="w625QzaF">
      <int2:extLst>
        <oel:ext uri="426473B9-03D8-482F-96C9-C2C85392BACA">
          <int2:similarityCritique int2:version="1" int2:context="Biological aging in childhood and adolescence following experiences of threat and deprivation: A systematic review and meta-analysis.">
            <int2:source int2:sourceType="Online" int2:sourceTitle="Biological Aging in Childhood and Adolescence Following Experiences of ..." int2:sourceUrl="https://pmc.ncbi.nlm.nih.gov/articles/PMC7484378/" int2:sourceSnippet="Biological Aging in Childhood and Adolescence Following Experiences of Threat and Deprivation: A Systematic Review and Meta-Analysis. Natalie L Colich. Natalie L Colich. 1 Department of Psychology, University of Washington. Find articles by Natalie L Colich. 1, Maya L Rosen. Maya L Rosen.">
              <int2:suggestions int2:citationType="Inline">
                <int2:suggestion int2:citationStyle="Mla" int2:isIdentical="1">
                  <int2:citationText>(“Biological Aging in Childhood and Adolescence Following Experiences of ...”)</int2:citationText>
                </int2:suggestion>
                <int2:suggestion int2:citationStyle="Apa" int2:isIdentical="1">
                  <int2:citationText>(“Biological Aging in Childhood and Adolescence Following Experiences of ...”)</int2:citationText>
                </int2:suggestion>
                <int2:suggestion int2:citationStyle="Chicago" int2:isIdentical="1">
                  <int2:citationText>(“Biological Aging in Childhood and Adolescence Following Experiences of ...”)</int2:citationText>
                </int2:suggestion>
              </int2:suggestions>
              <int2:suggestions int2:citationType="Full">
                <int2:suggestion int2:citationStyle="Mla" int2:isIdentical="1">
                  <int2:citationText>&lt;i&gt;Biological Aging in Childhood and Adolescence Following Experiences of ...&lt;/i&gt;, https://pmc.ncbi.nlm.nih.gov/articles/PMC7484378/.</int2:citationText>
                </int2:suggestion>
                <int2:suggestion int2:citationStyle="Apa" int2:isIdentical="1">
                  <int2:citationText>&lt;i&gt;Biological Aging in Childhood and Adolescence Following Experiences of ...&lt;/i&gt;. (n.d.). Retrieved from https://pmc.ncbi.nlm.nih.gov/articles/PMC7484378/</int2:citationText>
                </int2:suggestion>
                <int2:suggestion int2:citationStyle="Chicago" int2:isIdentical="1">
                  <int2:citationText>“Biological Aging in Childhood and Adolescence Following Experiences of ...” n.d., https://pmc.ncbi.nlm.nih.gov/articles/PMC7484378/.</int2:citationText>
                </int2:suggestion>
              </int2:suggestions>
            </int2:source>
            <int2:source int2:sourceType="Online" int2:sourceTitle="Associations of Early-Life Threat and Deprivation With Executive ..." int2:sourceUrl="https://pmc.ncbi.nlm.nih.gov/articles/PMC8314173/" int2:sourceSnippet="Biological aging in childhood and adolescence following experiences of threat and deprivation: a systematic review and meta-analysis. Psychol Bull. 2020;146(9):721-764. doi: 10.1037/bul0000270 [PMC free article] [Google Scholar] 149. Tucker-Drob EM, Harden KP. Early childhood cognitive development and parental cognitive stimulation: evidence ...">
              <int2:suggestions int2:citationType="Inline">
                <int2:suggestion int2:citationStyle="Mla" int2:isIdentical="1">
                  <int2:citationText>(“Associations of Early-Life Threat and Deprivation With Executive ...”)</int2:citationText>
                </int2:suggestion>
                <int2:suggestion int2:citationStyle="Apa" int2:isIdentical="1">
                  <int2:citationText>(“Associations of Early-Life Threat and Deprivation With Executive ...”)</int2:citationText>
                </int2:suggestion>
                <int2:suggestion int2:citationStyle="Chicago" int2:isIdentical="1">
                  <int2:citationText>(“Associations of Early-Life Threat and Deprivation With Executive ...”)</int2:citationText>
                </int2:suggestion>
              </int2:suggestions>
              <int2:suggestions int2:citationType="Full">
                <int2:suggestion int2:citationStyle="Mla" int2:isIdentical="1">
                  <int2:citationText>&lt;i&gt;Associations of Early-Life Threat and Deprivation With Executive ...&lt;/i&gt;, https://pmc.ncbi.nlm.nih.gov/articles/PMC8314173/.</int2:citationText>
                </int2:suggestion>
                <int2:suggestion int2:citationStyle="Apa" int2:isIdentical="1">
                  <int2:citationText>&lt;i&gt;Associations of Early-Life Threat and Deprivation With Executive ...&lt;/i&gt;. (n.d.). Retrieved from https://pmc.ncbi.nlm.nih.gov/articles/PMC8314173/</int2:citationText>
                </int2:suggestion>
                <int2:suggestion int2:citationStyle="Chicago" int2:isIdentical="1">
                  <int2:citationText>“Associations of Early-Life Threat and Deprivation With Executive ...” n.d., https://pmc.ncbi.nlm.nih.gov/articles/PMC8314173/.</int2:citationText>
                </int2:suggestion>
              </int2:suggestions>
            </int2:source>
            <int2:source int2:sourceType="Online" int2:sourceTitle="Mediating mechanisms of the relationship between exposure to ..." int2:sourceUrl="https://pmc.ncbi.nlm.nih.gov/articles/PMC11211201/" int2:sourceSnippet="Colich NL, Rosen ML, Williams ES, McLaughlin KA. Biological aging in childhood and adolescence following experiences of threat and deprivation: a systematic review and meta-analysis. Psychol Bull. 2020;146(9):721–764. doi: 10.1037/bul0000270. [PMC free article] [Google Scholar] 65.">
              <int2:suggestions int2:citationType="Inline">
                <int2:suggestion int2:citationStyle="Mla" int2:isIdentical="1">
                  <int2:citationText>(“Mediating mechanisms of the relationship between exposure to ...”)</int2:citationText>
                </int2:suggestion>
                <int2:suggestion int2:citationStyle="Apa" int2:isIdentical="1">
                  <int2:citationText>(“Mediating mechanisms of the relationship between exposure to ...”)</int2:citationText>
                </int2:suggestion>
                <int2:suggestion int2:citationStyle="Chicago" int2:isIdentical="1">
                  <int2:citationText>(“Mediating mechanisms of the relationship between exposure to ...”)</int2:citationText>
                </int2:suggestion>
              </int2:suggestions>
              <int2:suggestions int2:citationType="Full">
                <int2:suggestion int2:citationStyle="Mla" int2:isIdentical="1">
                  <int2:citationText>&lt;i&gt;Mediating mechanisms of the relationship between exposure to ...&lt;/i&gt;, https://pmc.ncbi.nlm.nih.gov/articles/PMC11211201/.</int2:citationText>
                </int2:suggestion>
                <int2:suggestion int2:citationStyle="Apa" int2:isIdentical="1">
                  <int2:citationText>&lt;i&gt;Mediating mechanisms of the relationship between exposure to ...&lt;/i&gt;. (n.d.). Retrieved from https://pmc.ncbi.nlm.nih.gov/articles/PMC11211201/</int2:citationText>
                </int2:suggestion>
                <int2:suggestion int2:citationStyle="Chicago" int2:isIdentical="1">
                  <int2:citationText>“Mediating mechanisms of the relationship between exposure to ...” n.d., https://pmc.ncbi.nlm.nih.gov/articles/PMC11211201/.</int2:citationText>
                </int2:suggestion>
              </int2:suggestions>
            </int2:source>
          </int2:similarityCritique>
        </oel:ext>
      </int2:extLst>
    </int2:bookmark>
    <int2:bookmark int2:bookmarkName="_Int_QdjafXkV" int2:invalidationBookmarkName="" int2:hashCode="otGsbBTkGmnMer" int2:id="h54iMLQe">
      <int2:extLst>
        <oel:ext uri="426473B9-03D8-482F-96C9-C2C85392BACA">
          <int2:similarityCritique int2:version="1" int2:context="Early insights into Piaget’s cognitive development model through the lens of the Technologies curriculum.">
            <int2:source int2:sourceType="Online" int2:sourceTitle="(PDF) Early insights into Piaget’s cognitive ... - ResearchGate" int2:sourceUrl="https://www.researchgate.net/publication/381257875_Early_insights_into_Piaget's_cognitive_development_model_through_the_lens_of_the_Technologies_curriculum" int2:sourceSnippet="Early insights into Piaget’s cognitive development model through the lens of the Technologies curriculum. International Journal of Technology and Design Education. June 2024;">
              <int2:suggestions int2:citationType="Inline">
                <int2:suggestion int2:citationStyle="Mla" int2:isIdentical="1">
                  <int2:citationText>(“(PDF) Early insights into Piaget’s cognitive ... - ResearchGate”)</int2:citationText>
                </int2:suggestion>
                <int2:suggestion int2:citationStyle="Apa" int2:isIdentical="1">
                  <int2:citationText>(“(PDF) Early insights into Piaget’s cognitive ... - ResearchGate”)</int2:citationText>
                </int2:suggestion>
                <int2:suggestion int2:citationStyle="Chicago" int2:isIdentical="1">
                  <int2:citationText>(“(PDF) Early insights into Piaget’s cognitive ... - ResearchGate”)</int2:citationText>
                </int2:suggestion>
              </int2:suggestions>
              <int2:suggestions int2:citationType="Full">
                <int2:suggestion int2:citationStyle="Mla" int2:isIdentical="1">
                  <int2:citationText>&lt;i&gt;(PDF) Early insights into Piaget’s cognitive ... - ResearchGate&lt;/i&gt;, https://www.researchgate.net/publication/381257875_Early_insights_into_Piaget's_cognitive_development_model_through_the_lens_of_the_Technologies_curriculum.</int2:citationText>
                </int2:suggestion>
                <int2:suggestion int2:citationStyle="Apa" int2:isIdentical="1">
                  <int2:citationText>&lt;i&gt;(PDF) Early insights into Piaget’s cognitive ... - ResearchGate&lt;/i&gt;. (n.d.). Retrieved from https://www.researchgate.net/publication/381257875_Early_insights_into_Piaget's_cognitive_development_model_through_the_lens_of_the_Technologies_curriculum</int2:citationText>
                </int2:suggestion>
                <int2:suggestion int2:citationStyle="Chicago" int2:isIdentical="1">
                  <int2:citationText>“(PDF) Early insights into Piaget’s cognitive ... - ResearchGate” n.d., https://www.researchgate.net/publication/381257875_Early_insights_into_Piaget's_cognitive_development_model_through_the_lens_of_the_Technologies_curriculum.</int2:citationText>
                </int2:suggestion>
              </int2:suggestions>
            </int2:source>
            <int2:source int2:sourceType="Online" int2:sourceTitle="Therese Keane Publications - La Trobe University" int2:sourceUrl="https://scholars.latrobe.edu.au/tkeane/publications" int2:sourceSnippet="Early insights into Piaget’s cognitive development model through the lens of the Technologies curriculum. 7 Jun 2024 International Journal of Technology and Design Education 21 pages Springer Nature. Co-authors Cerovac M, Keane T. 10.1007/s10798-024-09906-5. RESEARCH REPORT.">
              <int2:suggestions int2:citationType="Inline">
                <int2:suggestion int2:citationStyle="Mla" int2:isIdentical="1">
                  <int2:citationText>(“Therese Keane Publications - La Trobe University”)</int2:citationText>
                </int2:suggestion>
                <int2:suggestion int2:citationStyle="Apa" int2:isIdentical="1">
                  <int2:citationText>(“Therese Keane Publications - La Trobe University”)</int2:citationText>
                </int2:suggestion>
                <int2:suggestion int2:citationStyle="Chicago" int2:isIdentical="1">
                  <int2:citationText>(“Therese Keane Publications - La Trobe University”)</int2:citationText>
                </int2:suggestion>
              </int2:suggestions>
              <int2:suggestions int2:citationType="Full">
                <int2:suggestion int2:citationStyle="Mla" int2:isIdentical="1">
                  <int2:citationText>&lt;i&gt;Therese Keane Publications - La Trobe University&lt;/i&gt;, https://scholars.latrobe.edu.au/tkeane/publications.</int2:citationText>
                </int2:suggestion>
                <int2:suggestion int2:citationStyle="Apa" int2:isIdentical="1">
                  <int2:citationText>&lt;i&gt;Therese Keane Publications - La Trobe University&lt;/i&gt;. (n.d.). Retrieved from https://scholars.latrobe.edu.au/tkeane/publications</int2:citationText>
                </int2:suggestion>
                <int2:suggestion int2:citationStyle="Chicago" int2:isIdentical="1">
                  <int2:citationText>“Therese Keane Publications - La Trobe University” n.d., https://scholars.latrobe.edu.au/tkeane/publications.</int2:citationText>
                </int2:suggestion>
              </int2:suggestions>
            </int2:source>
            <int2:source int2:sourceType="Online" int2:sourceTitle="The Formal Operational Stage of Cognitive Development - Verywell Mind" int2:sourceUrl="https://www.verywellmind.com/formal-operational-stage-of-cognitive-development-2795459" int2:sourceSnippet="The formal operational stage of cognitive development lasts from age 12 to adulthood. Learn about the characteristics of the formal operational stage. Skip to content. ... Early insights into Piaget’s cognitive development model through the lens of the Technologies curriculum. Int J Technol Des Educ. Published online June 7, 2024. doi:10.1007 ...">
              <int2:suggestions int2:citationType="Inline">
                <int2:suggestion int2:citationStyle="Mla" int2:isIdentical="1">
                  <int2:citationText>(“The Formal Operational Stage of Cognitive Development - Verywell Mind”)</int2:citationText>
                </int2:suggestion>
                <int2:suggestion int2:citationStyle="Apa" int2:isIdentical="1">
                  <int2:citationText>(“The Formal Operational Stage of Cognitive Development - Verywell Mind”)</int2:citationText>
                </int2:suggestion>
                <int2:suggestion int2:citationStyle="Chicago" int2:isIdentical="1">
                  <int2:citationText>(“The Formal Operational Stage of Cognitive Development - Verywell Mind”)</int2:citationText>
                </int2:suggestion>
              </int2:suggestions>
              <int2:suggestions int2:citationType="Full">
                <int2:suggestion int2:citationStyle="Mla" int2:isIdentical="1">
                  <int2:citationText>&lt;i&gt;The Formal Operational Stage of Cognitive Development - Verywell Mind&lt;/i&gt;, https://www.verywellmind.com/formal-operational-stage-of-cognitive-development-2795459.</int2:citationText>
                </int2:suggestion>
                <int2:suggestion int2:citationStyle="Apa" int2:isIdentical="1">
                  <int2:citationText>&lt;i&gt;The Formal Operational Stage of Cognitive Development - Verywell Mind&lt;/i&gt;. (n.d.). Retrieved from https://www.verywellmind.com/formal-operational-stage-of-cognitive-development-2795459</int2:citationText>
                </int2:suggestion>
                <int2:suggestion int2:citationStyle="Chicago" int2:isIdentical="1">
                  <int2:citationText>“The Formal Operational Stage of Cognitive Development - Verywell Mind” n.d., https://www.verywellmind.com/formal-operational-stage-of-cognitive-development-2795459.</int2:citationText>
                </int2:suggestion>
              </int2:suggestions>
            </int2:source>
          </int2:similarityCritique>
        </oel:ext>
      </int2:extLst>
    </int2:bookmark>
  </int2:observations>
  <int2:intelligenceSettings/>
  <int2:onDemandWorkflows>
    <int2:onDemandWorkflow int2:type="SimilarityCheck" int2:paragraphVersions="5E5787A5-0BB61BF1 3F5F3E14-326B6107 43A1D795-5123A169 67B64C79-764911B4 6A523A4E-497EF6E1 08874192-53849354 455EF3FE-7E58E663 7EDE1721-2AD3814B 2F9BD88D-2CFDBEB2 679CC064-4AAF421E 79AA6331-336452E2 7EDB7B26-6C402BB3 6ECCEBEF-25371BB3 728066C0-00E70057 7FAA94B2-304759FB 1F7BFF59-6583FC1C 03270766-3E82E8F6 7932D92D-2EA27F45 40CD6A25-3867D74B 614A71F9-68728782 48EAA539-5A19514B 3B6637E2-164A46C1 53CB4E65-358EF903 76CAB741-419721A7 352F30D0-451A7D8E 799924D6-62CBBB02 1A5DE5E6-6D23B2F2 755D914A-03915661 24A3E12E-5C3F6236 077A6BA5-12B59C54 663852DE-7C9891A2 2D0A01B2-6221A36A 4DBEA5BB-05CA2F4D 65BB286A-4ABA0ED8 156BB01E-555A165F 09475A09-0FD12810 31F35D98-1883129F 3B8003B1-1B901A55 5DCDAC1B-0C07C038 433598D0-42318591 1BF94A68-096E75B0 4409E3F6-1ECC2FDB 1BDCBC86-7ACCC971 16F5D4C4-79BAA68D 68F897DB-1E60FC7C 5605ACA6-5D0D4B0F 052B8BDE-2E916630 42C840AD-5586F164 1A243A8D-7832F18D 5B8B8CC1-41B44403 31EAF50F-2CDB8849 221CA47F-4FFE94AF 12BE91B8-447A1FAB 56532391-129E8E6B 0F725C08-39C0A175 31A1A243-61AF6373 3A4F42F3-38114500 1B81B589-2A23A60D 1E6D6C28-3F611C9B 0AE58EC7-11F8BD03 07D11355-56ECCD76 22E0BDAC-5F664FB1 51DD5E4D-1E1D1F0B 2171CEEA-78138BD5 09E61BC4-1A75F68B 0410DC53-3F6DE36E 368B797D-2E86ADD4 1644FCC5-4842EFDB 70704A4B-4A2C7542 367C4E9C-0D62CE8B 4F5938E8-74AC9D2F 77F4FB27-4CAAA05F 5AB851C6-4DF60B75 30BED409-2D8EBD58 1C5D6C63-6BD0B39B 36E719F7-53B71594 4D142B47-2DDDCDF9 1EC873B3-072DCE7D 39987FB5-4D0D9EBD 1E9D52AD-5B486F67 62C2FE1D-1DECE7F1 3535AA60-2777E801 6CE4F27A-377D12D2 1A57A8F5-0E8C69B7 0BAADD26-0E1AD4FF 2E6AF96A-6742F83B 3B70E94A-2F543EC8 395D85D6-37E2A93B 5D2CABF7-5C542DEB 4B2EE114-6AAE177C 5241E4BD-448D0782 664CE151-0C461B4F 4ADC7A87-1802D9E5 30B99F48-6719DF2A 5F42F326-2E42D625 77CC6DCA-7D815403 64E1DE18-2F17BA63 52FB0AFA-291F6093 11760C3B-376CBF71 476FFF46-482D3268 782B1F1C-38F3AE9E 7BE8B5F2-15777413 3CE5740B-6D761B52 73D24F53-36E1D8F9 4F44BEC2-4CB69C25 1D01C2EA-194BBF0C 508CD4FA-5560CC77 4896EE3A-4651610B 144192D7-10E022B7 07D798D5-12EA6FA5 7E03FE8D-1F2C05E5 00E47CAF-1F644A12 5F0CBE97-6DAE80A0 3908FF3E-7EC8AF51 5B07D6F0-3B9FEC7B 12F375EC-1C0FB5C1 30BCBCA4-77DFB4C2 1EC7E8D4-4EE5F926 65D380A3-3ACE88A7 0972BA22-066B5E8B 3EC6542D-2E5B965D 214ACA74-1B4CD2E2 66401F70-34BB7151 01D2F37F-1DABDFB8 697EE29C-68E141B6 234B9F9B-7B692546 4A2E83B5-25E6C5EF 1E150CB7-7214F327 3B313CF9-5FD1F395 0E69496E-6339AC41 2DADF739-4F01547B 6AC48584-3C92372E 0612DFB7-4BC0D8CC 647FE610-79068ABE 7807B3A7-47741473 16873139-40420F22 061BB0D3-62A161B1 4D0941E3-07119432 39317DEE-6893D64B 590DCED5-52FDF6B7 695A5F8F-7F914114 3C5B4C98-4AA90FF8 292F40A8-5BD1C9D5 1627AB46-64D23DA3 4C052DE6-74D64B06 65B83C90-0537FD12 51683A0B-2165FE1A 01A1AB85-427B06AD 315710AC-057E42E9 437F862B-78696D73 508517C8-0C882D75 506E9054-6915070D 606188F6-0B929502 290BC576-2873F390 43E9C2E7-29FAC180 19DDE475-3D69EE67 435F6198-65F6BF5D 3D064B6C-66B7369F 7E58B1ED-45293065 3DC71C80-4560990C 34C5A4D6-1F6E6E07 2192FACE-64B8C97C 1614ABF7-347B359C 415EDE23-6E6DFA0D 429190CB-73DA8FE9 0F1E13BA-7A5945D2 5B0B3B8A-07F96D8E 64C14E12-59CC0528 4ADD817C-36626F56 6E4DD81D-65945E30 2852816E-4A4AC3AE 506D3565-65D17FB4 11B43CE7-4E012028 4D32B06F-6AC65C47 5584B8EA-12173A7B 3F6A4F8B-1A14E326 1B023EAC-33FBBFA8 7BE4C626-4DCEEBCB 6787E6C2-7BEF0C5B 42038599-3FE098D2 6913051F-160C807D 00508C1F-65251173 5BD34B7A-160FB616 7C5256B7-4461453D 3619AC2A-55F72724 1138525E-662EB8AD 6D37D2AD-178DED7E 73B3E032-5B1740E7 68FD3DF4-25F79571 300DE432-734BCD94 55371332-7338BFBC 115C8FA4-274DB51D 10C33FD0-7E5E55E3 35E16A15-337FBBAE 4630AA13-1DA99A5C 628A38CD-255CFF8D 2CE4E3A9-36CC0191 71D0CC99-5D7F7803 19F2E2FF-28B0C4D8 59406DF8-500F8D21 05EE0791-5EE8D7AB 6F0A4D1E-0C8F461A 0298C44A-0890DD2C 0BC77073-734CDA60 5975A1DC-25043D5C 5EA5F465-5195CEF0 00D85C53-5A6BA83C 304018C0-3E641E74 2166F7D8-17BEABFA 253FFE29-206CB62D 77373939-53F54FAC 763CA97B-63F36ECA 6593540E-2F833E38 7926AD99-08FB9700 11B6E894-06E2FC17 4C54223A-406A38B6 782A8AA2-0546CC1B 55E0B636-6FD228D1 6FAD7A6A-553DCE95 171DBBD7-54634717 7B6FF237-2B89DCD4 1864901D-72D1EDBE 7A1A67A4-33305623 10044DCB-67ED6061 34B6BAB5-791D6018 5A8E143E-1548DB57 27A99FB8-11D69746 6B88818E-2EF27444 0CC56587-27E3D0D3 20348EBC-06ACC53E 07CE9FEA-720AF7A0 02A7FE52-56BCE24E 46CC5B11-0C0563BB 1D1DEA62-7572FD10 50ECA9B5-5D5EBF25 4CC50E38-368ADC32 05CB8D88-2BBCE5E2 6B962E2A-3C258B78 16849E6B-7B17C112 537C098C-4C20A045 11BAFE20-69B80295 044FE548-6A192A8D 5580B633-62093481 49987D1F-10354437 43848AF3-54880F52 05DCAF05-515381FB 2711FC8A-631F50AF 045771B9-2A8C4C53 6EA78DE9-009C6A18 1EA136CB-04AC2AE0 1F306C10-45E80897 45395ABA-07F5E850 52952F2B-3E809490 5FE17F47-103CA183 25F925C8-456A77BD 20B6D009-02D2B6B7 178FAB94-27C89549 67BEB69A-54994E45 211F2C19-32E27134 45E3608E-0E773D21 5378232C-5B5308A2 723899C3-0860B50B 35BCF7E8-4E46D1EC 08D2A5D3-47FF1A59 39005746-280B401E 4ADD71B8-6A000B3B 2A259217-51881D50 4A812D63-50715884 545E663C-285C5CE5 28ADA923-65A50F55 6976DA81-4ADE80D3 2D9AA727-03710CCD 06BA66A7-0AC2C189 568720A6-3B6FFF6E 5F869E6D-28ED5CD1 249DDA97-57280B51 30FE7817-0739A50F 2B94E614-6C1FA268 55019EE4-0DCAAB42 27FCA3FA-17B8EEF2 65D435FB-48BF99AC 23A8F85B-282B536E 4B795C8F-6AA254DC 0B51C308-03A92B8E 050EB901-0B318F78 44F46B07-181DAB15 7EAC3837-11E9E2C2 576A96FE-7AF2B7F4 6E087E08-67F85FED 757592B1-0AF30DEA 4D6CB4D2-7EDAFD96 55C464BC-744FE4E7 1F151569-56E4E8DF 5A654ECF-3712EC4B 19971493-6948DB7F 20FDAFEA-0167031D 4AAD2868-27CE3565 4E89CEF1-6D402751 0AF600F9-5403A656 72CC91A4-15D01189 275F6A9A-295756D0 596CAB7B-669ED90F 258E1D3D-75297A3D 439F24BB-13AFF4D0 504F92A7-745C22E6 4BCB67D8-19877FB7 3F6CED0C-5E5F0824 059260CE-6553457D 7431701F-346F8DF6 00B0F299-4168ABEB 438EB612-7A38D964 34191288-21814B46 1183D311-7F54C07B 369D6732-0F0ADC1C 74C9CFCC-1BC13FE7 32FF7E87-0ABD66F4 01121CD0-052B89DC 56AE8A33-59AEBDED 436C0827-0ACD48F1 271FCC6A-46BB9029 6380AD0D-64D1A7B8 4D804F56-250EDFA5 42741E1C-5223065C 4685A0A4-6EBAC0C6 55F494A4-7102021F 7B9709BE-01709CBF 64C898EF-7ADC2589 0A05E4C3-2F6C72F1 1571217E-3B82B42D 30578664-3C76E40C 0A928239-2AC4438C 6DB27ACE-53806FBA 4812660E-026FA02F 48BFDD02-6AB41D8F 21D59C45-56F6E27E 59AA1519-4041F003 49BF7211-02CDBFF9 631D8ED4-5D062F26 3F2813C4-5AEAE109 644CCE41-5CBAF8F0 5A8FD597-1DC9121A 0B10B6DD-0B9201E2 4096E574-72AB61F7 184ABB02-32B78A19 6C1C07E3-755EC033 0EF78600-608E531D 03C8F43F-77FD1549 193D0B80-0A937674 293CBD67-24C92A8C 148F36DD-5BA88906 072CA442-30A857E0 59E91E5E-3A80D042 53F474BF-5D308E2A 6EC0BEAA-00B4654E 0257259F-734CABF7 10C8E19C-753875C6 229A35F6-015F70E4 573804C2-3A7D1A11 7DD5AEAA-5B98A0C0 0370B529-055E3A5A 1857E2F2-058419B1 26F9E347-726A9F1E 1444DECE-17B328D5 76F82A8B-5767261B 020F2132-015310E4 3236DF98-3522FEEA 451050CA-4D88F559 70825108-495C75D6 62C0760D-63E66A7B 74106628-098DDA79 50777663-780A1BEB"/>
  </int2:onDemandWorkflows>
</int2:intelligence>
</file>

<file path=word/numbering.xml><?xml version="1.0" encoding="utf-8"?>
<w:numbering xmlns:w="http://schemas.openxmlformats.org/wordprocessingml/2006/main">
  <w:abstractNum xmlns:w="http://schemas.openxmlformats.org/wordprocessingml/2006/main" w:abstractNumId="6">
    <w:nsid w:val="76e642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0974c5"/>
    <w:multiLevelType xmlns:w="http://schemas.openxmlformats.org/wordprocessingml/2006/main" w:val="hybridMultilevel"/>
    <w:lvl xmlns:w="http://schemas.openxmlformats.org/wordprocessingml/2006/main" w:ilvl="0">
      <w:start w:val="1"/>
      <w:numFmt w:val="bullet"/>
      <w:lvlText w:val=""/>
      <w:lvlJc w:val="left"/>
      <w:pPr>
        <w:ind w:left="900" w:hanging="360"/>
      </w:pPr>
      <w:rPr>
        <w:rFonts w:hint="default" w:ascii="Symbol" w:hAnsi="Symbol"/>
      </w:rPr>
    </w:lvl>
    <w:lvl xmlns:w="http://schemas.openxmlformats.org/wordprocessingml/2006/main" w:ilvl="1">
      <w:start w:val="1"/>
      <w:numFmt w:val="bullet"/>
      <w:lvlText w:val="o"/>
      <w:lvlJc w:val="left"/>
      <w:pPr>
        <w:ind w:left="1620" w:hanging="360"/>
      </w:pPr>
      <w:rPr>
        <w:rFonts w:hint="default" w:ascii="Courier New" w:hAnsi="Courier New"/>
      </w:rPr>
    </w:lvl>
    <w:lvl xmlns:w="http://schemas.openxmlformats.org/wordprocessingml/2006/main" w:ilvl="2">
      <w:start w:val="1"/>
      <w:numFmt w:val="bullet"/>
      <w:lvlText w:val=""/>
      <w:lvlJc w:val="left"/>
      <w:pPr>
        <w:ind w:left="2340" w:hanging="360"/>
      </w:pPr>
      <w:rPr>
        <w:rFonts w:hint="default" w:ascii="Wingdings" w:hAnsi="Wingdings"/>
      </w:rPr>
    </w:lvl>
    <w:lvl xmlns:w="http://schemas.openxmlformats.org/wordprocessingml/2006/main" w:ilvl="3">
      <w:start w:val="1"/>
      <w:numFmt w:val="bullet"/>
      <w:lvlText w:val=""/>
      <w:lvlJc w:val="left"/>
      <w:pPr>
        <w:ind w:left="3060" w:hanging="360"/>
      </w:pPr>
      <w:rPr>
        <w:rFonts w:hint="default" w:ascii="Symbol" w:hAnsi="Symbol"/>
      </w:rPr>
    </w:lvl>
    <w:lvl xmlns:w="http://schemas.openxmlformats.org/wordprocessingml/2006/main" w:ilvl="4">
      <w:start w:val="1"/>
      <w:numFmt w:val="bullet"/>
      <w:lvlText w:val="o"/>
      <w:lvlJc w:val="left"/>
      <w:pPr>
        <w:ind w:left="3780" w:hanging="360"/>
      </w:pPr>
      <w:rPr>
        <w:rFonts w:hint="default" w:ascii="Courier New" w:hAnsi="Courier New"/>
      </w:rPr>
    </w:lvl>
    <w:lvl xmlns:w="http://schemas.openxmlformats.org/wordprocessingml/2006/main" w:ilvl="5">
      <w:start w:val="1"/>
      <w:numFmt w:val="bullet"/>
      <w:lvlText w:val=""/>
      <w:lvlJc w:val="left"/>
      <w:pPr>
        <w:ind w:left="4500" w:hanging="360"/>
      </w:pPr>
      <w:rPr>
        <w:rFonts w:hint="default" w:ascii="Wingdings" w:hAnsi="Wingdings"/>
      </w:rPr>
    </w:lvl>
    <w:lvl xmlns:w="http://schemas.openxmlformats.org/wordprocessingml/2006/main" w:ilvl="6">
      <w:start w:val="1"/>
      <w:numFmt w:val="bullet"/>
      <w:lvlText w:val=""/>
      <w:lvlJc w:val="left"/>
      <w:pPr>
        <w:ind w:left="5220" w:hanging="360"/>
      </w:pPr>
      <w:rPr>
        <w:rFonts w:hint="default" w:ascii="Symbol" w:hAnsi="Symbol"/>
      </w:rPr>
    </w:lvl>
    <w:lvl xmlns:w="http://schemas.openxmlformats.org/wordprocessingml/2006/main" w:ilvl="7">
      <w:start w:val="1"/>
      <w:numFmt w:val="bullet"/>
      <w:lvlText w:val="o"/>
      <w:lvlJc w:val="left"/>
      <w:pPr>
        <w:ind w:left="5940" w:hanging="360"/>
      </w:pPr>
      <w:rPr>
        <w:rFonts w:hint="default" w:ascii="Courier New" w:hAnsi="Courier New"/>
      </w:rPr>
    </w:lvl>
    <w:lvl xmlns:w="http://schemas.openxmlformats.org/wordprocessingml/2006/main" w:ilvl="8">
      <w:start w:val="1"/>
      <w:numFmt w:val="bullet"/>
      <w:lvlText w:val=""/>
      <w:lvlJc w:val="left"/>
      <w:pPr>
        <w:ind w:left="6660" w:hanging="360"/>
      </w:pPr>
      <w:rPr>
        <w:rFonts w:hint="default" w:ascii="Wingdings" w:hAnsi="Wingdings"/>
      </w:rPr>
    </w:lvl>
  </w:abstractNum>
  <w:abstractNum xmlns:w="http://schemas.openxmlformats.org/wordprocessingml/2006/main" w:abstractNumId="4">
    <w:nsid w:val="38e1b6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877ab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3364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6c92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453856"/>
    <w:rsid w:val="00065991"/>
    <w:rsid w:val="0010A4A5"/>
    <w:rsid w:val="00823F71"/>
    <w:rsid w:val="00FFC3B8"/>
    <w:rsid w:val="013AA725"/>
    <w:rsid w:val="023B61F7"/>
    <w:rsid w:val="02450F7F"/>
    <w:rsid w:val="02C8F219"/>
    <w:rsid w:val="030F4D5E"/>
    <w:rsid w:val="035175E5"/>
    <w:rsid w:val="03663067"/>
    <w:rsid w:val="036A55ED"/>
    <w:rsid w:val="03B1644E"/>
    <w:rsid w:val="03B8A8C1"/>
    <w:rsid w:val="04FE5A66"/>
    <w:rsid w:val="05341E57"/>
    <w:rsid w:val="0543F275"/>
    <w:rsid w:val="05890F7A"/>
    <w:rsid w:val="059EA145"/>
    <w:rsid w:val="06D1EFB2"/>
    <w:rsid w:val="07056B6F"/>
    <w:rsid w:val="072AD682"/>
    <w:rsid w:val="073E9DF4"/>
    <w:rsid w:val="077D1E5E"/>
    <w:rsid w:val="07C15DDC"/>
    <w:rsid w:val="080C3C51"/>
    <w:rsid w:val="0869960F"/>
    <w:rsid w:val="08BF724A"/>
    <w:rsid w:val="08C55915"/>
    <w:rsid w:val="09469686"/>
    <w:rsid w:val="09677DDA"/>
    <w:rsid w:val="097BCDCE"/>
    <w:rsid w:val="09A601A7"/>
    <w:rsid w:val="09AAAF01"/>
    <w:rsid w:val="09AF0A54"/>
    <w:rsid w:val="09E091D3"/>
    <w:rsid w:val="0A339D1A"/>
    <w:rsid w:val="0A51E49E"/>
    <w:rsid w:val="0AA77788"/>
    <w:rsid w:val="0AED683E"/>
    <w:rsid w:val="0B0338BE"/>
    <w:rsid w:val="0B2C43CB"/>
    <w:rsid w:val="0B4BEAEA"/>
    <w:rsid w:val="0B97B09E"/>
    <w:rsid w:val="0BCE5CBC"/>
    <w:rsid w:val="0C33D9BD"/>
    <w:rsid w:val="0D00F3BC"/>
    <w:rsid w:val="0DCF0DF4"/>
    <w:rsid w:val="0F0596F1"/>
    <w:rsid w:val="0F498599"/>
    <w:rsid w:val="1097AA70"/>
    <w:rsid w:val="10D8EB88"/>
    <w:rsid w:val="111DE359"/>
    <w:rsid w:val="1139830A"/>
    <w:rsid w:val="11AC66DA"/>
    <w:rsid w:val="11BE155A"/>
    <w:rsid w:val="11DFC9ED"/>
    <w:rsid w:val="136583E2"/>
    <w:rsid w:val="13C64941"/>
    <w:rsid w:val="13E61754"/>
    <w:rsid w:val="14BF6E5F"/>
    <w:rsid w:val="14C8B9CE"/>
    <w:rsid w:val="14E209F7"/>
    <w:rsid w:val="159FD2EA"/>
    <w:rsid w:val="15F6EA39"/>
    <w:rsid w:val="161181F9"/>
    <w:rsid w:val="161F036C"/>
    <w:rsid w:val="163D475B"/>
    <w:rsid w:val="169F9B82"/>
    <w:rsid w:val="17023195"/>
    <w:rsid w:val="1766AFE7"/>
    <w:rsid w:val="17A9F286"/>
    <w:rsid w:val="186E2AA9"/>
    <w:rsid w:val="18DF8E07"/>
    <w:rsid w:val="1913AF01"/>
    <w:rsid w:val="195F475E"/>
    <w:rsid w:val="19820425"/>
    <w:rsid w:val="1A6BF257"/>
    <w:rsid w:val="1ACCD152"/>
    <w:rsid w:val="1ACEE885"/>
    <w:rsid w:val="1AE3C102"/>
    <w:rsid w:val="1AEEA7DA"/>
    <w:rsid w:val="1B1DD16D"/>
    <w:rsid w:val="1B290EE2"/>
    <w:rsid w:val="1C40A130"/>
    <w:rsid w:val="1CCF5E7F"/>
    <w:rsid w:val="1CF03443"/>
    <w:rsid w:val="1D0D3CE6"/>
    <w:rsid w:val="1D7178D4"/>
    <w:rsid w:val="1D7FD181"/>
    <w:rsid w:val="1DAD33F7"/>
    <w:rsid w:val="1DEC043C"/>
    <w:rsid w:val="1DF17A3C"/>
    <w:rsid w:val="1DF18082"/>
    <w:rsid w:val="1E074457"/>
    <w:rsid w:val="1E0C4A17"/>
    <w:rsid w:val="1E8A4C80"/>
    <w:rsid w:val="1FF85A51"/>
    <w:rsid w:val="206112F8"/>
    <w:rsid w:val="210F603A"/>
    <w:rsid w:val="21AA6EDF"/>
    <w:rsid w:val="22A1BFA8"/>
    <w:rsid w:val="22CA8228"/>
    <w:rsid w:val="22EFEAFF"/>
    <w:rsid w:val="23F924BF"/>
    <w:rsid w:val="24A7DD4E"/>
    <w:rsid w:val="24A94B63"/>
    <w:rsid w:val="24DB6C6E"/>
    <w:rsid w:val="254B16ED"/>
    <w:rsid w:val="25BEF092"/>
    <w:rsid w:val="2622ADDC"/>
    <w:rsid w:val="26A45B29"/>
    <w:rsid w:val="270888FA"/>
    <w:rsid w:val="2847276F"/>
    <w:rsid w:val="289778DB"/>
    <w:rsid w:val="28B5EAA2"/>
    <w:rsid w:val="28FE4AF1"/>
    <w:rsid w:val="2929B463"/>
    <w:rsid w:val="293F43C0"/>
    <w:rsid w:val="294B910F"/>
    <w:rsid w:val="29CCE0E1"/>
    <w:rsid w:val="29D4893B"/>
    <w:rsid w:val="29E21C49"/>
    <w:rsid w:val="2A689B91"/>
    <w:rsid w:val="2B46756B"/>
    <w:rsid w:val="2B570CB6"/>
    <w:rsid w:val="2B723068"/>
    <w:rsid w:val="2B78E616"/>
    <w:rsid w:val="2BBDBDBA"/>
    <w:rsid w:val="2C3F2AA9"/>
    <w:rsid w:val="2C702912"/>
    <w:rsid w:val="2CE07B5C"/>
    <w:rsid w:val="2D3B494E"/>
    <w:rsid w:val="2D419A60"/>
    <w:rsid w:val="2DD0215A"/>
    <w:rsid w:val="2DD4DDD0"/>
    <w:rsid w:val="2E664A6E"/>
    <w:rsid w:val="2E8A737F"/>
    <w:rsid w:val="2F57BEFB"/>
    <w:rsid w:val="2FED4645"/>
    <w:rsid w:val="30700842"/>
    <w:rsid w:val="30815425"/>
    <w:rsid w:val="322A1CF9"/>
    <w:rsid w:val="332EC804"/>
    <w:rsid w:val="334DC6B7"/>
    <w:rsid w:val="3477719C"/>
    <w:rsid w:val="34E5AD19"/>
    <w:rsid w:val="35C500CE"/>
    <w:rsid w:val="3612ADCD"/>
    <w:rsid w:val="36263B92"/>
    <w:rsid w:val="363289FE"/>
    <w:rsid w:val="36FC5C4F"/>
    <w:rsid w:val="37696663"/>
    <w:rsid w:val="38A6BB9E"/>
    <w:rsid w:val="38BDA9AD"/>
    <w:rsid w:val="38F967DA"/>
    <w:rsid w:val="39D7B3DF"/>
    <w:rsid w:val="39E614D3"/>
    <w:rsid w:val="39ECB1CF"/>
    <w:rsid w:val="3A0BBB68"/>
    <w:rsid w:val="3AC37A1F"/>
    <w:rsid w:val="3AD15022"/>
    <w:rsid w:val="3AFB69AB"/>
    <w:rsid w:val="3B48028E"/>
    <w:rsid w:val="3C4DEAE9"/>
    <w:rsid w:val="3C7442C1"/>
    <w:rsid w:val="3D1F61A0"/>
    <w:rsid w:val="3D4B8017"/>
    <w:rsid w:val="3D9A14E1"/>
    <w:rsid w:val="3E07981D"/>
    <w:rsid w:val="3E2850B9"/>
    <w:rsid w:val="3E94EEF0"/>
    <w:rsid w:val="3EAC2A27"/>
    <w:rsid w:val="3ED06DA9"/>
    <w:rsid w:val="3F7E455E"/>
    <w:rsid w:val="3FC469F6"/>
    <w:rsid w:val="4017C6BB"/>
    <w:rsid w:val="409798B6"/>
    <w:rsid w:val="42C05CFF"/>
    <w:rsid w:val="43079AED"/>
    <w:rsid w:val="4326F63C"/>
    <w:rsid w:val="432CDFDA"/>
    <w:rsid w:val="44BCACD2"/>
    <w:rsid w:val="44E2B806"/>
    <w:rsid w:val="46B00FE8"/>
    <w:rsid w:val="46D5E44E"/>
    <w:rsid w:val="471FDD9B"/>
    <w:rsid w:val="47B1AF77"/>
    <w:rsid w:val="47C2D9BF"/>
    <w:rsid w:val="47C75613"/>
    <w:rsid w:val="4837C11E"/>
    <w:rsid w:val="48FF5EF3"/>
    <w:rsid w:val="4971A7D3"/>
    <w:rsid w:val="4A414154"/>
    <w:rsid w:val="4A44DF11"/>
    <w:rsid w:val="4B1390F8"/>
    <w:rsid w:val="4B403C29"/>
    <w:rsid w:val="4BAB5C8D"/>
    <w:rsid w:val="4BBB1989"/>
    <w:rsid w:val="4BF85BBD"/>
    <w:rsid w:val="4C188002"/>
    <w:rsid w:val="4C239FE5"/>
    <w:rsid w:val="4D11EBAD"/>
    <w:rsid w:val="4D81B262"/>
    <w:rsid w:val="4DD897AD"/>
    <w:rsid w:val="4E9864C5"/>
    <w:rsid w:val="4ECEA79D"/>
    <w:rsid w:val="4F5C5EA2"/>
    <w:rsid w:val="4F95B247"/>
    <w:rsid w:val="50AAD9A5"/>
    <w:rsid w:val="514536DC"/>
    <w:rsid w:val="51BE3D08"/>
    <w:rsid w:val="5227C2E5"/>
    <w:rsid w:val="52EC3FA8"/>
    <w:rsid w:val="53B2675E"/>
    <w:rsid w:val="54A5605D"/>
    <w:rsid w:val="554419F2"/>
    <w:rsid w:val="556189C5"/>
    <w:rsid w:val="55DEAA2B"/>
    <w:rsid w:val="55F061F2"/>
    <w:rsid w:val="55F37303"/>
    <w:rsid w:val="583B741B"/>
    <w:rsid w:val="5843D55C"/>
    <w:rsid w:val="5929DF43"/>
    <w:rsid w:val="59460D63"/>
    <w:rsid w:val="5B16A56E"/>
    <w:rsid w:val="5B288F7A"/>
    <w:rsid w:val="5B6B0DA8"/>
    <w:rsid w:val="5BB4F246"/>
    <w:rsid w:val="5C327586"/>
    <w:rsid w:val="5C3DD86C"/>
    <w:rsid w:val="5C4B91A0"/>
    <w:rsid w:val="5CB81197"/>
    <w:rsid w:val="5CEF5C81"/>
    <w:rsid w:val="5E0A3117"/>
    <w:rsid w:val="5E2B600F"/>
    <w:rsid w:val="5E820FDC"/>
    <w:rsid w:val="5E9C88AA"/>
    <w:rsid w:val="5EC2B88C"/>
    <w:rsid w:val="5ED88783"/>
    <w:rsid w:val="5F187380"/>
    <w:rsid w:val="5F9D8A3F"/>
    <w:rsid w:val="604D568F"/>
    <w:rsid w:val="60D396B8"/>
    <w:rsid w:val="61042BAB"/>
    <w:rsid w:val="615205CA"/>
    <w:rsid w:val="61CE17B6"/>
    <w:rsid w:val="61E46E05"/>
    <w:rsid w:val="6274F043"/>
    <w:rsid w:val="6281F39E"/>
    <w:rsid w:val="62EDBA37"/>
    <w:rsid w:val="635813A7"/>
    <w:rsid w:val="63903EBA"/>
    <w:rsid w:val="63A67EF3"/>
    <w:rsid w:val="640DEF17"/>
    <w:rsid w:val="6440AE09"/>
    <w:rsid w:val="64FA6640"/>
    <w:rsid w:val="655573ED"/>
    <w:rsid w:val="658DC26D"/>
    <w:rsid w:val="658DFF22"/>
    <w:rsid w:val="660978A0"/>
    <w:rsid w:val="665D46D2"/>
    <w:rsid w:val="669B2ACC"/>
    <w:rsid w:val="66ACCEAA"/>
    <w:rsid w:val="66F3E29B"/>
    <w:rsid w:val="672AA460"/>
    <w:rsid w:val="67B75296"/>
    <w:rsid w:val="6822599E"/>
    <w:rsid w:val="68D795ED"/>
    <w:rsid w:val="694222F1"/>
    <w:rsid w:val="69AB71CD"/>
    <w:rsid w:val="69BC45A7"/>
    <w:rsid w:val="69BCDFF7"/>
    <w:rsid w:val="6A453856"/>
    <w:rsid w:val="6A9249C5"/>
    <w:rsid w:val="6A9AE771"/>
    <w:rsid w:val="6B0F47A7"/>
    <w:rsid w:val="6B52C6B0"/>
    <w:rsid w:val="6B6A3607"/>
    <w:rsid w:val="6B81F461"/>
    <w:rsid w:val="6BA582DE"/>
    <w:rsid w:val="6C3F3040"/>
    <w:rsid w:val="6C42CB94"/>
    <w:rsid w:val="6C9C79EB"/>
    <w:rsid w:val="6CA28595"/>
    <w:rsid w:val="6D02C4CD"/>
    <w:rsid w:val="6D040017"/>
    <w:rsid w:val="6D12C417"/>
    <w:rsid w:val="6D3CF0A9"/>
    <w:rsid w:val="6D4EB22E"/>
    <w:rsid w:val="6DE91D31"/>
    <w:rsid w:val="6F16A486"/>
    <w:rsid w:val="6F178CDD"/>
    <w:rsid w:val="6F3D0F98"/>
    <w:rsid w:val="6F7E1561"/>
    <w:rsid w:val="6FAC77D4"/>
    <w:rsid w:val="6FF9A2AD"/>
    <w:rsid w:val="70CE63D7"/>
    <w:rsid w:val="70D9D48C"/>
    <w:rsid w:val="719D52D5"/>
    <w:rsid w:val="7230CFC0"/>
    <w:rsid w:val="729D4247"/>
    <w:rsid w:val="729EF637"/>
    <w:rsid w:val="73276C0B"/>
    <w:rsid w:val="735CB415"/>
    <w:rsid w:val="737B81BA"/>
    <w:rsid w:val="73D9BF19"/>
    <w:rsid w:val="75204AC9"/>
    <w:rsid w:val="7560D171"/>
    <w:rsid w:val="75B178FA"/>
    <w:rsid w:val="76B39261"/>
    <w:rsid w:val="76B5757B"/>
    <w:rsid w:val="76EE5E88"/>
    <w:rsid w:val="77660160"/>
    <w:rsid w:val="77A25AF1"/>
    <w:rsid w:val="787ADA18"/>
    <w:rsid w:val="78E8B1E9"/>
    <w:rsid w:val="79128CEC"/>
    <w:rsid w:val="79E887EA"/>
    <w:rsid w:val="7A0DB5DC"/>
    <w:rsid w:val="7A2ABB1F"/>
    <w:rsid w:val="7A4F4E84"/>
    <w:rsid w:val="7AB35E57"/>
    <w:rsid w:val="7AEA1E22"/>
    <w:rsid w:val="7B5061C5"/>
    <w:rsid w:val="7B59DF04"/>
    <w:rsid w:val="7B974932"/>
    <w:rsid w:val="7BC32F64"/>
    <w:rsid w:val="7CA5F414"/>
    <w:rsid w:val="7CCF365A"/>
    <w:rsid w:val="7CF2D1AA"/>
    <w:rsid w:val="7E8F863E"/>
    <w:rsid w:val="7EEC8750"/>
    <w:rsid w:val="7F48C138"/>
    <w:rsid w:val="7F4E9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53856"/>
  <w15:chartTrackingRefBased/>
  <w15:docId w15:val="{F92AFAA8-8EB8-4D71-AC80-2C4D1229C2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D4EB22E"/>
    <w:pPr>
      <w:spacing/>
      <w:ind w:left="720"/>
      <w:contextualSpacing/>
    </w:pPr>
  </w:style>
  <w:style w:type="character" w:styleId="Hyperlink">
    <w:uiPriority w:val="99"/>
    <w:name w:val="Hyperlink"/>
    <w:basedOn w:val="DefaultParagraphFont"/>
    <w:unhideWhenUsed/>
    <w:rsid w:val="6D4EB22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276896243" /><Relationship Type="http://schemas.openxmlformats.org/officeDocument/2006/relationships/hyperlink" Target="https://www.rowner-inf.hants.sch.uk/wp-content/uploads/2022/06/Attachment-and-Trauma-Sensitive-Schools-Award.pdf" TargetMode="External" Id="R55c6e1b402f44232" /><Relationship Type="http://schemas.openxmlformats.org/officeDocument/2006/relationships/hyperlink" Target="https://emea01.safelinks.protection.outlook.com/?url=https%3A%2F%2Fdoi.org%2F10.1016%2Fj.chiabu.2022.105899&amp;data=05%7C02%7C%7C3f5490dbafcd4e77759808dd68bb198d%7C84df9e7fe9f640afb435aaaaaaaaaaaa%7C1%7C0%7C638781874967000449%7CUnknown%7CTWFpbGZsb3d8eyJFbXB0eU1hcGkiOnRydWUsIlYiOiIwLjAuMDAwMCIsIlAiOiJXaW4zMiIsIkFOIjoiTWFpbCIsIldUIjoyfQ%3D%3D%7C0%7C%7C%7C&amp;sdata=ICU2kdPQBY%2B%2BCnpa6lV9c1BsP%2FhIr5JPkQHH4wyVfhw%3D&amp;reserved=0" TargetMode="External" Id="R04a563a864944250" /><Relationship Type="http://schemas.openxmlformats.org/officeDocument/2006/relationships/customXml" Target="/customXML/item.xml" Id="R8a8dc46b1bb341ff" /><Relationship Type="http://schemas.microsoft.com/office/2020/10/relationships/intelligence" Target="/word/intelligence2.xml" Id="R2d278ccebe6440fc" /><Relationship Type="http://schemas.openxmlformats.org/officeDocument/2006/relationships/numbering" Target="/word/numbering.xml" Id="R9bc568a2e126487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16095d3cd75f4b6a" /></Relationships>
</file>

<file path=customXML/item.xml><?xml version="1.0" encoding="utf-8"?>
<b:Sources xmlns:b="http://schemas.openxmlformats.org/officeDocument/2006/bibliography" xmlns="http://schemas.openxmlformats.org/officeDocument/2006/bibliography" SelectedStyle="APASixthEditionOfficeOnline.xsl" StyleName="APA" Version="6">
  <Source>
    <Tag/>
    <SourceType>Book</SourceType>
    <Guid/>
    <Author>
      <Author>
        <NameList>
          <Person>
            <Last/>
          </Person>
        </NameList>
      </Author>
    </Author>
    <Title/>
    <Year/>
    <City/>
    <RefOrder>1</RefOrder>
  </Source>
</b:Sources>
</file>

<file path=customXML/itemProps.xml><?xml version="1.0" encoding="utf-8"?>
<ds:datastoreItem xmlns:ds="http://schemas.openxmlformats.org/officeDocument/2006/customXml" ds:itemID="{bd1e1ada-5d8b-4c8e-af8a-d22e31d435a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Nia Clarke (2126229)</dc:creator>
  <keywords/>
  <dc:description/>
  <lastModifiedBy>Nia Clarke (2126229)</lastModifiedBy>
  <revision>2</revision>
  <dcterms:created xsi:type="dcterms:W3CDTF">2025-03-21T14:43:02.3687501Z</dcterms:created>
  <dcterms:modified xsi:type="dcterms:W3CDTF">2025-03-21T22:39:58.5583283Z</dcterms:modified>
</coreProperties>
</file>