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540" w:firstLine="0"/>
        <w:jc w:val="center"/>
        <w:rPr>
          <w:b w:val="1"/>
          <w:sz w:val="32"/>
          <w:szCs w:val="32"/>
          <w:u w:val="single"/>
        </w:rPr>
      </w:pPr>
      <w:r w:rsidDel="00000000" w:rsidR="00000000" w:rsidRPr="00000000">
        <w:rPr>
          <w:b w:val="1"/>
          <w:sz w:val="32"/>
          <w:szCs w:val="32"/>
          <w:u w:val="single"/>
          <w:rtl w:val="0"/>
        </w:rPr>
        <w:t xml:space="preserve">Law and Criminology; Law and Policing; Policing and Criminology</w:t>
      </w:r>
    </w:p>
    <w:p w:rsidR="00000000" w:rsidDel="00000000" w:rsidP="00000000" w:rsidRDefault="00000000" w:rsidRPr="00000000" w14:paraId="00000002">
      <w:pPr>
        <w:ind w:left="540" w:firstLine="0"/>
        <w:jc w:val="center"/>
        <w:rPr>
          <w:b w:val="1"/>
          <w:sz w:val="32"/>
          <w:szCs w:val="32"/>
          <w:u w:val="single"/>
        </w:rPr>
      </w:pPr>
      <w:r w:rsidDel="00000000" w:rsidR="00000000" w:rsidRPr="00000000">
        <w:rPr>
          <w:rtl w:val="0"/>
        </w:rPr>
      </w:r>
    </w:p>
    <w:p w:rsidR="00000000" w:rsidDel="00000000" w:rsidP="00000000" w:rsidRDefault="00000000" w:rsidRPr="00000000" w14:paraId="00000003">
      <w:pPr>
        <w:ind w:left="540" w:firstLine="0"/>
        <w:jc w:val="center"/>
        <w:rPr>
          <w:b w:val="1"/>
          <w:sz w:val="32"/>
          <w:szCs w:val="32"/>
          <w:u w:val="single"/>
        </w:rPr>
      </w:pPr>
      <w:r w:rsidDel="00000000" w:rsidR="00000000" w:rsidRPr="00000000">
        <w:rPr>
          <w:rtl w:val="0"/>
        </w:rPr>
      </w:r>
    </w:p>
    <w:p w:rsidR="00000000" w:rsidDel="00000000" w:rsidP="00000000" w:rsidRDefault="00000000" w:rsidRPr="00000000" w14:paraId="00000004">
      <w:pPr>
        <w:ind w:left="540" w:firstLine="0"/>
        <w:jc w:val="center"/>
        <w:rPr>
          <w:b w:val="1"/>
          <w:sz w:val="28"/>
          <w:szCs w:val="28"/>
        </w:rPr>
      </w:pPr>
      <w:r w:rsidDel="00000000" w:rsidR="00000000" w:rsidRPr="00000000">
        <w:rPr>
          <w:rtl w:val="0"/>
        </w:rPr>
      </w:r>
    </w:p>
    <w:p w:rsidR="00000000" w:rsidDel="00000000" w:rsidP="00000000" w:rsidRDefault="00000000" w:rsidRPr="00000000" w14:paraId="00000005">
      <w:pPr>
        <w:ind w:left="540" w:firstLine="0"/>
        <w:jc w:val="center"/>
        <w:rPr>
          <w:b w:val="1"/>
          <w:sz w:val="28"/>
          <w:szCs w:val="28"/>
        </w:rPr>
      </w:pPr>
      <w:r w:rsidDel="00000000" w:rsidR="00000000" w:rsidRPr="00000000">
        <w:rPr>
          <w:rtl w:val="0"/>
        </w:rPr>
      </w:r>
    </w:p>
    <w:p w:rsidR="00000000" w:rsidDel="00000000" w:rsidP="00000000" w:rsidRDefault="00000000" w:rsidRPr="00000000" w14:paraId="00000006">
      <w:pPr>
        <w:rPr>
          <w:b w:val="1"/>
          <w:sz w:val="28"/>
          <w:szCs w:val="28"/>
        </w:rPr>
      </w:pPr>
      <w:r w:rsidDel="00000000" w:rsidR="00000000" w:rsidRPr="00000000">
        <w:rPr>
          <w:rtl w:val="0"/>
        </w:rPr>
      </w:r>
    </w:p>
    <w:p w:rsidR="00000000" w:rsidDel="00000000" w:rsidP="00000000" w:rsidRDefault="00000000" w:rsidRPr="00000000" w14:paraId="00000007">
      <w:pPr>
        <w:jc w:val="center"/>
        <w:rPr>
          <w:b w:val="1"/>
          <w:sz w:val="28"/>
          <w:szCs w:val="28"/>
        </w:rPr>
      </w:pPr>
      <w:r w:rsidDel="00000000" w:rsidR="00000000" w:rsidRPr="00000000">
        <w:rPr>
          <w:b w:val="1"/>
          <w:sz w:val="28"/>
          <w:szCs w:val="28"/>
          <w:rtl w:val="0"/>
        </w:rPr>
        <w:t xml:space="preserve">Module: Social Inclusion, Victimisation and Welfare</w:t>
      </w:r>
    </w:p>
    <w:p w:rsidR="00000000" w:rsidDel="00000000" w:rsidP="00000000" w:rsidRDefault="00000000" w:rsidRPr="00000000" w14:paraId="00000008">
      <w:pPr>
        <w:jc w:val="center"/>
        <w:rPr>
          <w:b w:val="1"/>
          <w:sz w:val="28"/>
          <w:szCs w:val="28"/>
        </w:rPr>
      </w:pPr>
      <w:r w:rsidDel="00000000" w:rsidR="00000000" w:rsidRPr="00000000">
        <w:rPr>
          <w:rtl w:val="0"/>
        </w:rPr>
      </w:r>
    </w:p>
    <w:p w:rsidR="00000000" w:rsidDel="00000000" w:rsidP="00000000" w:rsidRDefault="00000000" w:rsidRPr="00000000" w14:paraId="00000009">
      <w:pPr>
        <w:ind w:left="540" w:firstLine="0"/>
        <w:jc w:val="center"/>
        <w:rPr>
          <w:b w:val="1"/>
          <w:sz w:val="28"/>
          <w:szCs w:val="28"/>
        </w:rPr>
      </w:pPr>
      <w:r w:rsidDel="00000000" w:rsidR="00000000" w:rsidRPr="00000000">
        <w:rPr>
          <w:rtl w:val="0"/>
        </w:rPr>
      </w:r>
    </w:p>
    <w:p w:rsidR="00000000" w:rsidDel="00000000" w:rsidP="00000000" w:rsidRDefault="00000000" w:rsidRPr="00000000" w14:paraId="0000000A">
      <w:pPr>
        <w:ind w:left="540" w:firstLine="0"/>
        <w:jc w:val="center"/>
        <w:rPr>
          <w:b w:val="1"/>
          <w:sz w:val="28"/>
          <w:szCs w:val="28"/>
        </w:rPr>
      </w:pPr>
      <w:r w:rsidDel="00000000" w:rsidR="00000000" w:rsidRPr="00000000">
        <w:rPr>
          <w:rtl w:val="0"/>
        </w:rPr>
      </w:r>
    </w:p>
    <w:p w:rsidR="00000000" w:rsidDel="00000000" w:rsidP="00000000" w:rsidRDefault="00000000" w:rsidRPr="00000000" w14:paraId="0000000B">
      <w:pPr>
        <w:ind w:left="540" w:firstLine="0"/>
        <w:jc w:val="center"/>
        <w:rPr>
          <w:b w:val="1"/>
          <w:sz w:val="28"/>
          <w:szCs w:val="28"/>
        </w:rPr>
      </w:pPr>
      <w:r w:rsidDel="00000000" w:rsidR="00000000" w:rsidRPr="00000000">
        <w:rPr>
          <w:rtl w:val="0"/>
        </w:rPr>
      </w:r>
    </w:p>
    <w:p w:rsidR="00000000" w:rsidDel="00000000" w:rsidP="00000000" w:rsidRDefault="00000000" w:rsidRPr="00000000" w14:paraId="0000000C">
      <w:pPr>
        <w:ind w:left="540" w:firstLine="0"/>
        <w:jc w:val="center"/>
        <w:rPr>
          <w:b w:val="1"/>
          <w:sz w:val="28"/>
          <w:szCs w:val="28"/>
        </w:rPr>
      </w:pPr>
      <w:r w:rsidDel="00000000" w:rsidR="00000000" w:rsidRPr="00000000">
        <w:rPr>
          <w:rtl w:val="0"/>
        </w:rPr>
      </w:r>
    </w:p>
    <w:p w:rsidR="00000000" w:rsidDel="00000000" w:rsidP="00000000" w:rsidRDefault="00000000" w:rsidRPr="00000000" w14:paraId="0000000D">
      <w:pPr>
        <w:ind w:left="540" w:firstLine="0"/>
        <w:jc w:val="center"/>
        <w:rPr>
          <w:b w:val="1"/>
          <w:sz w:val="28"/>
          <w:szCs w:val="28"/>
        </w:rPr>
      </w:pPr>
      <w:r w:rsidDel="00000000" w:rsidR="00000000" w:rsidRPr="00000000">
        <w:rPr>
          <w:rtl w:val="0"/>
        </w:rPr>
      </w:r>
    </w:p>
    <w:p w:rsidR="00000000" w:rsidDel="00000000" w:rsidP="00000000" w:rsidRDefault="00000000" w:rsidRPr="00000000" w14:paraId="0000000E">
      <w:pPr>
        <w:ind w:left="540" w:firstLine="0"/>
        <w:jc w:val="center"/>
        <w:rPr>
          <w:b w:val="1"/>
          <w:sz w:val="28"/>
          <w:szCs w:val="28"/>
        </w:rPr>
      </w:pPr>
      <w:r w:rsidDel="00000000" w:rsidR="00000000" w:rsidRPr="00000000">
        <w:rPr>
          <w:b w:val="1"/>
          <w:sz w:val="28"/>
          <w:szCs w:val="28"/>
          <w:rtl w:val="0"/>
        </w:rPr>
        <w:t xml:space="preserve">Date: 30/03/2022</w:t>
      </w:r>
    </w:p>
    <w:p w:rsidR="00000000" w:rsidDel="00000000" w:rsidP="00000000" w:rsidRDefault="00000000" w:rsidRPr="00000000" w14:paraId="0000000F">
      <w:pPr>
        <w:jc w:val="center"/>
        <w:rPr>
          <w:b w:val="1"/>
          <w:sz w:val="28"/>
          <w:szCs w:val="28"/>
        </w:rPr>
      </w:pPr>
      <w:r w:rsidDel="00000000" w:rsidR="00000000" w:rsidRPr="00000000">
        <w:rPr>
          <w:rtl w:val="0"/>
        </w:rPr>
      </w:r>
    </w:p>
    <w:p w:rsidR="00000000" w:rsidDel="00000000" w:rsidP="00000000" w:rsidRDefault="00000000" w:rsidRPr="00000000" w14:paraId="00000010">
      <w:pPr>
        <w:jc w:val="center"/>
        <w:rPr>
          <w:b w:val="1"/>
          <w:sz w:val="28"/>
          <w:szCs w:val="28"/>
        </w:rPr>
      </w:pPr>
      <w:r w:rsidDel="00000000" w:rsidR="00000000" w:rsidRPr="00000000">
        <w:rPr>
          <w:rtl w:val="0"/>
        </w:rPr>
      </w:r>
    </w:p>
    <w:p w:rsidR="00000000" w:rsidDel="00000000" w:rsidP="00000000" w:rsidRDefault="00000000" w:rsidRPr="00000000" w14:paraId="00000011">
      <w:pPr>
        <w:jc w:val="center"/>
        <w:rPr>
          <w:b w:val="1"/>
          <w:sz w:val="28"/>
          <w:szCs w:val="28"/>
        </w:rPr>
      </w:pPr>
      <w:r w:rsidDel="00000000" w:rsidR="00000000" w:rsidRPr="00000000">
        <w:rPr>
          <w:rtl w:val="0"/>
        </w:rPr>
      </w:r>
    </w:p>
    <w:p w:rsidR="00000000" w:rsidDel="00000000" w:rsidP="00000000" w:rsidRDefault="00000000" w:rsidRPr="00000000" w14:paraId="00000012">
      <w:pPr>
        <w:jc w:val="center"/>
        <w:rPr>
          <w:b w:val="1"/>
          <w:sz w:val="28"/>
          <w:szCs w:val="28"/>
        </w:rPr>
      </w:pPr>
      <w:r w:rsidDel="00000000" w:rsidR="00000000" w:rsidRPr="00000000">
        <w:rPr>
          <w:rtl w:val="0"/>
        </w:rPr>
      </w:r>
    </w:p>
    <w:p w:rsidR="00000000" w:rsidDel="00000000" w:rsidP="00000000" w:rsidRDefault="00000000" w:rsidRPr="00000000" w14:paraId="00000013">
      <w:pPr>
        <w:jc w:val="center"/>
        <w:rPr>
          <w:b w:val="1"/>
          <w:sz w:val="28"/>
          <w:szCs w:val="28"/>
        </w:rPr>
      </w:pPr>
      <w:r w:rsidDel="00000000" w:rsidR="00000000" w:rsidRPr="00000000">
        <w:rPr>
          <w:rtl w:val="0"/>
        </w:rPr>
      </w:r>
    </w:p>
    <w:p w:rsidR="00000000" w:rsidDel="00000000" w:rsidP="00000000" w:rsidRDefault="00000000" w:rsidRPr="00000000" w14:paraId="00000014">
      <w:pPr>
        <w:jc w:val="center"/>
        <w:rPr>
          <w:b w:val="1"/>
          <w:sz w:val="28"/>
          <w:szCs w:val="28"/>
        </w:rPr>
      </w:pPr>
      <w:r w:rsidDel="00000000" w:rsidR="00000000" w:rsidRPr="00000000">
        <w:rPr>
          <w:b w:val="1"/>
          <w:sz w:val="28"/>
          <w:szCs w:val="28"/>
          <w:rtl w:val="0"/>
        </w:rPr>
        <w:t xml:space="preserve">Student ID/ number: Dariel Tunay/ 1900875</w:t>
      </w:r>
    </w:p>
    <w:p w:rsidR="00000000" w:rsidDel="00000000" w:rsidP="00000000" w:rsidRDefault="00000000" w:rsidRPr="00000000" w14:paraId="00000015">
      <w:pPr>
        <w:jc w:val="center"/>
        <w:rPr>
          <w:b w:val="1"/>
          <w:sz w:val="28"/>
          <w:szCs w:val="28"/>
        </w:rPr>
      </w:pPr>
      <w:r w:rsidDel="00000000" w:rsidR="00000000" w:rsidRPr="00000000">
        <w:rPr>
          <w:rtl w:val="0"/>
        </w:rPr>
      </w:r>
    </w:p>
    <w:p w:rsidR="00000000" w:rsidDel="00000000" w:rsidP="00000000" w:rsidRDefault="00000000" w:rsidRPr="00000000" w14:paraId="00000016">
      <w:pPr>
        <w:jc w:val="center"/>
        <w:rPr>
          <w:b w:val="1"/>
          <w:sz w:val="28"/>
          <w:szCs w:val="28"/>
        </w:rPr>
      </w:pPr>
      <w:r w:rsidDel="00000000" w:rsidR="00000000" w:rsidRPr="00000000">
        <w:rPr>
          <w:rtl w:val="0"/>
        </w:rPr>
      </w:r>
    </w:p>
    <w:p w:rsidR="00000000" w:rsidDel="00000000" w:rsidP="00000000" w:rsidRDefault="00000000" w:rsidRPr="00000000" w14:paraId="00000017">
      <w:pPr>
        <w:jc w:val="center"/>
        <w:rPr>
          <w:b w:val="1"/>
          <w:sz w:val="28"/>
          <w:szCs w:val="28"/>
        </w:rPr>
      </w:pPr>
      <w:r w:rsidDel="00000000" w:rsidR="00000000" w:rsidRPr="00000000">
        <w:rPr>
          <w:rtl w:val="0"/>
        </w:rPr>
      </w:r>
    </w:p>
    <w:p w:rsidR="00000000" w:rsidDel="00000000" w:rsidP="00000000" w:rsidRDefault="00000000" w:rsidRPr="00000000" w14:paraId="00000018">
      <w:pPr>
        <w:jc w:val="center"/>
        <w:rPr>
          <w:b w:val="1"/>
          <w:sz w:val="28"/>
          <w:szCs w:val="28"/>
        </w:rPr>
      </w:pPr>
      <w:r w:rsidDel="00000000" w:rsidR="00000000" w:rsidRPr="00000000">
        <w:rPr>
          <w:rtl w:val="0"/>
        </w:rPr>
      </w:r>
    </w:p>
    <w:p w:rsidR="00000000" w:rsidDel="00000000" w:rsidP="00000000" w:rsidRDefault="00000000" w:rsidRPr="00000000" w14:paraId="00000019">
      <w:pPr>
        <w:jc w:val="center"/>
        <w:rPr>
          <w:b w:val="1"/>
          <w:sz w:val="28"/>
          <w:szCs w:val="28"/>
        </w:rPr>
      </w:pPr>
      <w:r w:rsidDel="00000000" w:rsidR="00000000" w:rsidRPr="00000000">
        <w:rPr>
          <w:rtl w:val="0"/>
        </w:rPr>
      </w:r>
    </w:p>
    <w:p w:rsidR="00000000" w:rsidDel="00000000" w:rsidP="00000000" w:rsidRDefault="00000000" w:rsidRPr="00000000" w14:paraId="0000001A">
      <w:pPr>
        <w:jc w:val="center"/>
        <w:rPr>
          <w:b w:val="1"/>
          <w:sz w:val="28"/>
          <w:szCs w:val="28"/>
        </w:rPr>
      </w:pPr>
      <w:r w:rsidDel="00000000" w:rsidR="00000000" w:rsidRPr="00000000">
        <w:rPr>
          <w:b w:val="1"/>
          <w:sz w:val="28"/>
          <w:szCs w:val="28"/>
          <w:rtl w:val="0"/>
        </w:rPr>
        <w:t xml:space="preserve">Lecturer: Janes Thomas</w:t>
      </w:r>
    </w:p>
    <w:p w:rsidR="00000000" w:rsidDel="00000000" w:rsidP="00000000" w:rsidRDefault="00000000" w:rsidRPr="00000000" w14:paraId="0000001B">
      <w:pPr>
        <w:jc w:val="center"/>
        <w:rPr>
          <w:b w:val="1"/>
          <w:sz w:val="28"/>
          <w:szCs w:val="28"/>
        </w:rPr>
      </w:pPr>
      <w:r w:rsidDel="00000000" w:rsidR="00000000" w:rsidRPr="00000000">
        <w:rPr>
          <w:rtl w:val="0"/>
        </w:rPr>
      </w:r>
    </w:p>
    <w:p w:rsidR="00000000" w:rsidDel="00000000" w:rsidP="00000000" w:rsidRDefault="00000000" w:rsidRPr="00000000" w14:paraId="0000001C">
      <w:pPr>
        <w:jc w:val="center"/>
        <w:rPr>
          <w:b w:val="1"/>
          <w:sz w:val="28"/>
          <w:szCs w:val="28"/>
        </w:rPr>
      </w:pPr>
      <w:r w:rsidDel="00000000" w:rsidR="00000000" w:rsidRPr="00000000">
        <w:rPr>
          <w:rtl w:val="0"/>
        </w:rPr>
      </w:r>
    </w:p>
    <w:p w:rsidR="00000000" w:rsidDel="00000000" w:rsidP="00000000" w:rsidRDefault="00000000" w:rsidRPr="00000000" w14:paraId="0000001D">
      <w:pPr>
        <w:jc w:val="center"/>
        <w:rPr>
          <w:b w:val="1"/>
          <w:sz w:val="28"/>
          <w:szCs w:val="28"/>
        </w:rPr>
      </w:pPr>
      <w:r w:rsidDel="00000000" w:rsidR="00000000" w:rsidRPr="00000000">
        <w:rPr>
          <w:rtl w:val="0"/>
        </w:rPr>
      </w:r>
    </w:p>
    <w:p w:rsidR="00000000" w:rsidDel="00000000" w:rsidP="00000000" w:rsidRDefault="00000000" w:rsidRPr="00000000" w14:paraId="0000001E">
      <w:pPr>
        <w:jc w:val="center"/>
        <w:rPr>
          <w:b w:val="1"/>
          <w:sz w:val="28"/>
          <w:szCs w:val="28"/>
        </w:rPr>
      </w:pPr>
      <w:r w:rsidDel="00000000" w:rsidR="00000000" w:rsidRPr="00000000">
        <w:rPr>
          <w:rtl w:val="0"/>
        </w:rPr>
      </w:r>
    </w:p>
    <w:p w:rsidR="00000000" w:rsidDel="00000000" w:rsidP="00000000" w:rsidRDefault="00000000" w:rsidRPr="00000000" w14:paraId="0000001F">
      <w:pPr>
        <w:jc w:val="center"/>
        <w:rPr>
          <w:b w:val="1"/>
          <w:sz w:val="28"/>
          <w:szCs w:val="28"/>
        </w:rPr>
      </w:pPr>
      <w:r w:rsidDel="00000000" w:rsidR="00000000" w:rsidRPr="00000000">
        <w:rPr>
          <w:rtl w:val="0"/>
        </w:rPr>
      </w:r>
    </w:p>
    <w:p w:rsidR="00000000" w:rsidDel="00000000" w:rsidP="00000000" w:rsidRDefault="00000000" w:rsidRPr="00000000" w14:paraId="00000020">
      <w:pPr>
        <w:jc w:val="center"/>
        <w:rPr>
          <w:b w:val="1"/>
          <w:sz w:val="28"/>
          <w:szCs w:val="28"/>
        </w:rPr>
      </w:pPr>
      <w:r w:rsidDel="00000000" w:rsidR="00000000" w:rsidRPr="00000000">
        <w:rPr>
          <w:b w:val="1"/>
          <w:sz w:val="28"/>
          <w:szCs w:val="28"/>
          <w:rtl w:val="0"/>
        </w:rPr>
        <w:t xml:space="preserve">Module code:  BMLW6001</w:t>
      </w:r>
    </w:p>
    <w:p w:rsidR="00000000" w:rsidDel="00000000" w:rsidP="00000000" w:rsidRDefault="00000000" w:rsidRPr="00000000" w14:paraId="00000021">
      <w:pPr>
        <w:jc w:val="left"/>
        <w:rPr>
          <w:b w:val="1"/>
          <w:sz w:val="28"/>
          <w:szCs w:val="28"/>
        </w:rPr>
      </w:pPr>
      <w:r w:rsidDel="00000000" w:rsidR="00000000" w:rsidRPr="00000000">
        <w:rPr>
          <w:rtl w:val="0"/>
        </w:rPr>
      </w:r>
    </w:p>
    <w:p w:rsidR="00000000" w:rsidDel="00000000" w:rsidP="00000000" w:rsidRDefault="00000000" w:rsidRPr="00000000" w14:paraId="00000022">
      <w:pPr>
        <w:spacing w:after="240" w:before="240" w:lineRule="auto"/>
        <w:ind w:left="0" w:firstLine="0"/>
        <w:jc w:val="center"/>
        <w:rPr>
          <w:b w:val="1"/>
          <w:sz w:val="28"/>
          <w:szCs w:val="28"/>
          <w:u w:val="single"/>
        </w:rPr>
      </w:pPr>
      <w:r w:rsidDel="00000000" w:rsidR="00000000" w:rsidRPr="00000000">
        <w:rPr>
          <w:b w:val="1"/>
          <w:sz w:val="28"/>
          <w:szCs w:val="28"/>
          <w:u w:val="single"/>
          <w:rtl w:val="0"/>
        </w:rPr>
        <w:t xml:space="preserve">Critically evaluate the nature and extent of offending and if the impact of early intervention can help to curve offending. </w:t>
      </w:r>
    </w:p>
    <w:p w:rsidR="00000000" w:rsidDel="00000000" w:rsidP="00000000" w:rsidRDefault="00000000" w:rsidRPr="00000000" w14:paraId="00000023">
      <w:pPr>
        <w:spacing w:after="240" w:before="240" w:line="480" w:lineRule="auto"/>
        <w:ind w:left="0" w:firstLine="0"/>
        <w:jc w:val="center"/>
        <w:rPr>
          <w:b w:val="1"/>
          <w:sz w:val="28"/>
          <w:szCs w:val="28"/>
          <w:u w:val="single"/>
        </w:rPr>
      </w:pPr>
      <w:r w:rsidDel="00000000" w:rsidR="00000000" w:rsidRPr="00000000">
        <w:rPr>
          <w:rtl w:val="0"/>
        </w:rPr>
      </w:r>
    </w:p>
    <w:p w:rsidR="00000000" w:rsidDel="00000000" w:rsidP="00000000" w:rsidRDefault="00000000" w:rsidRPr="00000000" w14:paraId="00000024">
      <w:pPr>
        <w:spacing w:line="480" w:lineRule="auto"/>
        <w:ind w:firstLine="720"/>
        <w:jc w:val="left"/>
        <w:rPr>
          <w:sz w:val="24"/>
          <w:szCs w:val="24"/>
        </w:rPr>
      </w:pPr>
      <w:r w:rsidDel="00000000" w:rsidR="00000000" w:rsidRPr="00000000">
        <w:rPr>
          <w:sz w:val="24"/>
          <w:szCs w:val="24"/>
          <w:rtl w:val="0"/>
        </w:rPr>
        <w:t xml:space="preserve">In the United Kingdom, criminal justice provides a variety of options for punishing and rehabilitating offenders. Clarke (2022) describes that the criminal justice system is put in place and has a set of rules and regulations in order to ensure community stability, hence why laws were created. By evaluating the seriousness of people's offences and whether an early intervention scheme could help them avoid offending again. The main emphasis will be on comparing and analysing the various criminal age liabilities that are in place within the United Kingdom and possibly comparing it to other countries and to see its effectiveness. This will be investigated further to see whether the criminal age of accountability should be raised, as well as the justifications for doing so. Along with reviewing what effective interventions exist to prevent people from offending and determining whether or not they are effective in today's society. Furthermore, examining the effects of such programmes on younger generations, as well as highlighting the benefits and drawbacks of the programmes. Crime is always an occurrence in any country, in the United Kingdom to find out how to reduce crime is to see and resolve the issue that causes it. Bhuller, A. (2018) states that there was indeed an increase in young offenders as approximately fourteen thousand five hundred new offenders that have been recorded in the criminal justice system. This shows an increase from the previous year of the amount of new young offenders introduced and therefore an introduction of an intervention may be necessary in order to reduce the numbers and help the younger generation to avoid a criminal life. Looking into the statistics and origins of crime and what interventions can help reduce crime from occuring can be beneficial by discovering a more efficient method, which in turn can lead to safer society for all ages.</w:t>
      </w:r>
    </w:p>
    <w:p w:rsidR="00000000" w:rsidDel="00000000" w:rsidP="00000000" w:rsidRDefault="00000000" w:rsidRPr="00000000" w14:paraId="00000025">
      <w:pPr>
        <w:spacing w:line="480" w:lineRule="auto"/>
        <w:ind w:left="0" w:firstLine="720"/>
        <w:jc w:val="left"/>
        <w:rPr>
          <w:sz w:val="24"/>
          <w:szCs w:val="24"/>
        </w:rPr>
      </w:pPr>
      <w:r w:rsidDel="00000000" w:rsidR="00000000" w:rsidRPr="00000000">
        <w:rPr>
          <w:sz w:val="24"/>
          <w:szCs w:val="24"/>
          <w:rtl w:val="0"/>
        </w:rPr>
        <w:t xml:space="preserve">In order to critically evaluate the nature and extent of offending and if the impact of early intervention can help to curve offending. The factors and causes of crime must be looked at to see if there is any correlation and this would then lead to a discovering which rehabilitation method would be most efficient to assist those who struggle and are more likely to lead into the life of crime. Trivedi-Bateman, N. (2020), states that the younger generation is more susceptible to the life of crime as they can be easily influenced by those around them and especially the people that they look up to. One indication might be their upbringing or the environment in which they grew up; it could reveal what society or the criminal justice system neglected to do, leading them down the route they have chosen. Whilst being at a young age, most groups of teenagers are easily influenced by their friends to do silly things that are crimes by law but are considered a ‘joke’ to youngsters. Additionally, researching and comparing both criminal and non-criminals to see what the key differences can be which led or did not lead to a life of crime. It can help look into what they may have previously felt or presently feel, and thus can gain a better understanding of how victims feel when they commit or are a victim of a criminal act and the reason behind it. Ministry of Justice (2022) shows statistics of an average decrease of thirteen percent in the amount of children being cautioned, sentenced and entering the youth justice system from the ages ten to seventeen in the last 6 years. Even though there has been a decrease in the amount of the youth entering the criminal justice system, the data shows that there is an increase of knife or offensive weapon crime from twenty sixteen to twenty-twenty and only started to decrease in twenty-twenty one. This shows that there is still a problem to where the younger generation can access harmful weapons which they can use to hurt others and therefore be involved in a crime. One way to look into it is by considering a range of aspects such as their background, environment, and sometimes even their psychological condition before, during, and after a criminal action. Murray (2021) states that some of the main causes of young crime are things such as School-related trauma, bad role models, family problems, criminals as friends, peer pressure, bullying, financial difficulties, and drug and alcohol misuse are all possible factors. Furthermore, young people today are under enormous pressure to belong to a group or gangs which overtime the more they hang around with the bad influences the more they would act and see it as a social norm. In order to help reduce these statistics, looking into the reasons behind why they do it can help find a solution to help them avoid or look for different opportunities to have a safe successful life. By doing this, the criminal justice system can gain a new perspective or understanding on how to respond to youth crime and what interventions can work best. This will then hopefully allow the criminal justice system to reduce the amount of crime in youth, creating a better outcome for their future. </w:t>
      </w:r>
    </w:p>
    <w:p w:rsidR="00000000" w:rsidDel="00000000" w:rsidP="00000000" w:rsidRDefault="00000000" w:rsidRPr="00000000" w14:paraId="00000026">
      <w:pPr>
        <w:spacing w:line="480" w:lineRule="auto"/>
        <w:ind w:left="0" w:firstLine="720"/>
        <w:jc w:val="left"/>
        <w:rPr>
          <w:sz w:val="24"/>
          <w:szCs w:val="24"/>
        </w:rPr>
      </w:pPr>
      <w:r w:rsidDel="00000000" w:rsidR="00000000" w:rsidRPr="00000000">
        <w:rPr>
          <w:sz w:val="24"/>
          <w:szCs w:val="24"/>
          <w:rtl w:val="0"/>
        </w:rPr>
        <w:t xml:space="preserve">The United Kingdom criminal justice system has come up with many different methods, intervention and rehabilitation methods in order to reduce crime as a whole by looking into factors that cause them. One of the topics of discussion is if the age of criminal responsibility should be highered. CPS (2022) states that the current age is ten years old, meaning that anyone over the age of ten who breaks the law is criminally liable and can therefore be punished by the criminal justice system.bIf a youngster commits a crime, they are handled differently than adults. Youngsters between the ages of ten and seventeen are handled by youth courts, who can impose a variety of sanctions because they are not arrested and jailed, however some can be transferred to a particular secure centre for young people. The age of criminal responsibility in the United Kingdom is being debated, and many people are convinced it really should be higher. Trevelyan (2022) states that the age of criminal responsibility varies amongst European countries varying from the age of ten to fifteen years old. There is always major discussions within the United Nations on reasons why the European countries should increase the age of criminal responsibility. GOV.UK (2020) supports the increase of the age of criminal responsibility as some members take into consideration that the brains of the younger generations are still developing and learning what is acceptable and vice versa. This is backed up by the fact that if youngsters are educated more about the repercussions of their actions and behaviour, they will be less likely to break the law and commit an offence. Sometimes youngsters are unaware that the law's implications begin at the age of ten. Because the age of responsibility is so low, and some children face challenges at home, such as abusive parents, it might have an impact on them psychologically. Due to their brains still developing and striving to grasp right from wrong, some youngsters may grow up believing that what happens at home and their surroundings as a social norm and therefore accept it as so, never knowing what is right and not right. Looking at methods or rehabilitation methods in order to tackle these factors early and avoiding younger people experiencing them is important and should be understood by the government. Ross et al. (2010) states there is a range of different methods in order to help reduce crime rates. Looking into specific factors from school, personal life, role models and the area/ environment they live in. Sampson et al (1990) comments that lower developed areas with lower housing incomes are more likely to be placed in or nearby violent parts of the city, and people in low financial circumstances are less able to simply walk away. According to Cuthbertson (2018), the number of offences is forty six percent significantly greater and more prevalent in disadvantaged communities, and the facts and figures for criminal activity are even greater, up to ninety five percent more likely to take place in these deprived areas, meaning that people are three times more susceptible to injury due to all the crime occurring. People in these areas are more vulnerable to experience these situations as statistics show and therefore a focus on rehabilitation methods in these areas to reduce crime rates would be beneficial for the society and their people. </w:t>
      </w:r>
      <w:r w:rsidDel="00000000" w:rsidR="00000000" w:rsidRPr="00000000">
        <w:rPr>
          <w:sz w:val="24"/>
          <w:szCs w:val="24"/>
          <w:rtl w:val="0"/>
        </w:rPr>
        <w:t xml:space="preserve">There</w:t>
      </w:r>
      <w:r w:rsidDel="00000000" w:rsidR="00000000" w:rsidRPr="00000000">
        <w:rPr>
          <w:sz w:val="24"/>
          <w:szCs w:val="24"/>
          <w:rtl w:val="0"/>
        </w:rPr>
        <w:t xml:space="preserve"> are many factors to take into consideration when coming up with a suitable and efficient rehabilitation method to apply on a youth offender. If the main focus was to look into the environment that they were raised in and gather evidence and data to find who or what may affect the youngsters ability to lead a better life. If the youngster grew up in a poorer area where crime statistics are high and constantly see and experience unlawful doings especially from friends and family they would see this as a social norm and therefore not know any better. CDC (2018) states that a good form of interventions to guide and help this person is to Individual counselling, life skills training, community service activities, summer jobs or subsidised work programmes. These programmes teach the youngsters a wide range of skills and the appropriate, acceptable attitude to act accordingly in society. Having a range of social skills can be further developed and lead into job opportunities and doing this can assist those who struggled in understanding what was right from wrong to a better life away from crime and trouble. As well as learning from guidance counsellors, community service can also help the youngsters realise the repercussions of their actions. Community service consists of jobs such as cleaning and tidying up the local community, this can include vandalism, graffiti and rubbish everywhere. Baker (2021) states that by doing this community service work can help them realise that the unlawful actions they commit can damage the status and beauty of a community, teaching them a lesson in not doing it in the future as the outcomes can be disastrous for their area.</w:t>
      </w:r>
      <w:r w:rsidDel="00000000" w:rsidR="00000000" w:rsidRPr="00000000">
        <w:rPr>
          <w:sz w:val="24"/>
          <w:szCs w:val="24"/>
          <w:rtl w:val="0"/>
        </w:rPr>
        <w:t xml:space="preserve"> Anoth</w:t>
      </w:r>
      <w:r w:rsidDel="00000000" w:rsidR="00000000" w:rsidRPr="00000000">
        <w:rPr>
          <w:sz w:val="24"/>
          <w:szCs w:val="24"/>
          <w:rtl w:val="0"/>
        </w:rPr>
        <w:t xml:space="preserve">er good form of rehabilitation especially for the younger generation is interventions in schools. As for many people it is hard to come out and express their feelings and problems. CHEO (2019) states that </w:t>
      </w:r>
      <w:r w:rsidDel="00000000" w:rsidR="00000000" w:rsidRPr="00000000">
        <w:rPr>
          <w:sz w:val="24"/>
          <w:szCs w:val="24"/>
          <w:highlight w:val="white"/>
          <w:rtl w:val="0"/>
        </w:rPr>
        <w:t xml:space="preserve">School-Based Rehabilitation Services offer therapy services for young people who may be experiencing difficulties in life which are kept discreet and confidential in order to help them feel safe and free to talk about their problems without feeling stressed and embarrassed about others knowing. These services come with many benefits such as helping the person learn and develop skills in order to succeed in school and life and help them get a job in the future. These services also teach the younger generation what is right from wrong, what is socially acceptable and unacceptable. Teaching people earlier on in their life helps them realise that the life of crime is one to avoid and comes with many consequences.</w:t>
      </w:r>
      <w:r w:rsidDel="00000000" w:rsidR="00000000" w:rsidRPr="00000000">
        <w:rPr>
          <w:sz w:val="24"/>
          <w:szCs w:val="24"/>
          <w:rtl w:val="0"/>
        </w:rPr>
        <w:br w:type="textWrapping"/>
        <w:tab/>
        <w:t xml:space="preserve">As well as releasing the impact of interventions in assisting those to avoid reoffending, there is also the aspect of how efficient and reliable other forms of punishment are to criminals. According to Lyon (2020) imprisonment is an inefficient form of punishment as those who are incarcerated for around twelve months or less are more likely to reoffend. This could be due to a range of reasons such as if the person who is sentenced to twelve months or less, knows that they will not be in prison for an extended period of time and therefore would not feel punished and realise the seriousness of their actions. Another reason is that in prison they do not learn from their mistakes and are surrounded by those like them and therefore still see it as a social norm and acceptable. Not learning the right from wrong will not teach them any better from when they leave prison, as prisons have many flaws and factors that make it difficult for offenders to heal and learn from their mistakes. The flaws and factors consist of inside drug dealing, lots of gang fighting and blackmailing. </w:t>
        <w:br w:type="textWrapping"/>
        <w:t xml:space="preserve"> So if there are more efficient methods for each offender to not reoffend again and statistics show that such methods are better, this means that the reduction of crime would reduce using the appropriate rehabilitation and intervention methods. </w:t>
      </w:r>
    </w:p>
    <w:p w:rsidR="00000000" w:rsidDel="00000000" w:rsidP="00000000" w:rsidRDefault="00000000" w:rsidRPr="00000000" w14:paraId="00000027">
      <w:pPr>
        <w:spacing w:line="480" w:lineRule="auto"/>
        <w:ind w:left="0" w:firstLine="720"/>
        <w:jc w:val="left"/>
        <w:rPr>
          <w:sz w:val="24"/>
          <w:szCs w:val="24"/>
        </w:rPr>
      </w:pPr>
      <w:r w:rsidDel="00000000" w:rsidR="00000000" w:rsidRPr="00000000">
        <w:rPr>
          <w:sz w:val="24"/>
          <w:szCs w:val="24"/>
          <w:rtl w:val="0"/>
        </w:rPr>
        <w:t xml:space="preserve">To sum up everything that has been stated, the evaluation of the extent of offending and if the impact of early intervention can help to reduce their chances to offend, the statistics show that rehabilitation and interventions do help those in the life of crime especially the younger generation especially if the problems are recognised and avoided early. As Ross et al. (2010) comments that interventions can guide those who are most vulnerable to be pulled into the life of crime, out of it and therefore have a better probability of having a safer, better future It is considered that if parents or guardian set good examples and strive to be a good role models for youngsters early in life, there will be less occurrences of young offenders. Encouraging youngsters to gain new talents and meet new users with common interests allows them to have a brighter future in which they can apply their newly acquired skills to a new job or education. Baker (2021) states that community service can help offenders realise the seriousness of their actions by cleaning all the vandalist, graffiti and rubbish in the area, showing them how it can destroy a communities status and how stressful it is for people to clean up after their mistakes. Keeping the number of young people who commit crimes to a minimum would reduce crime statistics for adults and would also help and hopefully have a knock on effect in the future to reduce crime statistics overall. If the government and criminal justice system put more effort into efficient interventions and rehabilitation methods to reduce youth offending, there will be less of a significant trend in reoffending prisoners. A recommendation that can be made for school rehabilitation schemes is creating a box somewhere in the school where children can write down their problems on a piece of paper and put it into the box anonymously. Even though there are already things in place for children to report about something in school therapy, a high percentage of children will not report an incident based on face to face terms. According to </w:t>
      </w:r>
      <w:r w:rsidDel="00000000" w:rsidR="00000000" w:rsidRPr="00000000">
        <w:rPr>
          <w:sz w:val="24"/>
          <w:szCs w:val="24"/>
          <w:highlight w:val="white"/>
          <w:rtl w:val="0"/>
        </w:rPr>
        <w:t xml:space="preserve">PACER's National Bullying Prevention Centre (2022), School-based bullying prevention programs decrease bullying by up to 25% as well as  one out of every five students report being bullied. Even though these percentages are good. This recommendation could potentially bring them down even further. </w:t>
        <w:br w:type="textWrapping"/>
        <w:t xml:space="preserve">If children report their situations and emotions anonymously on a piece of paper, it may make them feel more comfortable to talk about something going on in their lives. </w:t>
        <w:br w:type="textWrapping"/>
        <w:t xml:space="preserve">The only disadvantage to this recommendation is that teachers and therapists will find it much harder to resolve situations in school to what the children are reporting. However, they could work around this by collecting all the students' anonymous papers and calculating the percentages of what the most reported thing is about. This way then can then help further by having school meetings and special guests to come in and talk about the problem. This way, the students reporting the problem can remain anonymous whilst at the same time getting the rehabilitation they need. In case this recommendation does not work, another recommendation that revolves around bullying could be a similar resolution to the one stated above. With occurrence to bullying, there is a trend in the same bullies being reported in schools. Some students in schools are scared to report a bullying situation as they feel threatened and scared in case the person bullying them retaliates. By reporting a bullies name into a box anonymously, the teachers and workers in the school can collect the names given in the box and have private meetings with the student who is bullying others. If this alone does not work then teachers can resort to having meetings with the children's parents. </w:t>
      </w:r>
      <w:r w:rsidDel="00000000" w:rsidR="00000000" w:rsidRPr="00000000">
        <w:rPr>
          <w:rtl w:val="0"/>
        </w:rPr>
      </w:r>
    </w:p>
    <w:p w:rsidR="00000000" w:rsidDel="00000000" w:rsidP="00000000" w:rsidRDefault="00000000" w:rsidRPr="00000000" w14:paraId="00000028">
      <w:pPr>
        <w:spacing w:line="480" w:lineRule="auto"/>
        <w:ind w:left="720" w:firstLine="0"/>
        <w:jc w:val="left"/>
        <w:rPr>
          <w:sz w:val="24"/>
          <w:szCs w:val="24"/>
        </w:rPr>
      </w:pPr>
      <w:r w:rsidDel="00000000" w:rsidR="00000000" w:rsidRPr="00000000">
        <w:rPr>
          <w:rtl w:val="0"/>
        </w:rPr>
      </w:r>
    </w:p>
    <w:p w:rsidR="00000000" w:rsidDel="00000000" w:rsidP="00000000" w:rsidRDefault="00000000" w:rsidRPr="00000000" w14:paraId="00000029">
      <w:pPr>
        <w:spacing w:line="480" w:lineRule="auto"/>
        <w:ind w:left="720" w:firstLine="720"/>
        <w:jc w:val="left"/>
        <w:rPr>
          <w:sz w:val="24"/>
          <w:szCs w:val="24"/>
        </w:rPr>
      </w:pPr>
      <w:r w:rsidDel="00000000" w:rsidR="00000000" w:rsidRPr="00000000">
        <w:rPr>
          <w:rtl w:val="0"/>
        </w:rPr>
      </w:r>
    </w:p>
    <w:p w:rsidR="00000000" w:rsidDel="00000000" w:rsidP="00000000" w:rsidRDefault="00000000" w:rsidRPr="00000000" w14:paraId="0000002A">
      <w:pPr>
        <w:jc w:val="left"/>
        <w:rPr>
          <w:sz w:val="24"/>
          <w:szCs w:val="24"/>
        </w:rPr>
      </w:pPr>
      <w:r w:rsidDel="00000000" w:rsidR="00000000" w:rsidRPr="00000000">
        <w:rPr>
          <w:b w:val="1"/>
          <w:sz w:val="28"/>
          <w:szCs w:val="28"/>
          <w:u w:val="single"/>
          <w:rtl w:val="0"/>
        </w:rPr>
        <w:t xml:space="preserve">Bibliography </w:t>
      </w:r>
      <w:r w:rsidDel="00000000" w:rsidR="00000000" w:rsidRPr="00000000">
        <w:rPr>
          <w:rtl w:val="0"/>
        </w:rPr>
      </w:r>
    </w:p>
    <w:p w:rsidR="00000000" w:rsidDel="00000000" w:rsidP="00000000" w:rsidRDefault="00000000" w:rsidRPr="00000000" w14:paraId="0000002B">
      <w:pPr>
        <w:numPr>
          <w:ilvl w:val="0"/>
          <w:numId w:val="1"/>
        </w:numPr>
        <w:spacing w:after="0" w:afterAutospacing="0" w:before="240" w:lineRule="auto"/>
        <w:ind w:left="720" w:hanging="360"/>
        <w:rPr>
          <w:sz w:val="24"/>
          <w:szCs w:val="24"/>
        </w:rPr>
      </w:pPr>
      <w:r w:rsidDel="00000000" w:rsidR="00000000" w:rsidRPr="00000000">
        <w:rPr>
          <w:sz w:val="24"/>
          <w:szCs w:val="24"/>
          <w:rtl w:val="0"/>
        </w:rPr>
        <w:t xml:space="preserve">Bhuller, A. (2018). </w:t>
      </w:r>
      <w:r w:rsidDel="00000000" w:rsidR="00000000" w:rsidRPr="00000000">
        <w:rPr>
          <w:i w:val="1"/>
          <w:sz w:val="24"/>
          <w:szCs w:val="24"/>
          <w:rtl w:val="0"/>
        </w:rPr>
        <w:t xml:space="preserve">Youth crimes on the rise in the UK.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https://www.shoutoutuk.org/2018/10/30/youth-crime-on-the-rise-in-the-uk/</w:t>
        </w:r>
      </w:hyperlink>
      <w:r w:rsidDel="00000000" w:rsidR="00000000" w:rsidRPr="00000000">
        <w:rPr>
          <w:rtl w:val="0"/>
        </w:rPr>
      </w:r>
    </w:p>
    <w:p w:rsidR="00000000" w:rsidDel="00000000" w:rsidP="00000000" w:rsidRDefault="00000000" w:rsidRPr="00000000" w14:paraId="0000002C">
      <w:pPr>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Trivedi-Bateman, N. (2020). </w:t>
      </w:r>
      <w:r w:rsidDel="00000000" w:rsidR="00000000" w:rsidRPr="00000000">
        <w:rPr>
          <w:i w:val="1"/>
          <w:sz w:val="24"/>
          <w:szCs w:val="24"/>
          <w:rtl w:val="0"/>
        </w:rPr>
        <w:t xml:space="preserve">Why young people commit crime and how moral education could help.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https://phys.org/news/2020-05-young-people-commit-crime-moral.html</w:t>
        </w:r>
      </w:hyperlink>
      <w:r w:rsidDel="00000000" w:rsidR="00000000" w:rsidRPr="00000000">
        <w:rPr>
          <w:rtl w:val="0"/>
        </w:rPr>
      </w:r>
    </w:p>
    <w:p w:rsidR="00000000" w:rsidDel="00000000" w:rsidP="00000000" w:rsidRDefault="00000000" w:rsidRPr="00000000" w14:paraId="0000002D">
      <w:pPr>
        <w:numPr>
          <w:ilvl w:val="0"/>
          <w:numId w:val="1"/>
        </w:numPr>
        <w:spacing w:after="0" w:afterAutospacing="0" w:before="0" w:beforeAutospacing="0" w:lineRule="auto"/>
        <w:ind w:left="720" w:hanging="360"/>
        <w:rPr>
          <w:sz w:val="24"/>
          <w:szCs w:val="24"/>
        </w:rPr>
      </w:pPr>
      <w:r w:rsidDel="00000000" w:rsidR="00000000" w:rsidRPr="00000000">
        <w:rPr>
          <w:sz w:val="24"/>
          <w:szCs w:val="24"/>
          <w:highlight w:val="white"/>
          <w:rtl w:val="0"/>
        </w:rPr>
        <w:t xml:space="preserve">Ministry Of Justice, (2022). </w:t>
      </w:r>
      <w:r w:rsidDel="00000000" w:rsidR="00000000" w:rsidRPr="00000000">
        <w:rPr>
          <w:i w:val="1"/>
          <w:sz w:val="24"/>
          <w:szCs w:val="24"/>
          <w:highlight w:val="white"/>
          <w:rtl w:val="0"/>
        </w:rPr>
        <w:t xml:space="preserve">Youth Justice Statistics, England and Wales, April 2020 to March 2021</w:t>
      </w:r>
      <w:r w:rsidDel="00000000" w:rsidR="00000000" w:rsidRPr="00000000">
        <w:rPr>
          <w:sz w:val="24"/>
          <w:szCs w:val="24"/>
          <w:highlight w:val="white"/>
          <w:rtl w:val="0"/>
        </w:rPr>
        <w:t xml:space="preserve">. Available at: </w:t>
      </w:r>
      <w:hyperlink r:id="rId8">
        <w:r w:rsidDel="00000000" w:rsidR="00000000" w:rsidRPr="00000000">
          <w:rPr>
            <w:color w:val="1155cc"/>
            <w:sz w:val="24"/>
            <w:szCs w:val="24"/>
            <w:highlight w:val="white"/>
            <w:u w:val="single"/>
            <w:rtl w:val="0"/>
          </w:rPr>
          <w:t xml:space="preserve">https://assets.publishing.service.gov.uk/government/uploads/system/uploads/attachment_data/file/1054236/Youth_Justice_Statistics_2020-21.pdf</w:t>
        </w:r>
      </w:hyperlink>
      <w:r w:rsidDel="00000000" w:rsidR="00000000" w:rsidRPr="00000000">
        <w:rPr>
          <w:rtl w:val="0"/>
        </w:rPr>
      </w:r>
    </w:p>
    <w:p w:rsidR="00000000" w:rsidDel="00000000" w:rsidP="00000000" w:rsidRDefault="00000000" w:rsidRPr="00000000" w14:paraId="0000002E">
      <w:pPr>
        <w:numPr>
          <w:ilvl w:val="0"/>
          <w:numId w:val="1"/>
        </w:numPr>
        <w:spacing w:after="0" w:afterAutospacing="0" w:before="0" w:beforeAutospacing="0" w:lineRule="auto"/>
        <w:ind w:left="720" w:hanging="360"/>
        <w:rPr>
          <w:sz w:val="24"/>
          <w:szCs w:val="24"/>
        </w:rPr>
      </w:pPr>
      <w:r w:rsidDel="00000000" w:rsidR="00000000" w:rsidRPr="00000000">
        <w:rPr>
          <w:sz w:val="24"/>
          <w:szCs w:val="24"/>
          <w:highlight w:val="white"/>
          <w:rtl w:val="0"/>
        </w:rPr>
        <w:t xml:space="preserve">Murray, J. (2021). </w:t>
      </w:r>
      <w:r w:rsidDel="00000000" w:rsidR="00000000" w:rsidRPr="00000000">
        <w:rPr>
          <w:i w:val="1"/>
          <w:color w:val="121212"/>
          <w:sz w:val="24"/>
          <w:szCs w:val="24"/>
          <w:highlight w:val="white"/>
          <w:rtl w:val="0"/>
        </w:rPr>
        <w:t xml:space="preserve">Youth violence likely to explode over summer, UK experts fear. </w:t>
      </w:r>
      <w:r w:rsidDel="00000000" w:rsidR="00000000" w:rsidRPr="00000000">
        <w:rPr>
          <w:color w:val="121212"/>
          <w:sz w:val="24"/>
          <w:szCs w:val="24"/>
          <w:highlight w:val="white"/>
          <w:rtl w:val="0"/>
        </w:rPr>
        <w:t xml:space="preserve">Available at:</w:t>
      </w:r>
      <w:r w:rsidDel="00000000" w:rsidR="00000000" w:rsidRPr="00000000">
        <w:rPr>
          <w:i w:val="1"/>
          <w:color w:val="121212"/>
          <w:sz w:val="24"/>
          <w:szCs w:val="24"/>
          <w:highlight w:val="white"/>
          <w:rtl w:val="0"/>
        </w:rPr>
        <w:t xml:space="preserve"> </w:t>
      </w:r>
      <w:hyperlink r:id="rId9">
        <w:r w:rsidDel="00000000" w:rsidR="00000000" w:rsidRPr="00000000">
          <w:rPr>
            <w:color w:val="1155cc"/>
            <w:sz w:val="24"/>
            <w:szCs w:val="24"/>
            <w:highlight w:val="white"/>
            <w:u w:val="single"/>
            <w:rtl w:val="0"/>
          </w:rPr>
          <w:t xml:space="preserve">https://www.theguardian.com/society/2021/jul/23/youth-violence-likely-to-explode-over-summer-uk-experts-fear</w:t>
        </w:r>
      </w:hyperlink>
      <w:r w:rsidDel="00000000" w:rsidR="00000000" w:rsidRPr="00000000">
        <w:rPr>
          <w:rtl w:val="0"/>
        </w:rPr>
      </w:r>
    </w:p>
    <w:p w:rsidR="00000000" w:rsidDel="00000000" w:rsidP="00000000" w:rsidRDefault="00000000" w:rsidRPr="00000000" w14:paraId="0000002F">
      <w:pPr>
        <w:numPr>
          <w:ilvl w:val="0"/>
          <w:numId w:val="1"/>
        </w:numPr>
        <w:spacing w:after="0" w:afterAutospacing="0" w:before="0" w:beforeAutospacing="0" w:lineRule="auto"/>
        <w:ind w:left="720" w:hanging="360"/>
        <w:rPr>
          <w:sz w:val="24"/>
          <w:szCs w:val="24"/>
          <w:highlight w:val="white"/>
        </w:rPr>
      </w:pPr>
      <w:r w:rsidDel="00000000" w:rsidR="00000000" w:rsidRPr="00000000">
        <w:rPr>
          <w:sz w:val="24"/>
          <w:szCs w:val="24"/>
          <w:highlight w:val="white"/>
          <w:rtl w:val="0"/>
        </w:rPr>
        <w:t xml:space="preserve">CPS, (2022). </w:t>
      </w:r>
      <w:r w:rsidDel="00000000" w:rsidR="00000000" w:rsidRPr="00000000">
        <w:rPr>
          <w:i w:val="1"/>
          <w:sz w:val="24"/>
          <w:szCs w:val="24"/>
          <w:highlight w:val="white"/>
          <w:rtl w:val="0"/>
        </w:rPr>
        <w:t xml:space="preserve">Youth crime | The Crown Prosecution Service</w:t>
      </w:r>
      <w:r w:rsidDel="00000000" w:rsidR="00000000" w:rsidRPr="00000000">
        <w:rPr>
          <w:sz w:val="24"/>
          <w:szCs w:val="24"/>
          <w:highlight w:val="white"/>
          <w:rtl w:val="0"/>
        </w:rPr>
        <w:t xml:space="preserve">. [online] Available at: &lt;</w:t>
      </w:r>
      <w:hyperlink r:id="rId10">
        <w:r w:rsidDel="00000000" w:rsidR="00000000" w:rsidRPr="00000000">
          <w:rPr>
            <w:color w:val="1155cc"/>
            <w:sz w:val="24"/>
            <w:szCs w:val="24"/>
            <w:highlight w:val="white"/>
            <w:u w:val="single"/>
            <w:rtl w:val="0"/>
          </w:rPr>
          <w:t xml:space="preserve">https://www.cps.gov.uk/crime-info/youth-crime#:~:</w:t>
        </w:r>
      </w:hyperlink>
      <w:hyperlink r:id="rId11">
        <w:r w:rsidDel="00000000" w:rsidR="00000000" w:rsidRPr="00000000">
          <w:rPr>
            <w:color w:val="1155cc"/>
            <w:sz w:val="24"/>
            <w:szCs w:val="24"/>
            <w:highlight w:val="white"/>
            <w:u w:val="single"/>
            <w:rtl w:val="0"/>
          </w:rPr>
          <w:t xml:space="preserve">text=The%20age%20of%20criminal%20responsibility</w:t>
        </w:r>
      </w:hyperlink>
      <w:hyperlink r:id="rId12">
        <w:r w:rsidDel="00000000" w:rsidR="00000000" w:rsidRPr="00000000">
          <w:rPr>
            <w:color w:val="1155cc"/>
            <w:sz w:val="24"/>
            <w:szCs w:val="24"/>
            <w:highlight w:val="white"/>
            <w:u w:val="single"/>
            <w:rtl w:val="0"/>
          </w:rPr>
          <w:t xml:space="preserve">,10%20who%20break%20the%20law</w:t>
        </w:r>
      </w:hyperlink>
      <w:r w:rsidDel="00000000" w:rsidR="00000000" w:rsidRPr="00000000">
        <w:rPr>
          <w:sz w:val="24"/>
          <w:szCs w:val="24"/>
          <w:highlight w:val="white"/>
          <w:rtl w:val="0"/>
        </w:rPr>
        <w:t xml:space="preserve">.</w:t>
      </w:r>
    </w:p>
    <w:p w:rsidR="00000000" w:rsidDel="00000000" w:rsidP="00000000" w:rsidRDefault="00000000" w:rsidRPr="00000000" w14:paraId="00000030">
      <w:pPr>
        <w:numPr>
          <w:ilvl w:val="0"/>
          <w:numId w:val="1"/>
        </w:numPr>
        <w:spacing w:after="0" w:afterAutospacing="0" w:before="0" w:beforeAutospacing="0" w:lineRule="auto"/>
        <w:ind w:left="720" w:hanging="360"/>
        <w:rPr>
          <w:sz w:val="24"/>
          <w:szCs w:val="24"/>
          <w:highlight w:val="white"/>
        </w:rPr>
      </w:pPr>
      <w:r w:rsidDel="00000000" w:rsidR="00000000" w:rsidRPr="00000000">
        <w:rPr>
          <w:sz w:val="24"/>
          <w:szCs w:val="24"/>
          <w:highlight w:val="white"/>
          <w:rtl w:val="0"/>
        </w:rPr>
        <w:t xml:space="preserve">Clark, D. (2022), </w:t>
      </w:r>
      <w:r w:rsidDel="00000000" w:rsidR="00000000" w:rsidRPr="00000000">
        <w:rPr>
          <w:i w:val="1"/>
          <w:sz w:val="24"/>
          <w:szCs w:val="24"/>
          <w:highlight w:val="white"/>
          <w:rtl w:val="0"/>
        </w:rPr>
        <w:t xml:space="preserve">Criminal justice system in the UK- Statistics &amp; Facts. </w:t>
      </w:r>
      <w:r w:rsidDel="00000000" w:rsidR="00000000" w:rsidRPr="00000000">
        <w:rPr>
          <w:sz w:val="24"/>
          <w:szCs w:val="24"/>
          <w:highlight w:val="white"/>
          <w:rtl w:val="0"/>
        </w:rPr>
        <w:t xml:space="preserve">Available at. </w:t>
      </w:r>
      <w:hyperlink r:id="rId13">
        <w:r w:rsidDel="00000000" w:rsidR="00000000" w:rsidRPr="00000000">
          <w:rPr>
            <w:color w:val="1155cc"/>
            <w:sz w:val="24"/>
            <w:szCs w:val="24"/>
            <w:highlight w:val="white"/>
            <w:u w:val="single"/>
            <w:rtl w:val="0"/>
          </w:rPr>
          <w:t xml:space="preserve">https://www.statista.com/topics/6150/criminal-justice-system-in-the-uk/#:~:text=A%20system%20under%20pressure,on%20the%20criminal%20justice%20system</w:t>
        </w:r>
      </w:hyperlink>
      <w:r w:rsidDel="00000000" w:rsidR="00000000" w:rsidRPr="00000000">
        <w:rPr>
          <w:rtl w:val="0"/>
        </w:rPr>
      </w:r>
    </w:p>
    <w:p w:rsidR="00000000" w:rsidDel="00000000" w:rsidP="00000000" w:rsidRDefault="00000000" w:rsidRPr="00000000" w14:paraId="00000031">
      <w:pPr>
        <w:numPr>
          <w:ilvl w:val="0"/>
          <w:numId w:val="1"/>
        </w:numPr>
        <w:spacing w:after="0" w:afterAutospacing="0" w:before="0" w:beforeAutospacing="0" w:lineRule="auto"/>
        <w:ind w:left="720" w:hanging="360"/>
        <w:rPr>
          <w:sz w:val="24"/>
          <w:szCs w:val="24"/>
          <w:highlight w:val="white"/>
        </w:rPr>
      </w:pPr>
      <w:r w:rsidDel="00000000" w:rsidR="00000000" w:rsidRPr="00000000">
        <w:rPr>
          <w:sz w:val="24"/>
          <w:szCs w:val="24"/>
          <w:highlight w:val="white"/>
          <w:rtl w:val="0"/>
        </w:rPr>
        <w:t xml:space="preserve">Trevelyan, L. (2022).</w:t>
      </w:r>
      <w:r w:rsidDel="00000000" w:rsidR="00000000" w:rsidRPr="00000000">
        <w:rPr>
          <w:i w:val="1"/>
          <w:color w:val="202124"/>
          <w:sz w:val="24"/>
          <w:szCs w:val="24"/>
          <w:highlight w:val="white"/>
          <w:rtl w:val="0"/>
        </w:rPr>
        <w:t xml:space="preserve"> What is the age of criminal responsibility in the UK? </w:t>
      </w:r>
      <w:r w:rsidDel="00000000" w:rsidR="00000000" w:rsidRPr="00000000">
        <w:rPr>
          <w:color w:val="202124"/>
          <w:sz w:val="24"/>
          <w:szCs w:val="24"/>
          <w:highlight w:val="white"/>
          <w:rtl w:val="0"/>
        </w:rPr>
        <w:t xml:space="preserve">Available at: </w:t>
      </w:r>
      <w:hyperlink r:id="rId14">
        <w:r w:rsidDel="00000000" w:rsidR="00000000" w:rsidRPr="00000000">
          <w:rPr>
            <w:color w:val="1155cc"/>
            <w:sz w:val="24"/>
            <w:szCs w:val="24"/>
            <w:highlight w:val="white"/>
            <w:u w:val="single"/>
            <w:rtl w:val="0"/>
          </w:rPr>
          <w:t xml:space="preserve">https://www.inbrief.co.uk/court-proceedings/british-age-of-criminal-responsibility/</w:t>
        </w:r>
      </w:hyperlink>
      <w:r w:rsidDel="00000000" w:rsidR="00000000" w:rsidRPr="00000000">
        <w:rPr>
          <w:rtl w:val="0"/>
        </w:rPr>
      </w:r>
    </w:p>
    <w:p w:rsidR="00000000" w:rsidDel="00000000" w:rsidP="00000000" w:rsidRDefault="00000000" w:rsidRPr="00000000" w14:paraId="00000032">
      <w:pPr>
        <w:numPr>
          <w:ilvl w:val="0"/>
          <w:numId w:val="1"/>
        </w:numPr>
        <w:spacing w:after="0" w:afterAutospacing="0" w:before="0" w:beforeAutospacing="0" w:lineRule="auto"/>
        <w:ind w:left="720" w:hanging="360"/>
        <w:rPr>
          <w:sz w:val="24"/>
          <w:szCs w:val="24"/>
          <w:highlight w:val="white"/>
        </w:rPr>
      </w:pPr>
      <w:r w:rsidDel="00000000" w:rsidR="00000000" w:rsidRPr="00000000">
        <w:rPr>
          <w:sz w:val="24"/>
          <w:szCs w:val="24"/>
          <w:rtl w:val="0"/>
        </w:rPr>
        <w:t xml:space="preserve">● GOV.UK (2020) Age of criminal responsibility, available at: Age of criminal responsibility - GOV.UK (www.gov.uk) ● Impetus (2020), Grant Round: Finding our next charity partner. Available at: </w:t>
      </w:r>
      <w:hyperlink r:id="rId15">
        <w:r w:rsidDel="00000000" w:rsidR="00000000" w:rsidRPr="00000000">
          <w:rPr>
            <w:color w:val="1155cc"/>
            <w:sz w:val="24"/>
            <w:szCs w:val="24"/>
            <w:u w:val="single"/>
            <w:rtl w:val="0"/>
          </w:rPr>
          <w:t xml:space="preserve">https://www.impetus.org.uk/sel-grant-round</w:t>
        </w:r>
      </w:hyperlink>
      <w:r w:rsidDel="00000000" w:rsidR="00000000" w:rsidRPr="00000000">
        <w:rPr>
          <w:rtl w:val="0"/>
        </w:rPr>
      </w:r>
    </w:p>
    <w:p w:rsidR="00000000" w:rsidDel="00000000" w:rsidP="00000000" w:rsidRDefault="00000000" w:rsidRPr="00000000" w14:paraId="00000033">
      <w:pPr>
        <w:numPr>
          <w:ilvl w:val="0"/>
          <w:numId w:val="1"/>
        </w:numPr>
        <w:spacing w:after="0" w:afterAutospacing="0" w:before="0" w:beforeAutospacing="0" w:lineRule="auto"/>
        <w:ind w:left="720" w:hanging="360"/>
        <w:rPr>
          <w:sz w:val="24"/>
          <w:szCs w:val="24"/>
          <w:highlight w:val="white"/>
        </w:rPr>
      </w:pPr>
      <w:r w:rsidDel="00000000" w:rsidR="00000000" w:rsidRPr="00000000">
        <w:rPr>
          <w:sz w:val="24"/>
          <w:szCs w:val="24"/>
          <w:highlight w:val="white"/>
          <w:rtl w:val="0"/>
        </w:rPr>
        <w:t xml:space="preserve">Ross, A. Duckworth, K. Smith, D. Wyness, G. and Schoon, I. (2010). </w:t>
      </w:r>
      <w:r w:rsidDel="00000000" w:rsidR="00000000" w:rsidRPr="00000000">
        <w:rPr>
          <w:i w:val="1"/>
          <w:sz w:val="24"/>
          <w:szCs w:val="24"/>
          <w:highlight w:val="white"/>
          <w:rtl w:val="0"/>
        </w:rPr>
        <w:t xml:space="preserve">Prevention and Reduction: A review of strategies for intervening early to prevent or reduce youth crime and anti-social behaviour </w:t>
      </w:r>
      <w:hyperlink r:id="rId16">
        <w:r w:rsidDel="00000000" w:rsidR="00000000" w:rsidRPr="00000000">
          <w:rPr>
            <w:color w:val="1155cc"/>
            <w:sz w:val="24"/>
            <w:szCs w:val="24"/>
            <w:highlight w:val="white"/>
            <w:u w:val="single"/>
            <w:rtl w:val="0"/>
          </w:rPr>
          <w:t xml:space="preserve">https://assets.publishing.service.gov.uk/government/uploads/system/uploads/attachment_data/file/182548/DFE-RR111.pdf</w:t>
        </w:r>
      </w:hyperlink>
      <w:r w:rsidDel="00000000" w:rsidR="00000000" w:rsidRPr="00000000">
        <w:rPr>
          <w:rtl w:val="0"/>
        </w:rPr>
      </w:r>
    </w:p>
    <w:p w:rsidR="00000000" w:rsidDel="00000000" w:rsidP="00000000" w:rsidRDefault="00000000" w:rsidRPr="00000000" w14:paraId="00000034">
      <w:pPr>
        <w:pStyle w:val="Heading1"/>
        <w:keepNext w:val="0"/>
        <w:keepLines w:val="0"/>
        <w:numPr>
          <w:ilvl w:val="0"/>
          <w:numId w:val="1"/>
        </w:numPr>
        <w:shd w:fill="ffffff" w:val="clear"/>
        <w:spacing w:after="0" w:afterAutospacing="0" w:before="0" w:beforeAutospacing="0" w:line="312" w:lineRule="auto"/>
        <w:ind w:left="720" w:hanging="360"/>
        <w:rPr>
          <w:b w:val="1"/>
          <w:i w:val="1"/>
          <w:sz w:val="24"/>
          <w:szCs w:val="24"/>
          <w:highlight w:val="white"/>
        </w:rPr>
      </w:pPr>
      <w:bookmarkStart w:colFirst="0" w:colLast="0" w:name="_bgcbzx62qmn6" w:id="0"/>
      <w:bookmarkEnd w:id="0"/>
      <w:r w:rsidDel="00000000" w:rsidR="00000000" w:rsidRPr="00000000">
        <w:rPr>
          <w:sz w:val="24"/>
          <w:szCs w:val="24"/>
          <w:rtl w:val="0"/>
        </w:rPr>
        <w:t xml:space="preserve">CDC, (2018). </w:t>
      </w:r>
      <w:r w:rsidDel="00000000" w:rsidR="00000000" w:rsidRPr="00000000">
        <w:rPr>
          <w:i w:val="1"/>
          <w:sz w:val="24"/>
          <w:szCs w:val="24"/>
          <w:highlight w:val="white"/>
          <w:rtl w:val="0"/>
        </w:rPr>
        <w:t xml:space="preserve">Why Act Early if You’re Concerned about Development?</w:t>
      </w:r>
      <w:r w:rsidDel="00000000" w:rsidR="00000000" w:rsidRPr="00000000">
        <w:rPr>
          <w:sz w:val="24"/>
          <w:szCs w:val="24"/>
          <w:highlight w:val="white"/>
          <w:rtl w:val="0"/>
        </w:rPr>
        <w:t xml:space="preserve"> Available at: </w:t>
      </w:r>
      <w:hyperlink r:id="rId17">
        <w:r w:rsidDel="00000000" w:rsidR="00000000" w:rsidRPr="00000000">
          <w:rPr>
            <w:color w:val="1155cc"/>
            <w:sz w:val="24"/>
            <w:szCs w:val="24"/>
            <w:highlight w:val="white"/>
            <w:u w:val="single"/>
            <w:rtl w:val="0"/>
          </w:rPr>
          <w:t xml:space="preserve">https://www.cdc.gov/ncbddd/actearly/whyActEarly.html</w:t>
        </w:r>
      </w:hyperlink>
      <w:r w:rsidDel="00000000" w:rsidR="00000000" w:rsidRPr="00000000">
        <w:rPr>
          <w:rtl w:val="0"/>
        </w:rPr>
      </w:r>
    </w:p>
    <w:p w:rsidR="00000000" w:rsidDel="00000000" w:rsidP="00000000" w:rsidRDefault="00000000" w:rsidRPr="00000000" w14:paraId="00000035">
      <w:pPr>
        <w:numPr>
          <w:ilvl w:val="0"/>
          <w:numId w:val="1"/>
        </w:numPr>
        <w:spacing w:after="0" w:afterAutospacing="0" w:before="0" w:beforeAutospacing="0" w:lineRule="auto"/>
        <w:ind w:left="720" w:hanging="360"/>
        <w:rPr>
          <w:sz w:val="24"/>
          <w:szCs w:val="24"/>
          <w:highlight w:val="white"/>
          <w:u w:val="none"/>
        </w:rPr>
      </w:pPr>
      <w:r w:rsidDel="00000000" w:rsidR="00000000" w:rsidRPr="00000000">
        <w:rPr>
          <w:sz w:val="24"/>
          <w:szCs w:val="24"/>
          <w:highlight w:val="white"/>
          <w:rtl w:val="0"/>
        </w:rPr>
        <w:t xml:space="preserve">Baker, N. (2021). </w:t>
      </w:r>
      <w:r w:rsidDel="00000000" w:rsidR="00000000" w:rsidRPr="00000000">
        <w:rPr>
          <w:i w:val="1"/>
          <w:sz w:val="24"/>
          <w:szCs w:val="24"/>
          <w:highlight w:val="white"/>
          <w:rtl w:val="0"/>
        </w:rPr>
        <w:t xml:space="preserve">What is a Community Payback sentence and how does community service work? </w:t>
      </w:r>
      <w:r w:rsidDel="00000000" w:rsidR="00000000" w:rsidRPr="00000000">
        <w:rPr>
          <w:sz w:val="24"/>
          <w:szCs w:val="24"/>
          <w:highlight w:val="white"/>
          <w:rtl w:val="0"/>
        </w:rPr>
        <w:t xml:space="preserve">Available at: </w:t>
      </w:r>
      <w:hyperlink r:id="rId18">
        <w:r w:rsidDel="00000000" w:rsidR="00000000" w:rsidRPr="00000000">
          <w:rPr>
            <w:color w:val="1155cc"/>
            <w:sz w:val="24"/>
            <w:szCs w:val="24"/>
            <w:highlight w:val="white"/>
            <w:u w:val="single"/>
            <w:rtl w:val="0"/>
          </w:rPr>
          <w:t xml:space="preserve">https://www.thesun.co.uk/news/4490035/community-payback-sentence-service/#:~:</w:t>
        </w:r>
      </w:hyperlink>
      <w:hyperlink r:id="rId19">
        <w:r w:rsidDel="00000000" w:rsidR="00000000" w:rsidRPr="00000000">
          <w:rPr>
            <w:color w:val="1155cc"/>
            <w:sz w:val="24"/>
            <w:szCs w:val="24"/>
            <w:highlight w:val="white"/>
            <w:u w:val="single"/>
            <w:rtl w:val="0"/>
          </w:rPr>
          <w:t xml:space="preserve">text=The%20community%20work%20often%20involves</w:t>
        </w:r>
      </w:hyperlink>
      <w:hyperlink r:id="rId20">
        <w:r w:rsidDel="00000000" w:rsidR="00000000" w:rsidRPr="00000000">
          <w:rPr>
            <w:color w:val="1155cc"/>
            <w:sz w:val="24"/>
            <w:szCs w:val="24"/>
            <w:highlight w:val="white"/>
            <w:u w:val="single"/>
            <w:rtl w:val="0"/>
          </w:rPr>
          <w:t xml:space="preserve">,buildings%20like%20a%20community%20centre</w:t>
        </w:r>
      </w:hyperlink>
      <w:r w:rsidDel="00000000" w:rsidR="00000000" w:rsidRPr="00000000">
        <w:rPr>
          <w:sz w:val="24"/>
          <w:szCs w:val="24"/>
          <w:highlight w:val="white"/>
          <w:rtl w:val="0"/>
        </w:rPr>
        <w:t xml:space="preserve">.</w:t>
      </w:r>
    </w:p>
    <w:p w:rsidR="00000000" w:rsidDel="00000000" w:rsidP="00000000" w:rsidRDefault="00000000" w:rsidRPr="00000000" w14:paraId="00000036">
      <w:pPr>
        <w:numPr>
          <w:ilvl w:val="0"/>
          <w:numId w:val="1"/>
        </w:numPr>
        <w:spacing w:line="324.00000000000006" w:lineRule="auto"/>
        <w:ind w:left="720" w:hanging="360"/>
        <w:rPr>
          <w:sz w:val="24"/>
          <w:szCs w:val="24"/>
          <w:highlight w:val="white"/>
        </w:rPr>
      </w:pPr>
      <w:r w:rsidDel="00000000" w:rsidR="00000000" w:rsidRPr="00000000">
        <w:rPr>
          <w:color w:val="222222"/>
          <w:sz w:val="24"/>
          <w:szCs w:val="24"/>
          <w:highlight w:val="white"/>
          <w:rtl w:val="0"/>
        </w:rPr>
        <w:t xml:space="preserve">Sampson, R.J. and Lauritsen, J.L., (1990), Deviant lifestyles, proximity to crime, and the offender-victim link in personal violence. </w:t>
      </w:r>
      <w:r w:rsidDel="00000000" w:rsidR="00000000" w:rsidRPr="00000000">
        <w:rPr>
          <w:i w:val="1"/>
          <w:color w:val="222222"/>
          <w:sz w:val="24"/>
          <w:szCs w:val="24"/>
          <w:highlight w:val="white"/>
          <w:rtl w:val="0"/>
        </w:rPr>
        <w:t xml:space="preserve">Journal of research in crime and delinquency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27</w:t>
      </w:r>
      <w:r w:rsidDel="00000000" w:rsidR="00000000" w:rsidRPr="00000000">
        <w:rPr>
          <w:color w:val="222222"/>
          <w:sz w:val="24"/>
          <w:szCs w:val="24"/>
          <w:highlight w:val="white"/>
          <w:rtl w:val="0"/>
        </w:rPr>
        <w:t xml:space="preserve">(2), pp.110-139. </w:t>
      </w:r>
      <w:r w:rsidDel="00000000" w:rsidR="00000000" w:rsidRPr="00000000">
        <w:rPr>
          <w:sz w:val="24"/>
          <w:szCs w:val="24"/>
          <w:highlight w:val="white"/>
          <w:rtl w:val="0"/>
        </w:rPr>
        <w:t xml:space="preserve"> Available at: </w:t>
      </w:r>
      <w:hyperlink r:id="rId21">
        <w:r w:rsidDel="00000000" w:rsidR="00000000" w:rsidRPr="00000000">
          <w:rPr>
            <w:color w:val="1155cc"/>
            <w:sz w:val="24"/>
            <w:szCs w:val="24"/>
            <w:highlight w:val="white"/>
            <w:u w:val="single"/>
            <w:rtl w:val="0"/>
          </w:rPr>
          <w:t xml:space="preserve">https://journals.sagepub.com/doi/abs/10.1177/0022427890027002002</w:t>
        </w:r>
      </w:hyperlink>
      <w:r w:rsidDel="00000000" w:rsidR="00000000" w:rsidRPr="00000000">
        <w:rPr>
          <w:rtl w:val="0"/>
        </w:rPr>
      </w:r>
    </w:p>
    <w:p w:rsidR="00000000" w:rsidDel="00000000" w:rsidP="00000000" w:rsidRDefault="00000000" w:rsidRPr="00000000" w14:paraId="00000037">
      <w:pPr>
        <w:numPr>
          <w:ilvl w:val="0"/>
          <w:numId w:val="1"/>
        </w:numPr>
        <w:spacing w:line="324.00000000000006" w:lineRule="auto"/>
        <w:ind w:left="720" w:hanging="360"/>
        <w:rPr>
          <w:sz w:val="24"/>
          <w:szCs w:val="24"/>
          <w:highlight w:val="white"/>
        </w:rPr>
      </w:pPr>
      <w:r w:rsidDel="00000000" w:rsidR="00000000" w:rsidRPr="00000000">
        <w:rPr>
          <w:sz w:val="24"/>
          <w:szCs w:val="24"/>
          <w:highlight w:val="white"/>
          <w:rtl w:val="0"/>
        </w:rPr>
        <w:t xml:space="preserve">Cuthbertson, P., (2018), </w:t>
      </w:r>
      <w:r w:rsidDel="00000000" w:rsidR="00000000" w:rsidRPr="00000000">
        <w:rPr>
          <w:i w:val="1"/>
          <w:sz w:val="24"/>
          <w:szCs w:val="24"/>
          <w:highlight w:val="white"/>
          <w:rtl w:val="0"/>
        </w:rPr>
        <w:t xml:space="preserve">Poverty and Crime: Why a new war on criminals would help the poor most</w:t>
      </w:r>
      <w:r w:rsidDel="00000000" w:rsidR="00000000" w:rsidRPr="00000000">
        <w:rPr>
          <w:sz w:val="24"/>
          <w:szCs w:val="24"/>
          <w:highlight w:val="white"/>
          <w:rtl w:val="0"/>
        </w:rPr>
        <w:t xml:space="preserve">. pp.5.  Available at: </w:t>
      </w:r>
      <w:hyperlink r:id="rId22">
        <w:r w:rsidDel="00000000" w:rsidR="00000000" w:rsidRPr="00000000">
          <w:rPr>
            <w:color w:val="1155cc"/>
            <w:sz w:val="24"/>
            <w:szCs w:val="24"/>
            <w:highlight w:val="white"/>
            <w:u w:val="single"/>
            <w:rtl w:val="0"/>
          </w:rPr>
          <w:t xml:space="preserve">https://www.civitas.org.uk/content/files/povertyandcrime.pdf</w:t>
        </w:r>
      </w:hyperlink>
      <w:r w:rsidDel="00000000" w:rsidR="00000000" w:rsidRPr="00000000">
        <w:rPr>
          <w:rtl w:val="0"/>
        </w:rPr>
      </w:r>
    </w:p>
    <w:p w:rsidR="00000000" w:rsidDel="00000000" w:rsidP="00000000" w:rsidRDefault="00000000" w:rsidRPr="00000000" w14:paraId="00000038">
      <w:pPr>
        <w:numPr>
          <w:ilvl w:val="0"/>
          <w:numId w:val="1"/>
        </w:numPr>
        <w:spacing w:after="0" w:afterAutospacing="0" w:lineRule="auto"/>
        <w:ind w:left="720" w:hanging="360"/>
        <w:rPr>
          <w:sz w:val="24"/>
          <w:szCs w:val="24"/>
          <w:highlight w:val="white"/>
        </w:rPr>
      </w:pPr>
      <w:r w:rsidDel="00000000" w:rsidR="00000000" w:rsidRPr="00000000">
        <w:rPr>
          <w:color w:val="141414"/>
          <w:sz w:val="24"/>
          <w:szCs w:val="24"/>
          <w:highlight w:val="white"/>
          <w:rtl w:val="0"/>
        </w:rPr>
        <w:t xml:space="preserve">Lyon, J. (2021), </w:t>
      </w:r>
      <w:r w:rsidDel="00000000" w:rsidR="00000000" w:rsidRPr="00000000">
        <w:rPr>
          <w:i w:val="1"/>
          <w:sz w:val="24"/>
          <w:szCs w:val="24"/>
          <w:highlight w:val="white"/>
          <w:rtl w:val="0"/>
        </w:rPr>
        <w:t xml:space="preserve">MORE PRISONS ARE NOT THE ANSWER. </w:t>
      </w:r>
      <w:r w:rsidDel="00000000" w:rsidR="00000000" w:rsidRPr="00000000">
        <w:rPr>
          <w:color w:val="141414"/>
          <w:sz w:val="24"/>
          <w:szCs w:val="24"/>
          <w:highlight w:val="white"/>
          <w:rtl w:val="0"/>
        </w:rPr>
        <w:t xml:space="preserve">Available at: </w:t>
      </w:r>
      <w:hyperlink r:id="rId23">
        <w:r w:rsidDel="00000000" w:rsidR="00000000" w:rsidRPr="00000000">
          <w:rPr>
            <w:color w:val="1155cc"/>
            <w:sz w:val="24"/>
            <w:szCs w:val="24"/>
            <w:u w:val="single"/>
            <w:rtl w:val="0"/>
          </w:rPr>
          <w:t xml:space="preserve">http://www.prisonreformtrust.org.uk/presspolicy/comment/moreprisonsarenottheanswer#:~:text=</w:t>
        </w:r>
      </w:hyperlink>
      <w:hyperlink r:id="rId24">
        <w:r w:rsidDel="00000000" w:rsidR="00000000" w:rsidRPr="00000000">
          <w:rPr>
            <w:color w:val="1155cc"/>
            <w:sz w:val="24"/>
            <w:szCs w:val="24"/>
            <w:u w:val="single"/>
            <w:rtl w:val="0"/>
          </w:rPr>
          <w:t xml:space="preserve">Yet%20prison%20has%20a%20poor</w:t>
        </w:r>
      </w:hyperlink>
      <w:hyperlink r:id="rId25">
        <w:r w:rsidDel="00000000" w:rsidR="00000000" w:rsidRPr="00000000">
          <w:rPr>
            <w:color w:val="1155cc"/>
            <w:sz w:val="24"/>
            <w:szCs w:val="24"/>
            <w:u w:val="single"/>
            <w:rtl w:val="0"/>
          </w:rPr>
          <w:t xml:space="preserve">,</w:t>
        </w:r>
      </w:hyperlink>
      <w:hyperlink r:id="rId26">
        <w:r w:rsidDel="00000000" w:rsidR="00000000" w:rsidRPr="00000000">
          <w:rPr>
            <w:color w:val="1155cc"/>
            <w:sz w:val="24"/>
            <w:szCs w:val="24"/>
            <w:u w:val="single"/>
            <w:rtl w:val="0"/>
          </w:rPr>
          <w:t xml:space="preserve">of%20reoffending%20rises%20to%2075%25</w:t>
        </w:r>
      </w:hyperlink>
      <w:r w:rsidDel="00000000" w:rsidR="00000000" w:rsidRPr="00000000">
        <w:rPr>
          <w:sz w:val="24"/>
          <w:szCs w:val="24"/>
          <w:rtl w:val="0"/>
        </w:rPr>
        <w:t xml:space="preserve">.</w:t>
      </w:r>
    </w:p>
    <w:p w:rsidR="00000000" w:rsidDel="00000000" w:rsidP="00000000" w:rsidRDefault="00000000" w:rsidRPr="00000000" w14:paraId="00000039">
      <w:pPr>
        <w:numPr>
          <w:ilvl w:val="0"/>
          <w:numId w:val="1"/>
        </w:numPr>
        <w:spacing w:after="0" w:afterAutospacing="0" w:lineRule="auto"/>
        <w:ind w:left="720" w:hanging="360"/>
        <w:rPr>
          <w:sz w:val="24"/>
          <w:szCs w:val="24"/>
          <w:u w:val="none"/>
        </w:rPr>
      </w:pPr>
      <w:r w:rsidDel="00000000" w:rsidR="00000000" w:rsidRPr="00000000">
        <w:rPr>
          <w:sz w:val="24"/>
          <w:szCs w:val="24"/>
          <w:rtl w:val="0"/>
        </w:rPr>
        <w:t xml:space="preserve">CHEO, (2019). </w:t>
      </w:r>
      <w:r w:rsidDel="00000000" w:rsidR="00000000" w:rsidRPr="00000000">
        <w:rPr>
          <w:i w:val="1"/>
          <w:sz w:val="24"/>
          <w:szCs w:val="24"/>
          <w:rtl w:val="0"/>
        </w:rPr>
        <w:t xml:space="preserve">School-based Rehabilitation Services. </w:t>
      </w:r>
      <w:r w:rsidDel="00000000" w:rsidR="00000000" w:rsidRPr="00000000">
        <w:rPr>
          <w:sz w:val="24"/>
          <w:szCs w:val="24"/>
          <w:highlight w:val="white"/>
          <w:rtl w:val="0"/>
        </w:rPr>
        <w:t xml:space="preserve">Available at: </w:t>
      </w:r>
      <w:hyperlink r:id="rId27">
        <w:r w:rsidDel="00000000" w:rsidR="00000000" w:rsidRPr="00000000">
          <w:rPr>
            <w:color w:val="1155cc"/>
            <w:sz w:val="24"/>
            <w:szCs w:val="24"/>
            <w:u w:val="single"/>
            <w:rtl w:val="0"/>
          </w:rPr>
          <w:t xml:space="preserve">https://www.cheo.on.ca/en/clinics-services-programs/school-based-rehabilitation-services.aspx#Where-will-my-child's-services-be-provided</w:t>
        </w:r>
      </w:hyperlink>
      <w:r w:rsidDel="00000000" w:rsidR="00000000" w:rsidRPr="00000000">
        <w:rPr>
          <w:sz w:val="24"/>
          <w:szCs w:val="24"/>
          <w:rtl w:val="0"/>
        </w:rPr>
        <w:t xml:space="preserve">. </w:t>
      </w:r>
    </w:p>
    <w:p w:rsidR="00000000" w:rsidDel="00000000" w:rsidP="00000000" w:rsidRDefault="00000000" w:rsidRPr="00000000" w14:paraId="0000003A">
      <w:pPr>
        <w:numPr>
          <w:ilvl w:val="0"/>
          <w:numId w:val="1"/>
        </w:numPr>
        <w:spacing w:after="240" w:before="0" w:beforeAutospacing="0" w:lineRule="auto"/>
        <w:ind w:left="720" w:hanging="360"/>
        <w:rPr>
          <w:rFonts w:ascii="Open Sans" w:cs="Open Sans" w:eastAsia="Open Sans" w:hAnsi="Open Sans"/>
          <w:sz w:val="20"/>
          <w:szCs w:val="20"/>
          <w:highlight w:val="white"/>
          <w:u w:val="none"/>
        </w:rPr>
      </w:pPr>
      <w:r w:rsidDel="00000000" w:rsidR="00000000" w:rsidRPr="00000000">
        <w:rPr>
          <w:rFonts w:ascii="Open Sans" w:cs="Open Sans" w:eastAsia="Open Sans" w:hAnsi="Open Sans"/>
          <w:sz w:val="20"/>
          <w:szCs w:val="20"/>
          <w:highlight w:val="white"/>
          <w:rtl w:val="0"/>
        </w:rPr>
        <w:t xml:space="preserve">Pacer.org. 2022. </w:t>
      </w:r>
      <w:r w:rsidDel="00000000" w:rsidR="00000000" w:rsidRPr="00000000">
        <w:rPr>
          <w:rFonts w:ascii="Open Sans" w:cs="Open Sans" w:eastAsia="Open Sans" w:hAnsi="Open Sans"/>
          <w:i w:val="1"/>
          <w:sz w:val="20"/>
          <w:szCs w:val="20"/>
          <w:highlight w:val="white"/>
          <w:rtl w:val="0"/>
        </w:rPr>
        <w:t xml:space="preserve">PACER's National Bullying Prevention Centre</w:t>
      </w:r>
      <w:r w:rsidDel="00000000" w:rsidR="00000000" w:rsidRPr="00000000">
        <w:rPr>
          <w:rFonts w:ascii="Open Sans" w:cs="Open Sans" w:eastAsia="Open Sans" w:hAnsi="Open Sans"/>
          <w:sz w:val="20"/>
          <w:szCs w:val="20"/>
          <w:highlight w:val="white"/>
          <w:rtl w:val="0"/>
        </w:rPr>
        <w:t xml:space="preserve">. [online] Available at: &lt;</w:t>
      </w:r>
      <w:hyperlink r:id="rId28">
        <w:r w:rsidDel="00000000" w:rsidR="00000000" w:rsidRPr="00000000">
          <w:rPr>
            <w:rFonts w:ascii="Open Sans" w:cs="Open Sans" w:eastAsia="Open Sans" w:hAnsi="Open Sans"/>
            <w:color w:val="1155cc"/>
            <w:sz w:val="20"/>
            <w:szCs w:val="20"/>
            <w:highlight w:val="white"/>
            <w:u w:val="single"/>
            <w:rtl w:val="0"/>
          </w:rPr>
          <w:t xml:space="preserve">https://www.pacer.org/bullying/</w:t>
        </w:r>
      </w:hyperlink>
      <w:r w:rsidDel="00000000" w:rsidR="00000000" w:rsidRPr="00000000">
        <w:rPr>
          <w:rFonts w:ascii="Open Sans" w:cs="Open Sans" w:eastAsia="Open Sans" w:hAnsi="Open Sans"/>
          <w:sz w:val="20"/>
          <w:szCs w:val="20"/>
          <w:highlight w:val="white"/>
          <w:rtl w:val="0"/>
        </w:rPr>
        <w:t xml:space="preserve">&gt;</w:t>
      </w:r>
    </w:p>
    <w:p w:rsidR="00000000" w:rsidDel="00000000" w:rsidP="00000000" w:rsidRDefault="00000000" w:rsidRPr="00000000" w14:paraId="0000003B">
      <w:pPr>
        <w:spacing w:after="240" w:before="240" w:lineRule="auto"/>
        <w:ind w:left="0" w:firstLine="0"/>
        <w:rPr>
          <w:rFonts w:ascii="Open Sans" w:cs="Open Sans" w:eastAsia="Open Sans" w:hAnsi="Open Sans"/>
          <w:sz w:val="20"/>
          <w:szCs w:val="20"/>
          <w:highlight w:val="white"/>
        </w:rPr>
      </w:pPr>
      <w:r w:rsidDel="00000000" w:rsidR="00000000" w:rsidRPr="00000000">
        <w:rPr>
          <w:rtl w:val="0"/>
        </w:rPr>
      </w:r>
    </w:p>
    <w:p w:rsidR="00000000" w:rsidDel="00000000" w:rsidP="00000000" w:rsidRDefault="00000000" w:rsidRPr="00000000" w14:paraId="0000003C">
      <w:pPr>
        <w:spacing w:after="240" w:before="240" w:lineRule="auto"/>
        <w:rPr>
          <w:sz w:val="24"/>
          <w:szCs w:val="24"/>
        </w:rPr>
      </w:pPr>
      <w:r w:rsidDel="00000000" w:rsidR="00000000" w:rsidRPr="00000000">
        <w:rPr>
          <w:rtl w:val="0"/>
        </w:rPr>
      </w:r>
    </w:p>
    <w:p w:rsidR="00000000" w:rsidDel="00000000" w:rsidP="00000000" w:rsidRDefault="00000000" w:rsidRPr="00000000" w14:paraId="0000003D">
      <w:pPr>
        <w:spacing w:after="240" w:before="240" w:lineRule="auto"/>
        <w:rPr>
          <w:sz w:val="24"/>
          <w:szCs w:val="24"/>
        </w:rPr>
      </w:pPr>
      <w:r w:rsidDel="00000000" w:rsidR="00000000" w:rsidRPr="00000000">
        <w:rPr>
          <w:rtl w:val="0"/>
        </w:rPr>
      </w:r>
    </w:p>
    <w:p w:rsidR="00000000" w:rsidDel="00000000" w:rsidP="00000000" w:rsidRDefault="00000000" w:rsidRPr="00000000" w14:paraId="0000003E">
      <w:pPr>
        <w:spacing w:after="240" w:before="240" w:lineRule="auto"/>
        <w:rPr>
          <w:sz w:val="24"/>
          <w:szCs w:val="24"/>
        </w:rPr>
      </w:pPr>
      <w:r w:rsidDel="00000000" w:rsidR="00000000" w:rsidRPr="00000000">
        <w:rPr>
          <w:rtl w:val="0"/>
        </w:rPr>
      </w:r>
    </w:p>
    <w:p w:rsidR="00000000" w:rsidDel="00000000" w:rsidP="00000000" w:rsidRDefault="00000000" w:rsidRPr="00000000" w14:paraId="0000003F">
      <w:pPr>
        <w:spacing w:after="240" w:before="240" w:lineRule="auto"/>
        <w:rPr>
          <w:sz w:val="24"/>
          <w:szCs w:val="24"/>
        </w:rPr>
      </w:pPr>
      <w:r w:rsidDel="00000000" w:rsidR="00000000" w:rsidRPr="00000000">
        <w:rPr>
          <w:rtl w:val="0"/>
        </w:rPr>
      </w:r>
    </w:p>
    <w:p w:rsidR="00000000" w:rsidDel="00000000" w:rsidP="00000000" w:rsidRDefault="00000000" w:rsidRPr="00000000" w14:paraId="00000040">
      <w:pPr>
        <w:spacing w:after="240" w:before="240" w:lineRule="auto"/>
        <w:rPr>
          <w:sz w:val="24"/>
          <w:szCs w:val="24"/>
        </w:rPr>
      </w:pPr>
      <w:r w:rsidDel="00000000" w:rsidR="00000000" w:rsidRPr="00000000">
        <w:rPr>
          <w:rtl w:val="0"/>
        </w:rPr>
      </w:r>
    </w:p>
    <w:p w:rsidR="00000000" w:rsidDel="00000000" w:rsidP="00000000" w:rsidRDefault="00000000" w:rsidRPr="00000000" w14:paraId="00000041">
      <w:pPr>
        <w:jc w:val="left"/>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thesun.co.uk/news/4490035/community-payback-sentence-service/#:~:text=The%20community%20work%20often%20involves,buildings%20like%20a%20community%20centre" TargetMode="External"/><Relationship Id="rId22" Type="http://schemas.openxmlformats.org/officeDocument/2006/relationships/hyperlink" Target="https://www.civitas.org.uk/content/files/povertyandcrime.pdf" TargetMode="External"/><Relationship Id="rId21" Type="http://schemas.openxmlformats.org/officeDocument/2006/relationships/hyperlink" Target="https://journals.sagepub.com/doi/abs/10.1177/0022427890027002002" TargetMode="External"/><Relationship Id="rId24" Type="http://schemas.openxmlformats.org/officeDocument/2006/relationships/hyperlink" Target="http://www.prisonreformtrust.org.uk/presspolicy/comment/moreprisonsarenottheanswer#:~:text=Yet%20prison%20has%20a%20poor,of%20reoffending%20rises%20to%2075%25" TargetMode="External"/><Relationship Id="rId23" Type="http://schemas.openxmlformats.org/officeDocument/2006/relationships/hyperlink" Target="http://www.prisonreformtrust.org.uk/presspolicy/comment/moreprisonsarenottheanswer#:~:text=Yet%20prison%20has%20a%20poor,of%20reoffending%20rises%20to%2075%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guardian.com/society/2021/jul/23/youth-violence-likely-to-explode-over-summer-uk-experts-fear" TargetMode="External"/><Relationship Id="rId26" Type="http://schemas.openxmlformats.org/officeDocument/2006/relationships/hyperlink" Target="http://www.prisonreformtrust.org.uk/presspolicy/comment/moreprisonsarenottheanswer#:~:text=Yet%20prison%20has%20a%20poor,of%20reoffending%20rises%20to%2075%25" TargetMode="External"/><Relationship Id="rId25" Type="http://schemas.openxmlformats.org/officeDocument/2006/relationships/hyperlink" Target="http://www.prisonreformtrust.org.uk/presspolicy/comment/moreprisonsarenottheanswer#:~:text=Yet%20prison%20has%20a%20poor,of%20reoffending%20rises%20to%2075%25" TargetMode="External"/><Relationship Id="rId28" Type="http://schemas.openxmlformats.org/officeDocument/2006/relationships/hyperlink" Target="https://www.pacer.org/bullying/" TargetMode="External"/><Relationship Id="rId27" Type="http://schemas.openxmlformats.org/officeDocument/2006/relationships/hyperlink" Target="https://www.cheo.on.ca/en/clinics-services-programs/school-based-rehabilitation-services.aspx#Where-will-my-childs-services-be-provided" TargetMode="External"/><Relationship Id="rId5" Type="http://schemas.openxmlformats.org/officeDocument/2006/relationships/styles" Target="styles.xml"/><Relationship Id="rId6" Type="http://schemas.openxmlformats.org/officeDocument/2006/relationships/hyperlink" Target="https://www.shoutoutuk.org/2018/10/30/youth-crime-on-the-rise-in-the-uk/" TargetMode="External"/><Relationship Id="rId7" Type="http://schemas.openxmlformats.org/officeDocument/2006/relationships/hyperlink" Target="https://phys.org/news/2020-05-young-people-commit-crime-moral.html" TargetMode="External"/><Relationship Id="rId8" Type="http://schemas.openxmlformats.org/officeDocument/2006/relationships/hyperlink" Target="https://assets.publishing.service.gov.uk/government/uploads/system/uploads/attachment_data/file/1054236/Youth_Justice_Statistics_2020-21.pdf" TargetMode="External"/><Relationship Id="rId11" Type="http://schemas.openxmlformats.org/officeDocument/2006/relationships/hyperlink" Target="https://www.cps.gov.uk/crime-info/youth-crime#:~:text=The%20age%20of%20criminal%20responsibility,10%20who%20break%20the%20law" TargetMode="External"/><Relationship Id="rId10" Type="http://schemas.openxmlformats.org/officeDocument/2006/relationships/hyperlink" Target="https://www.cps.gov.uk/crime-info/youth-crime#:~:text=The%20age%20of%20criminal%20responsibility,10%20who%20break%20the%20law" TargetMode="External"/><Relationship Id="rId13" Type="http://schemas.openxmlformats.org/officeDocument/2006/relationships/hyperlink" Target="https://www.statista.com/topics/6150/criminal-justice-system-in-the-uk/#:~:text=A%20system%20under%20pressure,on%20the%20criminal%20justice%20system" TargetMode="External"/><Relationship Id="rId12" Type="http://schemas.openxmlformats.org/officeDocument/2006/relationships/hyperlink" Target="https://www.cps.gov.uk/crime-info/youth-crime#:~:text=The%20age%20of%20criminal%20responsibility,10%20who%20break%20the%20law" TargetMode="External"/><Relationship Id="rId15" Type="http://schemas.openxmlformats.org/officeDocument/2006/relationships/hyperlink" Target="https://www.impetus.org.uk/sel-grant-round" TargetMode="External"/><Relationship Id="rId14" Type="http://schemas.openxmlformats.org/officeDocument/2006/relationships/hyperlink" Target="https://www.inbrief.co.uk/court-proceedings/british-age-of-criminal-responsibility/" TargetMode="External"/><Relationship Id="rId17" Type="http://schemas.openxmlformats.org/officeDocument/2006/relationships/hyperlink" Target="https://www.cdc.gov/ncbddd/actearly/whyActEarly.html" TargetMode="External"/><Relationship Id="rId16" Type="http://schemas.openxmlformats.org/officeDocument/2006/relationships/hyperlink" Target="https://assets.publishing.service.gov.uk/government/uploads/system/uploads/attachment_data/file/182548/DFE-RR111.pdf" TargetMode="External"/><Relationship Id="rId19" Type="http://schemas.openxmlformats.org/officeDocument/2006/relationships/hyperlink" Target="https://www.thesun.co.uk/news/4490035/community-payback-sentence-service/#:~:text=The%20community%20work%20often%20involves,buildings%20like%20a%20community%20centre" TargetMode="External"/><Relationship Id="rId18" Type="http://schemas.openxmlformats.org/officeDocument/2006/relationships/hyperlink" Target="https://www.thesun.co.uk/news/4490035/community-payback-sentence-service/#:~:text=The%20community%20work%20often%20involves,buildings%20like%20a%20community%20centr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