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770885"/>
        <w:docPartObj>
          <w:docPartGallery w:val="Cover Pages"/>
          <w:docPartUnique/>
        </w:docPartObj>
      </w:sdtPr>
      <w:sdtEndPr>
        <w:rPr>
          <w:rFonts w:eastAsiaTheme="minorHAnsi"/>
        </w:rPr>
      </w:sdtEndPr>
      <w:sdtContent>
        <w:p w14:paraId="434FF255" w14:textId="033D934E" w:rsidR="003B6EA1" w:rsidRDefault="003B6EA1">
          <w:pPr>
            <w:pStyle w:val="NoSpacing"/>
          </w:pPr>
          <w:r>
            <w:rPr>
              <w:noProof/>
            </w:rPr>
            <mc:AlternateContent>
              <mc:Choice Requires="wpg">
                <w:drawing>
                  <wp:anchor distT="0" distB="0" distL="114300" distR="114300" simplePos="0" relativeHeight="251653120" behindDoc="1" locked="0" layoutInCell="1" allowOverlap="1" wp14:anchorId="6D108357" wp14:editId="714A62D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A82E43C" id="Group 2" o:spid="_x0000_s1026" style="position:absolute;margin-left:0;margin-top:0;width:168pt;height:718.55pt;z-index:-25166336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" fillcolor="red"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7DB48B9" wp14:editId="1C99AA9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D24F6" w14:textId="0AFBEFAC" w:rsidR="003B6EA1" w:rsidRPr="007558DE" w:rsidRDefault="003B6EA1">
                                <w:pPr>
                                  <w:pStyle w:val="NoSpacing"/>
                                  <w:rPr>
                                    <w:rFonts w:ascii="Arial" w:eastAsiaTheme="majorEastAsia" w:hAnsi="Arial" w:cs="Arial"/>
                                    <w:b/>
                                    <w:bCs/>
                                    <w:color w:val="262626" w:themeColor="text1" w:themeTint="D9"/>
                                    <w:sz w:val="56"/>
                                    <w:szCs w:val="20"/>
                                  </w:rPr>
                                </w:pPr>
                                <w:sdt>
                                  <w:sdtPr>
                                    <w:rPr>
                                      <w:rFonts w:ascii="Arial" w:eastAsiaTheme="majorEastAsia" w:hAnsi="Arial" w:cs="Arial"/>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558DE">
                                      <w:rPr>
                                        <w:rFonts w:ascii="Arial" w:eastAsiaTheme="majorEastAsia" w:hAnsi="Arial" w:cs="Arial"/>
                                        <w:b/>
                                        <w:bCs/>
                                        <w:color w:val="262626" w:themeColor="text1" w:themeTint="D9"/>
                                        <w:sz w:val="56"/>
                                        <w:szCs w:val="56"/>
                                      </w:rPr>
                                      <w:t>LETTERBOX MOVIE DATASET: A BUSINESS INTELLIGENCE ANALYSIS</w:t>
                                    </w:r>
                                  </w:sdtContent>
                                </w:sdt>
                              </w:p>
                              <w:p w14:paraId="5B9FCE0D" w14:textId="31432EE3" w:rsidR="003B6EA1" w:rsidRDefault="007558DE" w:rsidP="007558DE">
                                <w:pPr>
                                  <w:spacing w:before="120"/>
                                  <w:rPr>
                                    <w:rFonts w:ascii="Arial" w:hAnsi="Arial" w:cs="Arial"/>
                                    <w:b/>
                                    <w:bCs/>
                                    <w:sz w:val="36"/>
                                    <w:szCs w:val="36"/>
                                  </w:rPr>
                                </w:pPr>
                                <w:sdt>
                                  <w:sdtPr>
                                    <w:rPr>
                                      <w:rFonts w:ascii="Arial" w:hAnsi="Arial" w:cs="Arial"/>
                                      <w:b/>
                                      <w:b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558DE">
                                      <w:rPr>
                                        <w:rFonts w:ascii="Arial" w:hAnsi="Arial" w:cs="Arial"/>
                                        <w:b/>
                                        <w:bCs/>
                                        <w:sz w:val="36"/>
                                        <w:szCs w:val="36"/>
                                      </w:rPr>
                                      <w:t>LCBB5014 - Data Handling and Business Intelligence</w:t>
                                    </w:r>
                                    <w:r w:rsidRPr="007558DE">
                                      <w:rPr>
                                        <w:rFonts w:ascii="Arial" w:hAnsi="Arial" w:cs="Arial"/>
                                        <w:b/>
                                        <w:bCs/>
                                        <w:sz w:val="36"/>
                                        <w:szCs w:val="36"/>
                                      </w:rPr>
                                      <w:t xml:space="preserve">         </w:t>
                                    </w:r>
                                    <w:r>
                                      <w:rPr>
                                        <w:rFonts w:ascii="Arial" w:hAnsi="Arial" w:cs="Arial"/>
                                        <w:b/>
                                        <w:bCs/>
                                        <w:sz w:val="36"/>
                                        <w:szCs w:val="36"/>
                                      </w:rPr>
                                      <w:t xml:space="preserve">      </w:t>
                                    </w:r>
                                    <w:r w:rsidRPr="007558DE">
                                      <w:rPr>
                                        <w:rFonts w:ascii="Arial" w:hAnsi="Arial" w:cs="Arial"/>
                                        <w:b/>
                                        <w:bCs/>
                                        <w:sz w:val="36"/>
                                        <w:szCs w:val="36"/>
                                      </w:rPr>
                                      <w:t>BA (Hons) Business Management</w:t>
                                    </w:r>
                                  </w:sdtContent>
                                </w:sdt>
                              </w:p>
                              <w:p w14:paraId="00B6A8E2" w14:textId="49BBAF93" w:rsidR="0041607B" w:rsidRPr="0041607B" w:rsidRDefault="0041607B" w:rsidP="0041607B">
                                <w:pPr>
                                  <w:pStyle w:val="NoSpacing"/>
                                  <w:rPr>
                                    <w:rFonts w:ascii="Arial" w:hAnsi="Arial" w:cs="Arial"/>
                                    <w:b/>
                                    <w:bCs/>
                                    <w:sz w:val="26"/>
                                    <w:szCs w:val="26"/>
                                  </w:rPr>
                                </w:pPr>
                                <w:sdt>
                                  <w:sdtPr>
                                    <w:rPr>
                                      <w:rFonts w:ascii="Arial" w:hAnsi="Arial" w:cs="Arial"/>
                                      <w:b/>
                                      <w:bCs/>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558DE">
                                      <w:rPr>
                                        <w:rFonts w:ascii="Arial" w:hAnsi="Arial" w:cs="Arial"/>
                                        <w:b/>
                                        <w:bCs/>
                                        <w:sz w:val="26"/>
                                        <w:szCs w:val="26"/>
                                      </w:rPr>
                                      <w:t>Gruia Craescu (2237625)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7DB48B9" id="_x0000_t202" coordsize="21600,21600" o:spt="202" path="m,l,21600r21600,l21600,xe">
                    <v:stroke joinstyle="miter"/>
                    <v:path gradientshapeok="t" o:connecttype="rect"/>
                  </v:shapetype>
                  <v:shape id="Text Box 1" o:spid="_x0000_s1026" type="#_x0000_t202" style="position:absolute;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49D24F6" w14:textId="0AFBEFAC" w:rsidR="003B6EA1" w:rsidRPr="007558DE" w:rsidRDefault="003B6EA1">
                          <w:pPr>
                            <w:pStyle w:val="NoSpacing"/>
                            <w:rPr>
                              <w:rFonts w:ascii="Arial" w:eastAsiaTheme="majorEastAsia" w:hAnsi="Arial" w:cs="Arial"/>
                              <w:b/>
                              <w:bCs/>
                              <w:color w:val="262626" w:themeColor="text1" w:themeTint="D9"/>
                              <w:sz w:val="56"/>
                              <w:szCs w:val="20"/>
                            </w:rPr>
                          </w:pPr>
                          <w:sdt>
                            <w:sdtPr>
                              <w:rPr>
                                <w:rFonts w:ascii="Arial" w:eastAsiaTheme="majorEastAsia" w:hAnsi="Arial" w:cs="Arial"/>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558DE">
                                <w:rPr>
                                  <w:rFonts w:ascii="Arial" w:eastAsiaTheme="majorEastAsia" w:hAnsi="Arial" w:cs="Arial"/>
                                  <w:b/>
                                  <w:bCs/>
                                  <w:color w:val="262626" w:themeColor="text1" w:themeTint="D9"/>
                                  <w:sz w:val="56"/>
                                  <w:szCs w:val="56"/>
                                </w:rPr>
                                <w:t>LETTERBOX MOVIE DATASET: A BUSINESS INTELLIGENCE ANALYSIS</w:t>
                              </w:r>
                            </w:sdtContent>
                          </w:sdt>
                        </w:p>
                        <w:p w14:paraId="5B9FCE0D" w14:textId="31432EE3" w:rsidR="003B6EA1" w:rsidRDefault="007558DE" w:rsidP="007558DE">
                          <w:pPr>
                            <w:spacing w:before="120"/>
                            <w:rPr>
                              <w:rFonts w:ascii="Arial" w:hAnsi="Arial" w:cs="Arial"/>
                              <w:b/>
                              <w:bCs/>
                              <w:sz w:val="36"/>
                              <w:szCs w:val="36"/>
                            </w:rPr>
                          </w:pPr>
                          <w:sdt>
                            <w:sdtPr>
                              <w:rPr>
                                <w:rFonts w:ascii="Arial" w:hAnsi="Arial" w:cs="Arial"/>
                                <w:b/>
                                <w:b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558DE">
                                <w:rPr>
                                  <w:rFonts w:ascii="Arial" w:hAnsi="Arial" w:cs="Arial"/>
                                  <w:b/>
                                  <w:bCs/>
                                  <w:sz w:val="36"/>
                                  <w:szCs w:val="36"/>
                                </w:rPr>
                                <w:t>LCBB5014 - Data Handling and Business Intelligence</w:t>
                              </w:r>
                              <w:r w:rsidRPr="007558DE">
                                <w:rPr>
                                  <w:rFonts w:ascii="Arial" w:hAnsi="Arial" w:cs="Arial"/>
                                  <w:b/>
                                  <w:bCs/>
                                  <w:sz w:val="36"/>
                                  <w:szCs w:val="36"/>
                                </w:rPr>
                                <w:t xml:space="preserve">         </w:t>
                              </w:r>
                              <w:r>
                                <w:rPr>
                                  <w:rFonts w:ascii="Arial" w:hAnsi="Arial" w:cs="Arial"/>
                                  <w:b/>
                                  <w:bCs/>
                                  <w:sz w:val="36"/>
                                  <w:szCs w:val="36"/>
                                </w:rPr>
                                <w:t xml:space="preserve">      </w:t>
                              </w:r>
                              <w:r w:rsidRPr="007558DE">
                                <w:rPr>
                                  <w:rFonts w:ascii="Arial" w:hAnsi="Arial" w:cs="Arial"/>
                                  <w:b/>
                                  <w:bCs/>
                                  <w:sz w:val="36"/>
                                  <w:szCs w:val="36"/>
                                </w:rPr>
                                <w:t>BA (Hons) Business Management</w:t>
                              </w:r>
                            </w:sdtContent>
                          </w:sdt>
                        </w:p>
                        <w:p w14:paraId="00B6A8E2" w14:textId="49BBAF93" w:rsidR="0041607B" w:rsidRPr="0041607B" w:rsidRDefault="0041607B" w:rsidP="0041607B">
                          <w:pPr>
                            <w:pStyle w:val="NoSpacing"/>
                            <w:rPr>
                              <w:rFonts w:ascii="Arial" w:hAnsi="Arial" w:cs="Arial"/>
                              <w:b/>
                              <w:bCs/>
                              <w:sz w:val="26"/>
                              <w:szCs w:val="26"/>
                            </w:rPr>
                          </w:pPr>
                          <w:sdt>
                            <w:sdtPr>
                              <w:rPr>
                                <w:rFonts w:ascii="Arial" w:hAnsi="Arial" w:cs="Arial"/>
                                <w:b/>
                                <w:bCs/>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558DE">
                                <w:rPr>
                                  <w:rFonts w:ascii="Arial" w:hAnsi="Arial" w:cs="Arial"/>
                                  <w:b/>
                                  <w:bCs/>
                                  <w:sz w:val="26"/>
                                  <w:szCs w:val="26"/>
                                </w:rPr>
                                <w:t>Gruia Craescu (2237625)</w:t>
                              </w:r>
                            </w:sdtContent>
                          </w:sdt>
                        </w:p>
                      </w:txbxContent>
                    </v:textbox>
                    <w10:wrap anchorx="page" anchory="page"/>
                  </v:shape>
                </w:pict>
              </mc:Fallback>
            </mc:AlternateContent>
          </w:r>
        </w:p>
        <w:p w14:paraId="235D1F9B" w14:textId="77777777" w:rsidR="0041607B" w:rsidRDefault="0041607B" w:rsidP="00A10899">
          <w:pPr>
            <w:pStyle w:val="NoSpacing"/>
            <w:jc w:val="right"/>
          </w:pPr>
        </w:p>
        <w:p w14:paraId="67787D11" w14:textId="65D97892" w:rsidR="0041607B" w:rsidRPr="0041607B" w:rsidRDefault="0041607B" w:rsidP="0041607B">
          <w:pPr>
            <w:rPr>
              <w:rFonts w:eastAsiaTheme="minorEastAsia"/>
            </w:rPr>
          </w:pPr>
          <w:r>
            <w:br w:type="page"/>
          </w:r>
        </w:p>
        <w:sdt>
          <w:sdtPr>
            <w:rPr>
              <w:color w:val="FF0000"/>
            </w:rPr>
            <w:id w:val="45083286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FAE86C5" w14:textId="5D511B0B" w:rsidR="0041607B" w:rsidRPr="0041607B" w:rsidRDefault="0041607B">
              <w:pPr>
                <w:pStyle w:val="TOCHeading"/>
                <w:rPr>
                  <w:rFonts w:ascii="Arial" w:hAnsi="Arial" w:cs="Arial"/>
                  <w:b/>
                  <w:bCs/>
                  <w:color w:val="FF0000"/>
                </w:rPr>
              </w:pPr>
              <w:r w:rsidRPr="0041607B">
                <w:rPr>
                  <w:rFonts w:ascii="Arial" w:hAnsi="Arial" w:cs="Arial"/>
                  <w:b/>
                  <w:bCs/>
                  <w:color w:val="FF0000"/>
                </w:rPr>
                <w:t>Table of Contents</w:t>
              </w:r>
            </w:p>
            <w:p w14:paraId="611ED6F5" w14:textId="77777777" w:rsidR="0041607B" w:rsidRPr="0041607B" w:rsidRDefault="0041607B" w:rsidP="0041607B">
              <w:pPr>
                <w:rPr>
                  <w:rFonts w:ascii="Arial" w:hAnsi="Arial" w:cs="Arial"/>
                  <w:b/>
                  <w:bCs/>
                </w:rPr>
              </w:pPr>
            </w:p>
            <w:p w14:paraId="7F9EC029" w14:textId="2BD092A3" w:rsidR="0041607B" w:rsidRPr="0041607B" w:rsidRDefault="0041607B">
              <w:pPr>
                <w:pStyle w:val="TOC1"/>
                <w:tabs>
                  <w:tab w:val="left" w:pos="440"/>
                  <w:tab w:val="right" w:leader="dot" w:pos="9350"/>
                </w:tabs>
                <w:rPr>
                  <w:rFonts w:ascii="Arial" w:hAnsi="Arial" w:cs="Arial"/>
                  <w:b/>
                  <w:bCs/>
                  <w:noProof/>
                  <w:sz w:val="24"/>
                  <w:szCs w:val="24"/>
                </w:rPr>
              </w:pPr>
              <w:r w:rsidRPr="0041607B">
                <w:rPr>
                  <w:rFonts w:ascii="Arial" w:hAnsi="Arial" w:cs="Arial"/>
                  <w:b/>
                  <w:bCs/>
                </w:rPr>
                <w:fldChar w:fldCharType="begin"/>
              </w:r>
              <w:r w:rsidRPr="0041607B">
                <w:rPr>
                  <w:rFonts w:ascii="Arial" w:hAnsi="Arial" w:cs="Arial"/>
                  <w:b/>
                  <w:bCs/>
                </w:rPr>
                <w:instrText xml:space="preserve"> TOC \o "1-3" \h \z \u </w:instrText>
              </w:r>
              <w:r w:rsidRPr="0041607B">
                <w:rPr>
                  <w:rFonts w:ascii="Arial" w:hAnsi="Arial" w:cs="Arial"/>
                  <w:b/>
                  <w:bCs/>
                </w:rPr>
                <w:fldChar w:fldCharType="separate"/>
              </w:r>
              <w:hyperlink w:anchor="_Toc228285108" w:history="1">
                <w:r w:rsidRPr="0041607B">
                  <w:rPr>
                    <w:rStyle w:val="Hyperlink"/>
                    <w:rFonts w:ascii="Arial" w:hAnsi="Arial" w:cs="Arial"/>
                    <w:b/>
                    <w:bCs/>
                    <w:noProof/>
                    <w:sz w:val="24"/>
                    <w:szCs w:val="24"/>
                  </w:rPr>
                  <w:t>1.</w:t>
                </w:r>
                <w:r w:rsidRPr="0041607B">
                  <w:rPr>
                    <w:rFonts w:ascii="Arial" w:hAnsi="Arial" w:cs="Arial"/>
                    <w:b/>
                    <w:bCs/>
                    <w:noProof/>
                    <w:sz w:val="24"/>
                    <w:szCs w:val="24"/>
                  </w:rPr>
                  <w:tab/>
                </w:r>
                <w:r w:rsidRPr="0041607B">
                  <w:rPr>
                    <w:rStyle w:val="Hyperlink"/>
                    <w:rFonts w:ascii="Arial" w:hAnsi="Arial" w:cs="Arial"/>
                    <w:b/>
                    <w:bCs/>
                    <w:noProof/>
                    <w:sz w:val="24"/>
                    <w:szCs w:val="24"/>
                  </w:rPr>
                  <w:t>Introduction</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_Toc228285108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2</w:t>
                </w:r>
                <w:r w:rsidRPr="0041607B">
                  <w:rPr>
                    <w:rFonts w:ascii="Arial" w:hAnsi="Arial" w:cs="Arial"/>
                    <w:b/>
                    <w:bCs/>
                    <w:noProof/>
                    <w:webHidden/>
                    <w:sz w:val="24"/>
                    <w:szCs w:val="24"/>
                  </w:rPr>
                  <w:fldChar w:fldCharType="end"/>
                </w:r>
              </w:hyperlink>
            </w:p>
            <w:p w14:paraId="083ED0B8" w14:textId="4CEA8336" w:rsidR="0041607B" w:rsidRPr="0041607B" w:rsidRDefault="0041607B">
              <w:pPr>
                <w:pStyle w:val="TOC1"/>
                <w:tabs>
                  <w:tab w:val="left" w:pos="440"/>
                  <w:tab w:val="right" w:leader="dot" w:pos="9350"/>
                </w:tabs>
                <w:rPr>
                  <w:rFonts w:ascii="Arial" w:hAnsi="Arial" w:cs="Arial"/>
                  <w:b/>
                  <w:bCs/>
                  <w:noProof/>
                  <w:sz w:val="24"/>
                  <w:szCs w:val="24"/>
                </w:rPr>
              </w:pPr>
              <w:hyperlink w:anchor="_Toc228285109" w:history="1">
                <w:r w:rsidRPr="0041607B">
                  <w:rPr>
                    <w:rStyle w:val="Hyperlink"/>
                    <w:rFonts w:ascii="Arial" w:hAnsi="Arial" w:cs="Arial"/>
                    <w:b/>
                    <w:bCs/>
                    <w:noProof/>
                    <w:sz w:val="24"/>
                    <w:szCs w:val="24"/>
                  </w:rPr>
                  <w:t>2.</w:t>
                </w:r>
                <w:r w:rsidRPr="0041607B">
                  <w:rPr>
                    <w:rFonts w:ascii="Arial" w:hAnsi="Arial" w:cs="Arial"/>
                    <w:b/>
                    <w:bCs/>
                    <w:noProof/>
                    <w:sz w:val="24"/>
                    <w:szCs w:val="24"/>
                  </w:rPr>
                  <w:tab/>
                </w:r>
                <w:r w:rsidRPr="0041607B">
                  <w:rPr>
                    <w:rStyle w:val="Hyperlink"/>
                    <w:rFonts w:ascii="Arial" w:hAnsi="Arial" w:cs="Arial"/>
                    <w:b/>
                    <w:bCs/>
                    <w:noProof/>
                    <w:sz w:val="24"/>
                    <w:szCs w:val="24"/>
                  </w:rPr>
                  <w:t>Data Cleaning and Preparation</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_Toc228285109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2</w:t>
                </w:r>
                <w:r w:rsidRPr="0041607B">
                  <w:rPr>
                    <w:rFonts w:ascii="Arial" w:hAnsi="Arial" w:cs="Arial"/>
                    <w:b/>
                    <w:bCs/>
                    <w:noProof/>
                    <w:webHidden/>
                    <w:sz w:val="24"/>
                    <w:szCs w:val="24"/>
                  </w:rPr>
                  <w:fldChar w:fldCharType="end"/>
                </w:r>
              </w:hyperlink>
            </w:p>
            <w:p w14:paraId="6CD9E501" w14:textId="51D63C7C" w:rsidR="0041607B" w:rsidRPr="0041607B" w:rsidRDefault="0041607B">
              <w:pPr>
                <w:pStyle w:val="TOC1"/>
                <w:tabs>
                  <w:tab w:val="left" w:pos="440"/>
                  <w:tab w:val="right" w:leader="dot" w:pos="9350"/>
                </w:tabs>
                <w:rPr>
                  <w:rFonts w:ascii="Arial" w:hAnsi="Arial" w:cs="Arial"/>
                  <w:b/>
                  <w:bCs/>
                  <w:noProof/>
                  <w:sz w:val="24"/>
                  <w:szCs w:val="24"/>
                </w:rPr>
              </w:pPr>
              <w:hyperlink w:anchor="_Toc228285110" w:history="1">
                <w:r w:rsidRPr="0041607B">
                  <w:rPr>
                    <w:rStyle w:val="Hyperlink"/>
                    <w:rFonts w:ascii="Arial" w:hAnsi="Arial" w:cs="Arial"/>
                    <w:b/>
                    <w:bCs/>
                    <w:noProof/>
                    <w:sz w:val="24"/>
                    <w:szCs w:val="24"/>
                  </w:rPr>
                  <w:t>3.</w:t>
                </w:r>
                <w:r w:rsidRPr="0041607B">
                  <w:rPr>
                    <w:rFonts w:ascii="Arial" w:hAnsi="Arial" w:cs="Arial"/>
                    <w:b/>
                    <w:bCs/>
                    <w:noProof/>
                    <w:sz w:val="24"/>
                    <w:szCs w:val="24"/>
                  </w:rPr>
                  <w:tab/>
                </w:r>
                <w:r w:rsidRPr="0041607B">
                  <w:rPr>
                    <w:rStyle w:val="Hyperlink"/>
                    <w:rFonts w:ascii="Arial" w:hAnsi="Arial" w:cs="Arial"/>
                    <w:b/>
                    <w:bCs/>
                    <w:noProof/>
                    <w:sz w:val="24"/>
                    <w:szCs w:val="24"/>
                  </w:rPr>
                  <w:t>Descriptive Statistics and Summary</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_Toc228285110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3</w:t>
                </w:r>
                <w:r w:rsidRPr="0041607B">
                  <w:rPr>
                    <w:rFonts w:ascii="Arial" w:hAnsi="Arial" w:cs="Arial"/>
                    <w:b/>
                    <w:bCs/>
                    <w:noProof/>
                    <w:webHidden/>
                    <w:sz w:val="24"/>
                    <w:szCs w:val="24"/>
                  </w:rPr>
                  <w:fldChar w:fldCharType="end"/>
                </w:r>
              </w:hyperlink>
            </w:p>
            <w:p w14:paraId="7E33401C" w14:textId="50F016CE" w:rsidR="0041607B" w:rsidRPr="0041607B" w:rsidRDefault="0041607B">
              <w:pPr>
                <w:pStyle w:val="TOC1"/>
                <w:tabs>
                  <w:tab w:val="left" w:pos="440"/>
                  <w:tab w:val="right" w:leader="dot" w:pos="9350"/>
                </w:tabs>
                <w:rPr>
                  <w:rFonts w:ascii="Arial" w:hAnsi="Arial" w:cs="Arial"/>
                  <w:b/>
                  <w:bCs/>
                  <w:noProof/>
                  <w:sz w:val="24"/>
                  <w:szCs w:val="24"/>
                </w:rPr>
              </w:pPr>
              <w:hyperlink w:anchor="_Toc228285111" w:history="1">
                <w:r w:rsidRPr="0041607B">
                  <w:rPr>
                    <w:rStyle w:val="Hyperlink"/>
                    <w:rFonts w:ascii="Arial" w:hAnsi="Arial" w:cs="Arial"/>
                    <w:b/>
                    <w:bCs/>
                    <w:noProof/>
                    <w:sz w:val="24"/>
                    <w:szCs w:val="24"/>
                  </w:rPr>
                  <w:t>4.</w:t>
                </w:r>
                <w:r w:rsidRPr="0041607B">
                  <w:rPr>
                    <w:rFonts w:ascii="Arial" w:hAnsi="Arial" w:cs="Arial"/>
                    <w:b/>
                    <w:bCs/>
                    <w:noProof/>
                    <w:sz w:val="24"/>
                    <w:szCs w:val="24"/>
                  </w:rPr>
                  <w:tab/>
                </w:r>
                <w:r w:rsidRPr="0041607B">
                  <w:rPr>
                    <w:rStyle w:val="Hyperlink"/>
                    <w:rFonts w:ascii="Arial" w:hAnsi="Arial" w:cs="Arial"/>
                    <w:b/>
                    <w:bCs/>
                    <w:noProof/>
                    <w:sz w:val="24"/>
                    <w:szCs w:val="24"/>
                  </w:rPr>
                  <w:t>Trend Analysis and Visualisation</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_Toc228285111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6</w:t>
                </w:r>
                <w:r w:rsidRPr="0041607B">
                  <w:rPr>
                    <w:rFonts w:ascii="Arial" w:hAnsi="Arial" w:cs="Arial"/>
                    <w:b/>
                    <w:bCs/>
                    <w:noProof/>
                    <w:webHidden/>
                    <w:sz w:val="24"/>
                    <w:szCs w:val="24"/>
                  </w:rPr>
                  <w:fldChar w:fldCharType="end"/>
                </w:r>
              </w:hyperlink>
            </w:p>
            <w:p w14:paraId="0F2F6FFB" w14:textId="3181B535" w:rsidR="0041607B" w:rsidRPr="0041607B" w:rsidRDefault="0041607B">
              <w:pPr>
                <w:pStyle w:val="TOC2"/>
                <w:tabs>
                  <w:tab w:val="left" w:pos="880"/>
                  <w:tab w:val="right" w:leader="dot" w:pos="9350"/>
                </w:tabs>
                <w:rPr>
                  <w:rFonts w:ascii="Arial" w:hAnsi="Arial" w:cs="Arial"/>
                  <w:b/>
                  <w:bCs/>
                  <w:noProof/>
                  <w:sz w:val="24"/>
                  <w:szCs w:val="24"/>
                </w:rPr>
              </w:pPr>
              <w:hyperlink w:anchor="_Toc228285112" w:history="1">
                <w:r w:rsidRPr="0041607B">
                  <w:rPr>
                    <w:rStyle w:val="Hyperlink"/>
                    <w:rFonts w:ascii="Arial" w:hAnsi="Arial" w:cs="Arial"/>
                    <w:b/>
                    <w:bCs/>
                    <w:noProof/>
                    <w:sz w:val="24"/>
                    <w:szCs w:val="24"/>
                  </w:rPr>
                  <w:t>4.1</w:t>
                </w:r>
                <w:r w:rsidRPr="0041607B">
                  <w:rPr>
                    <w:rFonts w:ascii="Arial" w:hAnsi="Arial" w:cs="Arial"/>
                    <w:b/>
                    <w:bCs/>
                    <w:noProof/>
                    <w:sz w:val="24"/>
                    <w:szCs w:val="24"/>
                  </w:rPr>
                  <w:tab/>
                </w:r>
                <w:r w:rsidRPr="0041607B">
                  <w:rPr>
                    <w:rStyle w:val="Hyperlink"/>
                    <w:rFonts w:ascii="Arial" w:hAnsi="Arial" w:cs="Arial"/>
                    <w:b/>
                    <w:bCs/>
                    <w:noProof/>
                    <w:sz w:val="24"/>
                    <w:szCs w:val="24"/>
                  </w:rPr>
                  <w:t>Genre-Based Evaluation</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_Toc228285112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7</w:t>
                </w:r>
                <w:r w:rsidRPr="0041607B">
                  <w:rPr>
                    <w:rFonts w:ascii="Arial" w:hAnsi="Arial" w:cs="Arial"/>
                    <w:b/>
                    <w:bCs/>
                    <w:noProof/>
                    <w:webHidden/>
                    <w:sz w:val="24"/>
                    <w:szCs w:val="24"/>
                  </w:rPr>
                  <w:fldChar w:fldCharType="end"/>
                </w:r>
              </w:hyperlink>
            </w:p>
            <w:p w14:paraId="29E7A2C3" w14:textId="3061329F" w:rsidR="0041607B" w:rsidRPr="0041607B" w:rsidRDefault="0041607B">
              <w:pPr>
                <w:pStyle w:val="TOC2"/>
                <w:tabs>
                  <w:tab w:val="left" w:pos="880"/>
                  <w:tab w:val="right" w:leader="dot" w:pos="9350"/>
                </w:tabs>
                <w:rPr>
                  <w:rFonts w:ascii="Arial" w:hAnsi="Arial" w:cs="Arial"/>
                  <w:b/>
                  <w:bCs/>
                  <w:noProof/>
                  <w:sz w:val="24"/>
                  <w:szCs w:val="24"/>
                </w:rPr>
              </w:pPr>
              <w:hyperlink w:anchor="_Toc228285113" w:history="1">
                <w:r w:rsidRPr="0041607B">
                  <w:rPr>
                    <w:rStyle w:val="Hyperlink"/>
                    <w:rFonts w:ascii="Arial" w:hAnsi="Arial" w:cs="Arial"/>
                    <w:b/>
                    <w:bCs/>
                    <w:noProof/>
                    <w:sz w:val="24"/>
                    <w:szCs w:val="24"/>
                  </w:rPr>
                  <w:t>4.2</w:t>
                </w:r>
                <w:r w:rsidRPr="0041607B">
                  <w:rPr>
                    <w:rFonts w:ascii="Arial" w:hAnsi="Arial" w:cs="Arial"/>
                    <w:b/>
                    <w:bCs/>
                    <w:noProof/>
                    <w:sz w:val="24"/>
                    <w:szCs w:val="24"/>
                  </w:rPr>
                  <w:tab/>
                </w:r>
                <w:r w:rsidRPr="0041607B">
                  <w:rPr>
                    <w:rStyle w:val="Hyperlink"/>
                    <w:rFonts w:ascii="Arial" w:hAnsi="Arial" w:cs="Arial"/>
                    <w:b/>
                    <w:bCs/>
                    <w:noProof/>
                    <w:sz w:val="24"/>
                    <w:szCs w:val="24"/>
                  </w:rPr>
                  <w:t>Language-Based Comparison</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_Toc228285113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10</w:t>
                </w:r>
                <w:r w:rsidRPr="0041607B">
                  <w:rPr>
                    <w:rFonts w:ascii="Arial" w:hAnsi="Arial" w:cs="Arial"/>
                    <w:b/>
                    <w:bCs/>
                    <w:noProof/>
                    <w:webHidden/>
                    <w:sz w:val="24"/>
                    <w:szCs w:val="24"/>
                  </w:rPr>
                  <w:fldChar w:fldCharType="end"/>
                </w:r>
              </w:hyperlink>
            </w:p>
            <w:p w14:paraId="365BDD9F" w14:textId="73CC92B8" w:rsidR="0041607B" w:rsidRPr="0041607B" w:rsidRDefault="0041607B">
              <w:pPr>
                <w:pStyle w:val="TOC1"/>
                <w:tabs>
                  <w:tab w:val="left" w:pos="440"/>
                  <w:tab w:val="right" w:leader="dot" w:pos="9350"/>
                </w:tabs>
                <w:rPr>
                  <w:rFonts w:ascii="Arial" w:hAnsi="Arial" w:cs="Arial"/>
                  <w:b/>
                  <w:bCs/>
                  <w:noProof/>
                  <w:sz w:val="24"/>
                  <w:szCs w:val="24"/>
                </w:rPr>
              </w:pPr>
              <w:hyperlink w:anchor="_Toc228285114" w:history="1">
                <w:r w:rsidRPr="0041607B">
                  <w:rPr>
                    <w:rStyle w:val="Hyperlink"/>
                    <w:rFonts w:ascii="Arial" w:hAnsi="Arial" w:cs="Arial"/>
                    <w:b/>
                    <w:bCs/>
                    <w:noProof/>
                    <w:sz w:val="24"/>
                    <w:szCs w:val="24"/>
                  </w:rPr>
                  <w:t>5.</w:t>
                </w:r>
                <w:r w:rsidRPr="0041607B">
                  <w:rPr>
                    <w:rFonts w:ascii="Arial" w:hAnsi="Arial" w:cs="Arial"/>
                    <w:b/>
                    <w:bCs/>
                    <w:noProof/>
                    <w:sz w:val="24"/>
                    <w:szCs w:val="24"/>
                  </w:rPr>
                  <w:tab/>
                </w:r>
                <w:r w:rsidRPr="0041607B">
                  <w:rPr>
                    <w:rStyle w:val="Hyperlink"/>
                    <w:rFonts w:ascii="Arial" w:hAnsi="Arial" w:cs="Arial"/>
                    <w:b/>
                    <w:bCs/>
                    <w:noProof/>
                    <w:sz w:val="24"/>
                    <w:szCs w:val="24"/>
                  </w:rPr>
                  <w:t>Inferential Statistical Analysis</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_Toc228285114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12</w:t>
                </w:r>
                <w:r w:rsidRPr="0041607B">
                  <w:rPr>
                    <w:rFonts w:ascii="Arial" w:hAnsi="Arial" w:cs="Arial"/>
                    <w:b/>
                    <w:bCs/>
                    <w:noProof/>
                    <w:webHidden/>
                    <w:sz w:val="24"/>
                    <w:szCs w:val="24"/>
                  </w:rPr>
                  <w:fldChar w:fldCharType="end"/>
                </w:r>
              </w:hyperlink>
            </w:p>
            <w:p w14:paraId="7D51DAE0" w14:textId="602EE54B" w:rsidR="0041607B" w:rsidRPr="0041607B" w:rsidRDefault="0041607B">
              <w:pPr>
                <w:pStyle w:val="TOC2"/>
                <w:tabs>
                  <w:tab w:val="left" w:pos="880"/>
                  <w:tab w:val="right" w:leader="dot" w:pos="9350"/>
                </w:tabs>
                <w:rPr>
                  <w:rFonts w:ascii="Arial" w:hAnsi="Arial" w:cs="Arial"/>
                  <w:b/>
                  <w:bCs/>
                  <w:noProof/>
                  <w:sz w:val="24"/>
                  <w:szCs w:val="24"/>
                </w:rPr>
              </w:pPr>
              <w:hyperlink w:anchor="_Toc228285115" w:history="1">
                <w:r w:rsidRPr="0041607B">
                  <w:rPr>
                    <w:rStyle w:val="Hyperlink"/>
                    <w:rFonts w:ascii="Arial" w:hAnsi="Arial" w:cs="Arial"/>
                    <w:b/>
                    <w:bCs/>
                    <w:noProof/>
                    <w:sz w:val="24"/>
                    <w:szCs w:val="24"/>
                  </w:rPr>
                  <w:t>5.1</w:t>
                </w:r>
                <w:r w:rsidRPr="0041607B">
                  <w:rPr>
                    <w:rFonts w:ascii="Arial" w:hAnsi="Arial" w:cs="Arial"/>
                    <w:b/>
                    <w:bCs/>
                    <w:noProof/>
                    <w:sz w:val="24"/>
                    <w:szCs w:val="24"/>
                  </w:rPr>
                  <w:tab/>
                </w:r>
                <w:r w:rsidRPr="0041607B">
                  <w:rPr>
                    <w:rStyle w:val="Hyperlink"/>
                    <w:rFonts w:ascii="Arial" w:hAnsi="Arial" w:cs="Arial"/>
                    <w:b/>
                    <w:bCs/>
                    <w:noProof/>
                    <w:sz w:val="24"/>
                    <w:szCs w:val="24"/>
                  </w:rPr>
                  <w:t>Hypothesis Testing</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_Toc228285115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12</w:t>
                </w:r>
                <w:r w:rsidRPr="0041607B">
                  <w:rPr>
                    <w:rFonts w:ascii="Arial" w:hAnsi="Arial" w:cs="Arial"/>
                    <w:b/>
                    <w:bCs/>
                    <w:noProof/>
                    <w:webHidden/>
                    <w:sz w:val="24"/>
                    <w:szCs w:val="24"/>
                  </w:rPr>
                  <w:fldChar w:fldCharType="end"/>
                </w:r>
              </w:hyperlink>
            </w:p>
            <w:p w14:paraId="4846B378" w14:textId="08F17991" w:rsidR="0041607B" w:rsidRPr="0041607B" w:rsidRDefault="0041607B">
              <w:pPr>
                <w:pStyle w:val="TOC2"/>
                <w:tabs>
                  <w:tab w:val="left" w:pos="880"/>
                  <w:tab w:val="right" w:leader="dot" w:pos="9350"/>
                </w:tabs>
                <w:rPr>
                  <w:rFonts w:ascii="Arial" w:hAnsi="Arial" w:cs="Arial"/>
                  <w:b/>
                  <w:bCs/>
                  <w:noProof/>
                  <w:sz w:val="24"/>
                  <w:szCs w:val="24"/>
                </w:rPr>
              </w:pPr>
              <w:hyperlink w:anchor="_Toc228285116" w:history="1">
                <w:r w:rsidRPr="0041607B">
                  <w:rPr>
                    <w:rStyle w:val="Hyperlink"/>
                    <w:rFonts w:ascii="Arial" w:hAnsi="Arial" w:cs="Arial"/>
                    <w:b/>
                    <w:bCs/>
                    <w:noProof/>
                    <w:sz w:val="24"/>
                    <w:szCs w:val="24"/>
                  </w:rPr>
                  <w:t>5.2</w:t>
                </w:r>
                <w:r w:rsidRPr="0041607B">
                  <w:rPr>
                    <w:rFonts w:ascii="Arial" w:hAnsi="Arial" w:cs="Arial"/>
                    <w:b/>
                    <w:bCs/>
                    <w:noProof/>
                    <w:sz w:val="24"/>
                    <w:szCs w:val="24"/>
                  </w:rPr>
                  <w:tab/>
                </w:r>
                <w:r w:rsidRPr="0041607B">
                  <w:rPr>
                    <w:rStyle w:val="Hyperlink"/>
                    <w:rFonts w:ascii="Arial" w:hAnsi="Arial" w:cs="Arial"/>
                    <w:b/>
                    <w:bCs/>
                    <w:noProof/>
                    <w:sz w:val="24"/>
                    <w:szCs w:val="24"/>
                  </w:rPr>
                  <w:t>Correlation Analysis</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_Toc228285116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13</w:t>
                </w:r>
                <w:r w:rsidRPr="0041607B">
                  <w:rPr>
                    <w:rFonts w:ascii="Arial" w:hAnsi="Arial" w:cs="Arial"/>
                    <w:b/>
                    <w:bCs/>
                    <w:noProof/>
                    <w:webHidden/>
                    <w:sz w:val="24"/>
                    <w:szCs w:val="24"/>
                  </w:rPr>
                  <w:fldChar w:fldCharType="end"/>
                </w:r>
              </w:hyperlink>
            </w:p>
            <w:p w14:paraId="5B5FD23E" w14:textId="27E3C02B" w:rsidR="0041607B" w:rsidRPr="0041607B" w:rsidRDefault="0041607B">
              <w:pPr>
                <w:pStyle w:val="TOC2"/>
                <w:tabs>
                  <w:tab w:val="left" w:pos="880"/>
                  <w:tab w:val="right" w:leader="dot" w:pos="9350"/>
                </w:tabs>
                <w:rPr>
                  <w:rFonts w:ascii="Arial" w:hAnsi="Arial" w:cs="Arial"/>
                  <w:b/>
                  <w:bCs/>
                  <w:noProof/>
                  <w:sz w:val="24"/>
                  <w:szCs w:val="24"/>
                </w:rPr>
              </w:pPr>
              <w:hyperlink w:anchor="_Toc228285117" w:history="1">
                <w:r w:rsidRPr="0041607B">
                  <w:rPr>
                    <w:rStyle w:val="Hyperlink"/>
                    <w:rFonts w:ascii="Arial" w:hAnsi="Arial" w:cs="Arial"/>
                    <w:b/>
                    <w:bCs/>
                    <w:noProof/>
                    <w:sz w:val="24"/>
                    <w:szCs w:val="24"/>
                  </w:rPr>
                  <w:t>5.3</w:t>
                </w:r>
                <w:r w:rsidRPr="0041607B">
                  <w:rPr>
                    <w:rFonts w:ascii="Arial" w:hAnsi="Arial" w:cs="Arial"/>
                    <w:b/>
                    <w:bCs/>
                    <w:noProof/>
                    <w:sz w:val="24"/>
                    <w:szCs w:val="24"/>
                  </w:rPr>
                  <w:tab/>
                </w:r>
                <w:r w:rsidRPr="0041607B">
                  <w:rPr>
                    <w:rStyle w:val="Hyperlink"/>
                    <w:rFonts w:ascii="Arial" w:hAnsi="Arial" w:cs="Arial"/>
                    <w:b/>
                    <w:bCs/>
                    <w:noProof/>
                    <w:sz w:val="24"/>
                    <w:szCs w:val="24"/>
                  </w:rPr>
                  <w:t>Regression Analysis</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_Toc228285117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15</w:t>
                </w:r>
                <w:r w:rsidRPr="0041607B">
                  <w:rPr>
                    <w:rFonts w:ascii="Arial" w:hAnsi="Arial" w:cs="Arial"/>
                    <w:b/>
                    <w:bCs/>
                    <w:noProof/>
                    <w:webHidden/>
                    <w:sz w:val="24"/>
                    <w:szCs w:val="24"/>
                  </w:rPr>
                  <w:fldChar w:fldCharType="end"/>
                </w:r>
              </w:hyperlink>
            </w:p>
            <w:p w14:paraId="06117197" w14:textId="031583A7" w:rsidR="0041607B" w:rsidRPr="0041607B" w:rsidRDefault="0041607B">
              <w:pPr>
                <w:pStyle w:val="TOC1"/>
                <w:tabs>
                  <w:tab w:val="left" w:pos="440"/>
                  <w:tab w:val="right" w:leader="dot" w:pos="9350"/>
                </w:tabs>
                <w:rPr>
                  <w:rFonts w:ascii="Arial" w:hAnsi="Arial" w:cs="Arial"/>
                  <w:b/>
                  <w:bCs/>
                  <w:noProof/>
                  <w:sz w:val="24"/>
                  <w:szCs w:val="24"/>
                </w:rPr>
              </w:pPr>
              <w:hyperlink w:anchor="_Toc228285118" w:history="1">
                <w:r w:rsidRPr="0041607B">
                  <w:rPr>
                    <w:rStyle w:val="Hyperlink"/>
                    <w:rFonts w:ascii="Arial" w:hAnsi="Arial" w:cs="Arial"/>
                    <w:b/>
                    <w:bCs/>
                    <w:noProof/>
                    <w:sz w:val="24"/>
                    <w:szCs w:val="24"/>
                  </w:rPr>
                  <w:t>6.</w:t>
                </w:r>
                <w:r w:rsidRPr="0041607B">
                  <w:rPr>
                    <w:rFonts w:ascii="Arial" w:hAnsi="Arial" w:cs="Arial"/>
                    <w:b/>
                    <w:bCs/>
                    <w:noProof/>
                    <w:sz w:val="24"/>
                    <w:szCs w:val="24"/>
                  </w:rPr>
                  <w:tab/>
                </w:r>
                <w:r w:rsidRPr="0041607B">
                  <w:rPr>
                    <w:rStyle w:val="Hyperlink"/>
                    <w:rFonts w:ascii="Arial" w:hAnsi="Arial" w:cs="Arial"/>
                    <w:b/>
                    <w:bCs/>
                    <w:noProof/>
                    <w:sz w:val="24"/>
                    <w:szCs w:val="24"/>
                  </w:rPr>
                  <w:t>Discussion and Strategic Implications</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_Toc228285118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15</w:t>
                </w:r>
                <w:r w:rsidRPr="0041607B">
                  <w:rPr>
                    <w:rFonts w:ascii="Arial" w:hAnsi="Arial" w:cs="Arial"/>
                    <w:b/>
                    <w:bCs/>
                    <w:noProof/>
                    <w:webHidden/>
                    <w:sz w:val="24"/>
                    <w:szCs w:val="24"/>
                  </w:rPr>
                  <w:fldChar w:fldCharType="end"/>
                </w:r>
              </w:hyperlink>
            </w:p>
            <w:p w14:paraId="663F51E5" w14:textId="1D1A5D51" w:rsidR="0041607B" w:rsidRPr="0041607B" w:rsidRDefault="0041607B">
              <w:pPr>
                <w:pStyle w:val="TOC1"/>
                <w:tabs>
                  <w:tab w:val="right" w:leader="dot" w:pos="9350"/>
                </w:tabs>
                <w:rPr>
                  <w:rFonts w:ascii="Arial" w:hAnsi="Arial" w:cs="Arial"/>
                  <w:b/>
                  <w:bCs/>
                  <w:noProof/>
                  <w:sz w:val="24"/>
                  <w:szCs w:val="24"/>
                </w:rPr>
              </w:pPr>
              <w:hyperlink w:anchor="_Toc228285119" w:history="1">
                <w:r w:rsidRPr="0041607B">
                  <w:rPr>
                    <w:rStyle w:val="Hyperlink"/>
                    <w:rFonts w:ascii="Arial" w:hAnsi="Arial" w:cs="Arial"/>
                    <w:b/>
                    <w:bCs/>
                    <w:noProof/>
                    <w:sz w:val="24"/>
                    <w:szCs w:val="24"/>
                  </w:rPr>
                  <w:t>References</w:t>
                </w:r>
                <w:r w:rsidRPr="0041607B">
                  <w:rPr>
                    <w:rFonts w:ascii="Arial" w:hAnsi="Arial" w:cs="Arial"/>
                    <w:b/>
                    <w:bCs/>
                    <w:noProof/>
                    <w:webHidden/>
                    <w:sz w:val="24"/>
                    <w:szCs w:val="24"/>
                  </w:rPr>
                  <w:tab/>
                </w:r>
                <w:r w:rsidRPr="0041607B">
                  <w:rPr>
                    <w:rFonts w:ascii="Arial" w:hAnsi="Arial" w:cs="Arial"/>
                    <w:b/>
                    <w:bCs/>
                    <w:noProof/>
                    <w:webHidden/>
                    <w:sz w:val="24"/>
                    <w:szCs w:val="24"/>
                  </w:rPr>
                  <w:fldChar w:fldCharType="begin"/>
                </w:r>
                <w:r w:rsidRPr="0041607B">
                  <w:rPr>
                    <w:rFonts w:ascii="Arial" w:hAnsi="Arial" w:cs="Arial"/>
                    <w:b/>
                    <w:bCs/>
                    <w:noProof/>
                    <w:webHidden/>
                    <w:sz w:val="24"/>
                    <w:szCs w:val="24"/>
                  </w:rPr>
                  <w:instrText xml:space="preserve"> PAGEREF _Toc228285119 \h </w:instrText>
                </w:r>
                <w:r w:rsidRPr="0041607B">
                  <w:rPr>
                    <w:rFonts w:ascii="Arial" w:hAnsi="Arial" w:cs="Arial"/>
                    <w:b/>
                    <w:bCs/>
                    <w:noProof/>
                    <w:webHidden/>
                    <w:sz w:val="24"/>
                    <w:szCs w:val="24"/>
                  </w:rPr>
                </w:r>
                <w:r w:rsidRPr="0041607B">
                  <w:rPr>
                    <w:rFonts w:ascii="Arial" w:hAnsi="Arial" w:cs="Arial"/>
                    <w:b/>
                    <w:bCs/>
                    <w:noProof/>
                    <w:webHidden/>
                    <w:sz w:val="24"/>
                    <w:szCs w:val="24"/>
                  </w:rPr>
                  <w:fldChar w:fldCharType="separate"/>
                </w:r>
                <w:r>
                  <w:rPr>
                    <w:rFonts w:ascii="Arial" w:hAnsi="Arial" w:cs="Arial"/>
                    <w:b/>
                    <w:bCs/>
                    <w:noProof/>
                    <w:webHidden/>
                    <w:sz w:val="24"/>
                    <w:szCs w:val="24"/>
                  </w:rPr>
                  <w:t>17</w:t>
                </w:r>
                <w:r w:rsidRPr="0041607B">
                  <w:rPr>
                    <w:rFonts w:ascii="Arial" w:hAnsi="Arial" w:cs="Arial"/>
                    <w:b/>
                    <w:bCs/>
                    <w:noProof/>
                    <w:webHidden/>
                    <w:sz w:val="24"/>
                    <w:szCs w:val="24"/>
                  </w:rPr>
                  <w:fldChar w:fldCharType="end"/>
                </w:r>
              </w:hyperlink>
            </w:p>
            <w:p w14:paraId="15753160" w14:textId="1CFD3542" w:rsidR="0041607B" w:rsidRDefault="0041607B">
              <w:r w:rsidRPr="0041607B">
                <w:rPr>
                  <w:rFonts w:ascii="Arial" w:hAnsi="Arial" w:cs="Arial"/>
                  <w:b/>
                  <w:bCs/>
                  <w:noProof/>
                </w:rPr>
                <w:fldChar w:fldCharType="end"/>
              </w:r>
            </w:p>
          </w:sdtContent>
        </w:sdt>
        <w:p w14:paraId="3090BD63" w14:textId="5281650F" w:rsidR="003B6EA1" w:rsidRPr="0041607B" w:rsidRDefault="0041607B" w:rsidP="0041607B">
          <w:pPr>
            <w:rPr>
              <w:rFonts w:eastAsiaTheme="minorEastAsia"/>
            </w:rPr>
          </w:pPr>
          <w:r>
            <w:br w:type="page"/>
          </w:r>
        </w:p>
      </w:sdtContent>
    </w:sdt>
    <w:p w14:paraId="3D66504F" w14:textId="4578EB04" w:rsidR="007A055E" w:rsidRPr="00760C71" w:rsidRDefault="00760C71" w:rsidP="00D115D3">
      <w:pPr>
        <w:pStyle w:val="Heading1"/>
        <w:numPr>
          <w:ilvl w:val="0"/>
          <w:numId w:val="1"/>
        </w:numPr>
        <w:rPr>
          <w:rFonts w:ascii="Arial" w:hAnsi="Arial" w:cs="Arial"/>
          <w:b/>
          <w:bCs/>
          <w:color w:val="auto"/>
          <w:sz w:val="28"/>
          <w:szCs w:val="28"/>
        </w:rPr>
      </w:pPr>
      <w:bookmarkStart w:id="0" w:name="_Toc228285108"/>
      <w:r w:rsidRPr="00760C71">
        <w:rPr>
          <w:rFonts w:ascii="Arial" w:hAnsi="Arial" w:cs="Arial"/>
          <w:b/>
          <w:bCs/>
          <w:color w:val="auto"/>
          <w:sz w:val="28"/>
          <w:szCs w:val="28"/>
        </w:rPr>
        <w:lastRenderedPageBreak/>
        <w:t>Introduction</w:t>
      </w:r>
      <w:bookmarkEnd w:id="0"/>
    </w:p>
    <w:p w14:paraId="46EF26A7" w14:textId="77777777" w:rsidR="00760C71" w:rsidRDefault="00760C71" w:rsidP="00760C71"/>
    <w:p w14:paraId="0655DEF5" w14:textId="030FA827" w:rsidR="00EF29E8" w:rsidRDefault="001D164D" w:rsidP="001D164D">
      <w:pPr>
        <w:spacing w:line="360" w:lineRule="auto"/>
        <w:rPr>
          <w:rFonts w:ascii="Arial" w:hAnsi="Arial" w:cs="Arial"/>
          <w:sz w:val="24"/>
          <w:szCs w:val="24"/>
        </w:rPr>
      </w:pPr>
      <w:r w:rsidRPr="001D164D">
        <w:rPr>
          <w:rFonts w:ascii="Arial" w:hAnsi="Arial" w:cs="Arial"/>
          <w:sz w:val="24"/>
          <w:szCs w:val="24"/>
        </w:rPr>
        <w:t>The digitalisation of media consumption has led in the creation of large user interaction statistics, notably for online cinema platforms. These datasets offer a solid empirical foundation for investigating patterns of audience involvement and evaluative behaviour. Within this environment, business intelligence (BI) techniques enable the systematic translation of raw data into insights that can be used to support strategic decision-making. Organisations are increasingly turning to quantitative analysis to drive content production, distribution methods, and audience targeting (Chen</w:t>
      </w:r>
      <w:r>
        <w:rPr>
          <w:rFonts w:ascii="Arial" w:hAnsi="Arial" w:cs="Arial"/>
          <w:sz w:val="24"/>
          <w:szCs w:val="24"/>
        </w:rPr>
        <w:t xml:space="preserve"> et al.,</w:t>
      </w:r>
      <w:r w:rsidRPr="001D164D">
        <w:rPr>
          <w:rFonts w:ascii="Arial" w:hAnsi="Arial" w:cs="Arial"/>
          <w:sz w:val="24"/>
          <w:szCs w:val="24"/>
        </w:rPr>
        <w:t xml:space="preserve"> 2012).</w:t>
      </w:r>
    </w:p>
    <w:p w14:paraId="6A31DC66" w14:textId="63316D2D" w:rsidR="00242E31" w:rsidRPr="00242E31" w:rsidRDefault="00242E31" w:rsidP="00242E31">
      <w:pPr>
        <w:spacing w:line="360" w:lineRule="auto"/>
        <w:rPr>
          <w:rFonts w:ascii="Arial" w:hAnsi="Arial" w:cs="Arial"/>
          <w:sz w:val="24"/>
          <w:szCs w:val="24"/>
        </w:rPr>
      </w:pPr>
      <w:r w:rsidRPr="00242E31">
        <w:rPr>
          <w:rFonts w:ascii="Arial" w:hAnsi="Arial" w:cs="Arial"/>
          <w:sz w:val="24"/>
          <w:szCs w:val="24"/>
        </w:rPr>
        <w:t>This report thoroughly analyses the Letterbox Movie Classification Dataset, which contains 10,000 film observations. The dataset contains variables for audience interaction (watches, likes, and fans), evaluative scores (average ratings), and descriptive information (genre, runtime, and original language). The analysis aims to investigate not just trends, but also the extent to which quantitative engagement measures might explain perceived film quality.</w:t>
      </w:r>
    </w:p>
    <w:p w14:paraId="18B03B9A" w14:textId="15E114E4" w:rsidR="00242E31" w:rsidRDefault="00242E31" w:rsidP="00242E31">
      <w:pPr>
        <w:spacing w:line="360" w:lineRule="auto"/>
        <w:rPr>
          <w:rFonts w:ascii="Arial" w:hAnsi="Arial" w:cs="Arial"/>
          <w:sz w:val="24"/>
          <w:szCs w:val="24"/>
        </w:rPr>
      </w:pPr>
      <w:r w:rsidRPr="00242E31">
        <w:rPr>
          <w:rFonts w:ascii="Arial" w:hAnsi="Arial" w:cs="Arial"/>
          <w:sz w:val="24"/>
          <w:szCs w:val="24"/>
        </w:rPr>
        <w:t>The study is organised into four analytical stages: data preparation, descriptive investigation, trend detection, and inferential statistical testing. The focus is on assessing the explanatory power of quantitative measurements and recognising their limits. The findings are then discussed in connection to strategic decision-making in the film and streaming sectors.</w:t>
      </w:r>
    </w:p>
    <w:p w14:paraId="45F7FFF0" w14:textId="77777777" w:rsidR="00D115D3" w:rsidRDefault="00D115D3" w:rsidP="00242E31">
      <w:pPr>
        <w:spacing w:line="360" w:lineRule="auto"/>
        <w:rPr>
          <w:rFonts w:ascii="Arial" w:hAnsi="Arial" w:cs="Arial"/>
          <w:sz w:val="24"/>
          <w:szCs w:val="24"/>
        </w:rPr>
      </w:pPr>
    </w:p>
    <w:p w14:paraId="03EC6C29" w14:textId="3C65D105" w:rsidR="00D115D3" w:rsidRDefault="00D115D3" w:rsidP="00D115D3">
      <w:pPr>
        <w:pStyle w:val="Heading1"/>
        <w:numPr>
          <w:ilvl w:val="0"/>
          <w:numId w:val="1"/>
        </w:numPr>
        <w:rPr>
          <w:rFonts w:ascii="Arial" w:hAnsi="Arial" w:cs="Arial"/>
          <w:b/>
          <w:bCs/>
          <w:color w:val="auto"/>
          <w:sz w:val="28"/>
          <w:szCs w:val="28"/>
        </w:rPr>
      </w:pPr>
      <w:bookmarkStart w:id="1" w:name="_Toc228285109"/>
      <w:r w:rsidRPr="00D115D3">
        <w:rPr>
          <w:rFonts w:ascii="Arial" w:hAnsi="Arial" w:cs="Arial"/>
          <w:b/>
          <w:bCs/>
          <w:color w:val="auto"/>
          <w:sz w:val="28"/>
          <w:szCs w:val="28"/>
        </w:rPr>
        <w:t>Data Cleaning and Preparation</w:t>
      </w:r>
      <w:bookmarkEnd w:id="1"/>
    </w:p>
    <w:p w14:paraId="62C832E1" w14:textId="77777777" w:rsidR="0082519F" w:rsidRDefault="0082519F" w:rsidP="0082519F"/>
    <w:p w14:paraId="35C95219" w14:textId="77777777" w:rsidR="0041607B" w:rsidRDefault="0082519F" w:rsidP="0082519F">
      <w:pPr>
        <w:spacing w:line="360" w:lineRule="auto"/>
        <w:rPr>
          <w:rFonts w:ascii="Arial" w:hAnsi="Arial" w:cs="Arial"/>
          <w:sz w:val="24"/>
          <w:szCs w:val="24"/>
        </w:rPr>
      </w:pPr>
      <w:r w:rsidRPr="0082519F">
        <w:rPr>
          <w:rFonts w:ascii="Arial" w:hAnsi="Arial" w:cs="Arial"/>
          <w:sz w:val="24"/>
          <w:szCs w:val="24"/>
        </w:rPr>
        <w:t>The underlying dataset's dependability and consistency are critical to efficient analysis. As a result, a systematic data preparation procedure was carried out employing Microsoft Excel to assure analytical validity. While the dataset originally looked to be complete—with no overtly missing values—this apparent completeness necessitated more investigation.</w:t>
      </w:r>
    </w:p>
    <w:p w14:paraId="13786E39" w14:textId="33BB5C1B" w:rsidR="0082519F" w:rsidRDefault="0082519F" w:rsidP="0082519F">
      <w:pPr>
        <w:spacing w:line="360" w:lineRule="auto"/>
        <w:rPr>
          <w:rFonts w:ascii="Arial" w:hAnsi="Arial" w:cs="Arial"/>
          <w:sz w:val="24"/>
          <w:szCs w:val="24"/>
        </w:rPr>
      </w:pPr>
      <w:r w:rsidRPr="0082519F">
        <w:rPr>
          <w:rFonts w:ascii="Arial" w:hAnsi="Arial" w:cs="Arial"/>
          <w:sz w:val="24"/>
          <w:szCs w:val="24"/>
        </w:rPr>
        <w:t>A total of 10,000 observations from 17 variables were investigated. No duplicate entries or empty rows were found. Nonetheless, the inclusion of zero values in engagement-related variables such as Likes and Fans posed interpretive issues. These values might suggest either a true lack of participation or insufficient reporting. This misunderstanding underscores a larger challenge in secondary data analysis: the difference between "true zero" and "missing data" is not always discernible.</w:t>
      </w:r>
    </w:p>
    <w:p w14:paraId="39F098B6" w14:textId="731B8E99" w:rsidR="00A51611" w:rsidRPr="00A51611" w:rsidRDefault="00A51611" w:rsidP="00A51611">
      <w:pPr>
        <w:spacing w:line="360" w:lineRule="auto"/>
        <w:rPr>
          <w:rFonts w:ascii="Arial" w:hAnsi="Arial" w:cs="Arial"/>
          <w:sz w:val="24"/>
          <w:szCs w:val="24"/>
        </w:rPr>
      </w:pPr>
      <w:r w:rsidRPr="00A51611">
        <w:rPr>
          <w:rFonts w:ascii="Arial" w:hAnsi="Arial" w:cs="Arial"/>
          <w:sz w:val="24"/>
          <w:szCs w:val="24"/>
        </w:rPr>
        <w:t>A fundamental structural limiting factor was established in the encoding of genre data. Genres were represented as multi-value lists, which complicated aggregation and comparison. To solve this, a simplification method was used to identify a major genre for each film. While this technique improves analytical comprehension, it unavoidably restricts the breadth of genre classification and may hide cross-genre interactions.</w:t>
      </w:r>
    </w:p>
    <w:p w14:paraId="3D4E69BC" w14:textId="02270B04" w:rsidR="00A51611" w:rsidRDefault="00A51611" w:rsidP="00A51611">
      <w:pPr>
        <w:spacing w:line="360" w:lineRule="auto"/>
        <w:rPr>
          <w:rFonts w:ascii="Arial" w:hAnsi="Arial" w:cs="Arial"/>
          <w:sz w:val="24"/>
          <w:szCs w:val="24"/>
        </w:rPr>
      </w:pPr>
      <w:r w:rsidRPr="00A51611">
        <w:rPr>
          <w:rFonts w:ascii="Arial" w:hAnsi="Arial" w:cs="Arial"/>
          <w:sz w:val="24"/>
          <w:szCs w:val="24"/>
        </w:rPr>
        <w:t xml:space="preserve">Data standardisation was also necessary for categorical factors, including the Studios and Original Language areas. Inconsistent formatting was adjusted to maintain consistency across entries. The outlier analysis found runtime values ranging from 2 to 907 minutes. Rather than eliminating these observations, they were kept </w:t>
      </w:r>
      <w:r w:rsidR="00797A36" w:rsidRPr="00A51611">
        <w:rPr>
          <w:rFonts w:ascii="Arial" w:hAnsi="Arial" w:cs="Arial"/>
          <w:sz w:val="24"/>
          <w:szCs w:val="24"/>
        </w:rPr>
        <w:t>maintaining</w:t>
      </w:r>
      <w:r w:rsidRPr="00A51611">
        <w:rPr>
          <w:rFonts w:ascii="Arial" w:hAnsi="Arial" w:cs="Arial"/>
          <w:sz w:val="24"/>
          <w:szCs w:val="24"/>
        </w:rPr>
        <w:t xml:space="preserve"> the dataset's integrity, albeit their impact was assessed during interpretation.</w:t>
      </w:r>
    </w:p>
    <w:p w14:paraId="20FF9C0B" w14:textId="4A427FF4" w:rsidR="00797A36" w:rsidRDefault="00797A36" w:rsidP="00A51611">
      <w:pPr>
        <w:spacing w:line="360" w:lineRule="auto"/>
        <w:rPr>
          <w:rFonts w:ascii="Arial" w:hAnsi="Arial" w:cs="Arial"/>
          <w:sz w:val="24"/>
          <w:szCs w:val="24"/>
        </w:rPr>
      </w:pPr>
      <w:r w:rsidRPr="00797A36">
        <w:rPr>
          <w:rFonts w:ascii="Arial" w:hAnsi="Arial" w:cs="Arial"/>
          <w:sz w:val="24"/>
          <w:szCs w:val="24"/>
        </w:rPr>
        <w:t>To summarise, the dataset was regarded sufficiently robust for analysis, albeit there were several limitations that must be considered when interpreting results.</w:t>
      </w:r>
    </w:p>
    <w:p w14:paraId="4994AC8A" w14:textId="77777777" w:rsidR="009813FB" w:rsidRDefault="009813FB" w:rsidP="00A51611">
      <w:pPr>
        <w:spacing w:line="360" w:lineRule="auto"/>
        <w:rPr>
          <w:rFonts w:ascii="Arial" w:hAnsi="Arial" w:cs="Arial"/>
          <w:sz w:val="24"/>
          <w:szCs w:val="24"/>
        </w:rPr>
      </w:pPr>
    </w:p>
    <w:p w14:paraId="4E7FE95A" w14:textId="6B56C1FE" w:rsidR="009813FB" w:rsidRDefault="009813FB" w:rsidP="009813FB">
      <w:pPr>
        <w:pStyle w:val="Heading1"/>
        <w:numPr>
          <w:ilvl w:val="0"/>
          <w:numId w:val="1"/>
        </w:numPr>
        <w:rPr>
          <w:rFonts w:ascii="Arial" w:hAnsi="Arial" w:cs="Arial"/>
          <w:b/>
          <w:bCs/>
          <w:color w:val="auto"/>
          <w:sz w:val="28"/>
          <w:szCs w:val="28"/>
        </w:rPr>
      </w:pPr>
      <w:bookmarkStart w:id="2" w:name="_Toc228285110"/>
      <w:r w:rsidRPr="009813FB">
        <w:rPr>
          <w:rFonts w:ascii="Arial" w:hAnsi="Arial" w:cs="Arial"/>
          <w:b/>
          <w:bCs/>
          <w:color w:val="auto"/>
          <w:sz w:val="28"/>
          <w:szCs w:val="28"/>
        </w:rPr>
        <w:t>Descriptive Statistics and Summary</w:t>
      </w:r>
      <w:bookmarkEnd w:id="2"/>
    </w:p>
    <w:p w14:paraId="7EFA7373" w14:textId="77777777" w:rsidR="0019404A" w:rsidRDefault="0019404A" w:rsidP="0019404A"/>
    <w:p w14:paraId="59080284" w14:textId="53F7122C" w:rsidR="0019404A" w:rsidRDefault="0019404A" w:rsidP="0019404A">
      <w:pPr>
        <w:spacing w:line="360" w:lineRule="auto"/>
        <w:rPr>
          <w:rFonts w:ascii="Arial" w:hAnsi="Arial" w:cs="Arial"/>
          <w:sz w:val="24"/>
          <w:szCs w:val="24"/>
        </w:rPr>
      </w:pPr>
      <w:r w:rsidRPr="0019404A">
        <w:rPr>
          <w:rFonts w:ascii="Arial" w:hAnsi="Arial" w:cs="Arial"/>
          <w:sz w:val="24"/>
          <w:szCs w:val="24"/>
        </w:rPr>
        <w:t>Descriptive statistical analysis is a fundamental stage in data interpretation, allowing the discovery of core trends, variability, and distributional features within critical variables. In the case of the Letterbox dataset, this stage gives a vital overview of both audience appraisal patterns and engagement dynamics throughout the sample of 10,000 films</w:t>
      </w:r>
      <w:r>
        <w:rPr>
          <w:rFonts w:ascii="Arial" w:hAnsi="Arial" w:cs="Arial"/>
          <w:sz w:val="24"/>
          <w:szCs w:val="24"/>
        </w:rPr>
        <w:t>.</w:t>
      </w:r>
      <w:r w:rsidR="009E6770">
        <w:rPr>
          <w:rFonts w:ascii="Arial" w:hAnsi="Arial" w:cs="Arial"/>
          <w:sz w:val="24"/>
          <w:szCs w:val="24"/>
        </w:rPr>
        <w:t xml:space="preserve"> </w:t>
      </w:r>
      <w:r w:rsidR="009E6770" w:rsidRPr="009E6770">
        <w:rPr>
          <w:rFonts w:ascii="Arial" w:hAnsi="Arial" w:cs="Arial"/>
          <w:sz w:val="24"/>
          <w:szCs w:val="24"/>
        </w:rPr>
        <w:t>Such summary metrics are critical for establishing an empirical baseline before proceeding to more advanced inferential research (Hair et al., 2019).</w:t>
      </w:r>
    </w:p>
    <w:p w14:paraId="771A32D6" w14:textId="77777777" w:rsidR="007C14C4" w:rsidRDefault="007C14C4" w:rsidP="0019404A">
      <w:pPr>
        <w:spacing w:line="360" w:lineRule="auto"/>
        <w:rPr>
          <w:rFonts w:ascii="Arial" w:hAnsi="Arial" w:cs="Arial"/>
          <w:sz w:val="24"/>
          <w:szCs w:val="24"/>
        </w:rPr>
      </w:pPr>
    </w:p>
    <w:p w14:paraId="14408CBA" w14:textId="77777777" w:rsidR="007C14C4" w:rsidRPr="007C14C4" w:rsidRDefault="007C14C4" w:rsidP="007C14C4">
      <w:pPr>
        <w:spacing w:before="100" w:after="100"/>
        <w:jc w:val="center"/>
        <w:rPr>
          <w:rFonts w:ascii="Arial" w:hAnsi="Arial" w:cs="Arial"/>
          <w:sz w:val="24"/>
          <w:szCs w:val="24"/>
        </w:rPr>
      </w:pPr>
      <w:r w:rsidRPr="007C14C4">
        <w:rPr>
          <w:rFonts w:ascii="Arial" w:eastAsia="Arial" w:hAnsi="Arial" w:cs="Arial"/>
          <w:b/>
          <w:bCs/>
          <w:color w:val="444444"/>
          <w:sz w:val="24"/>
          <w:szCs w:val="24"/>
        </w:rPr>
        <w:lastRenderedPageBreak/>
        <w:t>Table 1: Descriptive Statistics for Key Numerical Variables</w:t>
      </w:r>
    </w:p>
    <w:tbl>
      <w:tblPr>
        <w:tblW w:w="9360" w:type="dxa"/>
        <w:tblLayout w:type="fixed"/>
        <w:tblCellMar>
          <w:top w:w="80" w:type="dxa"/>
          <w:left w:w="120" w:type="dxa"/>
          <w:bottom w:w="80" w:type="dxa"/>
          <w:right w:w="120" w:type="dxa"/>
        </w:tblCellMar>
        <w:tblLook w:val="04A0" w:firstRow="1" w:lastRow="0" w:firstColumn="1" w:lastColumn="0" w:noHBand="0" w:noVBand="1"/>
      </w:tblPr>
      <w:tblGrid>
        <w:gridCol w:w="2000"/>
        <w:gridCol w:w="1499"/>
        <w:gridCol w:w="1501"/>
        <w:gridCol w:w="1300"/>
        <w:gridCol w:w="1499"/>
        <w:gridCol w:w="1561"/>
      </w:tblGrid>
      <w:tr w:rsidR="00877A6A" w:rsidRPr="007C14C4" w14:paraId="0844670C" w14:textId="77777777" w:rsidTr="00877A6A">
        <w:tc>
          <w:tcPr>
            <w:tcW w:w="2000" w:type="dxa"/>
            <w:tcBorders>
              <w:top w:val="single" w:sz="2" w:space="0" w:color="2E4A7A"/>
              <w:left w:val="single" w:sz="2" w:space="0" w:color="2E4A7A"/>
              <w:bottom w:val="single" w:sz="2" w:space="0" w:color="2E4A7A"/>
              <w:right w:val="single" w:sz="2" w:space="0" w:color="2E4A7A"/>
            </w:tcBorders>
            <w:shd w:val="clear" w:color="auto" w:fill="FF0000"/>
          </w:tcPr>
          <w:p w14:paraId="0B636A67" w14:textId="77777777" w:rsidR="007C14C4" w:rsidRPr="007C14C4" w:rsidRDefault="007C14C4" w:rsidP="00300D0B">
            <w:pPr>
              <w:jc w:val="center"/>
              <w:rPr>
                <w:rFonts w:ascii="Arial" w:hAnsi="Arial" w:cs="Arial"/>
                <w:sz w:val="24"/>
                <w:szCs w:val="24"/>
              </w:rPr>
            </w:pPr>
            <w:r w:rsidRPr="007C14C4">
              <w:rPr>
                <w:rFonts w:ascii="Arial" w:eastAsia="Arial" w:hAnsi="Arial" w:cs="Arial"/>
                <w:b/>
                <w:bCs/>
                <w:color w:val="FFFFFF"/>
                <w:sz w:val="24"/>
                <w:szCs w:val="24"/>
              </w:rPr>
              <w:t>Variable</w:t>
            </w:r>
          </w:p>
        </w:tc>
        <w:tc>
          <w:tcPr>
            <w:tcW w:w="1499" w:type="dxa"/>
            <w:tcBorders>
              <w:top w:val="single" w:sz="2" w:space="0" w:color="2E4A7A"/>
              <w:left w:val="single" w:sz="2" w:space="0" w:color="2E4A7A"/>
              <w:bottom w:val="single" w:sz="2" w:space="0" w:color="2E4A7A"/>
              <w:right w:val="single" w:sz="2" w:space="0" w:color="2E4A7A"/>
            </w:tcBorders>
            <w:shd w:val="clear" w:color="auto" w:fill="FF0000"/>
          </w:tcPr>
          <w:p w14:paraId="7FF5B90C" w14:textId="77777777" w:rsidR="007C14C4" w:rsidRPr="007C14C4" w:rsidRDefault="007C14C4" w:rsidP="00300D0B">
            <w:pPr>
              <w:jc w:val="center"/>
              <w:rPr>
                <w:rFonts w:ascii="Arial" w:hAnsi="Arial" w:cs="Arial"/>
                <w:sz w:val="24"/>
                <w:szCs w:val="24"/>
              </w:rPr>
            </w:pPr>
            <w:r w:rsidRPr="007C14C4">
              <w:rPr>
                <w:rFonts w:ascii="Arial" w:eastAsia="Arial" w:hAnsi="Arial" w:cs="Arial"/>
                <w:b/>
                <w:bCs/>
                <w:color w:val="FFFFFF"/>
                <w:sz w:val="24"/>
                <w:szCs w:val="24"/>
              </w:rPr>
              <w:t>Mean</w:t>
            </w:r>
          </w:p>
        </w:tc>
        <w:tc>
          <w:tcPr>
            <w:tcW w:w="1501" w:type="dxa"/>
            <w:tcBorders>
              <w:top w:val="single" w:sz="2" w:space="0" w:color="2E4A7A"/>
              <w:left w:val="single" w:sz="2" w:space="0" w:color="2E4A7A"/>
              <w:bottom w:val="single" w:sz="2" w:space="0" w:color="2E4A7A"/>
              <w:right w:val="single" w:sz="2" w:space="0" w:color="2E4A7A"/>
            </w:tcBorders>
            <w:shd w:val="clear" w:color="auto" w:fill="FF0000"/>
          </w:tcPr>
          <w:p w14:paraId="10C8F414" w14:textId="2EBDDE92" w:rsidR="007C14C4" w:rsidRPr="007C14C4" w:rsidRDefault="007C14C4" w:rsidP="00300D0B">
            <w:pPr>
              <w:jc w:val="center"/>
              <w:rPr>
                <w:rFonts w:ascii="Arial" w:hAnsi="Arial" w:cs="Arial"/>
                <w:sz w:val="24"/>
                <w:szCs w:val="24"/>
              </w:rPr>
            </w:pPr>
            <w:r w:rsidRPr="007C14C4">
              <w:rPr>
                <w:rFonts w:ascii="Arial" w:eastAsia="Arial" w:hAnsi="Arial" w:cs="Arial"/>
                <w:b/>
                <w:bCs/>
                <w:color w:val="FFFFFF"/>
                <w:sz w:val="24"/>
                <w:szCs w:val="24"/>
              </w:rPr>
              <w:t>St</w:t>
            </w:r>
            <w:r w:rsidR="00877A6A">
              <w:rPr>
                <w:rFonts w:ascii="Arial" w:eastAsia="Arial" w:hAnsi="Arial" w:cs="Arial"/>
                <w:b/>
                <w:bCs/>
                <w:color w:val="FFFFFF"/>
                <w:sz w:val="24"/>
                <w:szCs w:val="24"/>
              </w:rPr>
              <w:t>andar</w:t>
            </w:r>
            <w:r w:rsidRPr="007C14C4">
              <w:rPr>
                <w:rFonts w:ascii="Arial" w:eastAsia="Arial" w:hAnsi="Arial" w:cs="Arial"/>
                <w:b/>
                <w:bCs/>
                <w:color w:val="FFFFFF"/>
                <w:sz w:val="24"/>
                <w:szCs w:val="24"/>
              </w:rPr>
              <w:t>d De</w:t>
            </w:r>
            <w:r w:rsidR="00877A6A">
              <w:rPr>
                <w:rFonts w:ascii="Arial" w:eastAsia="Arial" w:hAnsi="Arial" w:cs="Arial"/>
                <w:b/>
                <w:bCs/>
                <w:color w:val="FFFFFF"/>
                <w:sz w:val="24"/>
                <w:szCs w:val="24"/>
              </w:rPr>
              <w:t>viation</w:t>
            </w:r>
          </w:p>
        </w:tc>
        <w:tc>
          <w:tcPr>
            <w:tcW w:w="1300" w:type="dxa"/>
            <w:tcBorders>
              <w:top w:val="single" w:sz="2" w:space="0" w:color="2E4A7A"/>
              <w:left w:val="single" w:sz="2" w:space="0" w:color="2E4A7A"/>
              <w:bottom w:val="single" w:sz="2" w:space="0" w:color="2E4A7A"/>
              <w:right w:val="single" w:sz="2" w:space="0" w:color="2E4A7A"/>
            </w:tcBorders>
            <w:shd w:val="clear" w:color="auto" w:fill="FF0000"/>
          </w:tcPr>
          <w:p w14:paraId="08485A57" w14:textId="77777777" w:rsidR="007C14C4" w:rsidRPr="007C14C4" w:rsidRDefault="007C14C4" w:rsidP="00300D0B">
            <w:pPr>
              <w:jc w:val="center"/>
              <w:rPr>
                <w:rFonts w:ascii="Arial" w:hAnsi="Arial" w:cs="Arial"/>
                <w:sz w:val="24"/>
                <w:szCs w:val="24"/>
              </w:rPr>
            </w:pPr>
            <w:r w:rsidRPr="007C14C4">
              <w:rPr>
                <w:rFonts w:ascii="Arial" w:eastAsia="Arial" w:hAnsi="Arial" w:cs="Arial"/>
                <w:b/>
                <w:bCs/>
                <w:color w:val="FFFFFF"/>
                <w:sz w:val="24"/>
                <w:szCs w:val="24"/>
              </w:rPr>
              <w:t>Min</w:t>
            </w:r>
          </w:p>
        </w:tc>
        <w:tc>
          <w:tcPr>
            <w:tcW w:w="1499" w:type="dxa"/>
            <w:tcBorders>
              <w:top w:val="single" w:sz="2" w:space="0" w:color="2E4A7A"/>
              <w:left w:val="single" w:sz="2" w:space="0" w:color="2E4A7A"/>
              <w:bottom w:val="single" w:sz="2" w:space="0" w:color="2E4A7A"/>
              <w:right w:val="single" w:sz="2" w:space="0" w:color="2E4A7A"/>
            </w:tcBorders>
            <w:shd w:val="clear" w:color="auto" w:fill="FF0000"/>
          </w:tcPr>
          <w:p w14:paraId="5ABE827D" w14:textId="77777777" w:rsidR="007C14C4" w:rsidRPr="007C14C4" w:rsidRDefault="007C14C4" w:rsidP="00300D0B">
            <w:pPr>
              <w:jc w:val="center"/>
              <w:rPr>
                <w:rFonts w:ascii="Arial" w:hAnsi="Arial" w:cs="Arial"/>
                <w:sz w:val="24"/>
                <w:szCs w:val="24"/>
              </w:rPr>
            </w:pPr>
            <w:r w:rsidRPr="007C14C4">
              <w:rPr>
                <w:rFonts w:ascii="Arial" w:eastAsia="Arial" w:hAnsi="Arial" w:cs="Arial"/>
                <w:b/>
                <w:bCs/>
                <w:color w:val="FFFFFF"/>
                <w:sz w:val="24"/>
                <w:szCs w:val="24"/>
              </w:rPr>
              <w:t>Median</w:t>
            </w:r>
          </w:p>
        </w:tc>
        <w:tc>
          <w:tcPr>
            <w:tcW w:w="1561" w:type="dxa"/>
            <w:tcBorders>
              <w:top w:val="single" w:sz="2" w:space="0" w:color="2E4A7A"/>
              <w:left w:val="single" w:sz="2" w:space="0" w:color="2E4A7A"/>
              <w:bottom w:val="single" w:sz="2" w:space="0" w:color="2E4A7A"/>
              <w:right w:val="single" w:sz="2" w:space="0" w:color="2E4A7A"/>
            </w:tcBorders>
            <w:shd w:val="clear" w:color="auto" w:fill="FF0000"/>
          </w:tcPr>
          <w:p w14:paraId="59A0C8CE" w14:textId="77777777" w:rsidR="007C14C4" w:rsidRPr="007C14C4" w:rsidRDefault="007C14C4" w:rsidP="00300D0B">
            <w:pPr>
              <w:jc w:val="center"/>
              <w:rPr>
                <w:rFonts w:ascii="Arial" w:hAnsi="Arial" w:cs="Arial"/>
                <w:sz w:val="24"/>
                <w:szCs w:val="24"/>
              </w:rPr>
            </w:pPr>
            <w:r w:rsidRPr="007C14C4">
              <w:rPr>
                <w:rFonts w:ascii="Arial" w:eastAsia="Arial" w:hAnsi="Arial" w:cs="Arial"/>
                <w:b/>
                <w:bCs/>
                <w:color w:val="FFFFFF"/>
                <w:sz w:val="24"/>
                <w:szCs w:val="24"/>
              </w:rPr>
              <w:t>Max</w:t>
            </w:r>
          </w:p>
        </w:tc>
      </w:tr>
      <w:tr w:rsidR="007C14C4" w:rsidRPr="007C14C4" w14:paraId="1C623944" w14:textId="77777777" w:rsidTr="00300D0B">
        <w:tc>
          <w:tcPr>
            <w:tcW w:w="2000" w:type="dxa"/>
            <w:tcBorders>
              <w:top w:val="single" w:sz="2" w:space="0" w:color="CCCCCC"/>
              <w:left w:val="single" w:sz="2" w:space="0" w:color="CCCCCC"/>
              <w:bottom w:val="single" w:sz="2" w:space="0" w:color="CCCCCC"/>
              <w:right w:val="single" w:sz="2" w:space="0" w:color="CCCCCC"/>
            </w:tcBorders>
            <w:shd w:val="clear" w:color="auto" w:fill="F9F9F9"/>
          </w:tcPr>
          <w:p w14:paraId="4331F387"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Average Rating</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6E585669"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3.27</w:t>
            </w:r>
          </w:p>
        </w:tc>
        <w:tc>
          <w:tcPr>
            <w:tcW w:w="1501" w:type="dxa"/>
            <w:tcBorders>
              <w:top w:val="single" w:sz="2" w:space="0" w:color="CCCCCC"/>
              <w:left w:val="single" w:sz="2" w:space="0" w:color="CCCCCC"/>
              <w:bottom w:val="single" w:sz="2" w:space="0" w:color="CCCCCC"/>
              <w:right w:val="single" w:sz="2" w:space="0" w:color="CCCCCC"/>
            </w:tcBorders>
            <w:shd w:val="clear" w:color="auto" w:fill="F9F9F9"/>
          </w:tcPr>
          <w:p w14:paraId="4DF7E837"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0.53</w:t>
            </w:r>
          </w:p>
        </w:tc>
        <w:tc>
          <w:tcPr>
            <w:tcW w:w="1300" w:type="dxa"/>
            <w:tcBorders>
              <w:top w:val="single" w:sz="2" w:space="0" w:color="CCCCCC"/>
              <w:left w:val="single" w:sz="2" w:space="0" w:color="CCCCCC"/>
              <w:bottom w:val="single" w:sz="2" w:space="0" w:color="CCCCCC"/>
              <w:right w:val="single" w:sz="2" w:space="0" w:color="CCCCCC"/>
            </w:tcBorders>
            <w:shd w:val="clear" w:color="auto" w:fill="F9F9F9"/>
          </w:tcPr>
          <w:p w14:paraId="3A945960"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1.08</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68359815"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3.27</w:t>
            </w:r>
          </w:p>
        </w:tc>
        <w:tc>
          <w:tcPr>
            <w:tcW w:w="1561" w:type="dxa"/>
            <w:tcBorders>
              <w:top w:val="single" w:sz="2" w:space="0" w:color="CCCCCC"/>
              <w:left w:val="single" w:sz="2" w:space="0" w:color="CCCCCC"/>
              <w:bottom w:val="single" w:sz="2" w:space="0" w:color="CCCCCC"/>
              <w:right w:val="single" w:sz="2" w:space="0" w:color="CCCCCC"/>
            </w:tcBorders>
            <w:shd w:val="clear" w:color="auto" w:fill="F9F9F9"/>
          </w:tcPr>
          <w:p w14:paraId="6B184028"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4.71</w:t>
            </w:r>
          </w:p>
        </w:tc>
      </w:tr>
      <w:tr w:rsidR="007C14C4" w:rsidRPr="007C14C4" w14:paraId="154E367E" w14:textId="77777777" w:rsidTr="00300D0B">
        <w:tc>
          <w:tcPr>
            <w:tcW w:w="2000" w:type="dxa"/>
            <w:tcBorders>
              <w:top w:val="single" w:sz="2" w:space="0" w:color="CCCCCC"/>
              <w:left w:val="single" w:sz="2" w:space="0" w:color="CCCCCC"/>
              <w:bottom w:val="single" w:sz="2" w:space="0" w:color="CCCCCC"/>
              <w:right w:val="single" w:sz="2" w:space="0" w:color="CCCCCC"/>
            </w:tcBorders>
            <w:shd w:val="clear" w:color="auto" w:fill="F9F9F9"/>
          </w:tcPr>
          <w:p w14:paraId="7F3BAD8E"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Watches</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2F7E2835"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170,315</w:t>
            </w:r>
          </w:p>
        </w:tc>
        <w:tc>
          <w:tcPr>
            <w:tcW w:w="1501" w:type="dxa"/>
            <w:tcBorders>
              <w:top w:val="single" w:sz="2" w:space="0" w:color="CCCCCC"/>
              <w:left w:val="single" w:sz="2" w:space="0" w:color="CCCCCC"/>
              <w:bottom w:val="single" w:sz="2" w:space="0" w:color="CCCCCC"/>
              <w:right w:val="single" w:sz="2" w:space="0" w:color="CCCCCC"/>
            </w:tcBorders>
            <w:shd w:val="clear" w:color="auto" w:fill="F9F9F9"/>
          </w:tcPr>
          <w:p w14:paraId="15D94A67"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458,533</w:t>
            </w:r>
          </w:p>
        </w:tc>
        <w:tc>
          <w:tcPr>
            <w:tcW w:w="1300" w:type="dxa"/>
            <w:tcBorders>
              <w:top w:val="single" w:sz="2" w:space="0" w:color="CCCCCC"/>
              <w:left w:val="single" w:sz="2" w:space="0" w:color="CCCCCC"/>
              <w:bottom w:val="single" w:sz="2" w:space="0" w:color="CCCCCC"/>
              <w:right w:val="single" w:sz="2" w:space="0" w:color="CCCCCC"/>
            </w:tcBorders>
            <w:shd w:val="clear" w:color="auto" w:fill="F9F9F9"/>
          </w:tcPr>
          <w:p w14:paraId="4C082064"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2</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6ECF8766"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18,425</w:t>
            </w:r>
          </w:p>
        </w:tc>
        <w:tc>
          <w:tcPr>
            <w:tcW w:w="1561" w:type="dxa"/>
            <w:tcBorders>
              <w:top w:val="single" w:sz="2" w:space="0" w:color="CCCCCC"/>
              <w:left w:val="single" w:sz="2" w:space="0" w:color="CCCCCC"/>
              <w:bottom w:val="single" w:sz="2" w:space="0" w:color="CCCCCC"/>
              <w:right w:val="single" w:sz="2" w:space="0" w:color="CCCCCC"/>
            </w:tcBorders>
            <w:shd w:val="clear" w:color="auto" w:fill="F9F9F9"/>
          </w:tcPr>
          <w:p w14:paraId="2A8A438D"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5,195,503</w:t>
            </w:r>
          </w:p>
        </w:tc>
      </w:tr>
      <w:tr w:rsidR="007C14C4" w:rsidRPr="007C14C4" w14:paraId="7CC81C62" w14:textId="77777777" w:rsidTr="00300D0B">
        <w:tc>
          <w:tcPr>
            <w:tcW w:w="2000" w:type="dxa"/>
            <w:tcBorders>
              <w:top w:val="single" w:sz="2" w:space="0" w:color="CCCCCC"/>
              <w:left w:val="single" w:sz="2" w:space="0" w:color="CCCCCC"/>
              <w:bottom w:val="single" w:sz="2" w:space="0" w:color="CCCCCC"/>
              <w:right w:val="single" w:sz="2" w:space="0" w:color="CCCCCC"/>
            </w:tcBorders>
            <w:shd w:val="clear" w:color="auto" w:fill="F9F9F9"/>
          </w:tcPr>
          <w:p w14:paraId="748D3113"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Likes</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67A093AC"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43,735</w:t>
            </w:r>
          </w:p>
        </w:tc>
        <w:tc>
          <w:tcPr>
            <w:tcW w:w="1501" w:type="dxa"/>
            <w:tcBorders>
              <w:top w:val="single" w:sz="2" w:space="0" w:color="CCCCCC"/>
              <w:left w:val="single" w:sz="2" w:space="0" w:color="CCCCCC"/>
              <w:bottom w:val="single" w:sz="2" w:space="0" w:color="CCCCCC"/>
              <w:right w:val="single" w:sz="2" w:space="0" w:color="CCCCCC"/>
            </w:tcBorders>
            <w:shd w:val="clear" w:color="auto" w:fill="F9F9F9"/>
          </w:tcPr>
          <w:p w14:paraId="164E0B5F"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151,531</w:t>
            </w:r>
          </w:p>
        </w:tc>
        <w:tc>
          <w:tcPr>
            <w:tcW w:w="1300" w:type="dxa"/>
            <w:tcBorders>
              <w:top w:val="single" w:sz="2" w:space="0" w:color="CCCCCC"/>
              <w:left w:val="single" w:sz="2" w:space="0" w:color="CCCCCC"/>
              <w:bottom w:val="single" w:sz="2" w:space="0" w:color="CCCCCC"/>
              <w:right w:val="single" w:sz="2" w:space="0" w:color="CCCCCC"/>
            </w:tcBorders>
            <w:shd w:val="clear" w:color="auto" w:fill="F9F9F9"/>
          </w:tcPr>
          <w:p w14:paraId="4B1705D7"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0</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4D47EA23"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3,394</w:t>
            </w:r>
          </w:p>
        </w:tc>
        <w:tc>
          <w:tcPr>
            <w:tcW w:w="1561" w:type="dxa"/>
            <w:tcBorders>
              <w:top w:val="single" w:sz="2" w:space="0" w:color="CCCCCC"/>
              <w:left w:val="single" w:sz="2" w:space="0" w:color="CCCCCC"/>
              <w:bottom w:val="single" w:sz="2" w:space="0" w:color="CCCCCC"/>
              <w:right w:val="single" w:sz="2" w:space="0" w:color="CCCCCC"/>
            </w:tcBorders>
            <w:shd w:val="clear" w:color="auto" w:fill="F9F9F9"/>
          </w:tcPr>
          <w:p w14:paraId="5AEE232B"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2,730,813</w:t>
            </w:r>
          </w:p>
        </w:tc>
      </w:tr>
      <w:tr w:rsidR="007C14C4" w:rsidRPr="007C14C4" w14:paraId="634A827A" w14:textId="77777777" w:rsidTr="00300D0B">
        <w:tc>
          <w:tcPr>
            <w:tcW w:w="2000" w:type="dxa"/>
            <w:tcBorders>
              <w:top w:val="single" w:sz="2" w:space="0" w:color="CCCCCC"/>
              <w:left w:val="single" w:sz="2" w:space="0" w:color="CCCCCC"/>
              <w:bottom w:val="single" w:sz="2" w:space="0" w:color="CCCCCC"/>
              <w:right w:val="single" w:sz="2" w:space="0" w:color="CCCCCC"/>
            </w:tcBorders>
            <w:shd w:val="clear" w:color="auto" w:fill="F9F9F9"/>
          </w:tcPr>
          <w:p w14:paraId="23F5CDCB"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Fans</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27E4B7B2"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1,653</w:t>
            </w:r>
          </w:p>
        </w:tc>
        <w:tc>
          <w:tcPr>
            <w:tcW w:w="1501" w:type="dxa"/>
            <w:tcBorders>
              <w:top w:val="single" w:sz="2" w:space="0" w:color="CCCCCC"/>
              <w:left w:val="single" w:sz="2" w:space="0" w:color="CCCCCC"/>
              <w:bottom w:val="single" w:sz="2" w:space="0" w:color="CCCCCC"/>
              <w:right w:val="single" w:sz="2" w:space="0" w:color="CCCCCC"/>
            </w:tcBorders>
            <w:shd w:val="clear" w:color="auto" w:fill="F9F9F9"/>
          </w:tcPr>
          <w:p w14:paraId="0C67DE11"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9,368</w:t>
            </w:r>
          </w:p>
        </w:tc>
        <w:tc>
          <w:tcPr>
            <w:tcW w:w="1300" w:type="dxa"/>
            <w:tcBorders>
              <w:top w:val="single" w:sz="2" w:space="0" w:color="CCCCCC"/>
              <w:left w:val="single" w:sz="2" w:space="0" w:color="CCCCCC"/>
              <w:bottom w:val="single" w:sz="2" w:space="0" w:color="CCCCCC"/>
              <w:right w:val="single" w:sz="2" w:space="0" w:color="CCCCCC"/>
            </w:tcBorders>
            <w:shd w:val="clear" w:color="auto" w:fill="F9F9F9"/>
          </w:tcPr>
          <w:p w14:paraId="07BEE0B6"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0</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40BF51E0"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24</w:t>
            </w:r>
          </w:p>
        </w:tc>
        <w:tc>
          <w:tcPr>
            <w:tcW w:w="1561" w:type="dxa"/>
            <w:tcBorders>
              <w:top w:val="single" w:sz="2" w:space="0" w:color="CCCCCC"/>
              <w:left w:val="single" w:sz="2" w:space="0" w:color="CCCCCC"/>
              <w:bottom w:val="single" w:sz="2" w:space="0" w:color="CCCCCC"/>
              <w:right w:val="single" w:sz="2" w:space="0" w:color="CCCCCC"/>
            </w:tcBorders>
            <w:shd w:val="clear" w:color="auto" w:fill="F9F9F9"/>
          </w:tcPr>
          <w:p w14:paraId="06B4DB37"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326,000</w:t>
            </w:r>
          </w:p>
        </w:tc>
      </w:tr>
      <w:tr w:rsidR="007C14C4" w:rsidRPr="007C14C4" w14:paraId="5ED80EED" w14:textId="77777777" w:rsidTr="00300D0B">
        <w:tc>
          <w:tcPr>
            <w:tcW w:w="2000" w:type="dxa"/>
            <w:tcBorders>
              <w:top w:val="single" w:sz="2" w:space="0" w:color="CCCCCC"/>
              <w:left w:val="single" w:sz="2" w:space="0" w:color="CCCCCC"/>
              <w:bottom w:val="single" w:sz="2" w:space="0" w:color="CCCCCC"/>
              <w:right w:val="single" w:sz="2" w:space="0" w:color="CCCCCC"/>
            </w:tcBorders>
            <w:shd w:val="clear" w:color="auto" w:fill="F9F9F9"/>
          </w:tcPr>
          <w:p w14:paraId="3C7C76AF"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Runtime (min)</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0DE1F4CA"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103.17</w:t>
            </w:r>
          </w:p>
        </w:tc>
        <w:tc>
          <w:tcPr>
            <w:tcW w:w="1501" w:type="dxa"/>
            <w:tcBorders>
              <w:top w:val="single" w:sz="2" w:space="0" w:color="CCCCCC"/>
              <w:left w:val="single" w:sz="2" w:space="0" w:color="CCCCCC"/>
              <w:bottom w:val="single" w:sz="2" w:space="0" w:color="CCCCCC"/>
              <w:right w:val="single" w:sz="2" w:space="0" w:color="CCCCCC"/>
            </w:tcBorders>
            <w:shd w:val="clear" w:color="auto" w:fill="F9F9F9"/>
          </w:tcPr>
          <w:p w14:paraId="30789B5C"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38.07</w:t>
            </w:r>
          </w:p>
        </w:tc>
        <w:tc>
          <w:tcPr>
            <w:tcW w:w="1300" w:type="dxa"/>
            <w:tcBorders>
              <w:top w:val="single" w:sz="2" w:space="0" w:color="CCCCCC"/>
              <w:left w:val="single" w:sz="2" w:space="0" w:color="CCCCCC"/>
              <w:bottom w:val="single" w:sz="2" w:space="0" w:color="CCCCCC"/>
              <w:right w:val="single" w:sz="2" w:space="0" w:color="CCCCCC"/>
            </w:tcBorders>
            <w:shd w:val="clear" w:color="auto" w:fill="F9F9F9"/>
          </w:tcPr>
          <w:p w14:paraId="1DECF82F"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2</w:t>
            </w:r>
          </w:p>
        </w:tc>
        <w:tc>
          <w:tcPr>
            <w:tcW w:w="1499" w:type="dxa"/>
            <w:tcBorders>
              <w:top w:val="single" w:sz="2" w:space="0" w:color="CCCCCC"/>
              <w:left w:val="single" w:sz="2" w:space="0" w:color="CCCCCC"/>
              <w:bottom w:val="single" w:sz="2" w:space="0" w:color="CCCCCC"/>
              <w:right w:val="single" w:sz="2" w:space="0" w:color="CCCCCC"/>
            </w:tcBorders>
            <w:shd w:val="clear" w:color="auto" w:fill="F9F9F9"/>
          </w:tcPr>
          <w:p w14:paraId="26F9DBCC"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99</w:t>
            </w:r>
          </w:p>
        </w:tc>
        <w:tc>
          <w:tcPr>
            <w:tcW w:w="1561" w:type="dxa"/>
            <w:tcBorders>
              <w:top w:val="single" w:sz="2" w:space="0" w:color="CCCCCC"/>
              <w:left w:val="single" w:sz="2" w:space="0" w:color="CCCCCC"/>
              <w:bottom w:val="single" w:sz="2" w:space="0" w:color="CCCCCC"/>
              <w:right w:val="single" w:sz="2" w:space="0" w:color="CCCCCC"/>
            </w:tcBorders>
            <w:shd w:val="clear" w:color="auto" w:fill="F9F9F9"/>
          </w:tcPr>
          <w:p w14:paraId="5A71E7D7" w14:textId="77777777" w:rsidR="007C14C4" w:rsidRPr="007C14C4" w:rsidRDefault="007C14C4" w:rsidP="00300D0B">
            <w:pPr>
              <w:jc w:val="center"/>
              <w:rPr>
                <w:rFonts w:ascii="Arial" w:hAnsi="Arial" w:cs="Arial"/>
                <w:sz w:val="24"/>
                <w:szCs w:val="24"/>
              </w:rPr>
            </w:pPr>
            <w:r w:rsidRPr="007C14C4">
              <w:rPr>
                <w:rFonts w:ascii="Arial" w:eastAsia="Arial" w:hAnsi="Arial" w:cs="Arial"/>
                <w:color w:val="000000"/>
                <w:sz w:val="24"/>
                <w:szCs w:val="24"/>
              </w:rPr>
              <w:t>907</w:t>
            </w:r>
          </w:p>
        </w:tc>
      </w:tr>
    </w:tbl>
    <w:p w14:paraId="518EFBBC" w14:textId="77777777" w:rsidR="007C14C4" w:rsidRDefault="007C14C4" w:rsidP="0019404A">
      <w:pPr>
        <w:spacing w:line="360" w:lineRule="auto"/>
        <w:rPr>
          <w:rFonts w:ascii="Arial" w:hAnsi="Arial" w:cs="Arial"/>
          <w:sz w:val="24"/>
          <w:szCs w:val="24"/>
        </w:rPr>
      </w:pPr>
    </w:p>
    <w:p w14:paraId="20CF2B40" w14:textId="0D9DA3DD" w:rsidR="0019404A" w:rsidRDefault="007A4C94" w:rsidP="0019404A">
      <w:pPr>
        <w:spacing w:line="360" w:lineRule="auto"/>
        <w:rPr>
          <w:rFonts w:ascii="Arial" w:hAnsi="Arial" w:cs="Arial"/>
          <w:sz w:val="24"/>
          <w:szCs w:val="24"/>
        </w:rPr>
      </w:pPr>
      <w:r w:rsidRPr="007A4C94">
        <w:rPr>
          <w:rFonts w:ascii="Arial" w:hAnsi="Arial" w:cs="Arial"/>
          <w:sz w:val="24"/>
          <w:szCs w:val="24"/>
        </w:rPr>
        <w:t xml:space="preserve">As noticed in Table 1, the average film rating throughout the sample is 3.27, with a standard deviation of 0.53, showing substantial dispersion around the mean. Notably, the median value matches the mean (3.27), indicating that the rating distribution is roughly symmetrical. This means that extreme values have no disproportionate impact on the general rating structure, and that </w:t>
      </w:r>
      <w:proofErr w:type="gramStart"/>
      <w:r w:rsidRPr="007A4C94">
        <w:rPr>
          <w:rFonts w:ascii="Arial" w:hAnsi="Arial" w:cs="Arial"/>
          <w:sz w:val="24"/>
          <w:szCs w:val="24"/>
        </w:rPr>
        <w:t>the majority of</w:t>
      </w:r>
      <w:proofErr w:type="gramEnd"/>
      <w:r w:rsidRPr="007A4C94">
        <w:rPr>
          <w:rFonts w:ascii="Arial" w:hAnsi="Arial" w:cs="Arial"/>
          <w:sz w:val="24"/>
          <w:szCs w:val="24"/>
        </w:rPr>
        <w:t xml:space="preserve"> films fall within the center rating range. The lowest recorded grade is 1.08, and the highest is 4.71, suggesting that, while variety exists, </w:t>
      </w:r>
      <w:r w:rsidR="00A52C59" w:rsidRPr="007A4C94">
        <w:rPr>
          <w:rFonts w:ascii="Arial" w:hAnsi="Arial" w:cs="Arial"/>
          <w:sz w:val="24"/>
          <w:szCs w:val="24"/>
        </w:rPr>
        <w:t>most</w:t>
      </w:r>
      <w:r w:rsidRPr="007A4C94">
        <w:rPr>
          <w:rFonts w:ascii="Arial" w:hAnsi="Arial" w:cs="Arial"/>
          <w:sz w:val="24"/>
          <w:szCs w:val="24"/>
        </w:rPr>
        <w:t xml:space="preserve"> films fall within a rather limited evaluative spectrum.</w:t>
      </w:r>
      <w:r w:rsidR="008E29C6">
        <w:rPr>
          <w:rFonts w:ascii="Arial" w:hAnsi="Arial" w:cs="Arial"/>
          <w:sz w:val="24"/>
          <w:szCs w:val="24"/>
        </w:rPr>
        <w:t xml:space="preserve"> </w:t>
      </w:r>
      <w:r w:rsidR="008E29C6" w:rsidRPr="008E29C6">
        <w:rPr>
          <w:rFonts w:ascii="Arial" w:hAnsi="Arial" w:cs="Arial"/>
          <w:sz w:val="24"/>
          <w:szCs w:val="24"/>
        </w:rPr>
        <w:t>Such patterns are frequent in large-scale rating systems, where aggregation helps to stabilise distributions (Aggarwal, 2016).</w:t>
      </w:r>
    </w:p>
    <w:p w14:paraId="4FE92F4F" w14:textId="77777777" w:rsidR="00C759B5" w:rsidRDefault="00C759B5" w:rsidP="0019404A">
      <w:pPr>
        <w:spacing w:line="360" w:lineRule="auto"/>
        <w:rPr>
          <w:rFonts w:ascii="Arial" w:hAnsi="Arial" w:cs="Arial"/>
          <w:sz w:val="24"/>
          <w:szCs w:val="24"/>
        </w:rPr>
      </w:pPr>
    </w:p>
    <w:p w14:paraId="0387BFCE" w14:textId="77777777" w:rsidR="00C759B5" w:rsidRDefault="00C759B5" w:rsidP="00C759B5">
      <w:pPr>
        <w:keepNext/>
        <w:spacing w:line="360" w:lineRule="auto"/>
        <w:jc w:val="center"/>
      </w:pPr>
      <w:r>
        <w:rPr>
          <w:rFonts w:ascii="Arial" w:hAnsi="Arial" w:cs="Arial"/>
          <w:noProof/>
          <w:sz w:val="24"/>
          <w:szCs w:val="24"/>
        </w:rPr>
        <w:lastRenderedPageBreak/>
        <w:drawing>
          <wp:inline distT="0" distB="0" distL="0" distR="0" wp14:anchorId="6D675658" wp14:editId="35EF27A3">
            <wp:extent cx="4663440" cy="2720026"/>
            <wp:effectExtent l="0" t="0" r="381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5763" cy="2727214"/>
                    </a:xfrm>
                    <a:prstGeom prst="rect">
                      <a:avLst/>
                    </a:prstGeom>
                    <a:noFill/>
                  </pic:spPr>
                </pic:pic>
              </a:graphicData>
            </a:graphic>
          </wp:inline>
        </w:drawing>
      </w:r>
    </w:p>
    <w:p w14:paraId="15F6804E" w14:textId="73DE1ACE" w:rsidR="00C759B5" w:rsidRDefault="00C759B5" w:rsidP="00C759B5">
      <w:pPr>
        <w:pStyle w:val="Caption"/>
        <w:jc w:val="center"/>
        <w:rPr>
          <w:rFonts w:ascii="Arial" w:hAnsi="Arial" w:cs="Arial"/>
          <w:b/>
          <w:bCs/>
          <w:color w:val="auto"/>
        </w:rPr>
      </w:pPr>
      <w:r w:rsidRPr="00C759B5">
        <w:rPr>
          <w:rFonts w:ascii="Arial" w:hAnsi="Arial" w:cs="Arial"/>
          <w:b/>
          <w:bCs/>
          <w:color w:val="auto"/>
        </w:rPr>
        <w:t xml:space="preserve">Figure </w:t>
      </w:r>
      <w:r w:rsidRPr="00C759B5">
        <w:rPr>
          <w:rFonts w:ascii="Arial" w:hAnsi="Arial" w:cs="Arial"/>
          <w:b/>
          <w:bCs/>
          <w:color w:val="auto"/>
        </w:rPr>
        <w:fldChar w:fldCharType="begin"/>
      </w:r>
      <w:r w:rsidRPr="00C759B5">
        <w:rPr>
          <w:rFonts w:ascii="Arial" w:hAnsi="Arial" w:cs="Arial"/>
          <w:b/>
          <w:bCs/>
          <w:color w:val="auto"/>
        </w:rPr>
        <w:instrText xml:space="preserve"> SEQ Figure \* ARABIC </w:instrText>
      </w:r>
      <w:r w:rsidRPr="00C759B5">
        <w:rPr>
          <w:rFonts w:ascii="Arial" w:hAnsi="Arial" w:cs="Arial"/>
          <w:b/>
          <w:bCs/>
          <w:color w:val="auto"/>
        </w:rPr>
        <w:fldChar w:fldCharType="separate"/>
      </w:r>
      <w:r w:rsidR="0060449E">
        <w:rPr>
          <w:rFonts w:ascii="Arial" w:hAnsi="Arial" w:cs="Arial"/>
          <w:b/>
          <w:bCs/>
          <w:noProof/>
          <w:color w:val="auto"/>
        </w:rPr>
        <w:t>1</w:t>
      </w:r>
      <w:r w:rsidRPr="00C759B5">
        <w:rPr>
          <w:rFonts w:ascii="Arial" w:hAnsi="Arial" w:cs="Arial"/>
          <w:b/>
          <w:bCs/>
          <w:color w:val="auto"/>
        </w:rPr>
        <w:fldChar w:fldCharType="end"/>
      </w:r>
      <w:r w:rsidRPr="00C759B5">
        <w:rPr>
          <w:rFonts w:ascii="Arial" w:hAnsi="Arial" w:cs="Arial"/>
          <w:b/>
          <w:bCs/>
          <w:color w:val="auto"/>
        </w:rPr>
        <w:t xml:space="preserve">  Density Distribution of Average Ratings</w:t>
      </w:r>
    </w:p>
    <w:p w14:paraId="1314A8C6" w14:textId="77777777" w:rsidR="00C759B5" w:rsidRPr="00C759B5" w:rsidRDefault="00C759B5" w:rsidP="00C759B5"/>
    <w:p w14:paraId="70382025" w14:textId="63BCC567" w:rsidR="00A52C59" w:rsidRDefault="00A52C59" w:rsidP="0019404A">
      <w:pPr>
        <w:spacing w:line="360" w:lineRule="auto"/>
        <w:rPr>
          <w:rFonts w:ascii="Arial" w:hAnsi="Arial" w:cs="Arial"/>
          <w:sz w:val="24"/>
          <w:szCs w:val="24"/>
        </w:rPr>
      </w:pPr>
      <w:r w:rsidRPr="00A52C59">
        <w:rPr>
          <w:rFonts w:ascii="Arial" w:hAnsi="Arial" w:cs="Arial"/>
          <w:sz w:val="24"/>
          <w:szCs w:val="24"/>
        </w:rPr>
        <w:t>Audience engagement factors, on the other hand, are substantially more unpredictable and have a considerable bias. The average number of watches is 170,315, while the median is much lower at 18,425, showing a strongly right-biased distribution. This pattern shows that a small proportion of films has excessively high viewing, while the remainder receives very little attention. A similar pattern is seen with Likes and Fans. The average number of likes is 43,735, compared to a normal of 3,394, while fans average 1,653 with a median of 24. These inequalities show the uneven distribution of audience involvement, indicating a concentration of popularity in a small number of titles</w:t>
      </w:r>
      <w:r w:rsidR="00963853">
        <w:rPr>
          <w:rFonts w:ascii="Arial" w:hAnsi="Arial" w:cs="Arial"/>
          <w:sz w:val="24"/>
          <w:szCs w:val="24"/>
        </w:rPr>
        <w:t xml:space="preserve"> </w:t>
      </w:r>
      <w:r w:rsidR="00963853" w:rsidRPr="00963853">
        <w:rPr>
          <w:rFonts w:ascii="Arial" w:hAnsi="Arial" w:cs="Arial"/>
          <w:sz w:val="24"/>
          <w:szCs w:val="24"/>
        </w:rPr>
        <w:t>(Brynjolfsson</w:t>
      </w:r>
      <w:r w:rsidR="009206E0">
        <w:rPr>
          <w:rFonts w:ascii="Arial" w:hAnsi="Arial" w:cs="Arial"/>
          <w:sz w:val="24"/>
          <w:szCs w:val="24"/>
        </w:rPr>
        <w:t xml:space="preserve"> </w:t>
      </w:r>
      <w:r w:rsidR="00C759B5">
        <w:rPr>
          <w:rFonts w:ascii="Arial" w:hAnsi="Arial" w:cs="Arial"/>
          <w:sz w:val="24"/>
          <w:szCs w:val="24"/>
        </w:rPr>
        <w:t>et al.,</w:t>
      </w:r>
      <w:r w:rsidR="00963853" w:rsidRPr="00963853">
        <w:rPr>
          <w:rFonts w:ascii="Arial" w:hAnsi="Arial" w:cs="Arial"/>
          <w:sz w:val="24"/>
          <w:szCs w:val="24"/>
        </w:rPr>
        <w:t xml:space="preserve"> 201</w:t>
      </w:r>
      <w:r w:rsidR="00426925">
        <w:rPr>
          <w:rFonts w:ascii="Arial" w:hAnsi="Arial" w:cs="Arial"/>
          <w:sz w:val="24"/>
          <w:szCs w:val="24"/>
        </w:rPr>
        <w:t>0</w:t>
      </w:r>
      <w:r w:rsidR="00963853" w:rsidRPr="00963853">
        <w:rPr>
          <w:rFonts w:ascii="Arial" w:hAnsi="Arial" w:cs="Arial"/>
          <w:sz w:val="24"/>
          <w:szCs w:val="24"/>
        </w:rPr>
        <w:t>)</w:t>
      </w:r>
      <w:r w:rsidRPr="00A52C59">
        <w:rPr>
          <w:rFonts w:ascii="Arial" w:hAnsi="Arial" w:cs="Arial"/>
          <w:sz w:val="24"/>
          <w:szCs w:val="24"/>
        </w:rPr>
        <w:t>.</w:t>
      </w:r>
    </w:p>
    <w:p w14:paraId="7C85CFC9" w14:textId="2E295EE6" w:rsidR="00D93551" w:rsidRPr="00D93551" w:rsidRDefault="00D93551" w:rsidP="00D93551">
      <w:pPr>
        <w:spacing w:line="360" w:lineRule="auto"/>
        <w:rPr>
          <w:rFonts w:ascii="Arial" w:hAnsi="Arial" w:cs="Arial"/>
          <w:sz w:val="24"/>
          <w:szCs w:val="24"/>
        </w:rPr>
      </w:pPr>
      <w:r w:rsidRPr="00D93551">
        <w:rPr>
          <w:rFonts w:ascii="Arial" w:hAnsi="Arial" w:cs="Arial"/>
          <w:sz w:val="24"/>
          <w:szCs w:val="24"/>
        </w:rPr>
        <w:t>The runtime variable has a mean of 103.17 minutes and a standard difference of 38.07, showing significant range in film duration. While the median duration is 99 minutes, there are significant variations, ranging from 2 minutes to 907 minutes. These outliers indicate the presence of both short-form material and prolonged productions, which contributes to the reported variance</w:t>
      </w:r>
      <w:r w:rsidR="00963853" w:rsidRPr="00963853">
        <w:t xml:space="preserve"> </w:t>
      </w:r>
      <w:r w:rsidR="00963853" w:rsidRPr="00963853">
        <w:rPr>
          <w:rFonts w:ascii="Arial" w:hAnsi="Arial" w:cs="Arial"/>
          <w:sz w:val="24"/>
          <w:szCs w:val="24"/>
        </w:rPr>
        <w:t>(Field, 201</w:t>
      </w:r>
      <w:r w:rsidR="00533E5E">
        <w:rPr>
          <w:rFonts w:ascii="Arial" w:hAnsi="Arial" w:cs="Arial"/>
          <w:sz w:val="24"/>
          <w:szCs w:val="24"/>
        </w:rPr>
        <w:t>3</w:t>
      </w:r>
      <w:r w:rsidR="00A96B8D" w:rsidRPr="00963853">
        <w:rPr>
          <w:rFonts w:ascii="Arial" w:hAnsi="Arial" w:cs="Arial"/>
          <w:sz w:val="24"/>
          <w:szCs w:val="24"/>
        </w:rPr>
        <w:t>)</w:t>
      </w:r>
      <w:r w:rsidR="00A96B8D">
        <w:rPr>
          <w:rFonts w:ascii="Arial" w:hAnsi="Arial" w:cs="Arial"/>
          <w:sz w:val="24"/>
          <w:szCs w:val="24"/>
        </w:rPr>
        <w:t>.</w:t>
      </w:r>
    </w:p>
    <w:p w14:paraId="632619A5" w14:textId="34813B4B" w:rsidR="00D93551" w:rsidRDefault="00D93551" w:rsidP="00D93551">
      <w:pPr>
        <w:spacing w:line="360" w:lineRule="auto"/>
        <w:rPr>
          <w:rFonts w:ascii="Arial" w:hAnsi="Arial" w:cs="Arial"/>
          <w:sz w:val="24"/>
          <w:szCs w:val="24"/>
        </w:rPr>
      </w:pPr>
      <w:r w:rsidRPr="00D93551">
        <w:rPr>
          <w:rFonts w:ascii="Arial" w:hAnsi="Arial" w:cs="Arial"/>
          <w:sz w:val="24"/>
          <w:szCs w:val="24"/>
        </w:rPr>
        <w:t xml:space="preserve">Categorical analysis helps to contextualise these findings. English-language films dominate the collection, accounting for 8,074 items (80.7%), whereas other languages such as Italian, Japanese, and French occur in far lesser numbers. In terms of genre, </w:t>
      </w:r>
      <w:r w:rsidRPr="00D93551">
        <w:rPr>
          <w:rFonts w:ascii="Arial" w:hAnsi="Arial" w:cs="Arial"/>
          <w:sz w:val="24"/>
          <w:szCs w:val="24"/>
        </w:rPr>
        <w:lastRenderedPageBreak/>
        <w:t>drama is the most common (4,416 occurrences), followed by comedy (2,932) and thriller (2,312), demonstrating a solid representation of prominent cinematic genres.</w:t>
      </w:r>
    </w:p>
    <w:p w14:paraId="48ED343C" w14:textId="77777777" w:rsidR="00823456" w:rsidRDefault="009662F4" w:rsidP="00823456">
      <w:pPr>
        <w:keepNext/>
        <w:spacing w:line="360" w:lineRule="auto"/>
        <w:jc w:val="center"/>
      </w:pPr>
      <w:r>
        <w:rPr>
          <w:rFonts w:ascii="Arial" w:hAnsi="Arial" w:cs="Arial"/>
          <w:noProof/>
          <w:sz w:val="24"/>
          <w:szCs w:val="24"/>
        </w:rPr>
        <w:drawing>
          <wp:inline distT="0" distB="0" distL="0" distR="0" wp14:anchorId="092219D8" wp14:editId="65ED45CA">
            <wp:extent cx="4892675" cy="3200400"/>
            <wp:effectExtent l="0" t="0" r="317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2675" cy="3200400"/>
                    </a:xfrm>
                    <a:prstGeom prst="rect">
                      <a:avLst/>
                    </a:prstGeom>
                    <a:noFill/>
                  </pic:spPr>
                </pic:pic>
              </a:graphicData>
            </a:graphic>
          </wp:inline>
        </w:drawing>
      </w:r>
    </w:p>
    <w:p w14:paraId="71930E18" w14:textId="080057C5" w:rsidR="009662F4" w:rsidRDefault="00823456" w:rsidP="00823456">
      <w:pPr>
        <w:pStyle w:val="Caption"/>
        <w:jc w:val="center"/>
        <w:rPr>
          <w:rFonts w:ascii="Arial" w:hAnsi="Arial" w:cs="Arial"/>
          <w:b/>
          <w:bCs/>
          <w:color w:val="auto"/>
        </w:rPr>
      </w:pPr>
      <w:r w:rsidRPr="00823456">
        <w:rPr>
          <w:rFonts w:ascii="Arial" w:hAnsi="Arial" w:cs="Arial"/>
          <w:b/>
          <w:bCs/>
          <w:color w:val="auto"/>
        </w:rPr>
        <w:t xml:space="preserve">Figure </w:t>
      </w:r>
      <w:r w:rsidRPr="00823456">
        <w:rPr>
          <w:rFonts w:ascii="Arial" w:hAnsi="Arial" w:cs="Arial"/>
          <w:b/>
          <w:bCs/>
          <w:color w:val="auto"/>
        </w:rPr>
        <w:fldChar w:fldCharType="begin"/>
      </w:r>
      <w:r w:rsidRPr="00823456">
        <w:rPr>
          <w:rFonts w:ascii="Arial" w:hAnsi="Arial" w:cs="Arial"/>
          <w:b/>
          <w:bCs/>
          <w:color w:val="auto"/>
        </w:rPr>
        <w:instrText xml:space="preserve"> SEQ Figure \* ARABIC </w:instrText>
      </w:r>
      <w:r w:rsidRPr="00823456">
        <w:rPr>
          <w:rFonts w:ascii="Arial" w:hAnsi="Arial" w:cs="Arial"/>
          <w:b/>
          <w:bCs/>
          <w:color w:val="auto"/>
        </w:rPr>
        <w:fldChar w:fldCharType="separate"/>
      </w:r>
      <w:r w:rsidR="0060449E">
        <w:rPr>
          <w:rFonts w:ascii="Arial" w:hAnsi="Arial" w:cs="Arial"/>
          <w:b/>
          <w:bCs/>
          <w:noProof/>
          <w:color w:val="auto"/>
        </w:rPr>
        <w:t>2</w:t>
      </w:r>
      <w:r w:rsidRPr="00823456">
        <w:rPr>
          <w:rFonts w:ascii="Arial" w:hAnsi="Arial" w:cs="Arial"/>
          <w:b/>
          <w:bCs/>
          <w:color w:val="auto"/>
        </w:rPr>
        <w:fldChar w:fldCharType="end"/>
      </w:r>
      <w:r w:rsidRPr="00823456">
        <w:rPr>
          <w:rFonts w:ascii="Arial" w:hAnsi="Arial" w:cs="Arial"/>
          <w:b/>
          <w:bCs/>
          <w:color w:val="auto"/>
        </w:rPr>
        <w:t xml:space="preserve"> Distribution of Films by Original Language</w:t>
      </w:r>
    </w:p>
    <w:p w14:paraId="3656F1CB" w14:textId="77777777" w:rsidR="00823456" w:rsidRPr="00823456" w:rsidRDefault="00823456" w:rsidP="00823456"/>
    <w:p w14:paraId="49E863C4" w14:textId="649CAF4B" w:rsidR="00A70606" w:rsidRPr="0019404A" w:rsidRDefault="00A70606" w:rsidP="00D93551">
      <w:pPr>
        <w:spacing w:line="360" w:lineRule="auto"/>
        <w:rPr>
          <w:rFonts w:ascii="Arial" w:hAnsi="Arial" w:cs="Arial"/>
          <w:sz w:val="24"/>
          <w:szCs w:val="24"/>
        </w:rPr>
      </w:pPr>
      <w:r w:rsidRPr="00A70606">
        <w:rPr>
          <w:rFonts w:ascii="Arial" w:hAnsi="Arial" w:cs="Arial"/>
          <w:sz w:val="24"/>
          <w:szCs w:val="24"/>
        </w:rPr>
        <w:t>Overall, the descriptive analysis indicates an important contrast: rating distributions are generally steady and symmetrical, but engagement measures are considerably biased. This difference highlights the significance of considering popularity and evaluative quality as different, but linked, aspects in later analyses.</w:t>
      </w:r>
    </w:p>
    <w:p w14:paraId="03E68981" w14:textId="77777777" w:rsidR="0082519F" w:rsidRDefault="0082519F" w:rsidP="0082519F">
      <w:pPr>
        <w:spacing w:line="360" w:lineRule="auto"/>
        <w:rPr>
          <w:rFonts w:ascii="Arial" w:hAnsi="Arial" w:cs="Arial"/>
          <w:sz w:val="24"/>
          <w:szCs w:val="24"/>
        </w:rPr>
      </w:pPr>
    </w:p>
    <w:p w14:paraId="4A759E35" w14:textId="2395CCCF" w:rsidR="0001623B" w:rsidRDefault="0001623B" w:rsidP="0001623B">
      <w:pPr>
        <w:pStyle w:val="Heading1"/>
        <w:numPr>
          <w:ilvl w:val="0"/>
          <w:numId w:val="1"/>
        </w:numPr>
        <w:rPr>
          <w:rFonts w:ascii="Arial" w:hAnsi="Arial" w:cs="Arial"/>
          <w:b/>
          <w:bCs/>
          <w:color w:val="auto"/>
          <w:sz w:val="28"/>
          <w:szCs w:val="28"/>
        </w:rPr>
      </w:pPr>
      <w:bookmarkStart w:id="3" w:name="_Toc228285111"/>
      <w:r w:rsidRPr="00757E3A">
        <w:rPr>
          <w:rFonts w:ascii="Arial" w:hAnsi="Arial" w:cs="Arial"/>
          <w:b/>
          <w:bCs/>
          <w:color w:val="auto"/>
          <w:sz w:val="28"/>
          <w:szCs w:val="28"/>
        </w:rPr>
        <w:t xml:space="preserve">Trend Analysis </w:t>
      </w:r>
      <w:r w:rsidR="00757E3A" w:rsidRPr="00757E3A">
        <w:rPr>
          <w:rFonts w:ascii="Arial" w:hAnsi="Arial" w:cs="Arial"/>
          <w:b/>
          <w:bCs/>
          <w:color w:val="auto"/>
          <w:sz w:val="28"/>
          <w:szCs w:val="28"/>
        </w:rPr>
        <w:t>and Visualisation</w:t>
      </w:r>
      <w:bookmarkEnd w:id="3"/>
    </w:p>
    <w:p w14:paraId="20E27CAA" w14:textId="77777777" w:rsidR="00970570" w:rsidRDefault="00970570" w:rsidP="00970570"/>
    <w:p w14:paraId="2DB10817" w14:textId="05AA477A" w:rsidR="00970570" w:rsidRDefault="00970570" w:rsidP="00970570">
      <w:pPr>
        <w:spacing w:line="360" w:lineRule="auto"/>
        <w:rPr>
          <w:rFonts w:ascii="Arial" w:hAnsi="Arial" w:cs="Arial"/>
          <w:sz w:val="24"/>
          <w:szCs w:val="24"/>
        </w:rPr>
      </w:pPr>
      <w:r w:rsidRPr="00970570">
        <w:rPr>
          <w:rFonts w:ascii="Arial" w:hAnsi="Arial" w:cs="Arial"/>
          <w:sz w:val="24"/>
          <w:szCs w:val="24"/>
        </w:rPr>
        <w:t xml:space="preserve">The recognition of commonalities across categorical factors gives a better understanding of how audience involvement and evaluation results change depending on film attributes. By comparing variances across genres and originating languages, we may determine whether </w:t>
      </w:r>
      <w:proofErr w:type="gramStart"/>
      <w:r w:rsidRPr="00970570">
        <w:rPr>
          <w:rFonts w:ascii="Arial" w:hAnsi="Arial" w:cs="Arial"/>
          <w:sz w:val="24"/>
          <w:szCs w:val="24"/>
        </w:rPr>
        <w:t>particular characteristics</w:t>
      </w:r>
      <w:proofErr w:type="gramEnd"/>
      <w:r w:rsidRPr="00970570">
        <w:rPr>
          <w:rFonts w:ascii="Arial" w:hAnsi="Arial" w:cs="Arial"/>
          <w:sz w:val="24"/>
          <w:szCs w:val="24"/>
        </w:rPr>
        <w:t xml:space="preserve"> are consistently connected with higher levels of popularity or critical response. Such comparison analysis is critical in business </w:t>
      </w:r>
      <w:r w:rsidRPr="00970570">
        <w:rPr>
          <w:rFonts w:ascii="Arial" w:hAnsi="Arial" w:cs="Arial"/>
          <w:sz w:val="24"/>
          <w:szCs w:val="24"/>
        </w:rPr>
        <w:lastRenderedPageBreak/>
        <w:t>intelligence because it enables more educated segmentation and targeting methods (Wixom and Watson 2010).</w:t>
      </w:r>
    </w:p>
    <w:p w14:paraId="300B230D" w14:textId="77777777" w:rsidR="00B6606C" w:rsidRDefault="00B6606C" w:rsidP="00970570">
      <w:pPr>
        <w:spacing w:line="360" w:lineRule="auto"/>
        <w:rPr>
          <w:rFonts w:ascii="Arial" w:hAnsi="Arial" w:cs="Arial"/>
          <w:sz w:val="24"/>
          <w:szCs w:val="24"/>
        </w:rPr>
      </w:pPr>
    </w:p>
    <w:p w14:paraId="2B9D33D2" w14:textId="0922C500" w:rsidR="00B6606C" w:rsidRDefault="00DC212E" w:rsidP="00DC212E">
      <w:pPr>
        <w:pStyle w:val="Heading2"/>
        <w:numPr>
          <w:ilvl w:val="1"/>
          <w:numId w:val="1"/>
        </w:numPr>
        <w:rPr>
          <w:rFonts w:ascii="Arial" w:hAnsi="Arial" w:cs="Arial"/>
          <w:b/>
          <w:bCs/>
          <w:color w:val="auto"/>
        </w:rPr>
      </w:pPr>
      <w:bookmarkStart w:id="4" w:name="_Toc228285112"/>
      <w:r>
        <w:rPr>
          <w:rFonts w:ascii="Arial" w:hAnsi="Arial" w:cs="Arial"/>
          <w:b/>
          <w:bCs/>
          <w:color w:val="auto"/>
        </w:rPr>
        <w:t>Genre-Based Evaluation</w:t>
      </w:r>
      <w:bookmarkEnd w:id="4"/>
    </w:p>
    <w:p w14:paraId="26724737" w14:textId="77777777" w:rsidR="00DC212E" w:rsidRDefault="00DC212E" w:rsidP="00DC212E"/>
    <w:p w14:paraId="0ACAB141" w14:textId="545AD954" w:rsidR="00DC212E" w:rsidRDefault="00AD761F" w:rsidP="00DC212E">
      <w:pPr>
        <w:spacing w:line="360" w:lineRule="auto"/>
        <w:rPr>
          <w:rFonts w:ascii="Arial" w:hAnsi="Arial" w:cs="Arial"/>
          <w:sz w:val="24"/>
          <w:szCs w:val="24"/>
        </w:rPr>
      </w:pPr>
      <w:r w:rsidRPr="00AD761F">
        <w:rPr>
          <w:rFonts w:ascii="Arial" w:hAnsi="Arial" w:cs="Arial"/>
          <w:sz w:val="24"/>
          <w:szCs w:val="24"/>
        </w:rPr>
        <w:t>The analysis of genre highlights a substantial gap among audience involvement and average ratings. Drama is the highest-rated genre, with an average rating of 3.45, suggesting widespread critical acclaim. In comparison, genres such as Horror have lower ratings (an average of 3.01), despite preserving a constant level of audience interest. This shows that spectator interest does not always coincide with evaluative evaluation, emphasising the multifaceted aspect of cinema performance.</w:t>
      </w:r>
    </w:p>
    <w:p w14:paraId="22821EFA" w14:textId="241CE84E" w:rsidR="004A5CE7" w:rsidRPr="004A5CE7" w:rsidRDefault="004A5CE7" w:rsidP="004A5CE7">
      <w:pPr>
        <w:spacing w:line="360" w:lineRule="auto"/>
        <w:rPr>
          <w:rFonts w:ascii="Arial" w:hAnsi="Arial" w:cs="Arial"/>
          <w:sz w:val="24"/>
          <w:szCs w:val="24"/>
        </w:rPr>
      </w:pPr>
      <w:r w:rsidRPr="004A5CE7">
        <w:rPr>
          <w:rFonts w:ascii="Arial" w:hAnsi="Arial" w:cs="Arial"/>
          <w:sz w:val="24"/>
          <w:szCs w:val="24"/>
        </w:rPr>
        <w:t>Besides that, genres like Adventure and Fantasy have very high viewership rates, with average watch counts of 334,169 and 277,996, respectively. Even so, their evaluations remain modest (3.12 and 3.14), supporting the idea that commercial appeal and perceived excellence may exist separately. This tendency corresponds with previous research on cultural marketplaces, which indicates that high-consumption items do not necessarily receive the most critical praise (Caves</w:t>
      </w:r>
      <w:r w:rsidR="00CB0BE1">
        <w:rPr>
          <w:rFonts w:ascii="Arial" w:hAnsi="Arial" w:cs="Arial"/>
          <w:sz w:val="24"/>
          <w:szCs w:val="24"/>
        </w:rPr>
        <w:t>,</w:t>
      </w:r>
      <w:r w:rsidRPr="004A5CE7">
        <w:rPr>
          <w:rFonts w:ascii="Arial" w:hAnsi="Arial" w:cs="Arial"/>
          <w:sz w:val="24"/>
          <w:szCs w:val="24"/>
        </w:rPr>
        <w:t xml:space="preserve"> 200</w:t>
      </w:r>
      <w:r w:rsidR="00CB0BE1">
        <w:rPr>
          <w:rFonts w:ascii="Arial" w:hAnsi="Arial" w:cs="Arial"/>
          <w:sz w:val="24"/>
          <w:szCs w:val="24"/>
        </w:rPr>
        <w:t>3</w:t>
      </w:r>
      <w:r w:rsidRPr="004A5CE7">
        <w:rPr>
          <w:rFonts w:ascii="Arial" w:hAnsi="Arial" w:cs="Arial"/>
          <w:sz w:val="24"/>
          <w:szCs w:val="24"/>
        </w:rPr>
        <w:t>).</w:t>
      </w:r>
    </w:p>
    <w:p w14:paraId="145CD3CB" w14:textId="74EB2892" w:rsidR="004A5CE7" w:rsidRDefault="004A5CE7" w:rsidP="004A5CE7">
      <w:pPr>
        <w:spacing w:line="360" w:lineRule="auto"/>
        <w:rPr>
          <w:rFonts w:ascii="Arial" w:hAnsi="Arial" w:cs="Arial"/>
          <w:sz w:val="24"/>
          <w:szCs w:val="24"/>
        </w:rPr>
      </w:pPr>
      <w:r w:rsidRPr="004A5CE7">
        <w:rPr>
          <w:rFonts w:ascii="Arial" w:hAnsi="Arial" w:cs="Arial"/>
          <w:sz w:val="24"/>
          <w:szCs w:val="24"/>
        </w:rPr>
        <w:t>This relationship may also be seen in comedy and action, which achieve relatively high engagement while retaining mid-range ratings. Overall, the data show that genres pertaining to spectacle or amusement tend to enhance audience reach, but genres highlighting narrative depth or emotional complexity are more likely to receive higher evaluation scores.</w:t>
      </w:r>
    </w:p>
    <w:p w14:paraId="4CC9E5B1" w14:textId="77777777" w:rsidR="007667AB" w:rsidRDefault="007667AB" w:rsidP="004A5CE7">
      <w:pPr>
        <w:spacing w:line="360" w:lineRule="auto"/>
        <w:rPr>
          <w:rFonts w:ascii="Arial" w:hAnsi="Arial" w:cs="Arial"/>
          <w:sz w:val="24"/>
          <w:szCs w:val="24"/>
        </w:rPr>
      </w:pPr>
    </w:p>
    <w:p w14:paraId="0707634B" w14:textId="77777777" w:rsidR="007667AB" w:rsidRDefault="007667AB" w:rsidP="004A5CE7">
      <w:pPr>
        <w:spacing w:line="360" w:lineRule="auto"/>
        <w:rPr>
          <w:rFonts w:ascii="Arial" w:hAnsi="Arial" w:cs="Arial"/>
          <w:sz w:val="24"/>
          <w:szCs w:val="24"/>
        </w:rPr>
      </w:pPr>
    </w:p>
    <w:p w14:paraId="5686B411" w14:textId="77777777" w:rsidR="007667AB" w:rsidRDefault="007667AB" w:rsidP="004A5CE7">
      <w:pPr>
        <w:spacing w:line="360" w:lineRule="auto"/>
        <w:rPr>
          <w:rFonts w:ascii="Arial" w:hAnsi="Arial" w:cs="Arial"/>
          <w:sz w:val="24"/>
          <w:szCs w:val="24"/>
        </w:rPr>
      </w:pPr>
    </w:p>
    <w:p w14:paraId="6A39AD0D" w14:textId="77777777" w:rsidR="007667AB" w:rsidRDefault="007667AB" w:rsidP="004A5CE7">
      <w:pPr>
        <w:spacing w:line="360" w:lineRule="auto"/>
        <w:rPr>
          <w:rFonts w:ascii="Arial" w:hAnsi="Arial" w:cs="Arial"/>
          <w:sz w:val="24"/>
          <w:szCs w:val="24"/>
        </w:rPr>
      </w:pPr>
    </w:p>
    <w:p w14:paraId="32CBFFF7" w14:textId="77777777" w:rsidR="007667AB" w:rsidRDefault="007667AB" w:rsidP="004A5CE7">
      <w:pPr>
        <w:spacing w:line="360" w:lineRule="auto"/>
        <w:rPr>
          <w:rFonts w:ascii="Arial" w:hAnsi="Arial" w:cs="Arial"/>
          <w:sz w:val="24"/>
          <w:szCs w:val="24"/>
        </w:rPr>
      </w:pPr>
    </w:p>
    <w:p w14:paraId="5A3FA26B" w14:textId="77777777" w:rsidR="007667AB" w:rsidRPr="007667AB" w:rsidRDefault="007667AB" w:rsidP="007667AB">
      <w:pPr>
        <w:spacing w:line="360" w:lineRule="auto"/>
        <w:rPr>
          <w:rFonts w:ascii="Arial" w:hAnsi="Arial" w:cs="Arial"/>
        </w:rPr>
      </w:pPr>
      <w:r w:rsidRPr="007667AB">
        <w:rPr>
          <w:rFonts w:ascii="Arial" w:hAnsi="Arial" w:cs="Arial"/>
          <w:b/>
          <w:bCs/>
        </w:rPr>
        <w:lastRenderedPageBreak/>
        <w:t>Table 2: Average Rating, Watches, and Fans by Genre (Top 10 Genres)</w:t>
      </w:r>
    </w:p>
    <w:tbl>
      <w:tblPr>
        <w:tblW w:w="9360" w:type="dxa"/>
        <w:tblLayout w:type="fixed"/>
        <w:tblCellMar>
          <w:top w:w="80" w:type="dxa"/>
          <w:left w:w="120" w:type="dxa"/>
          <w:bottom w:w="80" w:type="dxa"/>
          <w:right w:w="120" w:type="dxa"/>
        </w:tblCellMar>
        <w:tblLook w:val="04A0" w:firstRow="1" w:lastRow="0" w:firstColumn="1" w:lastColumn="0" w:noHBand="0" w:noVBand="1"/>
      </w:tblPr>
      <w:tblGrid>
        <w:gridCol w:w="2999"/>
        <w:gridCol w:w="1900"/>
        <w:gridCol w:w="1901"/>
        <w:gridCol w:w="1379"/>
        <w:gridCol w:w="1181"/>
      </w:tblGrid>
      <w:tr w:rsidR="007667AB" w:rsidRPr="007667AB" w14:paraId="51D69E70" w14:textId="77777777" w:rsidTr="007667AB">
        <w:tc>
          <w:tcPr>
            <w:tcW w:w="2999" w:type="dxa"/>
            <w:tcBorders>
              <w:top w:val="single" w:sz="2" w:space="0" w:color="2E4A7A"/>
              <w:left w:val="single" w:sz="2" w:space="0" w:color="2E4A7A"/>
              <w:bottom w:val="single" w:sz="2" w:space="0" w:color="2E4A7A"/>
              <w:right w:val="single" w:sz="2" w:space="0" w:color="2E4A7A"/>
            </w:tcBorders>
            <w:shd w:val="clear" w:color="auto" w:fill="FF0000"/>
          </w:tcPr>
          <w:p w14:paraId="5646B8AA" w14:textId="77777777" w:rsidR="007667AB" w:rsidRPr="007667AB" w:rsidRDefault="007667AB" w:rsidP="007667AB">
            <w:pPr>
              <w:spacing w:line="360" w:lineRule="auto"/>
              <w:rPr>
                <w:rFonts w:ascii="Arial" w:hAnsi="Arial" w:cs="Arial"/>
                <w:color w:val="FFFFFF" w:themeColor="background1"/>
              </w:rPr>
            </w:pPr>
            <w:r w:rsidRPr="007667AB">
              <w:rPr>
                <w:rFonts w:ascii="Arial" w:hAnsi="Arial" w:cs="Arial"/>
                <w:b/>
                <w:bCs/>
                <w:color w:val="FFFFFF" w:themeColor="background1"/>
              </w:rPr>
              <w:t>Genre</w:t>
            </w:r>
          </w:p>
        </w:tc>
        <w:tc>
          <w:tcPr>
            <w:tcW w:w="1900" w:type="dxa"/>
            <w:tcBorders>
              <w:top w:val="single" w:sz="2" w:space="0" w:color="2E4A7A"/>
              <w:left w:val="single" w:sz="2" w:space="0" w:color="2E4A7A"/>
              <w:bottom w:val="single" w:sz="2" w:space="0" w:color="2E4A7A"/>
              <w:right w:val="single" w:sz="2" w:space="0" w:color="2E4A7A"/>
            </w:tcBorders>
            <w:shd w:val="clear" w:color="auto" w:fill="FF0000"/>
          </w:tcPr>
          <w:p w14:paraId="72272AC5" w14:textId="46D49325" w:rsidR="007667AB" w:rsidRPr="007667AB" w:rsidRDefault="007667AB" w:rsidP="007667AB">
            <w:pPr>
              <w:spacing w:line="360" w:lineRule="auto"/>
              <w:rPr>
                <w:rFonts w:ascii="Arial" w:hAnsi="Arial" w:cs="Arial"/>
                <w:color w:val="FFFFFF" w:themeColor="background1"/>
              </w:rPr>
            </w:pPr>
            <w:r w:rsidRPr="007667AB">
              <w:rPr>
                <w:rFonts w:ascii="Arial" w:hAnsi="Arial" w:cs="Arial"/>
                <w:b/>
                <w:bCs/>
                <w:color w:val="FFFFFF" w:themeColor="background1"/>
              </w:rPr>
              <w:t>Av</w:t>
            </w:r>
            <w:r w:rsidRPr="00BD3CCA">
              <w:rPr>
                <w:rFonts w:ascii="Arial" w:hAnsi="Arial" w:cs="Arial"/>
                <w:b/>
                <w:bCs/>
                <w:color w:val="FFFFFF" w:themeColor="background1"/>
              </w:rPr>
              <w:t>era</w:t>
            </w:r>
            <w:r w:rsidRPr="007667AB">
              <w:rPr>
                <w:rFonts w:ascii="Arial" w:hAnsi="Arial" w:cs="Arial"/>
                <w:b/>
                <w:bCs/>
                <w:color w:val="FFFFFF" w:themeColor="background1"/>
              </w:rPr>
              <w:t>g</w:t>
            </w:r>
            <w:r w:rsidRPr="00BD3CCA">
              <w:rPr>
                <w:rFonts w:ascii="Arial" w:hAnsi="Arial" w:cs="Arial"/>
                <w:b/>
                <w:bCs/>
                <w:color w:val="FFFFFF" w:themeColor="background1"/>
              </w:rPr>
              <w:t>e</w:t>
            </w:r>
            <w:r w:rsidRPr="007667AB">
              <w:rPr>
                <w:rFonts w:ascii="Arial" w:hAnsi="Arial" w:cs="Arial"/>
                <w:b/>
                <w:bCs/>
                <w:color w:val="FFFFFF" w:themeColor="background1"/>
              </w:rPr>
              <w:t xml:space="preserve"> Rating</w:t>
            </w:r>
          </w:p>
        </w:tc>
        <w:tc>
          <w:tcPr>
            <w:tcW w:w="1901" w:type="dxa"/>
            <w:tcBorders>
              <w:top w:val="single" w:sz="2" w:space="0" w:color="2E4A7A"/>
              <w:left w:val="single" w:sz="2" w:space="0" w:color="2E4A7A"/>
              <w:bottom w:val="single" w:sz="2" w:space="0" w:color="2E4A7A"/>
              <w:right w:val="single" w:sz="2" w:space="0" w:color="2E4A7A"/>
            </w:tcBorders>
            <w:shd w:val="clear" w:color="auto" w:fill="FF0000"/>
          </w:tcPr>
          <w:p w14:paraId="63A0BFAD" w14:textId="66811EB2" w:rsidR="007667AB" w:rsidRPr="007667AB" w:rsidRDefault="007667AB" w:rsidP="007667AB">
            <w:pPr>
              <w:spacing w:line="360" w:lineRule="auto"/>
              <w:rPr>
                <w:rFonts w:ascii="Arial" w:hAnsi="Arial" w:cs="Arial"/>
                <w:color w:val="FFFFFF" w:themeColor="background1"/>
              </w:rPr>
            </w:pPr>
            <w:r w:rsidRPr="007667AB">
              <w:rPr>
                <w:rFonts w:ascii="Arial" w:hAnsi="Arial" w:cs="Arial"/>
                <w:b/>
                <w:bCs/>
                <w:color w:val="FFFFFF" w:themeColor="background1"/>
              </w:rPr>
              <w:t>Av</w:t>
            </w:r>
            <w:r w:rsidRPr="00BD3CCA">
              <w:rPr>
                <w:rFonts w:ascii="Arial" w:hAnsi="Arial" w:cs="Arial"/>
                <w:b/>
                <w:bCs/>
                <w:color w:val="FFFFFF" w:themeColor="background1"/>
              </w:rPr>
              <w:t>era</w:t>
            </w:r>
            <w:r w:rsidRPr="007667AB">
              <w:rPr>
                <w:rFonts w:ascii="Arial" w:hAnsi="Arial" w:cs="Arial"/>
                <w:b/>
                <w:bCs/>
                <w:color w:val="FFFFFF" w:themeColor="background1"/>
              </w:rPr>
              <w:t>g</w:t>
            </w:r>
            <w:r w:rsidRPr="00BD3CCA">
              <w:rPr>
                <w:rFonts w:ascii="Arial" w:hAnsi="Arial" w:cs="Arial"/>
                <w:b/>
                <w:bCs/>
                <w:color w:val="FFFFFF" w:themeColor="background1"/>
              </w:rPr>
              <w:t xml:space="preserve">e </w:t>
            </w:r>
            <w:r w:rsidRPr="007667AB">
              <w:rPr>
                <w:rFonts w:ascii="Arial" w:hAnsi="Arial" w:cs="Arial"/>
                <w:b/>
                <w:bCs/>
                <w:color w:val="FFFFFF" w:themeColor="background1"/>
              </w:rPr>
              <w:t>Watches</w:t>
            </w:r>
          </w:p>
        </w:tc>
        <w:tc>
          <w:tcPr>
            <w:tcW w:w="1379" w:type="dxa"/>
            <w:tcBorders>
              <w:top w:val="single" w:sz="2" w:space="0" w:color="2E4A7A"/>
              <w:left w:val="single" w:sz="2" w:space="0" w:color="2E4A7A"/>
              <w:bottom w:val="single" w:sz="2" w:space="0" w:color="2E4A7A"/>
              <w:right w:val="single" w:sz="2" w:space="0" w:color="2E4A7A"/>
            </w:tcBorders>
            <w:shd w:val="clear" w:color="auto" w:fill="FF0000"/>
          </w:tcPr>
          <w:p w14:paraId="28E63048" w14:textId="634D52E0" w:rsidR="007667AB" w:rsidRPr="007667AB" w:rsidRDefault="007667AB" w:rsidP="007667AB">
            <w:pPr>
              <w:spacing w:line="360" w:lineRule="auto"/>
              <w:rPr>
                <w:rFonts w:ascii="Arial" w:hAnsi="Arial" w:cs="Arial"/>
                <w:color w:val="FFFFFF" w:themeColor="background1"/>
              </w:rPr>
            </w:pPr>
            <w:r w:rsidRPr="007667AB">
              <w:rPr>
                <w:rFonts w:ascii="Arial" w:hAnsi="Arial" w:cs="Arial"/>
                <w:b/>
                <w:bCs/>
                <w:color w:val="FFFFFF" w:themeColor="background1"/>
              </w:rPr>
              <w:t>Av</w:t>
            </w:r>
            <w:r w:rsidRPr="00BD3CCA">
              <w:rPr>
                <w:rFonts w:ascii="Arial" w:hAnsi="Arial" w:cs="Arial"/>
                <w:b/>
                <w:bCs/>
                <w:color w:val="FFFFFF" w:themeColor="background1"/>
              </w:rPr>
              <w:t>era</w:t>
            </w:r>
            <w:r w:rsidRPr="007667AB">
              <w:rPr>
                <w:rFonts w:ascii="Arial" w:hAnsi="Arial" w:cs="Arial"/>
                <w:b/>
                <w:bCs/>
                <w:color w:val="FFFFFF" w:themeColor="background1"/>
              </w:rPr>
              <w:t>g</w:t>
            </w:r>
            <w:r w:rsidRPr="00BD3CCA">
              <w:rPr>
                <w:rFonts w:ascii="Arial" w:hAnsi="Arial" w:cs="Arial"/>
                <w:b/>
                <w:bCs/>
                <w:color w:val="FFFFFF" w:themeColor="background1"/>
              </w:rPr>
              <w:t xml:space="preserve">e </w:t>
            </w:r>
            <w:r w:rsidRPr="007667AB">
              <w:rPr>
                <w:rFonts w:ascii="Arial" w:hAnsi="Arial" w:cs="Arial"/>
                <w:b/>
                <w:bCs/>
                <w:color w:val="FFFFFF" w:themeColor="background1"/>
              </w:rPr>
              <w:t>Fans</w:t>
            </w:r>
          </w:p>
        </w:tc>
        <w:tc>
          <w:tcPr>
            <w:tcW w:w="1181" w:type="dxa"/>
            <w:tcBorders>
              <w:top w:val="single" w:sz="2" w:space="0" w:color="2E4A7A"/>
              <w:left w:val="single" w:sz="2" w:space="0" w:color="2E4A7A"/>
              <w:bottom w:val="single" w:sz="2" w:space="0" w:color="2E4A7A"/>
              <w:right w:val="single" w:sz="2" w:space="0" w:color="2E4A7A"/>
            </w:tcBorders>
            <w:shd w:val="clear" w:color="auto" w:fill="FF0000"/>
          </w:tcPr>
          <w:p w14:paraId="21D70B3B" w14:textId="77777777" w:rsidR="007667AB" w:rsidRPr="007667AB" w:rsidRDefault="007667AB" w:rsidP="007667AB">
            <w:pPr>
              <w:spacing w:line="360" w:lineRule="auto"/>
              <w:rPr>
                <w:rFonts w:ascii="Arial" w:hAnsi="Arial" w:cs="Arial"/>
                <w:color w:val="FFFFFF" w:themeColor="background1"/>
              </w:rPr>
            </w:pPr>
            <w:r w:rsidRPr="007667AB">
              <w:rPr>
                <w:rFonts w:ascii="Arial" w:hAnsi="Arial" w:cs="Arial"/>
                <w:b/>
                <w:bCs/>
                <w:color w:val="FFFFFF" w:themeColor="background1"/>
              </w:rPr>
              <w:t>Count</w:t>
            </w:r>
          </w:p>
        </w:tc>
      </w:tr>
      <w:tr w:rsidR="007667AB" w:rsidRPr="007667AB" w14:paraId="64A34E1A"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31891DE2" w14:textId="77777777" w:rsidR="007667AB" w:rsidRPr="007667AB" w:rsidRDefault="007667AB" w:rsidP="007667AB">
            <w:pPr>
              <w:spacing w:line="360" w:lineRule="auto"/>
              <w:rPr>
                <w:rFonts w:ascii="Arial" w:hAnsi="Arial" w:cs="Arial"/>
              </w:rPr>
            </w:pPr>
            <w:r w:rsidRPr="007667AB">
              <w:rPr>
                <w:rFonts w:ascii="Arial" w:hAnsi="Arial" w:cs="Arial"/>
              </w:rPr>
              <w:t>Drama</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744C2FDB" w14:textId="77777777" w:rsidR="007667AB" w:rsidRPr="007667AB" w:rsidRDefault="007667AB" w:rsidP="007667AB">
            <w:pPr>
              <w:spacing w:line="360" w:lineRule="auto"/>
              <w:rPr>
                <w:rFonts w:ascii="Arial" w:hAnsi="Arial" w:cs="Arial"/>
              </w:rPr>
            </w:pPr>
            <w:r w:rsidRPr="007667AB">
              <w:rPr>
                <w:rFonts w:ascii="Arial" w:hAnsi="Arial" w:cs="Arial"/>
              </w:rPr>
              <w:t>3.45</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29D4CCB6" w14:textId="77777777" w:rsidR="007667AB" w:rsidRPr="007667AB" w:rsidRDefault="007667AB" w:rsidP="007667AB">
            <w:pPr>
              <w:spacing w:line="360" w:lineRule="auto"/>
              <w:rPr>
                <w:rFonts w:ascii="Arial" w:hAnsi="Arial" w:cs="Arial"/>
              </w:rPr>
            </w:pPr>
            <w:r w:rsidRPr="007667AB">
              <w:rPr>
                <w:rFonts w:ascii="Arial" w:hAnsi="Arial" w:cs="Arial"/>
              </w:rPr>
              <w:t>159,395</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63BE282C" w14:textId="77777777" w:rsidR="007667AB" w:rsidRPr="007667AB" w:rsidRDefault="007667AB" w:rsidP="007667AB">
            <w:pPr>
              <w:spacing w:line="360" w:lineRule="auto"/>
              <w:rPr>
                <w:rFonts w:ascii="Arial" w:hAnsi="Arial" w:cs="Arial"/>
              </w:rPr>
            </w:pPr>
            <w:r w:rsidRPr="007667AB">
              <w:rPr>
                <w:rFonts w:ascii="Arial" w:hAnsi="Arial" w:cs="Arial"/>
              </w:rPr>
              <w:t>2,261</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111819D2" w14:textId="77777777" w:rsidR="007667AB" w:rsidRPr="007667AB" w:rsidRDefault="007667AB" w:rsidP="007667AB">
            <w:pPr>
              <w:spacing w:line="360" w:lineRule="auto"/>
              <w:rPr>
                <w:rFonts w:ascii="Arial" w:hAnsi="Arial" w:cs="Arial"/>
              </w:rPr>
            </w:pPr>
            <w:r w:rsidRPr="007667AB">
              <w:rPr>
                <w:rFonts w:ascii="Arial" w:hAnsi="Arial" w:cs="Arial"/>
              </w:rPr>
              <w:t>4,416</w:t>
            </w:r>
          </w:p>
        </w:tc>
      </w:tr>
      <w:tr w:rsidR="007667AB" w:rsidRPr="007667AB" w14:paraId="0EA536E2"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67F819DA" w14:textId="77777777" w:rsidR="007667AB" w:rsidRPr="007667AB" w:rsidRDefault="007667AB" w:rsidP="007667AB">
            <w:pPr>
              <w:spacing w:line="360" w:lineRule="auto"/>
              <w:rPr>
                <w:rFonts w:ascii="Arial" w:hAnsi="Arial" w:cs="Arial"/>
              </w:rPr>
            </w:pPr>
            <w:r w:rsidRPr="007667AB">
              <w:rPr>
                <w:rFonts w:ascii="Arial" w:hAnsi="Arial" w:cs="Arial"/>
              </w:rPr>
              <w:t>Crime</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3404BB4E" w14:textId="77777777" w:rsidR="007667AB" w:rsidRPr="007667AB" w:rsidRDefault="007667AB" w:rsidP="007667AB">
            <w:pPr>
              <w:spacing w:line="360" w:lineRule="auto"/>
              <w:rPr>
                <w:rFonts w:ascii="Arial" w:hAnsi="Arial" w:cs="Arial"/>
              </w:rPr>
            </w:pPr>
            <w:r w:rsidRPr="007667AB">
              <w:rPr>
                <w:rFonts w:ascii="Arial" w:hAnsi="Arial" w:cs="Arial"/>
              </w:rPr>
              <w:t>3.33</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34926386" w14:textId="77777777" w:rsidR="007667AB" w:rsidRPr="007667AB" w:rsidRDefault="007667AB" w:rsidP="007667AB">
            <w:pPr>
              <w:spacing w:line="360" w:lineRule="auto"/>
              <w:rPr>
                <w:rFonts w:ascii="Arial" w:hAnsi="Arial" w:cs="Arial"/>
              </w:rPr>
            </w:pPr>
            <w:r w:rsidRPr="007667AB">
              <w:rPr>
                <w:rFonts w:ascii="Arial" w:hAnsi="Arial" w:cs="Arial"/>
              </w:rPr>
              <w:t>159,837</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6F00CA64" w14:textId="77777777" w:rsidR="007667AB" w:rsidRPr="007667AB" w:rsidRDefault="007667AB" w:rsidP="007667AB">
            <w:pPr>
              <w:spacing w:line="360" w:lineRule="auto"/>
              <w:rPr>
                <w:rFonts w:ascii="Arial" w:hAnsi="Arial" w:cs="Arial"/>
              </w:rPr>
            </w:pPr>
            <w:r w:rsidRPr="007667AB">
              <w:rPr>
                <w:rFonts w:ascii="Arial" w:hAnsi="Arial" w:cs="Arial"/>
              </w:rPr>
              <w:t>1,680</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0C615FCF" w14:textId="77777777" w:rsidR="007667AB" w:rsidRPr="007667AB" w:rsidRDefault="007667AB" w:rsidP="007667AB">
            <w:pPr>
              <w:spacing w:line="360" w:lineRule="auto"/>
              <w:rPr>
                <w:rFonts w:ascii="Arial" w:hAnsi="Arial" w:cs="Arial"/>
              </w:rPr>
            </w:pPr>
            <w:r w:rsidRPr="007667AB">
              <w:rPr>
                <w:rFonts w:ascii="Arial" w:hAnsi="Arial" w:cs="Arial"/>
              </w:rPr>
              <w:t>1,523</w:t>
            </w:r>
          </w:p>
        </w:tc>
      </w:tr>
      <w:tr w:rsidR="007667AB" w:rsidRPr="007667AB" w14:paraId="756FB288"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733735CB" w14:textId="77777777" w:rsidR="007667AB" w:rsidRPr="007667AB" w:rsidRDefault="007667AB" w:rsidP="007667AB">
            <w:pPr>
              <w:spacing w:line="360" w:lineRule="auto"/>
              <w:rPr>
                <w:rFonts w:ascii="Arial" w:hAnsi="Arial" w:cs="Arial"/>
              </w:rPr>
            </w:pPr>
            <w:r w:rsidRPr="007667AB">
              <w:rPr>
                <w:rFonts w:ascii="Arial" w:hAnsi="Arial" w:cs="Arial"/>
              </w:rPr>
              <w:t>Romance</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2817A7B5" w14:textId="77777777" w:rsidR="007667AB" w:rsidRPr="007667AB" w:rsidRDefault="007667AB" w:rsidP="007667AB">
            <w:pPr>
              <w:spacing w:line="360" w:lineRule="auto"/>
              <w:rPr>
                <w:rFonts w:ascii="Arial" w:hAnsi="Arial" w:cs="Arial"/>
              </w:rPr>
            </w:pPr>
            <w:r w:rsidRPr="007667AB">
              <w:rPr>
                <w:rFonts w:ascii="Arial" w:hAnsi="Arial" w:cs="Arial"/>
              </w:rPr>
              <w:t>3.33</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2E898114" w14:textId="77777777" w:rsidR="007667AB" w:rsidRPr="007667AB" w:rsidRDefault="007667AB" w:rsidP="007667AB">
            <w:pPr>
              <w:spacing w:line="360" w:lineRule="auto"/>
              <w:rPr>
                <w:rFonts w:ascii="Arial" w:hAnsi="Arial" w:cs="Arial"/>
              </w:rPr>
            </w:pPr>
            <w:r w:rsidRPr="007667AB">
              <w:rPr>
                <w:rFonts w:ascii="Arial" w:hAnsi="Arial" w:cs="Arial"/>
              </w:rPr>
              <w:t>178,831</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6C29AA30" w14:textId="77777777" w:rsidR="007667AB" w:rsidRPr="007667AB" w:rsidRDefault="007667AB" w:rsidP="007667AB">
            <w:pPr>
              <w:spacing w:line="360" w:lineRule="auto"/>
              <w:rPr>
                <w:rFonts w:ascii="Arial" w:hAnsi="Arial" w:cs="Arial"/>
              </w:rPr>
            </w:pPr>
            <w:r w:rsidRPr="007667AB">
              <w:rPr>
                <w:rFonts w:ascii="Arial" w:hAnsi="Arial" w:cs="Arial"/>
              </w:rPr>
              <w:t>2,778</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1572F00C" w14:textId="77777777" w:rsidR="007667AB" w:rsidRPr="007667AB" w:rsidRDefault="007667AB" w:rsidP="007667AB">
            <w:pPr>
              <w:spacing w:line="360" w:lineRule="auto"/>
              <w:rPr>
                <w:rFonts w:ascii="Arial" w:hAnsi="Arial" w:cs="Arial"/>
              </w:rPr>
            </w:pPr>
            <w:r w:rsidRPr="007667AB">
              <w:rPr>
                <w:rFonts w:ascii="Arial" w:hAnsi="Arial" w:cs="Arial"/>
              </w:rPr>
              <w:t>1,373</w:t>
            </w:r>
          </w:p>
        </w:tc>
      </w:tr>
      <w:tr w:rsidR="007667AB" w:rsidRPr="007667AB" w14:paraId="20F3C872"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5920F1C2" w14:textId="77777777" w:rsidR="007667AB" w:rsidRPr="007667AB" w:rsidRDefault="007667AB" w:rsidP="007667AB">
            <w:pPr>
              <w:spacing w:line="360" w:lineRule="auto"/>
              <w:rPr>
                <w:rFonts w:ascii="Arial" w:hAnsi="Arial" w:cs="Arial"/>
              </w:rPr>
            </w:pPr>
            <w:r w:rsidRPr="007667AB">
              <w:rPr>
                <w:rFonts w:ascii="Arial" w:hAnsi="Arial" w:cs="Arial"/>
              </w:rPr>
              <w:t>Comedy</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5FE77E1C" w14:textId="77777777" w:rsidR="007667AB" w:rsidRPr="007667AB" w:rsidRDefault="007667AB" w:rsidP="007667AB">
            <w:pPr>
              <w:spacing w:line="360" w:lineRule="auto"/>
              <w:rPr>
                <w:rFonts w:ascii="Arial" w:hAnsi="Arial" w:cs="Arial"/>
              </w:rPr>
            </w:pPr>
            <w:r w:rsidRPr="007667AB">
              <w:rPr>
                <w:rFonts w:ascii="Arial" w:hAnsi="Arial" w:cs="Arial"/>
              </w:rPr>
              <w:t>3.20</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4EDDE1D2" w14:textId="77777777" w:rsidR="007667AB" w:rsidRPr="007667AB" w:rsidRDefault="007667AB" w:rsidP="007667AB">
            <w:pPr>
              <w:spacing w:line="360" w:lineRule="auto"/>
              <w:rPr>
                <w:rFonts w:ascii="Arial" w:hAnsi="Arial" w:cs="Arial"/>
              </w:rPr>
            </w:pPr>
            <w:r w:rsidRPr="007667AB">
              <w:rPr>
                <w:rFonts w:ascii="Arial" w:hAnsi="Arial" w:cs="Arial"/>
              </w:rPr>
              <w:t>193,430</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312D137A" w14:textId="77777777" w:rsidR="007667AB" w:rsidRPr="007667AB" w:rsidRDefault="007667AB" w:rsidP="007667AB">
            <w:pPr>
              <w:spacing w:line="360" w:lineRule="auto"/>
              <w:rPr>
                <w:rFonts w:ascii="Arial" w:hAnsi="Arial" w:cs="Arial"/>
              </w:rPr>
            </w:pPr>
            <w:r w:rsidRPr="007667AB">
              <w:rPr>
                <w:rFonts w:ascii="Arial" w:hAnsi="Arial" w:cs="Arial"/>
              </w:rPr>
              <w:t>1,609</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2950EF29" w14:textId="77777777" w:rsidR="007667AB" w:rsidRPr="007667AB" w:rsidRDefault="007667AB" w:rsidP="007667AB">
            <w:pPr>
              <w:spacing w:line="360" w:lineRule="auto"/>
              <w:rPr>
                <w:rFonts w:ascii="Arial" w:hAnsi="Arial" w:cs="Arial"/>
              </w:rPr>
            </w:pPr>
            <w:r w:rsidRPr="007667AB">
              <w:rPr>
                <w:rFonts w:ascii="Arial" w:hAnsi="Arial" w:cs="Arial"/>
              </w:rPr>
              <w:t>2,932</w:t>
            </w:r>
          </w:p>
        </w:tc>
      </w:tr>
      <w:tr w:rsidR="007667AB" w:rsidRPr="007667AB" w14:paraId="26AA3074"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435D7B01" w14:textId="77777777" w:rsidR="007667AB" w:rsidRPr="007667AB" w:rsidRDefault="007667AB" w:rsidP="007667AB">
            <w:pPr>
              <w:spacing w:line="360" w:lineRule="auto"/>
              <w:rPr>
                <w:rFonts w:ascii="Arial" w:hAnsi="Arial" w:cs="Arial"/>
              </w:rPr>
            </w:pPr>
            <w:r w:rsidRPr="007667AB">
              <w:rPr>
                <w:rFonts w:ascii="Arial" w:hAnsi="Arial" w:cs="Arial"/>
              </w:rPr>
              <w:t>Thriller</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7444BB0A" w14:textId="77777777" w:rsidR="007667AB" w:rsidRPr="007667AB" w:rsidRDefault="007667AB" w:rsidP="007667AB">
            <w:pPr>
              <w:spacing w:line="360" w:lineRule="auto"/>
              <w:rPr>
                <w:rFonts w:ascii="Arial" w:hAnsi="Arial" w:cs="Arial"/>
              </w:rPr>
            </w:pPr>
            <w:r w:rsidRPr="007667AB">
              <w:rPr>
                <w:rFonts w:ascii="Arial" w:hAnsi="Arial" w:cs="Arial"/>
              </w:rPr>
              <w:t>3.17</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0BC85B22" w14:textId="77777777" w:rsidR="007667AB" w:rsidRPr="007667AB" w:rsidRDefault="007667AB" w:rsidP="007667AB">
            <w:pPr>
              <w:spacing w:line="360" w:lineRule="auto"/>
              <w:rPr>
                <w:rFonts w:ascii="Arial" w:hAnsi="Arial" w:cs="Arial"/>
              </w:rPr>
            </w:pPr>
            <w:r w:rsidRPr="007667AB">
              <w:rPr>
                <w:rFonts w:ascii="Arial" w:hAnsi="Arial" w:cs="Arial"/>
              </w:rPr>
              <w:t>154,106</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205CDB6E" w14:textId="77777777" w:rsidR="007667AB" w:rsidRPr="007667AB" w:rsidRDefault="007667AB" w:rsidP="007667AB">
            <w:pPr>
              <w:spacing w:line="360" w:lineRule="auto"/>
              <w:rPr>
                <w:rFonts w:ascii="Arial" w:hAnsi="Arial" w:cs="Arial"/>
              </w:rPr>
            </w:pPr>
            <w:r w:rsidRPr="007667AB">
              <w:rPr>
                <w:rFonts w:ascii="Arial" w:hAnsi="Arial" w:cs="Arial"/>
              </w:rPr>
              <w:t>1,176</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255AC7A8" w14:textId="77777777" w:rsidR="007667AB" w:rsidRPr="007667AB" w:rsidRDefault="007667AB" w:rsidP="007667AB">
            <w:pPr>
              <w:spacing w:line="360" w:lineRule="auto"/>
              <w:rPr>
                <w:rFonts w:ascii="Arial" w:hAnsi="Arial" w:cs="Arial"/>
              </w:rPr>
            </w:pPr>
            <w:r w:rsidRPr="007667AB">
              <w:rPr>
                <w:rFonts w:ascii="Arial" w:hAnsi="Arial" w:cs="Arial"/>
              </w:rPr>
              <w:t>2,312</w:t>
            </w:r>
          </w:p>
        </w:tc>
      </w:tr>
      <w:tr w:rsidR="007667AB" w:rsidRPr="007667AB" w14:paraId="23AE7223"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6A11A35C" w14:textId="77777777" w:rsidR="007667AB" w:rsidRPr="007667AB" w:rsidRDefault="007667AB" w:rsidP="007667AB">
            <w:pPr>
              <w:spacing w:line="360" w:lineRule="auto"/>
              <w:rPr>
                <w:rFonts w:ascii="Arial" w:hAnsi="Arial" w:cs="Arial"/>
              </w:rPr>
            </w:pPr>
            <w:r w:rsidRPr="007667AB">
              <w:rPr>
                <w:rFonts w:ascii="Arial" w:hAnsi="Arial" w:cs="Arial"/>
              </w:rPr>
              <w:t>Fantasy</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41B4FCBA" w14:textId="77777777" w:rsidR="007667AB" w:rsidRPr="007667AB" w:rsidRDefault="007667AB" w:rsidP="007667AB">
            <w:pPr>
              <w:spacing w:line="360" w:lineRule="auto"/>
              <w:rPr>
                <w:rFonts w:ascii="Arial" w:hAnsi="Arial" w:cs="Arial"/>
              </w:rPr>
            </w:pPr>
            <w:r w:rsidRPr="007667AB">
              <w:rPr>
                <w:rFonts w:ascii="Arial" w:hAnsi="Arial" w:cs="Arial"/>
              </w:rPr>
              <w:t>3.14</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57505285" w14:textId="77777777" w:rsidR="007667AB" w:rsidRPr="007667AB" w:rsidRDefault="007667AB" w:rsidP="007667AB">
            <w:pPr>
              <w:spacing w:line="360" w:lineRule="auto"/>
              <w:rPr>
                <w:rFonts w:ascii="Arial" w:hAnsi="Arial" w:cs="Arial"/>
              </w:rPr>
            </w:pPr>
            <w:r w:rsidRPr="007667AB">
              <w:rPr>
                <w:rFonts w:ascii="Arial" w:hAnsi="Arial" w:cs="Arial"/>
              </w:rPr>
              <w:t>277,996</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3F7AA82F" w14:textId="77777777" w:rsidR="007667AB" w:rsidRPr="007667AB" w:rsidRDefault="007667AB" w:rsidP="007667AB">
            <w:pPr>
              <w:spacing w:line="360" w:lineRule="auto"/>
              <w:rPr>
                <w:rFonts w:ascii="Arial" w:hAnsi="Arial" w:cs="Arial"/>
              </w:rPr>
            </w:pPr>
            <w:r w:rsidRPr="007667AB">
              <w:rPr>
                <w:rFonts w:ascii="Arial" w:hAnsi="Arial" w:cs="Arial"/>
              </w:rPr>
              <w:t>2,156</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5F92F42E" w14:textId="77777777" w:rsidR="007667AB" w:rsidRPr="007667AB" w:rsidRDefault="007667AB" w:rsidP="007667AB">
            <w:pPr>
              <w:spacing w:line="360" w:lineRule="auto"/>
              <w:rPr>
                <w:rFonts w:ascii="Arial" w:hAnsi="Arial" w:cs="Arial"/>
              </w:rPr>
            </w:pPr>
            <w:r w:rsidRPr="007667AB">
              <w:rPr>
                <w:rFonts w:ascii="Arial" w:hAnsi="Arial" w:cs="Arial"/>
              </w:rPr>
              <w:t>995</w:t>
            </w:r>
          </w:p>
        </w:tc>
      </w:tr>
      <w:tr w:rsidR="007667AB" w:rsidRPr="007667AB" w14:paraId="599D123C"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765D71FE" w14:textId="77777777" w:rsidR="007667AB" w:rsidRPr="007667AB" w:rsidRDefault="007667AB" w:rsidP="007667AB">
            <w:pPr>
              <w:spacing w:line="360" w:lineRule="auto"/>
              <w:rPr>
                <w:rFonts w:ascii="Arial" w:hAnsi="Arial" w:cs="Arial"/>
              </w:rPr>
            </w:pPr>
            <w:r w:rsidRPr="007667AB">
              <w:rPr>
                <w:rFonts w:ascii="Arial" w:hAnsi="Arial" w:cs="Arial"/>
              </w:rPr>
              <w:t>Adventure</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79EB0FD6" w14:textId="77777777" w:rsidR="007667AB" w:rsidRPr="007667AB" w:rsidRDefault="007667AB" w:rsidP="007667AB">
            <w:pPr>
              <w:spacing w:line="360" w:lineRule="auto"/>
              <w:rPr>
                <w:rFonts w:ascii="Arial" w:hAnsi="Arial" w:cs="Arial"/>
              </w:rPr>
            </w:pPr>
            <w:r w:rsidRPr="007667AB">
              <w:rPr>
                <w:rFonts w:ascii="Arial" w:hAnsi="Arial" w:cs="Arial"/>
              </w:rPr>
              <w:t>3.12</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49CB7A9B" w14:textId="77777777" w:rsidR="007667AB" w:rsidRPr="007667AB" w:rsidRDefault="007667AB" w:rsidP="007667AB">
            <w:pPr>
              <w:spacing w:line="360" w:lineRule="auto"/>
              <w:rPr>
                <w:rFonts w:ascii="Arial" w:hAnsi="Arial" w:cs="Arial"/>
              </w:rPr>
            </w:pPr>
            <w:r w:rsidRPr="007667AB">
              <w:rPr>
                <w:rFonts w:ascii="Arial" w:hAnsi="Arial" w:cs="Arial"/>
              </w:rPr>
              <w:t>334,169</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1E2B5B83" w14:textId="77777777" w:rsidR="007667AB" w:rsidRPr="007667AB" w:rsidRDefault="007667AB" w:rsidP="007667AB">
            <w:pPr>
              <w:spacing w:line="360" w:lineRule="auto"/>
              <w:rPr>
                <w:rFonts w:ascii="Arial" w:hAnsi="Arial" w:cs="Arial"/>
              </w:rPr>
            </w:pPr>
            <w:r w:rsidRPr="007667AB">
              <w:rPr>
                <w:rFonts w:ascii="Arial" w:hAnsi="Arial" w:cs="Arial"/>
              </w:rPr>
              <w:t>2,131</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006263D8" w14:textId="77777777" w:rsidR="007667AB" w:rsidRPr="007667AB" w:rsidRDefault="007667AB" w:rsidP="007667AB">
            <w:pPr>
              <w:spacing w:line="360" w:lineRule="auto"/>
              <w:rPr>
                <w:rFonts w:ascii="Arial" w:hAnsi="Arial" w:cs="Arial"/>
              </w:rPr>
            </w:pPr>
            <w:r w:rsidRPr="007667AB">
              <w:rPr>
                <w:rFonts w:ascii="Arial" w:hAnsi="Arial" w:cs="Arial"/>
              </w:rPr>
              <w:t>1,448</w:t>
            </w:r>
          </w:p>
        </w:tc>
      </w:tr>
      <w:tr w:rsidR="007667AB" w:rsidRPr="007667AB" w14:paraId="0968DBFA"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79D16D8C" w14:textId="77777777" w:rsidR="007667AB" w:rsidRPr="007667AB" w:rsidRDefault="007667AB" w:rsidP="007667AB">
            <w:pPr>
              <w:spacing w:line="360" w:lineRule="auto"/>
              <w:rPr>
                <w:rFonts w:ascii="Arial" w:hAnsi="Arial" w:cs="Arial"/>
              </w:rPr>
            </w:pPr>
            <w:r w:rsidRPr="007667AB">
              <w:rPr>
                <w:rFonts w:ascii="Arial" w:hAnsi="Arial" w:cs="Arial"/>
              </w:rPr>
              <w:t>Action</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726495B5" w14:textId="77777777" w:rsidR="007667AB" w:rsidRPr="007667AB" w:rsidRDefault="007667AB" w:rsidP="007667AB">
            <w:pPr>
              <w:spacing w:line="360" w:lineRule="auto"/>
              <w:rPr>
                <w:rFonts w:ascii="Arial" w:hAnsi="Arial" w:cs="Arial"/>
              </w:rPr>
            </w:pPr>
            <w:r w:rsidRPr="007667AB">
              <w:rPr>
                <w:rFonts w:ascii="Arial" w:hAnsi="Arial" w:cs="Arial"/>
              </w:rPr>
              <w:t>3.07</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17D038B8" w14:textId="77777777" w:rsidR="007667AB" w:rsidRPr="007667AB" w:rsidRDefault="007667AB" w:rsidP="007667AB">
            <w:pPr>
              <w:spacing w:line="360" w:lineRule="auto"/>
              <w:rPr>
                <w:rFonts w:ascii="Arial" w:hAnsi="Arial" w:cs="Arial"/>
              </w:rPr>
            </w:pPr>
            <w:r w:rsidRPr="007667AB">
              <w:rPr>
                <w:rFonts w:ascii="Arial" w:hAnsi="Arial" w:cs="Arial"/>
              </w:rPr>
              <w:t>207,446</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2A1C96FA" w14:textId="77777777" w:rsidR="007667AB" w:rsidRPr="007667AB" w:rsidRDefault="007667AB" w:rsidP="007667AB">
            <w:pPr>
              <w:spacing w:line="360" w:lineRule="auto"/>
              <w:rPr>
                <w:rFonts w:ascii="Arial" w:hAnsi="Arial" w:cs="Arial"/>
              </w:rPr>
            </w:pPr>
            <w:r w:rsidRPr="007667AB">
              <w:rPr>
                <w:rFonts w:ascii="Arial" w:hAnsi="Arial" w:cs="Arial"/>
              </w:rPr>
              <w:t>1,182</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25D8CE23" w14:textId="77777777" w:rsidR="007667AB" w:rsidRPr="007667AB" w:rsidRDefault="007667AB" w:rsidP="007667AB">
            <w:pPr>
              <w:spacing w:line="360" w:lineRule="auto"/>
              <w:rPr>
                <w:rFonts w:ascii="Arial" w:hAnsi="Arial" w:cs="Arial"/>
              </w:rPr>
            </w:pPr>
            <w:r w:rsidRPr="007667AB">
              <w:rPr>
                <w:rFonts w:ascii="Arial" w:hAnsi="Arial" w:cs="Arial"/>
              </w:rPr>
              <w:t>2,074</w:t>
            </w:r>
          </w:p>
        </w:tc>
      </w:tr>
      <w:tr w:rsidR="007667AB" w:rsidRPr="007667AB" w14:paraId="34918DCF"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16CBAF55" w14:textId="77777777" w:rsidR="007667AB" w:rsidRPr="007667AB" w:rsidRDefault="007667AB" w:rsidP="007667AB">
            <w:pPr>
              <w:spacing w:line="360" w:lineRule="auto"/>
              <w:rPr>
                <w:rFonts w:ascii="Arial" w:hAnsi="Arial" w:cs="Arial"/>
              </w:rPr>
            </w:pPr>
            <w:r w:rsidRPr="007667AB">
              <w:rPr>
                <w:rFonts w:ascii="Arial" w:hAnsi="Arial" w:cs="Arial"/>
              </w:rPr>
              <w:t>Science Fiction</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1F121B7C" w14:textId="77777777" w:rsidR="007667AB" w:rsidRPr="007667AB" w:rsidRDefault="007667AB" w:rsidP="007667AB">
            <w:pPr>
              <w:spacing w:line="360" w:lineRule="auto"/>
              <w:rPr>
                <w:rFonts w:ascii="Arial" w:hAnsi="Arial" w:cs="Arial"/>
              </w:rPr>
            </w:pPr>
            <w:r w:rsidRPr="007667AB">
              <w:rPr>
                <w:rFonts w:ascii="Arial" w:hAnsi="Arial" w:cs="Arial"/>
              </w:rPr>
              <w:t>3.04</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14B52217" w14:textId="77777777" w:rsidR="007667AB" w:rsidRPr="007667AB" w:rsidRDefault="007667AB" w:rsidP="007667AB">
            <w:pPr>
              <w:spacing w:line="360" w:lineRule="auto"/>
              <w:rPr>
                <w:rFonts w:ascii="Arial" w:hAnsi="Arial" w:cs="Arial"/>
              </w:rPr>
            </w:pPr>
            <w:r w:rsidRPr="007667AB">
              <w:rPr>
                <w:rFonts w:ascii="Arial" w:hAnsi="Arial" w:cs="Arial"/>
              </w:rPr>
              <w:t>255,513</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03E98F1F" w14:textId="77777777" w:rsidR="007667AB" w:rsidRPr="007667AB" w:rsidRDefault="007667AB" w:rsidP="007667AB">
            <w:pPr>
              <w:spacing w:line="360" w:lineRule="auto"/>
              <w:rPr>
                <w:rFonts w:ascii="Arial" w:hAnsi="Arial" w:cs="Arial"/>
              </w:rPr>
            </w:pPr>
            <w:r w:rsidRPr="007667AB">
              <w:rPr>
                <w:rFonts w:ascii="Arial" w:hAnsi="Arial" w:cs="Arial"/>
              </w:rPr>
              <w:t>2,087</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322445AB" w14:textId="77777777" w:rsidR="007667AB" w:rsidRPr="007667AB" w:rsidRDefault="007667AB" w:rsidP="007667AB">
            <w:pPr>
              <w:spacing w:line="360" w:lineRule="auto"/>
              <w:rPr>
                <w:rFonts w:ascii="Arial" w:hAnsi="Arial" w:cs="Arial"/>
              </w:rPr>
            </w:pPr>
            <w:r w:rsidRPr="007667AB">
              <w:rPr>
                <w:rFonts w:ascii="Arial" w:hAnsi="Arial" w:cs="Arial"/>
              </w:rPr>
              <w:t>1,265</w:t>
            </w:r>
          </w:p>
        </w:tc>
      </w:tr>
      <w:tr w:rsidR="007667AB" w:rsidRPr="007667AB" w14:paraId="0DD40024"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4EFA0C20" w14:textId="77777777" w:rsidR="007667AB" w:rsidRPr="007667AB" w:rsidRDefault="007667AB" w:rsidP="007667AB">
            <w:pPr>
              <w:spacing w:line="360" w:lineRule="auto"/>
              <w:rPr>
                <w:rFonts w:ascii="Arial" w:hAnsi="Arial" w:cs="Arial"/>
              </w:rPr>
            </w:pPr>
            <w:r w:rsidRPr="007667AB">
              <w:rPr>
                <w:rFonts w:ascii="Arial" w:hAnsi="Arial" w:cs="Arial"/>
              </w:rPr>
              <w:t>Horror</w:t>
            </w:r>
          </w:p>
        </w:tc>
        <w:tc>
          <w:tcPr>
            <w:tcW w:w="1900" w:type="dxa"/>
            <w:tcBorders>
              <w:top w:val="single" w:sz="2" w:space="0" w:color="CCCCCC"/>
              <w:left w:val="single" w:sz="2" w:space="0" w:color="CCCCCC"/>
              <w:bottom w:val="single" w:sz="2" w:space="0" w:color="CCCCCC"/>
              <w:right w:val="single" w:sz="2" w:space="0" w:color="CCCCCC"/>
            </w:tcBorders>
            <w:shd w:val="clear" w:color="auto" w:fill="F9F9F9"/>
          </w:tcPr>
          <w:p w14:paraId="69AFFDDE" w14:textId="77777777" w:rsidR="007667AB" w:rsidRPr="007667AB" w:rsidRDefault="007667AB" w:rsidP="007667AB">
            <w:pPr>
              <w:spacing w:line="360" w:lineRule="auto"/>
              <w:rPr>
                <w:rFonts w:ascii="Arial" w:hAnsi="Arial" w:cs="Arial"/>
              </w:rPr>
            </w:pPr>
            <w:r w:rsidRPr="007667AB">
              <w:rPr>
                <w:rFonts w:ascii="Arial" w:hAnsi="Arial" w:cs="Arial"/>
              </w:rPr>
              <w:t>3.01</w:t>
            </w:r>
          </w:p>
        </w:tc>
        <w:tc>
          <w:tcPr>
            <w:tcW w:w="1901" w:type="dxa"/>
            <w:tcBorders>
              <w:top w:val="single" w:sz="2" w:space="0" w:color="CCCCCC"/>
              <w:left w:val="single" w:sz="2" w:space="0" w:color="CCCCCC"/>
              <w:bottom w:val="single" w:sz="2" w:space="0" w:color="CCCCCC"/>
              <w:right w:val="single" w:sz="2" w:space="0" w:color="CCCCCC"/>
            </w:tcBorders>
            <w:shd w:val="clear" w:color="auto" w:fill="F9F9F9"/>
          </w:tcPr>
          <w:p w14:paraId="1FAB0A1D" w14:textId="77777777" w:rsidR="007667AB" w:rsidRPr="007667AB" w:rsidRDefault="007667AB" w:rsidP="007667AB">
            <w:pPr>
              <w:spacing w:line="360" w:lineRule="auto"/>
              <w:rPr>
                <w:rFonts w:ascii="Arial" w:hAnsi="Arial" w:cs="Arial"/>
              </w:rPr>
            </w:pPr>
            <w:r w:rsidRPr="007667AB">
              <w:rPr>
                <w:rFonts w:ascii="Arial" w:hAnsi="Arial" w:cs="Arial"/>
              </w:rPr>
              <w:t>126,064</w:t>
            </w:r>
          </w:p>
        </w:tc>
        <w:tc>
          <w:tcPr>
            <w:tcW w:w="1379" w:type="dxa"/>
            <w:tcBorders>
              <w:top w:val="single" w:sz="2" w:space="0" w:color="CCCCCC"/>
              <w:left w:val="single" w:sz="2" w:space="0" w:color="CCCCCC"/>
              <w:bottom w:val="single" w:sz="2" w:space="0" w:color="CCCCCC"/>
              <w:right w:val="single" w:sz="2" w:space="0" w:color="CCCCCC"/>
            </w:tcBorders>
            <w:shd w:val="clear" w:color="auto" w:fill="F9F9F9"/>
          </w:tcPr>
          <w:p w14:paraId="7FAFB38D" w14:textId="77777777" w:rsidR="007667AB" w:rsidRPr="007667AB" w:rsidRDefault="007667AB" w:rsidP="007667AB">
            <w:pPr>
              <w:spacing w:line="360" w:lineRule="auto"/>
              <w:rPr>
                <w:rFonts w:ascii="Arial" w:hAnsi="Arial" w:cs="Arial"/>
              </w:rPr>
            </w:pPr>
            <w:r w:rsidRPr="007667AB">
              <w:rPr>
                <w:rFonts w:ascii="Arial" w:hAnsi="Arial" w:cs="Arial"/>
              </w:rPr>
              <w:t>1,007</w:t>
            </w:r>
          </w:p>
        </w:tc>
        <w:tc>
          <w:tcPr>
            <w:tcW w:w="1181" w:type="dxa"/>
            <w:tcBorders>
              <w:top w:val="single" w:sz="2" w:space="0" w:color="CCCCCC"/>
              <w:left w:val="single" w:sz="2" w:space="0" w:color="CCCCCC"/>
              <w:bottom w:val="single" w:sz="2" w:space="0" w:color="CCCCCC"/>
              <w:right w:val="single" w:sz="2" w:space="0" w:color="CCCCCC"/>
            </w:tcBorders>
            <w:shd w:val="clear" w:color="auto" w:fill="F9F9F9"/>
          </w:tcPr>
          <w:p w14:paraId="12883132" w14:textId="77777777" w:rsidR="007667AB" w:rsidRPr="007667AB" w:rsidRDefault="007667AB" w:rsidP="007667AB">
            <w:pPr>
              <w:spacing w:line="360" w:lineRule="auto"/>
              <w:rPr>
                <w:rFonts w:ascii="Arial" w:hAnsi="Arial" w:cs="Arial"/>
              </w:rPr>
            </w:pPr>
            <w:r w:rsidRPr="007667AB">
              <w:rPr>
                <w:rFonts w:ascii="Arial" w:hAnsi="Arial" w:cs="Arial"/>
              </w:rPr>
              <w:t>1,812</w:t>
            </w:r>
          </w:p>
        </w:tc>
      </w:tr>
    </w:tbl>
    <w:p w14:paraId="0A7E2C39" w14:textId="77777777" w:rsidR="004A5CE7" w:rsidRPr="00DC212E" w:rsidRDefault="004A5CE7" w:rsidP="004A5CE7">
      <w:pPr>
        <w:spacing w:line="360" w:lineRule="auto"/>
        <w:rPr>
          <w:rFonts w:ascii="Arial" w:hAnsi="Arial" w:cs="Arial"/>
          <w:sz w:val="24"/>
          <w:szCs w:val="24"/>
        </w:rPr>
      </w:pPr>
    </w:p>
    <w:p w14:paraId="36AAD707" w14:textId="77777777" w:rsidR="00F30335" w:rsidRDefault="00BD3CCA" w:rsidP="00F30335">
      <w:pPr>
        <w:keepNext/>
      </w:pPr>
      <w:r>
        <w:rPr>
          <w:noProof/>
        </w:rPr>
        <w:lastRenderedPageBreak/>
        <w:drawing>
          <wp:inline distT="0" distB="0" distL="0" distR="0" wp14:anchorId="5BCCF819" wp14:editId="70484019">
            <wp:extent cx="5487035" cy="32004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34CDF44B" w14:textId="49024DAD" w:rsidR="00757E3A" w:rsidRPr="00F30335" w:rsidRDefault="00F30335" w:rsidP="00F30335">
      <w:pPr>
        <w:pStyle w:val="Caption"/>
        <w:jc w:val="center"/>
        <w:rPr>
          <w:rFonts w:ascii="Arial" w:hAnsi="Arial" w:cs="Arial"/>
          <w:b/>
          <w:bCs/>
          <w:color w:val="auto"/>
        </w:rPr>
      </w:pPr>
      <w:r w:rsidRPr="00F30335">
        <w:rPr>
          <w:rFonts w:ascii="Arial" w:hAnsi="Arial" w:cs="Arial"/>
          <w:b/>
          <w:bCs/>
          <w:color w:val="auto"/>
        </w:rPr>
        <w:t xml:space="preserve">Figure </w:t>
      </w:r>
      <w:r w:rsidRPr="00F30335">
        <w:rPr>
          <w:rFonts w:ascii="Arial" w:hAnsi="Arial" w:cs="Arial"/>
          <w:b/>
          <w:bCs/>
          <w:color w:val="auto"/>
        </w:rPr>
        <w:fldChar w:fldCharType="begin"/>
      </w:r>
      <w:r w:rsidRPr="00F30335">
        <w:rPr>
          <w:rFonts w:ascii="Arial" w:hAnsi="Arial" w:cs="Arial"/>
          <w:b/>
          <w:bCs/>
          <w:color w:val="auto"/>
        </w:rPr>
        <w:instrText xml:space="preserve"> SEQ Figure \* ARABIC </w:instrText>
      </w:r>
      <w:r w:rsidRPr="00F30335">
        <w:rPr>
          <w:rFonts w:ascii="Arial" w:hAnsi="Arial" w:cs="Arial"/>
          <w:b/>
          <w:bCs/>
          <w:color w:val="auto"/>
        </w:rPr>
        <w:fldChar w:fldCharType="separate"/>
      </w:r>
      <w:r w:rsidR="0060449E">
        <w:rPr>
          <w:rFonts w:ascii="Arial" w:hAnsi="Arial" w:cs="Arial"/>
          <w:b/>
          <w:bCs/>
          <w:noProof/>
          <w:color w:val="auto"/>
        </w:rPr>
        <w:t>3</w:t>
      </w:r>
      <w:r w:rsidRPr="00F30335">
        <w:rPr>
          <w:rFonts w:ascii="Arial" w:hAnsi="Arial" w:cs="Arial"/>
          <w:b/>
          <w:bCs/>
          <w:color w:val="auto"/>
        </w:rPr>
        <w:fldChar w:fldCharType="end"/>
      </w:r>
      <w:r w:rsidRPr="00F30335">
        <w:rPr>
          <w:rFonts w:ascii="Arial" w:hAnsi="Arial" w:cs="Arial"/>
          <w:b/>
          <w:bCs/>
          <w:color w:val="auto"/>
        </w:rPr>
        <w:t xml:space="preserve"> Average Rating by Genre (Top 10 Genres)</w:t>
      </w:r>
    </w:p>
    <w:p w14:paraId="5A5CA4DF" w14:textId="77777777" w:rsidR="00757E3A" w:rsidRDefault="00757E3A" w:rsidP="00757E3A"/>
    <w:p w14:paraId="1D35E0CD" w14:textId="77777777" w:rsidR="00C27DC6" w:rsidRDefault="00C27DC6" w:rsidP="00757E3A"/>
    <w:p w14:paraId="52B83F62" w14:textId="77777777" w:rsidR="009943D5" w:rsidRDefault="00C27DC6" w:rsidP="009943D5">
      <w:pPr>
        <w:keepNext/>
        <w:jc w:val="center"/>
      </w:pPr>
      <w:r>
        <w:rPr>
          <w:noProof/>
        </w:rPr>
        <w:drawing>
          <wp:inline distT="0" distB="0" distL="0" distR="0" wp14:anchorId="3AF25028" wp14:editId="45B64273">
            <wp:extent cx="5487035" cy="32004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41917A6F" w14:textId="4C103127" w:rsidR="00C27DC6" w:rsidRDefault="009943D5" w:rsidP="009943D5">
      <w:pPr>
        <w:pStyle w:val="Caption"/>
        <w:jc w:val="center"/>
        <w:rPr>
          <w:rFonts w:ascii="Arial" w:hAnsi="Arial" w:cs="Arial"/>
          <w:b/>
          <w:bCs/>
          <w:color w:val="auto"/>
        </w:rPr>
      </w:pPr>
      <w:r w:rsidRPr="009943D5">
        <w:rPr>
          <w:rFonts w:ascii="Arial" w:hAnsi="Arial" w:cs="Arial"/>
          <w:b/>
          <w:bCs/>
          <w:color w:val="auto"/>
        </w:rPr>
        <w:t xml:space="preserve">Figure </w:t>
      </w:r>
      <w:r w:rsidRPr="009943D5">
        <w:rPr>
          <w:rFonts w:ascii="Arial" w:hAnsi="Arial" w:cs="Arial"/>
          <w:b/>
          <w:bCs/>
          <w:color w:val="auto"/>
        </w:rPr>
        <w:fldChar w:fldCharType="begin"/>
      </w:r>
      <w:r w:rsidRPr="009943D5">
        <w:rPr>
          <w:rFonts w:ascii="Arial" w:hAnsi="Arial" w:cs="Arial"/>
          <w:b/>
          <w:bCs/>
          <w:color w:val="auto"/>
        </w:rPr>
        <w:instrText xml:space="preserve"> SEQ Figure \* ARABIC </w:instrText>
      </w:r>
      <w:r w:rsidRPr="009943D5">
        <w:rPr>
          <w:rFonts w:ascii="Arial" w:hAnsi="Arial" w:cs="Arial"/>
          <w:b/>
          <w:bCs/>
          <w:color w:val="auto"/>
        </w:rPr>
        <w:fldChar w:fldCharType="separate"/>
      </w:r>
      <w:r w:rsidR="0060449E">
        <w:rPr>
          <w:rFonts w:ascii="Arial" w:hAnsi="Arial" w:cs="Arial"/>
          <w:b/>
          <w:bCs/>
          <w:noProof/>
          <w:color w:val="auto"/>
        </w:rPr>
        <w:t>4</w:t>
      </w:r>
      <w:r w:rsidRPr="009943D5">
        <w:rPr>
          <w:rFonts w:ascii="Arial" w:hAnsi="Arial" w:cs="Arial"/>
          <w:b/>
          <w:bCs/>
          <w:color w:val="auto"/>
        </w:rPr>
        <w:fldChar w:fldCharType="end"/>
      </w:r>
      <w:r w:rsidRPr="009943D5">
        <w:rPr>
          <w:rFonts w:ascii="Arial" w:hAnsi="Arial" w:cs="Arial"/>
          <w:b/>
          <w:bCs/>
          <w:color w:val="auto"/>
        </w:rPr>
        <w:t xml:space="preserve"> Average Watch Count by Genre (Top 10 Genres)</w:t>
      </w:r>
    </w:p>
    <w:p w14:paraId="2C7C9D51" w14:textId="77777777" w:rsidR="00DC491F" w:rsidRDefault="00DC491F" w:rsidP="00DC491F"/>
    <w:p w14:paraId="387C3BC2" w14:textId="77777777" w:rsidR="00DC491F" w:rsidRDefault="00DC491F" w:rsidP="00DC491F"/>
    <w:p w14:paraId="453EE916" w14:textId="0D6159AF" w:rsidR="00DC491F" w:rsidRPr="00DC491F" w:rsidRDefault="00DC491F" w:rsidP="00DC491F">
      <w:pPr>
        <w:pStyle w:val="Heading2"/>
        <w:numPr>
          <w:ilvl w:val="1"/>
          <w:numId w:val="1"/>
        </w:numPr>
        <w:rPr>
          <w:rFonts w:ascii="Arial" w:hAnsi="Arial" w:cs="Arial"/>
          <w:b/>
          <w:bCs/>
          <w:color w:val="auto"/>
        </w:rPr>
      </w:pPr>
      <w:bookmarkStart w:id="5" w:name="_Toc228285113"/>
      <w:r w:rsidRPr="00DC491F">
        <w:rPr>
          <w:rFonts w:ascii="Arial" w:hAnsi="Arial" w:cs="Arial"/>
          <w:b/>
          <w:bCs/>
          <w:color w:val="auto"/>
        </w:rPr>
        <w:lastRenderedPageBreak/>
        <w:t>Language-Based Comparison</w:t>
      </w:r>
      <w:bookmarkEnd w:id="5"/>
    </w:p>
    <w:p w14:paraId="16992D08" w14:textId="77777777" w:rsidR="00DC491F" w:rsidRDefault="00DC491F" w:rsidP="00DC491F"/>
    <w:p w14:paraId="0143A3DA" w14:textId="136866F0" w:rsidR="00103ED8" w:rsidRDefault="00103ED8" w:rsidP="00103ED8">
      <w:pPr>
        <w:spacing w:line="360" w:lineRule="auto"/>
        <w:rPr>
          <w:rFonts w:ascii="Arial" w:hAnsi="Arial" w:cs="Arial"/>
          <w:sz w:val="24"/>
          <w:szCs w:val="24"/>
        </w:rPr>
      </w:pPr>
      <w:r w:rsidRPr="00103ED8">
        <w:rPr>
          <w:rFonts w:ascii="Arial" w:hAnsi="Arial" w:cs="Arial"/>
          <w:sz w:val="24"/>
          <w:szCs w:val="24"/>
        </w:rPr>
        <w:t>A comparison based on the original language demonstrates a continuous difference in average scores. Non-English films have an average rating of 3.51, compared to 3.21 for English-language films. Although the numerical difference looks little, its consistency across the sample indicates a substantial trend.</w:t>
      </w:r>
    </w:p>
    <w:p w14:paraId="50DADE0C" w14:textId="77777777" w:rsidR="00DE2DBF" w:rsidRPr="00DE2DBF" w:rsidRDefault="00DE2DBF" w:rsidP="00E246F5">
      <w:pPr>
        <w:spacing w:line="360" w:lineRule="auto"/>
        <w:jc w:val="center"/>
        <w:rPr>
          <w:rFonts w:ascii="Arial" w:hAnsi="Arial" w:cs="Arial"/>
          <w:sz w:val="24"/>
          <w:szCs w:val="24"/>
        </w:rPr>
      </w:pPr>
      <w:r w:rsidRPr="00DE2DBF">
        <w:rPr>
          <w:rFonts w:ascii="Arial" w:hAnsi="Arial" w:cs="Arial"/>
          <w:b/>
          <w:bCs/>
          <w:sz w:val="24"/>
          <w:szCs w:val="24"/>
        </w:rPr>
        <w:t>Table 3: Average Rating Comparison — English vs Non-English Films</w:t>
      </w:r>
    </w:p>
    <w:tbl>
      <w:tblPr>
        <w:tblW w:w="9360" w:type="dxa"/>
        <w:tblLayout w:type="fixed"/>
        <w:tblCellMar>
          <w:top w:w="80" w:type="dxa"/>
          <w:left w:w="120" w:type="dxa"/>
          <w:bottom w:w="80" w:type="dxa"/>
          <w:right w:w="120" w:type="dxa"/>
        </w:tblCellMar>
        <w:tblLook w:val="04A0" w:firstRow="1" w:lastRow="0" w:firstColumn="1" w:lastColumn="0" w:noHBand="0" w:noVBand="1"/>
      </w:tblPr>
      <w:tblGrid>
        <w:gridCol w:w="2999"/>
        <w:gridCol w:w="2120"/>
        <w:gridCol w:w="2120"/>
        <w:gridCol w:w="2121"/>
      </w:tblGrid>
      <w:tr w:rsidR="00DE2DBF" w:rsidRPr="00DE2DBF" w14:paraId="6E57C8EC" w14:textId="77777777" w:rsidTr="00DE2DBF">
        <w:tc>
          <w:tcPr>
            <w:tcW w:w="2999" w:type="dxa"/>
            <w:tcBorders>
              <w:top w:val="single" w:sz="2" w:space="0" w:color="2E4A7A"/>
              <w:left w:val="single" w:sz="2" w:space="0" w:color="2E4A7A"/>
              <w:bottom w:val="single" w:sz="2" w:space="0" w:color="2E4A7A"/>
              <w:right w:val="single" w:sz="2" w:space="0" w:color="2E4A7A"/>
            </w:tcBorders>
            <w:shd w:val="clear" w:color="auto" w:fill="FF0000"/>
          </w:tcPr>
          <w:p w14:paraId="77854E98" w14:textId="77777777" w:rsidR="00DE2DBF" w:rsidRPr="00DE2DBF" w:rsidRDefault="00DE2DBF" w:rsidP="00DE2DBF">
            <w:pPr>
              <w:spacing w:line="360" w:lineRule="auto"/>
              <w:rPr>
                <w:rFonts w:ascii="Arial" w:hAnsi="Arial" w:cs="Arial"/>
                <w:color w:val="FFFFFF" w:themeColor="background1"/>
                <w:sz w:val="24"/>
                <w:szCs w:val="24"/>
              </w:rPr>
            </w:pPr>
            <w:r w:rsidRPr="00DE2DBF">
              <w:rPr>
                <w:rFonts w:ascii="Arial" w:hAnsi="Arial" w:cs="Arial"/>
                <w:b/>
                <w:bCs/>
                <w:color w:val="FFFFFF" w:themeColor="background1"/>
                <w:sz w:val="24"/>
                <w:szCs w:val="24"/>
              </w:rPr>
              <w:t>Language Group</w:t>
            </w:r>
          </w:p>
        </w:tc>
        <w:tc>
          <w:tcPr>
            <w:tcW w:w="2120" w:type="dxa"/>
            <w:tcBorders>
              <w:top w:val="single" w:sz="2" w:space="0" w:color="2E4A7A"/>
              <w:left w:val="single" w:sz="2" w:space="0" w:color="2E4A7A"/>
              <w:bottom w:val="single" w:sz="2" w:space="0" w:color="2E4A7A"/>
              <w:right w:val="single" w:sz="2" w:space="0" w:color="2E4A7A"/>
            </w:tcBorders>
            <w:shd w:val="clear" w:color="auto" w:fill="FF0000"/>
          </w:tcPr>
          <w:p w14:paraId="50250E0F" w14:textId="77777777" w:rsidR="00DE2DBF" w:rsidRPr="00DE2DBF" w:rsidRDefault="00DE2DBF" w:rsidP="00DE2DBF">
            <w:pPr>
              <w:spacing w:line="360" w:lineRule="auto"/>
              <w:rPr>
                <w:rFonts w:ascii="Arial" w:hAnsi="Arial" w:cs="Arial"/>
                <w:color w:val="FFFFFF" w:themeColor="background1"/>
                <w:sz w:val="24"/>
                <w:szCs w:val="24"/>
              </w:rPr>
            </w:pPr>
            <w:r w:rsidRPr="00DE2DBF">
              <w:rPr>
                <w:rFonts w:ascii="Arial" w:hAnsi="Arial" w:cs="Arial"/>
                <w:b/>
                <w:bCs/>
                <w:color w:val="FFFFFF" w:themeColor="background1"/>
                <w:sz w:val="24"/>
                <w:szCs w:val="24"/>
              </w:rPr>
              <w:t>Count</w:t>
            </w:r>
          </w:p>
        </w:tc>
        <w:tc>
          <w:tcPr>
            <w:tcW w:w="2120" w:type="dxa"/>
            <w:tcBorders>
              <w:top w:val="single" w:sz="2" w:space="0" w:color="2E4A7A"/>
              <w:left w:val="single" w:sz="2" w:space="0" w:color="2E4A7A"/>
              <w:bottom w:val="single" w:sz="2" w:space="0" w:color="2E4A7A"/>
              <w:right w:val="single" w:sz="2" w:space="0" w:color="2E4A7A"/>
            </w:tcBorders>
            <w:shd w:val="clear" w:color="auto" w:fill="FF0000"/>
          </w:tcPr>
          <w:p w14:paraId="38994492" w14:textId="77777777" w:rsidR="00DE2DBF" w:rsidRPr="00DE2DBF" w:rsidRDefault="00DE2DBF" w:rsidP="00DE2DBF">
            <w:pPr>
              <w:spacing w:line="360" w:lineRule="auto"/>
              <w:rPr>
                <w:rFonts w:ascii="Arial" w:hAnsi="Arial" w:cs="Arial"/>
                <w:color w:val="FFFFFF" w:themeColor="background1"/>
                <w:sz w:val="24"/>
                <w:szCs w:val="24"/>
              </w:rPr>
            </w:pPr>
            <w:r w:rsidRPr="00DE2DBF">
              <w:rPr>
                <w:rFonts w:ascii="Arial" w:hAnsi="Arial" w:cs="Arial"/>
                <w:b/>
                <w:bCs/>
                <w:color w:val="FFFFFF" w:themeColor="background1"/>
                <w:sz w:val="24"/>
                <w:szCs w:val="24"/>
              </w:rPr>
              <w:t>Mean Rating</w:t>
            </w:r>
          </w:p>
        </w:tc>
        <w:tc>
          <w:tcPr>
            <w:tcW w:w="2121" w:type="dxa"/>
            <w:tcBorders>
              <w:top w:val="single" w:sz="2" w:space="0" w:color="2E4A7A"/>
              <w:left w:val="single" w:sz="2" w:space="0" w:color="2E4A7A"/>
              <w:bottom w:val="single" w:sz="2" w:space="0" w:color="2E4A7A"/>
              <w:right w:val="single" w:sz="2" w:space="0" w:color="2E4A7A"/>
            </w:tcBorders>
            <w:shd w:val="clear" w:color="auto" w:fill="FF0000"/>
          </w:tcPr>
          <w:p w14:paraId="6AE856D3" w14:textId="77929BBB" w:rsidR="00DE2DBF" w:rsidRPr="00DE2DBF" w:rsidRDefault="00DE2DBF" w:rsidP="00DE2DBF">
            <w:pPr>
              <w:spacing w:line="360" w:lineRule="auto"/>
              <w:rPr>
                <w:rFonts w:ascii="Arial" w:hAnsi="Arial" w:cs="Arial"/>
                <w:color w:val="FFFFFF" w:themeColor="background1"/>
                <w:sz w:val="24"/>
                <w:szCs w:val="24"/>
              </w:rPr>
            </w:pPr>
            <w:r w:rsidRPr="00DE2DBF">
              <w:rPr>
                <w:rFonts w:ascii="Arial" w:hAnsi="Arial" w:cs="Arial"/>
                <w:b/>
                <w:bCs/>
                <w:color w:val="FFFFFF" w:themeColor="background1"/>
                <w:sz w:val="24"/>
                <w:szCs w:val="24"/>
              </w:rPr>
              <w:t>St</w:t>
            </w:r>
            <w:r>
              <w:rPr>
                <w:rFonts w:ascii="Arial" w:hAnsi="Arial" w:cs="Arial"/>
                <w:b/>
                <w:bCs/>
                <w:color w:val="FFFFFF" w:themeColor="background1"/>
                <w:sz w:val="24"/>
                <w:szCs w:val="24"/>
              </w:rPr>
              <w:t>an</w:t>
            </w:r>
            <w:r w:rsidRPr="00DE2DBF">
              <w:rPr>
                <w:rFonts w:ascii="Arial" w:hAnsi="Arial" w:cs="Arial"/>
                <w:b/>
                <w:bCs/>
                <w:color w:val="FFFFFF" w:themeColor="background1"/>
                <w:sz w:val="24"/>
                <w:szCs w:val="24"/>
              </w:rPr>
              <w:t>d</w:t>
            </w:r>
            <w:r>
              <w:rPr>
                <w:rFonts w:ascii="Arial" w:hAnsi="Arial" w:cs="Arial"/>
                <w:b/>
                <w:bCs/>
                <w:color w:val="FFFFFF" w:themeColor="background1"/>
                <w:sz w:val="24"/>
                <w:szCs w:val="24"/>
              </w:rPr>
              <w:t>ard</w:t>
            </w:r>
            <w:r w:rsidRPr="00DE2DBF">
              <w:rPr>
                <w:rFonts w:ascii="Arial" w:hAnsi="Arial" w:cs="Arial"/>
                <w:b/>
                <w:bCs/>
                <w:color w:val="FFFFFF" w:themeColor="background1"/>
                <w:sz w:val="24"/>
                <w:szCs w:val="24"/>
              </w:rPr>
              <w:t xml:space="preserve"> Dev</w:t>
            </w:r>
            <w:r>
              <w:rPr>
                <w:rFonts w:ascii="Arial" w:hAnsi="Arial" w:cs="Arial"/>
                <w:b/>
                <w:bCs/>
                <w:color w:val="FFFFFF" w:themeColor="background1"/>
                <w:sz w:val="24"/>
                <w:szCs w:val="24"/>
              </w:rPr>
              <w:t>iation</w:t>
            </w:r>
          </w:p>
        </w:tc>
      </w:tr>
      <w:tr w:rsidR="00DE2DBF" w:rsidRPr="00DE2DBF" w14:paraId="1269E24A"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38C3F1B5"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English</w:t>
            </w:r>
          </w:p>
        </w:tc>
        <w:tc>
          <w:tcPr>
            <w:tcW w:w="2120" w:type="dxa"/>
            <w:tcBorders>
              <w:top w:val="single" w:sz="2" w:space="0" w:color="CCCCCC"/>
              <w:left w:val="single" w:sz="2" w:space="0" w:color="CCCCCC"/>
              <w:bottom w:val="single" w:sz="2" w:space="0" w:color="CCCCCC"/>
              <w:right w:val="single" w:sz="2" w:space="0" w:color="CCCCCC"/>
            </w:tcBorders>
            <w:shd w:val="clear" w:color="auto" w:fill="F9F9F9"/>
          </w:tcPr>
          <w:p w14:paraId="501C7CDA"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8,074</w:t>
            </w:r>
          </w:p>
        </w:tc>
        <w:tc>
          <w:tcPr>
            <w:tcW w:w="2120" w:type="dxa"/>
            <w:tcBorders>
              <w:top w:val="single" w:sz="2" w:space="0" w:color="CCCCCC"/>
              <w:left w:val="single" w:sz="2" w:space="0" w:color="CCCCCC"/>
              <w:bottom w:val="single" w:sz="2" w:space="0" w:color="CCCCCC"/>
              <w:right w:val="single" w:sz="2" w:space="0" w:color="CCCCCC"/>
            </w:tcBorders>
            <w:shd w:val="clear" w:color="auto" w:fill="F9F9F9"/>
          </w:tcPr>
          <w:p w14:paraId="6FEE97B3"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3.211</w:t>
            </w:r>
          </w:p>
        </w:tc>
        <w:tc>
          <w:tcPr>
            <w:tcW w:w="2121" w:type="dxa"/>
            <w:tcBorders>
              <w:top w:val="single" w:sz="2" w:space="0" w:color="CCCCCC"/>
              <w:left w:val="single" w:sz="2" w:space="0" w:color="CCCCCC"/>
              <w:bottom w:val="single" w:sz="2" w:space="0" w:color="CCCCCC"/>
              <w:right w:val="single" w:sz="2" w:space="0" w:color="CCCCCC"/>
            </w:tcBorders>
            <w:shd w:val="clear" w:color="auto" w:fill="F9F9F9"/>
          </w:tcPr>
          <w:p w14:paraId="2F3EAC6F"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0.524</w:t>
            </w:r>
          </w:p>
        </w:tc>
      </w:tr>
      <w:tr w:rsidR="00DE2DBF" w:rsidRPr="00DE2DBF" w14:paraId="010FB382" w14:textId="77777777" w:rsidTr="00300D0B">
        <w:tc>
          <w:tcPr>
            <w:tcW w:w="2999" w:type="dxa"/>
            <w:tcBorders>
              <w:top w:val="single" w:sz="2" w:space="0" w:color="CCCCCC"/>
              <w:left w:val="single" w:sz="2" w:space="0" w:color="CCCCCC"/>
              <w:bottom w:val="single" w:sz="2" w:space="0" w:color="CCCCCC"/>
              <w:right w:val="single" w:sz="2" w:space="0" w:color="CCCCCC"/>
            </w:tcBorders>
            <w:shd w:val="clear" w:color="auto" w:fill="F9F9F9"/>
          </w:tcPr>
          <w:p w14:paraId="031ADAB2"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Non-English</w:t>
            </w:r>
          </w:p>
        </w:tc>
        <w:tc>
          <w:tcPr>
            <w:tcW w:w="2120" w:type="dxa"/>
            <w:tcBorders>
              <w:top w:val="single" w:sz="2" w:space="0" w:color="CCCCCC"/>
              <w:left w:val="single" w:sz="2" w:space="0" w:color="CCCCCC"/>
              <w:bottom w:val="single" w:sz="2" w:space="0" w:color="CCCCCC"/>
              <w:right w:val="single" w:sz="2" w:space="0" w:color="CCCCCC"/>
            </w:tcBorders>
            <w:shd w:val="clear" w:color="auto" w:fill="F9F9F9"/>
          </w:tcPr>
          <w:p w14:paraId="38449FC7"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1,926</w:t>
            </w:r>
          </w:p>
        </w:tc>
        <w:tc>
          <w:tcPr>
            <w:tcW w:w="2120" w:type="dxa"/>
            <w:tcBorders>
              <w:top w:val="single" w:sz="2" w:space="0" w:color="CCCCCC"/>
              <w:left w:val="single" w:sz="2" w:space="0" w:color="CCCCCC"/>
              <w:bottom w:val="single" w:sz="2" w:space="0" w:color="CCCCCC"/>
              <w:right w:val="single" w:sz="2" w:space="0" w:color="CCCCCC"/>
            </w:tcBorders>
            <w:shd w:val="clear" w:color="auto" w:fill="F9F9F9"/>
          </w:tcPr>
          <w:p w14:paraId="3BB26937"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3.510</w:t>
            </w:r>
          </w:p>
        </w:tc>
        <w:tc>
          <w:tcPr>
            <w:tcW w:w="2121" w:type="dxa"/>
            <w:tcBorders>
              <w:top w:val="single" w:sz="2" w:space="0" w:color="CCCCCC"/>
              <w:left w:val="single" w:sz="2" w:space="0" w:color="CCCCCC"/>
              <w:bottom w:val="single" w:sz="2" w:space="0" w:color="CCCCCC"/>
              <w:right w:val="single" w:sz="2" w:space="0" w:color="CCCCCC"/>
            </w:tcBorders>
            <w:shd w:val="clear" w:color="auto" w:fill="F9F9F9"/>
          </w:tcPr>
          <w:p w14:paraId="467B3E3E" w14:textId="77777777" w:rsidR="00DE2DBF" w:rsidRPr="00DE2DBF" w:rsidRDefault="00DE2DBF" w:rsidP="00DE2DBF">
            <w:pPr>
              <w:spacing w:line="360" w:lineRule="auto"/>
              <w:rPr>
                <w:rFonts w:ascii="Arial" w:hAnsi="Arial" w:cs="Arial"/>
                <w:sz w:val="24"/>
                <w:szCs w:val="24"/>
              </w:rPr>
            </w:pPr>
            <w:r w:rsidRPr="00DE2DBF">
              <w:rPr>
                <w:rFonts w:ascii="Arial" w:hAnsi="Arial" w:cs="Arial"/>
                <w:sz w:val="24"/>
                <w:szCs w:val="24"/>
              </w:rPr>
              <w:t>0.461</w:t>
            </w:r>
          </w:p>
        </w:tc>
      </w:tr>
    </w:tbl>
    <w:p w14:paraId="71633E17" w14:textId="77777777" w:rsidR="00DE2DBF" w:rsidRPr="00103ED8" w:rsidRDefault="00DE2DBF" w:rsidP="00103ED8">
      <w:pPr>
        <w:spacing w:line="360" w:lineRule="auto"/>
        <w:rPr>
          <w:rFonts w:ascii="Arial" w:hAnsi="Arial" w:cs="Arial"/>
          <w:sz w:val="24"/>
          <w:szCs w:val="24"/>
        </w:rPr>
      </w:pPr>
    </w:p>
    <w:p w14:paraId="2EEC4B74" w14:textId="54FDCC98" w:rsidR="00DC491F" w:rsidRDefault="00103ED8" w:rsidP="00103ED8">
      <w:pPr>
        <w:spacing w:line="360" w:lineRule="auto"/>
        <w:rPr>
          <w:rFonts w:ascii="Arial" w:hAnsi="Arial" w:cs="Arial"/>
          <w:sz w:val="24"/>
          <w:szCs w:val="24"/>
        </w:rPr>
      </w:pPr>
      <w:r w:rsidRPr="00103ED8">
        <w:rPr>
          <w:rFonts w:ascii="Arial" w:hAnsi="Arial" w:cs="Arial"/>
          <w:sz w:val="24"/>
          <w:szCs w:val="24"/>
        </w:rPr>
        <w:t>One possible explanation for this observation is the existence of a selection effect. Non-English films that obtain international exposure are frequently those that have already received critical acclaim, such as festival picks or award-winning works. As a result, the dataset may skew towards higher-quality foreign films rather than a random selection (Hoskins</w:t>
      </w:r>
      <w:r w:rsidR="00EB059E">
        <w:rPr>
          <w:rFonts w:ascii="Arial" w:hAnsi="Arial" w:cs="Arial"/>
          <w:sz w:val="24"/>
          <w:szCs w:val="24"/>
        </w:rPr>
        <w:t xml:space="preserve"> et al.,</w:t>
      </w:r>
      <w:r w:rsidRPr="00103ED8">
        <w:rPr>
          <w:rFonts w:ascii="Arial" w:hAnsi="Arial" w:cs="Arial"/>
          <w:sz w:val="24"/>
          <w:szCs w:val="24"/>
        </w:rPr>
        <w:t xml:space="preserve"> 2004).</w:t>
      </w:r>
    </w:p>
    <w:p w14:paraId="297D1D83" w14:textId="2F1BFC6D" w:rsidR="00CD7E40" w:rsidRPr="00CD7E40" w:rsidRDefault="00CD7E40" w:rsidP="00CD7E40">
      <w:pPr>
        <w:spacing w:line="360" w:lineRule="auto"/>
        <w:rPr>
          <w:rFonts w:ascii="Arial" w:hAnsi="Arial" w:cs="Arial"/>
          <w:sz w:val="24"/>
          <w:szCs w:val="24"/>
        </w:rPr>
      </w:pPr>
      <w:r w:rsidRPr="00CD7E40">
        <w:rPr>
          <w:rFonts w:ascii="Arial" w:hAnsi="Arial" w:cs="Arial"/>
          <w:sz w:val="24"/>
          <w:szCs w:val="24"/>
        </w:rPr>
        <w:t>Furthermore, this development may represent shifting audience preferences, with viewers becoming more engaged with diverse global content. The increasing availability of subtitled and dubbed media has lowered conventional barriers, allowing non-English films to reach a larger audience.</w:t>
      </w:r>
    </w:p>
    <w:p w14:paraId="2CBCCD1C" w14:textId="3FE1F4D8" w:rsidR="00CD7E40" w:rsidRDefault="00CD7E40" w:rsidP="00CD7E40">
      <w:pPr>
        <w:spacing w:line="360" w:lineRule="auto"/>
        <w:rPr>
          <w:rFonts w:ascii="Arial" w:hAnsi="Arial" w:cs="Arial"/>
          <w:sz w:val="24"/>
          <w:szCs w:val="24"/>
        </w:rPr>
      </w:pPr>
      <w:r w:rsidRPr="00CD7E40">
        <w:rPr>
          <w:rFonts w:ascii="Arial" w:hAnsi="Arial" w:cs="Arial"/>
          <w:sz w:val="24"/>
          <w:szCs w:val="24"/>
        </w:rPr>
        <w:t>In summary, the comparative research demonstrates that genre and language play key roles in shaping film performance. However, their impacts vary depending on whether success is defined in terms of audience engagement or critical appraisal, emphasising the importance of a sophisticated, multi-metric approach to analysis.</w:t>
      </w:r>
    </w:p>
    <w:p w14:paraId="720DE1DB" w14:textId="77777777" w:rsidR="00E011DE" w:rsidRDefault="00E011DE" w:rsidP="00CD7E40">
      <w:pPr>
        <w:spacing w:line="360" w:lineRule="auto"/>
        <w:rPr>
          <w:rFonts w:ascii="Arial" w:hAnsi="Arial" w:cs="Arial"/>
          <w:sz w:val="24"/>
          <w:szCs w:val="24"/>
        </w:rPr>
      </w:pPr>
    </w:p>
    <w:p w14:paraId="4651DBAA" w14:textId="77777777" w:rsidR="00E225A4" w:rsidRDefault="00E011DE" w:rsidP="00E225A4">
      <w:pPr>
        <w:keepNext/>
        <w:spacing w:line="360" w:lineRule="auto"/>
        <w:jc w:val="center"/>
      </w:pPr>
      <w:r>
        <w:rPr>
          <w:rFonts w:ascii="Arial" w:hAnsi="Arial" w:cs="Arial"/>
          <w:noProof/>
          <w:sz w:val="24"/>
          <w:szCs w:val="24"/>
        </w:rPr>
        <w:lastRenderedPageBreak/>
        <w:drawing>
          <wp:inline distT="0" distB="0" distL="0" distR="0" wp14:anchorId="7C3DB8A9" wp14:editId="4ECA234D">
            <wp:extent cx="5487035" cy="32004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70427E54" w14:textId="20D43827" w:rsidR="00E011DE" w:rsidRDefault="00E225A4" w:rsidP="00E225A4">
      <w:pPr>
        <w:pStyle w:val="Caption"/>
        <w:jc w:val="center"/>
        <w:rPr>
          <w:rFonts w:ascii="Arial" w:hAnsi="Arial" w:cs="Arial"/>
          <w:b/>
          <w:bCs/>
          <w:color w:val="auto"/>
        </w:rPr>
      </w:pPr>
      <w:r w:rsidRPr="00E225A4">
        <w:rPr>
          <w:rFonts w:ascii="Arial" w:hAnsi="Arial" w:cs="Arial"/>
          <w:b/>
          <w:bCs/>
          <w:color w:val="auto"/>
        </w:rPr>
        <w:t xml:space="preserve">Figure </w:t>
      </w:r>
      <w:r w:rsidRPr="00E225A4">
        <w:rPr>
          <w:rFonts w:ascii="Arial" w:hAnsi="Arial" w:cs="Arial"/>
          <w:b/>
          <w:bCs/>
          <w:color w:val="auto"/>
        </w:rPr>
        <w:fldChar w:fldCharType="begin"/>
      </w:r>
      <w:r w:rsidRPr="00E225A4">
        <w:rPr>
          <w:rFonts w:ascii="Arial" w:hAnsi="Arial" w:cs="Arial"/>
          <w:b/>
          <w:bCs/>
          <w:color w:val="auto"/>
        </w:rPr>
        <w:instrText xml:space="preserve"> SEQ Figure \* ARABIC </w:instrText>
      </w:r>
      <w:r w:rsidRPr="00E225A4">
        <w:rPr>
          <w:rFonts w:ascii="Arial" w:hAnsi="Arial" w:cs="Arial"/>
          <w:b/>
          <w:bCs/>
          <w:color w:val="auto"/>
        </w:rPr>
        <w:fldChar w:fldCharType="separate"/>
      </w:r>
      <w:r w:rsidR="0060449E">
        <w:rPr>
          <w:rFonts w:ascii="Arial" w:hAnsi="Arial" w:cs="Arial"/>
          <w:b/>
          <w:bCs/>
          <w:noProof/>
          <w:color w:val="auto"/>
        </w:rPr>
        <w:t>5</w:t>
      </w:r>
      <w:r w:rsidRPr="00E225A4">
        <w:rPr>
          <w:rFonts w:ascii="Arial" w:hAnsi="Arial" w:cs="Arial"/>
          <w:b/>
          <w:bCs/>
          <w:color w:val="auto"/>
        </w:rPr>
        <w:fldChar w:fldCharType="end"/>
      </w:r>
      <w:r w:rsidRPr="00E225A4">
        <w:rPr>
          <w:rFonts w:ascii="Arial" w:hAnsi="Arial" w:cs="Arial"/>
          <w:b/>
          <w:bCs/>
          <w:color w:val="auto"/>
        </w:rPr>
        <w:t xml:space="preserve"> Runtime vs Average Rating (Scatter Plot, n=1,500)</w:t>
      </w:r>
    </w:p>
    <w:p w14:paraId="1C5CCAB8" w14:textId="77777777" w:rsidR="00191B36" w:rsidRDefault="00191B36" w:rsidP="00191B36"/>
    <w:p w14:paraId="3A0F3BF0" w14:textId="77777777" w:rsidR="00FB6CA9" w:rsidRDefault="00191B36" w:rsidP="00FB6CA9">
      <w:pPr>
        <w:keepNext/>
        <w:jc w:val="center"/>
      </w:pPr>
      <w:r>
        <w:rPr>
          <w:noProof/>
        </w:rPr>
        <w:drawing>
          <wp:inline distT="0" distB="0" distL="0" distR="0" wp14:anchorId="0AD8A729" wp14:editId="038D890F">
            <wp:extent cx="5487035" cy="32004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71DE43A5" w14:textId="70D32553" w:rsidR="00191B36" w:rsidRDefault="00FB6CA9" w:rsidP="00FB6CA9">
      <w:pPr>
        <w:pStyle w:val="Caption"/>
        <w:jc w:val="center"/>
        <w:rPr>
          <w:rFonts w:ascii="Arial" w:hAnsi="Arial" w:cs="Arial"/>
          <w:b/>
          <w:bCs/>
          <w:color w:val="auto"/>
        </w:rPr>
      </w:pPr>
      <w:r w:rsidRPr="00FB6CA9">
        <w:rPr>
          <w:rFonts w:ascii="Arial" w:hAnsi="Arial" w:cs="Arial"/>
          <w:b/>
          <w:bCs/>
          <w:color w:val="auto"/>
        </w:rPr>
        <w:t xml:space="preserve">Figure </w:t>
      </w:r>
      <w:r w:rsidRPr="00FB6CA9">
        <w:rPr>
          <w:rFonts w:ascii="Arial" w:hAnsi="Arial" w:cs="Arial"/>
          <w:b/>
          <w:bCs/>
          <w:color w:val="auto"/>
        </w:rPr>
        <w:fldChar w:fldCharType="begin"/>
      </w:r>
      <w:r w:rsidRPr="00FB6CA9">
        <w:rPr>
          <w:rFonts w:ascii="Arial" w:hAnsi="Arial" w:cs="Arial"/>
          <w:b/>
          <w:bCs/>
          <w:color w:val="auto"/>
        </w:rPr>
        <w:instrText xml:space="preserve"> SEQ Figure \* ARABIC </w:instrText>
      </w:r>
      <w:r w:rsidRPr="00FB6CA9">
        <w:rPr>
          <w:rFonts w:ascii="Arial" w:hAnsi="Arial" w:cs="Arial"/>
          <w:b/>
          <w:bCs/>
          <w:color w:val="auto"/>
        </w:rPr>
        <w:fldChar w:fldCharType="separate"/>
      </w:r>
      <w:r w:rsidR="0060449E">
        <w:rPr>
          <w:rFonts w:ascii="Arial" w:hAnsi="Arial" w:cs="Arial"/>
          <w:b/>
          <w:bCs/>
          <w:noProof/>
          <w:color w:val="auto"/>
        </w:rPr>
        <w:t>6</w:t>
      </w:r>
      <w:r w:rsidRPr="00FB6CA9">
        <w:rPr>
          <w:rFonts w:ascii="Arial" w:hAnsi="Arial" w:cs="Arial"/>
          <w:b/>
          <w:bCs/>
          <w:color w:val="auto"/>
        </w:rPr>
        <w:fldChar w:fldCharType="end"/>
      </w:r>
      <w:r w:rsidRPr="00FB6CA9">
        <w:rPr>
          <w:rFonts w:ascii="Arial" w:hAnsi="Arial" w:cs="Arial"/>
          <w:b/>
          <w:bCs/>
          <w:color w:val="auto"/>
        </w:rPr>
        <w:t xml:space="preserve"> Rating Distribution — English vs Non-English Films</w:t>
      </w:r>
    </w:p>
    <w:p w14:paraId="1DD7E6D2" w14:textId="77777777" w:rsidR="002E4E7A" w:rsidRDefault="002E4E7A" w:rsidP="002E4E7A"/>
    <w:p w14:paraId="79FFB6CC" w14:textId="77777777" w:rsidR="002E4E7A" w:rsidRDefault="002E4E7A" w:rsidP="002E4E7A"/>
    <w:p w14:paraId="149CB69E" w14:textId="77777777" w:rsidR="00A10899" w:rsidRDefault="002E4E7A" w:rsidP="00A10899">
      <w:pPr>
        <w:keepNext/>
        <w:jc w:val="center"/>
      </w:pPr>
      <w:r>
        <w:rPr>
          <w:noProof/>
        </w:rPr>
        <w:lastRenderedPageBreak/>
        <w:drawing>
          <wp:inline distT="0" distB="0" distL="0" distR="0" wp14:anchorId="31D80BB3" wp14:editId="16E513EF">
            <wp:extent cx="5487035" cy="32004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4E1BC60D" w14:textId="2E2B9F60" w:rsidR="002E4E7A" w:rsidRDefault="00A10899" w:rsidP="00A10899">
      <w:pPr>
        <w:pStyle w:val="Caption"/>
        <w:jc w:val="center"/>
        <w:rPr>
          <w:rFonts w:ascii="Arial" w:hAnsi="Arial" w:cs="Arial"/>
          <w:b/>
          <w:bCs/>
          <w:color w:val="auto"/>
        </w:rPr>
      </w:pPr>
      <w:r w:rsidRPr="00A10899">
        <w:rPr>
          <w:rFonts w:ascii="Arial" w:hAnsi="Arial" w:cs="Arial"/>
          <w:b/>
          <w:bCs/>
          <w:color w:val="auto"/>
        </w:rPr>
        <w:t xml:space="preserve">Figure </w:t>
      </w:r>
      <w:r w:rsidRPr="00A10899">
        <w:rPr>
          <w:rFonts w:ascii="Arial" w:hAnsi="Arial" w:cs="Arial"/>
          <w:b/>
          <w:bCs/>
          <w:color w:val="auto"/>
        </w:rPr>
        <w:fldChar w:fldCharType="begin"/>
      </w:r>
      <w:r w:rsidRPr="00A10899">
        <w:rPr>
          <w:rFonts w:ascii="Arial" w:hAnsi="Arial" w:cs="Arial"/>
          <w:b/>
          <w:bCs/>
          <w:color w:val="auto"/>
        </w:rPr>
        <w:instrText xml:space="preserve"> SEQ Figure \* ARABIC </w:instrText>
      </w:r>
      <w:r w:rsidRPr="00A10899">
        <w:rPr>
          <w:rFonts w:ascii="Arial" w:hAnsi="Arial" w:cs="Arial"/>
          <w:b/>
          <w:bCs/>
          <w:color w:val="auto"/>
        </w:rPr>
        <w:fldChar w:fldCharType="separate"/>
      </w:r>
      <w:r w:rsidR="0060449E">
        <w:rPr>
          <w:rFonts w:ascii="Arial" w:hAnsi="Arial" w:cs="Arial"/>
          <w:b/>
          <w:bCs/>
          <w:noProof/>
          <w:color w:val="auto"/>
        </w:rPr>
        <w:t>7</w:t>
      </w:r>
      <w:r w:rsidRPr="00A10899">
        <w:rPr>
          <w:rFonts w:ascii="Arial" w:hAnsi="Arial" w:cs="Arial"/>
          <w:b/>
          <w:bCs/>
          <w:color w:val="auto"/>
        </w:rPr>
        <w:fldChar w:fldCharType="end"/>
      </w:r>
      <w:r w:rsidRPr="00A10899">
        <w:rPr>
          <w:rFonts w:ascii="Arial" w:hAnsi="Arial" w:cs="Arial"/>
          <w:b/>
          <w:bCs/>
          <w:color w:val="auto"/>
        </w:rPr>
        <w:t xml:space="preserve"> Mean Rating Comparison — English vs Non-English Films</w:t>
      </w:r>
    </w:p>
    <w:p w14:paraId="4D9C4A61" w14:textId="77777777" w:rsidR="00F06141" w:rsidRDefault="00F06141" w:rsidP="00F06141"/>
    <w:p w14:paraId="0F180A67" w14:textId="58A49F7A" w:rsidR="00F06141" w:rsidRDefault="00DE2EBD" w:rsidP="00F06141">
      <w:pPr>
        <w:pStyle w:val="Heading1"/>
        <w:numPr>
          <w:ilvl w:val="0"/>
          <w:numId w:val="1"/>
        </w:numPr>
        <w:rPr>
          <w:rFonts w:ascii="Arial" w:hAnsi="Arial" w:cs="Arial"/>
          <w:b/>
          <w:bCs/>
          <w:color w:val="auto"/>
          <w:sz w:val="28"/>
          <w:szCs w:val="28"/>
        </w:rPr>
      </w:pPr>
      <w:bookmarkStart w:id="6" w:name="_Toc228285114"/>
      <w:r w:rsidRPr="00DE2EBD">
        <w:rPr>
          <w:rFonts w:ascii="Arial" w:hAnsi="Arial" w:cs="Arial"/>
          <w:b/>
          <w:bCs/>
          <w:color w:val="auto"/>
          <w:sz w:val="28"/>
          <w:szCs w:val="28"/>
        </w:rPr>
        <w:t>Inferential Statistical Analysis</w:t>
      </w:r>
      <w:bookmarkEnd w:id="6"/>
      <w:r w:rsidRPr="00DE2EBD">
        <w:rPr>
          <w:rFonts w:ascii="Arial" w:hAnsi="Arial" w:cs="Arial"/>
          <w:b/>
          <w:bCs/>
          <w:color w:val="auto"/>
          <w:sz w:val="28"/>
          <w:szCs w:val="28"/>
        </w:rPr>
        <w:t xml:space="preserve"> </w:t>
      </w:r>
    </w:p>
    <w:p w14:paraId="48CD30EA" w14:textId="77777777" w:rsidR="00BF3BFA" w:rsidRDefault="00BF3BFA" w:rsidP="00BF3BFA"/>
    <w:p w14:paraId="0DEA67DC" w14:textId="1BC9F965" w:rsidR="00BF3BFA" w:rsidRDefault="00BF3BFA" w:rsidP="00BF3BFA">
      <w:pPr>
        <w:spacing w:line="360" w:lineRule="auto"/>
        <w:rPr>
          <w:rFonts w:ascii="Arial" w:hAnsi="Arial" w:cs="Arial"/>
          <w:sz w:val="24"/>
          <w:szCs w:val="24"/>
        </w:rPr>
      </w:pPr>
      <w:r w:rsidRPr="00BF3BFA">
        <w:rPr>
          <w:rFonts w:ascii="Arial" w:hAnsi="Arial" w:cs="Arial"/>
          <w:sz w:val="24"/>
          <w:szCs w:val="24"/>
        </w:rPr>
        <w:t>Inferential statistical methods allow for the investigation of links between variables and the testing of hypotheses beyond basic observation, whereas descriptive analysis offers a summary of data properties. Inferential techniques were used in this work to assess the statistical significance and generalisability of observed patterns, namely variations in ratings and correlations across engagement indicators (Saunders</w:t>
      </w:r>
      <w:r w:rsidR="0024271C">
        <w:rPr>
          <w:rFonts w:ascii="Arial" w:hAnsi="Arial" w:cs="Arial"/>
          <w:sz w:val="24"/>
          <w:szCs w:val="24"/>
        </w:rPr>
        <w:t xml:space="preserve"> et al.</w:t>
      </w:r>
      <w:r w:rsidRPr="00BF3BFA">
        <w:rPr>
          <w:rFonts w:ascii="Arial" w:hAnsi="Arial" w:cs="Arial"/>
          <w:sz w:val="24"/>
          <w:szCs w:val="24"/>
        </w:rPr>
        <w:t>, 2</w:t>
      </w:r>
      <w:r w:rsidR="003B1C0F">
        <w:rPr>
          <w:rFonts w:ascii="Arial" w:hAnsi="Arial" w:cs="Arial"/>
          <w:sz w:val="24"/>
          <w:szCs w:val="24"/>
        </w:rPr>
        <w:t>023</w:t>
      </w:r>
      <w:r w:rsidRPr="00BF3BFA">
        <w:rPr>
          <w:rFonts w:ascii="Arial" w:hAnsi="Arial" w:cs="Arial"/>
          <w:sz w:val="24"/>
          <w:szCs w:val="24"/>
        </w:rPr>
        <w:t>).</w:t>
      </w:r>
    </w:p>
    <w:p w14:paraId="734DD18A" w14:textId="77777777" w:rsidR="001F3EC3" w:rsidRDefault="001F3EC3" w:rsidP="00BF3BFA">
      <w:pPr>
        <w:spacing w:line="360" w:lineRule="auto"/>
        <w:rPr>
          <w:rFonts w:ascii="Arial" w:hAnsi="Arial" w:cs="Arial"/>
          <w:sz w:val="24"/>
          <w:szCs w:val="24"/>
        </w:rPr>
      </w:pPr>
    </w:p>
    <w:p w14:paraId="5F3FB332" w14:textId="4C3D7F6C" w:rsidR="001F3EC3" w:rsidRDefault="001F3EC3" w:rsidP="001F3EC3">
      <w:pPr>
        <w:pStyle w:val="Heading2"/>
        <w:numPr>
          <w:ilvl w:val="1"/>
          <w:numId w:val="1"/>
        </w:numPr>
        <w:rPr>
          <w:rFonts w:ascii="Arial" w:hAnsi="Arial" w:cs="Arial"/>
          <w:b/>
          <w:bCs/>
          <w:color w:val="auto"/>
        </w:rPr>
      </w:pPr>
      <w:bookmarkStart w:id="7" w:name="_Toc228285115"/>
      <w:r w:rsidRPr="001F3EC3">
        <w:rPr>
          <w:rFonts w:ascii="Arial" w:hAnsi="Arial" w:cs="Arial"/>
          <w:b/>
          <w:bCs/>
          <w:color w:val="auto"/>
        </w:rPr>
        <w:t>Hypothesis Testing</w:t>
      </w:r>
      <w:bookmarkEnd w:id="7"/>
    </w:p>
    <w:p w14:paraId="2CCCEA19" w14:textId="77777777" w:rsidR="001F3EC3" w:rsidRDefault="001F3EC3" w:rsidP="001F3EC3"/>
    <w:p w14:paraId="7C47A727" w14:textId="31CD223A" w:rsidR="001F3EC3" w:rsidRDefault="00696B58" w:rsidP="00696B58">
      <w:pPr>
        <w:spacing w:line="360" w:lineRule="auto"/>
        <w:rPr>
          <w:rFonts w:ascii="Arial" w:hAnsi="Arial" w:cs="Arial"/>
          <w:sz w:val="24"/>
          <w:szCs w:val="24"/>
        </w:rPr>
      </w:pPr>
      <w:r w:rsidRPr="00696B58">
        <w:rPr>
          <w:rFonts w:ascii="Arial" w:hAnsi="Arial" w:cs="Arial"/>
          <w:sz w:val="24"/>
          <w:szCs w:val="24"/>
        </w:rPr>
        <w:t>To determine if the average rating distinction between English and non-English films is statistically noteworthy, an independent samples t-test was used. The alternative hypothesis (H</w:t>
      </w:r>
      <w:r w:rsidRPr="00696B58">
        <w:rPr>
          <w:rFonts w:ascii="Cambria Math" w:hAnsi="Cambria Math" w:cs="Cambria Math"/>
          <w:sz w:val="24"/>
          <w:szCs w:val="24"/>
        </w:rPr>
        <w:t>₁</w:t>
      </w:r>
      <w:r w:rsidRPr="00696B58">
        <w:rPr>
          <w:rFonts w:ascii="Arial" w:hAnsi="Arial" w:cs="Arial"/>
          <w:sz w:val="24"/>
          <w:szCs w:val="24"/>
        </w:rPr>
        <w:t>) suggests that there is a substantial difference between the two groups, whereas the null hypothesis (H</w:t>
      </w:r>
      <w:r w:rsidRPr="00696B58">
        <w:rPr>
          <w:rFonts w:ascii="Cambria Math" w:hAnsi="Cambria Math" w:cs="Cambria Math"/>
          <w:sz w:val="24"/>
          <w:szCs w:val="24"/>
        </w:rPr>
        <w:t>₀</w:t>
      </w:r>
      <w:r w:rsidRPr="00696B58">
        <w:rPr>
          <w:rFonts w:ascii="Arial" w:hAnsi="Arial" w:cs="Arial"/>
          <w:sz w:val="24"/>
          <w:szCs w:val="24"/>
        </w:rPr>
        <w:t>) argues that there is no distinction.</w:t>
      </w:r>
    </w:p>
    <w:p w14:paraId="4203AAF5" w14:textId="77777777" w:rsidR="00FF624B" w:rsidRDefault="00FF624B" w:rsidP="00696B58">
      <w:pPr>
        <w:spacing w:line="360" w:lineRule="auto"/>
        <w:rPr>
          <w:rFonts w:ascii="Arial" w:hAnsi="Arial" w:cs="Arial"/>
          <w:sz w:val="24"/>
          <w:szCs w:val="24"/>
        </w:rPr>
      </w:pPr>
    </w:p>
    <w:p w14:paraId="14125F80" w14:textId="3388B6F4" w:rsidR="00FF624B" w:rsidRDefault="00FF624B" w:rsidP="00696B58">
      <w:pPr>
        <w:spacing w:line="360" w:lineRule="auto"/>
        <w:rPr>
          <w:rFonts w:ascii="Arial" w:hAnsi="Arial" w:cs="Arial"/>
          <w:sz w:val="24"/>
          <w:szCs w:val="24"/>
        </w:rPr>
      </w:pPr>
      <w:r w:rsidRPr="00FF624B">
        <w:rPr>
          <w:rFonts w:ascii="Arial" w:hAnsi="Arial" w:cs="Arial"/>
          <w:sz w:val="24"/>
          <w:szCs w:val="24"/>
        </w:rPr>
        <w:lastRenderedPageBreak/>
        <w:t xml:space="preserve">With a t-value of almost -23.0 and a p-value less than 0.001, the data showed a very substantial result. The null hypothesis is rejected because the p-value is much less than the traditional threshold of 0.05. This demonstrates that random variation cannot account for the higher mean rating of non-English films (3.51) compared to English-language films (3.21). According to Cohen's d (0.61), the effect size has a moderate practical significance, indicating that the difference is both statistically discernible and important in actual terms (Cohen, </w:t>
      </w:r>
      <w:r w:rsidR="004F68F4">
        <w:rPr>
          <w:rFonts w:ascii="Arial" w:hAnsi="Arial" w:cs="Arial"/>
          <w:sz w:val="24"/>
          <w:szCs w:val="24"/>
        </w:rPr>
        <w:t>2013</w:t>
      </w:r>
      <w:r w:rsidRPr="00FF624B">
        <w:rPr>
          <w:rFonts w:ascii="Arial" w:hAnsi="Arial" w:cs="Arial"/>
          <w:sz w:val="24"/>
          <w:szCs w:val="24"/>
        </w:rPr>
        <w:t>).</w:t>
      </w:r>
    </w:p>
    <w:p w14:paraId="6A64A98A" w14:textId="77777777" w:rsidR="00897078" w:rsidRDefault="00897078" w:rsidP="00696B58">
      <w:pPr>
        <w:spacing w:line="360" w:lineRule="auto"/>
        <w:rPr>
          <w:rFonts w:ascii="Arial" w:hAnsi="Arial" w:cs="Arial"/>
          <w:sz w:val="24"/>
          <w:szCs w:val="24"/>
        </w:rPr>
      </w:pPr>
    </w:p>
    <w:p w14:paraId="635445D0" w14:textId="3824AE53" w:rsidR="00897078" w:rsidRPr="00897078" w:rsidRDefault="00897078" w:rsidP="00897078">
      <w:pPr>
        <w:pStyle w:val="Heading2"/>
        <w:numPr>
          <w:ilvl w:val="1"/>
          <w:numId w:val="1"/>
        </w:numPr>
        <w:rPr>
          <w:rFonts w:ascii="Arial" w:hAnsi="Arial" w:cs="Arial"/>
          <w:b/>
          <w:bCs/>
          <w:color w:val="auto"/>
        </w:rPr>
      </w:pPr>
      <w:bookmarkStart w:id="8" w:name="_Toc228285116"/>
      <w:r w:rsidRPr="00897078">
        <w:rPr>
          <w:rFonts w:ascii="Arial" w:hAnsi="Arial" w:cs="Arial"/>
          <w:b/>
          <w:bCs/>
          <w:color w:val="auto"/>
        </w:rPr>
        <w:t>Correlation Analysis</w:t>
      </w:r>
      <w:bookmarkEnd w:id="8"/>
    </w:p>
    <w:p w14:paraId="41AA2A47" w14:textId="77777777" w:rsidR="00897078" w:rsidRDefault="00897078" w:rsidP="00897078"/>
    <w:p w14:paraId="42574C79" w14:textId="0B66E631" w:rsidR="00645204" w:rsidRPr="00645204" w:rsidRDefault="00645204" w:rsidP="00645204">
      <w:pPr>
        <w:spacing w:line="360" w:lineRule="auto"/>
        <w:rPr>
          <w:rFonts w:ascii="Arial" w:hAnsi="Arial" w:cs="Arial"/>
          <w:sz w:val="24"/>
          <w:szCs w:val="24"/>
        </w:rPr>
      </w:pPr>
      <w:r w:rsidRPr="00645204">
        <w:rPr>
          <w:rFonts w:ascii="Arial" w:hAnsi="Arial" w:cs="Arial"/>
          <w:sz w:val="24"/>
          <w:szCs w:val="24"/>
        </w:rPr>
        <w:t>Pearson correlation coefficients were computed for important numerical measurements in order to investigate correlations between variables in more detail.A higher viewing is strongly correlated with higher levels of user involvement, according to the data, which show a particularly significant positive association between Watches and Likes (r =</w:t>
      </w:r>
      <w:r w:rsidR="0070364B">
        <w:rPr>
          <w:rFonts w:ascii="Arial" w:hAnsi="Arial" w:cs="Arial"/>
          <w:sz w:val="24"/>
          <w:szCs w:val="24"/>
        </w:rPr>
        <w:t xml:space="preserve"> </w:t>
      </w:r>
      <w:r w:rsidRPr="00645204">
        <w:rPr>
          <w:rFonts w:ascii="Arial" w:hAnsi="Arial" w:cs="Arial"/>
          <w:sz w:val="24"/>
          <w:szCs w:val="24"/>
        </w:rPr>
        <w:t>0.951).Likewise, there is a substantial correlation (r = 0.671) between watches and fans, indicating that exposure is important for audience retention and fan base growth.</w:t>
      </w:r>
    </w:p>
    <w:p w14:paraId="19210063" w14:textId="68C956AD" w:rsidR="00E246F5" w:rsidRDefault="00645204" w:rsidP="00645204">
      <w:pPr>
        <w:spacing w:line="360" w:lineRule="auto"/>
        <w:rPr>
          <w:rFonts w:ascii="Arial" w:hAnsi="Arial" w:cs="Arial"/>
          <w:sz w:val="24"/>
          <w:szCs w:val="24"/>
        </w:rPr>
      </w:pPr>
      <w:r w:rsidRPr="00645204">
        <w:rPr>
          <w:rFonts w:ascii="Arial" w:hAnsi="Arial" w:cs="Arial"/>
          <w:sz w:val="24"/>
          <w:szCs w:val="24"/>
        </w:rPr>
        <w:t xml:space="preserve">On the other hand, with coefficients ranging from 0.249 to 0.290, the connections between Average Rating and engagement measures are quite modest. </w:t>
      </w:r>
      <w:r w:rsidR="00053D2D">
        <w:rPr>
          <w:rFonts w:ascii="Arial" w:hAnsi="Arial" w:cs="Arial"/>
          <w:sz w:val="24"/>
          <w:szCs w:val="24"/>
        </w:rPr>
        <w:t>G</w:t>
      </w:r>
      <w:r w:rsidRPr="00645204">
        <w:rPr>
          <w:rFonts w:ascii="Arial" w:hAnsi="Arial" w:cs="Arial"/>
          <w:sz w:val="24"/>
          <w:szCs w:val="24"/>
        </w:rPr>
        <w:t xml:space="preserve">reater involvement does not always translate into greater perceived quality, </w:t>
      </w:r>
      <w:proofErr w:type="gramStart"/>
      <w:r w:rsidRPr="00645204">
        <w:rPr>
          <w:rFonts w:ascii="Arial" w:hAnsi="Arial" w:cs="Arial"/>
          <w:sz w:val="24"/>
          <w:szCs w:val="24"/>
        </w:rPr>
        <w:t>despite the fact that</w:t>
      </w:r>
      <w:proofErr w:type="gramEnd"/>
      <w:r w:rsidRPr="00645204">
        <w:rPr>
          <w:rFonts w:ascii="Arial" w:hAnsi="Arial" w:cs="Arial"/>
          <w:sz w:val="24"/>
          <w:szCs w:val="24"/>
        </w:rPr>
        <w:t xml:space="preserve"> these connections are statistically significant because of the huge sample </w:t>
      </w:r>
      <w:r w:rsidRPr="00645204">
        <w:rPr>
          <w:rFonts w:ascii="Arial" w:hAnsi="Arial" w:cs="Arial"/>
          <w:sz w:val="24"/>
          <w:szCs w:val="24"/>
        </w:rPr>
        <w:t>size. This</w:t>
      </w:r>
      <w:r w:rsidRPr="00645204">
        <w:rPr>
          <w:rFonts w:ascii="Arial" w:hAnsi="Arial" w:cs="Arial"/>
          <w:sz w:val="24"/>
          <w:szCs w:val="24"/>
        </w:rPr>
        <w:t xml:space="preserve"> lends credence to the idea that evaluative evaluation and popularity are two different aspects of performance (Field, 201</w:t>
      </w:r>
      <w:r w:rsidR="00533E5E">
        <w:rPr>
          <w:rFonts w:ascii="Arial" w:hAnsi="Arial" w:cs="Arial"/>
          <w:sz w:val="24"/>
          <w:szCs w:val="24"/>
        </w:rPr>
        <w:t>3</w:t>
      </w:r>
      <w:r w:rsidRPr="00645204">
        <w:rPr>
          <w:rFonts w:ascii="Arial" w:hAnsi="Arial" w:cs="Arial"/>
          <w:sz w:val="24"/>
          <w:szCs w:val="24"/>
        </w:rPr>
        <w:t>).</w:t>
      </w:r>
    </w:p>
    <w:p w14:paraId="7ED538EA" w14:textId="6A70DEB2" w:rsidR="0085367A" w:rsidRDefault="0085367A" w:rsidP="00645204">
      <w:pPr>
        <w:spacing w:line="360" w:lineRule="auto"/>
        <w:rPr>
          <w:rFonts w:ascii="Arial" w:hAnsi="Arial" w:cs="Arial"/>
          <w:sz w:val="24"/>
          <w:szCs w:val="24"/>
        </w:rPr>
      </w:pPr>
      <w:r w:rsidRPr="0085367A">
        <w:rPr>
          <w:rFonts w:ascii="Arial" w:hAnsi="Arial" w:cs="Arial"/>
          <w:sz w:val="24"/>
          <w:szCs w:val="24"/>
        </w:rPr>
        <w:t>There are only minor correlations (0.088 to 0.187) between runtime and other factors, suggesting that film length is not a reliable indicator of ratings or involvement. This implies that elements like production quality and narrative substance are probably going to have a bigger impact on viewer perception.</w:t>
      </w:r>
    </w:p>
    <w:p w14:paraId="5CEB8E75" w14:textId="77777777" w:rsidR="00E246F5" w:rsidRDefault="00E246F5" w:rsidP="00645204">
      <w:pPr>
        <w:spacing w:line="360" w:lineRule="auto"/>
        <w:rPr>
          <w:rFonts w:ascii="Arial" w:hAnsi="Arial" w:cs="Arial"/>
          <w:sz w:val="24"/>
          <w:szCs w:val="24"/>
        </w:rPr>
      </w:pPr>
    </w:p>
    <w:p w14:paraId="487AA27E" w14:textId="77777777" w:rsidR="00E246F5" w:rsidRDefault="00E246F5" w:rsidP="00645204">
      <w:pPr>
        <w:spacing w:line="360" w:lineRule="auto"/>
        <w:rPr>
          <w:rFonts w:ascii="Arial" w:hAnsi="Arial" w:cs="Arial"/>
          <w:sz w:val="24"/>
          <w:szCs w:val="24"/>
        </w:rPr>
      </w:pPr>
    </w:p>
    <w:p w14:paraId="79EEE99C" w14:textId="77777777" w:rsidR="00E246F5" w:rsidRDefault="00E246F5" w:rsidP="00645204">
      <w:pPr>
        <w:spacing w:line="360" w:lineRule="auto"/>
        <w:rPr>
          <w:rFonts w:ascii="Arial" w:hAnsi="Arial" w:cs="Arial"/>
          <w:sz w:val="24"/>
          <w:szCs w:val="24"/>
        </w:rPr>
      </w:pPr>
    </w:p>
    <w:p w14:paraId="1916E43B" w14:textId="77777777" w:rsidR="00E246F5" w:rsidRPr="00E246F5" w:rsidRDefault="00E246F5" w:rsidP="00E246F5">
      <w:pPr>
        <w:spacing w:line="360" w:lineRule="auto"/>
        <w:jc w:val="center"/>
        <w:rPr>
          <w:rFonts w:ascii="Arial" w:hAnsi="Arial" w:cs="Arial"/>
          <w:sz w:val="24"/>
          <w:szCs w:val="24"/>
        </w:rPr>
      </w:pPr>
      <w:r w:rsidRPr="00E246F5">
        <w:rPr>
          <w:rFonts w:ascii="Arial" w:hAnsi="Arial" w:cs="Arial"/>
          <w:b/>
          <w:bCs/>
          <w:sz w:val="24"/>
          <w:szCs w:val="24"/>
        </w:rPr>
        <w:lastRenderedPageBreak/>
        <w:t>Table 4: Pearson Correlation Matrix</w:t>
      </w:r>
    </w:p>
    <w:tbl>
      <w:tblPr>
        <w:tblW w:w="9360" w:type="dxa"/>
        <w:tblLayout w:type="fixed"/>
        <w:tblCellMar>
          <w:top w:w="80" w:type="dxa"/>
          <w:left w:w="120" w:type="dxa"/>
          <w:bottom w:w="80" w:type="dxa"/>
          <w:right w:w="120" w:type="dxa"/>
        </w:tblCellMar>
        <w:tblLook w:val="04A0" w:firstRow="1" w:lastRow="0" w:firstColumn="1" w:lastColumn="0" w:noHBand="0" w:noVBand="1"/>
      </w:tblPr>
      <w:tblGrid>
        <w:gridCol w:w="2641"/>
        <w:gridCol w:w="1585"/>
        <w:gridCol w:w="1373"/>
        <w:gridCol w:w="1161"/>
        <w:gridCol w:w="1374"/>
        <w:gridCol w:w="1226"/>
      </w:tblGrid>
      <w:tr w:rsidR="00E246F5" w:rsidRPr="00E246F5" w14:paraId="7A58439C" w14:textId="77777777" w:rsidTr="00E246F5">
        <w:tc>
          <w:tcPr>
            <w:tcW w:w="2641" w:type="dxa"/>
            <w:tcBorders>
              <w:top w:val="single" w:sz="2" w:space="0" w:color="2E4A7A"/>
              <w:left w:val="single" w:sz="2" w:space="0" w:color="2E4A7A"/>
              <w:bottom w:val="single" w:sz="2" w:space="0" w:color="2E4A7A"/>
              <w:right w:val="single" w:sz="2" w:space="0" w:color="2E4A7A"/>
            </w:tcBorders>
            <w:shd w:val="clear" w:color="auto" w:fill="FF0000"/>
          </w:tcPr>
          <w:p w14:paraId="1E3E71A5" w14:textId="77777777" w:rsidR="00E246F5" w:rsidRPr="00E246F5" w:rsidRDefault="00E246F5" w:rsidP="00E246F5">
            <w:pPr>
              <w:spacing w:line="360" w:lineRule="auto"/>
              <w:rPr>
                <w:rFonts w:ascii="Arial" w:hAnsi="Arial" w:cs="Arial"/>
                <w:color w:val="FFFFFF" w:themeColor="background1"/>
                <w:sz w:val="24"/>
                <w:szCs w:val="24"/>
              </w:rPr>
            </w:pPr>
            <w:r w:rsidRPr="00E246F5">
              <w:rPr>
                <w:rFonts w:ascii="Arial" w:hAnsi="Arial" w:cs="Arial"/>
                <w:b/>
                <w:bCs/>
                <w:color w:val="FFFFFF" w:themeColor="background1"/>
                <w:sz w:val="24"/>
                <w:szCs w:val="24"/>
              </w:rPr>
              <w:t>Variable</w:t>
            </w:r>
          </w:p>
        </w:tc>
        <w:tc>
          <w:tcPr>
            <w:tcW w:w="1585" w:type="dxa"/>
            <w:tcBorders>
              <w:top w:val="single" w:sz="2" w:space="0" w:color="2E4A7A"/>
              <w:left w:val="single" w:sz="2" w:space="0" w:color="2E4A7A"/>
              <w:bottom w:val="single" w:sz="2" w:space="0" w:color="2E4A7A"/>
              <w:right w:val="single" w:sz="2" w:space="0" w:color="2E4A7A"/>
            </w:tcBorders>
            <w:shd w:val="clear" w:color="auto" w:fill="FF0000"/>
          </w:tcPr>
          <w:p w14:paraId="5C9A81FC" w14:textId="3D5B13C4" w:rsidR="00E246F5" w:rsidRPr="00E246F5" w:rsidRDefault="00E246F5" w:rsidP="00E246F5">
            <w:pPr>
              <w:spacing w:line="360" w:lineRule="auto"/>
              <w:rPr>
                <w:rFonts w:ascii="Arial" w:hAnsi="Arial" w:cs="Arial"/>
                <w:color w:val="FFFFFF" w:themeColor="background1"/>
                <w:sz w:val="24"/>
                <w:szCs w:val="24"/>
              </w:rPr>
            </w:pPr>
            <w:r w:rsidRPr="00E246F5">
              <w:rPr>
                <w:rFonts w:ascii="Arial" w:hAnsi="Arial" w:cs="Arial"/>
                <w:b/>
                <w:bCs/>
                <w:color w:val="FFFFFF" w:themeColor="background1"/>
                <w:sz w:val="24"/>
                <w:szCs w:val="24"/>
              </w:rPr>
              <w:t>Av</w:t>
            </w:r>
            <w:r>
              <w:rPr>
                <w:rFonts w:ascii="Arial" w:hAnsi="Arial" w:cs="Arial"/>
                <w:b/>
                <w:bCs/>
                <w:color w:val="FFFFFF" w:themeColor="background1"/>
                <w:sz w:val="24"/>
                <w:szCs w:val="24"/>
              </w:rPr>
              <w:t>era</w:t>
            </w:r>
            <w:r w:rsidRPr="00E246F5">
              <w:rPr>
                <w:rFonts w:ascii="Arial" w:hAnsi="Arial" w:cs="Arial"/>
                <w:b/>
                <w:bCs/>
                <w:color w:val="FFFFFF" w:themeColor="background1"/>
                <w:sz w:val="24"/>
                <w:szCs w:val="24"/>
              </w:rPr>
              <w:t>g</w:t>
            </w:r>
            <w:r>
              <w:rPr>
                <w:rFonts w:ascii="Arial" w:hAnsi="Arial" w:cs="Arial"/>
                <w:b/>
                <w:bCs/>
                <w:color w:val="FFFFFF" w:themeColor="background1"/>
                <w:sz w:val="24"/>
                <w:szCs w:val="24"/>
              </w:rPr>
              <w:t>e</w:t>
            </w:r>
            <w:r w:rsidRPr="00E246F5">
              <w:rPr>
                <w:rFonts w:ascii="Arial" w:hAnsi="Arial" w:cs="Arial"/>
                <w:b/>
                <w:bCs/>
                <w:color w:val="FFFFFF" w:themeColor="background1"/>
                <w:sz w:val="24"/>
                <w:szCs w:val="24"/>
              </w:rPr>
              <w:t xml:space="preserve"> Rating</w:t>
            </w:r>
          </w:p>
        </w:tc>
        <w:tc>
          <w:tcPr>
            <w:tcW w:w="1373" w:type="dxa"/>
            <w:tcBorders>
              <w:top w:val="single" w:sz="2" w:space="0" w:color="2E4A7A"/>
              <w:left w:val="single" w:sz="2" w:space="0" w:color="2E4A7A"/>
              <w:bottom w:val="single" w:sz="2" w:space="0" w:color="2E4A7A"/>
              <w:right w:val="single" w:sz="2" w:space="0" w:color="2E4A7A"/>
            </w:tcBorders>
            <w:shd w:val="clear" w:color="auto" w:fill="FF0000"/>
          </w:tcPr>
          <w:p w14:paraId="2E797F7B" w14:textId="77777777" w:rsidR="00E246F5" w:rsidRPr="00E246F5" w:rsidRDefault="00E246F5" w:rsidP="00E246F5">
            <w:pPr>
              <w:spacing w:line="360" w:lineRule="auto"/>
              <w:rPr>
                <w:rFonts w:ascii="Arial" w:hAnsi="Arial" w:cs="Arial"/>
                <w:color w:val="FFFFFF" w:themeColor="background1"/>
                <w:sz w:val="24"/>
                <w:szCs w:val="24"/>
              </w:rPr>
            </w:pPr>
            <w:r w:rsidRPr="00E246F5">
              <w:rPr>
                <w:rFonts w:ascii="Arial" w:hAnsi="Arial" w:cs="Arial"/>
                <w:b/>
                <w:bCs/>
                <w:color w:val="FFFFFF" w:themeColor="background1"/>
                <w:sz w:val="24"/>
                <w:szCs w:val="24"/>
              </w:rPr>
              <w:t>Watches</w:t>
            </w:r>
          </w:p>
        </w:tc>
        <w:tc>
          <w:tcPr>
            <w:tcW w:w="1161" w:type="dxa"/>
            <w:tcBorders>
              <w:top w:val="single" w:sz="2" w:space="0" w:color="2E4A7A"/>
              <w:left w:val="single" w:sz="2" w:space="0" w:color="2E4A7A"/>
              <w:bottom w:val="single" w:sz="2" w:space="0" w:color="2E4A7A"/>
              <w:right w:val="single" w:sz="2" w:space="0" w:color="2E4A7A"/>
            </w:tcBorders>
            <w:shd w:val="clear" w:color="auto" w:fill="FF0000"/>
          </w:tcPr>
          <w:p w14:paraId="061C70D9" w14:textId="77777777" w:rsidR="00E246F5" w:rsidRPr="00E246F5" w:rsidRDefault="00E246F5" w:rsidP="00E246F5">
            <w:pPr>
              <w:spacing w:line="360" w:lineRule="auto"/>
              <w:rPr>
                <w:rFonts w:ascii="Arial" w:hAnsi="Arial" w:cs="Arial"/>
                <w:color w:val="FFFFFF" w:themeColor="background1"/>
                <w:sz w:val="24"/>
                <w:szCs w:val="24"/>
              </w:rPr>
            </w:pPr>
            <w:r w:rsidRPr="00E246F5">
              <w:rPr>
                <w:rFonts w:ascii="Arial" w:hAnsi="Arial" w:cs="Arial"/>
                <w:b/>
                <w:bCs/>
                <w:color w:val="FFFFFF" w:themeColor="background1"/>
                <w:sz w:val="24"/>
                <w:szCs w:val="24"/>
              </w:rPr>
              <w:t>Fans</w:t>
            </w:r>
          </w:p>
        </w:tc>
        <w:tc>
          <w:tcPr>
            <w:tcW w:w="1374" w:type="dxa"/>
            <w:tcBorders>
              <w:top w:val="single" w:sz="2" w:space="0" w:color="2E4A7A"/>
              <w:left w:val="single" w:sz="2" w:space="0" w:color="2E4A7A"/>
              <w:bottom w:val="single" w:sz="2" w:space="0" w:color="2E4A7A"/>
              <w:right w:val="single" w:sz="2" w:space="0" w:color="2E4A7A"/>
            </w:tcBorders>
            <w:shd w:val="clear" w:color="auto" w:fill="FF0000"/>
          </w:tcPr>
          <w:p w14:paraId="0C21DC2C" w14:textId="77777777" w:rsidR="00E246F5" w:rsidRPr="00E246F5" w:rsidRDefault="00E246F5" w:rsidP="00E246F5">
            <w:pPr>
              <w:spacing w:line="360" w:lineRule="auto"/>
              <w:rPr>
                <w:rFonts w:ascii="Arial" w:hAnsi="Arial" w:cs="Arial"/>
                <w:color w:val="FFFFFF" w:themeColor="background1"/>
                <w:sz w:val="24"/>
                <w:szCs w:val="24"/>
              </w:rPr>
            </w:pPr>
            <w:r w:rsidRPr="00E246F5">
              <w:rPr>
                <w:rFonts w:ascii="Arial" w:hAnsi="Arial" w:cs="Arial"/>
                <w:b/>
                <w:bCs/>
                <w:color w:val="FFFFFF" w:themeColor="background1"/>
                <w:sz w:val="24"/>
                <w:szCs w:val="24"/>
              </w:rPr>
              <w:t>Runtime</w:t>
            </w:r>
          </w:p>
        </w:tc>
        <w:tc>
          <w:tcPr>
            <w:tcW w:w="1226" w:type="dxa"/>
            <w:tcBorders>
              <w:top w:val="single" w:sz="2" w:space="0" w:color="2E4A7A"/>
              <w:left w:val="single" w:sz="2" w:space="0" w:color="2E4A7A"/>
              <w:bottom w:val="single" w:sz="2" w:space="0" w:color="2E4A7A"/>
              <w:right w:val="single" w:sz="2" w:space="0" w:color="2E4A7A"/>
            </w:tcBorders>
            <w:shd w:val="clear" w:color="auto" w:fill="FF0000"/>
          </w:tcPr>
          <w:p w14:paraId="0A084553" w14:textId="77777777" w:rsidR="00E246F5" w:rsidRPr="00E246F5" w:rsidRDefault="00E246F5" w:rsidP="00E246F5">
            <w:pPr>
              <w:spacing w:line="360" w:lineRule="auto"/>
              <w:rPr>
                <w:rFonts w:ascii="Arial" w:hAnsi="Arial" w:cs="Arial"/>
                <w:color w:val="FFFFFF" w:themeColor="background1"/>
                <w:sz w:val="24"/>
                <w:szCs w:val="24"/>
              </w:rPr>
            </w:pPr>
            <w:r w:rsidRPr="00E246F5">
              <w:rPr>
                <w:rFonts w:ascii="Arial" w:hAnsi="Arial" w:cs="Arial"/>
                <w:b/>
                <w:bCs/>
                <w:color w:val="FFFFFF" w:themeColor="background1"/>
                <w:sz w:val="24"/>
                <w:szCs w:val="24"/>
              </w:rPr>
              <w:t>Likes</w:t>
            </w:r>
          </w:p>
        </w:tc>
      </w:tr>
      <w:tr w:rsidR="00E246F5" w:rsidRPr="00E246F5" w14:paraId="69F5CC0B" w14:textId="77777777" w:rsidTr="00300D0B">
        <w:tc>
          <w:tcPr>
            <w:tcW w:w="2641" w:type="dxa"/>
            <w:tcBorders>
              <w:top w:val="single" w:sz="2" w:space="0" w:color="CCCCCC"/>
              <w:left w:val="single" w:sz="2" w:space="0" w:color="CCCCCC"/>
              <w:bottom w:val="single" w:sz="2" w:space="0" w:color="CCCCCC"/>
              <w:right w:val="single" w:sz="2" w:space="0" w:color="CCCCCC"/>
            </w:tcBorders>
            <w:shd w:val="clear" w:color="auto" w:fill="F9F9F9"/>
          </w:tcPr>
          <w:p w14:paraId="2726BC4C"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Average Rating</w:t>
            </w:r>
          </w:p>
        </w:tc>
        <w:tc>
          <w:tcPr>
            <w:tcW w:w="1585" w:type="dxa"/>
            <w:tcBorders>
              <w:top w:val="single" w:sz="2" w:space="0" w:color="CCCCCC"/>
              <w:left w:val="single" w:sz="2" w:space="0" w:color="CCCCCC"/>
              <w:bottom w:val="single" w:sz="2" w:space="0" w:color="CCCCCC"/>
              <w:right w:val="single" w:sz="2" w:space="0" w:color="CCCCCC"/>
            </w:tcBorders>
            <w:shd w:val="clear" w:color="auto" w:fill="F9F9F9"/>
          </w:tcPr>
          <w:p w14:paraId="14127692"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1.000</w:t>
            </w:r>
          </w:p>
        </w:tc>
        <w:tc>
          <w:tcPr>
            <w:tcW w:w="1373" w:type="dxa"/>
            <w:tcBorders>
              <w:top w:val="single" w:sz="2" w:space="0" w:color="CCCCCC"/>
              <w:left w:val="single" w:sz="2" w:space="0" w:color="CCCCCC"/>
              <w:bottom w:val="single" w:sz="2" w:space="0" w:color="CCCCCC"/>
              <w:right w:val="single" w:sz="2" w:space="0" w:color="CCCCCC"/>
            </w:tcBorders>
            <w:shd w:val="clear" w:color="auto" w:fill="F9F9F9"/>
          </w:tcPr>
          <w:p w14:paraId="235B730B"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0.249</w:t>
            </w:r>
          </w:p>
        </w:tc>
        <w:tc>
          <w:tcPr>
            <w:tcW w:w="1161" w:type="dxa"/>
            <w:tcBorders>
              <w:top w:val="single" w:sz="2" w:space="0" w:color="CCCCCC"/>
              <w:left w:val="single" w:sz="2" w:space="0" w:color="CCCCCC"/>
              <w:bottom w:val="single" w:sz="2" w:space="0" w:color="CCCCCC"/>
              <w:right w:val="single" w:sz="2" w:space="0" w:color="CCCCCC"/>
            </w:tcBorders>
            <w:shd w:val="clear" w:color="auto" w:fill="F9F9F9"/>
          </w:tcPr>
          <w:p w14:paraId="065922B9"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0.251</w:t>
            </w:r>
          </w:p>
        </w:tc>
        <w:tc>
          <w:tcPr>
            <w:tcW w:w="1374" w:type="dxa"/>
            <w:tcBorders>
              <w:top w:val="single" w:sz="2" w:space="0" w:color="CCCCCC"/>
              <w:left w:val="single" w:sz="2" w:space="0" w:color="CCCCCC"/>
              <w:bottom w:val="single" w:sz="2" w:space="0" w:color="CCCCCC"/>
              <w:right w:val="single" w:sz="2" w:space="0" w:color="CCCCCC"/>
            </w:tcBorders>
            <w:shd w:val="clear" w:color="auto" w:fill="F9F9F9"/>
          </w:tcPr>
          <w:p w14:paraId="2495CFC0"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0.187</w:t>
            </w:r>
          </w:p>
        </w:tc>
        <w:tc>
          <w:tcPr>
            <w:tcW w:w="1226" w:type="dxa"/>
            <w:tcBorders>
              <w:top w:val="single" w:sz="2" w:space="0" w:color="CCCCCC"/>
              <w:left w:val="single" w:sz="2" w:space="0" w:color="CCCCCC"/>
              <w:bottom w:val="single" w:sz="2" w:space="0" w:color="CCCCCC"/>
              <w:right w:val="single" w:sz="2" w:space="0" w:color="CCCCCC"/>
            </w:tcBorders>
            <w:shd w:val="clear" w:color="auto" w:fill="F9F9F9"/>
          </w:tcPr>
          <w:p w14:paraId="224FC99A"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0.290</w:t>
            </w:r>
          </w:p>
        </w:tc>
      </w:tr>
      <w:tr w:rsidR="00E246F5" w:rsidRPr="00E246F5" w14:paraId="61739FE4" w14:textId="77777777" w:rsidTr="00300D0B">
        <w:tc>
          <w:tcPr>
            <w:tcW w:w="2641" w:type="dxa"/>
            <w:tcBorders>
              <w:top w:val="single" w:sz="2" w:space="0" w:color="CCCCCC"/>
              <w:left w:val="single" w:sz="2" w:space="0" w:color="CCCCCC"/>
              <w:bottom w:val="single" w:sz="2" w:space="0" w:color="CCCCCC"/>
              <w:right w:val="single" w:sz="2" w:space="0" w:color="CCCCCC"/>
            </w:tcBorders>
            <w:shd w:val="clear" w:color="auto" w:fill="F9F9F9"/>
          </w:tcPr>
          <w:p w14:paraId="15A1BD8E"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Watches</w:t>
            </w:r>
          </w:p>
        </w:tc>
        <w:tc>
          <w:tcPr>
            <w:tcW w:w="1585" w:type="dxa"/>
            <w:tcBorders>
              <w:top w:val="single" w:sz="2" w:space="0" w:color="CCCCCC"/>
              <w:left w:val="single" w:sz="2" w:space="0" w:color="CCCCCC"/>
              <w:bottom w:val="single" w:sz="2" w:space="0" w:color="CCCCCC"/>
              <w:right w:val="single" w:sz="2" w:space="0" w:color="CCCCCC"/>
            </w:tcBorders>
            <w:shd w:val="clear" w:color="auto" w:fill="F9F9F9"/>
          </w:tcPr>
          <w:p w14:paraId="78F1B837"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0.249</w:t>
            </w:r>
          </w:p>
        </w:tc>
        <w:tc>
          <w:tcPr>
            <w:tcW w:w="1373" w:type="dxa"/>
            <w:tcBorders>
              <w:top w:val="single" w:sz="2" w:space="0" w:color="CCCCCC"/>
              <w:left w:val="single" w:sz="2" w:space="0" w:color="CCCCCC"/>
              <w:bottom w:val="single" w:sz="2" w:space="0" w:color="CCCCCC"/>
              <w:right w:val="single" w:sz="2" w:space="0" w:color="CCCCCC"/>
            </w:tcBorders>
            <w:shd w:val="clear" w:color="auto" w:fill="F9F9F9"/>
          </w:tcPr>
          <w:p w14:paraId="6C3508B1"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1.000</w:t>
            </w:r>
          </w:p>
        </w:tc>
        <w:tc>
          <w:tcPr>
            <w:tcW w:w="1161" w:type="dxa"/>
            <w:tcBorders>
              <w:top w:val="single" w:sz="2" w:space="0" w:color="CCCCCC"/>
              <w:left w:val="single" w:sz="2" w:space="0" w:color="CCCCCC"/>
              <w:bottom w:val="single" w:sz="2" w:space="0" w:color="CCCCCC"/>
              <w:right w:val="single" w:sz="2" w:space="0" w:color="CCCCCC"/>
            </w:tcBorders>
            <w:shd w:val="clear" w:color="auto" w:fill="F9F9F9"/>
          </w:tcPr>
          <w:p w14:paraId="499B7219"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0.671</w:t>
            </w:r>
          </w:p>
        </w:tc>
        <w:tc>
          <w:tcPr>
            <w:tcW w:w="1374" w:type="dxa"/>
            <w:tcBorders>
              <w:top w:val="single" w:sz="2" w:space="0" w:color="CCCCCC"/>
              <w:left w:val="single" w:sz="2" w:space="0" w:color="CCCCCC"/>
              <w:bottom w:val="single" w:sz="2" w:space="0" w:color="CCCCCC"/>
              <w:right w:val="single" w:sz="2" w:space="0" w:color="CCCCCC"/>
            </w:tcBorders>
            <w:shd w:val="clear" w:color="auto" w:fill="F9F9F9"/>
          </w:tcPr>
          <w:p w14:paraId="6B751666"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0.146</w:t>
            </w:r>
          </w:p>
        </w:tc>
        <w:tc>
          <w:tcPr>
            <w:tcW w:w="1226" w:type="dxa"/>
            <w:tcBorders>
              <w:top w:val="single" w:sz="2" w:space="0" w:color="CCCCCC"/>
              <w:left w:val="single" w:sz="2" w:space="0" w:color="CCCCCC"/>
              <w:bottom w:val="single" w:sz="2" w:space="0" w:color="CCCCCC"/>
              <w:right w:val="single" w:sz="2" w:space="0" w:color="CCCCCC"/>
            </w:tcBorders>
            <w:shd w:val="clear" w:color="auto" w:fill="F9F9F9"/>
          </w:tcPr>
          <w:p w14:paraId="05E947C9"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0.951</w:t>
            </w:r>
          </w:p>
        </w:tc>
      </w:tr>
      <w:tr w:rsidR="00E246F5" w:rsidRPr="00E246F5" w14:paraId="7E7BE75C" w14:textId="77777777" w:rsidTr="00300D0B">
        <w:tc>
          <w:tcPr>
            <w:tcW w:w="2641" w:type="dxa"/>
            <w:tcBorders>
              <w:top w:val="single" w:sz="2" w:space="0" w:color="CCCCCC"/>
              <w:left w:val="single" w:sz="2" w:space="0" w:color="CCCCCC"/>
              <w:bottom w:val="single" w:sz="2" w:space="0" w:color="CCCCCC"/>
              <w:right w:val="single" w:sz="2" w:space="0" w:color="CCCCCC"/>
            </w:tcBorders>
            <w:shd w:val="clear" w:color="auto" w:fill="F9F9F9"/>
          </w:tcPr>
          <w:p w14:paraId="2BC9DEAC"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Fans</w:t>
            </w:r>
          </w:p>
        </w:tc>
        <w:tc>
          <w:tcPr>
            <w:tcW w:w="1585" w:type="dxa"/>
            <w:tcBorders>
              <w:top w:val="single" w:sz="2" w:space="0" w:color="CCCCCC"/>
              <w:left w:val="single" w:sz="2" w:space="0" w:color="CCCCCC"/>
              <w:bottom w:val="single" w:sz="2" w:space="0" w:color="CCCCCC"/>
              <w:right w:val="single" w:sz="2" w:space="0" w:color="CCCCCC"/>
            </w:tcBorders>
            <w:shd w:val="clear" w:color="auto" w:fill="F9F9F9"/>
          </w:tcPr>
          <w:p w14:paraId="7A703516"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0.251</w:t>
            </w:r>
          </w:p>
        </w:tc>
        <w:tc>
          <w:tcPr>
            <w:tcW w:w="1373" w:type="dxa"/>
            <w:tcBorders>
              <w:top w:val="single" w:sz="2" w:space="0" w:color="CCCCCC"/>
              <w:left w:val="single" w:sz="2" w:space="0" w:color="CCCCCC"/>
              <w:bottom w:val="single" w:sz="2" w:space="0" w:color="CCCCCC"/>
              <w:right w:val="single" w:sz="2" w:space="0" w:color="CCCCCC"/>
            </w:tcBorders>
            <w:shd w:val="clear" w:color="auto" w:fill="F9F9F9"/>
          </w:tcPr>
          <w:p w14:paraId="3DB18D92"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1.000</w:t>
            </w:r>
          </w:p>
        </w:tc>
        <w:tc>
          <w:tcPr>
            <w:tcW w:w="1161" w:type="dxa"/>
            <w:tcBorders>
              <w:top w:val="single" w:sz="2" w:space="0" w:color="CCCCCC"/>
              <w:left w:val="single" w:sz="2" w:space="0" w:color="CCCCCC"/>
              <w:bottom w:val="single" w:sz="2" w:space="0" w:color="CCCCCC"/>
              <w:right w:val="single" w:sz="2" w:space="0" w:color="CCCCCC"/>
            </w:tcBorders>
            <w:shd w:val="clear" w:color="auto" w:fill="F9F9F9"/>
          </w:tcPr>
          <w:p w14:paraId="5F90E830"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0.671</w:t>
            </w:r>
          </w:p>
        </w:tc>
        <w:tc>
          <w:tcPr>
            <w:tcW w:w="1374" w:type="dxa"/>
            <w:tcBorders>
              <w:top w:val="single" w:sz="2" w:space="0" w:color="CCCCCC"/>
              <w:left w:val="single" w:sz="2" w:space="0" w:color="CCCCCC"/>
              <w:bottom w:val="single" w:sz="2" w:space="0" w:color="CCCCCC"/>
              <w:right w:val="single" w:sz="2" w:space="0" w:color="CCCCCC"/>
            </w:tcBorders>
            <w:shd w:val="clear" w:color="auto" w:fill="F9F9F9"/>
          </w:tcPr>
          <w:p w14:paraId="55286496"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0.088</w:t>
            </w:r>
          </w:p>
        </w:tc>
        <w:tc>
          <w:tcPr>
            <w:tcW w:w="1226" w:type="dxa"/>
            <w:tcBorders>
              <w:top w:val="single" w:sz="2" w:space="0" w:color="CCCCCC"/>
              <w:left w:val="single" w:sz="2" w:space="0" w:color="CCCCCC"/>
              <w:bottom w:val="single" w:sz="2" w:space="0" w:color="CCCCCC"/>
              <w:right w:val="single" w:sz="2" w:space="0" w:color="CCCCCC"/>
            </w:tcBorders>
            <w:shd w:val="clear" w:color="auto" w:fill="F9F9F9"/>
          </w:tcPr>
          <w:p w14:paraId="09A79E98"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0.799</w:t>
            </w:r>
          </w:p>
        </w:tc>
      </w:tr>
      <w:tr w:rsidR="00E246F5" w:rsidRPr="00E246F5" w14:paraId="36EAC271" w14:textId="77777777" w:rsidTr="00300D0B">
        <w:tc>
          <w:tcPr>
            <w:tcW w:w="2641" w:type="dxa"/>
            <w:tcBorders>
              <w:top w:val="single" w:sz="2" w:space="0" w:color="CCCCCC"/>
              <w:left w:val="single" w:sz="2" w:space="0" w:color="CCCCCC"/>
              <w:bottom w:val="single" w:sz="2" w:space="0" w:color="CCCCCC"/>
              <w:right w:val="single" w:sz="2" w:space="0" w:color="CCCCCC"/>
            </w:tcBorders>
            <w:shd w:val="clear" w:color="auto" w:fill="F9F9F9"/>
          </w:tcPr>
          <w:p w14:paraId="7267B2D3"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Runtime</w:t>
            </w:r>
          </w:p>
        </w:tc>
        <w:tc>
          <w:tcPr>
            <w:tcW w:w="1585" w:type="dxa"/>
            <w:tcBorders>
              <w:top w:val="single" w:sz="2" w:space="0" w:color="CCCCCC"/>
              <w:left w:val="single" w:sz="2" w:space="0" w:color="CCCCCC"/>
              <w:bottom w:val="single" w:sz="2" w:space="0" w:color="CCCCCC"/>
              <w:right w:val="single" w:sz="2" w:space="0" w:color="CCCCCC"/>
            </w:tcBorders>
            <w:shd w:val="clear" w:color="auto" w:fill="F9F9F9"/>
          </w:tcPr>
          <w:p w14:paraId="0F4432FB"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0.187</w:t>
            </w:r>
          </w:p>
        </w:tc>
        <w:tc>
          <w:tcPr>
            <w:tcW w:w="1373" w:type="dxa"/>
            <w:tcBorders>
              <w:top w:val="single" w:sz="2" w:space="0" w:color="CCCCCC"/>
              <w:left w:val="single" w:sz="2" w:space="0" w:color="CCCCCC"/>
              <w:bottom w:val="single" w:sz="2" w:space="0" w:color="CCCCCC"/>
              <w:right w:val="single" w:sz="2" w:space="0" w:color="CCCCCC"/>
            </w:tcBorders>
            <w:shd w:val="clear" w:color="auto" w:fill="F9F9F9"/>
          </w:tcPr>
          <w:p w14:paraId="46647112"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0.146</w:t>
            </w:r>
          </w:p>
        </w:tc>
        <w:tc>
          <w:tcPr>
            <w:tcW w:w="1161" w:type="dxa"/>
            <w:tcBorders>
              <w:top w:val="single" w:sz="2" w:space="0" w:color="CCCCCC"/>
              <w:left w:val="single" w:sz="2" w:space="0" w:color="CCCCCC"/>
              <w:bottom w:val="single" w:sz="2" w:space="0" w:color="CCCCCC"/>
              <w:right w:val="single" w:sz="2" w:space="0" w:color="CCCCCC"/>
            </w:tcBorders>
            <w:shd w:val="clear" w:color="auto" w:fill="F9F9F9"/>
          </w:tcPr>
          <w:p w14:paraId="1652879F"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0.088</w:t>
            </w:r>
          </w:p>
        </w:tc>
        <w:tc>
          <w:tcPr>
            <w:tcW w:w="1374" w:type="dxa"/>
            <w:tcBorders>
              <w:top w:val="single" w:sz="2" w:space="0" w:color="CCCCCC"/>
              <w:left w:val="single" w:sz="2" w:space="0" w:color="CCCCCC"/>
              <w:bottom w:val="single" w:sz="2" w:space="0" w:color="CCCCCC"/>
              <w:right w:val="single" w:sz="2" w:space="0" w:color="CCCCCC"/>
            </w:tcBorders>
            <w:shd w:val="clear" w:color="auto" w:fill="F9F9F9"/>
          </w:tcPr>
          <w:p w14:paraId="7729AE8F"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1.000</w:t>
            </w:r>
          </w:p>
        </w:tc>
        <w:tc>
          <w:tcPr>
            <w:tcW w:w="1226" w:type="dxa"/>
            <w:tcBorders>
              <w:top w:val="single" w:sz="2" w:space="0" w:color="CCCCCC"/>
              <w:left w:val="single" w:sz="2" w:space="0" w:color="CCCCCC"/>
              <w:bottom w:val="single" w:sz="2" w:space="0" w:color="CCCCCC"/>
              <w:right w:val="single" w:sz="2" w:space="0" w:color="CCCCCC"/>
            </w:tcBorders>
            <w:shd w:val="clear" w:color="auto" w:fill="F9F9F9"/>
          </w:tcPr>
          <w:p w14:paraId="151A8EF3"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0.129</w:t>
            </w:r>
          </w:p>
        </w:tc>
      </w:tr>
      <w:tr w:rsidR="00E246F5" w:rsidRPr="00E246F5" w14:paraId="78704A0E" w14:textId="77777777" w:rsidTr="00300D0B">
        <w:tc>
          <w:tcPr>
            <w:tcW w:w="2641" w:type="dxa"/>
            <w:tcBorders>
              <w:top w:val="single" w:sz="2" w:space="0" w:color="CCCCCC"/>
              <w:left w:val="single" w:sz="2" w:space="0" w:color="CCCCCC"/>
              <w:bottom w:val="single" w:sz="2" w:space="0" w:color="CCCCCC"/>
              <w:right w:val="single" w:sz="2" w:space="0" w:color="CCCCCC"/>
            </w:tcBorders>
            <w:shd w:val="clear" w:color="auto" w:fill="F9F9F9"/>
          </w:tcPr>
          <w:p w14:paraId="67322B6F"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Likes</w:t>
            </w:r>
          </w:p>
        </w:tc>
        <w:tc>
          <w:tcPr>
            <w:tcW w:w="1585" w:type="dxa"/>
            <w:tcBorders>
              <w:top w:val="single" w:sz="2" w:space="0" w:color="CCCCCC"/>
              <w:left w:val="single" w:sz="2" w:space="0" w:color="CCCCCC"/>
              <w:bottom w:val="single" w:sz="2" w:space="0" w:color="CCCCCC"/>
              <w:right w:val="single" w:sz="2" w:space="0" w:color="CCCCCC"/>
            </w:tcBorders>
            <w:shd w:val="clear" w:color="auto" w:fill="F9F9F9"/>
          </w:tcPr>
          <w:p w14:paraId="0AB93EFC"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0.290</w:t>
            </w:r>
          </w:p>
        </w:tc>
        <w:tc>
          <w:tcPr>
            <w:tcW w:w="1373" w:type="dxa"/>
            <w:tcBorders>
              <w:top w:val="single" w:sz="2" w:space="0" w:color="CCCCCC"/>
              <w:left w:val="single" w:sz="2" w:space="0" w:color="CCCCCC"/>
              <w:bottom w:val="single" w:sz="2" w:space="0" w:color="CCCCCC"/>
              <w:right w:val="single" w:sz="2" w:space="0" w:color="CCCCCC"/>
            </w:tcBorders>
            <w:shd w:val="clear" w:color="auto" w:fill="F9F9F9"/>
          </w:tcPr>
          <w:p w14:paraId="7FB1EE1C"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0.951</w:t>
            </w:r>
          </w:p>
        </w:tc>
        <w:tc>
          <w:tcPr>
            <w:tcW w:w="1161" w:type="dxa"/>
            <w:tcBorders>
              <w:top w:val="single" w:sz="2" w:space="0" w:color="CCCCCC"/>
              <w:left w:val="single" w:sz="2" w:space="0" w:color="CCCCCC"/>
              <w:bottom w:val="single" w:sz="2" w:space="0" w:color="CCCCCC"/>
              <w:right w:val="single" w:sz="2" w:space="0" w:color="CCCCCC"/>
            </w:tcBorders>
            <w:shd w:val="clear" w:color="auto" w:fill="F9F9F9"/>
          </w:tcPr>
          <w:p w14:paraId="68089A96"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0.799</w:t>
            </w:r>
          </w:p>
        </w:tc>
        <w:tc>
          <w:tcPr>
            <w:tcW w:w="1374" w:type="dxa"/>
            <w:tcBorders>
              <w:top w:val="single" w:sz="2" w:space="0" w:color="CCCCCC"/>
              <w:left w:val="single" w:sz="2" w:space="0" w:color="CCCCCC"/>
              <w:bottom w:val="single" w:sz="2" w:space="0" w:color="CCCCCC"/>
              <w:right w:val="single" w:sz="2" w:space="0" w:color="CCCCCC"/>
            </w:tcBorders>
            <w:shd w:val="clear" w:color="auto" w:fill="F9F9F9"/>
          </w:tcPr>
          <w:p w14:paraId="2D1F546B"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0.129</w:t>
            </w:r>
          </w:p>
        </w:tc>
        <w:tc>
          <w:tcPr>
            <w:tcW w:w="1226" w:type="dxa"/>
            <w:tcBorders>
              <w:top w:val="single" w:sz="2" w:space="0" w:color="CCCCCC"/>
              <w:left w:val="single" w:sz="2" w:space="0" w:color="CCCCCC"/>
              <w:bottom w:val="single" w:sz="2" w:space="0" w:color="CCCCCC"/>
              <w:right w:val="single" w:sz="2" w:space="0" w:color="CCCCCC"/>
            </w:tcBorders>
            <w:shd w:val="clear" w:color="auto" w:fill="F9F9F9"/>
          </w:tcPr>
          <w:p w14:paraId="25F6643D" w14:textId="77777777" w:rsidR="00E246F5" w:rsidRPr="00E246F5" w:rsidRDefault="00E246F5" w:rsidP="00E246F5">
            <w:pPr>
              <w:spacing w:line="360" w:lineRule="auto"/>
              <w:rPr>
                <w:rFonts w:ascii="Arial" w:hAnsi="Arial" w:cs="Arial"/>
                <w:sz w:val="24"/>
                <w:szCs w:val="24"/>
              </w:rPr>
            </w:pPr>
            <w:r w:rsidRPr="00E246F5">
              <w:rPr>
                <w:rFonts w:ascii="Arial" w:hAnsi="Arial" w:cs="Arial"/>
                <w:sz w:val="24"/>
                <w:szCs w:val="24"/>
              </w:rPr>
              <w:t>1.000</w:t>
            </w:r>
          </w:p>
        </w:tc>
      </w:tr>
    </w:tbl>
    <w:p w14:paraId="546746E0" w14:textId="77777777" w:rsidR="00E246F5" w:rsidRDefault="00E246F5" w:rsidP="00645204">
      <w:pPr>
        <w:spacing w:line="360" w:lineRule="auto"/>
        <w:rPr>
          <w:rFonts w:ascii="Arial" w:hAnsi="Arial" w:cs="Arial"/>
          <w:sz w:val="24"/>
          <w:szCs w:val="24"/>
        </w:rPr>
      </w:pPr>
    </w:p>
    <w:p w14:paraId="2AEFF3A1" w14:textId="77777777" w:rsidR="0060449E" w:rsidRDefault="00812013" w:rsidP="0060449E">
      <w:pPr>
        <w:keepNext/>
        <w:spacing w:line="360" w:lineRule="auto"/>
        <w:jc w:val="center"/>
      </w:pPr>
      <w:r>
        <w:rPr>
          <w:rFonts w:ascii="Arial" w:hAnsi="Arial" w:cs="Arial"/>
          <w:noProof/>
          <w:sz w:val="24"/>
          <w:szCs w:val="24"/>
        </w:rPr>
        <w:drawing>
          <wp:inline distT="0" distB="0" distL="0" distR="0" wp14:anchorId="05880EEE" wp14:editId="712AEDF7">
            <wp:extent cx="5487035" cy="32004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3ED5C5E7" w14:textId="4AD8C8D9" w:rsidR="00812013" w:rsidRDefault="0060449E" w:rsidP="0060449E">
      <w:pPr>
        <w:pStyle w:val="Caption"/>
        <w:jc w:val="center"/>
        <w:rPr>
          <w:rFonts w:ascii="Arial" w:hAnsi="Arial" w:cs="Arial"/>
          <w:b/>
          <w:bCs/>
          <w:color w:val="auto"/>
        </w:rPr>
      </w:pPr>
      <w:r w:rsidRPr="0060449E">
        <w:rPr>
          <w:rFonts w:ascii="Arial" w:hAnsi="Arial" w:cs="Arial"/>
          <w:b/>
          <w:bCs/>
          <w:color w:val="auto"/>
        </w:rPr>
        <w:t xml:space="preserve">Figure </w:t>
      </w:r>
      <w:r w:rsidRPr="0060449E">
        <w:rPr>
          <w:rFonts w:ascii="Arial" w:hAnsi="Arial" w:cs="Arial"/>
          <w:b/>
          <w:bCs/>
          <w:color w:val="auto"/>
        </w:rPr>
        <w:fldChar w:fldCharType="begin"/>
      </w:r>
      <w:r w:rsidRPr="0060449E">
        <w:rPr>
          <w:rFonts w:ascii="Arial" w:hAnsi="Arial" w:cs="Arial"/>
          <w:b/>
          <w:bCs/>
          <w:color w:val="auto"/>
        </w:rPr>
        <w:instrText xml:space="preserve"> SEQ Figure \* ARABIC </w:instrText>
      </w:r>
      <w:r w:rsidRPr="0060449E">
        <w:rPr>
          <w:rFonts w:ascii="Arial" w:hAnsi="Arial" w:cs="Arial"/>
          <w:b/>
          <w:bCs/>
          <w:color w:val="auto"/>
        </w:rPr>
        <w:fldChar w:fldCharType="separate"/>
      </w:r>
      <w:r w:rsidRPr="0060449E">
        <w:rPr>
          <w:rFonts w:ascii="Arial" w:hAnsi="Arial" w:cs="Arial"/>
          <w:b/>
          <w:bCs/>
          <w:noProof/>
          <w:color w:val="auto"/>
        </w:rPr>
        <w:t>8</w:t>
      </w:r>
      <w:r w:rsidRPr="0060449E">
        <w:rPr>
          <w:rFonts w:ascii="Arial" w:hAnsi="Arial" w:cs="Arial"/>
          <w:b/>
          <w:bCs/>
          <w:color w:val="auto"/>
        </w:rPr>
        <w:fldChar w:fldCharType="end"/>
      </w:r>
      <w:r w:rsidRPr="0060449E">
        <w:rPr>
          <w:rFonts w:ascii="Arial" w:hAnsi="Arial" w:cs="Arial"/>
          <w:b/>
          <w:bCs/>
          <w:color w:val="auto"/>
        </w:rPr>
        <w:t xml:space="preserve"> Watches vs Likes (Scatter Plot, n=1,500)</w:t>
      </w:r>
    </w:p>
    <w:p w14:paraId="522C2960" w14:textId="77777777" w:rsidR="00C25675" w:rsidRDefault="00C25675" w:rsidP="00C25675"/>
    <w:p w14:paraId="33622C9D" w14:textId="77777777" w:rsidR="00C25675" w:rsidRDefault="00C25675" w:rsidP="00C25675"/>
    <w:p w14:paraId="0147A7CF" w14:textId="77777777" w:rsidR="00C25675" w:rsidRDefault="00C25675" w:rsidP="00C25675"/>
    <w:p w14:paraId="76AF437C" w14:textId="3707D28E" w:rsidR="00C25675" w:rsidRPr="00C25675" w:rsidRDefault="00C25675" w:rsidP="00C25675">
      <w:pPr>
        <w:pStyle w:val="Heading2"/>
        <w:numPr>
          <w:ilvl w:val="1"/>
          <w:numId w:val="1"/>
        </w:numPr>
        <w:rPr>
          <w:rFonts w:ascii="Arial" w:hAnsi="Arial" w:cs="Arial"/>
          <w:b/>
          <w:bCs/>
          <w:color w:val="auto"/>
        </w:rPr>
      </w:pPr>
      <w:bookmarkStart w:id="9" w:name="_Toc228285117"/>
      <w:r w:rsidRPr="00C25675">
        <w:rPr>
          <w:rFonts w:ascii="Arial" w:hAnsi="Arial" w:cs="Arial"/>
          <w:b/>
          <w:bCs/>
          <w:color w:val="auto"/>
        </w:rPr>
        <w:lastRenderedPageBreak/>
        <w:t>Regression Analysis</w:t>
      </w:r>
      <w:bookmarkEnd w:id="9"/>
    </w:p>
    <w:p w14:paraId="43127B0F" w14:textId="77777777" w:rsidR="00C25675" w:rsidRDefault="00C25675" w:rsidP="00C25675"/>
    <w:p w14:paraId="520B6854" w14:textId="6036D750" w:rsidR="00C25675" w:rsidRDefault="00F00B79" w:rsidP="00F00B79">
      <w:pPr>
        <w:spacing w:line="360" w:lineRule="auto"/>
        <w:rPr>
          <w:rFonts w:ascii="Arial" w:hAnsi="Arial" w:cs="Arial"/>
          <w:sz w:val="24"/>
          <w:szCs w:val="24"/>
        </w:rPr>
      </w:pPr>
      <w:r w:rsidRPr="00F00B79">
        <w:rPr>
          <w:rFonts w:ascii="Arial" w:hAnsi="Arial" w:cs="Arial"/>
          <w:sz w:val="24"/>
          <w:szCs w:val="24"/>
        </w:rPr>
        <w:t>To evaluate the combined predictive potential of Fans, Likes, and Runtime on Average Rating, a multiple linear regression model was built. The equation that results is:</w:t>
      </w:r>
    </w:p>
    <w:p w14:paraId="14ABD21E" w14:textId="77777777" w:rsidR="00F00B79" w:rsidRDefault="00F00B79" w:rsidP="00F00B79">
      <w:pPr>
        <w:spacing w:line="360" w:lineRule="auto"/>
        <w:rPr>
          <w:rFonts w:ascii="Arial" w:hAnsi="Arial" w:cs="Arial"/>
          <w:sz w:val="24"/>
          <w:szCs w:val="24"/>
        </w:rPr>
      </w:pPr>
    </w:p>
    <w:p w14:paraId="425ECD89" w14:textId="5527115B" w:rsidR="00F00B79" w:rsidRDefault="007403D9" w:rsidP="007403D9">
      <w:pPr>
        <w:spacing w:line="360" w:lineRule="auto"/>
        <w:jc w:val="center"/>
        <w:rPr>
          <w:rFonts w:ascii="Arial" w:hAnsi="Arial" w:cs="Arial"/>
          <w:b/>
          <w:bCs/>
          <w:color w:val="FF0000"/>
          <w:sz w:val="24"/>
          <w:szCs w:val="24"/>
        </w:rPr>
      </w:pPr>
      <w:r w:rsidRPr="007403D9">
        <w:rPr>
          <w:rFonts w:ascii="Arial" w:hAnsi="Arial" w:cs="Arial"/>
          <w:b/>
          <w:bCs/>
          <w:color w:val="FF0000"/>
          <w:sz w:val="24"/>
          <w:szCs w:val="24"/>
        </w:rPr>
        <w:t>Average Rating = 3.012 + 0.00000327(Fans) + 0.000000776(Likes) + 0.00211(Runtime)</w:t>
      </w:r>
    </w:p>
    <w:p w14:paraId="34675C10" w14:textId="77777777" w:rsidR="00E10395" w:rsidRDefault="00E10395" w:rsidP="00E10395">
      <w:pPr>
        <w:spacing w:line="360" w:lineRule="auto"/>
        <w:rPr>
          <w:rFonts w:ascii="Arial" w:hAnsi="Arial" w:cs="Arial"/>
          <w:sz w:val="24"/>
          <w:szCs w:val="24"/>
        </w:rPr>
      </w:pPr>
    </w:p>
    <w:p w14:paraId="2240E7DC" w14:textId="6FE4B7AD" w:rsidR="00E10395" w:rsidRPr="00E10395" w:rsidRDefault="00E10395" w:rsidP="00E10395">
      <w:pPr>
        <w:spacing w:line="360" w:lineRule="auto"/>
        <w:rPr>
          <w:rFonts w:ascii="Arial" w:hAnsi="Arial" w:cs="Arial"/>
          <w:sz w:val="24"/>
          <w:szCs w:val="24"/>
        </w:rPr>
      </w:pPr>
      <w:r w:rsidRPr="00E10395">
        <w:rPr>
          <w:rFonts w:ascii="Arial" w:hAnsi="Arial" w:cs="Arial"/>
          <w:sz w:val="24"/>
          <w:szCs w:val="24"/>
        </w:rPr>
        <w:t>Despite the statistical significance of the model (F = 387.4, p &lt; 0.001), the coefficient of determination (R² = 0.104) shows that these variables account for just 10.4% of the rating variation. The limits of quantitative engagement measurements in reflecting the intricacy of audience appraisal are shown by this comparatively poor explanatory power.</w:t>
      </w:r>
    </w:p>
    <w:p w14:paraId="4C5A4F59" w14:textId="2F0BA1B7" w:rsidR="00E10395" w:rsidRDefault="00E10395" w:rsidP="00E10395">
      <w:pPr>
        <w:spacing w:line="360" w:lineRule="auto"/>
        <w:rPr>
          <w:rFonts w:ascii="Arial" w:hAnsi="Arial" w:cs="Arial"/>
          <w:sz w:val="24"/>
          <w:szCs w:val="24"/>
        </w:rPr>
      </w:pPr>
      <w:r w:rsidRPr="00E10395">
        <w:rPr>
          <w:rFonts w:ascii="Arial" w:hAnsi="Arial" w:cs="Arial"/>
          <w:sz w:val="24"/>
          <w:szCs w:val="24"/>
        </w:rPr>
        <w:t>Fans is the predictor with the most impact (Beta = 0.182), followed by Likes (0.143) and Runtime (0.084). All parameters, though, continue to be small, supporting the idea that other qualitative elements—like narrative, guidance, and cultural significance—are probably going to have a bigger influence on evaluations (Hair et al., 2019).</w:t>
      </w:r>
    </w:p>
    <w:p w14:paraId="4A8B311E" w14:textId="77777777" w:rsidR="008F036B" w:rsidRDefault="008F036B" w:rsidP="00E10395">
      <w:pPr>
        <w:spacing w:line="360" w:lineRule="auto"/>
        <w:rPr>
          <w:rFonts w:ascii="Arial" w:hAnsi="Arial" w:cs="Arial"/>
          <w:sz w:val="24"/>
          <w:szCs w:val="24"/>
        </w:rPr>
      </w:pPr>
    </w:p>
    <w:p w14:paraId="5CAC18F4" w14:textId="20CE1E0A" w:rsidR="008F036B" w:rsidRDefault="008F036B" w:rsidP="008F036B">
      <w:pPr>
        <w:pStyle w:val="Heading1"/>
        <w:numPr>
          <w:ilvl w:val="0"/>
          <w:numId w:val="1"/>
        </w:numPr>
        <w:rPr>
          <w:rFonts w:ascii="Arial" w:hAnsi="Arial" w:cs="Arial"/>
          <w:b/>
          <w:bCs/>
          <w:color w:val="auto"/>
          <w:sz w:val="28"/>
          <w:szCs w:val="28"/>
        </w:rPr>
      </w:pPr>
      <w:bookmarkStart w:id="10" w:name="_Toc228285118"/>
      <w:r w:rsidRPr="008F036B">
        <w:rPr>
          <w:rFonts w:ascii="Arial" w:hAnsi="Arial" w:cs="Arial"/>
          <w:b/>
          <w:bCs/>
          <w:color w:val="auto"/>
          <w:sz w:val="28"/>
          <w:szCs w:val="28"/>
        </w:rPr>
        <w:t>Discussion and Strategic Implications</w:t>
      </w:r>
      <w:bookmarkEnd w:id="10"/>
    </w:p>
    <w:p w14:paraId="1321D0F9" w14:textId="77777777" w:rsidR="00026BBA" w:rsidRDefault="00026BBA" w:rsidP="00026BBA"/>
    <w:p w14:paraId="13C7B690" w14:textId="4B805A78" w:rsidR="00026BBA" w:rsidRDefault="00026BBA" w:rsidP="00026BBA">
      <w:pPr>
        <w:spacing w:line="360" w:lineRule="auto"/>
        <w:rPr>
          <w:rFonts w:ascii="Arial" w:hAnsi="Arial" w:cs="Arial"/>
          <w:sz w:val="24"/>
          <w:szCs w:val="24"/>
        </w:rPr>
      </w:pPr>
      <w:r w:rsidRPr="00026BBA">
        <w:rPr>
          <w:rFonts w:ascii="Arial" w:hAnsi="Arial" w:cs="Arial"/>
          <w:sz w:val="24"/>
          <w:szCs w:val="24"/>
        </w:rPr>
        <w:t xml:space="preserve">The results of this report's analysis show significant implications for strategic decision-making and offer a sophisticated knowledge of how many aspects of film performance interact inside digital platforms. The obvious difference between audience participation and critical assessment is an important realisation. Even while genres like fantasy and adventure have very large audience numbers, their average ratings are still extremely low. Drama, on the other hand, regularly receives greater ratings </w:t>
      </w:r>
      <w:proofErr w:type="gramStart"/>
      <w:r w:rsidRPr="00026BBA">
        <w:rPr>
          <w:rFonts w:ascii="Arial" w:hAnsi="Arial" w:cs="Arial"/>
          <w:sz w:val="24"/>
          <w:szCs w:val="24"/>
        </w:rPr>
        <w:t>in spite of</w:t>
      </w:r>
      <w:proofErr w:type="gramEnd"/>
      <w:r w:rsidRPr="00026BBA">
        <w:rPr>
          <w:rFonts w:ascii="Arial" w:hAnsi="Arial" w:cs="Arial"/>
          <w:sz w:val="24"/>
          <w:szCs w:val="24"/>
        </w:rPr>
        <w:t xml:space="preserve"> lower levels of involvement. This implies that perceived quality and audience number function as somewhat distinct variables, highlighting the necessity of multi-dimensional performance measurements for assessing the effectiveness of content.</w:t>
      </w:r>
    </w:p>
    <w:p w14:paraId="38A6C482" w14:textId="089FCEEB" w:rsidR="00E739C3" w:rsidRDefault="00E739C3" w:rsidP="00026BBA">
      <w:pPr>
        <w:spacing w:line="360" w:lineRule="auto"/>
        <w:rPr>
          <w:rFonts w:ascii="Arial" w:hAnsi="Arial" w:cs="Arial"/>
          <w:sz w:val="24"/>
          <w:szCs w:val="24"/>
        </w:rPr>
      </w:pPr>
      <w:r w:rsidRPr="00E739C3">
        <w:rPr>
          <w:rFonts w:ascii="Arial" w:hAnsi="Arial" w:cs="Arial"/>
          <w:sz w:val="24"/>
          <w:szCs w:val="24"/>
        </w:rPr>
        <w:lastRenderedPageBreak/>
        <w:t>This suggests that platform operators and content creators should refrain from depending too much on a single metric, such as view counts, from a strategic standpoint. A balanced portfolio strategy is preferable. While critically recognised genres enhance brand reputation and perceived platform quality, high-engagement genres may be used to draw in and hold on to large audiences. In competitive streaming markets, where distinction is increasingly built on both perceived cultural value and content diversity, this dual strategy is especially pertinent.</w:t>
      </w:r>
    </w:p>
    <w:p w14:paraId="5FEF3AAD" w14:textId="1069F1E2" w:rsidR="00E739C3" w:rsidRDefault="007D2AA7" w:rsidP="00026BBA">
      <w:pPr>
        <w:spacing w:line="360" w:lineRule="auto"/>
        <w:rPr>
          <w:rFonts w:ascii="Arial" w:hAnsi="Arial" w:cs="Arial"/>
          <w:sz w:val="24"/>
          <w:szCs w:val="24"/>
        </w:rPr>
      </w:pPr>
      <w:r w:rsidRPr="007D2AA7">
        <w:rPr>
          <w:rFonts w:ascii="Arial" w:hAnsi="Arial" w:cs="Arial"/>
          <w:sz w:val="24"/>
          <w:szCs w:val="24"/>
        </w:rPr>
        <w:t xml:space="preserve">The continuous rating advantage shown for non-English films is another important discovery. Non-English films get better average scores throughout the dataset, </w:t>
      </w:r>
      <w:proofErr w:type="gramStart"/>
      <w:r w:rsidRPr="007D2AA7">
        <w:rPr>
          <w:rFonts w:ascii="Arial" w:hAnsi="Arial" w:cs="Arial"/>
          <w:sz w:val="24"/>
          <w:szCs w:val="24"/>
        </w:rPr>
        <w:t>despite the fact that</w:t>
      </w:r>
      <w:proofErr w:type="gramEnd"/>
      <w:r w:rsidRPr="007D2AA7">
        <w:rPr>
          <w:rFonts w:ascii="Arial" w:hAnsi="Arial" w:cs="Arial"/>
          <w:sz w:val="24"/>
          <w:szCs w:val="24"/>
        </w:rPr>
        <w:t xml:space="preserve"> English-language movies predominate in terms of volume. This trend could be the result of a selection effect, whereby films that are released abroad tend to be higher-caliber productions. It also suggests that audiences are becoming more receptive to international material. This makes a strong argument for industry stakeholders to spend more in international film and localisation techniques like dubbing and subtitling, which lower accessibility hurdles and improve market reach.</w:t>
      </w:r>
    </w:p>
    <w:p w14:paraId="3AE8CBFF" w14:textId="357F7E6F" w:rsidR="00BF1EFE" w:rsidRPr="00BF1EFE" w:rsidRDefault="00BF1EFE" w:rsidP="00BF1EFE">
      <w:pPr>
        <w:spacing w:line="360" w:lineRule="auto"/>
        <w:rPr>
          <w:rFonts w:ascii="Arial" w:hAnsi="Arial" w:cs="Arial"/>
          <w:sz w:val="24"/>
          <w:szCs w:val="24"/>
        </w:rPr>
      </w:pPr>
      <w:r w:rsidRPr="00BF1EFE">
        <w:rPr>
          <w:rFonts w:ascii="Arial" w:hAnsi="Arial" w:cs="Arial"/>
          <w:sz w:val="24"/>
          <w:szCs w:val="24"/>
        </w:rPr>
        <w:t xml:space="preserve">The limits of using quantitative engagement measurements to explain evaluative results are further highlighted by the regression analysis. </w:t>
      </w:r>
      <w:proofErr w:type="gramStart"/>
      <w:r w:rsidRPr="00BF1EFE">
        <w:rPr>
          <w:rFonts w:ascii="Arial" w:hAnsi="Arial" w:cs="Arial"/>
          <w:sz w:val="24"/>
          <w:szCs w:val="24"/>
        </w:rPr>
        <w:t>It is clear that elements</w:t>
      </w:r>
      <w:proofErr w:type="gramEnd"/>
      <w:r w:rsidRPr="00BF1EFE">
        <w:rPr>
          <w:rFonts w:ascii="Arial" w:hAnsi="Arial" w:cs="Arial"/>
          <w:sz w:val="24"/>
          <w:szCs w:val="24"/>
        </w:rPr>
        <w:t xml:space="preserve"> outside quantifiable interactions—like narrative quality, creativity, and cultural resonance—play a significant role in influencing audience impressions, since only 10.4% of rating variation was explained. This emphasises how crucial it is to combine creative knowledge with data analytics when making decisions.</w:t>
      </w:r>
    </w:p>
    <w:p w14:paraId="10B2B5A4" w14:textId="779BFF13" w:rsidR="00BF1EFE" w:rsidRPr="00026BBA" w:rsidRDefault="00BF1EFE" w:rsidP="00BF1EFE">
      <w:pPr>
        <w:spacing w:line="360" w:lineRule="auto"/>
        <w:rPr>
          <w:rFonts w:ascii="Arial" w:hAnsi="Arial" w:cs="Arial"/>
          <w:sz w:val="24"/>
          <w:szCs w:val="24"/>
        </w:rPr>
      </w:pPr>
      <w:r w:rsidRPr="00BF1EFE">
        <w:rPr>
          <w:rFonts w:ascii="Arial" w:hAnsi="Arial" w:cs="Arial"/>
          <w:sz w:val="24"/>
          <w:szCs w:val="24"/>
        </w:rPr>
        <w:t xml:space="preserve">Lastly, the possibility of cumulative advantage effects—in which early visibility influences later engagement—is shown by the significant correlations between watches, likes, and fans. This has real-world ramifications for content marketing tactics. Prioritising early exposure through targeted marketing efforts, prominent placements, or </w:t>
      </w:r>
      <w:r w:rsidRPr="00BF1EFE">
        <w:rPr>
          <w:rFonts w:ascii="Arial" w:hAnsi="Arial" w:cs="Arial"/>
          <w:sz w:val="24"/>
          <w:szCs w:val="24"/>
        </w:rPr>
        <w:t>well-chosen</w:t>
      </w:r>
      <w:r w:rsidRPr="00BF1EFE">
        <w:rPr>
          <w:rFonts w:ascii="Arial" w:hAnsi="Arial" w:cs="Arial"/>
          <w:sz w:val="24"/>
          <w:szCs w:val="24"/>
        </w:rPr>
        <w:t xml:space="preserve"> recommendations may create momentum that greatly improves long-term success.</w:t>
      </w:r>
    </w:p>
    <w:p w14:paraId="5E0E7314" w14:textId="77777777" w:rsidR="008F036B" w:rsidRDefault="008F036B" w:rsidP="008F036B"/>
    <w:p w14:paraId="3CF81C1D" w14:textId="77777777" w:rsidR="000F7A34" w:rsidRDefault="000F7A34" w:rsidP="008F036B"/>
    <w:p w14:paraId="42B0D6BA" w14:textId="7FBFCE24" w:rsidR="000F7A34" w:rsidRDefault="000F7A34" w:rsidP="000F7A34">
      <w:pPr>
        <w:pStyle w:val="Heading1"/>
        <w:rPr>
          <w:rFonts w:ascii="Arial" w:hAnsi="Arial" w:cs="Arial"/>
          <w:b/>
          <w:bCs/>
          <w:color w:val="auto"/>
          <w:sz w:val="28"/>
          <w:szCs w:val="28"/>
        </w:rPr>
      </w:pPr>
      <w:bookmarkStart w:id="11" w:name="_Toc228285119"/>
      <w:r w:rsidRPr="000F7A34">
        <w:rPr>
          <w:rFonts w:ascii="Arial" w:hAnsi="Arial" w:cs="Arial"/>
          <w:b/>
          <w:bCs/>
          <w:color w:val="auto"/>
          <w:sz w:val="28"/>
          <w:szCs w:val="28"/>
        </w:rPr>
        <w:lastRenderedPageBreak/>
        <w:t>References</w:t>
      </w:r>
      <w:bookmarkEnd w:id="11"/>
    </w:p>
    <w:p w14:paraId="62EBBE6F" w14:textId="77777777" w:rsidR="000F7A34" w:rsidRDefault="000F7A34" w:rsidP="000F7A34"/>
    <w:p w14:paraId="3414A41F" w14:textId="77777777" w:rsidR="000F7A34" w:rsidRPr="00721403" w:rsidRDefault="000F7A34"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Aggarwal, C.C. (2016) </w:t>
      </w:r>
      <w:r w:rsidRPr="00721403">
        <w:rPr>
          <w:rFonts w:ascii="Arial" w:hAnsi="Arial" w:cs="Arial"/>
          <w:i/>
          <w:iCs/>
        </w:rPr>
        <w:t>Recommender Systems: The Textbook</w:t>
      </w:r>
      <w:r w:rsidRPr="00721403">
        <w:rPr>
          <w:rFonts w:ascii="Arial" w:hAnsi="Arial" w:cs="Arial"/>
        </w:rPr>
        <w:t>. Springer.</w:t>
      </w:r>
    </w:p>
    <w:p w14:paraId="2743D08A" w14:textId="77777777" w:rsidR="00793439" w:rsidRPr="00721403" w:rsidRDefault="00793439" w:rsidP="00721403">
      <w:pPr>
        <w:pStyle w:val="NormalWeb"/>
        <w:spacing w:before="0" w:beforeAutospacing="0" w:after="0" w:afterAutospacing="0" w:line="480" w:lineRule="auto"/>
        <w:rPr>
          <w:rFonts w:ascii="Arial" w:hAnsi="Arial" w:cs="Arial"/>
        </w:rPr>
      </w:pPr>
    </w:p>
    <w:p w14:paraId="389DE470" w14:textId="06F75EA1" w:rsidR="004349B3" w:rsidRPr="00721403" w:rsidRDefault="004349B3"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Batini, C. and Scannapieco, M. (2016) 'Data quality dimensions,' in </w:t>
      </w:r>
      <w:r w:rsidRPr="00721403">
        <w:rPr>
          <w:rFonts w:ascii="Arial" w:hAnsi="Arial" w:cs="Arial"/>
          <w:i/>
          <w:iCs/>
        </w:rPr>
        <w:t>Data-centric systems and applications</w:t>
      </w:r>
      <w:r w:rsidRPr="00721403">
        <w:rPr>
          <w:rFonts w:ascii="Arial" w:hAnsi="Arial" w:cs="Arial"/>
        </w:rPr>
        <w:t xml:space="preserve">, pp. 21–51. </w:t>
      </w:r>
      <w:hyperlink r:id="rId19" w:history="1">
        <w:r w:rsidRPr="00721403">
          <w:rPr>
            <w:rStyle w:val="Hyperlink"/>
            <w:rFonts w:ascii="Arial" w:eastAsiaTheme="majorEastAsia" w:hAnsi="Arial" w:cs="Arial"/>
          </w:rPr>
          <w:t>https://doi.org/10.1007/978-3-319-24106-7_2</w:t>
        </w:r>
      </w:hyperlink>
      <w:r w:rsidRPr="00721403">
        <w:rPr>
          <w:rFonts w:ascii="Arial" w:hAnsi="Arial" w:cs="Arial"/>
        </w:rPr>
        <w:t>.</w:t>
      </w:r>
    </w:p>
    <w:p w14:paraId="3ABB5A64" w14:textId="77777777" w:rsidR="00793439" w:rsidRPr="00721403" w:rsidRDefault="00793439" w:rsidP="00721403">
      <w:pPr>
        <w:pStyle w:val="NormalWeb"/>
        <w:spacing w:before="0" w:beforeAutospacing="0" w:after="0" w:afterAutospacing="0" w:line="480" w:lineRule="auto"/>
        <w:rPr>
          <w:rFonts w:ascii="Arial" w:hAnsi="Arial" w:cs="Arial"/>
        </w:rPr>
      </w:pPr>
    </w:p>
    <w:p w14:paraId="744BFDA3" w14:textId="5F251C1F" w:rsidR="00426925" w:rsidRPr="00721403" w:rsidRDefault="00426925"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Brynjolfsson, E., Hu, Y.J. and Smith, M.D. (2010) 'The longer tail: the changing shape of Amazon’s sales distribution curve,' </w:t>
      </w:r>
      <w:r w:rsidRPr="00721403">
        <w:rPr>
          <w:rFonts w:ascii="Arial" w:hAnsi="Arial" w:cs="Arial"/>
          <w:i/>
          <w:iCs/>
        </w:rPr>
        <w:t>SSRN Electronic Journal</w:t>
      </w:r>
      <w:r w:rsidRPr="00721403">
        <w:rPr>
          <w:rFonts w:ascii="Arial" w:hAnsi="Arial" w:cs="Arial"/>
        </w:rPr>
        <w:t xml:space="preserve"> [Preprint]. </w:t>
      </w:r>
      <w:hyperlink r:id="rId20" w:history="1">
        <w:r w:rsidR="00793439" w:rsidRPr="00721403">
          <w:rPr>
            <w:rStyle w:val="Hyperlink"/>
            <w:rFonts w:ascii="Arial" w:eastAsiaTheme="majorEastAsia" w:hAnsi="Arial" w:cs="Arial"/>
          </w:rPr>
          <w:t>https://doi.org/10.2139/ssrn.1679991</w:t>
        </w:r>
      </w:hyperlink>
      <w:r w:rsidRPr="00721403">
        <w:rPr>
          <w:rFonts w:ascii="Arial" w:hAnsi="Arial" w:cs="Arial"/>
        </w:rPr>
        <w:t>.</w:t>
      </w:r>
    </w:p>
    <w:p w14:paraId="29401A5B" w14:textId="77777777" w:rsidR="00793439" w:rsidRPr="00721403" w:rsidRDefault="00793439" w:rsidP="00721403">
      <w:pPr>
        <w:pStyle w:val="NormalWeb"/>
        <w:spacing w:before="0" w:beforeAutospacing="0" w:after="0" w:afterAutospacing="0" w:line="480" w:lineRule="auto"/>
        <w:rPr>
          <w:rFonts w:ascii="Arial" w:hAnsi="Arial" w:cs="Arial"/>
        </w:rPr>
      </w:pPr>
    </w:p>
    <w:p w14:paraId="7A755752" w14:textId="585754A1" w:rsidR="00CB0BE1" w:rsidRPr="00721403" w:rsidRDefault="00CB0BE1"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Caves, R.E. (2003) 'Contracts between art and commerce,' </w:t>
      </w:r>
      <w:r w:rsidRPr="00721403">
        <w:rPr>
          <w:rFonts w:ascii="Arial" w:hAnsi="Arial" w:cs="Arial"/>
          <w:i/>
          <w:iCs/>
        </w:rPr>
        <w:t>The Journal of Economic Perspectives</w:t>
      </w:r>
      <w:r w:rsidRPr="00721403">
        <w:rPr>
          <w:rFonts w:ascii="Arial" w:hAnsi="Arial" w:cs="Arial"/>
        </w:rPr>
        <w:t xml:space="preserve">, 17(2), pp. 73–83. </w:t>
      </w:r>
      <w:hyperlink r:id="rId21" w:history="1">
        <w:r w:rsidR="00793439" w:rsidRPr="00721403">
          <w:rPr>
            <w:rStyle w:val="Hyperlink"/>
            <w:rFonts w:ascii="Arial" w:eastAsiaTheme="majorEastAsia" w:hAnsi="Arial" w:cs="Arial"/>
          </w:rPr>
          <w:t>https://doi.org/10.1257/089533003765888430</w:t>
        </w:r>
      </w:hyperlink>
      <w:r w:rsidRPr="00721403">
        <w:rPr>
          <w:rFonts w:ascii="Arial" w:hAnsi="Arial" w:cs="Arial"/>
        </w:rPr>
        <w:t>.</w:t>
      </w:r>
    </w:p>
    <w:p w14:paraId="041A7CD3" w14:textId="77777777" w:rsidR="00793439" w:rsidRPr="00721403" w:rsidRDefault="00793439" w:rsidP="00721403">
      <w:pPr>
        <w:pStyle w:val="NormalWeb"/>
        <w:spacing w:before="0" w:beforeAutospacing="0" w:after="0" w:afterAutospacing="0" w:line="480" w:lineRule="auto"/>
        <w:rPr>
          <w:rFonts w:ascii="Arial" w:hAnsi="Arial" w:cs="Arial"/>
        </w:rPr>
      </w:pPr>
    </w:p>
    <w:p w14:paraId="57B595B9" w14:textId="0DBC4C62" w:rsidR="006C5E7F" w:rsidRPr="00721403" w:rsidRDefault="006C5E7F"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Chen, H., Chiang, R.H.L. and Storey, V.C. (2012) 'Business Intelligence and Analytics: From big data to Big impact,' </w:t>
      </w:r>
      <w:r w:rsidRPr="00721403">
        <w:rPr>
          <w:rFonts w:ascii="Arial" w:hAnsi="Arial" w:cs="Arial"/>
          <w:i/>
          <w:iCs/>
        </w:rPr>
        <w:t>MIS Quarterly</w:t>
      </w:r>
      <w:r w:rsidRPr="00721403">
        <w:rPr>
          <w:rFonts w:ascii="Arial" w:hAnsi="Arial" w:cs="Arial"/>
        </w:rPr>
        <w:t xml:space="preserve">, 36(4), pp. 1165–1188. </w:t>
      </w:r>
      <w:hyperlink r:id="rId22" w:history="1">
        <w:r w:rsidR="00793439" w:rsidRPr="00721403">
          <w:rPr>
            <w:rStyle w:val="Hyperlink"/>
            <w:rFonts w:ascii="Arial" w:eastAsiaTheme="majorEastAsia" w:hAnsi="Arial" w:cs="Arial"/>
          </w:rPr>
          <w:t>https://doi.org/10.2307/41703503</w:t>
        </w:r>
      </w:hyperlink>
      <w:r w:rsidRPr="00721403">
        <w:rPr>
          <w:rFonts w:ascii="Arial" w:hAnsi="Arial" w:cs="Arial"/>
        </w:rPr>
        <w:t>.</w:t>
      </w:r>
    </w:p>
    <w:p w14:paraId="27089E6D" w14:textId="77777777" w:rsidR="00793439" w:rsidRPr="00721403" w:rsidRDefault="00793439" w:rsidP="00721403">
      <w:pPr>
        <w:pStyle w:val="NormalWeb"/>
        <w:spacing w:before="0" w:beforeAutospacing="0" w:after="0" w:afterAutospacing="0" w:line="480" w:lineRule="auto"/>
        <w:rPr>
          <w:rFonts w:ascii="Arial" w:hAnsi="Arial" w:cs="Arial"/>
        </w:rPr>
      </w:pPr>
    </w:p>
    <w:p w14:paraId="17AE09B4" w14:textId="433F4A90" w:rsidR="00793439" w:rsidRPr="00721403" w:rsidRDefault="00793439"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Cohen, J. (2013) </w:t>
      </w:r>
      <w:r w:rsidRPr="00721403">
        <w:rPr>
          <w:rFonts w:ascii="Arial" w:hAnsi="Arial" w:cs="Arial"/>
          <w:i/>
          <w:iCs/>
        </w:rPr>
        <w:t>Statistical Power Analysis for the Behavioral Sciences</w:t>
      </w:r>
      <w:r w:rsidRPr="00721403">
        <w:rPr>
          <w:rFonts w:ascii="Arial" w:hAnsi="Arial" w:cs="Arial"/>
        </w:rPr>
        <w:t xml:space="preserve">. </w:t>
      </w:r>
      <w:hyperlink r:id="rId23" w:history="1">
        <w:r w:rsidRPr="00721403">
          <w:rPr>
            <w:rStyle w:val="Hyperlink"/>
            <w:rFonts w:ascii="Arial" w:eastAsiaTheme="majorEastAsia" w:hAnsi="Arial" w:cs="Arial"/>
          </w:rPr>
          <w:t>https://doi.org/10.4324/9780203771587</w:t>
        </w:r>
      </w:hyperlink>
      <w:r w:rsidRPr="00721403">
        <w:rPr>
          <w:rFonts w:ascii="Arial" w:hAnsi="Arial" w:cs="Arial"/>
        </w:rPr>
        <w:t>.</w:t>
      </w:r>
    </w:p>
    <w:p w14:paraId="1F9ECFAB" w14:textId="77777777" w:rsidR="00533E5E" w:rsidRPr="00721403" w:rsidRDefault="00533E5E" w:rsidP="00721403">
      <w:pPr>
        <w:pStyle w:val="NormalWeb"/>
        <w:spacing w:before="0" w:beforeAutospacing="0" w:after="0" w:afterAutospacing="0" w:line="480" w:lineRule="auto"/>
        <w:rPr>
          <w:rFonts w:ascii="Arial" w:hAnsi="Arial" w:cs="Arial"/>
        </w:rPr>
      </w:pPr>
    </w:p>
    <w:p w14:paraId="02D2C879" w14:textId="77777777" w:rsidR="00533E5E" w:rsidRPr="00721403" w:rsidRDefault="00533E5E"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Field, A. (2013) </w:t>
      </w:r>
      <w:r w:rsidRPr="00721403">
        <w:rPr>
          <w:rFonts w:ascii="Arial" w:hAnsi="Arial" w:cs="Arial"/>
          <w:i/>
          <w:iCs/>
        </w:rPr>
        <w:t>Discovering statistics using IBM SPSS Statistics</w:t>
      </w:r>
      <w:r w:rsidRPr="00721403">
        <w:rPr>
          <w:rFonts w:ascii="Arial" w:hAnsi="Arial" w:cs="Arial"/>
        </w:rPr>
        <w:t>. SAGE Publications Limited.</w:t>
      </w:r>
    </w:p>
    <w:p w14:paraId="10D7D3EB" w14:textId="77777777" w:rsidR="00793439" w:rsidRPr="00721403" w:rsidRDefault="00793439" w:rsidP="00721403">
      <w:pPr>
        <w:pStyle w:val="NormalWeb"/>
        <w:spacing w:before="0" w:beforeAutospacing="0" w:after="0" w:afterAutospacing="0" w:line="480" w:lineRule="auto"/>
        <w:rPr>
          <w:rFonts w:ascii="Arial" w:hAnsi="Arial" w:cs="Arial"/>
        </w:rPr>
      </w:pPr>
    </w:p>
    <w:p w14:paraId="0D24A2F5" w14:textId="65AB0B10" w:rsidR="004349B3" w:rsidRPr="00721403" w:rsidRDefault="00A63418" w:rsidP="00721403">
      <w:pPr>
        <w:pStyle w:val="NormalWeb"/>
        <w:spacing w:before="0" w:beforeAutospacing="0" w:after="0" w:afterAutospacing="0" w:line="480" w:lineRule="auto"/>
        <w:ind w:left="360"/>
        <w:rPr>
          <w:rFonts w:ascii="Arial" w:hAnsi="Arial" w:cs="Arial"/>
        </w:rPr>
      </w:pPr>
      <w:r w:rsidRPr="00721403">
        <w:rPr>
          <w:rFonts w:ascii="Arial" w:hAnsi="Arial" w:cs="Arial"/>
        </w:rPr>
        <w:lastRenderedPageBreak/>
        <w:t xml:space="preserve">Hair, J.F., Black, W.C., Babin, B.J. and Anderson, R.E. (2019) </w:t>
      </w:r>
      <w:r w:rsidRPr="00721403">
        <w:rPr>
          <w:rStyle w:val="Emphasis"/>
          <w:rFonts w:ascii="Arial" w:eastAsiaTheme="minorEastAsia" w:hAnsi="Arial" w:cs="Arial"/>
        </w:rPr>
        <w:t>Multivariate Data Analysis</w:t>
      </w:r>
      <w:r w:rsidRPr="00721403">
        <w:rPr>
          <w:rFonts w:ascii="Arial" w:hAnsi="Arial" w:cs="Arial"/>
        </w:rPr>
        <w:t>. 8th edn. Andover: Cengage Learning.</w:t>
      </w:r>
    </w:p>
    <w:p w14:paraId="4F30242D" w14:textId="77777777" w:rsidR="000F7A34" w:rsidRPr="00721403" w:rsidRDefault="000F7A34" w:rsidP="00721403">
      <w:pPr>
        <w:rPr>
          <w:rFonts w:ascii="Arial" w:hAnsi="Arial" w:cs="Arial"/>
          <w:sz w:val="24"/>
          <w:szCs w:val="24"/>
        </w:rPr>
      </w:pPr>
    </w:p>
    <w:p w14:paraId="7C7BC42A" w14:textId="77777777" w:rsidR="00D673C9" w:rsidRPr="00721403" w:rsidRDefault="00D673C9"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Hoskins, C., McFadyen, S. and Finn, A. (2004) </w:t>
      </w:r>
      <w:r w:rsidRPr="00721403">
        <w:rPr>
          <w:rFonts w:ascii="Arial" w:hAnsi="Arial" w:cs="Arial"/>
          <w:i/>
          <w:iCs/>
        </w:rPr>
        <w:t>Media Economics: Applying Economics to New and Traditional Media</w:t>
      </w:r>
      <w:r w:rsidRPr="00721403">
        <w:rPr>
          <w:rFonts w:ascii="Arial" w:hAnsi="Arial" w:cs="Arial"/>
        </w:rPr>
        <w:t>. SAGE Publications, Incorporated.</w:t>
      </w:r>
    </w:p>
    <w:p w14:paraId="7ECA93A1" w14:textId="77777777" w:rsidR="009D05B5" w:rsidRPr="00721403" w:rsidRDefault="009D05B5" w:rsidP="00721403">
      <w:pPr>
        <w:pStyle w:val="NormalWeb"/>
        <w:spacing w:before="0" w:beforeAutospacing="0" w:after="0" w:afterAutospacing="0" w:line="480" w:lineRule="auto"/>
        <w:rPr>
          <w:rFonts w:ascii="Arial" w:hAnsi="Arial" w:cs="Arial"/>
        </w:rPr>
      </w:pPr>
    </w:p>
    <w:p w14:paraId="095DB80E" w14:textId="77777777" w:rsidR="003B1C0F" w:rsidRPr="00721403" w:rsidRDefault="003B1C0F"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Saunders, M., Lewis, P. and Thornhill, A. (2023) </w:t>
      </w:r>
      <w:r w:rsidRPr="00721403">
        <w:rPr>
          <w:rFonts w:ascii="Arial" w:hAnsi="Arial" w:cs="Arial"/>
          <w:i/>
          <w:iCs/>
        </w:rPr>
        <w:t>Research methods</w:t>
      </w:r>
      <w:r w:rsidRPr="00721403">
        <w:rPr>
          <w:rFonts w:ascii="Arial" w:hAnsi="Arial" w:cs="Arial"/>
        </w:rPr>
        <w:t>. Pearson.</w:t>
      </w:r>
    </w:p>
    <w:p w14:paraId="14E6F682" w14:textId="77777777" w:rsidR="00721403" w:rsidRPr="00721403" w:rsidRDefault="00721403" w:rsidP="00721403">
      <w:pPr>
        <w:pStyle w:val="NormalWeb"/>
        <w:spacing w:before="0" w:beforeAutospacing="0" w:after="0" w:afterAutospacing="0" w:line="480" w:lineRule="auto"/>
        <w:rPr>
          <w:rFonts w:ascii="Arial" w:hAnsi="Arial" w:cs="Arial"/>
        </w:rPr>
      </w:pPr>
    </w:p>
    <w:p w14:paraId="5CCF2113" w14:textId="0DB13432" w:rsidR="00721403" w:rsidRPr="00721403" w:rsidRDefault="00721403" w:rsidP="00721403">
      <w:pPr>
        <w:pStyle w:val="NormalWeb"/>
        <w:spacing w:before="0" w:beforeAutospacing="0" w:after="0" w:afterAutospacing="0" w:line="480" w:lineRule="auto"/>
        <w:ind w:left="360"/>
        <w:rPr>
          <w:rFonts w:ascii="Arial" w:hAnsi="Arial" w:cs="Arial"/>
        </w:rPr>
      </w:pPr>
      <w:r w:rsidRPr="00721403">
        <w:rPr>
          <w:rFonts w:ascii="Arial" w:hAnsi="Arial" w:cs="Arial"/>
        </w:rPr>
        <w:t xml:space="preserve">Wixom, B. and Watson, H. (2010) 'The BI-Based organization,' </w:t>
      </w:r>
      <w:r w:rsidRPr="00721403">
        <w:rPr>
          <w:rFonts w:ascii="Arial" w:hAnsi="Arial" w:cs="Arial"/>
          <w:i/>
          <w:iCs/>
        </w:rPr>
        <w:t>International Journal of Business Intelligence Research</w:t>
      </w:r>
      <w:r w:rsidRPr="00721403">
        <w:rPr>
          <w:rFonts w:ascii="Arial" w:hAnsi="Arial" w:cs="Arial"/>
        </w:rPr>
        <w:t xml:space="preserve">, 1(1), pp. 13–28. </w:t>
      </w:r>
      <w:hyperlink r:id="rId24" w:history="1">
        <w:r w:rsidRPr="00721403">
          <w:rPr>
            <w:rStyle w:val="Hyperlink"/>
            <w:rFonts w:ascii="Arial" w:eastAsiaTheme="majorEastAsia" w:hAnsi="Arial" w:cs="Arial"/>
          </w:rPr>
          <w:t>https://doi.org/10.4018/jbir.2010071702</w:t>
        </w:r>
      </w:hyperlink>
      <w:r w:rsidRPr="00721403">
        <w:rPr>
          <w:rFonts w:ascii="Arial" w:hAnsi="Arial" w:cs="Arial"/>
        </w:rPr>
        <w:t>.</w:t>
      </w:r>
    </w:p>
    <w:p w14:paraId="38F1306F" w14:textId="77777777" w:rsidR="00721403" w:rsidRDefault="00721403" w:rsidP="00721403">
      <w:pPr>
        <w:pStyle w:val="NormalWeb"/>
        <w:spacing w:before="0" w:beforeAutospacing="0" w:after="0" w:afterAutospacing="0" w:line="480" w:lineRule="auto"/>
        <w:ind w:left="720" w:hanging="720"/>
      </w:pPr>
    </w:p>
    <w:p w14:paraId="0737149C" w14:textId="77777777" w:rsidR="008F036B" w:rsidRPr="008F036B" w:rsidRDefault="008F036B" w:rsidP="008F036B"/>
    <w:sectPr w:rsidR="008F036B" w:rsidRPr="008F036B" w:rsidSect="003B6EA1">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BD45A" w14:textId="77777777" w:rsidR="00A70606" w:rsidRDefault="00A70606" w:rsidP="00A70606">
      <w:pPr>
        <w:spacing w:after="0" w:line="240" w:lineRule="auto"/>
      </w:pPr>
      <w:r>
        <w:separator/>
      </w:r>
    </w:p>
  </w:endnote>
  <w:endnote w:type="continuationSeparator" w:id="0">
    <w:p w14:paraId="45BD0772" w14:textId="77777777" w:rsidR="00A70606" w:rsidRDefault="00A70606" w:rsidP="00A70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sz w:val="24"/>
        <w:szCs w:val="24"/>
      </w:rPr>
      <w:id w:val="1152172746"/>
      <w:docPartObj>
        <w:docPartGallery w:val="Page Numbers (Bottom of Page)"/>
        <w:docPartUnique/>
      </w:docPartObj>
    </w:sdtPr>
    <w:sdtEndPr>
      <w:rPr>
        <w:noProof/>
      </w:rPr>
    </w:sdtEndPr>
    <w:sdtContent>
      <w:p w14:paraId="3E6FC6CE" w14:textId="20316757" w:rsidR="00A70606" w:rsidRPr="00A70606" w:rsidRDefault="00A70606">
        <w:pPr>
          <w:pStyle w:val="Footer"/>
          <w:jc w:val="center"/>
          <w:rPr>
            <w:rFonts w:ascii="Arial" w:hAnsi="Arial" w:cs="Arial"/>
            <w:b/>
            <w:bCs/>
            <w:sz w:val="24"/>
            <w:szCs w:val="24"/>
          </w:rPr>
        </w:pPr>
        <w:r w:rsidRPr="00A70606">
          <w:rPr>
            <w:rFonts w:ascii="Arial" w:hAnsi="Arial" w:cs="Arial"/>
            <w:b/>
            <w:bCs/>
            <w:sz w:val="24"/>
            <w:szCs w:val="24"/>
          </w:rPr>
          <w:fldChar w:fldCharType="begin"/>
        </w:r>
        <w:r w:rsidRPr="00A70606">
          <w:rPr>
            <w:rFonts w:ascii="Arial" w:hAnsi="Arial" w:cs="Arial"/>
            <w:b/>
            <w:bCs/>
            <w:sz w:val="24"/>
            <w:szCs w:val="24"/>
          </w:rPr>
          <w:instrText xml:space="preserve"> PAGE   \* MERGEFORMAT </w:instrText>
        </w:r>
        <w:r w:rsidRPr="00A70606">
          <w:rPr>
            <w:rFonts w:ascii="Arial" w:hAnsi="Arial" w:cs="Arial"/>
            <w:b/>
            <w:bCs/>
            <w:sz w:val="24"/>
            <w:szCs w:val="24"/>
          </w:rPr>
          <w:fldChar w:fldCharType="separate"/>
        </w:r>
        <w:r w:rsidRPr="00A70606">
          <w:rPr>
            <w:rFonts w:ascii="Arial" w:hAnsi="Arial" w:cs="Arial"/>
            <w:b/>
            <w:bCs/>
            <w:noProof/>
            <w:sz w:val="24"/>
            <w:szCs w:val="24"/>
          </w:rPr>
          <w:t>2</w:t>
        </w:r>
        <w:r w:rsidRPr="00A70606">
          <w:rPr>
            <w:rFonts w:ascii="Arial" w:hAnsi="Arial" w:cs="Arial"/>
            <w:b/>
            <w:bCs/>
            <w:noProof/>
            <w:sz w:val="24"/>
            <w:szCs w:val="24"/>
          </w:rPr>
          <w:fldChar w:fldCharType="end"/>
        </w:r>
      </w:p>
    </w:sdtContent>
  </w:sdt>
  <w:p w14:paraId="471CCAFB" w14:textId="77777777" w:rsidR="00A70606" w:rsidRDefault="00A70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B4F74" w14:textId="77777777" w:rsidR="00A70606" w:rsidRDefault="00A70606" w:rsidP="00A70606">
      <w:pPr>
        <w:spacing w:after="0" w:line="240" w:lineRule="auto"/>
      </w:pPr>
      <w:r>
        <w:separator/>
      </w:r>
    </w:p>
  </w:footnote>
  <w:footnote w:type="continuationSeparator" w:id="0">
    <w:p w14:paraId="5FE31523" w14:textId="77777777" w:rsidR="00A70606" w:rsidRDefault="00A70606" w:rsidP="00A706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C124B"/>
    <w:multiLevelType w:val="multilevel"/>
    <w:tmpl w:val="16A4FD20"/>
    <w:lvl w:ilvl="0">
      <w:start w:val="1"/>
      <w:numFmt w:val="decimal"/>
      <w:lvlText w:val="%1."/>
      <w:lvlJc w:val="left"/>
      <w:pPr>
        <w:ind w:left="720" w:hanging="360"/>
      </w:pPr>
      <w:rPr>
        <w:rFonts w:hint="default"/>
        <w:color w:val="auto"/>
        <w:sz w:val="28"/>
        <w:szCs w:val="28"/>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6487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442"/>
    <w:rsid w:val="0001623B"/>
    <w:rsid w:val="00026BBA"/>
    <w:rsid w:val="00031671"/>
    <w:rsid w:val="00053D2D"/>
    <w:rsid w:val="000F7A34"/>
    <w:rsid w:val="00103ED8"/>
    <w:rsid w:val="00191B36"/>
    <w:rsid w:val="0019404A"/>
    <w:rsid w:val="001D164D"/>
    <w:rsid w:val="001F3EC3"/>
    <w:rsid w:val="00216442"/>
    <w:rsid w:val="0024271C"/>
    <w:rsid w:val="00242E31"/>
    <w:rsid w:val="002E4E7A"/>
    <w:rsid w:val="003B1C0F"/>
    <w:rsid w:val="003B6EA1"/>
    <w:rsid w:val="0041607B"/>
    <w:rsid w:val="00426925"/>
    <w:rsid w:val="004349B3"/>
    <w:rsid w:val="004A5CE7"/>
    <w:rsid w:val="004F68F4"/>
    <w:rsid w:val="00533E5E"/>
    <w:rsid w:val="005C040F"/>
    <w:rsid w:val="0060449E"/>
    <w:rsid w:val="00645204"/>
    <w:rsid w:val="00696B58"/>
    <w:rsid w:val="006C5E7F"/>
    <w:rsid w:val="0070364B"/>
    <w:rsid w:val="00721403"/>
    <w:rsid w:val="007403D9"/>
    <w:rsid w:val="007558DE"/>
    <w:rsid w:val="00757E3A"/>
    <w:rsid w:val="00760C71"/>
    <w:rsid w:val="007667AB"/>
    <w:rsid w:val="00793439"/>
    <w:rsid w:val="00797A36"/>
    <w:rsid w:val="007A055E"/>
    <w:rsid w:val="007A4C94"/>
    <w:rsid w:val="007C14C4"/>
    <w:rsid w:val="007D2AA7"/>
    <w:rsid w:val="00812013"/>
    <w:rsid w:val="00823456"/>
    <w:rsid w:val="0082519F"/>
    <w:rsid w:val="0085367A"/>
    <w:rsid w:val="00877A6A"/>
    <w:rsid w:val="00897078"/>
    <w:rsid w:val="008E29C6"/>
    <w:rsid w:val="008F036B"/>
    <w:rsid w:val="009206E0"/>
    <w:rsid w:val="00963853"/>
    <w:rsid w:val="009662F4"/>
    <w:rsid w:val="00970570"/>
    <w:rsid w:val="009813FB"/>
    <w:rsid w:val="009943D5"/>
    <w:rsid w:val="009D05B5"/>
    <w:rsid w:val="009E6770"/>
    <w:rsid w:val="00A10899"/>
    <w:rsid w:val="00A51611"/>
    <w:rsid w:val="00A52C59"/>
    <w:rsid w:val="00A63418"/>
    <w:rsid w:val="00A70606"/>
    <w:rsid w:val="00A96B8D"/>
    <w:rsid w:val="00AD761F"/>
    <w:rsid w:val="00B6606C"/>
    <w:rsid w:val="00BD3CCA"/>
    <w:rsid w:val="00BF1EFE"/>
    <w:rsid w:val="00BF3BFA"/>
    <w:rsid w:val="00C25675"/>
    <w:rsid w:val="00C27DC6"/>
    <w:rsid w:val="00C759B5"/>
    <w:rsid w:val="00CB0BE1"/>
    <w:rsid w:val="00CD7E40"/>
    <w:rsid w:val="00D115D3"/>
    <w:rsid w:val="00D673C9"/>
    <w:rsid w:val="00D93551"/>
    <w:rsid w:val="00DC212E"/>
    <w:rsid w:val="00DC491F"/>
    <w:rsid w:val="00DE2DBF"/>
    <w:rsid w:val="00DE2EBD"/>
    <w:rsid w:val="00E011DE"/>
    <w:rsid w:val="00E10395"/>
    <w:rsid w:val="00E225A4"/>
    <w:rsid w:val="00E246F5"/>
    <w:rsid w:val="00E739C3"/>
    <w:rsid w:val="00E94F12"/>
    <w:rsid w:val="00EB059E"/>
    <w:rsid w:val="00EF29E8"/>
    <w:rsid w:val="00F00B79"/>
    <w:rsid w:val="00F06141"/>
    <w:rsid w:val="00F30335"/>
    <w:rsid w:val="00FB6CA9"/>
    <w:rsid w:val="00FE34F2"/>
    <w:rsid w:val="00FF62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114D5DE8"/>
  <w15:chartTrackingRefBased/>
  <w15:docId w15:val="{8EBEAFE5-C8DD-4324-A7D9-8BF13A460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C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0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6EA1"/>
    <w:pPr>
      <w:spacing w:after="0" w:line="240" w:lineRule="auto"/>
    </w:pPr>
    <w:rPr>
      <w:rFonts w:eastAsiaTheme="minorEastAsia"/>
    </w:rPr>
  </w:style>
  <w:style w:type="character" w:customStyle="1" w:styleId="NoSpacingChar">
    <w:name w:val="No Spacing Char"/>
    <w:basedOn w:val="DefaultParagraphFont"/>
    <w:link w:val="NoSpacing"/>
    <w:uiPriority w:val="1"/>
    <w:rsid w:val="003B6EA1"/>
    <w:rPr>
      <w:rFonts w:eastAsiaTheme="minorEastAsia"/>
    </w:rPr>
  </w:style>
  <w:style w:type="character" w:customStyle="1" w:styleId="Heading1Char">
    <w:name w:val="Heading 1 Char"/>
    <w:basedOn w:val="DefaultParagraphFont"/>
    <w:link w:val="Heading1"/>
    <w:uiPriority w:val="9"/>
    <w:rsid w:val="00760C7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706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0606"/>
  </w:style>
  <w:style w:type="paragraph" w:styleId="Footer">
    <w:name w:val="footer"/>
    <w:basedOn w:val="Normal"/>
    <w:link w:val="FooterChar"/>
    <w:uiPriority w:val="99"/>
    <w:unhideWhenUsed/>
    <w:rsid w:val="00A706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0606"/>
  </w:style>
  <w:style w:type="paragraph" w:styleId="Caption">
    <w:name w:val="caption"/>
    <w:basedOn w:val="Normal"/>
    <w:next w:val="Normal"/>
    <w:uiPriority w:val="35"/>
    <w:unhideWhenUsed/>
    <w:qFormat/>
    <w:rsid w:val="00C759B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6606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C212E"/>
    <w:pPr>
      <w:ind w:left="720"/>
      <w:contextualSpacing/>
    </w:pPr>
  </w:style>
  <w:style w:type="paragraph" w:styleId="NormalWeb">
    <w:name w:val="Normal (Web)"/>
    <w:basedOn w:val="Normal"/>
    <w:uiPriority w:val="99"/>
    <w:semiHidden/>
    <w:unhideWhenUsed/>
    <w:rsid w:val="000F7A3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4349B3"/>
  </w:style>
  <w:style w:type="character" w:styleId="Hyperlink">
    <w:name w:val="Hyperlink"/>
    <w:basedOn w:val="DefaultParagraphFont"/>
    <w:uiPriority w:val="99"/>
    <w:unhideWhenUsed/>
    <w:rsid w:val="004349B3"/>
    <w:rPr>
      <w:color w:val="0563C1" w:themeColor="hyperlink"/>
      <w:u w:val="single"/>
    </w:rPr>
  </w:style>
  <w:style w:type="character" w:styleId="UnresolvedMention">
    <w:name w:val="Unresolved Mention"/>
    <w:basedOn w:val="DefaultParagraphFont"/>
    <w:uiPriority w:val="99"/>
    <w:semiHidden/>
    <w:unhideWhenUsed/>
    <w:rsid w:val="004349B3"/>
    <w:rPr>
      <w:color w:val="605E5C"/>
      <w:shd w:val="clear" w:color="auto" w:fill="E1DFDD"/>
    </w:rPr>
  </w:style>
  <w:style w:type="character" w:styleId="Emphasis">
    <w:name w:val="Emphasis"/>
    <w:basedOn w:val="DefaultParagraphFont"/>
    <w:uiPriority w:val="20"/>
    <w:qFormat/>
    <w:rsid w:val="00A63418"/>
    <w:rPr>
      <w:i/>
      <w:iCs/>
    </w:rPr>
  </w:style>
  <w:style w:type="paragraph" w:styleId="TOCHeading">
    <w:name w:val="TOC Heading"/>
    <w:basedOn w:val="Heading1"/>
    <w:next w:val="Normal"/>
    <w:uiPriority w:val="39"/>
    <w:unhideWhenUsed/>
    <w:qFormat/>
    <w:rsid w:val="0041607B"/>
    <w:pPr>
      <w:outlineLvl w:val="9"/>
    </w:pPr>
  </w:style>
  <w:style w:type="paragraph" w:styleId="TOC1">
    <w:name w:val="toc 1"/>
    <w:basedOn w:val="Normal"/>
    <w:next w:val="Normal"/>
    <w:autoRedefine/>
    <w:uiPriority w:val="39"/>
    <w:unhideWhenUsed/>
    <w:rsid w:val="0041607B"/>
    <w:pPr>
      <w:spacing w:after="100"/>
    </w:pPr>
  </w:style>
  <w:style w:type="paragraph" w:styleId="TOC2">
    <w:name w:val="toc 2"/>
    <w:basedOn w:val="Normal"/>
    <w:next w:val="Normal"/>
    <w:autoRedefine/>
    <w:uiPriority w:val="39"/>
    <w:unhideWhenUsed/>
    <w:rsid w:val="0041607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694503">
      <w:bodyDiv w:val="1"/>
      <w:marLeft w:val="0"/>
      <w:marRight w:val="0"/>
      <w:marTop w:val="0"/>
      <w:marBottom w:val="0"/>
      <w:divBdr>
        <w:top w:val="none" w:sz="0" w:space="0" w:color="auto"/>
        <w:left w:val="none" w:sz="0" w:space="0" w:color="auto"/>
        <w:bottom w:val="none" w:sz="0" w:space="0" w:color="auto"/>
        <w:right w:val="none" w:sz="0" w:space="0" w:color="auto"/>
      </w:divBdr>
      <w:divsChild>
        <w:div w:id="1672559381">
          <w:marLeft w:val="-720"/>
          <w:marRight w:val="0"/>
          <w:marTop w:val="0"/>
          <w:marBottom w:val="0"/>
          <w:divBdr>
            <w:top w:val="none" w:sz="0" w:space="0" w:color="auto"/>
            <w:left w:val="none" w:sz="0" w:space="0" w:color="auto"/>
            <w:bottom w:val="none" w:sz="0" w:space="0" w:color="auto"/>
            <w:right w:val="none" w:sz="0" w:space="0" w:color="auto"/>
          </w:divBdr>
        </w:div>
      </w:divsChild>
    </w:div>
    <w:div w:id="845897145">
      <w:bodyDiv w:val="1"/>
      <w:marLeft w:val="0"/>
      <w:marRight w:val="0"/>
      <w:marTop w:val="0"/>
      <w:marBottom w:val="0"/>
      <w:divBdr>
        <w:top w:val="none" w:sz="0" w:space="0" w:color="auto"/>
        <w:left w:val="none" w:sz="0" w:space="0" w:color="auto"/>
        <w:bottom w:val="none" w:sz="0" w:space="0" w:color="auto"/>
        <w:right w:val="none" w:sz="0" w:space="0" w:color="auto"/>
      </w:divBdr>
      <w:divsChild>
        <w:div w:id="1822841266">
          <w:marLeft w:val="-720"/>
          <w:marRight w:val="0"/>
          <w:marTop w:val="0"/>
          <w:marBottom w:val="0"/>
          <w:divBdr>
            <w:top w:val="none" w:sz="0" w:space="0" w:color="auto"/>
            <w:left w:val="none" w:sz="0" w:space="0" w:color="auto"/>
            <w:bottom w:val="none" w:sz="0" w:space="0" w:color="auto"/>
            <w:right w:val="none" w:sz="0" w:space="0" w:color="auto"/>
          </w:divBdr>
        </w:div>
      </w:divsChild>
    </w:div>
    <w:div w:id="911160827">
      <w:bodyDiv w:val="1"/>
      <w:marLeft w:val="0"/>
      <w:marRight w:val="0"/>
      <w:marTop w:val="0"/>
      <w:marBottom w:val="0"/>
      <w:divBdr>
        <w:top w:val="none" w:sz="0" w:space="0" w:color="auto"/>
        <w:left w:val="none" w:sz="0" w:space="0" w:color="auto"/>
        <w:bottom w:val="none" w:sz="0" w:space="0" w:color="auto"/>
        <w:right w:val="none" w:sz="0" w:space="0" w:color="auto"/>
      </w:divBdr>
      <w:divsChild>
        <w:div w:id="1771469040">
          <w:marLeft w:val="-720"/>
          <w:marRight w:val="0"/>
          <w:marTop w:val="0"/>
          <w:marBottom w:val="0"/>
          <w:divBdr>
            <w:top w:val="none" w:sz="0" w:space="0" w:color="auto"/>
            <w:left w:val="none" w:sz="0" w:space="0" w:color="auto"/>
            <w:bottom w:val="none" w:sz="0" w:space="0" w:color="auto"/>
            <w:right w:val="none" w:sz="0" w:space="0" w:color="auto"/>
          </w:divBdr>
        </w:div>
      </w:divsChild>
    </w:div>
    <w:div w:id="1163862489">
      <w:bodyDiv w:val="1"/>
      <w:marLeft w:val="0"/>
      <w:marRight w:val="0"/>
      <w:marTop w:val="0"/>
      <w:marBottom w:val="0"/>
      <w:divBdr>
        <w:top w:val="none" w:sz="0" w:space="0" w:color="auto"/>
        <w:left w:val="none" w:sz="0" w:space="0" w:color="auto"/>
        <w:bottom w:val="none" w:sz="0" w:space="0" w:color="auto"/>
        <w:right w:val="none" w:sz="0" w:space="0" w:color="auto"/>
      </w:divBdr>
      <w:divsChild>
        <w:div w:id="1646004627">
          <w:marLeft w:val="-720"/>
          <w:marRight w:val="0"/>
          <w:marTop w:val="0"/>
          <w:marBottom w:val="0"/>
          <w:divBdr>
            <w:top w:val="none" w:sz="0" w:space="0" w:color="auto"/>
            <w:left w:val="none" w:sz="0" w:space="0" w:color="auto"/>
            <w:bottom w:val="none" w:sz="0" w:space="0" w:color="auto"/>
            <w:right w:val="none" w:sz="0" w:space="0" w:color="auto"/>
          </w:divBdr>
        </w:div>
      </w:divsChild>
    </w:div>
    <w:div w:id="1224953581">
      <w:bodyDiv w:val="1"/>
      <w:marLeft w:val="0"/>
      <w:marRight w:val="0"/>
      <w:marTop w:val="0"/>
      <w:marBottom w:val="0"/>
      <w:divBdr>
        <w:top w:val="none" w:sz="0" w:space="0" w:color="auto"/>
        <w:left w:val="none" w:sz="0" w:space="0" w:color="auto"/>
        <w:bottom w:val="none" w:sz="0" w:space="0" w:color="auto"/>
        <w:right w:val="none" w:sz="0" w:space="0" w:color="auto"/>
      </w:divBdr>
      <w:divsChild>
        <w:div w:id="557477250">
          <w:marLeft w:val="-720"/>
          <w:marRight w:val="0"/>
          <w:marTop w:val="0"/>
          <w:marBottom w:val="0"/>
          <w:divBdr>
            <w:top w:val="none" w:sz="0" w:space="0" w:color="auto"/>
            <w:left w:val="none" w:sz="0" w:space="0" w:color="auto"/>
            <w:bottom w:val="none" w:sz="0" w:space="0" w:color="auto"/>
            <w:right w:val="none" w:sz="0" w:space="0" w:color="auto"/>
          </w:divBdr>
        </w:div>
      </w:divsChild>
    </w:div>
    <w:div w:id="1411460128">
      <w:bodyDiv w:val="1"/>
      <w:marLeft w:val="0"/>
      <w:marRight w:val="0"/>
      <w:marTop w:val="0"/>
      <w:marBottom w:val="0"/>
      <w:divBdr>
        <w:top w:val="none" w:sz="0" w:space="0" w:color="auto"/>
        <w:left w:val="none" w:sz="0" w:space="0" w:color="auto"/>
        <w:bottom w:val="none" w:sz="0" w:space="0" w:color="auto"/>
        <w:right w:val="none" w:sz="0" w:space="0" w:color="auto"/>
      </w:divBdr>
      <w:divsChild>
        <w:div w:id="1132140725">
          <w:marLeft w:val="-720"/>
          <w:marRight w:val="0"/>
          <w:marTop w:val="0"/>
          <w:marBottom w:val="0"/>
          <w:divBdr>
            <w:top w:val="none" w:sz="0" w:space="0" w:color="auto"/>
            <w:left w:val="none" w:sz="0" w:space="0" w:color="auto"/>
            <w:bottom w:val="none" w:sz="0" w:space="0" w:color="auto"/>
            <w:right w:val="none" w:sz="0" w:space="0" w:color="auto"/>
          </w:divBdr>
        </w:div>
      </w:divsChild>
    </w:div>
    <w:div w:id="1486319205">
      <w:bodyDiv w:val="1"/>
      <w:marLeft w:val="0"/>
      <w:marRight w:val="0"/>
      <w:marTop w:val="0"/>
      <w:marBottom w:val="0"/>
      <w:divBdr>
        <w:top w:val="none" w:sz="0" w:space="0" w:color="auto"/>
        <w:left w:val="none" w:sz="0" w:space="0" w:color="auto"/>
        <w:bottom w:val="none" w:sz="0" w:space="0" w:color="auto"/>
        <w:right w:val="none" w:sz="0" w:space="0" w:color="auto"/>
      </w:divBdr>
      <w:divsChild>
        <w:div w:id="1851480166">
          <w:marLeft w:val="-720"/>
          <w:marRight w:val="0"/>
          <w:marTop w:val="0"/>
          <w:marBottom w:val="0"/>
          <w:divBdr>
            <w:top w:val="none" w:sz="0" w:space="0" w:color="auto"/>
            <w:left w:val="none" w:sz="0" w:space="0" w:color="auto"/>
            <w:bottom w:val="none" w:sz="0" w:space="0" w:color="auto"/>
            <w:right w:val="none" w:sz="0" w:space="0" w:color="auto"/>
          </w:divBdr>
        </w:div>
      </w:divsChild>
    </w:div>
    <w:div w:id="1656102049">
      <w:bodyDiv w:val="1"/>
      <w:marLeft w:val="0"/>
      <w:marRight w:val="0"/>
      <w:marTop w:val="0"/>
      <w:marBottom w:val="0"/>
      <w:divBdr>
        <w:top w:val="none" w:sz="0" w:space="0" w:color="auto"/>
        <w:left w:val="none" w:sz="0" w:space="0" w:color="auto"/>
        <w:bottom w:val="none" w:sz="0" w:space="0" w:color="auto"/>
        <w:right w:val="none" w:sz="0" w:space="0" w:color="auto"/>
      </w:divBdr>
      <w:divsChild>
        <w:div w:id="152575731">
          <w:marLeft w:val="-720"/>
          <w:marRight w:val="0"/>
          <w:marTop w:val="0"/>
          <w:marBottom w:val="0"/>
          <w:divBdr>
            <w:top w:val="none" w:sz="0" w:space="0" w:color="auto"/>
            <w:left w:val="none" w:sz="0" w:space="0" w:color="auto"/>
            <w:bottom w:val="none" w:sz="0" w:space="0" w:color="auto"/>
            <w:right w:val="none" w:sz="0" w:space="0" w:color="auto"/>
          </w:divBdr>
        </w:div>
      </w:divsChild>
    </w:div>
    <w:div w:id="1875773735">
      <w:bodyDiv w:val="1"/>
      <w:marLeft w:val="0"/>
      <w:marRight w:val="0"/>
      <w:marTop w:val="0"/>
      <w:marBottom w:val="0"/>
      <w:divBdr>
        <w:top w:val="none" w:sz="0" w:space="0" w:color="auto"/>
        <w:left w:val="none" w:sz="0" w:space="0" w:color="auto"/>
        <w:bottom w:val="none" w:sz="0" w:space="0" w:color="auto"/>
        <w:right w:val="none" w:sz="0" w:space="0" w:color="auto"/>
      </w:divBdr>
      <w:divsChild>
        <w:div w:id="1428765329">
          <w:marLeft w:val="-720"/>
          <w:marRight w:val="0"/>
          <w:marTop w:val="0"/>
          <w:marBottom w:val="0"/>
          <w:divBdr>
            <w:top w:val="none" w:sz="0" w:space="0" w:color="auto"/>
            <w:left w:val="none" w:sz="0" w:space="0" w:color="auto"/>
            <w:bottom w:val="none" w:sz="0" w:space="0" w:color="auto"/>
            <w:right w:val="none" w:sz="0" w:space="0" w:color="auto"/>
          </w:divBdr>
        </w:div>
      </w:divsChild>
    </w:div>
    <w:div w:id="1876112792">
      <w:bodyDiv w:val="1"/>
      <w:marLeft w:val="0"/>
      <w:marRight w:val="0"/>
      <w:marTop w:val="0"/>
      <w:marBottom w:val="0"/>
      <w:divBdr>
        <w:top w:val="none" w:sz="0" w:space="0" w:color="auto"/>
        <w:left w:val="none" w:sz="0" w:space="0" w:color="auto"/>
        <w:bottom w:val="none" w:sz="0" w:space="0" w:color="auto"/>
        <w:right w:val="none" w:sz="0" w:space="0" w:color="auto"/>
      </w:divBdr>
      <w:divsChild>
        <w:div w:id="1713725266">
          <w:marLeft w:val="-720"/>
          <w:marRight w:val="0"/>
          <w:marTop w:val="0"/>
          <w:marBottom w:val="0"/>
          <w:divBdr>
            <w:top w:val="none" w:sz="0" w:space="0" w:color="auto"/>
            <w:left w:val="none" w:sz="0" w:space="0" w:color="auto"/>
            <w:bottom w:val="none" w:sz="0" w:space="0" w:color="auto"/>
            <w:right w:val="none" w:sz="0" w:space="0" w:color="auto"/>
          </w:divBdr>
        </w:div>
      </w:divsChild>
    </w:div>
    <w:div w:id="2113472075">
      <w:bodyDiv w:val="1"/>
      <w:marLeft w:val="0"/>
      <w:marRight w:val="0"/>
      <w:marTop w:val="0"/>
      <w:marBottom w:val="0"/>
      <w:divBdr>
        <w:top w:val="none" w:sz="0" w:space="0" w:color="auto"/>
        <w:left w:val="none" w:sz="0" w:space="0" w:color="auto"/>
        <w:bottom w:val="none" w:sz="0" w:space="0" w:color="auto"/>
        <w:right w:val="none" w:sz="0" w:space="0" w:color="auto"/>
      </w:divBdr>
      <w:divsChild>
        <w:div w:id="656761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257/08953300376588843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2139/ssrn.167999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4018/jbir.2010071702"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4324/9780203771587" TargetMode="External"/><Relationship Id="rId10" Type="http://schemas.openxmlformats.org/officeDocument/2006/relationships/endnotes" Target="endnotes.xml"/><Relationship Id="rId19" Type="http://schemas.openxmlformats.org/officeDocument/2006/relationships/hyperlink" Target="https://doi.org/10.1007/978-3-319-24106-7_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2307/4170350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d217b09680d537a6627ddd3f90dc7ec4">
  <xsd:schema xmlns:xsd="http://www.w3.org/2001/XMLSchema" xmlns:xs="http://www.w3.org/2001/XMLSchema" xmlns:p="http://schemas.microsoft.com/office/2006/metadata/properties" xmlns:ns3="58b591e8-e818-4825-9ded-2371f6ca824b" targetNamespace="http://schemas.microsoft.com/office/2006/metadata/properties" ma:root="true" ma:fieldsID="7eb719c46b1d2cb3ccab28a3d0bf846c"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E2785-2B87-42F3-8628-BCC0D4C76A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C4AF7C-D55A-4D37-9EFC-6C167FCEC6DD}">
  <ds:schemaRefs>
    <ds:schemaRef ds:uri="http://schemas.microsoft.com/sharepoint/v3/contenttype/forms"/>
  </ds:schemaRefs>
</ds:datastoreItem>
</file>

<file path=customXml/itemProps3.xml><?xml version="1.0" encoding="utf-8"?>
<ds:datastoreItem xmlns:ds="http://schemas.openxmlformats.org/officeDocument/2006/customXml" ds:itemID="{7688C3B2-ED92-4061-A4A9-D0E4511C8E38}">
  <ds:schemaRefs>
    <ds:schemaRef ds:uri="http://purl.org/dc/terms/"/>
    <ds:schemaRef ds:uri="http://purl.org/dc/elements/1.1/"/>
    <ds:schemaRef ds:uri="http://schemas.microsoft.com/office/2006/metadata/properties"/>
    <ds:schemaRef ds:uri="58b591e8-e818-4825-9ded-2371f6ca824b"/>
    <ds:schemaRef ds:uri="http://schemas.microsoft.com/office/infopath/2007/PartnerControls"/>
    <ds:schemaRef ds:uri="http://www.w3.org/XML/1998/namespace"/>
    <ds:schemaRef ds:uri="http://schemas.microsoft.com/office/2006/documentManagement/types"/>
    <ds:schemaRef ds:uri="http://purl.org/dc/dcmitype/"/>
    <ds:schemaRef ds:uri="http://schemas.openxmlformats.org/package/2006/metadata/core-properties"/>
  </ds:schemaRefs>
</ds:datastoreItem>
</file>

<file path=customXml/itemProps4.xml><?xml version="1.0" encoding="utf-8"?>
<ds:datastoreItem xmlns:ds="http://schemas.openxmlformats.org/officeDocument/2006/customXml" ds:itemID="{89C7B522-CA42-424C-B7CA-F911E4728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3168</Words>
  <Characters>18063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LETTERBOX MOVIE DATASET: A BUSINESS INTELLIGENCE ANALYSIS</dc:title>
  <dc:subject>LCBB5014 - Data Handling and Business Intelligence               BA (Hons) Business Management</dc:subject>
  <dc:creator>Gruia Craescu (2237625)</dc:creator>
  <cp:keywords/>
  <dc:description/>
  <cp:lastModifiedBy>Gruia Craescu (2237625)</cp:lastModifiedBy>
  <cp:revision>2</cp:revision>
  <dcterms:created xsi:type="dcterms:W3CDTF">2026-04-28T23:13:00Z</dcterms:created>
  <dcterms:modified xsi:type="dcterms:W3CDTF">2026-04-28T23:13:00Z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