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5155A802"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4E236024" w14:textId="77777777" w:rsidR="0079230B" w:rsidRDefault="0079230B" w:rsidP="0079230B">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E2C1866" w14:textId="77777777" w:rsidR="0079230B" w:rsidRDefault="0079230B" w:rsidP="0079230B">
      <w:pPr>
        <w:pStyle w:val="NormalWeb"/>
        <w:numPr>
          <w:ilvl w:val="0"/>
          <w:numId w:val="28"/>
        </w:numPr>
        <w:rPr>
          <w:rFonts w:ascii="SymbolMT" w:hAnsi="SymbolMT"/>
        </w:rPr>
      </w:pPr>
      <w:r>
        <w:rPr>
          <w:rFonts w:ascii="Calibri" w:hAnsi="Calibri" w:cs="Calibri"/>
        </w:rPr>
        <w:t xml:space="preserve">Food Safety Fundamentals (The 4 C’s)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6E901B6D"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brief summary. </w:t>
      </w:r>
      <w:r>
        <w:rPr>
          <w:rFonts w:ascii="Tahoma" w:hAnsi="Tahoma" w:cs="Tahoma"/>
        </w:rPr>
        <w:t xml:space="preserve">What </w:t>
      </w:r>
      <w:r w:rsidR="00B945EA">
        <w:rPr>
          <w:rFonts w:ascii="Tahoma" w:hAnsi="Tahoma" w:cs="Tahoma"/>
        </w:rPr>
        <w:t>new skills</w:t>
      </w:r>
      <w:r w:rsidR="00C414B0">
        <w:rPr>
          <w:rFonts w:ascii="Tahoma" w:hAnsi="Tahoma" w:cs="Tahoma"/>
        </w:rPr>
        <w:t xml:space="preserve"> / knowledge</w:t>
      </w:r>
      <w:r w:rsidR="00B945EA">
        <w:rPr>
          <w:rFonts w:ascii="Tahoma" w:hAnsi="Tahoma" w:cs="Tahoma"/>
        </w:rPr>
        <w:t xml:space="preserve"> have you acquired? How will you apply your knowledge</w:t>
      </w:r>
      <w:r w:rsidR="00C414B0">
        <w:rPr>
          <w:rFonts w:ascii="Tahoma" w:hAnsi="Tahoma" w:cs="Tahoma"/>
        </w:rPr>
        <w:t xml:space="preserve"> in the future</w:t>
      </w:r>
      <w:r w:rsidR="00B945EA">
        <w:rPr>
          <w:rFonts w:ascii="Tahoma" w:hAnsi="Tahoma" w:cs="Tahoma"/>
        </w:rPr>
        <w:t xml:space="preserve">? </w:t>
      </w:r>
      <w:r w:rsidR="0066732A">
        <w:rPr>
          <w:rFonts w:ascii="Tahoma" w:hAnsi="Tahoma" w:cs="Tahoma"/>
        </w:rPr>
        <w:t>What are your personal reflections?</w:t>
      </w:r>
      <w:r w:rsidR="00B945EA">
        <w:rPr>
          <w:rFonts w:ascii="Tahoma" w:hAnsi="Tahoma" w:cs="Tahoma"/>
        </w:rPr>
        <w:t xml:space="preserve"> </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22969458"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3C2A50">
              <w:rPr>
                <w:rFonts w:ascii="Tahoma" w:hAnsi="Tahoma" w:cs="Tahoma"/>
                <w:b/>
                <w:sz w:val="20"/>
                <w:szCs w:val="20"/>
              </w:rPr>
              <w:t>Khalida Miah</w:t>
            </w:r>
          </w:p>
          <w:p w14:paraId="498F0B10" w14:textId="77777777" w:rsidR="001B69C8" w:rsidRPr="003C3341" w:rsidRDefault="001B69C8">
            <w:pPr>
              <w:rPr>
                <w:rFonts w:ascii="Tahoma" w:hAnsi="Tahoma" w:cs="Tahoma"/>
                <w:b/>
                <w:sz w:val="20"/>
                <w:szCs w:val="20"/>
              </w:rPr>
            </w:pPr>
          </w:p>
          <w:p w14:paraId="69E1F0CF" w14:textId="7BE82E6C"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3C2A50">
              <w:rPr>
                <w:rFonts w:ascii="Tahoma" w:hAnsi="Tahoma" w:cs="Tahoma"/>
                <w:b/>
                <w:sz w:val="20"/>
                <w:szCs w:val="20"/>
              </w:rPr>
              <w:t>2017369</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392572CB" w:rsidR="00B21F2E" w:rsidRDefault="001B69C8">
            <w:pPr>
              <w:rPr>
                <w:rFonts w:ascii="Tahoma" w:hAnsi="Tahoma" w:cs="Tahoma"/>
                <w:b/>
                <w:sz w:val="20"/>
                <w:szCs w:val="20"/>
              </w:rPr>
            </w:pPr>
            <w:r>
              <w:rPr>
                <w:rFonts w:ascii="Tahoma" w:hAnsi="Tahoma" w:cs="Tahoma"/>
                <w:b/>
                <w:sz w:val="20"/>
                <w:szCs w:val="20"/>
              </w:rPr>
              <w:t>Module:</w:t>
            </w:r>
            <w:r w:rsidR="003C2A50">
              <w:rPr>
                <w:rFonts w:ascii="Tahoma" w:hAnsi="Tahoma" w:cs="Tahoma"/>
                <w:b/>
                <w:sz w:val="20"/>
                <w:szCs w:val="20"/>
              </w:rPr>
              <w:t xml:space="preserve"> BMIH4002</w:t>
            </w:r>
          </w:p>
          <w:p w14:paraId="2019D1B6" w14:textId="77777777" w:rsidR="00B21F2E" w:rsidRDefault="00B21F2E" w:rsidP="00B21F2E">
            <w:pPr>
              <w:rPr>
                <w:rFonts w:ascii="Tahoma" w:hAnsi="Tahoma" w:cs="Tahoma"/>
                <w:b/>
                <w:sz w:val="20"/>
                <w:szCs w:val="20"/>
              </w:rPr>
            </w:pPr>
          </w:p>
          <w:p w14:paraId="450FE136" w14:textId="5B129484"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3C2A50">
              <w:rPr>
                <w:rFonts w:ascii="Tahoma" w:hAnsi="Tahoma" w:cs="Tahoma"/>
                <w:b/>
                <w:sz w:val="20"/>
                <w:szCs w:val="20"/>
              </w:rPr>
              <w:t>Kathryn Roberts</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235A078A" w:rsidR="00B21F2E" w:rsidRDefault="00B945EA" w:rsidP="00B945EA">
            <w:pPr>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3478CE">
              <w:rPr>
                <w:rFonts w:ascii="Tahoma" w:hAnsi="Tahoma" w:cs="Tahoma"/>
                <w:b/>
                <w:sz w:val="20"/>
                <w:szCs w:val="20"/>
              </w:rPr>
              <w:t xml:space="preserve"> </w:t>
            </w:r>
            <w:r w:rsidR="003C2A50">
              <w:rPr>
                <w:rFonts w:ascii="Tahoma" w:hAnsi="Tahoma" w:cs="Tahoma"/>
                <w:b/>
                <w:sz w:val="20"/>
                <w:szCs w:val="20"/>
              </w:rPr>
              <w:t>17/20/2021</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73AE2E00" w14:textId="1C0F5018" w:rsidR="000D3AD2" w:rsidRDefault="000D3AD2" w:rsidP="000D3AD2">
            <w:pPr>
              <w:spacing w:line="360" w:lineRule="auto"/>
              <w:jc w:val="both"/>
              <w:rPr>
                <w:rFonts w:ascii="Arial" w:hAnsi="Arial" w:cs="Arial"/>
              </w:rPr>
            </w:pPr>
            <w:r w:rsidRPr="000D3AD2">
              <w:rPr>
                <w:rFonts w:ascii="Arial" w:hAnsi="Arial" w:cs="Arial"/>
              </w:rPr>
              <w:t>When we make quick assumptions and judgments, as Kristine Carlson says, we get into the habit of overreacting</w:t>
            </w:r>
            <w:r>
              <w:rPr>
                <w:rFonts w:ascii="Arial" w:hAnsi="Arial" w:cs="Arial"/>
              </w:rPr>
              <w:t xml:space="preserve"> (</w:t>
            </w:r>
            <w:proofErr w:type="spellStart"/>
            <w:r w:rsidRPr="000D3AD2">
              <w:rPr>
                <w:rFonts w:ascii="Arial" w:hAnsi="Arial" w:cs="Arial"/>
              </w:rPr>
              <w:t>Homayouni</w:t>
            </w:r>
            <w:proofErr w:type="spellEnd"/>
            <w:r w:rsidRPr="000D3AD2">
              <w:rPr>
                <w:rFonts w:ascii="Arial" w:hAnsi="Arial" w:cs="Arial"/>
              </w:rPr>
              <w:t xml:space="preserve"> Rad,</w:t>
            </w:r>
            <w:r>
              <w:rPr>
                <w:rFonts w:ascii="Arial" w:hAnsi="Arial" w:cs="Arial"/>
              </w:rPr>
              <w:t xml:space="preserve"> 2021)</w:t>
            </w:r>
            <w:r w:rsidRPr="000D3AD2">
              <w:rPr>
                <w:rFonts w:ascii="Arial" w:hAnsi="Arial" w:cs="Arial"/>
              </w:rPr>
              <w:t xml:space="preserve">.  The philosopher said the question on every thought that we made in our brain to circumvent this. But overreaction to our immune system and having control over it is a different ball game altogether. On a precise note, Food allergies occur due to an immune system overreaction. Our immune system mistakenly interprets specific proteins present in food as harmful, even though these proteins are entirely safe. Here, I will unfold some of the facts and basics of food allergy and try to depict my understanding and how I will use this insight in my future career. </w:t>
            </w:r>
          </w:p>
          <w:p w14:paraId="3F05E193" w14:textId="77777777" w:rsidR="000D3AD2" w:rsidRPr="000D3AD2" w:rsidRDefault="000D3AD2" w:rsidP="000D3AD2">
            <w:pPr>
              <w:spacing w:line="360" w:lineRule="auto"/>
              <w:jc w:val="both"/>
              <w:rPr>
                <w:rFonts w:ascii="Arial" w:hAnsi="Arial" w:cs="Arial"/>
              </w:rPr>
            </w:pPr>
          </w:p>
          <w:p w14:paraId="7C27A172" w14:textId="4C02FE34" w:rsidR="000D3AD2" w:rsidRDefault="000D3AD2" w:rsidP="000D3AD2">
            <w:pPr>
              <w:spacing w:line="360" w:lineRule="auto"/>
              <w:jc w:val="both"/>
              <w:rPr>
                <w:rFonts w:ascii="Arial" w:hAnsi="Arial" w:cs="Arial"/>
              </w:rPr>
            </w:pPr>
            <w:r w:rsidRPr="000D3AD2">
              <w:rPr>
                <w:rFonts w:ascii="Arial" w:hAnsi="Arial" w:cs="Arial"/>
              </w:rPr>
              <w:t>With this backdrop, Swelling, heart rate fluctuations, sleepiness, vomiting, and unconsciousness are just a few of the reactions individuals may experience due to food allergies. Following that, Food and beverage intolerances are a reaction to an enzyme imbalance in the digestive system, which prevents the body from properly absorbing the food</w:t>
            </w:r>
            <w:r>
              <w:rPr>
                <w:rFonts w:ascii="Arial" w:hAnsi="Arial" w:cs="Arial"/>
              </w:rPr>
              <w:t xml:space="preserve"> (</w:t>
            </w:r>
            <w:r w:rsidRPr="000D3AD2">
              <w:rPr>
                <w:rFonts w:ascii="Arial" w:hAnsi="Arial" w:cs="Arial"/>
              </w:rPr>
              <w:t>Tanaka,</w:t>
            </w:r>
            <w:r>
              <w:rPr>
                <w:rFonts w:ascii="Arial" w:hAnsi="Arial" w:cs="Arial"/>
              </w:rPr>
              <w:t xml:space="preserve"> 2021)</w:t>
            </w:r>
            <w:r w:rsidRPr="000D3AD2">
              <w:rPr>
                <w:rFonts w:ascii="Arial" w:hAnsi="Arial" w:cs="Arial"/>
              </w:rPr>
              <w:t>. Another name for Coeliac Disease is gluten intolerance, an autoimmune disease in which the gut rejects gluten, preventing the body from absorbing nutrients that might otherwise cause it to react in various ways. Osteoporosis, stomach discomfit, and inflammation of the spine are all possible responses in individuals. According to a study published in the British Medical Journal, approximately 1 to 7 instances per lakh population per year were admitted to hospitals for anaphylaxis in the United Kingdom between 2002 and 2021</w:t>
            </w:r>
            <w:r>
              <w:rPr>
                <w:rFonts w:ascii="Arial" w:hAnsi="Arial" w:cs="Arial"/>
              </w:rPr>
              <w:t xml:space="preserve"> (</w:t>
            </w:r>
            <w:proofErr w:type="spellStart"/>
            <w:r w:rsidRPr="000D3AD2">
              <w:rPr>
                <w:rFonts w:ascii="Arial" w:hAnsi="Arial" w:cs="Arial"/>
              </w:rPr>
              <w:t>Yakaboski</w:t>
            </w:r>
            <w:proofErr w:type="spellEnd"/>
            <w:r w:rsidRPr="000D3AD2">
              <w:rPr>
                <w:rFonts w:ascii="Arial" w:hAnsi="Arial" w:cs="Arial"/>
              </w:rPr>
              <w:t>,</w:t>
            </w:r>
            <w:r>
              <w:rPr>
                <w:rFonts w:ascii="Arial" w:hAnsi="Arial" w:cs="Arial"/>
              </w:rPr>
              <w:t xml:space="preserve"> 2021)</w:t>
            </w:r>
            <w:r w:rsidRPr="000D3AD2">
              <w:rPr>
                <w:rFonts w:ascii="Arial" w:hAnsi="Arial" w:cs="Arial"/>
              </w:rPr>
              <w:t xml:space="preserve">. In a bid to encounter this severe problem, The FIR regulations, which took effect in 2014, seek to avoid this by </w:t>
            </w:r>
            <w:r w:rsidRPr="000D3AD2">
              <w:rPr>
                <w:rFonts w:ascii="Arial" w:hAnsi="Arial" w:cs="Arial"/>
              </w:rPr>
              <w:lastRenderedPageBreak/>
              <w:t>giving customers more control over their food choices and making eating out for allergy sufferers both healthier and more pleasant.</w:t>
            </w:r>
          </w:p>
          <w:p w14:paraId="54B1CFE7" w14:textId="77777777" w:rsidR="000D3AD2" w:rsidRPr="000D3AD2" w:rsidRDefault="000D3AD2" w:rsidP="000D3AD2">
            <w:pPr>
              <w:spacing w:line="360" w:lineRule="auto"/>
              <w:jc w:val="both"/>
              <w:rPr>
                <w:rFonts w:ascii="Arial" w:hAnsi="Arial" w:cs="Arial"/>
              </w:rPr>
            </w:pPr>
          </w:p>
          <w:p w14:paraId="17697E8A" w14:textId="7F44952E" w:rsidR="000D3AD2" w:rsidRDefault="000D3AD2" w:rsidP="000D3AD2">
            <w:pPr>
              <w:spacing w:line="360" w:lineRule="auto"/>
              <w:jc w:val="both"/>
              <w:rPr>
                <w:rFonts w:ascii="Arial" w:hAnsi="Arial" w:cs="Arial"/>
              </w:rPr>
            </w:pPr>
            <w:r w:rsidRPr="000D3AD2">
              <w:rPr>
                <w:rFonts w:ascii="Arial" w:hAnsi="Arial" w:cs="Arial"/>
              </w:rPr>
              <w:t>Moreover, this problem got immense attention when a teenager named NATASHA died in a restaurant due to the immune system's overreaction. Her parents' constant efforts finally reached fruition.  Food businesses will be compelled to provide complete ingredient lists and allergy labels on products packaged for on-premises sale under Natasha's Law, which will force in England, Wales, and Northern Ireland in October 2021</w:t>
            </w:r>
            <w:r>
              <w:rPr>
                <w:rFonts w:ascii="Arial" w:hAnsi="Arial" w:cs="Arial"/>
              </w:rPr>
              <w:t xml:space="preserve"> (</w:t>
            </w:r>
            <w:r w:rsidRPr="000D3AD2">
              <w:rPr>
                <w:rFonts w:ascii="Arial" w:hAnsi="Arial" w:cs="Arial"/>
              </w:rPr>
              <w:t>Fanning,</w:t>
            </w:r>
            <w:r>
              <w:rPr>
                <w:rFonts w:ascii="Arial" w:hAnsi="Arial" w:cs="Arial"/>
              </w:rPr>
              <w:t xml:space="preserve"> 2021)</w:t>
            </w:r>
            <w:r w:rsidRPr="000D3AD2">
              <w:rPr>
                <w:rFonts w:ascii="Arial" w:hAnsi="Arial" w:cs="Arial"/>
              </w:rPr>
              <w:t xml:space="preserve">. The 14 major allergens listed in the rules must be explicitly stated if a meal contains any of them. Finally, it's critical to understand the 14 most common allergens: Celery, </w:t>
            </w:r>
            <w:proofErr w:type="spellStart"/>
            <w:r w:rsidRPr="000D3AD2">
              <w:rPr>
                <w:rFonts w:ascii="Arial" w:hAnsi="Arial" w:cs="Arial"/>
              </w:rPr>
              <w:t>mollusks</w:t>
            </w:r>
            <w:proofErr w:type="spellEnd"/>
            <w:r w:rsidRPr="000D3AD2">
              <w:rPr>
                <w:rFonts w:ascii="Arial" w:hAnsi="Arial" w:cs="Arial"/>
              </w:rPr>
              <w:t>, crabs, garlic, eggs, almonds, gliadin, and milk are among the most frequent allergens; however, food allergies are not restricted to these foods. As an aside, anybody may be allergic to any food.</w:t>
            </w:r>
          </w:p>
          <w:p w14:paraId="3FA88D51" w14:textId="77777777" w:rsidR="000D3AD2" w:rsidRPr="000D3AD2" w:rsidRDefault="000D3AD2" w:rsidP="000D3AD2">
            <w:pPr>
              <w:spacing w:line="360" w:lineRule="auto"/>
              <w:jc w:val="both"/>
              <w:rPr>
                <w:rFonts w:ascii="Arial" w:hAnsi="Arial" w:cs="Arial"/>
              </w:rPr>
            </w:pPr>
          </w:p>
          <w:p w14:paraId="45282BCE" w14:textId="0520CDB8" w:rsidR="000D3AD2" w:rsidRPr="000D3AD2" w:rsidRDefault="000D3AD2" w:rsidP="000D3AD2">
            <w:pPr>
              <w:spacing w:line="360" w:lineRule="auto"/>
              <w:jc w:val="both"/>
              <w:rPr>
                <w:rFonts w:ascii="Arial" w:hAnsi="Arial" w:cs="Arial"/>
              </w:rPr>
            </w:pPr>
            <w:r w:rsidRPr="000D3AD2">
              <w:rPr>
                <w:rFonts w:ascii="Arial" w:hAnsi="Arial" w:cs="Arial"/>
              </w:rPr>
              <w:t>Though that information is appealing to know, these allergen people lit the lamp of hope for me from a business perspective. As we see, every nimbus has a silver lining, and the business opportunity is the only thing that I have taken as Take-way. About one in every 29 UK youngsters has a severe allergy, and one in every 94 people has celiac disease, according to the 2021 New food magazine study</w:t>
            </w:r>
            <w:r>
              <w:rPr>
                <w:rFonts w:ascii="Arial" w:hAnsi="Arial" w:cs="Arial"/>
              </w:rPr>
              <w:t xml:space="preserve"> (</w:t>
            </w:r>
            <w:r w:rsidRPr="000D3AD2">
              <w:rPr>
                <w:rFonts w:ascii="Arial" w:hAnsi="Arial" w:cs="Arial"/>
              </w:rPr>
              <w:t>Mortz,</w:t>
            </w:r>
            <w:r>
              <w:rPr>
                <w:rFonts w:ascii="Arial" w:hAnsi="Arial" w:cs="Arial"/>
              </w:rPr>
              <w:t xml:space="preserve"> 2021)</w:t>
            </w:r>
            <w:r w:rsidRPr="000D3AD2">
              <w:rPr>
                <w:rFonts w:ascii="Arial" w:hAnsi="Arial" w:cs="Arial"/>
              </w:rPr>
              <w:t>. According to such findings, there is a pressing need to be admonished and seize the business chance. There are some business hovers around this sky of opportunity. Last year's Free-From Award winner, Focaccia Per Tutti, creates focaccia slices of vegan and gluten-free bread and can be found at several local supermarkets. Meanwhile, PROPERCORN offers gluten-free flavoured popcorn at over 6,00 shops, including Tesco and Waitrose</w:t>
            </w:r>
            <w:r>
              <w:rPr>
                <w:rFonts w:ascii="Arial" w:hAnsi="Arial" w:cs="Arial"/>
              </w:rPr>
              <w:t xml:space="preserve"> </w:t>
            </w:r>
            <w:r w:rsidRPr="000D3AD2">
              <w:rPr>
                <w:rFonts w:ascii="Arial" w:hAnsi="Arial" w:cs="Arial"/>
              </w:rPr>
              <w:t>(Mortz, 2021)</w:t>
            </w:r>
            <w:r>
              <w:rPr>
                <w:rFonts w:ascii="Arial" w:hAnsi="Arial" w:cs="Arial"/>
              </w:rPr>
              <w:t>.</w:t>
            </w:r>
            <w:r w:rsidRPr="000D3AD2">
              <w:rPr>
                <w:rFonts w:ascii="Arial" w:hAnsi="Arial" w:cs="Arial"/>
              </w:rPr>
              <w:t xml:space="preserve"> Although well-known companies are competing for market share, there is still space for new entrants, particularly at the top of the market.   </w:t>
            </w:r>
          </w:p>
          <w:p w14:paraId="3125561A" w14:textId="77777777" w:rsidR="000D3AD2" w:rsidRPr="000D3AD2" w:rsidRDefault="000D3AD2" w:rsidP="000D3AD2">
            <w:pPr>
              <w:spacing w:line="360" w:lineRule="auto"/>
              <w:jc w:val="both"/>
              <w:rPr>
                <w:rFonts w:ascii="Arial" w:hAnsi="Arial" w:cs="Arial"/>
              </w:rPr>
            </w:pPr>
          </w:p>
          <w:p w14:paraId="0064FC3D" w14:textId="2B096F8D" w:rsidR="000D3AD2" w:rsidRPr="000D3AD2" w:rsidRDefault="000D3AD2" w:rsidP="000D3AD2">
            <w:pPr>
              <w:spacing w:line="360" w:lineRule="auto"/>
              <w:jc w:val="both"/>
              <w:rPr>
                <w:rFonts w:ascii="Arial" w:hAnsi="Arial" w:cs="Arial"/>
              </w:rPr>
            </w:pPr>
            <w:r w:rsidRPr="000D3AD2">
              <w:rPr>
                <w:rFonts w:ascii="Arial" w:hAnsi="Arial" w:cs="Arial"/>
              </w:rPr>
              <w:t>Pouring over all the materials and complementary research, I have noted down few pivotal points, which I believe become helpful for me If I am in a managerial position in future. Food allergies are not a nice policy in 2021; instead, it becomes a need to have a policy in the business. From a managerial perspective, a clear objective regarding food allergy should be outlined. This will set a clear guideline for every stakeholder of the company</w:t>
            </w:r>
            <w:r>
              <w:rPr>
                <w:rFonts w:ascii="Arial" w:hAnsi="Arial" w:cs="Arial"/>
              </w:rPr>
              <w:t xml:space="preserve"> (</w:t>
            </w:r>
            <w:r w:rsidRPr="000D3AD2">
              <w:rPr>
                <w:rFonts w:ascii="Arial" w:hAnsi="Arial" w:cs="Arial"/>
              </w:rPr>
              <w:t>Warren,</w:t>
            </w:r>
            <w:r>
              <w:rPr>
                <w:rFonts w:ascii="Arial" w:hAnsi="Arial" w:cs="Arial"/>
              </w:rPr>
              <w:t xml:space="preserve"> 2021)</w:t>
            </w:r>
            <w:r w:rsidRPr="000D3AD2">
              <w:rPr>
                <w:rFonts w:ascii="Arial" w:hAnsi="Arial" w:cs="Arial"/>
              </w:rPr>
              <w:t xml:space="preserve">. Establishing a clear budget, appointing a team to oversee the whole process of caring for those in need, and, most importantly, training everyone involved in providing meals for those in need are all necessary. Prepare them to deal with an emergency, teach them to understand that Anaphylaxis may always be treated as a medical emergency, and teach them </w:t>
            </w:r>
            <w:r w:rsidRPr="000D3AD2">
              <w:rPr>
                <w:rFonts w:ascii="Arial" w:hAnsi="Arial" w:cs="Arial"/>
              </w:rPr>
              <w:lastRenderedPageBreak/>
              <w:t>how to utilize an Adrenaline Auto-Injector when confronted with life-threatening situations, among other things.</w:t>
            </w:r>
          </w:p>
          <w:p w14:paraId="31742AB4" w14:textId="3D2D6D01" w:rsidR="00F51904" w:rsidRDefault="000D3AD2" w:rsidP="000D3AD2">
            <w:pPr>
              <w:spacing w:line="360" w:lineRule="auto"/>
              <w:jc w:val="both"/>
              <w:rPr>
                <w:rFonts w:ascii="Arial" w:hAnsi="Arial" w:cs="Arial"/>
              </w:rPr>
            </w:pPr>
            <w:r w:rsidRPr="000D3AD2">
              <w:rPr>
                <w:rFonts w:ascii="Arial" w:hAnsi="Arial" w:cs="Arial"/>
              </w:rPr>
              <w:t>From the get-go, recognized this phenomenon as an opportunity is none to second, I reckon. As the restaurant owner does not have any stout presence in the legislative body like some big corporate giant, they should take this new legislation regarding food hypersensitivity seriously and reinvigorated this situation as a strategic move. To do so, from the bottom to top, from back end to front end, everyone should embrace these changes.</w:t>
            </w:r>
          </w:p>
          <w:p w14:paraId="467586AD" w14:textId="77777777" w:rsidR="00F51904" w:rsidRDefault="00F51904" w:rsidP="00C414B0">
            <w:pPr>
              <w:spacing w:line="360" w:lineRule="auto"/>
              <w:jc w:val="both"/>
              <w:rPr>
                <w:rFonts w:ascii="Arial" w:hAnsi="Arial" w:cs="Arial"/>
              </w:rPr>
            </w:pPr>
          </w:p>
          <w:p w14:paraId="4F94C46A" w14:textId="77777777" w:rsidR="00F51904" w:rsidRPr="0082407E" w:rsidRDefault="00F51904" w:rsidP="00C414B0">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6C7BBFE8" w14:textId="77777777" w:rsidR="00375882" w:rsidRDefault="00375882" w:rsidP="00447AEC">
            <w:pPr>
              <w:jc w:val="both"/>
              <w:rPr>
                <w:rFonts w:ascii="Tahoma" w:hAnsi="Tahoma" w:cs="Tahoma"/>
                <w:sz w:val="20"/>
                <w:szCs w:val="20"/>
              </w:rPr>
            </w:pPr>
          </w:p>
          <w:p w14:paraId="1AB82913" w14:textId="77777777" w:rsidR="00375882" w:rsidRDefault="00375882" w:rsidP="00447AEC">
            <w:pPr>
              <w:jc w:val="both"/>
              <w:rPr>
                <w:rFonts w:ascii="Tahoma" w:hAnsi="Tahoma" w:cs="Tahoma"/>
                <w:sz w:val="20"/>
                <w:szCs w:val="20"/>
              </w:rPr>
            </w:pPr>
          </w:p>
          <w:p w14:paraId="494EE66A" w14:textId="77777777" w:rsidR="00375882" w:rsidRDefault="00375882" w:rsidP="00447AEC">
            <w:pPr>
              <w:jc w:val="both"/>
              <w:rPr>
                <w:rFonts w:ascii="Tahoma" w:hAnsi="Tahoma" w:cs="Tahoma"/>
                <w:sz w:val="20"/>
                <w:szCs w:val="20"/>
              </w:rPr>
            </w:pPr>
          </w:p>
          <w:p w14:paraId="22275F03" w14:textId="77777777" w:rsidR="00375882" w:rsidRDefault="00375882" w:rsidP="00447AEC">
            <w:pPr>
              <w:jc w:val="both"/>
              <w:rPr>
                <w:rFonts w:ascii="Tahoma" w:hAnsi="Tahoma" w:cs="Tahoma"/>
                <w:sz w:val="20"/>
                <w:szCs w:val="20"/>
              </w:rPr>
            </w:pPr>
          </w:p>
          <w:p w14:paraId="2A8AB872" w14:textId="77777777" w:rsidR="00375882" w:rsidRDefault="00375882" w:rsidP="00447AEC">
            <w:pPr>
              <w:jc w:val="both"/>
              <w:rPr>
                <w:rFonts w:ascii="Tahoma" w:hAnsi="Tahoma" w:cs="Tahoma"/>
                <w:sz w:val="20"/>
                <w:szCs w:val="20"/>
              </w:rPr>
            </w:pPr>
          </w:p>
          <w:p w14:paraId="7D9AACA5" w14:textId="77777777" w:rsidR="00375882" w:rsidRDefault="00375882" w:rsidP="00447AEC">
            <w:pPr>
              <w:jc w:val="both"/>
              <w:rPr>
                <w:rFonts w:ascii="Tahoma" w:hAnsi="Tahoma" w:cs="Tahoma"/>
                <w:sz w:val="20"/>
                <w:szCs w:val="20"/>
              </w:rPr>
            </w:pPr>
          </w:p>
          <w:p w14:paraId="36346B27" w14:textId="77777777" w:rsidR="00375882" w:rsidRDefault="00375882" w:rsidP="00447AEC">
            <w:pPr>
              <w:jc w:val="both"/>
              <w:rPr>
                <w:rFonts w:ascii="Tahoma" w:hAnsi="Tahoma" w:cs="Tahoma"/>
                <w:sz w:val="20"/>
                <w:szCs w:val="20"/>
              </w:rPr>
            </w:pPr>
          </w:p>
          <w:p w14:paraId="4D8D755B" w14:textId="77777777" w:rsidR="00375882" w:rsidRDefault="00375882" w:rsidP="00447AEC">
            <w:pPr>
              <w:jc w:val="both"/>
              <w:rPr>
                <w:rFonts w:ascii="Tahoma" w:hAnsi="Tahoma" w:cs="Tahoma"/>
                <w:sz w:val="20"/>
                <w:szCs w:val="20"/>
              </w:rPr>
            </w:pPr>
          </w:p>
          <w:p w14:paraId="02268108" w14:textId="77777777" w:rsidR="00375882" w:rsidRDefault="00375882" w:rsidP="00447AEC">
            <w:pPr>
              <w:jc w:val="both"/>
              <w:rPr>
                <w:rFonts w:ascii="Tahoma" w:hAnsi="Tahoma" w:cs="Tahoma"/>
                <w:sz w:val="20"/>
                <w:szCs w:val="20"/>
              </w:rPr>
            </w:pPr>
          </w:p>
          <w:p w14:paraId="5A0C8C10" w14:textId="77777777" w:rsidR="00375882" w:rsidRDefault="00375882" w:rsidP="00447AEC">
            <w:pPr>
              <w:jc w:val="both"/>
              <w:rPr>
                <w:rFonts w:ascii="Tahoma" w:hAnsi="Tahoma" w:cs="Tahoma"/>
                <w:sz w:val="20"/>
                <w:szCs w:val="20"/>
              </w:rPr>
            </w:pPr>
          </w:p>
          <w:p w14:paraId="1E6225CA" w14:textId="77777777" w:rsidR="00375882" w:rsidRDefault="00375882" w:rsidP="00447AEC">
            <w:pPr>
              <w:jc w:val="both"/>
              <w:rPr>
                <w:rFonts w:ascii="Tahoma" w:hAnsi="Tahoma" w:cs="Tahoma"/>
                <w:sz w:val="20"/>
                <w:szCs w:val="20"/>
              </w:rPr>
            </w:pPr>
          </w:p>
          <w:p w14:paraId="49FF004B" w14:textId="77777777" w:rsidR="00375882" w:rsidRDefault="00375882" w:rsidP="00447AEC">
            <w:pPr>
              <w:jc w:val="both"/>
              <w:rPr>
                <w:rFonts w:ascii="Tahoma" w:hAnsi="Tahoma" w:cs="Tahoma"/>
                <w:sz w:val="20"/>
                <w:szCs w:val="20"/>
              </w:rPr>
            </w:pPr>
          </w:p>
          <w:p w14:paraId="657F557C" w14:textId="77777777" w:rsidR="00375882" w:rsidRDefault="00375882" w:rsidP="00447AEC">
            <w:pPr>
              <w:jc w:val="both"/>
              <w:rPr>
                <w:rFonts w:ascii="Tahoma" w:hAnsi="Tahoma" w:cs="Tahoma"/>
                <w:sz w:val="20"/>
                <w:szCs w:val="20"/>
              </w:rPr>
            </w:pPr>
          </w:p>
          <w:p w14:paraId="4215162F" w14:textId="77777777" w:rsidR="00375882" w:rsidRDefault="00375882" w:rsidP="00447AEC">
            <w:pPr>
              <w:jc w:val="both"/>
              <w:rPr>
                <w:rFonts w:ascii="Tahoma" w:hAnsi="Tahoma" w:cs="Tahoma"/>
                <w:sz w:val="20"/>
                <w:szCs w:val="20"/>
              </w:rPr>
            </w:pPr>
          </w:p>
          <w:p w14:paraId="411F92ED" w14:textId="77777777" w:rsidR="00375882" w:rsidRDefault="00375882" w:rsidP="00447AEC">
            <w:pPr>
              <w:jc w:val="both"/>
              <w:rPr>
                <w:rFonts w:ascii="Tahoma" w:hAnsi="Tahoma" w:cs="Tahoma"/>
                <w:sz w:val="20"/>
                <w:szCs w:val="20"/>
              </w:rPr>
            </w:pPr>
          </w:p>
          <w:p w14:paraId="0510974C" w14:textId="77777777" w:rsidR="00375882" w:rsidRDefault="00375882" w:rsidP="00447AEC">
            <w:pPr>
              <w:jc w:val="both"/>
              <w:rPr>
                <w:rFonts w:ascii="Tahoma" w:hAnsi="Tahoma" w:cs="Tahoma"/>
                <w:sz w:val="20"/>
                <w:szCs w:val="20"/>
              </w:rPr>
            </w:pPr>
          </w:p>
          <w:p w14:paraId="6B28EBBA" w14:textId="77777777" w:rsidR="00375882" w:rsidRDefault="00375882" w:rsidP="00447AEC">
            <w:pPr>
              <w:jc w:val="both"/>
              <w:rPr>
                <w:rFonts w:ascii="Tahoma" w:hAnsi="Tahoma" w:cs="Tahoma"/>
                <w:sz w:val="20"/>
                <w:szCs w:val="20"/>
              </w:rPr>
            </w:pPr>
          </w:p>
          <w:p w14:paraId="3680D1E7"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3AF3D5E7"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Pr="000D3AD2" w:rsidRDefault="00375882" w:rsidP="007F6692">
            <w:pPr>
              <w:rPr>
                <w:rFonts w:ascii="Arial" w:hAnsi="Arial" w:cs="Arial"/>
              </w:rPr>
            </w:pPr>
          </w:p>
          <w:p w14:paraId="4F228F5D" w14:textId="0A5A6A1E" w:rsidR="00375882" w:rsidRPr="000D3AD2" w:rsidRDefault="000D3AD2" w:rsidP="007F6692">
            <w:pPr>
              <w:spacing w:line="360" w:lineRule="auto"/>
              <w:jc w:val="both"/>
              <w:rPr>
                <w:rFonts w:ascii="Arial" w:hAnsi="Arial" w:cs="Arial"/>
                <w:color w:val="222222"/>
                <w:shd w:val="clear" w:color="auto" w:fill="FFFFFF"/>
              </w:rPr>
            </w:pPr>
            <w:proofErr w:type="spellStart"/>
            <w:r w:rsidRPr="000D3AD2">
              <w:rPr>
                <w:rFonts w:ascii="Arial" w:hAnsi="Arial" w:cs="Arial"/>
                <w:color w:val="222222"/>
                <w:shd w:val="clear" w:color="auto" w:fill="FFFFFF"/>
              </w:rPr>
              <w:t>Homayouni</w:t>
            </w:r>
            <w:proofErr w:type="spellEnd"/>
            <w:r w:rsidRPr="000D3AD2">
              <w:rPr>
                <w:rFonts w:ascii="Arial" w:hAnsi="Arial" w:cs="Arial"/>
                <w:color w:val="222222"/>
                <w:shd w:val="clear" w:color="auto" w:fill="FFFFFF"/>
              </w:rPr>
              <w:t xml:space="preserve"> Rad, A., </w:t>
            </w:r>
            <w:proofErr w:type="spellStart"/>
            <w:r w:rsidRPr="000D3AD2">
              <w:rPr>
                <w:rFonts w:ascii="Arial" w:hAnsi="Arial" w:cs="Arial"/>
                <w:color w:val="222222"/>
                <w:shd w:val="clear" w:color="auto" w:fill="FFFFFF"/>
              </w:rPr>
              <w:t>Aghebati</w:t>
            </w:r>
            <w:proofErr w:type="spellEnd"/>
            <w:r w:rsidRPr="000D3AD2">
              <w:rPr>
                <w:rFonts w:ascii="Arial" w:hAnsi="Arial" w:cs="Arial"/>
                <w:color w:val="222222"/>
                <w:shd w:val="clear" w:color="auto" w:fill="FFFFFF"/>
              </w:rPr>
              <w:t xml:space="preserve"> Maleki, L., Samadi Kafil, H. and Abbasi, A., 2021. Postbiotics: A novel strategy in food allergy treatment. </w:t>
            </w:r>
            <w:r w:rsidRPr="000D3AD2">
              <w:rPr>
                <w:rFonts w:ascii="Arial" w:hAnsi="Arial" w:cs="Arial"/>
                <w:i/>
                <w:iCs/>
                <w:color w:val="222222"/>
                <w:shd w:val="clear" w:color="auto" w:fill="FFFFFF"/>
              </w:rPr>
              <w:t>Critical reviews in food science and nutrition</w:t>
            </w:r>
            <w:r w:rsidRPr="000D3AD2">
              <w:rPr>
                <w:rFonts w:ascii="Arial" w:hAnsi="Arial" w:cs="Arial"/>
                <w:color w:val="222222"/>
                <w:shd w:val="clear" w:color="auto" w:fill="FFFFFF"/>
              </w:rPr>
              <w:t>, </w:t>
            </w:r>
            <w:r w:rsidRPr="000D3AD2">
              <w:rPr>
                <w:rFonts w:ascii="Arial" w:hAnsi="Arial" w:cs="Arial"/>
                <w:i/>
                <w:iCs/>
                <w:color w:val="222222"/>
                <w:shd w:val="clear" w:color="auto" w:fill="FFFFFF"/>
              </w:rPr>
              <w:t>61</w:t>
            </w:r>
            <w:r w:rsidRPr="000D3AD2">
              <w:rPr>
                <w:rFonts w:ascii="Arial" w:hAnsi="Arial" w:cs="Arial"/>
                <w:color w:val="222222"/>
                <w:shd w:val="clear" w:color="auto" w:fill="FFFFFF"/>
              </w:rPr>
              <w:t>(3), pp.492-499.</w:t>
            </w:r>
          </w:p>
          <w:p w14:paraId="49A5A59D" w14:textId="4BEAFC33" w:rsidR="000D3AD2" w:rsidRPr="000D3AD2" w:rsidRDefault="000D3AD2" w:rsidP="007F6692">
            <w:pPr>
              <w:spacing w:line="360" w:lineRule="auto"/>
              <w:jc w:val="both"/>
              <w:rPr>
                <w:rFonts w:ascii="Arial" w:hAnsi="Arial" w:cs="Arial"/>
                <w:color w:val="222222"/>
                <w:shd w:val="clear" w:color="auto" w:fill="FFFFFF"/>
              </w:rPr>
            </w:pPr>
            <w:r w:rsidRPr="000D3AD2">
              <w:rPr>
                <w:rFonts w:ascii="Arial" w:hAnsi="Arial" w:cs="Arial"/>
                <w:color w:val="222222"/>
                <w:shd w:val="clear" w:color="auto" w:fill="FFFFFF"/>
              </w:rPr>
              <w:t>Berin, M.C., 2021. Dysbiosis in food allergy and implications for microbial therapeutics. </w:t>
            </w:r>
            <w:r w:rsidRPr="000D3AD2">
              <w:rPr>
                <w:rFonts w:ascii="Arial" w:hAnsi="Arial" w:cs="Arial"/>
                <w:i/>
                <w:iCs/>
                <w:color w:val="222222"/>
                <w:shd w:val="clear" w:color="auto" w:fill="FFFFFF"/>
              </w:rPr>
              <w:t>Journal of Clinical Investigation</w:t>
            </w:r>
            <w:r w:rsidRPr="000D3AD2">
              <w:rPr>
                <w:rFonts w:ascii="Arial" w:hAnsi="Arial" w:cs="Arial"/>
                <w:color w:val="222222"/>
                <w:shd w:val="clear" w:color="auto" w:fill="FFFFFF"/>
              </w:rPr>
              <w:t>, </w:t>
            </w:r>
            <w:r w:rsidRPr="000D3AD2">
              <w:rPr>
                <w:rFonts w:ascii="Arial" w:hAnsi="Arial" w:cs="Arial"/>
                <w:i/>
                <w:iCs/>
                <w:color w:val="222222"/>
                <w:shd w:val="clear" w:color="auto" w:fill="FFFFFF"/>
              </w:rPr>
              <w:t>131</w:t>
            </w:r>
            <w:r w:rsidRPr="000D3AD2">
              <w:rPr>
                <w:rFonts w:ascii="Arial" w:hAnsi="Arial" w:cs="Arial"/>
                <w:color w:val="222222"/>
                <w:shd w:val="clear" w:color="auto" w:fill="FFFFFF"/>
              </w:rPr>
              <w:t>(2), p.e144994.</w:t>
            </w:r>
          </w:p>
          <w:p w14:paraId="10D9FE4E" w14:textId="12E5F075" w:rsidR="000D3AD2" w:rsidRPr="000D3AD2" w:rsidRDefault="000D3AD2" w:rsidP="007F6692">
            <w:pPr>
              <w:spacing w:line="360" w:lineRule="auto"/>
              <w:jc w:val="both"/>
              <w:rPr>
                <w:rFonts w:ascii="Arial" w:hAnsi="Arial" w:cs="Arial"/>
                <w:color w:val="222222"/>
                <w:shd w:val="clear" w:color="auto" w:fill="FFFFFF"/>
              </w:rPr>
            </w:pPr>
            <w:r w:rsidRPr="000D3AD2">
              <w:rPr>
                <w:rFonts w:ascii="Arial" w:hAnsi="Arial" w:cs="Arial"/>
                <w:color w:val="222222"/>
                <w:shd w:val="clear" w:color="auto" w:fill="FFFFFF"/>
              </w:rPr>
              <w:t>Tanaka, K., Okubo, H., Sasaki, S., Arakawa, M. and Miyake, Y., 2021. Maternal caffeine intake during pregnancy and risk of food allergy in young Japanese children. </w:t>
            </w:r>
            <w:r w:rsidRPr="000D3AD2">
              <w:rPr>
                <w:rFonts w:ascii="Arial" w:hAnsi="Arial" w:cs="Arial"/>
                <w:i/>
                <w:iCs/>
                <w:color w:val="222222"/>
                <w:shd w:val="clear" w:color="auto" w:fill="FFFFFF"/>
              </w:rPr>
              <w:t>Journal of Paediatrics and Child Health</w:t>
            </w:r>
            <w:r w:rsidRPr="000D3AD2">
              <w:rPr>
                <w:rFonts w:ascii="Arial" w:hAnsi="Arial" w:cs="Arial"/>
                <w:color w:val="222222"/>
                <w:shd w:val="clear" w:color="auto" w:fill="FFFFFF"/>
              </w:rPr>
              <w:t>, </w:t>
            </w:r>
            <w:r w:rsidRPr="000D3AD2">
              <w:rPr>
                <w:rFonts w:ascii="Arial" w:hAnsi="Arial" w:cs="Arial"/>
                <w:i/>
                <w:iCs/>
                <w:color w:val="222222"/>
                <w:shd w:val="clear" w:color="auto" w:fill="FFFFFF"/>
              </w:rPr>
              <w:t>57</w:t>
            </w:r>
            <w:r w:rsidRPr="000D3AD2">
              <w:rPr>
                <w:rFonts w:ascii="Arial" w:hAnsi="Arial" w:cs="Arial"/>
                <w:color w:val="222222"/>
                <w:shd w:val="clear" w:color="auto" w:fill="FFFFFF"/>
              </w:rPr>
              <w:t>(6), pp.903-907.</w:t>
            </w:r>
          </w:p>
          <w:p w14:paraId="1A4676C6" w14:textId="68939769" w:rsidR="000D3AD2" w:rsidRPr="000D3AD2" w:rsidRDefault="000D3AD2" w:rsidP="007F6692">
            <w:pPr>
              <w:spacing w:line="360" w:lineRule="auto"/>
              <w:jc w:val="both"/>
              <w:rPr>
                <w:rFonts w:ascii="Arial" w:hAnsi="Arial" w:cs="Arial"/>
                <w:color w:val="222222"/>
                <w:shd w:val="clear" w:color="auto" w:fill="FFFFFF"/>
              </w:rPr>
            </w:pPr>
            <w:proofErr w:type="spellStart"/>
            <w:r w:rsidRPr="000D3AD2">
              <w:rPr>
                <w:rFonts w:ascii="Arial" w:hAnsi="Arial" w:cs="Arial"/>
                <w:color w:val="222222"/>
                <w:shd w:val="clear" w:color="auto" w:fill="FFFFFF"/>
              </w:rPr>
              <w:t>Yakaboski</w:t>
            </w:r>
            <w:proofErr w:type="spellEnd"/>
            <w:r w:rsidRPr="000D3AD2">
              <w:rPr>
                <w:rFonts w:ascii="Arial" w:hAnsi="Arial" w:cs="Arial"/>
                <w:color w:val="222222"/>
                <w:shd w:val="clear" w:color="auto" w:fill="FFFFFF"/>
              </w:rPr>
              <w:t>, E., Robinson, L.B., Chen Arroyo, A., Espinola, J.A., Geller, R.J., Sullivan, A.F., Rudders, S.A. and Camargo, C.A., 2021. Early Introduction of Food Allergens and Risk of Developing Food Allergy. </w:t>
            </w:r>
            <w:r w:rsidRPr="000D3AD2">
              <w:rPr>
                <w:rFonts w:ascii="Arial" w:hAnsi="Arial" w:cs="Arial"/>
                <w:i/>
                <w:iCs/>
                <w:color w:val="222222"/>
                <w:shd w:val="clear" w:color="auto" w:fill="FFFFFF"/>
              </w:rPr>
              <w:t>Nutrients</w:t>
            </w:r>
            <w:r w:rsidRPr="000D3AD2">
              <w:rPr>
                <w:rFonts w:ascii="Arial" w:hAnsi="Arial" w:cs="Arial"/>
                <w:color w:val="222222"/>
                <w:shd w:val="clear" w:color="auto" w:fill="FFFFFF"/>
              </w:rPr>
              <w:t>, </w:t>
            </w:r>
            <w:r w:rsidRPr="000D3AD2">
              <w:rPr>
                <w:rFonts w:ascii="Arial" w:hAnsi="Arial" w:cs="Arial"/>
                <w:i/>
                <w:iCs/>
                <w:color w:val="222222"/>
                <w:shd w:val="clear" w:color="auto" w:fill="FFFFFF"/>
              </w:rPr>
              <w:t>13</w:t>
            </w:r>
            <w:r w:rsidRPr="000D3AD2">
              <w:rPr>
                <w:rFonts w:ascii="Arial" w:hAnsi="Arial" w:cs="Arial"/>
                <w:color w:val="222222"/>
                <w:shd w:val="clear" w:color="auto" w:fill="FFFFFF"/>
              </w:rPr>
              <w:t>(7), p.2318.</w:t>
            </w:r>
          </w:p>
          <w:p w14:paraId="01248BF6" w14:textId="76ABB573" w:rsidR="000D3AD2" w:rsidRPr="000D3AD2" w:rsidRDefault="000D3AD2" w:rsidP="007F6692">
            <w:pPr>
              <w:spacing w:line="360" w:lineRule="auto"/>
              <w:jc w:val="both"/>
              <w:rPr>
                <w:rFonts w:ascii="Arial" w:hAnsi="Arial" w:cs="Arial"/>
                <w:color w:val="222222"/>
                <w:shd w:val="clear" w:color="auto" w:fill="FFFFFF"/>
              </w:rPr>
            </w:pPr>
            <w:proofErr w:type="spellStart"/>
            <w:r w:rsidRPr="000D3AD2">
              <w:rPr>
                <w:rFonts w:ascii="Arial" w:hAnsi="Arial" w:cs="Arial"/>
                <w:color w:val="222222"/>
                <w:shd w:val="clear" w:color="auto" w:fill="FFFFFF"/>
              </w:rPr>
              <w:t>Abdelmoteleb</w:t>
            </w:r>
            <w:proofErr w:type="spellEnd"/>
            <w:r w:rsidRPr="000D3AD2">
              <w:rPr>
                <w:rFonts w:ascii="Arial" w:hAnsi="Arial" w:cs="Arial"/>
                <w:color w:val="222222"/>
                <w:shd w:val="clear" w:color="auto" w:fill="FFFFFF"/>
              </w:rPr>
              <w:t xml:space="preserve">, M., Zhang, C., Furey, B., Kozubal, M., Griffiths, H., </w:t>
            </w:r>
            <w:proofErr w:type="spellStart"/>
            <w:r w:rsidRPr="000D3AD2">
              <w:rPr>
                <w:rFonts w:ascii="Arial" w:hAnsi="Arial" w:cs="Arial"/>
                <w:color w:val="222222"/>
                <w:shd w:val="clear" w:color="auto" w:fill="FFFFFF"/>
              </w:rPr>
              <w:t>Champeaud</w:t>
            </w:r>
            <w:proofErr w:type="spellEnd"/>
            <w:r w:rsidRPr="000D3AD2">
              <w:rPr>
                <w:rFonts w:ascii="Arial" w:hAnsi="Arial" w:cs="Arial"/>
                <w:color w:val="222222"/>
                <w:shd w:val="clear" w:color="auto" w:fill="FFFFFF"/>
              </w:rPr>
              <w:t xml:space="preserve">, M. and Goodman, R.E., 2021. Evaluating potential risks of food allergy of novel food sources based on comparison of proteins predicted from genomes and compared to www. </w:t>
            </w:r>
            <w:proofErr w:type="spellStart"/>
            <w:r w:rsidRPr="000D3AD2">
              <w:rPr>
                <w:rFonts w:ascii="Arial" w:hAnsi="Arial" w:cs="Arial"/>
                <w:color w:val="222222"/>
                <w:shd w:val="clear" w:color="auto" w:fill="FFFFFF"/>
              </w:rPr>
              <w:t>AllergenOnline</w:t>
            </w:r>
            <w:proofErr w:type="spellEnd"/>
            <w:r w:rsidRPr="000D3AD2">
              <w:rPr>
                <w:rFonts w:ascii="Arial" w:hAnsi="Arial" w:cs="Arial"/>
                <w:color w:val="222222"/>
                <w:shd w:val="clear" w:color="auto" w:fill="FFFFFF"/>
              </w:rPr>
              <w:t>. org. </w:t>
            </w:r>
            <w:r w:rsidRPr="000D3AD2">
              <w:rPr>
                <w:rFonts w:ascii="Arial" w:hAnsi="Arial" w:cs="Arial"/>
                <w:i/>
                <w:iCs/>
                <w:color w:val="222222"/>
                <w:shd w:val="clear" w:color="auto" w:fill="FFFFFF"/>
              </w:rPr>
              <w:t>Food and Chemical Toxicology</w:t>
            </w:r>
            <w:r w:rsidRPr="000D3AD2">
              <w:rPr>
                <w:rFonts w:ascii="Arial" w:hAnsi="Arial" w:cs="Arial"/>
                <w:color w:val="222222"/>
                <w:shd w:val="clear" w:color="auto" w:fill="FFFFFF"/>
              </w:rPr>
              <w:t>, </w:t>
            </w:r>
            <w:r w:rsidRPr="000D3AD2">
              <w:rPr>
                <w:rFonts w:ascii="Arial" w:hAnsi="Arial" w:cs="Arial"/>
                <w:i/>
                <w:iCs/>
                <w:color w:val="222222"/>
                <w:shd w:val="clear" w:color="auto" w:fill="FFFFFF"/>
              </w:rPr>
              <w:t>147</w:t>
            </w:r>
            <w:r w:rsidRPr="000D3AD2">
              <w:rPr>
                <w:rFonts w:ascii="Arial" w:hAnsi="Arial" w:cs="Arial"/>
                <w:color w:val="222222"/>
                <w:shd w:val="clear" w:color="auto" w:fill="FFFFFF"/>
              </w:rPr>
              <w:t>, p.111888.</w:t>
            </w:r>
          </w:p>
          <w:p w14:paraId="345CFA6F" w14:textId="00378C0B" w:rsidR="000D3AD2" w:rsidRPr="000D3AD2" w:rsidRDefault="000D3AD2" w:rsidP="007F6692">
            <w:pPr>
              <w:spacing w:line="360" w:lineRule="auto"/>
              <w:jc w:val="both"/>
              <w:rPr>
                <w:rFonts w:ascii="Arial" w:hAnsi="Arial" w:cs="Arial"/>
                <w:color w:val="222222"/>
                <w:shd w:val="clear" w:color="auto" w:fill="FFFFFF"/>
              </w:rPr>
            </w:pPr>
            <w:r w:rsidRPr="000D3AD2">
              <w:rPr>
                <w:rFonts w:ascii="Arial" w:hAnsi="Arial" w:cs="Arial"/>
                <w:color w:val="222222"/>
                <w:shd w:val="clear" w:color="auto" w:fill="FFFFFF"/>
              </w:rPr>
              <w:t>Fanning, L., Woods, E., Hornung, C.J., Perrett, K.P., Tang, M.L. and Dalziel, K., 2021. Cost-Effectiveness of Food Allergy Interventions in Children: A Systematic Review of Economic Evaluations. </w:t>
            </w:r>
            <w:r w:rsidRPr="000D3AD2">
              <w:rPr>
                <w:rFonts w:ascii="Arial" w:hAnsi="Arial" w:cs="Arial"/>
                <w:i/>
                <w:iCs/>
                <w:color w:val="222222"/>
                <w:shd w:val="clear" w:color="auto" w:fill="FFFFFF"/>
              </w:rPr>
              <w:t>Value in Health</w:t>
            </w:r>
            <w:r w:rsidRPr="000D3AD2">
              <w:rPr>
                <w:rFonts w:ascii="Arial" w:hAnsi="Arial" w:cs="Arial"/>
                <w:color w:val="222222"/>
                <w:shd w:val="clear" w:color="auto" w:fill="FFFFFF"/>
              </w:rPr>
              <w:t>.</w:t>
            </w:r>
          </w:p>
          <w:p w14:paraId="6E044474" w14:textId="25D0BC3A" w:rsidR="000D3AD2" w:rsidRPr="000D3AD2" w:rsidRDefault="000D3AD2" w:rsidP="007F6692">
            <w:pPr>
              <w:spacing w:line="360" w:lineRule="auto"/>
              <w:jc w:val="both"/>
              <w:rPr>
                <w:rFonts w:ascii="Arial" w:hAnsi="Arial" w:cs="Arial"/>
                <w:color w:val="222222"/>
                <w:shd w:val="clear" w:color="auto" w:fill="FFFFFF"/>
              </w:rPr>
            </w:pPr>
            <w:r w:rsidRPr="000D3AD2">
              <w:rPr>
                <w:rFonts w:ascii="Arial" w:hAnsi="Arial" w:cs="Arial"/>
                <w:color w:val="222222"/>
                <w:shd w:val="clear" w:color="auto" w:fill="FFFFFF"/>
              </w:rPr>
              <w:t>Mortz, C.G., du Toit, G., Beyer, K., Bindslev</w:t>
            </w:r>
            <w:r w:rsidRPr="000D3AD2">
              <w:rPr>
                <w:rFonts w:ascii="Cambria Math" w:hAnsi="Cambria Math" w:cs="Cambria Math"/>
                <w:color w:val="222222"/>
                <w:shd w:val="clear" w:color="auto" w:fill="FFFFFF"/>
              </w:rPr>
              <w:t>‐</w:t>
            </w:r>
            <w:r w:rsidRPr="000D3AD2">
              <w:rPr>
                <w:rFonts w:ascii="Arial" w:hAnsi="Arial" w:cs="Arial"/>
                <w:color w:val="222222"/>
                <w:shd w:val="clear" w:color="auto" w:fill="FFFFFF"/>
              </w:rPr>
              <w:t xml:space="preserve">Jensen, C., Brockow, K., Brough, H.A., </w:t>
            </w:r>
            <w:proofErr w:type="spellStart"/>
            <w:r w:rsidRPr="000D3AD2">
              <w:rPr>
                <w:rFonts w:ascii="Arial" w:hAnsi="Arial" w:cs="Arial"/>
                <w:color w:val="222222"/>
                <w:shd w:val="clear" w:color="auto" w:fill="FFFFFF"/>
              </w:rPr>
              <w:t>Comberiati</w:t>
            </w:r>
            <w:proofErr w:type="spellEnd"/>
            <w:r w:rsidRPr="000D3AD2">
              <w:rPr>
                <w:rFonts w:ascii="Arial" w:hAnsi="Arial" w:cs="Arial"/>
                <w:color w:val="222222"/>
                <w:shd w:val="clear" w:color="auto" w:fill="FFFFFF"/>
              </w:rPr>
              <w:t xml:space="preserve">, P., </w:t>
            </w:r>
            <w:proofErr w:type="spellStart"/>
            <w:r w:rsidRPr="000D3AD2">
              <w:rPr>
                <w:rFonts w:ascii="Arial" w:hAnsi="Arial" w:cs="Arial"/>
                <w:color w:val="222222"/>
                <w:shd w:val="clear" w:color="auto" w:fill="FFFFFF"/>
              </w:rPr>
              <w:t>Eiwegger</w:t>
            </w:r>
            <w:proofErr w:type="spellEnd"/>
            <w:r w:rsidRPr="000D3AD2">
              <w:rPr>
                <w:rFonts w:ascii="Arial" w:hAnsi="Arial" w:cs="Arial"/>
                <w:color w:val="222222"/>
                <w:shd w:val="clear" w:color="auto" w:fill="FFFFFF"/>
              </w:rPr>
              <w:t>, T., Santos, A., Worm, M. and Ballmer</w:t>
            </w:r>
            <w:r w:rsidRPr="000D3AD2">
              <w:rPr>
                <w:rFonts w:ascii="Cambria Math" w:hAnsi="Cambria Math" w:cs="Cambria Math"/>
                <w:color w:val="222222"/>
                <w:shd w:val="clear" w:color="auto" w:fill="FFFFFF"/>
              </w:rPr>
              <w:t>‐</w:t>
            </w:r>
            <w:r w:rsidRPr="000D3AD2">
              <w:rPr>
                <w:rFonts w:ascii="Arial" w:hAnsi="Arial" w:cs="Arial"/>
                <w:color w:val="222222"/>
                <w:shd w:val="clear" w:color="auto" w:fill="FFFFFF"/>
              </w:rPr>
              <w:t>Weber, B.K., When and how to evaluate for immediate type food allergy in children with atopic dermatitis.</w:t>
            </w:r>
          </w:p>
          <w:p w14:paraId="53D1C633" w14:textId="2B6AEFE4" w:rsidR="000D3AD2" w:rsidRPr="000D3AD2" w:rsidRDefault="000D3AD2" w:rsidP="007F6692">
            <w:pPr>
              <w:spacing w:line="360" w:lineRule="auto"/>
              <w:jc w:val="both"/>
              <w:rPr>
                <w:rFonts w:ascii="Arial" w:hAnsi="Arial" w:cs="Arial"/>
                <w:color w:val="222222"/>
                <w:shd w:val="clear" w:color="auto" w:fill="FFFFFF"/>
              </w:rPr>
            </w:pPr>
            <w:r w:rsidRPr="000D3AD2">
              <w:rPr>
                <w:rFonts w:ascii="Arial" w:hAnsi="Arial" w:cs="Arial"/>
                <w:color w:val="222222"/>
                <w:shd w:val="clear" w:color="auto" w:fill="FFFFFF"/>
              </w:rPr>
              <w:t>Wang, Z., Zhong, J., Meng, X., Gao, J., Sun, J., Li, X. and Chen, H., 2021. The gut microbiome-immune axis as a target for nutrition-mediated modulation of food allergy. </w:t>
            </w:r>
            <w:r w:rsidRPr="000D3AD2">
              <w:rPr>
                <w:rFonts w:ascii="Arial" w:hAnsi="Arial" w:cs="Arial"/>
                <w:i/>
                <w:iCs/>
                <w:color w:val="222222"/>
                <w:shd w:val="clear" w:color="auto" w:fill="FFFFFF"/>
              </w:rPr>
              <w:t>Trends in Food Science &amp; Technology</w:t>
            </w:r>
            <w:r w:rsidRPr="000D3AD2">
              <w:rPr>
                <w:rFonts w:ascii="Arial" w:hAnsi="Arial" w:cs="Arial"/>
                <w:color w:val="222222"/>
                <w:shd w:val="clear" w:color="auto" w:fill="FFFFFF"/>
              </w:rPr>
              <w:t>.</w:t>
            </w:r>
          </w:p>
          <w:p w14:paraId="4081D857" w14:textId="1BF8B11F" w:rsidR="000D3AD2" w:rsidRPr="000D3AD2" w:rsidRDefault="000D3AD2" w:rsidP="007F6692">
            <w:pPr>
              <w:spacing w:line="360" w:lineRule="auto"/>
              <w:jc w:val="both"/>
              <w:rPr>
                <w:rFonts w:ascii="Arial" w:hAnsi="Arial" w:cs="Arial"/>
                <w:color w:val="222222"/>
                <w:shd w:val="clear" w:color="auto" w:fill="FFFFFF"/>
              </w:rPr>
            </w:pPr>
            <w:r w:rsidRPr="000D3AD2">
              <w:rPr>
                <w:rFonts w:ascii="Arial" w:hAnsi="Arial" w:cs="Arial"/>
                <w:color w:val="222222"/>
                <w:shd w:val="clear" w:color="auto" w:fill="FFFFFF"/>
              </w:rPr>
              <w:t>Sakihara, T., Otsuji, K., Arakaki, Y., Hamada, K., Sugiura, S. and Ito, K., 2021. Randomized trial of early infant formula introduction to prevent cow’s milk allergy. </w:t>
            </w:r>
            <w:r w:rsidRPr="000D3AD2">
              <w:rPr>
                <w:rFonts w:ascii="Arial" w:hAnsi="Arial" w:cs="Arial"/>
                <w:i/>
                <w:iCs/>
                <w:color w:val="222222"/>
                <w:shd w:val="clear" w:color="auto" w:fill="FFFFFF"/>
              </w:rPr>
              <w:t>Journal of Allergy and Clinical Immunology</w:t>
            </w:r>
            <w:r w:rsidRPr="000D3AD2">
              <w:rPr>
                <w:rFonts w:ascii="Arial" w:hAnsi="Arial" w:cs="Arial"/>
                <w:color w:val="222222"/>
                <w:shd w:val="clear" w:color="auto" w:fill="FFFFFF"/>
              </w:rPr>
              <w:t>, </w:t>
            </w:r>
            <w:r w:rsidRPr="000D3AD2">
              <w:rPr>
                <w:rFonts w:ascii="Arial" w:hAnsi="Arial" w:cs="Arial"/>
                <w:i/>
                <w:iCs/>
                <w:color w:val="222222"/>
                <w:shd w:val="clear" w:color="auto" w:fill="FFFFFF"/>
              </w:rPr>
              <w:t>147</w:t>
            </w:r>
            <w:r w:rsidRPr="000D3AD2">
              <w:rPr>
                <w:rFonts w:ascii="Arial" w:hAnsi="Arial" w:cs="Arial"/>
                <w:color w:val="222222"/>
                <w:shd w:val="clear" w:color="auto" w:fill="FFFFFF"/>
              </w:rPr>
              <w:t>(1), pp.224-232.</w:t>
            </w:r>
          </w:p>
          <w:p w14:paraId="2EAFB207" w14:textId="7B4DD012" w:rsidR="000D3AD2" w:rsidRPr="000D3AD2" w:rsidRDefault="000D3AD2" w:rsidP="007F6692">
            <w:pPr>
              <w:spacing w:line="360" w:lineRule="auto"/>
              <w:jc w:val="both"/>
              <w:rPr>
                <w:rFonts w:ascii="Arial" w:hAnsi="Arial" w:cs="Arial"/>
              </w:rPr>
            </w:pPr>
            <w:r w:rsidRPr="000D3AD2">
              <w:rPr>
                <w:rFonts w:ascii="Arial" w:hAnsi="Arial" w:cs="Arial"/>
                <w:color w:val="222222"/>
                <w:shd w:val="clear" w:color="auto" w:fill="FFFFFF"/>
              </w:rPr>
              <w:lastRenderedPageBreak/>
              <w:t xml:space="preserve">Warren, C.M., Turner, P.J., </w:t>
            </w:r>
            <w:proofErr w:type="spellStart"/>
            <w:r w:rsidRPr="000D3AD2">
              <w:rPr>
                <w:rFonts w:ascii="Arial" w:hAnsi="Arial" w:cs="Arial"/>
                <w:color w:val="222222"/>
                <w:shd w:val="clear" w:color="auto" w:fill="FFFFFF"/>
              </w:rPr>
              <w:t>Chinthrajah</w:t>
            </w:r>
            <w:proofErr w:type="spellEnd"/>
            <w:r w:rsidRPr="000D3AD2">
              <w:rPr>
                <w:rFonts w:ascii="Arial" w:hAnsi="Arial" w:cs="Arial"/>
                <w:color w:val="222222"/>
                <w:shd w:val="clear" w:color="auto" w:fill="FFFFFF"/>
              </w:rPr>
              <w:t>, R.S. and Gupta, R.S., 2021. Advancing food allergy through epidemiology: understanding and addressing disparities in food allergy management and outcomes. </w:t>
            </w:r>
            <w:r w:rsidRPr="000D3AD2">
              <w:rPr>
                <w:rFonts w:ascii="Arial" w:hAnsi="Arial" w:cs="Arial"/>
                <w:i/>
                <w:iCs/>
                <w:color w:val="222222"/>
                <w:shd w:val="clear" w:color="auto" w:fill="FFFFFF"/>
              </w:rPr>
              <w:t>The Journal of Allergy and Clinical Immunology: In Practice</w:t>
            </w:r>
            <w:r w:rsidRPr="000D3AD2">
              <w:rPr>
                <w:rFonts w:ascii="Arial" w:hAnsi="Arial" w:cs="Arial"/>
                <w:color w:val="222222"/>
                <w:shd w:val="clear" w:color="auto" w:fill="FFFFFF"/>
              </w:rPr>
              <w:t>, </w:t>
            </w:r>
            <w:r w:rsidRPr="000D3AD2">
              <w:rPr>
                <w:rFonts w:ascii="Arial" w:hAnsi="Arial" w:cs="Arial"/>
                <w:i/>
                <w:iCs/>
                <w:color w:val="222222"/>
                <w:shd w:val="clear" w:color="auto" w:fill="FFFFFF"/>
              </w:rPr>
              <w:t>9</w:t>
            </w:r>
            <w:r w:rsidRPr="000D3AD2">
              <w:rPr>
                <w:rFonts w:ascii="Arial" w:hAnsi="Arial" w:cs="Arial"/>
                <w:color w:val="222222"/>
                <w:shd w:val="clear" w:color="auto" w:fill="FFFFFF"/>
              </w:rPr>
              <w:t>(1), pp.110-118.</w:t>
            </w:r>
          </w:p>
          <w:p w14:paraId="7BE2B521" w14:textId="73ACEF86" w:rsidR="00375882" w:rsidRPr="000D3AD2" w:rsidRDefault="00375882" w:rsidP="007F6692">
            <w:pPr>
              <w:spacing w:line="360" w:lineRule="auto"/>
              <w:jc w:val="both"/>
              <w:rPr>
                <w:rFonts w:ascii="Arial" w:hAnsi="Arial" w:cs="Arial"/>
              </w:rPr>
            </w:pPr>
          </w:p>
          <w:p w14:paraId="4C6DEC4D" w14:textId="300F334B" w:rsidR="00375882" w:rsidRPr="000D3AD2" w:rsidRDefault="00375882" w:rsidP="007F6692">
            <w:pPr>
              <w:spacing w:line="360" w:lineRule="auto"/>
              <w:jc w:val="both"/>
              <w:rPr>
                <w:rFonts w:ascii="Arial" w:hAnsi="Arial" w:cs="Arial"/>
              </w:rPr>
            </w:pPr>
          </w:p>
          <w:p w14:paraId="522F9E9C" w14:textId="07E4A2C3" w:rsidR="00375882" w:rsidRPr="000D3AD2" w:rsidRDefault="00375882" w:rsidP="007F6692">
            <w:pPr>
              <w:spacing w:line="360" w:lineRule="auto"/>
              <w:jc w:val="both"/>
              <w:rPr>
                <w:rFonts w:ascii="Arial" w:hAnsi="Arial" w:cs="Arial"/>
              </w:rPr>
            </w:pPr>
          </w:p>
          <w:p w14:paraId="6944CF61" w14:textId="0FD4B374" w:rsidR="00375882" w:rsidRPr="000D3AD2" w:rsidRDefault="00375882" w:rsidP="007F6692">
            <w:pPr>
              <w:spacing w:line="360" w:lineRule="auto"/>
              <w:jc w:val="both"/>
              <w:rPr>
                <w:rFonts w:ascii="Arial" w:hAnsi="Arial" w:cs="Arial"/>
              </w:rPr>
            </w:pPr>
          </w:p>
          <w:p w14:paraId="6DF51C3D" w14:textId="6F494BB7" w:rsidR="00375882" w:rsidRPr="000D3AD2" w:rsidRDefault="00375882" w:rsidP="007F6692">
            <w:pPr>
              <w:spacing w:line="360" w:lineRule="auto"/>
              <w:jc w:val="both"/>
              <w:rPr>
                <w:rFonts w:ascii="Arial" w:hAnsi="Arial" w:cs="Arial"/>
              </w:rPr>
            </w:pPr>
          </w:p>
          <w:p w14:paraId="69EA998C" w14:textId="6811899E" w:rsidR="00375882" w:rsidRPr="000D3AD2" w:rsidRDefault="00375882" w:rsidP="007F6692">
            <w:pPr>
              <w:spacing w:line="360" w:lineRule="auto"/>
              <w:jc w:val="both"/>
              <w:rPr>
                <w:rFonts w:ascii="Arial" w:hAnsi="Arial" w:cs="Arial"/>
              </w:rPr>
            </w:pPr>
          </w:p>
          <w:p w14:paraId="03D9529C" w14:textId="4342E6D7" w:rsidR="00375882" w:rsidRPr="000D3AD2" w:rsidRDefault="00375882" w:rsidP="007F6692">
            <w:pPr>
              <w:spacing w:line="360" w:lineRule="auto"/>
              <w:jc w:val="both"/>
              <w:rPr>
                <w:rFonts w:ascii="Arial" w:hAnsi="Arial" w:cs="Arial"/>
              </w:rPr>
            </w:pPr>
          </w:p>
          <w:p w14:paraId="789E9A79" w14:textId="77990206" w:rsidR="00375882" w:rsidRPr="000D3AD2" w:rsidRDefault="00375882" w:rsidP="007F6692">
            <w:pPr>
              <w:spacing w:line="360" w:lineRule="auto"/>
              <w:jc w:val="both"/>
              <w:rPr>
                <w:rFonts w:ascii="Arial" w:hAnsi="Arial" w:cs="Arial"/>
              </w:rPr>
            </w:pPr>
          </w:p>
          <w:p w14:paraId="43EF99F0" w14:textId="59F16C78" w:rsidR="00375882" w:rsidRPr="000D3AD2" w:rsidRDefault="00375882" w:rsidP="007F6692">
            <w:pPr>
              <w:spacing w:line="360" w:lineRule="auto"/>
              <w:jc w:val="both"/>
              <w:rPr>
                <w:rFonts w:ascii="Arial" w:hAnsi="Arial" w:cs="Arial"/>
              </w:rPr>
            </w:pPr>
          </w:p>
          <w:p w14:paraId="1DDB2118" w14:textId="7A9165F7" w:rsidR="00375882" w:rsidRPr="000D3AD2" w:rsidRDefault="00375882" w:rsidP="007F6692">
            <w:pPr>
              <w:spacing w:line="360" w:lineRule="auto"/>
              <w:jc w:val="both"/>
              <w:rPr>
                <w:rFonts w:ascii="Arial" w:hAnsi="Arial" w:cs="Arial"/>
              </w:rPr>
            </w:pPr>
          </w:p>
          <w:p w14:paraId="3701A32D" w14:textId="54DDC54C" w:rsidR="00375882" w:rsidRPr="000D3AD2" w:rsidRDefault="00375882" w:rsidP="007F6692">
            <w:pPr>
              <w:spacing w:line="360" w:lineRule="auto"/>
              <w:jc w:val="both"/>
              <w:rPr>
                <w:rFonts w:ascii="Arial" w:hAnsi="Arial" w:cs="Arial"/>
              </w:rPr>
            </w:pPr>
          </w:p>
          <w:p w14:paraId="5AE6C72E" w14:textId="62740FFE" w:rsidR="00375882" w:rsidRPr="000D3AD2" w:rsidRDefault="00375882" w:rsidP="007F6692">
            <w:pPr>
              <w:spacing w:line="360" w:lineRule="auto"/>
              <w:jc w:val="both"/>
              <w:rPr>
                <w:rFonts w:ascii="Arial" w:hAnsi="Arial" w:cs="Arial"/>
              </w:rPr>
            </w:pPr>
          </w:p>
          <w:p w14:paraId="19966CC6" w14:textId="3AD7B82E" w:rsidR="00375882" w:rsidRPr="000D3AD2" w:rsidRDefault="00375882" w:rsidP="007F6692">
            <w:pPr>
              <w:spacing w:line="360" w:lineRule="auto"/>
              <w:jc w:val="both"/>
              <w:rPr>
                <w:rFonts w:ascii="Arial" w:hAnsi="Arial" w:cs="Arial"/>
              </w:rPr>
            </w:pPr>
          </w:p>
          <w:p w14:paraId="00C184CC" w14:textId="1B102F8C" w:rsidR="00375882" w:rsidRPr="000D3AD2" w:rsidRDefault="00375882" w:rsidP="007F6692">
            <w:pPr>
              <w:spacing w:line="360" w:lineRule="auto"/>
              <w:jc w:val="both"/>
              <w:rPr>
                <w:rFonts w:ascii="Arial" w:hAnsi="Arial" w:cs="Arial"/>
              </w:rPr>
            </w:pPr>
          </w:p>
          <w:p w14:paraId="56FCD27E" w14:textId="3C241FCD" w:rsidR="00375882" w:rsidRPr="000D3AD2" w:rsidRDefault="00375882" w:rsidP="007F6692">
            <w:pPr>
              <w:spacing w:line="360" w:lineRule="auto"/>
              <w:jc w:val="both"/>
              <w:rPr>
                <w:rFonts w:ascii="Arial" w:hAnsi="Arial" w:cs="Arial"/>
              </w:rPr>
            </w:pPr>
          </w:p>
          <w:p w14:paraId="50E4CC8B" w14:textId="7487DEDD" w:rsidR="00375882" w:rsidRPr="000D3AD2" w:rsidRDefault="00375882" w:rsidP="007F6692">
            <w:pPr>
              <w:spacing w:line="360" w:lineRule="auto"/>
              <w:jc w:val="both"/>
              <w:rPr>
                <w:rFonts w:ascii="Arial" w:hAnsi="Arial" w:cs="Arial"/>
              </w:rPr>
            </w:pPr>
          </w:p>
          <w:p w14:paraId="2E020AEF" w14:textId="77777777" w:rsidR="00375882" w:rsidRPr="000D3AD2" w:rsidRDefault="00375882" w:rsidP="007F6692">
            <w:pPr>
              <w:spacing w:line="360" w:lineRule="auto"/>
              <w:jc w:val="both"/>
              <w:rPr>
                <w:rFonts w:ascii="Arial" w:hAnsi="Arial" w:cs="Arial"/>
              </w:rPr>
            </w:pPr>
          </w:p>
          <w:p w14:paraId="47FB6995" w14:textId="77777777" w:rsidR="00375882" w:rsidRPr="000D3AD2" w:rsidRDefault="00375882" w:rsidP="007F6692">
            <w:pPr>
              <w:jc w:val="both"/>
              <w:rPr>
                <w:rFonts w:ascii="Arial" w:hAnsi="Arial" w:cs="Arial"/>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EB117" w14:textId="77777777" w:rsidR="00FA12E3" w:rsidRDefault="00FA12E3">
      <w:r>
        <w:separator/>
      </w:r>
    </w:p>
  </w:endnote>
  <w:endnote w:type="continuationSeparator" w:id="0">
    <w:p w14:paraId="2A8AA9B2" w14:textId="77777777" w:rsidR="00FA12E3" w:rsidRDefault="00FA12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7D348" w14:textId="77777777" w:rsidR="00FA12E3" w:rsidRDefault="00FA12E3">
      <w:r>
        <w:separator/>
      </w:r>
    </w:p>
  </w:footnote>
  <w:footnote w:type="continuationSeparator" w:id="0">
    <w:p w14:paraId="1625FBF5" w14:textId="77777777" w:rsidR="00FA12E3" w:rsidRDefault="00FA12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D3AD2"/>
    <w:rsid w:val="000F2E7C"/>
    <w:rsid w:val="00112CE0"/>
    <w:rsid w:val="00162FE2"/>
    <w:rsid w:val="001703BD"/>
    <w:rsid w:val="00170A87"/>
    <w:rsid w:val="0018449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2A50"/>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1577"/>
    <w:rsid w:val="00566333"/>
    <w:rsid w:val="005C6352"/>
    <w:rsid w:val="005D0DDE"/>
    <w:rsid w:val="005D5D0B"/>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B3FF2"/>
    <w:rsid w:val="007D18CA"/>
    <w:rsid w:val="007E500C"/>
    <w:rsid w:val="007E7BB4"/>
    <w:rsid w:val="007F055A"/>
    <w:rsid w:val="007F418B"/>
    <w:rsid w:val="00814801"/>
    <w:rsid w:val="0082407E"/>
    <w:rsid w:val="00826699"/>
    <w:rsid w:val="00895843"/>
    <w:rsid w:val="008B4B9C"/>
    <w:rsid w:val="008B534C"/>
    <w:rsid w:val="008E2A5A"/>
    <w:rsid w:val="008F0B0D"/>
    <w:rsid w:val="008F0D83"/>
    <w:rsid w:val="00911C43"/>
    <w:rsid w:val="009139BF"/>
    <w:rsid w:val="00923E76"/>
    <w:rsid w:val="009448FE"/>
    <w:rsid w:val="00946B23"/>
    <w:rsid w:val="00985CF1"/>
    <w:rsid w:val="009B1D87"/>
    <w:rsid w:val="009C438C"/>
    <w:rsid w:val="009C6CAE"/>
    <w:rsid w:val="009D0DDA"/>
    <w:rsid w:val="00A02728"/>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44B68"/>
    <w:rsid w:val="00B60FDF"/>
    <w:rsid w:val="00B61256"/>
    <w:rsid w:val="00B73A1C"/>
    <w:rsid w:val="00B945EA"/>
    <w:rsid w:val="00B949BC"/>
    <w:rsid w:val="00BA53CD"/>
    <w:rsid w:val="00BB5FB3"/>
    <w:rsid w:val="00BC4D17"/>
    <w:rsid w:val="00BC7F1B"/>
    <w:rsid w:val="00BE2584"/>
    <w:rsid w:val="00C10069"/>
    <w:rsid w:val="00C21568"/>
    <w:rsid w:val="00C414B0"/>
    <w:rsid w:val="00C421F0"/>
    <w:rsid w:val="00C44B74"/>
    <w:rsid w:val="00C50AE7"/>
    <w:rsid w:val="00C6009E"/>
    <w:rsid w:val="00C72708"/>
    <w:rsid w:val="00C76757"/>
    <w:rsid w:val="00C85B9B"/>
    <w:rsid w:val="00CA1BF5"/>
    <w:rsid w:val="00CB67B6"/>
    <w:rsid w:val="00CC557E"/>
    <w:rsid w:val="00CC63E6"/>
    <w:rsid w:val="00CC6DCB"/>
    <w:rsid w:val="00CD008D"/>
    <w:rsid w:val="00CD461B"/>
    <w:rsid w:val="00D1657F"/>
    <w:rsid w:val="00D80D6E"/>
    <w:rsid w:val="00D833FD"/>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A12E3"/>
    <w:rsid w:val="00FB2CA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1223</Words>
  <Characters>6974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8181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khadijah</cp:lastModifiedBy>
  <cp:revision>2</cp:revision>
  <cp:lastPrinted>2020-09-28T20:53:00Z</cp:lastPrinted>
  <dcterms:created xsi:type="dcterms:W3CDTF">2021-10-17T17:49:00Z</dcterms:created>
  <dcterms:modified xsi:type="dcterms:W3CDTF">2021-10-17T17:49:00Z</dcterms:modified>
</cp:coreProperties>
</file>