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9331F" w:rsidRP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79331F">
        <w:rPr>
          <w:rFonts w:ascii="Times New Roman" w:hAnsi="Times New Roman" w:cs="Times New Roman"/>
          <w:b/>
          <w:sz w:val="24"/>
          <w:szCs w:val="24"/>
        </w:rPr>
        <w:t>HWL</w:t>
      </w:r>
    </w:p>
    <w:p w:rsid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9331F" w:rsidRP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331F">
        <w:rPr>
          <w:rFonts w:ascii="Times New Roman" w:hAnsi="Times New Roman" w:cs="Times New Roman"/>
          <w:sz w:val="24"/>
          <w:szCs w:val="24"/>
        </w:rPr>
        <w:t>Help-with-life’ (HWL) is a charitable organisation established ten years ago. Its stated purpose is, ‘to help individuals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and families with social problems and related issues.’ Its work, in a large city with people from many countries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backgrounds, involves advising, counselling, giving practical support to service users (the people who come for help).</w:t>
      </w:r>
    </w:p>
    <w:p w:rsid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331F">
        <w:rPr>
          <w:rFonts w:ascii="Times New Roman" w:hAnsi="Times New Roman" w:cs="Times New Roman"/>
          <w:sz w:val="24"/>
          <w:szCs w:val="24"/>
        </w:rPr>
        <w:t>Over the years it has been operating, HWL has realised that the best outcomes are achieved when the staff member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understands and sympathises with the service users’ social norms, ethical and cultural beliefs.</w:t>
      </w:r>
    </w:p>
    <w:p w:rsidR="0079331F" w:rsidRP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331F">
        <w:rPr>
          <w:rFonts w:ascii="Times New Roman" w:hAnsi="Times New Roman" w:cs="Times New Roman"/>
          <w:sz w:val="24"/>
          <w:szCs w:val="24"/>
        </w:rPr>
        <w:t>40% of HWL’s funding comes from local government. This means that HWL has to account for its use of that portion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of its funding and comply with several rules imposed by local government. One of these rules concerns demonstrating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appropriate diversity amongst the managers of services such as those delivered by HWL. It requires the charity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management team to involve the widest feasible range of people and to reflect the demographic make-up of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community.</w:t>
      </w:r>
    </w:p>
    <w:p w:rsidR="0079331F" w:rsidRP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F0C69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331F">
        <w:rPr>
          <w:rFonts w:ascii="Times New Roman" w:hAnsi="Times New Roman" w:cs="Times New Roman"/>
          <w:sz w:val="24"/>
          <w:szCs w:val="24"/>
        </w:rPr>
        <w:t>HWL has recently had to replace a number of executive and non-executive members of its board. The external auditor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 xml:space="preserve">suggested that setting up a nominations committee would help in these board appointments. The CEO, Marian </w:t>
      </w:r>
      <w:proofErr w:type="spellStart"/>
      <w:r w:rsidRPr="0079331F">
        <w:rPr>
          <w:rFonts w:ascii="Times New Roman" w:hAnsi="Times New Roman" w:cs="Times New Roman"/>
          <w:sz w:val="24"/>
          <w:szCs w:val="24"/>
        </w:rPr>
        <w:t>Ngogo</w:t>
      </w:r>
      <w:proofErr w:type="spellEnd"/>
      <w:r w:rsidRPr="0079331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has always stressed that all directors should share the ethical values of HWL and agree to take reduced rewards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because, ‘every dollar we pay a director is a dollar less we are spending on service delivery.’ She stressed that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culture in a charity was very different from a commercial (‘for profit’) business and that staff and directors must share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9331F">
        <w:rPr>
          <w:rFonts w:ascii="Times New Roman" w:hAnsi="Times New Roman" w:cs="Times New Roman"/>
          <w:sz w:val="24"/>
          <w:szCs w:val="24"/>
        </w:rPr>
        <w:t>the ethical stance of HWL and had to accept a different approach to social responsibility if they joined.</w:t>
      </w:r>
    </w:p>
    <w:p w:rsidR="0079331F" w:rsidRP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9331F" w:rsidRP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9331F">
        <w:rPr>
          <w:rFonts w:ascii="Times New Roman" w:hAnsi="Times New Roman" w:cs="Times New Roman"/>
          <w:b/>
          <w:bCs/>
          <w:sz w:val="24"/>
          <w:szCs w:val="24"/>
        </w:rPr>
        <w:t>Required:</w:t>
      </w:r>
    </w:p>
    <w:p w:rsidR="0079331F" w:rsidRP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9331F" w:rsidRPr="0079331F" w:rsidRDefault="0079331F" w:rsidP="007933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9331F">
        <w:rPr>
          <w:rFonts w:ascii="Times New Roman" w:hAnsi="Times New Roman" w:cs="Times New Roman"/>
          <w:b/>
          <w:bCs/>
          <w:sz w:val="24"/>
          <w:szCs w:val="24"/>
        </w:rPr>
        <w:t>Explain ‘corporate social responsibility’ (CSR) and discuss the ways in which CSR and the ethical stance might differ between HWL and a commercial ‘for profit’ business.</w:t>
      </w:r>
    </w:p>
    <w:sectPr w:rsidR="0079331F" w:rsidRPr="0079331F" w:rsidSect="000F0C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9331F"/>
    <w:rsid w:val="000F0C69"/>
    <w:rsid w:val="0079331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F0C6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283</Words>
  <Characters>1619</Characters>
  <Application>Microsoft Office Word</Application>
  <DocSecurity>0</DocSecurity>
  <Lines>13</Lines>
  <Paragraphs>3</Paragraphs>
  <ScaleCrop>false</ScaleCrop>
  <Company>Swansea Metropolitan University</Company>
  <LinksUpToDate>false</LinksUpToDate>
  <CharactersWithSpaces>1899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2017-11-24T10:44:00Z</dcterms:created>
  <dcterms:modified xsi:type="dcterms:W3CDTF">2017-11-24T10:48:00Z</dcterms:modified>
</cp:coreProperties>
</file>