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E6DD" w14:textId="77777777" w:rsidR="005F468E" w:rsidRPr="00134B16" w:rsidRDefault="005F468E">
      <w:pPr>
        <w:spacing w:line="360" w:lineRule="auto"/>
        <w:jc w:val="center"/>
        <w:rPr>
          <w:rFonts w:ascii="Arial" w:eastAsia="Arial" w:hAnsi="Arial" w:cs="Arial"/>
          <w:b/>
          <w:sz w:val="44"/>
          <w:szCs w:val="44"/>
        </w:rPr>
      </w:pPr>
    </w:p>
    <w:p w14:paraId="5F17E6DE" w14:textId="12F03C6B" w:rsidR="005F468E" w:rsidRPr="00134B16" w:rsidRDefault="005F468E">
      <w:pPr>
        <w:spacing w:line="360" w:lineRule="auto"/>
        <w:jc w:val="right"/>
        <w:rPr>
          <w:rFonts w:ascii="Arial" w:eastAsia="Arial" w:hAnsi="Arial" w:cs="Arial"/>
          <w:b/>
          <w:sz w:val="36"/>
          <w:szCs w:val="36"/>
        </w:rPr>
      </w:pPr>
    </w:p>
    <w:p w14:paraId="5F17E6DF" w14:textId="77777777" w:rsidR="005F468E" w:rsidRPr="00134B16" w:rsidRDefault="005F468E">
      <w:pPr>
        <w:spacing w:line="360" w:lineRule="auto"/>
        <w:jc w:val="center"/>
        <w:rPr>
          <w:rFonts w:ascii="Arial" w:eastAsia="Arial" w:hAnsi="Arial" w:cs="Arial"/>
          <w:b/>
          <w:sz w:val="36"/>
          <w:szCs w:val="36"/>
        </w:rPr>
      </w:pPr>
    </w:p>
    <w:p w14:paraId="5F17E6E0" w14:textId="77777777" w:rsidR="005F468E" w:rsidRPr="00134B16" w:rsidRDefault="00914C3F">
      <w:pPr>
        <w:spacing w:line="360" w:lineRule="auto"/>
        <w:jc w:val="center"/>
        <w:rPr>
          <w:rFonts w:ascii="Arial" w:eastAsia="Arial" w:hAnsi="Arial" w:cs="Arial"/>
          <w:b/>
          <w:sz w:val="36"/>
          <w:szCs w:val="36"/>
        </w:rPr>
      </w:pPr>
      <w:r w:rsidRPr="00134B16">
        <w:rPr>
          <w:rFonts w:ascii="Arial" w:eastAsia="Arial" w:hAnsi="Arial" w:cs="Arial"/>
          <w:b/>
          <w:sz w:val="36"/>
          <w:szCs w:val="36"/>
        </w:rPr>
        <w:t>Module Name: Sustainable Hospitality &amp; Tourism Management</w:t>
      </w:r>
    </w:p>
    <w:p w14:paraId="5F17E6E1" w14:textId="77777777" w:rsidR="005F468E" w:rsidRPr="00134B16" w:rsidRDefault="00914C3F">
      <w:pPr>
        <w:spacing w:line="360" w:lineRule="auto"/>
        <w:jc w:val="center"/>
        <w:rPr>
          <w:rFonts w:ascii="Arial" w:eastAsia="Arial" w:hAnsi="Arial" w:cs="Arial"/>
          <w:b/>
          <w:sz w:val="36"/>
          <w:szCs w:val="36"/>
        </w:rPr>
      </w:pPr>
      <w:r w:rsidRPr="00134B16">
        <w:rPr>
          <w:rFonts w:ascii="Arial" w:eastAsia="Arial" w:hAnsi="Arial" w:cs="Arial"/>
          <w:b/>
          <w:sz w:val="36"/>
          <w:szCs w:val="36"/>
        </w:rPr>
        <w:t>Module Code: BMIH5006</w:t>
      </w:r>
    </w:p>
    <w:p w14:paraId="5F17E6E2" w14:textId="78A61417" w:rsidR="005F468E" w:rsidRPr="00134B16" w:rsidRDefault="00893B1E">
      <w:pPr>
        <w:spacing w:line="360" w:lineRule="auto"/>
        <w:jc w:val="center"/>
        <w:rPr>
          <w:rFonts w:ascii="Arial" w:eastAsia="Arial" w:hAnsi="Arial" w:cs="Arial"/>
          <w:b/>
          <w:sz w:val="36"/>
          <w:szCs w:val="36"/>
        </w:rPr>
      </w:pPr>
      <w:r w:rsidRPr="00134B16">
        <w:rPr>
          <w:rFonts w:ascii="Arial" w:eastAsia="Arial" w:hAnsi="Arial" w:cs="Arial"/>
          <w:b/>
          <w:sz w:val="36"/>
          <w:szCs w:val="36"/>
        </w:rPr>
        <w:t>Report</w:t>
      </w:r>
    </w:p>
    <w:p w14:paraId="5F17E6E3" w14:textId="63F201F5" w:rsidR="005F468E" w:rsidRPr="00134B16" w:rsidRDefault="00914C3F">
      <w:pPr>
        <w:spacing w:line="360" w:lineRule="auto"/>
        <w:jc w:val="center"/>
        <w:rPr>
          <w:rFonts w:ascii="Arial" w:eastAsia="Arial" w:hAnsi="Arial" w:cs="Arial"/>
          <w:b/>
          <w:sz w:val="36"/>
          <w:szCs w:val="36"/>
        </w:rPr>
      </w:pPr>
      <w:r w:rsidRPr="00134B16">
        <w:rPr>
          <w:rFonts w:ascii="Arial" w:eastAsia="Arial" w:hAnsi="Arial" w:cs="Arial"/>
          <w:b/>
          <w:sz w:val="36"/>
          <w:szCs w:val="36"/>
        </w:rPr>
        <w:t>Student Name: Alina</w:t>
      </w:r>
      <w:r w:rsidR="00A15C75" w:rsidRPr="00134B16">
        <w:rPr>
          <w:rFonts w:ascii="Arial" w:eastAsia="Arial" w:hAnsi="Arial" w:cs="Arial"/>
          <w:b/>
          <w:sz w:val="36"/>
          <w:szCs w:val="36"/>
        </w:rPr>
        <w:t xml:space="preserve"> Iuliana</w:t>
      </w:r>
      <w:r w:rsidRPr="00134B16">
        <w:rPr>
          <w:rFonts w:ascii="Arial" w:eastAsia="Arial" w:hAnsi="Arial" w:cs="Arial"/>
          <w:b/>
          <w:sz w:val="36"/>
          <w:szCs w:val="36"/>
        </w:rPr>
        <w:t xml:space="preserve"> Axint</w:t>
      </w:r>
      <w:r w:rsidR="00E368CE" w:rsidRPr="00134B16">
        <w:rPr>
          <w:rFonts w:ascii="Arial" w:eastAsia="Arial" w:hAnsi="Arial" w:cs="Arial"/>
          <w:b/>
          <w:sz w:val="36"/>
          <w:szCs w:val="36"/>
        </w:rPr>
        <w:t>e</w:t>
      </w:r>
    </w:p>
    <w:p w14:paraId="5F17E6E4" w14:textId="3DA402BB" w:rsidR="005F468E" w:rsidRPr="00134B16" w:rsidRDefault="00914C3F">
      <w:pPr>
        <w:spacing w:line="360" w:lineRule="auto"/>
        <w:jc w:val="center"/>
        <w:rPr>
          <w:rFonts w:ascii="Arial" w:eastAsia="Arial" w:hAnsi="Arial" w:cs="Arial"/>
          <w:b/>
          <w:sz w:val="36"/>
          <w:szCs w:val="36"/>
        </w:rPr>
      </w:pPr>
      <w:r w:rsidRPr="00134B16">
        <w:rPr>
          <w:rFonts w:ascii="Arial" w:eastAsia="Arial" w:hAnsi="Arial" w:cs="Arial"/>
          <w:b/>
          <w:sz w:val="36"/>
          <w:szCs w:val="36"/>
        </w:rPr>
        <w:t xml:space="preserve">Student ID: </w:t>
      </w:r>
      <w:r w:rsidR="00A15C75" w:rsidRPr="00134B16">
        <w:rPr>
          <w:rFonts w:ascii="Arial" w:eastAsia="Arial" w:hAnsi="Arial" w:cs="Arial"/>
          <w:b/>
          <w:sz w:val="36"/>
          <w:szCs w:val="36"/>
        </w:rPr>
        <w:t>222396</w:t>
      </w:r>
      <w:r w:rsidR="00E368CE" w:rsidRPr="00134B16">
        <w:rPr>
          <w:rFonts w:ascii="Arial" w:eastAsia="Arial" w:hAnsi="Arial" w:cs="Arial"/>
          <w:b/>
          <w:sz w:val="36"/>
          <w:szCs w:val="36"/>
        </w:rPr>
        <w:t>2</w:t>
      </w:r>
    </w:p>
    <w:p w14:paraId="4E85C064" w14:textId="561F432E" w:rsidR="007D6BB4" w:rsidRPr="00134B16" w:rsidRDefault="007D6BB4">
      <w:pPr>
        <w:spacing w:line="360" w:lineRule="auto"/>
        <w:jc w:val="center"/>
        <w:rPr>
          <w:rFonts w:ascii="Arial" w:eastAsia="Arial" w:hAnsi="Arial" w:cs="Arial"/>
          <w:b/>
          <w:sz w:val="20"/>
          <w:szCs w:val="20"/>
        </w:rPr>
      </w:pPr>
      <w:r w:rsidRPr="00134B16">
        <w:rPr>
          <w:rFonts w:ascii="Arial" w:eastAsia="Arial" w:hAnsi="Arial" w:cs="Arial"/>
          <w:b/>
          <w:sz w:val="36"/>
          <w:szCs w:val="36"/>
        </w:rPr>
        <w:t>Lecturer Name: Kathryn Roberts</w:t>
      </w:r>
    </w:p>
    <w:p w14:paraId="5F17E6E5" w14:textId="77777777" w:rsidR="005F468E" w:rsidRPr="00134B16" w:rsidRDefault="00914C3F">
      <w:pPr>
        <w:spacing w:line="360" w:lineRule="auto"/>
        <w:jc w:val="center"/>
        <w:rPr>
          <w:rFonts w:ascii="Arial" w:eastAsia="Arial" w:hAnsi="Arial" w:cs="Arial"/>
          <w:b/>
        </w:rPr>
      </w:pPr>
      <w:r w:rsidRPr="00134B16">
        <w:br w:type="page"/>
      </w:r>
    </w:p>
    <w:p w14:paraId="7AAD6F4B" w14:textId="77777777" w:rsidR="009940F2" w:rsidRPr="00134B16" w:rsidRDefault="009940F2" w:rsidP="00782F38">
      <w:pPr>
        <w:spacing w:line="360" w:lineRule="auto"/>
        <w:rPr>
          <w:rFonts w:ascii="Arial" w:eastAsia="Arial" w:hAnsi="Arial" w:cs="Arial"/>
          <w:b/>
        </w:rPr>
      </w:pPr>
    </w:p>
    <w:p w14:paraId="3BF6880E" w14:textId="77777777" w:rsidR="009940F2" w:rsidRPr="00134B16" w:rsidRDefault="009940F2" w:rsidP="00782F38">
      <w:pPr>
        <w:spacing w:line="360" w:lineRule="auto"/>
        <w:rPr>
          <w:rFonts w:ascii="Arial" w:eastAsia="Arial" w:hAnsi="Arial" w:cs="Arial"/>
          <w:b/>
        </w:rPr>
      </w:pPr>
    </w:p>
    <w:p w14:paraId="38745166" w14:textId="77777777" w:rsidR="009940F2" w:rsidRPr="00134B16" w:rsidRDefault="009940F2" w:rsidP="00782F38">
      <w:pPr>
        <w:spacing w:line="360" w:lineRule="auto"/>
        <w:rPr>
          <w:rFonts w:ascii="Arial" w:eastAsia="Arial" w:hAnsi="Arial" w:cs="Arial"/>
          <w:b/>
        </w:rPr>
      </w:pPr>
    </w:p>
    <w:p w14:paraId="402A3D2E" w14:textId="77777777" w:rsidR="009940F2" w:rsidRPr="00134B16" w:rsidRDefault="009940F2" w:rsidP="00782F38">
      <w:pPr>
        <w:spacing w:line="360" w:lineRule="auto"/>
        <w:rPr>
          <w:rFonts w:ascii="Arial" w:eastAsia="Arial" w:hAnsi="Arial" w:cs="Arial"/>
          <w:b/>
        </w:rPr>
      </w:pPr>
    </w:p>
    <w:p w14:paraId="70A9B56E" w14:textId="41EBBB79" w:rsidR="009940F2" w:rsidRPr="00134B16" w:rsidRDefault="009F3479" w:rsidP="00782F38">
      <w:pPr>
        <w:spacing w:line="360" w:lineRule="auto"/>
        <w:rPr>
          <w:rFonts w:ascii="Arial" w:eastAsia="Arial" w:hAnsi="Arial" w:cs="Arial"/>
          <w:b/>
        </w:rPr>
      </w:pPr>
      <w:r w:rsidRPr="00134B16">
        <w:rPr>
          <w:rFonts w:ascii="Arial" w:eastAsia="Arial" w:hAnsi="Arial" w:cs="Arial"/>
          <w:b/>
        </w:rPr>
        <w:t>I confirm</w:t>
      </w:r>
      <w:r w:rsidR="00662C20" w:rsidRPr="00134B16">
        <w:rPr>
          <w:rFonts w:ascii="Arial" w:eastAsia="Arial" w:hAnsi="Arial" w:cs="Arial"/>
          <w:b/>
        </w:rPr>
        <w:t xml:space="preserve"> that I have not used any AI tools in the re</w:t>
      </w:r>
      <w:r w:rsidR="002D25D9" w:rsidRPr="00134B16">
        <w:rPr>
          <w:rFonts w:ascii="Arial" w:eastAsia="Arial" w:hAnsi="Arial" w:cs="Arial"/>
          <w:b/>
        </w:rPr>
        <w:t xml:space="preserve">search and creation of this assignment. I confirm </w:t>
      </w:r>
      <w:r w:rsidR="004F5F2F" w:rsidRPr="00134B16">
        <w:rPr>
          <w:rFonts w:ascii="Arial" w:eastAsia="Arial" w:hAnsi="Arial" w:cs="Arial"/>
          <w:b/>
        </w:rPr>
        <w:t xml:space="preserve">that I have not presented any AI </w:t>
      </w:r>
      <w:r w:rsidR="00F377E7" w:rsidRPr="00134B16">
        <w:rPr>
          <w:rFonts w:ascii="Arial" w:eastAsia="Arial" w:hAnsi="Arial" w:cs="Arial"/>
          <w:b/>
        </w:rPr>
        <w:t xml:space="preserve">generated materials </w:t>
      </w:r>
      <w:r w:rsidR="00E15AA1" w:rsidRPr="00134B16">
        <w:rPr>
          <w:rFonts w:ascii="Arial" w:eastAsia="Arial" w:hAnsi="Arial" w:cs="Arial"/>
          <w:b/>
        </w:rPr>
        <w:t xml:space="preserve">as my own work. I confirm I have </w:t>
      </w:r>
      <w:r w:rsidR="001B4431" w:rsidRPr="00134B16">
        <w:rPr>
          <w:rFonts w:ascii="Arial" w:eastAsia="Arial" w:hAnsi="Arial" w:cs="Arial"/>
          <w:b/>
        </w:rPr>
        <w:t>co</w:t>
      </w:r>
      <w:r w:rsidR="000C6634" w:rsidRPr="00134B16">
        <w:rPr>
          <w:rFonts w:ascii="Arial" w:eastAsia="Arial" w:hAnsi="Arial" w:cs="Arial"/>
          <w:b/>
        </w:rPr>
        <w:t xml:space="preserve">pies </w:t>
      </w:r>
      <w:r w:rsidR="00BA3FD8" w:rsidRPr="00134B16">
        <w:rPr>
          <w:rFonts w:ascii="Arial" w:eastAsia="Arial" w:hAnsi="Arial" w:cs="Arial"/>
          <w:b/>
        </w:rPr>
        <w:t xml:space="preserve">of my draft, notes, and </w:t>
      </w:r>
      <w:r w:rsidR="000C1698" w:rsidRPr="00134B16">
        <w:rPr>
          <w:rFonts w:ascii="Arial" w:eastAsia="Arial" w:hAnsi="Arial" w:cs="Arial"/>
          <w:b/>
        </w:rPr>
        <w:t xml:space="preserve">other resources I used, which I may </w:t>
      </w:r>
      <w:r w:rsidR="0037349E" w:rsidRPr="00134B16">
        <w:rPr>
          <w:rFonts w:ascii="Arial" w:eastAsia="Arial" w:hAnsi="Arial" w:cs="Arial"/>
          <w:b/>
        </w:rPr>
        <w:t>be asked to provide in evidence.</w:t>
      </w:r>
    </w:p>
    <w:p w14:paraId="1D6AE487" w14:textId="77777777" w:rsidR="009940F2" w:rsidRPr="00134B16" w:rsidRDefault="009940F2" w:rsidP="00782F38">
      <w:pPr>
        <w:spacing w:line="360" w:lineRule="auto"/>
        <w:rPr>
          <w:rFonts w:ascii="Arial" w:eastAsia="Arial" w:hAnsi="Arial" w:cs="Arial"/>
          <w:b/>
        </w:rPr>
      </w:pPr>
    </w:p>
    <w:p w14:paraId="7BABB774" w14:textId="77777777" w:rsidR="009940F2" w:rsidRPr="00134B16" w:rsidRDefault="009940F2" w:rsidP="00782F38">
      <w:pPr>
        <w:spacing w:line="360" w:lineRule="auto"/>
        <w:rPr>
          <w:rFonts w:ascii="Arial" w:eastAsia="Arial" w:hAnsi="Arial" w:cs="Arial"/>
          <w:b/>
        </w:rPr>
      </w:pPr>
    </w:p>
    <w:p w14:paraId="62609656" w14:textId="77777777" w:rsidR="009940F2" w:rsidRPr="00134B16" w:rsidRDefault="009940F2" w:rsidP="00782F38">
      <w:pPr>
        <w:spacing w:line="360" w:lineRule="auto"/>
        <w:rPr>
          <w:rFonts w:ascii="Arial" w:eastAsia="Arial" w:hAnsi="Arial" w:cs="Arial"/>
          <w:b/>
        </w:rPr>
      </w:pPr>
    </w:p>
    <w:p w14:paraId="3CC07E27" w14:textId="77777777" w:rsidR="009940F2" w:rsidRPr="00134B16" w:rsidRDefault="009940F2" w:rsidP="00782F38">
      <w:pPr>
        <w:spacing w:line="360" w:lineRule="auto"/>
        <w:rPr>
          <w:rFonts w:ascii="Arial" w:eastAsia="Arial" w:hAnsi="Arial" w:cs="Arial"/>
          <w:b/>
        </w:rPr>
      </w:pPr>
    </w:p>
    <w:p w14:paraId="0AB187CA" w14:textId="77777777" w:rsidR="009940F2" w:rsidRPr="00134B16" w:rsidRDefault="009940F2" w:rsidP="00782F38">
      <w:pPr>
        <w:spacing w:line="360" w:lineRule="auto"/>
        <w:rPr>
          <w:rFonts w:ascii="Arial" w:eastAsia="Arial" w:hAnsi="Arial" w:cs="Arial"/>
          <w:b/>
        </w:rPr>
      </w:pPr>
    </w:p>
    <w:p w14:paraId="08CA8A8E" w14:textId="77777777" w:rsidR="009940F2" w:rsidRPr="00134B16" w:rsidRDefault="009940F2" w:rsidP="00782F38">
      <w:pPr>
        <w:spacing w:line="360" w:lineRule="auto"/>
        <w:rPr>
          <w:rFonts w:ascii="Arial" w:eastAsia="Arial" w:hAnsi="Arial" w:cs="Arial"/>
          <w:b/>
        </w:rPr>
      </w:pPr>
    </w:p>
    <w:p w14:paraId="68100F48" w14:textId="77777777" w:rsidR="009940F2" w:rsidRPr="00134B16" w:rsidRDefault="009940F2" w:rsidP="00782F38">
      <w:pPr>
        <w:spacing w:line="360" w:lineRule="auto"/>
        <w:rPr>
          <w:rFonts w:ascii="Arial" w:eastAsia="Arial" w:hAnsi="Arial" w:cs="Arial"/>
          <w:b/>
        </w:rPr>
      </w:pPr>
    </w:p>
    <w:p w14:paraId="39B1F7E2" w14:textId="77777777" w:rsidR="009940F2" w:rsidRPr="00134B16" w:rsidRDefault="009940F2" w:rsidP="00782F38">
      <w:pPr>
        <w:spacing w:line="360" w:lineRule="auto"/>
        <w:rPr>
          <w:rFonts w:ascii="Arial" w:eastAsia="Arial" w:hAnsi="Arial" w:cs="Arial"/>
          <w:b/>
        </w:rPr>
      </w:pPr>
    </w:p>
    <w:p w14:paraId="60195F5F" w14:textId="77777777" w:rsidR="009940F2" w:rsidRPr="00134B16" w:rsidRDefault="009940F2" w:rsidP="00782F38">
      <w:pPr>
        <w:spacing w:line="360" w:lineRule="auto"/>
        <w:rPr>
          <w:rFonts w:ascii="Arial" w:eastAsia="Arial" w:hAnsi="Arial" w:cs="Arial"/>
          <w:b/>
        </w:rPr>
      </w:pPr>
    </w:p>
    <w:p w14:paraId="0D2C365D" w14:textId="77777777" w:rsidR="009940F2" w:rsidRPr="00134B16" w:rsidRDefault="009940F2" w:rsidP="00782F38">
      <w:pPr>
        <w:spacing w:line="360" w:lineRule="auto"/>
        <w:rPr>
          <w:rFonts w:ascii="Arial" w:eastAsia="Arial" w:hAnsi="Arial" w:cs="Arial"/>
          <w:b/>
        </w:rPr>
      </w:pPr>
    </w:p>
    <w:p w14:paraId="310590EC" w14:textId="77777777" w:rsidR="009940F2" w:rsidRPr="00134B16" w:rsidRDefault="009940F2" w:rsidP="00782F38">
      <w:pPr>
        <w:spacing w:line="360" w:lineRule="auto"/>
        <w:rPr>
          <w:rFonts w:ascii="Arial" w:eastAsia="Arial" w:hAnsi="Arial" w:cs="Arial"/>
          <w:b/>
        </w:rPr>
      </w:pPr>
    </w:p>
    <w:p w14:paraId="2AB2F8C5" w14:textId="77777777" w:rsidR="009940F2" w:rsidRPr="00134B16" w:rsidRDefault="009940F2" w:rsidP="00782F38">
      <w:pPr>
        <w:spacing w:line="360" w:lineRule="auto"/>
        <w:rPr>
          <w:rFonts w:ascii="Arial" w:eastAsia="Arial" w:hAnsi="Arial" w:cs="Arial"/>
          <w:b/>
        </w:rPr>
      </w:pPr>
    </w:p>
    <w:p w14:paraId="6E7A9907" w14:textId="77777777" w:rsidR="009940F2" w:rsidRPr="00134B16" w:rsidRDefault="009940F2" w:rsidP="00782F38">
      <w:pPr>
        <w:spacing w:line="360" w:lineRule="auto"/>
        <w:rPr>
          <w:rFonts w:ascii="Arial" w:eastAsia="Arial" w:hAnsi="Arial" w:cs="Arial"/>
          <w:b/>
        </w:rPr>
      </w:pPr>
    </w:p>
    <w:p w14:paraId="695A9B23" w14:textId="77777777" w:rsidR="009940F2" w:rsidRPr="00134B16" w:rsidRDefault="009940F2" w:rsidP="00782F38">
      <w:pPr>
        <w:spacing w:line="360" w:lineRule="auto"/>
        <w:rPr>
          <w:rFonts w:ascii="Arial" w:eastAsia="Arial" w:hAnsi="Arial" w:cs="Arial"/>
          <w:b/>
        </w:rPr>
      </w:pPr>
    </w:p>
    <w:p w14:paraId="6507DF87" w14:textId="77777777" w:rsidR="009940F2" w:rsidRPr="00134B16" w:rsidRDefault="009940F2" w:rsidP="00782F38">
      <w:pPr>
        <w:spacing w:line="360" w:lineRule="auto"/>
        <w:rPr>
          <w:rFonts w:ascii="Arial" w:eastAsia="Arial" w:hAnsi="Arial" w:cs="Arial"/>
          <w:b/>
        </w:rPr>
      </w:pPr>
    </w:p>
    <w:p w14:paraId="65BF2AF5" w14:textId="77777777" w:rsidR="009940F2" w:rsidRPr="00134B16" w:rsidRDefault="009940F2" w:rsidP="00782F38">
      <w:pPr>
        <w:spacing w:line="360" w:lineRule="auto"/>
        <w:rPr>
          <w:rFonts w:ascii="Arial" w:eastAsia="Arial" w:hAnsi="Arial" w:cs="Arial"/>
          <w:b/>
        </w:rPr>
      </w:pPr>
    </w:p>
    <w:p w14:paraId="35E454E5" w14:textId="77777777" w:rsidR="009940F2" w:rsidRPr="00134B16" w:rsidRDefault="009940F2" w:rsidP="00782F38">
      <w:pPr>
        <w:spacing w:line="360" w:lineRule="auto"/>
        <w:rPr>
          <w:rFonts w:ascii="Arial" w:eastAsia="Arial" w:hAnsi="Arial" w:cs="Arial"/>
          <w:b/>
        </w:rPr>
      </w:pPr>
    </w:p>
    <w:p w14:paraId="0A2D13F6" w14:textId="77777777" w:rsidR="009940F2" w:rsidRPr="00134B16" w:rsidRDefault="009940F2" w:rsidP="00782F38">
      <w:pPr>
        <w:spacing w:line="360" w:lineRule="auto"/>
        <w:rPr>
          <w:rFonts w:ascii="Arial" w:eastAsia="Arial" w:hAnsi="Arial" w:cs="Arial"/>
          <w:b/>
        </w:rPr>
      </w:pPr>
    </w:p>
    <w:p w14:paraId="48DCAC6F" w14:textId="77777777" w:rsidR="009940F2" w:rsidRPr="00134B16" w:rsidRDefault="009940F2" w:rsidP="00782F38">
      <w:pPr>
        <w:spacing w:line="360" w:lineRule="auto"/>
        <w:rPr>
          <w:rFonts w:ascii="Arial" w:eastAsia="Arial" w:hAnsi="Arial" w:cs="Arial"/>
          <w:b/>
        </w:rPr>
      </w:pPr>
    </w:p>
    <w:p w14:paraId="49CC30CA" w14:textId="77777777" w:rsidR="009940F2" w:rsidRPr="00134B16" w:rsidRDefault="009940F2" w:rsidP="00782F38">
      <w:pPr>
        <w:spacing w:line="360" w:lineRule="auto"/>
        <w:rPr>
          <w:rFonts w:ascii="Arial" w:eastAsia="Arial" w:hAnsi="Arial" w:cs="Arial"/>
          <w:b/>
        </w:rPr>
      </w:pPr>
    </w:p>
    <w:p w14:paraId="6445EAE8" w14:textId="77777777" w:rsidR="009940F2" w:rsidRPr="00134B16" w:rsidRDefault="009940F2" w:rsidP="00782F38">
      <w:pPr>
        <w:spacing w:line="360" w:lineRule="auto"/>
        <w:rPr>
          <w:rFonts w:ascii="Arial" w:eastAsia="Arial" w:hAnsi="Arial" w:cs="Arial"/>
          <w:b/>
        </w:rPr>
      </w:pPr>
    </w:p>
    <w:p w14:paraId="7F77E8E4" w14:textId="77777777" w:rsidR="009940F2" w:rsidRPr="00134B16" w:rsidRDefault="009940F2" w:rsidP="00782F38">
      <w:pPr>
        <w:spacing w:line="360" w:lineRule="auto"/>
        <w:rPr>
          <w:rFonts w:ascii="Arial" w:eastAsia="Arial" w:hAnsi="Arial" w:cs="Arial"/>
          <w:b/>
        </w:rPr>
      </w:pPr>
    </w:p>
    <w:p w14:paraId="2D8A1C78" w14:textId="77777777" w:rsidR="009940F2" w:rsidRPr="00134B16" w:rsidRDefault="009940F2" w:rsidP="00782F38">
      <w:pPr>
        <w:spacing w:line="360" w:lineRule="auto"/>
        <w:rPr>
          <w:rFonts w:ascii="Arial" w:eastAsia="Arial" w:hAnsi="Arial" w:cs="Arial"/>
          <w:b/>
        </w:rPr>
      </w:pPr>
    </w:p>
    <w:p w14:paraId="20116A4A" w14:textId="77777777" w:rsidR="009940F2" w:rsidRPr="00134B16" w:rsidRDefault="009940F2" w:rsidP="00782F38">
      <w:pPr>
        <w:spacing w:line="360" w:lineRule="auto"/>
        <w:rPr>
          <w:rFonts w:ascii="Arial" w:eastAsia="Arial" w:hAnsi="Arial" w:cs="Arial"/>
          <w:b/>
        </w:rPr>
      </w:pPr>
    </w:p>
    <w:p w14:paraId="1CF930F2" w14:textId="77777777" w:rsidR="009940F2" w:rsidRPr="00134B16" w:rsidRDefault="009940F2" w:rsidP="00782F38">
      <w:pPr>
        <w:spacing w:line="360" w:lineRule="auto"/>
        <w:rPr>
          <w:rFonts w:ascii="Arial" w:eastAsia="Arial" w:hAnsi="Arial" w:cs="Arial"/>
          <w:b/>
        </w:rPr>
      </w:pPr>
    </w:p>
    <w:p w14:paraId="4A5E0536" w14:textId="77777777" w:rsidR="009940F2" w:rsidRPr="00134B16" w:rsidRDefault="009940F2" w:rsidP="00782F38">
      <w:pPr>
        <w:spacing w:line="360" w:lineRule="auto"/>
        <w:rPr>
          <w:rFonts w:ascii="Arial" w:eastAsia="Arial" w:hAnsi="Arial" w:cs="Arial"/>
          <w:b/>
        </w:rPr>
      </w:pPr>
    </w:p>
    <w:p w14:paraId="5F17E6E6" w14:textId="1ED772DB" w:rsidR="005F468E" w:rsidRPr="00134B16" w:rsidRDefault="00914C3F" w:rsidP="00782F38">
      <w:pPr>
        <w:spacing w:line="360" w:lineRule="auto"/>
        <w:rPr>
          <w:rFonts w:ascii="Arial" w:eastAsia="Arial" w:hAnsi="Arial" w:cs="Arial"/>
          <w:b/>
          <w:color w:val="000000" w:themeColor="text1"/>
        </w:rPr>
      </w:pPr>
      <w:r w:rsidRPr="00134B16">
        <w:rPr>
          <w:rFonts w:ascii="Arial" w:eastAsia="Arial" w:hAnsi="Arial" w:cs="Arial"/>
          <w:b/>
          <w:color w:val="000000" w:themeColor="text1"/>
        </w:rPr>
        <w:t>Executive Summary</w:t>
      </w:r>
    </w:p>
    <w:p w14:paraId="5F17E6E7" w14:textId="2A68C625"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The report has provided the justification of the hospitality transport </w:t>
      </w:r>
      <w:r w:rsidR="001A40F4" w:rsidRPr="00134B16">
        <w:rPr>
          <w:rFonts w:ascii="Arial" w:eastAsia="Arial" w:hAnsi="Arial" w:cs="Arial"/>
          <w:color w:val="000000" w:themeColor="text1"/>
        </w:rPr>
        <w:t xml:space="preserve">mode focusing on </w:t>
      </w:r>
      <w:r w:rsidRPr="00134B16">
        <w:rPr>
          <w:rFonts w:ascii="Arial" w:eastAsia="Arial" w:hAnsi="Arial" w:cs="Arial"/>
          <w:color w:val="000000" w:themeColor="text1"/>
        </w:rPr>
        <w:t>road transportation considering the use of ‘bus’ as the case study of the particular passenger’s mobility. The development of the concept of an electric bus set forth a sustainable and green approac</w:t>
      </w:r>
      <w:r w:rsidR="006D5FCF" w:rsidRPr="00134B16">
        <w:rPr>
          <w:rFonts w:ascii="Arial" w:eastAsia="Arial" w:hAnsi="Arial" w:cs="Arial"/>
          <w:color w:val="000000" w:themeColor="text1"/>
        </w:rPr>
        <w:t>h</w:t>
      </w:r>
      <w:r w:rsidRPr="00134B16">
        <w:rPr>
          <w:rFonts w:ascii="Arial" w:eastAsia="Arial" w:hAnsi="Arial" w:cs="Arial"/>
          <w:color w:val="000000" w:themeColor="text1"/>
        </w:rPr>
        <w:t xml:space="preserve">. This initiative has focused on the integration of the effects on the environment, society, and the scenery. </w:t>
      </w:r>
      <w:r w:rsidR="00E56588" w:rsidRPr="00134B16">
        <w:rPr>
          <w:rFonts w:ascii="Arial" w:eastAsia="Arial" w:hAnsi="Arial" w:cs="Arial"/>
          <w:color w:val="000000" w:themeColor="text1"/>
        </w:rPr>
        <w:t>A</w:t>
      </w:r>
      <w:r w:rsidRPr="00134B16">
        <w:rPr>
          <w:rFonts w:ascii="Arial" w:eastAsia="Arial" w:hAnsi="Arial" w:cs="Arial"/>
          <w:color w:val="000000" w:themeColor="text1"/>
        </w:rPr>
        <w:t xml:space="preserve"> discussion concerning the cost-effectiveness and relevance in practice with the respective examples</w:t>
      </w:r>
      <w:r w:rsidR="00E56588" w:rsidRPr="00134B16">
        <w:rPr>
          <w:rFonts w:ascii="Arial" w:eastAsia="Arial" w:hAnsi="Arial" w:cs="Arial"/>
          <w:color w:val="000000" w:themeColor="text1"/>
        </w:rPr>
        <w:t xml:space="preserve"> has been demonstrated</w:t>
      </w:r>
      <w:r w:rsidRPr="00134B16">
        <w:rPr>
          <w:rFonts w:ascii="Arial" w:eastAsia="Arial" w:hAnsi="Arial" w:cs="Arial"/>
          <w:color w:val="000000" w:themeColor="text1"/>
        </w:rPr>
        <w:t>. It has highlighted the need to strengthen the infrastructure in order to take advantage of these positive developments. Following this, some examples from the industry are provided to illustrate the argument. This report has focused on the relationship between the hospitality industry and</w:t>
      </w:r>
      <w:r w:rsidR="00E56588" w:rsidRPr="00134B16">
        <w:rPr>
          <w:rFonts w:ascii="Arial" w:eastAsia="Arial" w:hAnsi="Arial" w:cs="Arial"/>
          <w:color w:val="000000" w:themeColor="text1"/>
        </w:rPr>
        <w:t xml:space="preserve"> excessive usage of road</w:t>
      </w:r>
      <w:r w:rsidRPr="00134B16">
        <w:rPr>
          <w:rFonts w:ascii="Arial" w:eastAsia="Arial" w:hAnsi="Arial" w:cs="Arial"/>
          <w:color w:val="000000" w:themeColor="text1"/>
        </w:rPr>
        <w:t xml:space="preserve"> transport. A great amount and negative significant challenges equally exist in the environment as thorough research has been conducted. Furthermore, the need for substantial change</w:t>
      </w:r>
      <w:r w:rsidR="004A7FB2">
        <w:rPr>
          <w:rFonts w:ascii="Arial" w:eastAsia="Arial" w:hAnsi="Arial" w:cs="Arial"/>
          <w:color w:val="000000" w:themeColor="text1"/>
        </w:rPr>
        <w:t>s</w:t>
      </w:r>
      <w:r w:rsidRPr="00134B16">
        <w:rPr>
          <w:rFonts w:ascii="Arial" w:eastAsia="Arial" w:hAnsi="Arial" w:cs="Arial"/>
          <w:color w:val="000000" w:themeColor="text1"/>
        </w:rPr>
        <w:t xml:space="preserve"> in the mode of transport has also been noted. Consequently, some measures to reduce have been developed and pu</w:t>
      </w:r>
      <w:r w:rsidR="006D5FCF" w:rsidRPr="00134B16">
        <w:rPr>
          <w:rFonts w:ascii="Arial" w:eastAsia="Arial" w:hAnsi="Arial" w:cs="Arial"/>
          <w:color w:val="000000" w:themeColor="text1"/>
        </w:rPr>
        <w:t>t</w:t>
      </w:r>
      <w:r w:rsidRPr="00134B16">
        <w:rPr>
          <w:rFonts w:ascii="Arial" w:eastAsia="Arial" w:hAnsi="Arial" w:cs="Arial"/>
          <w:color w:val="000000" w:themeColor="text1"/>
        </w:rPr>
        <w:t xml:space="preserve"> into the business market to counter the negative effects of bus services on the hospitality industry. </w:t>
      </w:r>
    </w:p>
    <w:p w14:paraId="5F17E6E8" w14:textId="77777777" w:rsidR="005F468E" w:rsidRPr="00134B16" w:rsidRDefault="00914C3F" w:rsidP="00782F38">
      <w:pPr>
        <w:spacing w:line="360" w:lineRule="auto"/>
        <w:rPr>
          <w:rFonts w:ascii="Arial" w:eastAsia="Arial" w:hAnsi="Arial" w:cs="Arial"/>
          <w:color w:val="000000" w:themeColor="text1"/>
        </w:rPr>
      </w:pPr>
      <w:r w:rsidRPr="00134B16">
        <w:rPr>
          <w:rFonts w:ascii="Arial" w:hAnsi="Arial" w:cs="Arial"/>
          <w:color w:val="000000" w:themeColor="text1"/>
        </w:rPr>
        <w:br w:type="page"/>
      </w:r>
    </w:p>
    <w:p w14:paraId="5F17E6E9" w14:textId="77777777" w:rsidR="005F468E" w:rsidRPr="00134B16" w:rsidRDefault="00914C3F" w:rsidP="00782F38">
      <w:pPr>
        <w:keepNext/>
        <w:keepLines/>
        <w:pBdr>
          <w:top w:val="nil"/>
          <w:left w:val="nil"/>
          <w:bottom w:val="nil"/>
          <w:right w:val="nil"/>
          <w:between w:val="nil"/>
        </w:pBdr>
        <w:spacing w:before="240" w:line="360" w:lineRule="auto"/>
        <w:rPr>
          <w:rFonts w:ascii="Arial" w:eastAsia="Calibri" w:hAnsi="Arial" w:cs="Arial"/>
          <w:color w:val="366091"/>
        </w:rPr>
      </w:pPr>
      <w:r w:rsidRPr="00134B16">
        <w:rPr>
          <w:rFonts w:ascii="Arial" w:eastAsia="Calibri" w:hAnsi="Arial" w:cs="Arial"/>
          <w:color w:val="366091"/>
        </w:rPr>
        <w:lastRenderedPageBreak/>
        <w:t>Table of Contents</w:t>
      </w:r>
    </w:p>
    <w:sdt>
      <w:sdtPr>
        <w:rPr>
          <w:rFonts w:ascii="Arial" w:hAnsi="Arial" w:cs="Arial"/>
        </w:rPr>
        <w:id w:val="-635413116"/>
        <w:docPartObj>
          <w:docPartGallery w:val="Table of Contents"/>
          <w:docPartUnique/>
        </w:docPartObj>
      </w:sdtPr>
      <w:sdtContent>
        <w:p w14:paraId="5F17E6EA" w14:textId="14783BF2" w:rsidR="00016027" w:rsidRPr="00134B16" w:rsidRDefault="00914C3F" w:rsidP="00782F38">
          <w:pPr>
            <w:pStyle w:val="TOC1"/>
            <w:tabs>
              <w:tab w:val="right" w:leader="dot" w:pos="9350"/>
            </w:tabs>
            <w:spacing w:line="360" w:lineRule="auto"/>
            <w:rPr>
              <w:rFonts w:ascii="Arial" w:eastAsiaTheme="minorEastAsia" w:hAnsi="Arial" w:cs="Arial"/>
            </w:rPr>
          </w:pPr>
          <w:r w:rsidRPr="00134B16">
            <w:rPr>
              <w:rFonts w:ascii="Arial" w:hAnsi="Arial" w:cs="Arial"/>
            </w:rPr>
            <w:fldChar w:fldCharType="begin"/>
          </w:r>
          <w:r w:rsidRPr="00134B16">
            <w:rPr>
              <w:rFonts w:ascii="Arial" w:hAnsi="Arial" w:cs="Arial"/>
            </w:rPr>
            <w:instrText xml:space="preserve"> TOC \h \u \z \t "Heading 1,1,Heading 2,2,Heading 3,3,"</w:instrText>
          </w:r>
          <w:r w:rsidRPr="00134B16">
            <w:rPr>
              <w:rFonts w:ascii="Arial" w:hAnsi="Arial" w:cs="Arial"/>
            </w:rPr>
            <w:fldChar w:fldCharType="separate"/>
          </w:r>
          <w:hyperlink w:anchor="_Toc192285776" w:history="1">
            <w:r w:rsidR="00016027" w:rsidRPr="00134B16">
              <w:rPr>
                <w:rStyle w:val="Hyperlink"/>
                <w:rFonts w:ascii="Arial" w:eastAsia="Arial" w:hAnsi="Arial" w:cs="Arial"/>
              </w:rPr>
              <w:t>Introduction</w:t>
            </w:r>
            <w:r w:rsidR="00016027" w:rsidRPr="00134B16">
              <w:rPr>
                <w:rFonts w:ascii="Arial" w:hAnsi="Arial" w:cs="Arial"/>
                <w:webHidden/>
              </w:rPr>
              <w:tab/>
            </w:r>
            <w:r w:rsidR="003210BF" w:rsidRPr="00134B16">
              <w:rPr>
                <w:rFonts w:ascii="Arial" w:hAnsi="Arial" w:cs="Arial"/>
                <w:webHidden/>
              </w:rPr>
              <w:t>5</w:t>
            </w:r>
          </w:hyperlink>
        </w:p>
        <w:p w14:paraId="5F17E6EB" w14:textId="1E81799A" w:rsidR="00016027" w:rsidRPr="00134B16" w:rsidRDefault="00016027" w:rsidP="00782F38">
          <w:pPr>
            <w:pStyle w:val="TOC1"/>
            <w:tabs>
              <w:tab w:val="right" w:leader="dot" w:pos="9350"/>
            </w:tabs>
            <w:spacing w:line="360" w:lineRule="auto"/>
            <w:rPr>
              <w:rFonts w:ascii="Arial" w:eastAsiaTheme="minorEastAsia" w:hAnsi="Arial" w:cs="Arial"/>
            </w:rPr>
          </w:pPr>
          <w:hyperlink w:anchor="_Toc192285777" w:history="1">
            <w:r w:rsidRPr="00134B16">
              <w:rPr>
                <w:rStyle w:val="Hyperlink"/>
                <w:rFonts w:ascii="Arial" w:eastAsia="Arial" w:hAnsi="Arial" w:cs="Arial"/>
              </w:rPr>
              <w:t>Main body</w:t>
            </w:r>
            <w:r w:rsidRPr="00134B16">
              <w:rPr>
                <w:rFonts w:ascii="Arial" w:hAnsi="Arial" w:cs="Arial"/>
                <w:webHidden/>
              </w:rPr>
              <w:tab/>
            </w:r>
            <w:r w:rsidR="003210BF" w:rsidRPr="00134B16">
              <w:rPr>
                <w:rFonts w:ascii="Arial" w:hAnsi="Arial" w:cs="Arial"/>
                <w:webHidden/>
              </w:rPr>
              <w:t>6</w:t>
            </w:r>
          </w:hyperlink>
        </w:p>
        <w:p w14:paraId="5F17E6EC" w14:textId="1A04B17E"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78" w:history="1">
            <w:r w:rsidRPr="00134B16">
              <w:rPr>
                <w:rStyle w:val="Hyperlink"/>
                <w:rFonts w:ascii="Arial" w:eastAsia="Arial" w:hAnsi="Arial" w:cs="Arial"/>
              </w:rPr>
              <w:t>Mode of the transport initiative</w:t>
            </w:r>
            <w:r w:rsidRPr="00134B16">
              <w:rPr>
                <w:rFonts w:ascii="Arial" w:hAnsi="Arial" w:cs="Arial"/>
                <w:webHidden/>
              </w:rPr>
              <w:tab/>
            </w:r>
            <w:r w:rsidR="003210BF" w:rsidRPr="00134B16">
              <w:rPr>
                <w:rFonts w:ascii="Arial" w:hAnsi="Arial" w:cs="Arial"/>
                <w:webHidden/>
              </w:rPr>
              <w:t>6</w:t>
            </w:r>
          </w:hyperlink>
        </w:p>
        <w:p w14:paraId="5F17E6ED" w14:textId="1A45B4B3"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79" w:history="1">
            <w:r w:rsidRPr="00134B16">
              <w:rPr>
                <w:rStyle w:val="Hyperlink"/>
                <w:rFonts w:ascii="Arial" w:eastAsia="Arial" w:hAnsi="Arial" w:cs="Arial"/>
              </w:rPr>
              <w:t>The overall impact on the Environment, Landscape as well as the Community</w:t>
            </w:r>
            <w:r w:rsidRPr="00134B16">
              <w:rPr>
                <w:rFonts w:ascii="Arial" w:hAnsi="Arial" w:cs="Arial"/>
                <w:webHidden/>
              </w:rPr>
              <w:tab/>
            </w:r>
            <w:r w:rsidR="003210BF" w:rsidRPr="00134B16">
              <w:rPr>
                <w:rFonts w:ascii="Arial" w:hAnsi="Arial" w:cs="Arial"/>
                <w:webHidden/>
              </w:rPr>
              <w:t>6</w:t>
            </w:r>
          </w:hyperlink>
        </w:p>
        <w:p w14:paraId="5F17E6EE" w14:textId="39FB1D28"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80" w:history="1">
            <w:r w:rsidRPr="00134B16">
              <w:rPr>
                <w:rStyle w:val="Hyperlink"/>
                <w:rFonts w:ascii="Arial" w:eastAsia="Arial" w:hAnsi="Arial" w:cs="Arial"/>
              </w:rPr>
              <w:t>Evaluation of the Cost-effectiveness as well as Realism</w:t>
            </w:r>
            <w:r w:rsidRPr="00134B16">
              <w:rPr>
                <w:rFonts w:ascii="Arial" w:hAnsi="Arial" w:cs="Arial"/>
                <w:webHidden/>
              </w:rPr>
              <w:tab/>
            </w:r>
            <w:r w:rsidR="003210BF" w:rsidRPr="00134B16">
              <w:rPr>
                <w:rFonts w:ascii="Arial" w:hAnsi="Arial" w:cs="Arial"/>
                <w:webHidden/>
              </w:rPr>
              <w:t>8</w:t>
            </w:r>
          </w:hyperlink>
        </w:p>
        <w:p w14:paraId="5F17E6EF" w14:textId="47EFE9B4"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81" w:history="1">
            <w:r w:rsidRPr="00134B16">
              <w:rPr>
                <w:rStyle w:val="Hyperlink"/>
                <w:rFonts w:ascii="Arial" w:eastAsia="Arial" w:hAnsi="Arial" w:cs="Arial"/>
              </w:rPr>
              <w:t>Areas of overall improvement</w:t>
            </w:r>
            <w:r w:rsidRPr="00134B16">
              <w:rPr>
                <w:rFonts w:ascii="Arial" w:hAnsi="Arial" w:cs="Arial"/>
                <w:webHidden/>
              </w:rPr>
              <w:tab/>
            </w:r>
            <w:r w:rsidR="003210BF" w:rsidRPr="00134B16">
              <w:rPr>
                <w:rFonts w:ascii="Arial" w:hAnsi="Arial" w:cs="Arial"/>
                <w:webHidden/>
              </w:rPr>
              <w:t>9</w:t>
            </w:r>
          </w:hyperlink>
        </w:p>
        <w:p w14:paraId="5F17E6F0" w14:textId="684C1E64"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82" w:history="1">
            <w:r w:rsidRPr="00134B16">
              <w:rPr>
                <w:rStyle w:val="Hyperlink"/>
                <w:rFonts w:ascii="Arial" w:eastAsia="Arial" w:hAnsi="Arial" w:cs="Arial"/>
              </w:rPr>
              <w:t>Industry Examples of the Plausible Solutions</w:t>
            </w:r>
            <w:r w:rsidRPr="00134B16">
              <w:rPr>
                <w:rFonts w:ascii="Arial" w:hAnsi="Arial" w:cs="Arial"/>
                <w:webHidden/>
              </w:rPr>
              <w:tab/>
            </w:r>
            <w:r w:rsidR="00C543D6" w:rsidRPr="00134B16">
              <w:rPr>
                <w:rFonts w:ascii="Arial" w:hAnsi="Arial" w:cs="Arial"/>
                <w:webHidden/>
              </w:rPr>
              <w:t>9</w:t>
            </w:r>
          </w:hyperlink>
        </w:p>
        <w:p w14:paraId="5F17E6F1" w14:textId="7B4DAB49" w:rsidR="00016027" w:rsidRPr="00134B16" w:rsidRDefault="00016027" w:rsidP="00782F38">
          <w:pPr>
            <w:pStyle w:val="TOC1"/>
            <w:tabs>
              <w:tab w:val="right" w:leader="dot" w:pos="9350"/>
            </w:tabs>
            <w:spacing w:line="360" w:lineRule="auto"/>
            <w:rPr>
              <w:rFonts w:ascii="Arial" w:eastAsiaTheme="minorEastAsia" w:hAnsi="Arial" w:cs="Arial"/>
            </w:rPr>
          </w:pPr>
          <w:hyperlink w:anchor="_Toc192285783" w:history="1">
            <w:r w:rsidRPr="00134B16">
              <w:rPr>
                <w:rStyle w:val="Hyperlink"/>
                <w:rFonts w:ascii="Arial" w:eastAsia="Arial" w:hAnsi="Arial" w:cs="Arial"/>
              </w:rPr>
              <w:t>Conclusion and Recommendations</w:t>
            </w:r>
            <w:r w:rsidRPr="00134B16">
              <w:rPr>
                <w:rFonts w:ascii="Arial" w:hAnsi="Arial" w:cs="Arial"/>
                <w:webHidden/>
              </w:rPr>
              <w:tab/>
            </w:r>
            <w:r w:rsidR="00C543D6" w:rsidRPr="00134B16">
              <w:rPr>
                <w:rFonts w:ascii="Arial" w:hAnsi="Arial" w:cs="Arial"/>
                <w:webHidden/>
              </w:rPr>
              <w:t>11</w:t>
            </w:r>
          </w:hyperlink>
        </w:p>
        <w:p w14:paraId="5F17E6F2" w14:textId="5CDB0D3C"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84" w:history="1">
            <w:r w:rsidRPr="00134B16">
              <w:rPr>
                <w:rStyle w:val="Hyperlink"/>
                <w:rFonts w:ascii="Arial" w:eastAsia="Arial" w:hAnsi="Arial" w:cs="Arial"/>
              </w:rPr>
              <w:t>Conclusion</w:t>
            </w:r>
            <w:r w:rsidRPr="00134B16">
              <w:rPr>
                <w:rFonts w:ascii="Arial" w:hAnsi="Arial" w:cs="Arial"/>
                <w:webHidden/>
              </w:rPr>
              <w:tab/>
            </w:r>
            <w:r w:rsidR="00C543D6" w:rsidRPr="00134B16">
              <w:rPr>
                <w:rFonts w:ascii="Arial" w:hAnsi="Arial" w:cs="Arial"/>
                <w:webHidden/>
              </w:rPr>
              <w:t>11</w:t>
            </w:r>
          </w:hyperlink>
        </w:p>
        <w:p w14:paraId="5F17E6F3" w14:textId="3202C670" w:rsidR="00016027" w:rsidRPr="00134B16" w:rsidRDefault="00016027" w:rsidP="00782F38">
          <w:pPr>
            <w:pStyle w:val="TOC2"/>
            <w:tabs>
              <w:tab w:val="right" w:leader="dot" w:pos="9350"/>
            </w:tabs>
            <w:spacing w:line="360" w:lineRule="auto"/>
            <w:rPr>
              <w:rFonts w:ascii="Arial" w:eastAsiaTheme="minorEastAsia" w:hAnsi="Arial" w:cs="Arial"/>
            </w:rPr>
          </w:pPr>
          <w:hyperlink w:anchor="_Toc192285785" w:history="1">
            <w:r w:rsidRPr="00134B16">
              <w:rPr>
                <w:rStyle w:val="Hyperlink"/>
                <w:rFonts w:ascii="Arial" w:eastAsia="Arial" w:hAnsi="Arial" w:cs="Arial"/>
              </w:rPr>
              <w:t>Recommendations</w:t>
            </w:r>
            <w:r w:rsidRPr="00134B16">
              <w:rPr>
                <w:rFonts w:ascii="Arial" w:hAnsi="Arial" w:cs="Arial"/>
                <w:webHidden/>
              </w:rPr>
              <w:tab/>
            </w:r>
            <w:r w:rsidR="00C543D6" w:rsidRPr="00134B16">
              <w:rPr>
                <w:rFonts w:ascii="Arial" w:hAnsi="Arial" w:cs="Arial"/>
                <w:webHidden/>
              </w:rPr>
              <w:t>11</w:t>
            </w:r>
          </w:hyperlink>
        </w:p>
        <w:p w14:paraId="5F17E6F4" w14:textId="1C0169B8" w:rsidR="00016027" w:rsidRPr="00134B16" w:rsidRDefault="00016027" w:rsidP="00782F38">
          <w:pPr>
            <w:pStyle w:val="TOC1"/>
            <w:tabs>
              <w:tab w:val="right" w:leader="dot" w:pos="9350"/>
            </w:tabs>
            <w:spacing w:line="360" w:lineRule="auto"/>
            <w:rPr>
              <w:rFonts w:ascii="Arial" w:eastAsiaTheme="minorEastAsia" w:hAnsi="Arial" w:cs="Arial"/>
            </w:rPr>
          </w:pPr>
          <w:hyperlink w:anchor="_Toc192285786" w:history="1">
            <w:r w:rsidRPr="00134B16">
              <w:rPr>
                <w:rStyle w:val="Hyperlink"/>
                <w:rFonts w:ascii="Arial" w:eastAsia="Arial" w:hAnsi="Arial" w:cs="Arial"/>
              </w:rPr>
              <w:t>References</w:t>
            </w:r>
            <w:r w:rsidRPr="00134B16">
              <w:rPr>
                <w:rFonts w:ascii="Arial" w:hAnsi="Arial" w:cs="Arial"/>
                <w:webHidden/>
              </w:rPr>
              <w:tab/>
            </w:r>
            <w:r w:rsidR="00C543D6" w:rsidRPr="00134B16">
              <w:rPr>
                <w:rFonts w:ascii="Arial" w:hAnsi="Arial" w:cs="Arial"/>
                <w:webHidden/>
              </w:rPr>
              <w:t>12</w:t>
            </w:r>
          </w:hyperlink>
        </w:p>
        <w:p w14:paraId="5F17E6F5" w14:textId="77777777" w:rsidR="005F468E" w:rsidRPr="00134B16" w:rsidRDefault="00914C3F" w:rsidP="00782F38">
          <w:pPr>
            <w:spacing w:line="360" w:lineRule="auto"/>
            <w:rPr>
              <w:rFonts w:ascii="Arial" w:hAnsi="Arial" w:cs="Arial"/>
            </w:rPr>
          </w:pPr>
          <w:r w:rsidRPr="00134B16">
            <w:rPr>
              <w:rFonts w:ascii="Arial" w:hAnsi="Arial" w:cs="Arial"/>
            </w:rPr>
            <w:fldChar w:fldCharType="end"/>
          </w:r>
        </w:p>
      </w:sdtContent>
    </w:sdt>
    <w:p w14:paraId="5F17E6F6" w14:textId="77777777" w:rsidR="005F468E" w:rsidRPr="00134B16" w:rsidRDefault="00914C3F" w:rsidP="00782F38">
      <w:pPr>
        <w:spacing w:line="360" w:lineRule="auto"/>
        <w:rPr>
          <w:rFonts w:ascii="Arial" w:eastAsia="Arial" w:hAnsi="Arial" w:cs="Arial"/>
        </w:rPr>
      </w:pPr>
      <w:r w:rsidRPr="00134B16">
        <w:rPr>
          <w:rFonts w:ascii="Arial" w:hAnsi="Arial" w:cs="Arial"/>
        </w:rPr>
        <w:br w:type="page"/>
      </w:r>
    </w:p>
    <w:p w14:paraId="5F17E6F7" w14:textId="77777777" w:rsidR="005F468E" w:rsidRPr="00134B16" w:rsidRDefault="00914C3F" w:rsidP="00782F38">
      <w:pPr>
        <w:pStyle w:val="Heading1"/>
        <w:spacing w:before="0" w:after="0" w:line="360" w:lineRule="auto"/>
        <w:rPr>
          <w:rFonts w:ascii="Arial" w:eastAsia="Arial" w:hAnsi="Arial" w:cs="Arial"/>
          <w:sz w:val="24"/>
          <w:szCs w:val="24"/>
        </w:rPr>
      </w:pPr>
      <w:bookmarkStart w:id="0" w:name="_Toc192285776"/>
      <w:r w:rsidRPr="00134B16">
        <w:rPr>
          <w:rFonts w:ascii="Arial" w:eastAsia="Arial" w:hAnsi="Arial" w:cs="Arial"/>
          <w:sz w:val="24"/>
          <w:szCs w:val="24"/>
        </w:rPr>
        <w:lastRenderedPageBreak/>
        <w:t>Introduction</w:t>
      </w:r>
      <w:bookmarkEnd w:id="0"/>
    </w:p>
    <w:p w14:paraId="5F17E6F8" w14:textId="747F0BCC" w:rsidR="005F468E" w:rsidRPr="00134B16" w:rsidRDefault="00914C3F" w:rsidP="00782F38">
      <w:pPr>
        <w:spacing w:line="360" w:lineRule="auto"/>
        <w:rPr>
          <w:rFonts w:ascii="Arial" w:eastAsia="Arial" w:hAnsi="Arial" w:cs="Arial"/>
        </w:rPr>
      </w:pPr>
      <w:bookmarkStart w:id="1" w:name="_heading=h.epc4kfgb4be9" w:colFirst="0" w:colLast="0"/>
      <w:bookmarkEnd w:id="1"/>
      <w:r w:rsidRPr="00134B16">
        <w:rPr>
          <w:rFonts w:ascii="Arial" w:eastAsia="Arial" w:hAnsi="Arial" w:cs="Arial"/>
        </w:rPr>
        <w:t>One of the most used transportation modes by the hospitality industry and Hilton Hotels and Resorts is road transportation. This particular mode of transportation refers to the process of moving or mobilising people, goods, and other possible things through various renowned vehicles such as buses, cars, and other motor vehicles. Communication has become easier in previous times for global people under the influenc</w:t>
      </w:r>
      <w:r w:rsidR="006D5FCF" w:rsidRPr="00134B16">
        <w:rPr>
          <w:rFonts w:ascii="Arial" w:eastAsia="Arial" w:hAnsi="Arial" w:cs="Arial"/>
        </w:rPr>
        <w:t>e</w:t>
      </w:r>
      <w:r w:rsidRPr="00134B16">
        <w:rPr>
          <w:rFonts w:ascii="Arial" w:eastAsia="Arial" w:hAnsi="Arial" w:cs="Arial"/>
        </w:rPr>
        <w:t xml:space="preserve"> of transportation mode transformation. Accordingly, various business sectors across the globe are initiating certain effective modes of transportation to achieve a competitive edge as well as deliver satisfactory customer services. Moreover, it has been identified that Hilton Hotels and Resorts is highly reliant on the road mode of transportation through its bus </w:t>
      </w:r>
      <w:r w:rsidR="00016027" w:rsidRPr="00134B16">
        <w:rPr>
          <w:rFonts w:ascii="Arial" w:eastAsia="Arial" w:hAnsi="Arial" w:cs="Arial"/>
        </w:rPr>
        <w:t xml:space="preserve">and car </w:t>
      </w:r>
      <w:r w:rsidRPr="00134B16">
        <w:rPr>
          <w:rFonts w:ascii="Arial" w:eastAsia="Arial" w:hAnsi="Arial" w:cs="Arial"/>
        </w:rPr>
        <w:t>services due to convenience as well as compatibility. Hence, the key purpose of this particular report is to determine the key negative impacts on the environment imposed by different ranges of transportation services and modes related to the hospitality industry. Consequently, through detailed market analysis, it has been noticed that buses, Trains, planes, the Metro, ships, and cruises are the key transportation modes that can be noticed everywhere (Mans, 2024). However, this specific report will deliver prominent insight regarding the vital influence of Bus services included in road transportation mode on the potential customers of the hospitality industry. Apart from these, determining the key challenges that can be encountered by society as well as the environment of the hospitality industry under the influence of bus operations will be the main focus of the report. Subsequently, certain effective resolving strategies to overcome the potential challenges imposed by the bus transportation services will be highlighted below</w:t>
      </w:r>
      <w:r w:rsidR="006D5FCF" w:rsidRPr="00134B16">
        <w:rPr>
          <w:rFonts w:ascii="Arial" w:eastAsia="Arial" w:hAnsi="Arial" w:cs="Arial"/>
        </w:rPr>
        <w:t>.</w:t>
      </w:r>
      <w:r w:rsidRPr="00134B16">
        <w:rPr>
          <w:rFonts w:ascii="Arial" w:eastAsia="Arial" w:hAnsi="Arial" w:cs="Arial"/>
        </w:rPr>
        <w:t xml:space="preserve"> </w:t>
      </w:r>
    </w:p>
    <w:p w14:paraId="5F17E6F9" w14:textId="77777777" w:rsidR="005F468E" w:rsidRPr="00134B16" w:rsidRDefault="00914C3F" w:rsidP="00782F38">
      <w:pPr>
        <w:spacing w:line="360" w:lineRule="auto"/>
        <w:rPr>
          <w:rFonts w:ascii="Arial" w:eastAsia="Arial" w:hAnsi="Arial" w:cs="Arial"/>
        </w:rPr>
      </w:pPr>
      <w:r w:rsidRPr="00134B16">
        <w:rPr>
          <w:rFonts w:ascii="Arial" w:hAnsi="Arial" w:cs="Arial"/>
        </w:rPr>
        <w:br w:type="page"/>
      </w:r>
    </w:p>
    <w:p w14:paraId="5F17E6FA" w14:textId="77777777" w:rsidR="005F468E" w:rsidRPr="00134B16" w:rsidRDefault="00914C3F" w:rsidP="00782F38">
      <w:pPr>
        <w:pStyle w:val="Heading1"/>
        <w:spacing w:before="0" w:after="0" w:line="360" w:lineRule="auto"/>
        <w:rPr>
          <w:rFonts w:ascii="Arial" w:eastAsia="Arial" w:hAnsi="Arial" w:cs="Arial"/>
          <w:sz w:val="24"/>
          <w:szCs w:val="24"/>
        </w:rPr>
      </w:pPr>
      <w:bookmarkStart w:id="2" w:name="_Toc192285777"/>
      <w:r w:rsidRPr="00134B16">
        <w:rPr>
          <w:rFonts w:ascii="Arial" w:eastAsia="Arial" w:hAnsi="Arial" w:cs="Arial"/>
          <w:sz w:val="24"/>
          <w:szCs w:val="24"/>
        </w:rPr>
        <w:lastRenderedPageBreak/>
        <w:t>Main body</w:t>
      </w:r>
      <w:bookmarkEnd w:id="2"/>
      <w:r w:rsidRPr="00134B16">
        <w:rPr>
          <w:rFonts w:ascii="Arial" w:eastAsia="Arial" w:hAnsi="Arial" w:cs="Arial"/>
          <w:sz w:val="24"/>
          <w:szCs w:val="24"/>
        </w:rPr>
        <w:t xml:space="preserve"> </w:t>
      </w:r>
    </w:p>
    <w:p w14:paraId="5F17E6FB" w14:textId="77777777" w:rsidR="005F468E" w:rsidRPr="00134B16" w:rsidRDefault="00914C3F" w:rsidP="00782F38">
      <w:pPr>
        <w:pStyle w:val="Heading2"/>
        <w:spacing w:before="0" w:after="0" w:line="360" w:lineRule="auto"/>
        <w:rPr>
          <w:rFonts w:ascii="Arial" w:eastAsia="Arial" w:hAnsi="Arial" w:cs="Arial"/>
          <w:sz w:val="24"/>
          <w:szCs w:val="24"/>
        </w:rPr>
      </w:pPr>
      <w:bookmarkStart w:id="3" w:name="_Toc192285778"/>
      <w:r w:rsidRPr="00134B16">
        <w:rPr>
          <w:rFonts w:ascii="Arial" w:eastAsia="Arial" w:hAnsi="Arial" w:cs="Arial"/>
          <w:sz w:val="24"/>
          <w:szCs w:val="24"/>
        </w:rPr>
        <w:t>Mode of the transport initiative</w:t>
      </w:r>
      <w:bookmarkEnd w:id="3"/>
      <w:r w:rsidRPr="00134B16">
        <w:rPr>
          <w:rFonts w:ascii="Arial" w:eastAsia="Arial" w:hAnsi="Arial" w:cs="Arial"/>
          <w:sz w:val="24"/>
          <w:szCs w:val="24"/>
        </w:rPr>
        <w:t xml:space="preserve"> </w:t>
      </w:r>
    </w:p>
    <w:p w14:paraId="5F17E6FC" w14:textId="65B72C11"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rPr>
        <w:t>Hilton Hotels is known for the usage of road transportation the main form of mobility to connect consumers with the accommodation of the firm. The firm is mainly for the usage of the various privatised taxi services alongside the other vehicles that they essentially provide to their customers. However, the usage of this form of service is known to have a severe impact on the overall environment as they are prone to the emission of various toxic pollutants. Burning of diesel fuel is one of the main sources of carbon dioxide and the global transportation syste</w:t>
      </w:r>
      <w:r w:rsidR="006D5FCF" w:rsidRPr="00134B16">
        <w:rPr>
          <w:rFonts w:ascii="Arial" w:eastAsia="Arial" w:hAnsi="Arial" w:cs="Arial"/>
        </w:rPr>
        <w:t>m</w:t>
      </w:r>
      <w:r w:rsidRPr="00134B16">
        <w:rPr>
          <w:rFonts w:ascii="Arial" w:eastAsia="Arial" w:hAnsi="Arial" w:cs="Arial"/>
        </w:rPr>
        <w:t xml:space="preserve"> is known to emit approximately 30% of the world's CO2. The overall hospitality industry, especially the large end firms like the Hiltons, is known to have a significant impact on the overall reduction of the pollutants in the environment. The cities becoming increasingly urbanised signifies that the overall pollution rate and the deterioration of the ecosystem are deteriorating significantly. To counter this issue, the firm of Hilto</w:t>
      </w:r>
      <w:r w:rsidR="006D5FCF" w:rsidRPr="00134B16">
        <w:rPr>
          <w:rFonts w:ascii="Arial" w:eastAsia="Arial" w:hAnsi="Arial" w:cs="Arial"/>
        </w:rPr>
        <w:t>n</w:t>
      </w:r>
      <w:r w:rsidRPr="00134B16">
        <w:rPr>
          <w:rFonts w:ascii="Arial" w:eastAsia="Arial" w:hAnsi="Arial" w:cs="Arial"/>
        </w:rPr>
        <w:t xml:space="preserve"> has focused on the usage of electric buses, hence the adaptation of a sustainable</w:t>
      </w:r>
      <w:r w:rsidRPr="00134B16">
        <w:rPr>
          <w:rFonts w:ascii="Arial" w:eastAsia="Arial" w:hAnsi="Arial" w:cs="Arial"/>
          <w:color w:val="000000" w:themeColor="text1"/>
        </w:rPr>
        <w:t xml:space="preserve"> mode of roa</w:t>
      </w:r>
      <w:r w:rsidR="00200E2C">
        <w:rPr>
          <w:rFonts w:ascii="Arial" w:eastAsia="Arial" w:hAnsi="Arial" w:cs="Arial"/>
          <w:color w:val="000000" w:themeColor="text1"/>
        </w:rPr>
        <w:t>d</w:t>
      </w:r>
      <w:r w:rsidRPr="00134B16">
        <w:rPr>
          <w:rFonts w:ascii="Arial" w:eastAsia="Arial" w:hAnsi="Arial" w:cs="Arial"/>
          <w:color w:val="000000" w:themeColor="text1"/>
        </w:rPr>
        <w:t xml:space="preserve"> transportation in the location (Bencekri </w:t>
      </w:r>
      <w:r w:rsidRPr="00134B16">
        <w:rPr>
          <w:rFonts w:ascii="Arial" w:eastAsia="Arial" w:hAnsi="Arial" w:cs="Arial"/>
          <w:i/>
          <w:color w:val="000000" w:themeColor="text1"/>
        </w:rPr>
        <w:t>et al</w:t>
      </w:r>
      <w:r w:rsidRPr="00134B16">
        <w:rPr>
          <w:rFonts w:ascii="Arial" w:eastAsia="Arial" w:hAnsi="Arial" w:cs="Arial"/>
          <w:color w:val="000000" w:themeColor="text1"/>
        </w:rPr>
        <w:t xml:space="preserve">., 2021). Extensive usage of this form of transportation can ensure the overall growth of sustainable practices and the reduction of the pollutants that are emitted by nature. The introduction of electric buses by the firm of </w:t>
      </w:r>
      <w:r w:rsidR="00E56588" w:rsidRPr="00134B16">
        <w:rPr>
          <w:rFonts w:ascii="Arial" w:eastAsia="Arial" w:hAnsi="Arial" w:cs="Arial"/>
          <w:color w:val="000000" w:themeColor="text1"/>
        </w:rPr>
        <w:t>Hilton</w:t>
      </w:r>
      <w:r w:rsidRPr="00134B16">
        <w:rPr>
          <w:rFonts w:ascii="Arial" w:eastAsia="Arial" w:hAnsi="Arial" w:cs="Arial"/>
          <w:color w:val="000000" w:themeColor="text1"/>
        </w:rPr>
        <w:t xml:space="preserve"> as a road transportation option for hotel guests as well as employee</w:t>
      </w:r>
      <w:r w:rsidR="004A7FB2">
        <w:rPr>
          <w:rFonts w:ascii="Arial" w:eastAsia="Arial" w:hAnsi="Arial" w:cs="Arial"/>
          <w:color w:val="000000" w:themeColor="text1"/>
        </w:rPr>
        <w:t>s</w:t>
      </w:r>
      <w:r w:rsidRPr="00134B16">
        <w:rPr>
          <w:rFonts w:ascii="Arial" w:eastAsia="Arial" w:hAnsi="Arial" w:cs="Arial"/>
          <w:color w:val="000000" w:themeColor="text1"/>
        </w:rPr>
        <w:t xml:space="preserve"> and nearby tourist destinations aligns with global sustainability trends.  Furthermore, this can improve both environmental and community impacts hence leading to the creation of a </w:t>
      </w:r>
      <w:r w:rsidR="00E56588" w:rsidRPr="00134B16">
        <w:rPr>
          <w:rFonts w:ascii="Arial" w:eastAsia="Arial" w:hAnsi="Arial" w:cs="Arial"/>
          <w:color w:val="000000" w:themeColor="text1"/>
        </w:rPr>
        <w:t>healthier</w:t>
      </w:r>
      <w:r w:rsidRPr="00134B16">
        <w:rPr>
          <w:rFonts w:ascii="Arial" w:eastAsia="Arial" w:hAnsi="Arial" w:cs="Arial"/>
          <w:color w:val="000000" w:themeColor="text1"/>
        </w:rPr>
        <w:t xml:space="preserve"> social contour for the people that are living in the location (Martins </w:t>
      </w:r>
      <w:r w:rsidRPr="00134B16">
        <w:rPr>
          <w:rFonts w:ascii="Arial" w:eastAsia="Arial" w:hAnsi="Arial" w:cs="Arial"/>
          <w:i/>
          <w:color w:val="000000" w:themeColor="text1"/>
        </w:rPr>
        <w:t>et al</w:t>
      </w:r>
      <w:r w:rsidRPr="00134B16">
        <w:rPr>
          <w:rFonts w:ascii="Arial" w:eastAsia="Arial" w:hAnsi="Arial" w:cs="Arial"/>
          <w:color w:val="000000" w:themeColor="text1"/>
        </w:rPr>
        <w:t xml:space="preserve">., 2021). </w:t>
      </w:r>
    </w:p>
    <w:p w14:paraId="5F17E6FD" w14:textId="77777777" w:rsidR="005F468E" w:rsidRPr="00134B16" w:rsidRDefault="00914C3F" w:rsidP="00782F38">
      <w:pPr>
        <w:pStyle w:val="Heading2"/>
        <w:spacing w:before="0" w:after="0" w:line="360" w:lineRule="auto"/>
        <w:rPr>
          <w:rFonts w:ascii="Arial" w:eastAsia="Arial" w:hAnsi="Arial" w:cs="Arial"/>
          <w:sz w:val="24"/>
          <w:szCs w:val="24"/>
        </w:rPr>
      </w:pPr>
      <w:bookmarkStart w:id="4" w:name="_Toc192285779"/>
      <w:r w:rsidRPr="00134B16">
        <w:rPr>
          <w:rFonts w:ascii="Arial" w:eastAsia="Arial" w:hAnsi="Arial" w:cs="Arial"/>
          <w:sz w:val="24"/>
          <w:szCs w:val="24"/>
        </w:rPr>
        <w:t>The overall impact on the Environment, Landscape as well as the Community</w:t>
      </w:r>
      <w:bookmarkEnd w:id="4"/>
    </w:p>
    <w:p w14:paraId="5F17E6FE" w14:textId="77777777" w:rsidR="005F468E" w:rsidRPr="00134B16" w:rsidRDefault="00914C3F" w:rsidP="00782F38">
      <w:pPr>
        <w:spacing w:line="360" w:lineRule="auto"/>
        <w:rPr>
          <w:rFonts w:ascii="Arial" w:eastAsia="Arial" w:hAnsi="Arial" w:cs="Arial"/>
          <w:b/>
          <w:i/>
        </w:rPr>
      </w:pPr>
      <w:r w:rsidRPr="00134B16">
        <w:rPr>
          <w:rFonts w:ascii="Arial" w:eastAsia="Arial" w:hAnsi="Arial" w:cs="Arial"/>
          <w:b/>
          <w:i/>
        </w:rPr>
        <w:t xml:space="preserve">Impact on the overall environment </w:t>
      </w:r>
    </w:p>
    <w:p w14:paraId="5F17E6FF" w14:textId="722AA1C2"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rPr>
        <w:t>The hospitality sector of the modern world is extensively focusing on the implementation of various sustainable forms of practices</w:t>
      </w:r>
      <w:r w:rsidRPr="00134B16">
        <w:rPr>
          <w:rFonts w:ascii="Arial" w:eastAsia="Arial" w:hAnsi="Arial" w:cs="Arial"/>
          <w:color w:val="000000" w:themeColor="text1"/>
        </w:rPr>
        <w:t xml:space="preserve">. One of the major sources of the overall pollution that occurs in the </w:t>
      </w:r>
      <w:r w:rsidR="00E56588" w:rsidRPr="00134B16">
        <w:rPr>
          <w:rFonts w:ascii="Arial" w:eastAsia="Arial" w:hAnsi="Arial" w:cs="Arial"/>
          <w:color w:val="000000" w:themeColor="text1"/>
        </w:rPr>
        <w:t xml:space="preserve">hospitality </w:t>
      </w:r>
      <w:r w:rsidRPr="00134B16">
        <w:rPr>
          <w:rFonts w:ascii="Arial" w:eastAsia="Arial" w:hAnsi="Arial" w:cs="Arial"/>
          <w:color w:val="000000" w:themeColor="text1"/>
        </w:rPr>
        <w:t xml:space="preserve">sector is the usage of </w:t>
      </w:r>
      <w:r w:rsidR="00E56588" w:rsidRPr="00134B16">
        <w:rPr>
          <w:rFonts w:ascii="Arial" w:eastAsia="Arial" w:hAnsi="Arial" w:cs="Arial"/>
          <w:color w:val="000000" w:themeColor="text1"/>
        </w:rPr>
        <w:t xml:space="preserve">excessive </w:t>
      </w:r>
      <w:r w:rsidRPr="00134B16">
        <w:rPr>
          <w:rFonts w:ascii="Arial" w:eastAsia="Arial" w:hAnsi="Arial" w:cs="Arial"/>
          <w:color w:val="000000" w:themeColor="text1"/>
        </w:rPr>
        <w:t xml:space="preserve">road transportation that emits high amounts of carbon dioxide. </w:t>
      </w:r>
      <w:r w:rsidR="00E56588" w:rsidRPr="00134B16">
        <w:rPr>
          <w:rFonts w:ascii="Arial" w:eastAsia="Arial" w:hAnsi="Arial" w:cs="Arial"/>
          <w:color w:val="000000" w:themeColor="text1"/>
        </w:rPr>
        <w:t xml:space="preserve">Usage of traditional </w:t>
      </w:r>
      <w:r w:rsidRPr="00134B16">
        <w:rPr>
          <w:rFonts w:ascii="Arial" w:eastAsia="Arial" w:hAnsi="Arial" w:cs="Arial"/>
          <w:color w:val="000000" w:themeColor="text1"/>
        </w:rPr>
        <w:t xml:space="preserve">buses by large-scale firms like Hilton </w:t>
      </w:r>
      <w:r w:rsidR="00E56588" w:rsidRPr="00134B16">
        <w:rPr>
          <w:rFonts w:ascii="Arial" w:eastAsia="Arial" w:hAnsi="Arial" w:cs="Arial"/>
          <w:color w:val="000000" w:themeColor="text1"/>
        </w:rPr>
        <w:t>has le</w:t>
      </w:r>
      <w:r w:rsidR="006D5FCF" w:rsidRPr="00134B16">
        <w:rPr>
          <w:rFonts w:ascii="Arial" w:eastAsia="Arial" w:hAnsi="Arial" w:cs="Arial"/>
          <w:color w:val="000000" w:themeColor="text1"/>
        </w:rPr>
        <w:t>d</w:t>
      </w:r>
      <w:r w:rsidR="00E56588" w:rsidRPr="00134B16">
        <w:rPr>
          <w:rFonts w:ascii="Arial" w:eastAsia="Arial" w:hAnsi="Arial" w:cs="Arial"/>
          <w:color w:val="000000" w:themeColor="text1"/>
        </w:rPr>
        <w:t xml:space="preserve"> to in the contribution of </w:t>
      </w:r>
      <w:r w:rsidRPr="00134B16">
        <w:rPr>
          <w:rFonts w:ascii="Arial" w:eastAsia="Arial" w:hAnsi="Arial" w:cs="Arial"/>
          <w:color w:val="000000" w:themeColor="text1"/>
        </w:rPr>
        <w:t>overall pollution that is emitted by the transportation system</w:t>
      </w:r>
      <w:r w:rsidR="00E56588" w:rsidRPr="00134B16">
        <w:rPr>
          <w:rFonts w:ascii="Arial" w:eastAsia="Arial" w:hAnsi="Arial" w:cs="Arial"/>
          <w:color w:val="000000" w:themeColor="text1"/>
        </w:rPr>
        <w:t xml:space="preserve"> to provide their services to the consumers</w:t>
      </w:r>
      <w:r w:rsidRPr="00134B16">
        <w:rPr>
          <w:rFonts w:ascii="Arial" w:eastAsia="Arial" w:hAnsi="Arial" w:cs="Arial"/>
          <w:color w:val="000000" w:themeColor="text1"/>
        </w:rPr>
        <w:t xml:space="preserve">. </w:t>
      </w:r>
      <w:r w:rsidR="00E56588" w:rsidRPr="00134B16">
        <w:rPr>
          <w:rFonts w:ascii="Arial" w:eastAsia="Arial" w:hAnsi="Arial" w:cs="Arial"/>
          <w:color w:val="000000" w:themeColor="text1"/>
        </w:rPr>
        <w:t>Low usage of e</w:t>
      </w:r>
      <w:r w:rsidRPr="00134B16">
        <w:rPr>
          <w:rFonts w:ascii="Arial" w:eastAsia="Arial" w:hAnsi="Arial" w:cs="Arial"/>
          <w:color w:val="000000" w:themeColor="text1"/>
        </w:rPr>
        <w:t xml:space="preserve">lectric </w:t>
      </w:r>
      <w:r w:rsidR="00F36845" w:rsidRPr="00134B16">
        <w:rPr>
          <w:rFonts w:ascii="Arial" w:eastAsia="Arial" w:hAnsi="Arial" w:cs="Arial"/>
          <w:color w:val="000000" w:themeColor="text1"/>
        </w:rPr>
        <w:t>vehicles</w:t>
      </w:r>
      <w:r w:rsidR="00E56588" w:rsidRPr="00134B16">
        <w:rPr>
          <w:rFonts w:ascii="Arial" w:eastAsia="Arial" w:hAnsi="Arial" w:cs="Arial"/>
          <w:color w:val="000000" w:themeColor="text1"/>
        </w:rPr>
        <w:t xml:space="preserve"> compared to diesel and petrol buses and cars by Hilton Hotel emits </w:t>
      </w:r>
      <w:r w:rsidRPr="00134B16">
        <w:rPr>
          <w:rFonts w:ascii="Arial" w:eastAsia="Arial" w:hAnsi="Arial" w:cs="Arial"/>
          <w:color w:val="000000" w:themeColor="text1"/>
        </w:rPr>
        <w:t>significant</w:t>
      </w:r>
      <w:r w:rsidR="00E56588" w:rsidRPr="00134B16">
        <w:rPr>
          <w:rFonts w:ascii="Arial" w:eastAsia="Arial" w:hAnsi="Arial" w:cs="Arial"/>
          <w:color w:val="000000" w:themeColor="text1"/>
        </w:rPr>
        <w:t xml:space="preserve"> amount of </w:t>
      </w:r>
      <w:r w:rsidR="00E56588" w:rsidRPr="00134B16">
        <w:rPr>
          <w:rFonts w:ascii="Arial" w:eastAsia="Arial" w:hAnsi="Arial" w:cs="Arial"/>
          <w:color w:val="000000" w:themeColor="text1"/>
        </w:rPr>
        <w:lastRenderedPageBreak/>
        <w:t>carbon which elevate</w:t>
      </w:r>
      <w:r w:rsidRPr="00134B16">
        <w:rPr>
          <w:rFonts w:ascii="Arial" w:eastAsia="Arial" w:hAnsi="Arial" w:cs="Arial"/>
          <w:color w:val="000000" w:themeColor="text1"/>
        </w:rPr>
        <w:t xml:space="preserve"> air pollution and greenhouse gas emissions. Hilton Hotel hence transitioning to electric buses </w:t>
      </w:r>
      <w:r w:rsidR="00F36845" w:rsidRPr="00134B16">
        <w:rPr>
          <w:rFonts w:ascii="Arial" w:eastAsia="Arial" w:hAnsi="Arial" w:cs="Arial"/>
          <w:color w:val="000000" w:themeColor="text1"/>
        </w:rPr>
        <w:t xml:space="preserve">that </w:t>
      </w:r>
      <w:r w:rsidRPr="00134B16">
        <w:rPr>
          <w:rFonts w:ascii="Arial" w:eastAsia="Arial" w:hAnsi="Arial" w:cs="Arial"/>
          <w:color w:val="000000" w:themeColor="text1"/>
        </w:rPr>
        <w:t xml:space="preserve">could help improve the air quality around their properties as well as promote healthier environments for guests and local communities (Paoli and Gül, 2022).  This form of bus is further known to operate on rechargeable batteries hence signifying that this vehicle does not rely on fossil fuels or diesel or gasoline to function properly. The </w:t>
      </w:r>
      <w:r w:rsidR="00F36845" w:rsidRPr="00134B16">
        <w:rPr>
          <w:rFonts w:ascii="Arial" w:eastAsia="Arial" w:hAnsi="Arial" w:cs="Arial"/>
          <w:color w:val="000000" w:themeColor="text1"/>
        </w:rPr>
        <w:t xml:space="preserve">low </w:t>
      </w:r>
      <w:r w:rsidRPr="00134B16">
        <w:rPr>
          <w:rFonts w:ascii="Arial" w:eastAsia="Arial" w:hAnsi="Arial" w:cs="Arial"/>
          <w:color w:val="000000" w:themeColor="text1"/>
        </w:rPr>
        <w:t xml:space="preserve">implementation of a fleet of electric buses at Hilton properties </w:t>
      </w:r>
      <w:r w:rsidR="00F36845" w:rsidRPr="00134B16">
        <w:rPr>
          <w:rFonts w:ascii="Arial" w:eastAsia="Arial" w:hAnsi="Arial" w:cs="Arial"/>
          <w:color w:val="000000" w:themeColor="text1"/>
        </w:rPr>
        <w:t xml:space="preserve">is one of the key issues that led the entity in slowly achieving </w:t>
      </w:r>
      <w:r w:rsidRPr="00134B16">
        <w:rPr>
          <w:rFonts w:ascii="Arial" w:eastAsia="Arial" w:hAnsi="Arial" w:cs="Arial"/>
          <w:color w:val="000000" w:themeColor="text1"/>
        </w:rPr>
        <w:t>sustainable</w:t>
      </w:r>
      <w:r w:rsidR="00F36845" w:rsidRPr="00134B16">
        <w:rPr>
          <w:rFonts w:ascii="Arial" w:eastAsia="Arial" w:hAnsi="Arial" w:cs="Arial"/>
          <w:color w:val="000000" w:themeColor="text1"/>
        </w:rPr>
        <w:t xml:space="preserve"> transportation initiatives and not able to sufficiently </w:t>
      </w:r>
      <w:r w:rsidRPr="00134B16">
        <w:rPr>
          <w:rFonts w:ascii="Arial" w:eastAsia="Arial" w:hAnsi="Arial" w:cs="Arial"/>
          <w:color w:val="000000" w:themeColor="text1"/>
        </w:rPr>
        <w:t xml:space="preserve">meet green certifications on the likes of LEED. </w:t>
      </w:r>
      <w:r w:rsidR="00F36845" w:rsidRPr="00134B16">
        <w:rPr>
          <w:rFonts w:ascii="Arial" w:eastAsia="Arial" w:hAnsi="Arial" w:cs="Arial"/>
          <w:color w:val="000000" w:themeColor="text1"/>
        </w:rPr>
        <w:t xml:space="preserve">However, extreme usage of road transportation has led the firm in elevating </w:t>
      </w:r>
      <w:r w:rsidRPr="00134B16">
        <w:rPr>
          <w:rFonts w:ascii="Arial" w:eastAsia="Arial" w:hAnsi="Arial" w:cs="Arial"/>
          <w:color w:val="000000" w:themeColor="text1"/>
        </w:rPr>
        <w:t xml:space="preserve">carbon footprint </w:t>
      </w:r>
      <w:r w:rsidR="00F36845" w:rsidRPr="00134B16">
        <w:rPr>
          <w:rFonts w:ascii="Arial" w:eastAsia="Arial" w:hAnsi="Arial" w:cs="Arial"/>
          <w:color w:val="000000" w:themeColor="text1"/>
        </w:rPr>
        <w:t xml:space="preserve">which may negatively impact </w:t>
      </w:r>
      <w:r w:rsidRPr="00134B16">
        <w:rPr>
          <w:rFonts w:ascii="Arial" w:eastAsia="Arial" w:hAnsi="Arial" w:cs="Arial"/>
          <w:color w:val="000000" w:themeColor="text1"/>
        </w:rPr>
        <w:t xml:space="preserve">hotel’s commitment </w:t>
      </w:r>
      <w:r w:rsidR="00F36845" w:rsidRPr="00134B16">
        <w:rPr>
          <w:rFonts w:ascii="Arial" w:eastAsia="Arial" w:hAnsi="Arial" w:cs="Arial"/>
          <w:color w:val="000000" w:themeColor="text1"/>
        </w:rPr>
        <w:t>and brand reputation.</w:t>
      </w:r>
    </w:p>
    <w:p w14:paraId="5F17E700"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Hiltons Electric Bus services impact the overall Landscape</w:t>
      </w:r>
    </w:p>
    <w:p w14:paraId="5F17E701" w14:textId="69E1D6F2" w:rsidR="005F468E" w:rsidRPr="00134B16" w:rsidRDefault="00F36845"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Low usage of </w:t>
      </w:r>
      <w:r w:rsidR="00914C3F" w:rsidRPr="00134B16">
        <w:rPr>
          <w:rFonts w:ascii="Arial" w:eastAsia="Arial" w:hAnsi="Arial" w:cs="Arial"/>
          <w:color w:val="000000" w:themeColor="text1"/>
        </w:rPr>
        <w:t xml:space="preserve">electric </w:t>
      </w:r>
      <w:r w:rsidRPr="00134B16">
        <w:rPr>
          <w:rFonts w:ascii="Arial" w:eastAsia="Arial" w:hAnsi="Arial" w:cs="Arial"/>
          <w:color w:val="000000" w:themeColor="text1"/>
        </w:rPr>
        <w:t xml:space="preserve">vehicles and inadequate implementation of EV infrastructural condition are </w:t>
      </w:r>
      <w:r w:rsidR="00914C3F" w:rsidRPr="00134B16">
        <w:rPr>
          <w:rFonts w:ascii="Arial" w:eastAsia="Arial" w:hAnsi="Arial" w:cs="Arial"/>
          <w:color w:val="000000" w:themeColor="text1"/>
        </w:rPr>
        <w:t xml:space="preserve">one of the </w:t>
      </w:r>
      <w:r w:rsidRPr="00134B16">
        <w:rPr>
          <w:rFonts w:ascii="Arial" w:eastAsia="Arial" w:hAnsi="Arial" w:cs="Arial"/>
          <w:color w:val="000000" w:themeColor="text1"/>
        </w:rPr>
        <w:t xml:space="preserve">core reasons which led to the </w:t>
      </w:r>
      <w:r w:rsidR="00914C3F" w:rsidRPr="00134B16">
        <w:rPr>
          <w:rFonts w:ascii="Arial" w:eastAsia="Arial" w:hAnsi="Arial" w:cs="Arial"/>
          <w:color w:val="000000" w:themeColor="text1"/>
        </w:rPr>
        <w:t>overall</w:t>
      </w:r>
      <w:r w:rsidRPr="00134B16">
        <w:rPr>
          <w:rFonts w:ascii="Arial" w:eastAsia="Arial" w:hAnsi="Arial" w:cs="Arial"/>
          <w:color w:val="000000" w:themeColor="text1"/>
        </w:rPr>
        <w:t xml:space="preserve"> upsurge of air pollution by Hilton Hotels.</w:t>
      </w:r>
      <w:r w:rsidR="00914C3F" w:rsidRPr="00134B16">
        <w:rPr>
          <w:rFonts w:ascii="Arial" w:eastAsia="Arial" w:hAnsi="Arial" w:cs="Arial"/>
          <w:color w:val="000000" w:themeColor="text1"/>
        </w:rPr>
        <w:t xml:space="preserve"> Properties that are owned by the Hilton and wish for the overall implementation of sustainability are known to adapt the usage of these services. Usage of the Eco Buses can help in the reduction of the overall pollution by almost half hence creating the opportunity for the overall betterment of the atmosphere as well as the living conditions of communities (Orsi, 2021). Implementation of this form of transportation might require an upfront investment but it also presents an opportunity to innovate by adding renewable energy sources. Natural resource harvesting through the usage of solar panels to the charging infrastructure ca</w:t>
      </w:r>
      <w:r w:rsidR="006D5FCF" w:rsidRPr="00134B16">
        <w:rPr>
          <w:rFonts w:ascii="Arial" w:eastAsia="Arial" w:hAnsi="Arial" w:cs="Arial"/>
          <w:color w:val="000000" w:themeColor="text1"/>
        </w:rPr>
        <w:t>n</w:t>
      </w:r>
      <w:r w:rsidR="00914C3F" w:rsidRPr="00134B16">
        <w:rPr>
          <w:rFonts w:ascii="Arial" w:eastAsia="Arial" w:hAnsi="Arial" w:cs="Arial"/>
          <w:color w:val="000000" w:themeColor="text1"/>
        </w:rPr>
        <w:t xml:space="preserve"> result in the creation of a more sustainable and eco-friendly form of transportation for Hilton. The installation of these systems can support the firm's environmental goals of reducing reliance on fossil fuels while also contributing to the city’s long-term sustainability initiatives.</w:t>
      </w:r>
    </w:p>
    <w:p w14:paraId="5F17E702"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b/>
          <w:i/>
          <w:color w:val="000000" w:themeColor="text1"/>
        </w:rPr>
        <w:t>Community Impact of the Sustainable Buses by the Hiltons</w:t>
      </w:r>
      <w:r w:rsidRPr="00134B16">
        <w:rPr>
          <w:rFonts w:ascii="Arial" w:eastAsia="Arial" w:hAnsi="Arial" w:cs="Arial"/>
          <w:color w:val="000000" w:themeColor="text1"/>
        </w:rPr>
        <w:t xml:space="preserve"> </w:t>
      </w:r>
    </w:p>
    <w:p w14:paraId="5F17E703"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The usage of electric buses by the Hilton firm can lead to the opportunity for the reduction of the overall pollution that is emitted due to road transportation. The hotel </w:t>
      </w:r>
      <w:r w:rsidR="00F36845" w:rsidRPr="00134B16">
        <w:rPr>
          <w:rFonts w:ascii="Arial" w:eastAsia="Arial" w:hAnsi="Arial" w:cs="Arial"/>
          <w:color w:val="000000" w:themeColor="text1"/>
        </w:rPr>
        <w:t xml:space="preserve">is not able to </w:t>
      </w:r>
      <w:r w:rsidRPr="00134B16">
        <w:rPr>
          <w:rFonts w:ascii="Arial" w:eastAsia="Arial" w:hAnsi="Arial" w:cs="Arial"/>
          <w:color w:val="000000" w:themeColor="text1"/>
        </w:rPr>
        <w:t xml:space="preserve">contribute </w:t>
      </w:r>
      <w:r w:rsidR="00F36845" w:rsidRPr="00134B16">
        <w:rPr>
          <w:rFonts w:ascii="Arial" w:eastAsia="Arial" w:hAnsi="Arial" w:cs="Arial"/>
          <w:color w:val="000000" w:themeColor="text1"/>
        </w:rPr>
        <w:t xml:space="preserve">properly for the </w:t>
      </w:r>
      <w:r w:rsidRPr="00134B16">
        <w:rPr>
          <w:rFonts w:ascii="Arial" w:eastAsia="Arial" w:hAnsi="Arial" w:cs="Arial"/>
          <w:color w:val="000000" w:themeColor="text1"/>
        </w:rPr>
        <w:t xml:space="preserve">improvement of the air quality </w:t>
      </w:r>
      <w:r w:rsidR="00F36845" w:rsidRPr="00134B16">
        <w:rPr>
          <w:rFonts w:ascii="Arial" w:eastAsia="Arial" w:hAnsi="Arial" w:cs="Arial"/>
          <w:color w:val="000000" w:themeColor="text1"/>
        </w:rPr>
        <w:t xml:space="preserve">within the </w:t>
      </w:r>
      <w:r w:rsidRPr="00134B16">
        <w:rPr>
          <w:rFonts w:ascii="Arial" w:eastAsia="Arial" w:hAnsi="Arial" w:cs="Arial"/>
          <w:color w:val="000000" w:themeColor="text1"/>
        </w:rPr>
        <w:t>location the firm is operating</w:t>
      </w:r>
      <w:r w:rsidR="00F36845" w:rsidRPr="00134B16">
        <w:rPr>
          <w:rFonts w:ascii="Arial" w:eastAsia="Arial" w:hAnsi="Arial" w:cs="Arial"/>
          <w:color w:val="000000" w:themeColor="text1"/>
        </w:rPr>
        <w:t xml:space="preserve">. However, this </w:t>
      </w:r>
      <w:r w:rsidR="008E744D" w:rsidRPr="00134B16">
        <w:rPr>
          <w:rFonts w:ascii="Arial" w:eastAsia="Arial" w:hAnsi="Arial" w:cs="Arial"/>
          <w:color w:val="000000" w:themeColor="text1"/>
        </w:rPr>
        <w:t xml:space="preserve">negatively affecting the </w:t>
      </w:r>
      <w:r w:rsidRPr="00134B16">
        <w:rPr>
          <w:rFonts w:ascii="Arial" w:eastAsia="Arial" w:hAnsi="Arial" w:cs="Arial"/>
          <w:color w:val="000000" w:themeColor="text1"/>
        </w:rPr>
        <w:t xml:space="preserve">health </w:t>
      </w:r>
      <w:r w:rsidR="008E744D" w:rsidRPr="00134B16">
        <w:rPr>
          <w:rFonts w:ascii="Arial" w:eastAsia="Arial" w:hAnsi="Arial" w:cs="Arial"/>
          <w:color w:val="000000" w:themeColor="text1"/>
        </w:rPr>
        <w:t xml:space="preserve">and well-being </w:t>
      </w:r>
      <w:r w:rsidRPr="00134B16">
        <w:rPr>
          <w:rFonts w:ascii="Arial" w:eastAsia="Arial" w:hAnsi="Arial" w:cs="Arial"/>
          <w:color w:val="000000" w:themeColor="text1"/>
        </w:rPr>
        <w:t>of the community</w:t>
      </w:r>
      <w:r w:rsidR="008E744D" w:rsidRPr="00134B16">
        <w:rPr>
          <w:rFonts w:ascii="Arial" w:eastAsia="Arial" w:hAnsi="Arial" w:cs="Arial"/>
          <w:color w:val="000000" w:themeColor="text1"/>
        </w:rPr>
        <w:t xml:space="preserve"> (Pardo-Bosch </w:t>
      </w:r>
      <w:r w:rsidR="008E744D" w:rsidRPr="00134B16">
        <w:rPr>
          <w:rFonts w:ascii="Arial" w:eastAsia="Arial" w:hAnsi="Arial" w:cs="Arial"/>
          <w:i/>
          <w:color w:val="000000" w:themeColor="text1"/>
        </w:rPr>
        <w:t>et al</w:t>
      </w:r>
      <w:r w:rsidR="008E744D" w:rsidRPr="00134B16">
        <w:rPr>
          <w:rFonts w:ascii="Arial" w:eastAsia="Arial" w:hAnsi="Arial" w:cs="Arial"/>
          <w:color w:val="000000" w:themeColor="text1"/>
        </w:rPr>
        <w:t>., 2021)</w:t>
      </w:r>
      <w:r w:rsidRPr="00134B16">
        <w:rPr>
          <w:rFonts w:ascii="Arial" w:eastAsia="Arial" w:hAnsi="Arial" w:cs="Arial"/>
          <w:color w:val="000000" w:themeColor="text1"/>
        </w:rPr>
        <w:t xml:space="preserve">. Furthermore, the </w:t>
      </w:r>
      <w:r w:rsidR="008E744D" w:rsidRPr="00134B16">
        <w:rPr>
          <w:rFonts w:ascii="Arial" w:eastAsia="Arial" w:hAnsi="Arial" w:cs="Arial"/>
          <w:color w:val="000000" w:themeColor="text1"/>
        </w:rPr>
        <w:t xml:space="preserve">initiatives </w:t>
      </w:r>
      <w:r w:rsidRPr="00134B16">
        <w:rPr>
          <w:rFonts w:ascii="Arial" w:eastAsia="Arial" w:hAnsi="Arial" w:cs="Arial"/>
          <w:color w:val="000000" w:themeColor="text1"/>
        </w:rPr>
        <w:t xml:space="preserve">of eco-friendly transportation options for Hilton’s guests </w:t>
      </w:r>
      <w:r w:rsidR="008E744D" w:rsidRPr="00134B16">
        <w:rPr>
          <w:rFonts w:ascii="Arial" w:eastAsia="Arial" w:hAnsi="Arial" w:cs="Arial"/>
          <w:color w:val="000000" w:themeColor="text1"/>
        </w:rPr>
        <w:t xml:space="preserve">is slowly emerging and it help the firm in acquiring </w:t>
      </w:r>
      <w:r w:rsidRPr="00134B16">
        <w:rPr>
          <w:rFonts w:ascii="Arial" w:eastAsia="Arial" w:hAnsi="Arial" w:cs="Arial"/>
          <w:color w:val="000000" w:themeColor="text1"/>
        </w:rPr>
        <w:t xml:space="preserve">positions </w:t>
      </w:r>
      <w:r w:rsidRPr="00134B16">
        <w:rPr>
          <w:rFonts w:ascii="Arial" w:eastAsia="Arial" w:hAnsi="Arial" w:cs="Arial"/>
          <w:color w:val="000000" w:themeColor="text1"/>
        </w:rPr>
        <w:lastRenderedPageBreak/>
        <w:t>the brand as a leader in sustainable hospitality practice</w:t>
      </w:r>
      <w:r w:rsidR="008E744D" w:rsidRPr="00134B16">
        <w:rPr>
          <w:rFonts w:ascii="Arial" w:eastAsia="Arial" w:hAnsi="Arial" w:cs="Arial"/>
          <w:color w:val="000000" w:themeColor="text1"/>
        </w:rPr>
        <w:t>s</w:t>
      </w:r>
      <w:r w:rsidRPr="00134B16">
        <w:rPr>
          <w:rFonts w:ascii="Arial" w:eastAsia="Arial" w:hAnsi="Arial" w:cs="Arial"/>
          <w:color w:val="000000" w:themeColor="text1"/>
        </w:rPr>
        <w:t xml:space="preserve">. This can further help in the growth of their more sustainable approach hence ensuring the safety and preservation of the local ecosystem as well as better health for the communities. Besides the usage of electric buses in the Hilton transport system also promotes urban mobility by providing options to stop the usage of carbon-intensive transportation methods. For example, Hilton properties in cities like Paris could offer electric shuttle buses as a greener alternative to taxis or ride-sharing services hence enhancing the guest experience while supporting firms' sustainable transport goals. Through the usage of this product, the company can ensure the overall preservation of the environment as well as operate properly hence preserving their overall profit margin. </w:t>
      </w:r>
    </w:p>
    <w:p w14:paraId="5F17E704" w14:textId="77777777" w:rsidR="005F468E" w:rsidRPr="00134B16" w:rsidRDefault="00914C3F" w:rsidP="00782F38">
      <w:pPr>
        <w:pStyle w:val="Heading2"/>
        <w:spacing w:before="0" w:after="0" w:line="360" w:lineRule="auto"/>
        <w:rPr>
          <w:rFonts w:ascii="Arial" w:eastAsia="Arial" w:hAnsi="Arial" w:cs="Arial"/>
          <w:color w:val="000000" w:themeColor="text1"/>
          <w:sz w:val="24"/>
          <w:szCs w:val="24"/>
        </w:rPr>
      </w:pPr>
      <w:bookmarkStart w:id="5" w:name="_Toc192285780"/>
      <w:r w:rsidRPr="00134B16">
        <w:rPr>
          <w:rFonts w:ascii="Arial" w:eastAsia="Arial" w:hAnsi="Arial" w:cs="Arial"/>
          <w:color w:val="000000" w:themeColor="text1"/>
          <w:sz w:val="24"/>
          <w:szCs w:val="24"/>
        </w:rPr>
        <w:t>Evaluation of the Cost-effectiveness as well as Realism</w:t>
      </w:r>
      <w:bookmarkEnd w:id="5"/>
    </w:p>
    <w:p w14:paraId="5F17E705"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Consideration for Cost</w:t>
      </w:r>
    </w:p>
    <w:p w14:paraId="5F17E706" w14:textId="0DA4E79C"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One of the primary changes that might be faced due to the implementation of electric buses is the main investment that is required for the operation. The overall purchase price of this form of bus is comparatively 40% to 60% of the overall prices that are required for the purchase of normal dies-based vehicles. Furthermore, the buses themselves that are owned by Hilton would nee</w:t>
      </w:r>
      <w:r w:rsidR="006D5FCF" w:rsidRPr="00134B16">
        <w:rPr>
          <w:rFonts w:ascii="Arial" w:eastAsia="Arial" w:hAnsi="Arial" w:cs="Arial"/>
          <w:color w:val="000000" w:themeColor="text1"/>
        </w:rPr>
        <w:t>d</w:t>
      </w:r>
      <w:r w:rsidRPr="00134B16">
        <w:rPr>
          <w:rFonts w:ascii="Arial" w:eastAsia="Arial" w:hAnsi="Arial" w:cs="Arial"/>
          <w:color w:val="000000" w:themeColor="text1"/>
        </w:rPr>
        <w:t xml:space="preserve"> to invest in infrastructure like the implementation of charging stations and maintenance facilities. However, while the upfront costs are significant, the overall long-term operational savings make this initiative financially profitable for large-scale firms like the Hilton to use this service (Gorzelany, 2024). Electric buses have lower fuel and maintenance costs compared to diesel buses, hence resulting in cost savings over the future period of progression as well as emitting less pollution. Besides, the overall operational savings would be especially important for Hilton based on the vicinity of its operations across various locations. Government incentives and subsidies for clean energ</w:t>
      </w:r>
      <w:r w:rsidR="006D5FCF" w:rsidRPr="00134B16">
        <w:rPr>
          <w:rFonts w:ascii="Arial" w:eastAsia="Arial" w:hAnsi="Arial" w:cs="Arial"/>
          <w:color w:val="000000" w:themeColor="text1"/>
        </w:rPr>
        <w:t>y</w:t>
      </w:r>
      <w:r w:rsidRPr="00134B16">
        <w:rPr>
          <w:rFonts w:ascii="Arial" w:eastAsia="Arial" w:hAnsi="Arial" w:cs="Arial"/>
          <w:color w:val="000000" w:themeColor="text1"/>
        </w:rPr>
        <w:t xml:space="preserve"> road transportation modes may offset some of the initial financial burdens that the firm might face. For example, cities that support electric vehicle initiatives may offer tax incentives or grants to businesses like Hilton hence making this specific form of transition more financially stable. </w:t>
      </w:r>
    </w:p>
    <w:p w14:paraId="5F17E707"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Realism of the overall implementation</w:t>
      </w:r>
    </w:p>
    <w:p w14:paraId="5F17E708"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The overall transition of the Hilton Hotel on the usage of the Eco-Friendly buses would require the firm a mass collaboration with the city governments. Further, the firm of Hilton </w:t>
      </w:r>
      <w:r w:rsidRPr="00134B16">
        <w:rPr>
          <w:rFonts w:ascii="Arial" w:eastAsia="Arial" w:hAnsi="Arial" w:cs="Arial"/>
          <w:color w:val="000000" w:themeColor="text1"/>
        </w:rPr>
        <w:lastRenderedPageBreak/>
        <w:t>also must focus on the overall accumulation of the proper energy supplier as well as various providers for road transportation modes.  Factors like local urban planning alongside energy grid capacity and the availability of electric buses are crucial considerations that Hilton must account for before ensuring the implementation of such an initiative (Forbes, 2024). The success of this initiative would depend on Hilton’s ability to secure reliable charging infrastructure, especially in various locations where space for charging stations might be limited. Furthermore, battery life and capacity are important considerations for the firm, as electric buses need to be able to handle long-distance travel without significant downtime. The potential limitations of electric buses, like the range of battery and charging speed, can be mitigated with technological advancements in battery technology and the use of solid-state batteries.</w:t>
      </w:r>
    </w:p>
    <w:p w14:paraId="5F17E709" w14:textId="77777777" w:rsidR="005F468E" w:rsidRPr="00134B16" w:rsidRDefault="00914C3F" w:rsidP="00782F38">
      <w:pPr>
        <w:pStyle w:val="Heading2"/>
        <w:spacing w:before="0" w:after="0" w:line="360" w:lineRule="auto"/>
        <w:rPr>
          <w:rFonts w:ascii="Arial" w:eastAsia="Arial" w:hAnsi="Arial" w:cs="Arial"/>
          <w:color w:val="000000" w:themeColor="text1"/>
          <w:sz w:val="24"/>
          <w:szCs w:val="24"/>
        </w:rPr>
      </w:pPr>
      <w:bookmarkStart w:id="6" w:name="_Toc192285781"/>
      <w:r w:rsidRPr="00134B16">
        <w:rPr>
          <w:rFonts w:ascii="Arial" w:eastAsia="Arial" w:hAnsi="Arial" w:cs="Arial"/>
          <w:color w:val="000000" w:themeColor="text1"/>
          <w:sz w:val="24"/>
          <w:szCs w:val="24"/>
        </w:rPr>
        <w:t>Areas of overall improvement</w:t>
      </w:r>
      <w:bookmarkEnd w:id="6"/>
    </w:p>
    <w:p w14:paraId="5F17E70A"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Enhancement of the overall battery efficiency</w:t>
      </w:r>
    </w:p>
    <w:p w14:paraId="5F17E70B"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The firm recommends the usage of modern-day technology to help in the improvement of the overall longevity of the battery life. The Hilton can further focus on solid-state batteries, hence increasing the probability of ultra-charging, hence helping in the overall efficiency increment (Lane, 2025). </w:t>
      </w:r>
    </w:p>
    <w:p w14:paraId="5F17E70C"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Expansion of the overall charging infrastructure</w:t>
      </w:r>
    </w:p>
    <w:p w14:paraId="5F17E70D" w14:textId="201BC720"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The expansion of charging infrastructur</w:t>
      </w:r>
      <w:r w:rsidR="006D5FCF" w:rsidRPr="00134B16">
        <w:rPr>
          <w:rFonts w:ascii="Arial" w:eastAsia="Arial" w:hAnsi="Arial" w:cs="Arial"/>
          <w:color w:val="000000" w:themeColor="text1"/>
        </w:rPr>
        <w:t>e</w:t>
      </w:r>
      <w:r w:rsidRPr="00134B16">
        <w:rPr>
          <w:rFonts w:ascii="Arial" w:eastAsia="Arial" w:hAnsi="Arial" w:cs="Arial"/>
          <w:color w:val="000000" w:themeColor="text1"/>
        </w:rPr>
        <w:t xml:space="preserve"> is a key area where Hilton can make a significant contribution to the overall conservation of the environment. Furthermore, the firm could partner with local municipalities and energy providers to increase the number of charging stations available near Hilton properties, hence ensuring efficiency.</w:t>
      </w:r>
    </w:p>
    <w:p w14:paraId="5F17E70E"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 xml:space="preserve">Integration of renewable sources of power </w:t>
      </w:r>
    </w:p>
    <w:p w14:paraId="5F17E70F"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Maximising the overall environmental benefits of electric buses, the firm of Hilton should consider integrating renewable energy sources to power the vehicle efficiently. For example, solar panels installed on hotel rooftops could provide energy to charge the electric buses, hence making the entire system even more sustainable for the firm to operate (Encora, 2023).</w:t>
      </w:r>
    </w:p>
    <w:p w14:paraId="5F17E710" w14:textId="77777777" w:rsidR="005F468E" w:rsidRPr="00134B16" w:rsidRDefault="00914C3F" w:rsidP="00782F38">
      <w:pPr>
        <w:pStyle w:val="Heading2"/>
        <w:spacing w:before="0" w:after="0" w:line="360" w:lineRule="auto"/>
        <w:rPr>
          <w:rFonts w:ascii="Arial" w:eastAsia="Arial" w:hAnsi="Arial" w:cs="Arial"/>
          <w:color w:val="000000" w:themeColor="text1"/>
          <w:sz w:val="24"/>
          <w:szCs w:val="24"/>
        </w:rPr>
      </w:pPr>
      <w:bookmarkStart w:id="7" w:name="_Toc192285782"/>
      <w:r w:rsidRPr="00134B16">
        <w:rPr>
          <w:rFonts w:ascii="Arial" w:eastAsia="Arial" w:hAnsi="Arial" w:cs="Arial"/>
          <w:color w:val="000000" w:themeColor="text1"/>
          <w:sz w:val="24"/>
          <w:szCs w:val="24"/>
        </w:rPr>
        <w:t>Industry Examples of the Plausible Solutions</w:t>
      </w:r>
      <w:bookmarkEnd w:id="7"/>
    </w:p>
    <w:p w14:paraId="5F17E711"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 xml:space="preserve">London UK </w:t>
      </w:r>
    </w:p>
    <w:p w14:paraId="5F17E712" w14:textId="77777777"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lastRenderedPageBreak/>
        <w:t xml:space="preserve">Hilton's properties in London could take inspiration from the city’s goal of achieving a fully electric bus fleet by 2030. The success of London’s efforts to integrate electric buses into its public transport system shows that the transition is both efficient and beneficial for large-scale operations (Oliveira, 2024). Hilton could integrate this initiative by partnering with the city to ensure that its own fleet of electric buses is able to share the same infrastructure. </w:t>
      </w:r>
    </w:p>
    <w:p w14:paraId="5F17E713" w14:textId="77777777" w:rsidR="005F468E" w:rsidRPr="00134B16" w:rsidRDefault="00914C3F" w:rsidP="00782F38">
      <w:pPr>
        <w:spacing w:line="360" w:lineRule="auto"/>
        <w:rPr>
          <w:rFonts w:ascii="Arial" w:eastAsia="Arial" w:hAnsi="Arial" w:cs="Arial"/>
          <w:b/>
          <w:i/>
          <w:color w:val="000000" w:themeColor="text1"/>
        </w:rPr>
      </w:pPr>
      <w:r w:rsidRPr="00134B16">
        <w:rPr>
          <w:rFonts w:ascii="Arial" w:eastAsia="Arial" w:hAnsi="Arial" w:cs="Arial"/>
          <w:b/>
          <w:i/>
          <w:color w:val="000000" w:themeColor="text1"/>
        </w:rPr>
        <w:t>Bogota, Colombia</w:t>
      </w:r>
    </w:p>
    <w:p w14:paraId="5F17E714" w14:textId="518C2EE3"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Hilton properties in Latin America could look at the success of the city’s electric bus fleet deployed in the BRT system. The city has more than 1,400 electric buses, and Bogota has demonstrated that a high number of electric bus systems is not only extensive. Hilton could partner with local authorities to roll out electric buses for the growth of their transport, hence reducing the negative environmental impact of travel</w:t>
      </w:r>
      <w:r w:rsidR="002156D6" w:rsidRPr="00134B16">
        <w:rPr>
          <w:rFonts w:ascii="Arial" w:eastAsia="Arial" w:hAnsi="Arial" w:cs="Arial"/>
          <w:color w:val="000000" w:themeColor="text1"/>
        </w:rPr>
        <w:t>.</w:t>
      </w:r>
      <w:r w:rsidRPr="00134B16">
        <w:rPr>
          <w:rFonts w:ascii="Arial" w:eastAsia="Arial" w:hAnsi="Arial" w:cs="Arial"/>
          <w:color w:val="000000" w:themeColor="text1"/>
        </w:rPr>
        <w:t xml:space="preserve"> </w:t>
      </w:r>
      <w:r w:rsidRPr="00134B16">
        <w:rPr>
          <w:rFonts w:ascii="Arial" w:hAnsi="Arial" w:cs="Arial"/>
          <w:color w:val="000000" w:themeColor="text1"/>
        </w:rPr>
        <w:br w:type="page"/>
      </w:r>
    </w:p>
    <w:p w14:paraId="5F17E715" w14:textId="77777777" w:rsidR="005F468E" w:rsidRPr="00134B16" w:rsidRDefault="00914C3F" w:rsidP="00782F38">
      <w:pPr>
        <w:pStyle w:val="Heading1"/>
        <w:spacing w:before="0" w:after="0" w:line="360" w:lineRule="auto"/>
        <w:rPr>
          <w:rFonts w:ascii="Arial" w:eastAsia="Arial" w:hAnsi="Arial" w:cs="Arial"/>
          <w:color w:val="000000" w:themeColor="text1"/>
          <w:sz w:val="24"/>
          <w:szCs w:val="24"/>
        </w:rPr>
      </w:pPr>
      <w:bookmarkStart w:id="8" w:name="_Toc192285783"/>
      <w:r w:rsidRPr="00134B16">
        <w:rPr>
          <w:rFonts w:ascii="Arial" w:eastAsia="Arial" w:hAnsi="Arial" w:cs="Arial"/>
          <w:color w:val="000000" w:themeColor="text1"/>
          <w:sz w:val="24"/>
          <w:szCs w:val="24"/>
        </w:rPr>
        <w:lastRenderedPageBreak/>
        <w:t>Conclusion and Recommendations</w:t>
      </w:r>
      <w:bookmarkEnd w:id="8"/>
    </w:p>
    <w:p w14:paraId="5F17E716" w14:textId="77777777" w:rsidR="005F468E" w:rsidRPr="00134B16" w:rsidRDefault="00914C3F" w:rsidP="00782F38">
      <w:pPr>
        <w:pStyle w:val="Heading2"/>
        <w:spacing w:before="0" w:after="0" w:line="360" w:lineRule="auto"/>
        <w:rPr>
          <w:rFonts w:ascii="Arial" w:eastAsia="Arial" w:hAnsi="Arial" w:cs="Arial"/>
          <w:color w:val="000000" w:themeColor="text1"/>
          <w:sz w:val="24"/>
          <w:szCs w:val="24"/>
        </w:rPr>
      </w:pPr>
      <w:bookmarkStart w:id="9" w:name="_Toc192285784"/>
      <w:r w:rsidRPr="00134B16">
        <w:rPr>
          <w:rFonts w:ascii="Arial" w:eastAsia="Arial" w:hAnsi="Arial" w:cs="Arial"/>
          <w:color w:val="000000" w:themeColor="text1"/>
          <w:sz w:val="24"/>
          <w:szCs w:val="24"/>
        </w:rPr>
        <w:t>Conclusion</w:t>
      </w:r>
      <w:bookmarkEnd w:id="9"/>
    </w:p>
    <w:p w14:paraId="5F17E717" w14:textId="03D8AD0B"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 xml:space="preserve">Worldwide, people are deeply dependent on the wide range of road transportation services that are easily accessible within an affordable range to cover certain distances.  Therefore, the introduction of various modes of road transportation has also taken place, such as buses, trains, planes, bikes, ships, and others to provide </w:t>
      </w:r>
      <w:r w:rsidR="0024735B" w:rsidRPr="00134B16">
        <w:rPr>
          <w:rFonts w:ascii="Arial" w:eastAsia="Arial" w:hAnsi="Arial" w:cs="Arial"/>
          <w:color w:val="000000" w:themeColor="text1"/>
        </w:rPr>
        <w:t>a</w:t>
      </w:r>
      <w:r w:rsidRPr="00134B16">
        <w:rPr>
          <w:rFonts w:ascii="Arial" w:eastAsia="Arial" w:hAnsi="Arial" w:cs="Arial"/>
          <w:color w:val="000000" w:themeColor="text1"/>
        </w:rPr>
        <w:t xml:space="preserve"> satisfactory experience of journey to the hospitality industry customers. Along with the hospitality industry, many oth</w:t>
      </w:r>
      <w:r w:rsidR="0024735B" w:rsidRPr="00134B16">
        <w:rPr>
          <w:rFonts w:ascii="Arial" w:eastAsia="Arial" w:hAnsi="Arial" w:cs="Arial"/>
          <w:color w:val="000000" w:themeColor="text1"/>
        </w:rPr>
        <w:t>e</w:t>
      </w:r>
      <w:r w:rsidRPr="00134B16">
        <w:rPr>
          <w:rFonts w:ascii="Arial" w:eastAsia="Arial" w:hAnsi="Arial" w:cs="Arial"/>
          <w:color w:val="000000" w:themeColor="text1"/>
        </w:rPr>
        <w:t>r business sectors also have incorporated different modes of transportation to ensure a significant level of competitive edge. Accordingly, this particular report has derived the interrelation between the hospitality industry and its transportation modes. Therefore, electric shuttle buses are considered modern as well as trending road transportation media utilised by the hospitality industry. Hence, the overall impact of adverse transportation modes on the environment as well as the influence of traditional bus services on the hospitalit</w:t>
      </w:r>
      <w:r w:rsidR="0024735B" w:rsidRPr="00134B16">
        <w:rPr>
          <w:rFonts w:ascii="Arial" w:eastAsia="Arial" w:hAnsi="Arial" w:cs="Arial"/>
          <w:color w:val="000000" w:themeColor="text1"/>
        </w:rPr>
        <w:t>y</w:t>
      </w:r>
      <w:r w:rsidRPr="00134B16">
        <w:rPr>
          <w:rFonts w:ascii="Arial" w:eastAsia="Arial" w:hAnsi="Arial" w:cs="Arial"/>
          <w:color w:val="000000" w:themeColor="text1"/>
        </w:rPr>
        <w:t xml:space="preserve"> industry customers also has been illustrated in the report. Through conducting the report it has been determined that the increasing level of pollution created by the bus service</w:t>
      </w:r>
      <w:r w:rsidR="00E368CE" w:rsidRPr="00134B16">
        <w:rPr>
          <w:rFonts w:ascii="Arial" w:eastAsia="Arial" w:hAnsi="Arial" w:cs="Arial"/>
          <w:color w:val="000000" w:themeColor="text1"/>
        </w:rPr>
        <w:t>s</w:t>
      </w:r>
      <w:r w:rsidRPr="00134B16">
        <w:rPr>
          <w:rFonts w:ascii="Arial" w:eastAsia="Arial" w:hAnsi="Arial" w:cs="Arial"/>
          <w:color w:val="000000" w:themeColor="text1"/>
        </w:rPr>
        <w:t xml:space="preserve"> and other transportation modes has become one of the key challenges for the environment. Accordingly, effective resolving strategies to mitigate the challenges also have been illustrated in this particular report. </w:t>
      </w:r>
    </w:p>
    <w:p w14:paraId="5F17E718" w14:textId="77777777" w:rsidR="005F468E" w:rsidRPr="00134B16" w:rsidRDefault="00914C3F" w:rsidP="00782F38">
      <w:pPr>
        <w:pStyle w:val="Heading2"/>
        <w:spacing w:before="0" w:after="0" w:line="360" w:lineRule="auto"/>
        <w:rPr>
          <w:rFonts w:ascii="Arial" w:eastAsia="Arial" w:hAnsi="Arial" w:cs="Arial"/>
          <w:color w:val="000000" w:themeColor="text1"/>
          <w:sz w:val="24"/>
          <w:szCs w:val="24"/>
        </w:rPr>
      </w:pPr>
      <w:bookmarkStart w:id="10" w:name="_Toc192285785"/>
      <w:r w:rsidRPr="00134B16">
        <w:rPr>
          <w:rFonts w:ascii="Arial" w:eastAsia="Arial" w:hAnsi="Arial" w:cs="Arial"/>
          <w:color w:val="000000" w:themeColor="text1"/>
          <w:sz w:val="24"/>
          <w:szCs w:val="24"/>
        </w:rPr>
        <w:t>Recommendations</w:t>
      </w:r>
      <w:bookmarkEnd w:id="10"/>
    </w:p>
    <w:p w14:paraId="5F17E719" w14:textId="4711D821" w:rsidR="005F468E" w:rsidRPr="00134B16" w:rsidRDefault="00914C3F" w:rsidP="00782F38">
      <w:pPr>
        <w:spacing w:line="360" w:lineRule="auto"/>
        <w:rPr>
          <w:rFonts w:ascii="Arial" w:eastAsia="Arial" w:hAnsi="Arial" w:cs="Arial"/>
          <w:color w:val="000000" w:themeColor="text1"/>
        </w:rPr>
      </w:pPr>
      <w:r w:rsidRPr="00134B16">
        <w:rPr>
          <w:rFonts w:ascii="Arial" w:eastAsia="Arial" w:hAnsi="Arial" w:cs="Arial"/>
          <w:color w:val="000000" w:themeColor="text1"/>
        </w:rPr>
        <w:t>The utilisation of traditional fuels such as petrol, diesel, and others is considered the main reason behind the environmental pollution. Accordingly, the overall health of the customers related to the hospitality industry has also been disrupted under the influence of the increasing pollution level. Hence, the introduction of EVs as well as electric bus vehicles by the hospitality industry can be effective in reducing pollution levels and ensuring long-term environmental sustainability (Bubenzer-Paim, 2020). Along with that, the adoption, as well as proper implementation of industry-leading CSR approaches such as Net Zero and ethical fueling, can also be considered profitable for the hospitality industry in resolving environmental is</w:t>
      </w:r>
      <w:r w:rsidR="0024735B" w:rsidRPr="00134B16">
        <w:rPr>
          <w:rFonts w:ascii="Arial" w:eastAsia="Arial" w:hAnsi="Arial" w:cs="Arial"/>
          <w:color w:val="000000" w:themeColor="text1"/>
        </w:rPr>
        <w:t>s</w:t>
      </w:r>
      <w:r w:rsidRPr="00134B16">
        <w:rPr>
          <w:rFonts w:ascii="Arial" w:eastAsia="Arial" w:hAnsi="Arial" w:cs="Arial"/>
          <w:color w:val="000000" w:themeColor="text1"/>
        </w:rPr>
        <w:t>ues (Noblet, 2022).</w:t>
      </w:r>
    </w:p>
    <w:p w14:paraId="5F17E71A" w14:textId="77777777" w:rsidR="005F468E" w:rsidRPr="00134B16" w:rsidRDefault="00914C3F" w:rsidP="00782F38">
      <w:pPr>
        <w:spacing w:line="360" w:lineRule="auto"/>
        <w:rPr>
          <w:rFonts w:ascii="Arial" w:eastAsia="Arial" w:hAnsi="Arial" w:cs="Arial"/>
          <w:color w:val="000000" w:themeColor="text1"/>
        </w:rPr>
      </w:pPr>
      <w:r w:rsidRPr="00134B16">
        <w:rPr>
          <w:rFonts w:ascii="Arial" w:hAnsi="Arial" w:cs="Arial"/>
          <w:color w:val="000000" w:themeColor="text1"/>
        </w:rPr>
        <w:br w:type="page"/>
      </w:r>
    </w:p>
    <w:p w14:paraId="5F17E71B" w14:textId="77777777" w:rsidR="005F468E" w:rsidRPr="00134B16" w:rsidRDefault="00914C3F" w:rsidP="00782F38">
      <w:pPr>
        <w:pStyle w:val="Heading1"/>
        <w:spacing w:before="0" w:after="0" w:line="360" w:lineRule="auto"/>
        <w:rPr>
          <w:rFonts w:ascii="Arial" w:eastAsia="Arial" w:hAnsi="Arial" w:cs="Arial"/>
          <w:sz w:val="24"/>
          <w:szCs w:val="24"/>
        </w:rPr>
      </w:pPr>
      <w:bookmarkStart w:id="11" w:name="_Toc192285786"/>
      <w:r w:rsidRPr="00134B16">
        <w:rPr>
          <w:rFonts w:ascii="Arial" w:eastAsia="Arial" w:hAnsi="Arial" w:cs="Arial"/>
          <w:sz w:val="24"/>
          <w:szCs w:val="24"/>
        </w:rPr>
        <w:lastRenderedPageBreak/>
        <w:t>References</w:t>
      </w:r>
      <w:bookmarkEnd w:id="11"/>
    </w:p>
    <w:p w14:paraId="5F17E71C" w14:textId="675886E5"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Bencekri, M., Ku, D., Kwak, J., Kim, J. and Lee, S., (2021) Review of eco-friendly guidance of transport infrastructure: Korea and the world. </w:t>
      </w:r>
      <w:r w:rsidRPr="00134B16">
        <w:rPr>
          <w:rFonts w:ascii="Arial" w:eastAsia="Arial" w:hAnsi="Arial" w:cs="Arial"/>
          <w:i/>
        </w:rPr>
        <w:t>Chemical Engineering Transactions</w:t>
      </w:r>
      <w:r w:rsidRPr="00134B16">
        <w:rPr>
          <w:rFonts w:ascii="Arial" w:eastAsia="Arial" w:hAnsi="Arial" w:cs="Arial"/>
        </w:rPr>
        <w:t>, 89, pp.235-240. DOI: https://doi.org/10.3303/CET2189040</w:t>
      </w:r>
    </w:p>
    <w:p w14:paraId="5F17E71D" w14:textId="38F2846F"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Bubenzer-Paim, A., (2020). </w:t>
      </w:r>
      <w:r w:rsidRPr="00134B16">
        <w:rPr>
          <w:rFonts w:ascii="Arial" w:eastAsia="Arial" w:hAnsi="Arial" w:cs="Arial"/>
          <w:i/>
        </w:rPr>
        <w:t>Uber Introduces Features To Make Your Travels More Affordable And Convenient.</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r w:rsidR="00782F38" w:rsidRPr="00134B16">
        <w:rPr>
          <w:rFonts w:ascii="Arial" w:eastAsia="Arial" w:hAnsi="Arial" w:cs="Arial"/>
        </w:rPr>
        <w:t xml:space="preserve"> </w:t>
      </w:r>
      <w:hyperlink r:id="rId7" w:history="1">
        <w:r w:rsidR="00782F38" w:rsidRPr="00134B16">
          <w:rPr>
            <w:rStyle w:val="Hyperlink"/>
            <w:rFonts w:ascii="Arial" w:eastAsia="Arial" w:hAnsi="Arial" w:cs="Arial"/>
          </w:rPr>
          <w:t>https://www.forbes.com/councils/forbestechcouncil/2020/05/18/the-future-of-urban-mobility/</w:t>
        </w:r>
      </w:hyperlink>
      <w:r w:rsidR="00782F38" w:rsidRPr="00134B16">
        <w:rPr>
          <w:rFonts w:ascii="Arial" w:eastAsia="Arial" w:hAnsi="Arial" w:cs="Arial"/>
        </w:rPr>
        <w:t xml:space="preserve"> </w:t>
      </w:r>
      <w:r w:rsidRPr="00134B16">
        <w:rPr>
          <w:rFonts w:ascii="Arial" w:eastAsia="Arial" w:hAnsi="Arial" w:cs="Arial"/>
        </w:rPr>
        <w:t xml:space="preserve"> </w:t>
      </w:r>
      <w:r w:rsidR="00D41919" w:rsidRPr="00134B16">
        <w:rPr>
          <w:rFonts w:ascii="Arial" w:eastAsia="Arial" w:hAnsi="Arial" w:cs="Arial"/>
        </w:rPr>
        <w:t>(</w:t>
      </w:r>
      <w:r w:rsidRPr="00134B16">
        <w:rPr>
          <w:rFonts w:ascii="Arial" w:eastAsia="Arial" w:hAnsi="Arial" w:cs="Arial"/>
        </w:rPr>
        <w:t>Accessed: 25 January 2025</w:t>
      </w:r>
      <w:r w:rsidR="00D41919" w:rsidRPr="00134B16">
        <w:rPr>
          <w:rFonts w:ascii="Arial" w:eastAsia="Arial" w:hAnsi="Arial" w:cs="Arial"/>
        </w:rPr>
        <w:t>)</w:t>
      </w:r>
      <w:r w:rsidRPr="00134B16">
        <w:rPr>
          <w:rFonts w:ascii="Arial" w:eastAsia="Arial" w:hAnsi="Arial" w:cs="Arial"/>
        </w:rPr>
        <w:t>.</w:t>
      </w:r>
    </w:p>
    <w:p w14:paraId="5F17E71E" w14:textId="116DC17F"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Encora, (2023) </w:t>
      </w:r>
      <w:r w:rsidRPr="00134B16">
        <w:rPr>
          <w:rFonts w:ascii="Arial" w:eastAsia="Arial" w:hAnsi="Arial" w:cs="Arial"/>
          <w:i/>
        </w:rPr>
        <w:t>What is Renewable Energy Integration?.</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r w:rsidR="00782F38" w:rsidRPr="00134B16">
        <w:rPr>
          <w:rFonts w:ascii="Arial" w:eastAsia="Arial" w:hAnsi="Arial" w:cs="Arial"/>
        </w:rPr>
        <w:t xml:space="preserve"> </w:t>
      </w:r>
      <w:hyperlink r:id="rId8" w:history="1">
        <w:r w:rsidR="00782F38" w:rsidRPr="00134B16">
          <w:rPr>
            <w:rStyle w:val="Hyperlink"/>
            <w:rFonts w:ascii="Arial" w:eastAsia="Arial" w:hAnsi="Arial" w:cs="Arial"/>
          </w:rPr>
          <w:t>https://insights.encora.com/insights/what-is-renewable-energy-integration-benefits-process</w:t>
        </w:r>
      </w:hyperlink>
      <w:r w:rsidR="00782F38" w:rsidRPr="00134B16">
        <w:rPr>
          <w:rFonts w:ascii="Arial" w:eastAsia="Arial" w:hAnsi="Arial" w:cs="Arial"/>
        </w:rPr>
        <w:t xml:space="preserve"> </w:t>
      </w:r>
      <w:r w:rsidRPr="00134B16">
        <w:rPr>
          <w:rFonts w:ascii="Arial" w:eastAsia="Arial" w:hAnsi="Arial" w:cs="Arial"/>
        </w:rPr>
        <w:t xml:space="preserve"> </w:t>
      </w:r>
      <w:r w:rsidR="008E744D" w:rsidRPr="00134B16">
        <w:rPr>
          <w:rFonts w:ascii="Arial" w:eastAsia="Arial" w:hAnsi="Arial" w:cs="Arial"/>
        </w:rPr>
        <w:t>(</w:t>
      </w:r>
      <w:r w:rsidRPr="00134B16">
        <w:rPr>
          <w:rFonts w:ascii="Arial" w:eastAsia="Arial" w:hAnsi="Arial" w:cs="Arial"/>
        </w:rPr>
        <w:t>Accessed: 24 January 2025</w:t>
      </w:r>
      <w:r w:rsidR="008E744D" w:rsidRPr="00134B16">
        <w:rPr>
          <w:rFonts w:ascii="Arial" w:eastAsia="Arial" w:hAnsi="Arial" w:cs="Arial"/>
        </w:rPr>
        <w:t>)</w:t>
      </w:r>
      <w:r w:rsidRPr="00134B16">
        <w:rPr>
          <w:rFonts w:ascii="Arial" w:eastAsia="Arial" w:hAnsi="Arial" w:cs="Arial"/>
        </w:rPr>
        <w:t>.</w:t>
      </w:r>
    </w:p>
    <w:p w14:paraId="5F17E71F" w14:textId="7F8A2153"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Forbes, (2024) </w:t>
      </w:r>
      <w:r w:rsidRPr="00134B16">
        <w:rPr>
          <w:rFonts w:ascii="Arial" w:eastAsia="Arial" w:hAnsi="Arial" w:cs="Arial"/>
          <w:i/>
        </w:rPr>
        <w:t>It’s Time For A Fresh Perspective On The EV Market.</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hyperlink r:id="rId9" w:history="1">
        <w:r w:rsidR="00782F38" w:rsidRPr="00134B16">
          <w:rPr>
            <w:rStyle w:val="Hyperlink"/>
            <w:rFonts w:ascii="Arial" w:eastAsia="Arial" w:hAnsi="Arial" w:cs="Arial"/>
          </w:rPr>
          <w:t>https://www.forbes.com/councils/forbesbusinesscouncil/2024/08/06/its-time-for-a-fresh-perspective-on-the-ev-market/</w:t>
        </w:r>
      </w:hyperlink>
      <w:r w:rsidR="00782F38" w:rsidRPr="00134B16">
        <w:rPr>
          <w:rFonts w:ascii="Arial" w:eastAsia="Arial" w:hAnsi="Arial" w:cs="Arial"/>
        </w:rPr>
        <w:t xml:space="preserve"> </w:t>
      </w:r>
      <w:r w:rsidRPr="00134B16">
        <w:rPr>
          <w:rFonts w:ascii="Arial" w:eastAsia="Arial" w:hAnsi="Arial" w:cs="Arial"/>
        </w:rPr>
        <w:t xml:space="preserve"> </w:t>
      </w:r>
      <w:r w:rsidR="008E744D" w:rsidRPr="00134B16">
        <w:rPr>
          <w:rFonts w:ascii="Arial" w:eastAsia="Arial" w:hAnsi="Arial" w:cs="Arial"/>
        </w:rPr>
        <w:t>(</w:t>
      </w:r>
      <w:r w:rsidRPr="00134B16">
        <w:rPr>
          <w:rFonts w:ascii="Arial" w:eastAsia="Arial" w:hAnsi="Arial" w:cs="Arial"/>
        </w:rPr>
        <w:t>Accessed: 24 January 2025</w:t>
      </w:r>
      <w:r w:rsidR="008E744D" w:rsidRPr="00134B16">
        <w:rPr>
          <w:rFonts w:ascii="Arial" w:eastAsia="Arial" w:hAnsi="Arial" w:cs="Arial"/>
        </w:rPr>
        <w:t>)</w:t>
      </w:r>
      <w:r w:rsidRPr="00134B16">
        <w:rPr>
          <w:rFonts w:ascii="Arial" w:eastAsia="Arial" w:hAnsi="Arial" w:cs="Arial"/>
        </w:rPr>
        <w:t>.</w:t>
      </w:r>
    </w:p>
    <w:p w14:paraId="5F17E720" w14:textId="4D9D2B2E"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Gorzelany, J., (2024) </w:t>
      </w:r>
      <w:r w:rsidRPr="00134B16">
        <w:rPr>
          <w:rFonts w:ascii="Arial" w:eastAsia="Arial" w:hAnsi="Arial" w:cs="Arial"/>
          <w:i/>
        </w:rPr>
        <w:t>Study Shows Nearly Half Of All Electric Vehicles Are Now Cheaper To Own Than Gas-Powered Models.</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r w:rsidR="00782F38" w:rsidRPr="00134B16">
        <w:rPr>
          <w:rFonts w:ascii="Arial" w:eastAsia="Arial" w:hAnsi="Arial" w:cs="Arial"/>
        </w:rPr>
        <w:t xml:space="preserve"> </w:t>
      </w:r>
      <w:hyperlink r:id="rId10" w:history="1">
        <w:r w:rsidR="00782F38" w:rsidRPr="00134B16">
          <w:rPr>
            <w:rStyle w:val="Hyperlink"/>
            <w:rFonts w:ascii="Arial" w:eastAsia="Arial" w:hAnsi="Arial" w:cs="Arial"/>
          </w:rPr>
          <w:t>https://www.forbes.com/sites/jimgorzelany/2024/04/26/study-shows-nearly-half-of-all-electric-vehicles-are-now-cheaper-to-own-than-gas-powered-models/</w:t>
        </w:r>
      </w:hyperlink>
      <w:r w:rsidR="00782F38" w:rsidRPr="00134B16">
        <w:rPr>
          <w:rFonts w:ascii="Arial" w:eastAsia="Arial" w:hAnsi="Arial" w:cs="Arial"/>
        </w:rPr>
        <w:t xml:space="preserve"> </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Accessed: 24 January 2025</w:t>
      </w:r>
      <w:r w:rsidR="00D620A2" w:rsidRPr="00134B16">
        <w:rPr>
          <w:rFonts w:ascii="Arial" w:eastAsia="Arial" w:hAnsi="Arial" w:cs="Arial"/>
        </w:rPr>
        <w:t>)</w:t>
      </w:r>
      <w:r w:rsidRPr="00134B16">
        <w:rPr>
          <w:rFonts w:ascii="Arial" w:eastAsia="Arial" w:hAnsi="Arial" w:cs="Arial"/>
        </w:rPr>
        <w:t>.</w:t>
      </w:r>
    </w:p>
    <w:p w14:paraId="5F17E721" w14:textId="2156C4C9"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Lane, R., (2025) </w:t>
      </w:r>
      <w:r w:rsidRPr="00134B16">
        <w:rPr>
          <w:rFonts w:ascii="Arial" w:eastAsia="Arial" w:hAnsi="Arial" w:cs="Arial"/>
          <w:i/>
        </w:rPr>
        <w:t>Revolutionizing Current Collectors In The EV Industry.</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hyperlink r:id="rId11" w:anchor=":~:text=To%20increase%20the%20overall%20efficiency,in%20today's%20fiercely%20competitive%20market" w:history="1">
        <w:r w:rsidR="00782F38" w:rsidRPr="00134B16">
          <w:rPr>
            <w:rStyle w:val="Hyperlink"/>
            <w:rFonts w:ascii="Arial" w:eastAsia="Arial" w:hAnsi="Arial" w:cs="Arial"/>
          </w:rPr>
          <w:t>https://www.forbes.com/councils/forbestechcouncil/2024/11/13/revolutionizing-current-collectors-in-the-ev-industry/#:~:text=To%20increase%20the%20overall%20efficiency,in%20today's%20fiercely%20competitive%20market</w:t>
        </w:r>
      </w:hyperlink>
      <w:r w:rsidRPr="00134B16">
        <w:rPr>
          <w:rFonts w:ascii="Arial" w:eastAsia="Arial" w:hAnsi="Arial" w:cs="Arial"/>
        </w:rPr>
        <w:t>.</w:t>
      </w:r>
      <w:r w:rsidR="00782F38" w:rsidRPr="00134B16">
        <w:rPr>
          <w:rFonts w:ascii="Arial" w:eastAsia="Arial" w:hAnsi="Arial" w:cs="Arial"/>
        </w:rPr>
        <w:t xml:space="preserve"> </w:t>
      </w:r>
      <w:r w:rsidRPr="00134B16">
        <w:rPr>
          <w:rFonts w:ascii="Arial" w:eastAsia="Arial" w:hAnsi="Arial" w:cs="Arial"/>
        </w:rPr>
        <w:t xml:space="preserve"> </w:t>
      </w:r>
      <w:r w:rsidR="008E744D" w:rsidRPr="00134B16">
        <w:rPr>
          <w:rFonts w:ascii="Arial" w:eastAsia="Arial" w:hAnsi="Arial" w:cs="Arial"/>
        </w:rPr>
        <w:t>(</w:t>
      </w:r>
      <w:r w:rsidRPr="00134B16">
        <w:rPr>
          <w:rFonts w:ascii="Arial" w:eastAsia="Arial" w:hAnsi="Arial" w:cs="Arial"/>
        </w:rPr>
        <w:t>Accessed: 24 January 2025</w:t>
      </w:r>
      <w:r w:rsidR="008E744D" w:rsidRPr="00134B16">
        <w:rPr>
          <w:rFonts w:ascii="Arial" w:eastAsia="Arial" w:hAnsi="Arial" w:cs="Arial"/>
        </w:rPr>
        <w:t>)</w:t>
      </w:r>
      <w:r w:rsidRPr="00134B16">
        <w:rPr>
          <w:rFonts w:ascii="Arial" w:eastAsia="Arial" w:hAnsi="Arial" w:cs="Arial"/>
        </w:rPr>
        <w:t>.</w:t>
      </w:r>
    </w:p>
    <w:p w14:paraId="5F17E722" w14:textId="33E8C74A"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Mans, A., (2024). </w:t>
      </w:r>
      <w:r w:rsidRPr="00134B16">
        <w:rPr>
          <w:rFonts w:ascii="Arial" w:eastAsia="Arial" w:hAnsi="Arial" w:cs="Arial"/>
          <w:i/>
        </w:rPr>
        <w:t>Charting The Course: Four Keys To Understanding Travel And Hospitality In 2024.</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Online</w:t>
      </w:r>
      <w:r w:rsidR="00D620A2" w:rsidRPr="00134B16">
        <w:rPr>
          <w:rFonts w:ascii="Arial" w:eastAsia="Arial" w:hAnsi="Arial" w:cs="Arial"/>
        </w:rPr>
        <w:t>)</w:t>
      </w:r>
      <w:r w:rsidRPr="00134B16">
        <w:rPr>
          <w:rFonts w:ascii="Arial" w:eastAsia="Arial" w:hAnsi="Arial" w:cs="Arial"/>
        </w:rPr>
        <w:t xml:space="preserve"> Available at: </w:t>
      </w:r>
      <w:hyperlink r:id="rId12" w:history="1">
        <w:r w:rsidR="00A97EDE" w:rsidRPr="00134B16">
          <w:rPr>
            <w:rStyle w:val="Hyperlink"/>
            <w:rFonts w:ascii="Arial" w:eastAsia="Arial" w:hAnsi="Arial" w:cs="Arial"/>
          </w:rPr>
          <w:t>https://www.forbes.com/councils/forbesbusinesscouncil/2024/03/18/charting-the-course-four-keys-to-understanding-travel-and-hospitality-in-2024/</w:t>
        </w:r>
      </w:hyperlink>
      <w:r w:rsidR="00A97EDE" w:rsidRPr="00134B16">
        <w:rPr>
          <w:rFonts w:ascii="Arial" w:eastAsia="Arial" w:hAnsi="Arial" w:cs="Arial"/>
        </w:rPr>
        <w:t xml:space="preserve"> </w:t>
      </w:r>
      <w:r w:rsidRPr="00134B16">
        <w:rPr>
          <w:rFonts w:ascii="Arial" w:eastAsia="Arial" w:hAnsi="Arial" w:cs="Arial"/>
        </w:rPr>
        <w:t xml:space="preserve"> </w:t>
      </w:r>
      <w:r w:rsidR="00D620A2" w:rsidRPr="00134B16">
        <w:rPr>
          <w:rFonts w:ascii="Arial" w:eastAsia="Arial" w:hAnsi="Arial" w:cs="Arial"/>
        </w:rPr>
        <w:t>(</w:t>
      </w:r>
      <w:r w:rsidRPr="00134B16">
        <w:rPr>
          <w:rFonts w:ascii="Arial" w:eastAsia="Arial" w:hAnsi="Arial" w:cs="Arial"/>
        </w:rPr>
        <w:t>Accessed: 24 January 2025</w:t>
      </w:r>
      <w:r w:rsidR="00D620A2" w:rsidRPr="00134B16">
        <w:rPr>
          <w:rFonts w:ascii="Arial" w:eastAsia="Arial" w:hAnsi="Arial" w:cs="Arial"/>
        </w:rPr>
        <w:t>)</w:t>
      </w:r>
      <w:r w:rsidRPr="00134B16">
        <w:rPr>
          <w:rFonts w:ascii="Arial" w:eastAsia="Arial" w:hAnsi="Arial" w:cs="Arial"/>
        </w:rPr>
        <w:t>.</w:t>
      </w:r>
    </w:p>
    <w:p w14:paraId="5F17E723" w14:textId="77777777"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Martins, L.S., Guimarães, L.F., Junior, A.B.B., Tenório, J.A.S. and Espinosa, D.C.R., (2021) Electric car battery: An overview on global demand, recycling and future </w:t>
      </w:r>
      <w:r w:rsidRPr="00134B16">
        <w:rPr>
          <w:rFonts w:ascii="Arial" w:eastAsia="Arial" w:hAnsi="Arial" w:cs="Arial"/>
        </w:rPr>
        <w:lastRenderedPageBreak/>
        <w:t xml:space="preserve">approaches towards sustainability. </w:t>
      </w:r>
      <w:r w:rsidRPr="00134B16">
        <w:rPr>
          <w:rFonts w:ascii="Arial" w:eastAsia="Arial" w:hAnsi="Arial" w:cs="Arial"/>
          <w:i/>
        </w:rPr>
        <w:t>Journal of environmental management</w:t>
      </w:r>
      <w:r w:rsidRPr="00134B16">
        <w:rPr>
          <w:rFonts w:ascii="Arial" w:eastAsia="Arial" w:hAnsi="Arial" w:cs="Arial"/>
        </w:rPr>
        <w:t>, 295, p.113091. DOI: https://doi.org/10.1016/j.jenvman.2021.113091</w:t>
      </w:r>
    </w:p>
    <w:p w14:paraId="5F17E724" w14:textId="777FC019"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Noblet, S., (2022). </w:t>
      </w:r>
      <w:r w:rsidRPr="00134B16">
        <w:rPr>
          <w:rFonts w:ascii="Arial" w:eastAsia="Arial" w:hAnsi="Arial" w:cs="Arial"/>
          <w:i/>
        </w:rPr>
        <w:t>The Pillars Of A Net-Zero Transportation Sector: EV Adoption And Clean Energy.</w:t>
      </w:r>
      <w:r w:rsidRPr="00134B16">
        <w:rPr>
          <w:rFonts w:ascii="Arial" w:eastAsia="Arial" w:hAnsi="Arial" w:cs="Arial"/>
        </w:rPr>
        <w:t xml:space="preserve"> </w:t>
      </w:r>
      <w:r w:rsidR="000B6E9A" w:rsidRPr="00134B16">
        <w:rPr>
          <w:rFonts w:ascii="Arial" w:eastAsia="Arial" w:hAnsi="Arial" w:cs="Arial"/>
        </w:rPr>
        <w:t>(</w:t>
      </w:r>
      <w:r w:rsidRPr="00134B16">
        <w:rPr>
          <w:rFonts w:ascii="Arial" w:eastAsia="Arial" w:hAnsi="Arial" w:cs="Arial"/>
        </w:rPr>
        <w:t>Online</w:t>
      </w:r>
      <w:r w:rsidR="000B6E9A" w:rsidRPr="00134B16">
        <w:rPr>
          <w:rFonts w:ascii="Arial" w:eastAsia="Arial" w:hAnsi="Arial" w:cs="Arial"/>
        </w:rPr>
        <w:t>)</w:t>
      </w:r>
      <w:r w:rsidRPr="00134B16">
        <w:rPr>
          <w:rFonts w:ascii="Arial" w:eastAsia="Arial" w:hAnsi="Arial" w:cs="Arial"/>
        </w:rPr>
        <w:t xml:space="preserve"> Available at: </w:t>
      </w:r>
      <w:hyperlink r:id="rId13" w:history="1">
        <w:r w:rsidR="00A97EDE" w:rsidRPr="00134B16">
          <w:rPr>
            <w:rStyle w:val="Hyperlink"/>
            <w:rFonts w:ascii="Arial" w:eastAsia="Arial" w:hAnsi="Arial" w:cs="Arial"/>
          </w:rPr>
          <w:t>https://www.forbes.com/sites/stacynoblet/2022/07/07/the-pillars-of-a-net-zero-transportation-sector-ev-adoption-and-clean-energy/</w:t>
        </w:r>
      </w:hyperlink>
      <w:r w:rsidR="00A97EDE" w:rsidRPr="00134B16">
        <w:rPr>
          <w:rFonts w:ascii="Arial" w:eastAsia="Arial" w:hAnsi="Arial" w:cs="Arial"/>
        </w:rPr>
        <w:t xml:space="preserve"> </w:t>
      </w:r>
      <w:r w:rsidRPr="00134B16">
        <w:rPr>
          <w:rFonts w:ascii="Arial" w:eastAsia="Arial" w:hAnsi="Arial" w:cs="Arial"/>
        </w:rPr>
        <w:t xml:space="preserve"> </w:t>
      </w:r>
      <w:r w:rsidR="008E744D" w:rsidRPr="00134B16">
        <w:rPr>
          <w:rFonts w:ascii="Arial" w:eastAsia="Arial" w:hAnsi="Arial" w:cs="Arial"/>
        </w:rPr>
        <w:t>(</w:t>
      </w:r>
      <w:r w:rsidRPr="00134B16">
        <w:rPr>
          <w:rFonts w:ascii="Arial" w:eastAsia="Arial" w:hAnsi="Arial" w:cs="Arial"/>
        </w:rPr>
        <w:t>Accessed: 25 January 2025</w:t>
      </w:r>
      <w:r w:rsidR="008E744D" w:rsidRPr="00134B16">
        <w:rPr>
          <w:rFonts w:ascii="Arial" w:eastAsia="Arial" w:hAnsi="Arial" w:cs="Arial"/>
        </w:rPr>
        <w:t>)</w:t>
      </w:r>
      <w:r w:rsidRPr="00134B16">
        <w:rPr>
          <w:rFonts w:ascii="Arial" w:eastAsia="Arial" w:hAnsi="Arial" w:cs="Arial"/>
        </w:rPr>
        <w:t>.</w:t>
      </w:r>
    </w:p>
    <w:p w14:paraId="5F17E725" w14:textId="04558564"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Oliveira, A. d., (2024) </w:t>
      </w:r>
      <w:r w:rsidRPr="00134B16">
        <w:rPr>
          <w:rFonts w:ascii="Arial" w:eastAsia="Arial" w:hAnsi="Arial" w:cs="Arial"/>
          <w:i/>
        </w:rPr>
        <w:t xml:space="preserve">10 Effective Problem-Solving Methods and Tools for Manufacturers. </w:t>
      </w:r>
      <w:r w:rsidRPr="00134B16">
        <w:rPr>
          <w:rFonts w:ascii="Arial" w:eastAsia="Arial" w:hAnsi="Arial" w:cs="Arial"/>
        </w:rPr>
        <w:t xml:space="preserve">[Online] Available at: </w:t>
      </w:r>
      <w:hyperlink r:id="rId14" w:history="1">
        <w:r w:rsidR="00A97EDE" w:rsidRPr="00134B16">
          <w:rPr>
            <w:rStyle w:val="Hyperlink"/>
            <w:rFonts w:ascii="Arial" w:eastAsia="Arial" w:hAnsi="Arial" w:cs="Arial"/>
          </w:rPr>
          <w:t>https://blog.proactioninternational.com/en/problem-solving-methods-for-manufacturers</w:t>
        </w:r>
      </w:hyperlink>
      <w:r w:rsidR="00A97EDE" w:rsidRPr="00134B16">
        <w:rPr>
          <w:rFonts w:ascii="Arial" w:eastAsia="Arial" w:hAnsi="Arial" w:cs="Arial"/>
        </w:rPr>
        <w:t xml:space="preserve"> </w:t>
      </w:r>
      <w:r w:rsidRPr="00134B16">
        <w:rPr>
          <w:rFonts w:ascii="Arial" w:eastAsia="Arial" w:hAnsi="Arial" w:cs="Arial"/>
        </w:rPr>
        <w:t xml:space="preserve"> </w:t>
      </w:r>
      <w:r w:rsidR="008E744D" w:rsidRPr="00134B16">
        <w:rPr>
          <w:rFonts w:ascii="Arial" w:eastAsia="Arial" w:hAnsi="Arial" w:cs="Arial"/>
        </w:rPr>
        <w:t>(</w:t>
      </w:r>
      <w:r w:rsidRPr="00134B16">
        <w:rPr>
          <w:rFonts w:ascii="Arial" w:eastAsia="Arial" w:hAnsi="Arial" w:cs="Arial"/>
        </w:rPr>
        <w:t>Accessed: 24 January 2025</w:t>
      </w:r>
      <w:r w:rsidR="008E744D" w:rsidRPr="00134B16">
        <w:rPr>
          <w:rFonts w:ascii="Arial" w:eastAsia="Arial" w:hAnsi="Arial" w:cs="Arial"/>
        </w:rPr>
        <w:t>)</w:t>
      </w:r>
      <w:r w:rsidRPr="00134B16">
        <w:rPr>
          <w:rFonts w:ascii="Arial" w:eastAsia="Arial" w:hAnsi="Arial" w:cs="Arial"/>
        </w:rPr>
        <w:t>.</w:t>
      </w:r>
    </w:p>
    <w:p w14:paraId="5F17E726" w14:textId="77777777"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Orsi, F., (2021) On the sustainability of electric vehicles: What about their impacts on land use?. </w:t>
      </w:r>
      <w:r w:rsidRPr="00134B16">
        <w:rPr>
          <w:rFonts w:ascii="Arial" w:eastAsia="Arial" w:hAnsi="Arial" w:cs="Arial"/>
          <w:i/>
        </w:rPr>
        <w:t>Sustainable Cities and Society</w:t>
      </w:r>
      <w:r w:rsidRPr="00134B16">
        <w:rPr>
          <w:rFonts w:ascii="Arial" w:eastAsia="Arial" w:hAnsi="Arial" w:cs="Arial"/>
        </w:rPr>
        <w:t>, 66, p.102680. DOI: https://doi.org/10.1016/j.scs.2020.102680</w:t>
      </w:r>
    </w:p>
    <w:p w14:paraId="5F17E727" w14:textId="77777777" w:rsidR="005F468E" w:rsidRPr="00134B16" w:rsidRDefault="00914C3F" w:rsidP="00782F38">
      <w:pPr>
        <w:spacing w:line="360" w:lineRule="auto"/>
        <w:rPr>
          <w:rFonts w:ascii="Arial" w:eastAsia="Arial" w:hAnsi="Arial" w:cs="Arial"/>
        </w:rPr>
      </w:pPr>
      <w:r w:rsidRPr="00134B16">
        <w:rPr>
          <w:rFonts w:ascii="Arial" w:eastAsia="Arial" w:hAnsi="Arial" w:cs="Arial"/>
        </w:rPr>
        <w:t>Paoli, L. and Gül, T., (2022) Electric cars fend off supply challenges to more than double global sales. DOI: 20.500.12592/w7cf3t</w:t>
      </w:r>
    </w:p>
    <w:p w14:paraId="5F17E728" w14:textId="77777777" w:rsidR="005F468E" w:rsidRPr="00134B16" w:rsidRDefault="00914C3F" w:rsidP="00782F38">
      <w:pPr>
        <w:spacing w:line="360" w:lineRule="auto"/>
        <w:rPr>
          <w:rFonts w:ascii="Arial" w:eastAsia="Arial" w:hAnsi="Arial" w:cs="Arial"/>
        </w:rPr>
      </w:pPr>
      <w:r w:rsidRPr="00134B16">
        <w:rPr>
          <w:rFonts w:ascii="Arial" w:eastAsia="Arial" w:hAnsi="Arial" w:cs="Arial"/>
        </w:rPr>
        <w:t xml:space="preserve">Pardo-Bosch, F., Pujadas, P., Morton, C. and Cervera, C., (2021) Sustainable deployment of an electric vehicle public charging infrastructure network from a city business model perspective. </w:t>
      </w:r>
      <w:r w:rsidRPr="00134B16">
        <w:rPr>
          <w:rFonts w:ascii="Arial" w:eastAsia="Arial" w:hAnsi="Arial" w:cs="Arial"/>
          <w:i/>
        </w:rPr>
        <w:t>Sustainable Cities and Society</w:t>
      </w:r>
      <w:r w:rsidRPr="00134B16">
        <w:rPr>
          <w:rFonts w:ascii="Arial" w:eastAsia="Arial" w:hAnsi="Arial" w:cs="Arial"/>
        </w:rPr>
        <w:t>, 71, p.102957. DOI: https://doi.org/10.1016/j.scs.2021.102957</w:t>
      </w:r>
    </w:p>
    <w:p w14:paraId="5F17E729" w14:textId="77777777" w:rsidR="005F468E" w:rsidRPr="00782F38" w:rsidRDefault="005F468E" w:rsidP="00782F38">
      <w:pPr>
        <w:spacing w:line="360" w:lineRule="auto"/>
        <w:rPr>
          <w:rFonts w:ascii="Arial" w:eastAsia="Arial" w:hAnsi="Arial" w:cs="Arial"/>
        </w:rPr>
      </w:pPr>
    </w:p>
    <w:sectPr w:rsidR="005F468E" w:rsidRPr="00782F3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4BED1" w14:textId="77777777" w:rsidR="00100181" w:rsidRPr="00134B16" w:rsidRDefault="00100181">
      <w:pPr>
        <w:spacing w:line="240" w:lineRule="auto"/>
      </w:pPr>
      <w:r w:rsidRPr="00134B16">
        <w:separator/>
      </w:r>
    </w:p>
  </w:endnote>
  <w:endnote w:type="continuationSeparator" w:id="0">
    <w:p w14:paraId="61C3FD0C" w14:textId="77777777" w:rsidR="00100181" w:rsidRPr="00134B16" w:rsidRDefault="00100181">
      <w:pPr>
        <w:spacing w:line="240" w:lineRule="auto"/>
      </w:pPr>
      <w:r w:rsidRPr="00134B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BCADE" w14:textId="77777777" w:rsidR="00893B1E" w:rsidRPr="00134B16" w:rsidRDefault="00893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E731" w14:textId="77777777" w:rsidR="005F468E" w:rsidRPr="00134B16" w:rsidRDefault="00914C3F">
    <w:pPr>
      <w:pBdr>
        <w:top w:val="nil"/>
        <w:left w:val="nil"/>
        <w:bottom w:val="nil"/>
        <w:right w:val="nil"/>
        <w:between w:val="nil"/>
      </w:pBdr>
      <w:tabs>
        <w:tab w:val="center" w:pos="4680"/>
        <w:tab w:val="right" w:pos="9360"/>
      </w:tabs>
      <w:spacing w:line="240" w:lineRule="auto"/>
      <w:jc w:val="right"/>
      <w:rPr>
        <w:b/>
        <w:color w:val="000000"/>
      </w:rPr>
    </w:pPr>
    <w:r w:rsidRPr="00134B16">
      <w:rPr>
        <w:b/>
        <w:color w:val="000000"/>
      </w:rPr>
      <w:t xml:space="preserve">Page </w:t>
    </w:r>
    <w:r w:rsidRPr="00134B16">
      <w:rPr>
        <w:b/>
        <w:color w:val="000000"/>
      </w:rPr>
      <w:fldChar w:fldCharType="begin"/>
    </w:r>
    <w:r w:rsidRPr="00134B16">
      <w:rPr>
        <w:b/>
        <w:color w:val="000000"/>
      </w:rPr>
      <w:instrText>PAGE</w:instrText>
    </w:r>
    <w:r w:rsidRPr="00134B16">
      <w:rPr>
        <w:b/>
        <w:color w:val="000000"/>
      </w:rPr>
      <w:fldChar w:fldCharType="separate"/>
    </w:r>
    <w:r w:rsidR="001A40F4" w:rsidRPr="00134B16">
      <w:rPr>
        <w:b/>
        <w:color w:val="000000"/>
      </w:rPr>
      <w:t>2</w:t>
    </w:r>
    <w:r w:rsidRPr="00134B16">
      <w:rPr>
        <w:b/>
        <w:color w:val="000000"/>
      </w:rPr>
      <w:fldChar w:fldCharType="end"/>
    </w:r>
    <w:r w:rsidRPr="00134B16">
      <w:rPr>
        <w:b/>
        <w:color w:val="000000"/>
      </w:rPr>
      <w:t xml:space="preserve"> of </w:t>
    </w:r>
    <w:r w:rsidRPr="00134B16">
      <w:rPr>
        <w:b/>
        <w:color w:val="000000"/>
      </w:rPr>
      <w:fldChar w:fldCharType="begin"/>
    </w:r>
    <w:r w:rsidRPr="00134B16">
      <w:rPr>
        <w:b/>
        <w:color w:val="000000"/>
      </w:rPr>
      <w:instrText>NUMPAGES</w:instrText>
    </w:r>
    <w:r w:rsidRPr="00134B16">
      <w:rPr>
        <w:b/>
        <w:color w:val="000000"/>
      </w:rPr>
      <w:fldChar w:fldCharType="separate"/>
    </w:r>
    <w:r w:rsidR="001A40F4" w:rsidRPr="00134B16">
      <w:rPr>
        <w:b/>
        <w:color w:val="000000"/>
      </w:rPr>
      <w:t>2</w:t>
    </w:r>
    <w:r w:rsidRPr="00134B16">
      <w:rPr>
        <w:b/>
        <w:color w:val="000000"/>
      </w:rPr>
      <w:fldChar w:fldCharType="end"/>
    </w:r>
  </w:p>
  <w:p w14:paraId="5F17E732" w14:textId="77777777" w:rsidR="005F468E" w:rsidRPr="00134B16" w:rsidRDefault="005F468E">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88E8" w14:textId="77777777" w:rsidR="00893B1E" w:rsidRPr="00134B16" w:rsidRDefault="00893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6CEB0" w14:textId="77777777" w:rsidR="00100181" w:rsidRPr="00134B16" w:rsidRDefault="00100181">
      <w:pPr>
        <w:spacing w:line="240" w:lineRule="auto"/>
      </w:pPr>
      <w:r w:rsidRPr="00134B16">
        <w:separator/>
      </w:r>
    </w:p>
  </w:footnote>
  <w:footnote w:type="continuationSeparator" w:id="0">
    <w:p w14:paraId="470C5646" w14:textId="77777777" w:rsidR="00100181" w:rsidRPr="00134B16" w:rsidRDefault="00100181">
      <w:pPr>
        <w:spacing w:line="240" w:lineRule="auto"/>
      </w:pPr>
      <w:r w:rsidRPr="00134B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A43B4" w14:textId="77777777" w:rsidR="00893B1E" w:rsidRPr="00134B16" w:rsidRDefault="00893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E730" w14:textId="1C2A9743" w:rsidR="005F468E" w:rsidRPr="00134B16" w:rsidRDefault="005F468E">
    <w:pPr>
      <w:pBdr>
        <w:top w:val="nil"/>
        <w:left w:val="nil"/>
        <w:bottom w:val="nil"/>
        <w:right w:val="nil"/>
        <w:between w:val="nil"/>
      </w:pBdr>
      <w:tabs>
        <w:tab w:val="center" w:pos="4680"/>
        <w:tab w:val="right" w:pos="9360"/>
      </w:tabs>
      <w:spacing w:line="240" w:lineRule="auto"/>
      <w:jc w:val="right"/>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AB2C9" w14:textId="77777777" w:rsidR="00893B1E" w:rsidRPr="00134B16" w:rsidRDefault="00893B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68E"/>
    <w:rsid w:val="00016027"/>
    <w:rsid w:val="000373D5"/>
    <w:rsid w:val="00072827"/>
    <w:rsid w:val="000B6E9A"/>
    <w:rsid w:val="000C1698"/>
    <w:rsid w:val="000C4EBD"/>
    <w:rsid w:val="000C6634"/>
    <w:rsid w:val="000D68F8"/>
    <w:rsid w:val="00100181"/>
    <w:rsid w:val="00134B16"/>
    <w:rsid w:val="001463C0"/>
    <w:rsid w:val="00185D86"/>
    <w:rsid w:val="00192EAA"/>
    <w:rsid w:val="001A40F4"/>
    <w:rsid w:val="001B4431"/>
    <w:rsid w:val="00200E2C"/>
    <w:rsid w:val="002156D6"/>
    <w:rsid w:val="0024735B"/>
    <w:rsid w:val="0026571E"/>
    <w:rsid w:val="0028545E"/>
    <w:rsid w:val="00286B87"/>
    <w:rsid w:val="002D1D17"/>
    <w:rsid w:val="002D25D9"/>
    <w:rsid w:val="002F1698"/>
    <w:rsid w:val="003210BF"/>
    <w:rsid w:val="0034393F"/>
    <w:rsid w:val="003543E6"/>
    <w:rsid w:val="003653E2"/>
    <w:rsid w:val="0037349E"/>
    <w:rsid w:val="004A7FB2"/>
    <w:rsid w:val="004B361C"/>
    <w:rsid w:val="004F5F2F"/>
    <w:rsid w:val="00501CA9"/>
    <w:rsid w:val="005A3EA7"/>
    <w:rsid w:val="005A5523"/>
    <w:rsid w:val="005F468E"/>
    <w:rsid w:val="006310FE"/>
    <w:rsid w:val="00662077"/>
    <w:rsid w:val="00662C20"/>
    <w:rsid w:val="00670643"/>
    <w:rsid w:val="006D5FCF"/>
    <w:rsid w:val="0076387A"/>
    <w:rsid w:val="00782F38"/>
    <w:rsid w:val="007D6BB4"/>
    <w:rsid w:val="007E3F73"/>
    <w:rsid w:val="00890C78"/>
    <w:rsid w:val="00893B1E"/>
    <w:rsid w:val="008E744D"/>
    <w:rsid w:val="00914C3F"/>
    <w:rsid w:val="00926FFA"/>
    <w:rsid w:val="009940F2"/>
    <w:rsid w:val="0099429A"/>
    <w:rsid w:val="009F3479"/>
    <w:rsid w:val="00A128EE"/>
    <w:rsid w:val="00A15C75"/>
    <w:rsid w:val="00A17845"/>
    <w:rsid w:val="00A97EDE"/>
    <w:rsid w:val="00B5105D"/>
    <w:rsid w:val="00BA3FD8"/>
    <w:rsid w:val="00C543D6"/>
    <w:rsid w:val="00CC1B80"/>
    <w:rsid w:val="00CE152E"/>
    <w:rsid w:val="00D41919"/>
    <w:rsid w:val="00D620A2"/>
    <w:rsid w:val="00D94DDA"/>
    <w:rsid w:val="00DD33EF"/>
    <w:rsid w:val="00E15AA1"/>
    <w:rsid w:val="00E368CE"/>
    <w:rsid w:val="00E56588"/>
    <w:rsid w:val="00EC3744"/>
    <w:rsid w:val="00ED0513"/>
    <w:rsid w:val="00ED38D2"/>
    <w:rsid w:val="00F07D38"/>
    <w:rsid w:val="00F15B92"/>
    <w:rsid w:val="00F36845"/>
    <w:rsid w:val="00F377E7"/>
    <w:rsid w:val="00FC7B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7E6DD"/>
  <w15:docId w15:val="{039C7E4A-A966-4E20-8F2B-F5C7D5557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CA46B6"/>
    <w:rPr>
      <w:b/>
      <w:sz w:val="28"/>
      <w:szCs w:val="28"/>
    </w:rPr>
  </w:style>
  <w:style w:type="paragraph" w:styleId="Bibliography">
    <w:name w:val="Bibliography"/>
    <w:basedOn w:val="Normal"/>
    <w:next w:val="Normal"/>
    <w:uiPriority w:val="37"/>
    <w:unhideWhenUsed/>
    <w:rsid w:val="00CA46B6"/>
  </w:style>
  <w:style w:type="character" w:styleId="Hyperlink">
    <w:name w:val="Hyperlink"/>
    <w:basedOn w:val="DefaultParagraphFont"/>
    <w:uiPriority w:val="99"/>
    <w:unhideWhenUsed/>
    <w:rsid w:val="00CA46B6"/>
    <w:rPr>
      <w:color w:val="0000FF" w:themeColor="hyperlink"/>
      <w:u w:val="single"/>
    </w:rPr>
  </w:style>
  <w:style w:type="character" w:styleId="UnresolvedMention">
    <w:name w:val="Unresolved Mention"/>
    <w:basedOn w:val="DefaultParagraphFont"/>
    <w:uiPriority w:val="99"/>
    <w:semiHidden/>
    <w:unhideWhenUsed/>
    <w:rsid w:val="00CA46B6"/>
    <w:rPr>
      <w:color w:val="605E5C"/>
      <w:shd w:val="clear" w:color="auto" w:fill="E1DFDD"/>
    </w:rPr>
  </w:style>
  <w:style w:type="paragraph" w:styleId="Header">
    <w:name w:val="header"/>
    <w:basedOn w:val="Normal"/>
    <w:link w:val="HeaderChar"/>
    <w:uiPriority w:val="99"/>
    <w:unhideWhenUsed/>
    <w:rsid w:val="00CA46B6"/>
    <w:pPr>
      <w:tabs>
        <w:tab w:val="center" w:pos="4680"/>
        <w:tab w:val="right" w:pos="9360"/>
      </w:tabs>
      <w:spacing w:line="240" w:lineRule="auto"/>
    </w:pPr>
  </w:style>
  <w:style w:type="character" w:customStyle="1" w:styleId="HeaderChar">
    <w:name w:val="Header Char"/>
    <w:basedOn w:val="DefaultParagraphFont"/>
    <w:link w:val="Header"/>
    <w:uiPriority w:val="99"/>
    <w:rsid w:val="00CA46B6"/>
  </w:style>
  <w:style w:type="paragraph" w:styleId="Footer">
    <w:name w:val="footer"/>
    <w:basedOn w:val="Normal"/>
    <w:link w:val="FooterChar"/>
    <w:uiPriority w:val="99"/>
    <w:unhideWhenUsed/>
    <w:rsid w:val="00CA46B6"/>
    <w:pPr>
      <w:tabs>
        <w:tab w:val="center" w:pos="4680"/>
        <w:tab w:val="right" w:pos="9360"/>
      </w:tabs>
      <w:spacing w:line="240" w:lineRule="auto"/>
    </w:pPr>
  </w:style>
  <w:style w:type="character" w:customStyle="1" w:styleId="FooterChar">
    <w:name w:val="Footer Char"/>
    <w:basedOn w:val="DefaultParagraphFont"/>
    <w:link w:val="Footer"/>
    <w:uiPriority w:val="99"/>
    <w:rsid w:val="00CA46B6"/>
  </w:style>
  <w:style w:type="paragraph" w:styleId="ListParagraph">
    <w:name w:val="List Paragraph"/>
    <w:basedOn w:val="Normal"/>
    <w:uiPriority w:val="34"/>
    <w:qFormat/>
    <w:rsid w:val="001001F5"/>
    <w:pPr>
      <w:ind w:left="720"/>
      <w:contextualSpacing/>
    </w:pPr>
  </w:style>
  <w:style w:type="paragraph" w:styleId="TOCHeading">
    <w:name w:val="TOC Heading"/>
    <w:basedOn w:val="Heading1"/>
    <w:next w:val="Normal"/>
    <w:uiPriority w:val="39"/>
    <w:unhideWhenUsed/>
    <w:qFormat/>
    <w:rsid w:val="00A2321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23216"/>
    <w:pPr>
      <w:spacing w:after="100"/>
    </w:pPr>
  </w:style>
  <w:style w:type="paragraph" w:styleId="TOC2">
    <w:name w:val="toc 2"/>
    <w:basedOn w:val="Normal"/>
    <w:next w:val="Normal"/>
    <w:autoRedefine/>
    <w:uiPriority w:val="39"/>
    <w:unhideWhenUsed/>
    <w:rsid w:val="00A2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sights.encora.com/insights/what-is-renewable-energy-integration-benefits-process" TargetMode="External"/><Relationship Id="rId13" Type="http://schemas.openxmlformats.org/officeDocument/2006/relationships/hyperlink" Target="https://www.forbes.com/sites/stacynoblet/2022/07/07/the-pillars-of-a-net-zero-transportation-sector-ev-adoption-and-clean-energy/"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orbes.com/councils/forbestechcouncil/2020/05/18/the-future-of-urban-mobility/" TargetMode="External"/><Relationship Id="rId12" Type="http://schemas.openxmlformats.org/officeDocument/2006/relationships/hyperlink" Target="https://www.forbes.com/councils/forbesbusinesscouncil/2024/03/18/charting-the-course-four-keys-to-understanding-travel-and-hospitality-in-202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councils/forbestechcouncil/2024/11/13/revolutionizing-current-collectors-in-the-ev-industr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forbes.com/sites/jimgorzelany/2024/04/26/study-shows-nearly-half-of-all-electric-vehicles-are-now-cheaper-to-own-than-gas-powered-model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forbes.com/councils/forbesbusinesscouncil/2024/08/06/its-time-for-a-fresh-perspective-on-the-ev-market/" TargetMode="External"/><Relationship Id="rId14" Type="http://schemas.openxmlformats.org/officeDocument/2006/relationships/hyperlink" Target="https://blog.proactioninternational.com/en/problem-solving-methods-for-manufactur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MuGdljoj6ZL7s4LsD3ltF4mmrg==">CgMxLjAyCGguZ2pkZ3hzMg5oLmVwYzRrZmdiNGJlOTIJaC4xZm9iOXRlMgloLjN6bnlzaDcyCWguMmV0OTJwMDIIaC50eWpjd3QyCWguM2R5NnZrbTIJaC4xdDNoNXNmMgloLjRkMzRvZzgyCWguMnM4ZXlvMTIJaC4xN2RwOHZ1MgloLjNyZGNyam44AHIhMUtvbVdXa09VQlVjWlpndUo1OGNYUmswcnFzaW8xUU9f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3257</Words>
  <Characters>18567</Characters>
  <Application>Microsoft Office Word</Application>
  <DocSecurity>0</DocSecurity>
  <Lines>154</Lines>
  <Paragraphs>43</Paragraphs>
  <ScaleCrop>false</ScaleCrop>
  <Company/>
  <LinksUpToDate>false</LinksUpToDate>
  <CharactersWithSpaces>21781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Axinte</dc:creator>
  <cp:lastModifiedBy>alin axinte</cp:lastModifiedBy>
  <cp:revision>229</cp:revision>
  <dcterms:created xsi:type="dcterms:W3CDTF">2025-03-07T18:59:00Z</dcterms:created>
  <dcterms:modified xsi:type="dcterms:W3CDTF">2025-03-07T20:26:00Z</dcterms:modified>
</cp:coreProperties>
</file>