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bidi w:val="0"/>
        <w:rPr>
          <w:rFonts w:hint="default" w:asciiTheme="minorAscii" w:hAnsiTheme="minorAscii"/>
          <w:b/>
          <w:bCs/>
          <w:sz w:val="44"/>
          <w:szCs w:val="44"/>
          <w:lang w:eastAsia="zh-Hans"/>
        </w:rPr>
      </w:pPr>
      <w:r>
        <w:rPr>
          <w:rFonts w:hint="eastAsia"/>
          <w:b/>
          <w:bCs/>
          <w:sz w:val="44"/>
          <w:szCs w:val="44"/>
          <w:lang w:val="en-US" w:eastAsia="zh-Hans"/>
        </w:rPr>
        <w:t>Part</w:t>
      </w:r>
      <w:r>
        <w:rPr>
          <w:rFonts w:hint="default"/>
          <w:b/>
          <w:bCs/>
          <w:sz w:val="44"/>
          <w:szCs w:val="44"/>
          <w:lang w:eastAsia="zh-Hans"/>
        </w:rPr>
        <w:t>1</w:t>
      </w:r>
    </w:p>
    <w:p>
      <w:pPr>
        <w:bidi w:val="0"/>
        <w:rPr>
          <w:rFonts w:hint="default" w:asciiTheme="minorAscii" w:hAnsiTheme="minorAscii"/>
          <w:b/>
          <w:bCs/>
          <w:sz w:val="44"/>
          <w:szCs w:val="44"/>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firstLine="419" w:firstLineChars="0"/>
        <w:textAlignment w:val="auto"/>
        <w:rPr>
          <w:rFonts w:hint="default" w:eastAsia="宋体"/>
          <w:lang w:val="en-US" w:eastAsia="zh-Hans"/>
        </w:rPr>
      </w:pPr>
      <w:r>
        <w:rPr>
          <w:rFonts w:hint="default" w:eastAsia="宋体"/>
          <w:lang w:eastAsia="zh-Hans"/>
        </w:rPr>
        <w:t>(</w:t>
      </w:r>
      <w:r>
        <w:rPr>
          <w:rFonts w:hint="default" w:eastAsia="宋体"/>
          <w:lang w:val="en-US" w:eastAsia="zh-Hans"/>
        </w:rPr>
        <w:t>a) Conduct a critical evaluation of the portal's departmental performance to ensure that it performs well in the marketplace: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To evaluate Portal's segment performance, we can use as a measure of return on investment (ROI), which reflects the profit per pound of capital invested in the business. In a given period of time, the ratio of output to input for each department is called the return on investment of the department. The following is the calculation of the ROI of the M/S division: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ROI = (Profit before tax / Capital employed) x 100%</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ROI = (301 / 1294) x 100% ROI = 23.3%</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Similarly, the return on investment in the service sector can be calculated as follows: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ROI = (EBIT / Capital employed) x 100% ROI = (5/ 38) x 100% ROI = 13.2%</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When calculating the return on investment, we can observe that the M/S sector has a higher ROI than the service sector, which indicates that the M/S sector has higher market competitiveness in terms of investment. The M/S segment generates higher margins per pound of capital invested in the business, which is evident compared to its Services segment.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However, ROI, as a simple metric, does not account for capital costs and therefore may not provide a complete picture of departmental performance.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Another metric that can be used to assess sector performance is residual income (RI), which takes into account the cost of capital and the minimum ROI required.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RI = Profit before tax - (Capital employed x nominal cost of capital employed) RI = Profit before tax - (Capital employed x 9%)</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The RI of M/S is calculated as follows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RI = 301-(1294 x 9%) RI = £m184.5</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Similarly, RIs for the service sector:</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RI =5 -(38 x 9%) RI = £m1.6</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From the RI calculation, we can see that the RI of the M/S sector is higher than that of the Service Department. It also shows that the profit generated by both the M/S sector and the service sector is higher than the required minimum return on investment, but the profit balance generated by the M/S sector is much larger than that of the service sector.</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Another measure of segment performance is EVA, which is similar to RI but also takes into account the impact of debt costs. It can be used to measure the operating performance and capital gain level of a business over a certain period of time. Here's how EVA is calculated: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xml:space="preserve">EVA = Net Operating Profit After Tax - (Cost of Capital * Capital employed), where net operating profit after tax refers to the amount of the company's operating profit after deducting income tax plus non-cash expenses such as depreciation and amortization.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M/S Division's net profit after tax = £m301 Profit before tax *70% + (£m85 Apportioned head office costs + £m88 Depreciation + £m4 Other non-cash expenses) = £m387.7</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The EVA of the M/S sector = £m387.7 - (£m1294 *5.5% ) = £m316.53</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Net operating profit after tax in the Services segment = £m5.0 Profit before tax *70% + (£m1.0 Apportioned head office costs +£m2.7 Depreciation + £m0.3 Other non-cash expenses) = £m7.5</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EVA for service sector = £m7.5 - (£m38 *5.5%) = £m5.41</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Based on the management of economic added value, it aims to achieve the business goal of economic added value, and economic added value is an important indicator to measure the efficiency of production and operation, and its attractiveness lies in the organic combination of capital budget, performance evaluation and incentive compensation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In the EVA calculation, we can observe that the EVA of the M/S sector outperforms the Service Sector, which means that the EVA of the M/S sector performs better. The economic value created by the M/S sector is much higher than that of the service sector, indicating that its influence in the economic sector is more pronounced.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zh-CN" w:eastAsia="zh-CN"/>
        </w:rPr>
      </w:pPr>
      <w:r>
        <w:rPr>
          <w:rFonts w:hint="eastAsia" w:eastAsia="宋体"/>
          <w:lang w:val="en-US" w:eastAsia="zh-CN"/>
        </w:rPr>
        <w:t>Top of the form</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eastAsia" w:eastAsia="宋体"/>
          <w:lang w:val="en-US" w:eastAsia="zh-CN"/>
        </w:rPr>
        <w:t>Evaluate Portal's departmental performance and discuss proposed departmental performance evaluation methods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eastAsia" w:eastAsia="宋体"/>
          <w:lang w:val="en-US" w:eastAsia="zh-CN"/>
        </w:rPr>
        <w:t>TSR generally refers to the total return an investor receives from holding shares in a company over a period of time, including appreciation in the stock price and dividend income. TSR is a shareholder-focused metric that reflects the returns that shareholders receive from their investments in the company.</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eastAsia" w:eastAsia="宋体"/>
          <w:lang w:val="en-US" w:eastAsia="zh-CN"/>
        </w:rPr>
        <w:t>However, TSR has certain limitations as a departmental performance evaluation indicator. First, TSR is influenced by market factors and investor sentiment, which means that even if department managers perform well, a company's TSR can fluctuate due to external factors. Second, TSR is a company-wide indicator, which is difficult to directly reflect the performance of department managers.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eastAsia" w:eastAsia="宋体"/>
          <w:lang w:val="en-US" w:eastAsia="zh-CN"/>
        </w:rPr>
        <w:t>Return on Investment (ROI): ROI is a widely used performance evaluation metric that is calculated by dividing profits by the capital invested. But it has some problems, such as causing department managers to be overly cautious about investment projects, which can reduce the company's overall earnings.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eastAsia" w:eastAsia="宋体"/>
          <w:lang w:val="en-US" w:eastAsia="zh-CN"/>
        </w:rPr>
        <w:t>Residual Income (RI): RI is a performance measurement metric that solves the problem of ROI. It compares the actual profit with the expected return on the capital invested. RIs help department managers focus on more profitable projects, thereby increasing the overall profitability of the company. But one drawback is that it can be difficult to compare performance between different departments because of the potential differences in their capital investment and size.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eastAsia" w:eastAsia="宋体"/>
          <w:lang w:val="en-US" w:eastAsia="zh-CN"/>
        </w:rPr>
        <w:t>Economic Value Added (EVA):™ EVA™ is a performance measure of a company's value creation, which compares net operating profit after tax to cost of capital. EVA™ helps emphasize capital efficiency and profit maximization, but can be complex in practice, requiring the calculation of net operating profit after tax and cost of capital.</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eastAsia" w:eastAsia="宋体"/>
          <w:lang w:val="en-US" w:eastAsia="zh-CN"/>
        </w:rPr>
        <w:t>In contrast, Residual Income (RI) and Economic Value Added (EVA™) as departmental performance evaluation indicators can better measure the performance of department managers. They emphasize capital efficiency and profit maximization,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zh-CN" w:eastAsia="zh-CN"/>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(b) When designing a transfer pricing system, multiple criteria must be considered to ensure that the system meets the company's strategic objectives and regulatory requirements to achieve optimal results. A company's transfer pricing regime should be aligned with its overall strategy, objectives and management control system to ensure internal consistency. In order to motivate managers to be guided by the best interests of the company as a whole, the system should promote collaboration and coordination between departments to ensure consistency of goals. In order to adapt to changes in the company's circumstances or external environment, the transfer pricing system should be highly understandable and flexible to ensure that managers can easily understand and use. The tax laws and regulations of all jurisdictions in which the company operates are the rules that the system must strictly adhere to. Transfer pricing systems should be fairly recognized by all relevant authorities to ensure fairness and equality. Transfer pricing regimes must take into account the impact on taxpayers and other stakeholders, as well as their possible responsibilities in the transaction. We will now evaluate two transfer pricing methods for calculating transfer prices between the service sector and the M/S sector, which are based on market prices and cost markups, respectively. The market price method refers to the separation of one or more products from an enterprise at a specific price within a certain range. Market price method: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This method sets the transfer price based on a market price similar to the market price of a product or service. This way can effectively reduce the cost of warranty repair. In Portal's case, a local engineering firm offered a fixed fee of £200 for each warranty and repair. This price is available to us as a pricing standard for warranty and repair services in the market.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The cost to be paid for each repair is £200 as the transfer price of the market price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The total cost calculated using the market price method is £200*550,000*8% = 8,800,000 cost plus method: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This approach involves increasing a predetermined profit margin on top of the cost of the product or service. In the case of Portal, repair costs include labor, variable department overhead, and parts. The average repair takes 4 hours to complete.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Cost per repair: labour: £18 per hour× 4 hours = £72</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Variable department management fee: £12 per hour× 4 hours = £48</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Section: £85</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Fixed costs: £25 per hour * 4 hours = £100 Total cost per repair = £72 (labour) + £48 (variable overhead) + £85 (parts) + £100 (GBP) = £305 Total cost calculated using the cost-plus method: £305 **550,000 * 8% = 13,420,000</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Conclusion: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xml:space="preserve">The market pricing method is suitable for those enterprises that need to price assets to determine the company's future cash flows, and can achieve the alignment of the transfer price with external market conditions, thereby improving the operability of the transaction. It is a simple and effective pricing method, but it requires a lot of data to calculate an accurate price, which may not accurately reflect the cost structure or expected profit within the company. Use cost-plus to assess the value of items such as maintenance costs, employee salaries, etc., and determine the best scenario by comparing the differences between items. However, when considering a company's internal costs and expected profit margins, the cost-plus method may be affected by external market conditions, causing it to differ from the actual situation. In this case, a market pricing strategy (£200 per repair) may be more appropriate, as it is closer to external market prices and at the same time stimulates a sense of competition. However, before making a final decision, companies must conduct an in-depth assessment of the methodology employed to ensure that its impact on departmental performance and alignment of goals is fully considered.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xml:space="preserve">(c) The introduction of a new administrative information system into Portal may have a profound impact on performance management, thereby injecting new vitality into the development of the company. It will bring great benefits to the enterprise. This system can be applied to various types of business activities. It provides powerful and flexible data collection, processing, and storage capabilities. The comprehensive database supports access at any of the company's five locations for real-time database entry and updates, as well as a detailed management information system and an advanced execution information system. In addition, the system allows managers to choose the right application model according to their needs. These systems can help managers identify and analyze potential business problems and propose feasible solutions Scheme. In addition, it can also understand the needs of customers through functions such as query and statistics of customer information to ensure the formulation and implementation of business strategies and plans. By doing so, management has access to more accurate and up-to-date data, enabling potential problems and opportunities to be identified in a timely manner and providing more accurate support for decision-making.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xml:space="preserve">By introducing new systems, managers will be able to easily access information from across the organization, enabling smarter decision-making, which will greatly increase their productivity. The use of data mining technology in enterprises helps managers to deeply understand various internal information and external market environment. So as to better provide decision-making support for enterprises. Sales teams can use data on customer trends and preferences to quickly develop more targeted sales promotion strategies to improve sales performance. By analyzing historical repair records, technicians can predict repairs over a period of time in the future. After using the system, maintenance personnel can choose the best maintenance plan according to their needs to ensure that the equipment is guaranteed of safe operation. The repair plan is the basis for the service team to assess the condition of the equipment and make adjustments accordingly. Service teams can use data on the number and type of repairs being made to identify repair patterns and optimize the repair process to improve repair efficiency.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xml:space="preserve">With the introduction of new systems, communication and collaboration between departments were optimized, resulting in a significant increase in efficiency and productivity levels. In addition, the system also has good scalability, which can meet the needs of different enterprises, such as government agencies, banks, etc. In addition, the system provides an integrated interface that enables users to easily manage their business and integrate the information they have to the same database for more efficient management. Because all departments run in the same database, there is no need for manual input and data coordination. This reduces the risk of errors and delays.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xml:space="preserve">However, the implementation of the new system may face a series of difficult and complex situations and difficulties. Companies must consider a variety of factors to ensure that the productivity and quality of their employees are maximized. Therefore, these factors should be fully considered when designing a new organizational structure to ensure that employees can smoothly integrate information technology into the company's operations. To ensure that employees are proficient in the use of the new system, we need to make significant investments in hardware and software, and systematically train employees to  improve their ability to operate the system. If none of these efforts had the desired effect, new rules and regulations would have to be reformulated or the original organizational structure redesigned.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 xml:space="preserve">So, while the implementation of a new administrative information system may bring significant benefits to Portal's performance management, it must be carefully planned and managed to ensure a smooth transition and maximize potential benefits. </w:t>
      </w:r>
    </w:p>
    <w:p>
      <w:pPr>
        <w:bidi w:val="0"/>
        <w:rPr>
          <w:rFonts w:hint="default" w:asciiTheme="minorAscii" w:hAnsiTheme="minorAscii"/>
          <w:b/>
          <w:bCs/>
          <w:sz w:val="44"/>
          <w:szCs w:val="44"/>
          <w:lang w:val="en-US" w:eastAsia="zh-Hans"/>
        </w:rPr>
      </w:pPr>
    </w:p>
    <w:p>
      <w:pPr>
        <w:rPr>
          <w:rFonts w:hint="default" w:asciiTheme="minorAscii" w:hAnsiTheme="minorAscii"/>
          <w:b/>
          <w:bCs/>
          <w:sz w:val="44"/>
          <w:szCs w:val="44"/>
          <w:lang w:val="en-US" w:eastAsia="zh-Hans"/>
        </w:rPr>
      </w:pPr>
      <w:r>
        <w:rPr>
          <w:rFonts w:hint="default" w:asciiTheme="minorAscii" w:hAnsiTheme="minorAscii"/>
          <w:b/>
          <w:bCs/>
          <w:sz w:val="44"/>
          <w:szCs w:val="44"/>
          <w:lang w:val="en-US" w:eastAsia="zh-Hans"/>
        </w:rPr>
        <w:br w:type="page"/>
      </w:r>
    </w:p>
    <w:p>
      <w:pPr>
        <w:bidi w:val="0"/>
        <w:rPr>
          <w:rFonts w:hint="default" w:asciiTheme="minorAscii" w:hAnsiTheme="minorAscii"/>
          <w:b/>
          <w:bCs/>
          <w:sz w:val="44"/>
          <w:szCs w:val="44"/>
          <w:lang w:val="en-US" w:eastAsia="zh-Hans"/>
        </w:rPr>
      </w:pPr>
    </w:p>
    <w:p>
      <w:pPr>
        <w:bidi w:val="0"/>
        <w:rPr>
          <w:rFonts w:hint="default" w:asciiTheme="minorAscii" w:hAnsiTheme="minorAscii"/>
          <w:b/>
          <w:bCs/>
          <w:sz w:val="44"/>
          <w:szCs w:val="44"/>
          <w:lang w:eastAsia="zh-Hans"/>
        </w:rPr>
      </w:pPr>
      <w:r>
        <w:rPr>
          <w:rFonts w:hint="default" w:asciiTheme="minorAscii" w:hAnsiTheme="minorAscii"/>
          <w:b/>
          <w:bCs/>
          <w:sz w:val="44"/>
          <w:szCs w:val="44"/>
          <w:lang w:val="en-US" w:eastAsia="zh-Hans"/>
        </w:rPr>
        <w:t>Part</w:t>
      </w:r>
      <w:r>
        <w:rPr>
          <w:rFonts w:hint="default" w:asciiTheme="minorAscii" w:hAnsiTheme="minorAscii"/>
          <w:b/>
          <w:bCs/>
          <w:sz w:val="44"/>
          <w:szCs w:val="44"/>
          <w:lang w:eastAsia="zh-Hans"/>
        </w:rPr>
        <w:t>2</w:t>
      </w:r>
    </w:p>
    <w:p>
      <w:pPr>
        <w:pStyle w:val="2"/>
        <w:bidi w:val="0"/>
        <w:rPr>
          <w:rFonts w:hint="eastAsia"/>
          <w:lang w:val="en-US" w:eastAsia="zh-Hans"/>
        </w:rPr>
      </w:pPr>
      <w:r>
        <w:rPr>
          <w:rFonts w:hint="eastAsia"/>
          <w:lang w:val="en-US" w:eastAsia="zh-Hans"/>
        </w:rPr>
        <w:t>Introduction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default" w:eastAsia="宋体"/>
          <w:lang w:val="en-US" w:eastAsia="zh-Hans"/>
        </w:rPr>
      </w:pPr>
      <w:r>
        <w:rPr>
          <w:rFonts w:hint="default" w:eastAsia="宋体"/>
          <w:lang w:val="en-US" w:eastAsia="zh-Hans"/>
        </w:rPr>
        <w:t>Ms Evelyn Plummer set up Troyland, a design and retail company whose main customers were upper middle class customers, with the main products being for shoes, sandals, boots and accessories. The business has grown into a medium sized company but with the growth of the business, Brexit and the Type 2 virus epidemic, the company faced a number of issues that needed to be addressed.</w:t>
      </w:r>
    </w:p>
    <w:p>
      <w:pPr>
        <w:pStyle w:val="2"/>
        <w:bidi w:val="0"/>
        <w:rPr>
          <w:rFonts w:hint="eastAsia"/>
        </w:rPr>
      </w:pPr>
      <w:r>
        <w:rPr>
          <w:rFonts w:hint="eastAsia"/>
        </w:rPr>
        <w:t>I. Growth crisis faced by Troyland Brand and Company</w:t>
      </w:r>
    </w:p>
    <w:p>
      <w:pPr>
        <w:numPr>
          <w:ilvl w:val="0"/>
          <w:numId w:val="0"/>
        </w:numPr>
        <w:bidi w:val="0"/>
        <w:ind w:leftChars="200"/>
        <w:rPr>
          <w:rFonts w:hint="eastAsia"/>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r>
        <w:rPr>
          <w:rFonts w:hint="eastAsia"/>
          <w:lang w:val="en-US" w:eastAsia="zh-CN"/>
        </w:rPr>
        <w:t>1. Market and industry competitiveness: From the perspective of market and industry competition, Troyland has a low position in the market with a small scale and fierce industry competition. It is also made clear in the materials that the majority of customers are in London, visiting stores, in terms of sales destinations and percentage of turnover. However, another important customer is continental Europe, mainly in Germany, the Netherlands and France. The majority of the company's orders are placed through its website, but the COVID-19 pandemic and Brexit have had a devastating effect on the e-commerce business. According to the appendix table, the market composition shows that the share of sales in the London market has increased year on year, while the share of sales in the rest of Europe has decreased year on year. But from the performance of London, the company's main business - footwear market share is very low, market competitiveness is very poor. In the face of the serious crisis of declining market share, the company, which accounts for less than 1% in the last year, the increase of competitors and the change of market environment, make the company's sales and sales profit continue to decline, limiting the company's future development and expansion. As for other businesses of the company, the market share is even less ideal, affecting the company's brand and growth. It can be seen that in the fierce market competition, the company failed to distinguish its brand from that of its competitors, leading to a brand crisis. The company also failed to keep up with industry trends, leading to a growth crisis.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p>
    <w:p>
      <w:pPr>
        <w:keepNext w:val="0"/>
        <w:keepLines w:val="0"/>
        <w:pageBreakBefore w:val="0"/>
        <w:widowControl w:val="0"/>
        <w:numPr>
          <w:ilvl w:val="0"/>
          <w:numId w:val="1"/>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r>
        <w:rPr>
          <w:rFonts w:hint="eastAsia"/>
          <w:lang w:val="en-US" w:eastAsia="zh-CN"/>
        </w:rPr>
        <w:t>Products and services: Troyland brand faces the problem of lagging product innovation. The company's product line is relatively simple, only footwear is the main business, the newly developed socks and tights retail business accounts for 10% of the company's sales. On the one hand, the new business is good, but on the other hand, the company's other products lack innovation and are not selling well. Troyland lacks the development and innovation of new products, unable to meet the market demand and trend, and will gradually lose its market competitiveness. The quality of the products and services the company provides is a key factor in its brand and development. If Troyland's products and services continue to fail to meet customer needs and expectations, a brand crisis may result. In addition, the company's failure to innovate and offer attractive products and services has also led to a growth crisis.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textAlignment w:val="auto"/>
        <w:rPr>
          <w:rFonts w:hint="eastAsia"/>
          <w:lang w:val="en-US" w:eastAsia="zh-CN"/>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r>
        <w:rPr>
          <w:rFonts w:hint="eastAsia"/>
          <w:lang w:val="en-US" w:eastAsia="zh-CN"/>
        </w:rPr>
        <w:t>3. Marketing strategy: Marketing strategy is critical to a company's brand and growth. The table of non-financial information in Appendix 3 shows that the website has a very low click-to-transaction ratio and that although customer satisfaction has improved year on year, nearly 20% of customers are still dissatisfied. Customer satisfaction is very low, which leads to a lack of customer loyalty. The company's relatively low customer loyalty indicates a lack of effective customer relationship management and maintenance, which will lead to a high customer churn rate. In addition, the company's new customer growth is also in a slow state, only single-digit growth per year, which is clearly causing a growth crisis for the company. According to the materials, the company is facing a crossroads of transformation, and the company does not know where to go. If the company can't choose the right business and the right brand positioning, it can't attract enough potential customers. May lead to brand crisis. Similarly, failure to invest enough marketing resources to expand its customer base can lead to a growth crisis.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textAlignment w:val="auto"/>
        <w:rPr>
          <w:rFonts w:hint="eastAsia"/>
          <w:lang w:val="en-US" w:eastAsia="zh-CN"/>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r>
        <w:rPr>
          <w:rFonts w:hint="eastAsia"/>
          <w:lang w:val="en-US" w:eastAsia="zh-CN"/>
        </w:rPr>
        <w:t>4. Organization and management: Troyland started out as a small store, but has evolved into a mid-sized design and retail company, so the organization and management structure of the company cannot inherit the original small store model. So far, there are 16 people in the company, divided into four departments. But Evelyn Plum still reports microscopically to the company's decisions and day-to-day affairs. Human energy is limited, which can lead to major oversights, and business leaders should have time to think about strategic decisions. Something has gone wrong with the company's growth strategy, and it is likely that part of the problem lies at the source, in a chaotic management and organizational model. A disorganized organization and management structure can also affect its brand and growth. If there is confusion and mismanagement within the company, it can lead to a brand crisis. In addition, failure to attract and retain good employees can also lead to a growth crisis. As you can see from the appendix, the company's employee retention rate is less than 90%, which means that perhaps one or two employees leave each year. If the company develops further, such retention rate will not be conducive to the development of the company.</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r>
        <w:rPr>
          <w:rFonts w:hint="eastAsia"/>
          <w:lang w:val="en-US" w:eastAsia="zh-CN"/>
        </w:rPr>
        <w:t>5. External environment: A company's external environment also affects its brand and growth. Policy changes, economic downturns and natural disasters can all adversely affect companies. From the case data given, it can be found that external conditions such as Brexit and the outbreak of novel coronavirus have had a negative impact on the company's business. Failure to adapt to changes in the external environment can also lead to brand and development crises.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lang w:val="en-US" w:eastAsia="zh-CN"/>
        </w:rPr>
      </w:pPr>
      <w:r>
        <w:rPr>
          <w:rFonts w:hint="eastAsia"/>
          <w:lang w:val="en-US" w:eastAsia="zh-CN"/>
        </w:rPr>
        <w:t>6. In terms of cost management. Prior to 2016, Troyland was able to achieve an average gross profit rate of 80 percent because of raw materials purchased from Uzbekistan. However, due to the change of legal factors, the profit was greatly reduced, so the company did not choose a good raw material procurement department, which increased the cost for the company's operation. In addition, it is mentioned in the analysis of working capital management that the main raw materials used to come from Japan, but now there are cheaper purchasing countries with shorter delivery time, so the company should change the original purchasing strategy and reduce the cost of raw materials.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exact"/>
        <w:ind w:leftChars="200"/>
        <w:textAlignment w:val="auto"/>
        <w:rPr>
          <w:rFonts w:hint="eastAsia"/>
        </w:rPr>
      </w:pPr>
    </w:p>
    <w:p>
      <w:pPr>
        <w:pStyle w:val="2"/>
        <w:bidi w:val="0"/>
        <w:rPr>
          <w:rFonts w:hint="eastAsia"/>
        </w:rPr>
      </w:pPr>
      <w:r>
        <w:rPr>
          <w:rFonts w:hint="eastAsia"/>
          <w:lang w:val="en-US" w:eastAsia="zh-Hans"/>
        </w:rPr>
        <w:t>二</w:t>
      </w:r>
      <w:r>
        <w:rPr>
          <w:rFonts w:hint="default"/>
          <w:lang w:eastAsia="zh-Hans"/>
        </w:rPr>
        <w:t>、</w:t>
      </w:r>
      <w:r>
        <w:rPr>
          <w:rFonts w:hint="eastAsia"/>
        </w:rPr>
        <w:t>based on the balanced scorecard method for analysis</w:t>
      </w:r>
    </w:p>
    <w:p>
      <w:pPr>
        <w:pStyle w:val="3"/>
        <w:bidi w:val="0"/>
        <w:rPr>
          <w:rFonts w:hint="eastAsia"/>
        </w:rPr>
      </w:pPr>
      <w:r>
        <w:rPr>
          <w:rFonts w:hint="eastAsia"/>
        </w:rPr>
        <w:t>1. Financial dimension</w:t>
      </w:r>
    </w:p>
    <w:p>
      <w:pPr>
        <w:bidi w:val="0"/>
        <w:rPr>
          <w:rFonts w:hint="eastAsia"/>
        </w:rPr>
      </w:pPr>
      <w:r>
        <w:rPr>
          <w:rFonts w:hint="eastAsia"/>
        </w:rPr>
        <w:t>(1) Profitability. It generally refers to the size of a company's ability to obtain profits in a certain period of time, is a relative concept. The higher the profit margin, the greater the profitability, and vice versa. The operating performance of a company can be reflected by its profitability. In this paper, the profitability of the company group is analyzed by the return on equity and the net interest rate on sales. First of all, return on equity is the ratio of net profit to shareholders' equity, which is mainly used to reflect the benefits generated by the utilization of the company's own funds in the operation process. The return on equity from 2018 to 2021 is 29%, 31%, 8.7% and -19%.</w:t>
      </w:r>
    </w:p>
    <w:p>
      <w:pPr>
        <w:bidi w:val="0"/>
        <w:rPr>
          <w:rFonts w:hint="eastAsia"/>
        </w:rPr>
      </w:pPr>
      <w:r>
        <w:rPr>
          <w:rFonts w:hint="eastAsia"/>
        </w:rPr>
        <w:t>The return on equity for 2018-2021 is as follows:</w:t>
      </w:r>
    </w:p>
    <w:p>
      <w:pPr>
        <w:bidi w:val="0"/>
        <w:rPr>
          <w:rFonts w:hint="eastAsia"/>
        </w:rPr>
      </w:pPr>
      <w:r>
        <w:rPr>
          <w:rFonts w:hint="eastAsia"/>
        </w:rPr>
        <w:t>2018:243/845=29%</w:t>
      </w:r>
    </w:p>
    <w:p>
      <w:pPr>
        <w:bidi w:val="0"/>
        <w:rPr>
          <w:rFonts w:hint="eastAsia"/>
        </w:rPr>
      </w:pPr>
      <w:r>
        <w:rPr>
          <w:rFonts w:hint="eastAsia"/>
        </w:rPr>
        <w:t>2019:301/975 = 31%</w:t>
      </w:r>
    </w:p>
    <w:p>
      <w:pPr>
        <w:bidi w:val="0"/>
        <w:rPr>
          <w:rFonts w:hint="eastAsia"/>
        </w:rPr>
      </w:pPr>
      <w:r>
        <w:rPr>
          <w:rFonts w:hint="eastAsia"/>
        </w:rPr>
        <w:t>2020:86/985 = 8.7%</w:t>
      </w:r>
    </w:p>
    <w:p>
      <w:pPr>
        <w:bidi w:val="0"/>
        <w:rPr>
          <w:rFonts w:hint="eastAsia"/>
        </w:rPr>
      </w:pPr>
      <w:r>
        <w:rPr>
          <w:rFonts w:hint="eastAsia"/>
        </w:rPr>
        <w:t>2021: - 160/825 = 19%</w:t>
      </w:r>
    </w:p>
    <w:p>
      <w:pPr>
        <w:bidi w:val="0"/>
        <w:rPr>
          <w:rFonts w:hint="eastAsia"/>
        </w:rPr>
      </w:pPr>
      <w:r>
        <w:rPr>
          <w:rFonts w:hint="eastAsia"/>
        </w:rPr>
        <w:t>According to the data, during 2018-2019, the company's return on equity rose slightly, but then it fell all the way, and it is even predicted that the return on assets will reach -19% in 2021, which is partly affected by the external reasons of Brexit and the novel coronavirus epidemic, leading to the deterioration of the company's business environment and the intensification of market competition. Part of the reason is that the company is not well run. The problems of the company's brand market, strategy, organization and management are particularly prominent in the deteriorating external environment, which leads to a sharp decline in the company's return on assets and poor utilization of its own funds, thus rapidly deteriorating its profitability.</w:t>
      </w:r>
    </w:p>
    <w:p>
      <w:pPr>
        <w:bidi w:val="0"/>
        <w:rPr>
          <w:rFonts w:hint="eastAsia"/>
        </w:rPr>
      </w:pPr>
      <w:r>
        <w:rPr>
          <w:rFonts w:hint="eastAsia"/>
        </w:rPr>
        <w:t>However, the net profit rate on sales refers to the comparative relationship between net profit and sales revenue, which is used to measure the ability of an enterprise to obtain sales revenue in a certain period. The sales purification rate of 2018-2021 is 17%, 17%, 6%, -26%.</w:t>
      </w:r>
    </w:p>
    <w:p>
      <w:pPr>
        <w:bidi w:val="0"/>
        <w:rPr>
          <w:rFonts w:hint="eastAsia"/>
        </w:rPr>
      </w:pPr>
      <w:r>
        <w:rPr>
          <w:rFonts w:hint="eastAsia"/>
        </w:rPr>
        <w:t>2018:243/1400 = 17%</w:t>
      </w:r>
    </w:p>
    <w:p>
      <w:pPr>
        <w:bidi w:val="0"/>
        <w:rPr>
          <w:rFonts w:hint="eastAsia"/>
        </w:rPr>
      </w:pPr>
      <w:r>
        <w:rPr>
          <w:rFonts w:hint="eastAsia"/>
        </w:rPr>
        <w:t>2019:301/1750 = 17%</w:t>
      </w:r>
    </w:p>
    <w:p>
      <w:pPr>
        <w:bidi w:val="0"/>
        <w:rPr>
          <w:rFonts w:hint="eastAsia"/>
        </w:rPr>
      </w:pPr>
      <w:r>
        <w:rPr>
          <w:rFonts w:hint="eastAsia"/>
        </w:rPr>
        <w:t>2020:86/1455 = 6%</w:t>
      </w:r>
    </w:p>
    <w:p>
      <w:pPr>
        <w:bidi w:val="0"/>
        <w:rPr>
          <w:rFonts w:hint="eastAsia"/>
        </w:rPr>
      </w:pPr>
      <w:r>
        <w:rPr>
          <w:rFonts w:hint="eastAsia"/>
        </w:rPr>
        <w:t>2021: - 160/600 = 26%</w:t>
      </w:r>
    </w:p>
    <w:p>
      <w:pPr>
        <w:bidi w:val="0"/>
        <w:rPr>
          <w:rFonts w:hint="eastAsia"/>
        </w:rPr>
      </w:pPr>
      <w:r>
        <w:rPr>
          <w:rFonts w:hint="eastAsia"/>
        </w:rPr>
        <w:t>At that time, the growth ratio of operating income and net profit of the company remained almost unchanged. However, after 2019, it began to decline all the way. In 2021, the sales profit rate was negative, and the increase or decrease of net profit rate was basically the same as the gross profit rate. Brexit and the coronavirus pandemic have had a serious impact on the company's business.</w:t>
      </w:r>
    </w:p>
    <w:p>
      <w:pPr>
        <w:bidi w:val="0"/>
        <w:rPr>
          <w:rFonts w:hint="eastAsia"/>
        </w:rPr>
      </w:pPr>
      <w:r>
        <w:rPr>
          <w:rFonts w:hint="eastAsia"/>
        </w:rPr>
        <w:t>(2) Solvency analysis. In this paper, asset-liability ratio and liquidity ratio are selected to analyze Midea Group's solvency. Asset-liability ratio mainly refers to the ratio of total liabilities to total assets. The higher the ratio, it indicates that the company's ability to pay off debts is poor.</w:t>
      </w:r>
    </w:p>
    <w:p>
      <w:pPr>
        <w:bidi w:val="0"/>
        <w:rPr>
          <w:rFonts w:hint="eastAsia"/>
        </w:rPr>
      </w:pPr>
      <w:r>
        <w:rPr>
          <w:rFonts w:hint="eastAsia"/>
        </w:rPr>
        <w:t>In the calculation of the asset-liability ratio of the company, the total liabilities are not given, and it is assumed that the company only has current liabilities for calculation. 2018-2021 asset-liability ratio is 18%, 17%, 15%, 22%</w:t>
      </w:r>
    </w:p>
    <w:p>
      <w:pPr>
        <w:bidi w:val="0"/>
        <w:rPr>
          <w:rFonts w:hint="eastAsia"/>
        </w:rPr>
      </w:pPr>
      <w:r>
        <w:rPr>
          <w:rFonts w:hint="eastAsia"/>
        </w:rPr>
        <w:t>2018:183/ (328+700) =18%</w:t>
      </w:r>
    </w:p>
    <w:p>
      <w:pPr>
        <w:bidi w:val="0"/>
        <w:rPr>
          <w:rFonts w:hint="eastAsia"/>
        </w:rPr>
      </w:pPr>
      <w:r>
        <w:rPr>
          <w:rFonts w:hint="eastAsia"/>
        </w:rPr>
        <w:t>2019:197/ (392+780) =17%</w:t>
      </w:r>
    </w:p>
    <w:p>
      <w:pPr>
        <w:bidi w:val="0"/>
        <w:rPr>
          <w:rFonts w:hint="eastAsia"/>
        </w:rPr>
      </w:pPr>
      <w:r>
        <w:rPr>
          <w:rFonts w:hint="eastAsia"/>
        </w:rPr>
        <w:t>2020:172/ (377+780) =15%</w:t>
      </w:r>
    </w:p>
    <w:p>
      <w:pPr>
        <w:bidi w:val="0"/>
        <w:rPr>
          <w:rFonts w:hint="eastAsia"/>
        </w:rPr>
      </w:pPr>
      <w:r>
        <w:rPr>
          <w:rFonts w:hint="eastAsia"/>
        </w:rPr>
        <w:t>2021: 237/ (282+780) =22%</w:t>
      </w:r>
    </w:p>
    <w:p>
      <w:pPr>
        <w:bidi w:val="0"/>
        <w:rPr>
          <w:rFonts w:hint="eastAsia"/>
        </w:rPr>
      </w:pPr>
      <w:r>
        <w:rPr>
          <w:rFonts w:hint="eastAsia"/>
        </w:rPr>
        <w:t>The company's asset-liability ratio shows a downward trend before 2021, but from 2018 to 2020, the debt ratio has not exceeded 20%, which is still relatively low. The company can easily repay the maturing debts without bearing more interest costs, thus guaranteeing the shareholders' rights and interests. Meanwhile, the risks the company faces will not increase. Debt maturity at different times will also directly affect the company's capital flow is less likely, low debt ratio will make it easier for the company to use debt financing means to solve the need for funds.</w:t>
      </w:r>
    </w:p>
    <w:p>
      <w:pPr>
        <w:bidi w:val="0"/>
        <w:rPr>
          <w:rFonts w:hint="eastAsia"/>
        </w:rPr>
      </w:pPr>
      <w:r>
        <w:rPr>
          <w:rFonts w:hint="eastAsia"/>
        </w:rPr>
        <w:t>Secondly, the current ratio is used to reflect the enterprise's ability to repay short-term debt. Generally speaking, the higher the ratio, the stronger the liquidity of the asset and the stronger the short-term solvency.</w:t>
      </w:r>
    </w:p>
    <w:p>
      <w:pPr>
        <w:bidi w:val="0"/>
        <w:rPr>
          <w:rFonts w:hint="eastAsia"/>
        </w:rPr>
      </w:pPr>
      <w:r>
        <w:rPr>
          <w:rFonts w:hint="eastAsia"/>
        </w:rPr>
        <w:t>The company's current ratio from 2018 to 2021 is 1.8, 2.0, 2.2, 1.2</w:t>
      </w:r>
    </w:p>
    <w:p>
      <w:pPr>
        <w:bidi w:val="0"/>
        <w:rPr>
          <w:rFonts w:hint="eastAsia"/>
        </w:rPr>
      </w:pPr>
      <w:r>
        <w:rPr>
          <w:rFonts w:hint="eastAsia"/>
        </w:rPr>
        <w:t>2018:328/183 = 1.8</w:t>
      </w:r>
    </w:p>
    <w:p>
      <w:pPr>
        <w:bidi w:val="0"/>
        <w:rPr>
          <w:rFonts w:hint="eastAsia"/>
        </w:rPr>
      </w:pPr>
      <w:r>
        <w:rPr>
          <w:rFonts w:hint="eastAsia"/>
        </w:rPr>
        <w:t>2019:392/197 = 2.0</w:t>
      </w:r>
    </w:p>
    <w:p>
      <w:pPr>
        <w:bidi w:val="0"/>
        <w:rPr>
          <w:rFonts w:hint="eastAsia"/>
        </w:rPr>
      </w:pPr>
      <w:r>
        <w:rPr>
          <w:rFonts w:hint="eastAsia"/>
        </w:rPr>
        <w:t>2020:377/172 = 2.2</w:t>
      </w:r>
    </w:p>
    <w:p>
      <w:pPr>
        <w:bidi w:val="0"/>
        <w:rPr>
          <w:rFonts w:hint="eastAsia"/>
        </w:rPr>
      </w:pPr>
      <w:r>
        <w:rPr>
          <w:rFonts w:hint="eastAsia"/>
        </w:rPr>
        <w:t>2021:282/237 = 1.2</w:t>
      </w:r>
    </w:p>
    <w:p>
      <w:pPr>
        <w:bidi w:val="0"/>
        <w:rPr>
          <w:rFonts w:hint="eastAsia"/>
        </w:rPr>
      </w:pPr>
      <w:r>
        <w:rPr>
          <w:rFonts w:hint="eastAsia"/>
        </w:rPr>
        <w:t>Vertically, the company's current ratio rose until 2021, decreased by 1 in 22021, and increased slightly from 2018 to 2020, which indicates that with the development of the company, the company's short-term debt paying ability has become stronger and the company's financial condition has become stable. However, affected by the external environment, As a result, short-term debt paying ability will plunge in 2021, current assets will decrease significantly and current liabilities will increase from 2020 to 2021, and the company will face certain operating difficulties, so short-term debt ability will decrease.</w:t>
      </w:r>
    </w:p>
    <w:p>
      <w:pPr>
        <w:bidi w:val="0"/>
        <w:rPr>
          <w:rFonts w:hint="eastAsia"/>
        </w:rPr>
      </w:pPr>
      <w:r>
        <w:rPr>
          <w:rFonts w:hint="eastAsia"/>
        </w:rPr>
        <w:t>(3) Analysis of growth ability. The growth rate of net profit is selected in this paper. The larger the index value, the better the future development prospect of the enterprise. As far as shareholders are concerned, net profit can better reflect their own investment reporting. The company's profit growth during this period was 24%, -71%, and -2.8</w:t>
      </w:r>
    </w:p>
    <w:p>
      <w:pPr>
        <w:bidi w:val="0"/>
        <w:rPr>
          <w:rFonts w:hint="eastAsia"/>
        </w:rPr>
      </w:pPr>
      <w:r>
        <w:rPr>
          <w:rFonts w:hint="eastAsia"/>
        </w:rPr>
        <w:t>2019: (301-243) /243=24%</w:t>
      </w:r>
    </w:p>
    <w:p>
      <w:pPr>
        <w:bidi w:val="0"/>
        <w:rPr>
          <w:rFonts w:hint="eastAsia"/>
        </w:rPr>
      </w:pPr>
      <w:r>
        <w:rPr>
          <w:rFonts w:hint="eastAsia"/>
        </w:rPr>
        <w:t>2020: (86-301) /301=-71%</w:t>
      </w:r>
    </w:p>
    <w:p>
      <w:pPr>
        <w:bidi w:val="0"/>
        <w:rPr>
          <w:rFonts w:hint="eastAsia"/>
        </w:rPr>
      </w:pPr>
      <w:r>
        <w:rPr>
          <w:rFonts w:hint="eastAsia"/>
        </w:rPr>
        <w:t>2021: (-160-86) /86=-2.8</w:t>
      </w:r>
    </w:p>
    <w:p>
      <w:pPr>
        <w:bidi w:val="0"/>
        <w:rPr>
          <w:rFonts w:hint="eastAsia"/>
        </w:rPr>
      </w:pPr>
      <w:r>
        <w:rPr>
          <w:rFonts w:hint="eastAsia"/>
        </w:rPr>
        <w:t>Over the entire period, the company's net profit growth rate in 2019 was 24%, indicating a relatively good operating condition at that time, possibly due to a relatively loose external environment and higher market demand. After that, its net profit declined faster than its operating income. In 2020, the growth rate of the company's net profit declined by 71%, which may be due to the sharp drop in market demand due to the impact of the COVID-19 pandemic and other adverse factors, leading to certain difficulties in the company's production and operation. In addition, the decline rate of net profit is higher than that of operating revenue, which also indicates that the company has certain problems in operating cost control and other aspects, so it needs to strengthen management and optimize the cost structure.</w:t>
      </w:r>
    </w:p>
    <w:p>
      <w:pPr>
        <w:bidi w:val="0"/>
        <w:rPr>
          <w:rFonts w:hint="eastAsia"/>
        </w:rPr>
      </w:pPr>
      <w:r>
        <w:rPr>
          <w:rFonts w:hint="eastAsia"/>
        </w:rPr>
        <w:t>In 2021, the company's net profit growth rate continues to decline, reaching -2.8, which is three times the rate of decline relative to 2020. This shows that the company is still facing some serious difficulties and challenges, need to improve the production and operation conditions and optimize management measures to improve the level of net profit.</w:t>
      </w:r>
    </w:p>
    <w:p>
      <w:pPr>
        <w:pStyle w:val="3"/>
        <w:bidi w:val="0"/>
        <w:rPr>
          <w:rFonts w:hint="eastAsia"/>
        </w:rPr>
      </w:pPr>
      <w:r>
        <w:rPr>
          <w:rFonts w:hint="eastAsia"/>
        </w:rPr>
        <w:t>2. Customer dimension</w:t>
      </w:r>
    </w:p>
    <w:p>
      <w:pPr>
        <w:bidi w:val="0"/>
        <w:rPr>
          <w:rFonts w:hint="eastAsia"/>
        </w:rPr>
      </w:pPr>
      <w:r>
        <w:rPr>
          <w:rFonts w:hint="eastAsia"/>
        </w:rPr>
        <w:t>Customers are the basis for an enterprise to maintain its competitiveness. In order to achieve its value goals and strategic vision, a company needs to further improve product quality and performance, diversify product categories, and adapt to the diversified requirements of customers, so as to be recognized and purchased by customers. When analyzing Troyland with customer dimension, this paper focuses on product market share and brand recognition.</w:t>
      </w:r>
    </w:p>
    <w:p>
      <w:pPr>
        <w:bidi w:val="0"/>
        <w:rPr>
          <w:rFonts w:hint="eastAsia"/>
        </w:rPr>
      </w:pPr>
      <w:r>
        <w:rPr>
          <w:rFonts w:hint="eastAsia"/>
        </w:rPr>
        <w:t>(1) Market share. Market share refers to the proportion of a company's production or sales in the same kind of goods, which can be seen from the side of the enterprise's position in the market. As can be seen from the sales in London, the market share of Troyland's main footwear business has been declining to 0.25%, while the market share of other businesses is also very small, indicating the company's declining market position.</w:t>
      </w:r>
    </w:p>
    <w:p>
      <w:pPr>
        <w:bidi w:val="0"/>
        <w:rPr>
          <w:rFonts w:hint="eastAsia"/>
        </w:rPr>
      </w:pPr>
      <w:r>
        <w:rPr>
          <w:rFonts w:hint="eastAsia"/>
        </w:rPr>
        <w:t>(2) Brand recognition. As can be seen from the appendix table, the customer satisfaction rate of the company has been on the rise in recent years, from 69% to 82%. It can be seen that the company has made some efforts in this respect, but it can be seen that the company has not always adhered to the concept of "customer first and quality first", failed to focus on customer needs and improve its market competitiveness through continuous research and development of new products. By 2021, 20% of its customers will be dissatisfied with its products.</w:t>
      </w:r>
    </w:p>
    <w:p>
      <w:pPr>
        <w:bidi w:val="0"/>
        <w:rPr>
          <w:rFonts w:hint="eastAsia"/>
        </w:rPr>
      </w:pPr>
      <w:r>
        <w:rPr>
          <w:rFonts w:hint="eastAsia"/>
        </w:rPr>
        <w:t>It can be seen from the customer dimension, the company's competitiveness is poor, market share and brand recognition have some problems, customer dimension and product quality have some problems.</w:t>
      </w:r>
    </w:p>
    <w:p>
      <w:pPr>
        <w:pStyle w:val="3"/>
        <w:bidi w:val="0"/>
        <w:rPr>
          <w:rFonts w:hint="eastAsia"/>
        </w:rPr>
      </w:pPr>
      <w:r>
        <w:rPr>
          <w:rFonts w:hint="eastAsia"/>
        </w:rPr>
        <w:t>3. Internal operation dimension</w:t>
      </w:r>
    </w:p>
    <w:p>
      <w:pPr>
        <w:bidi w:val="0"/>
        <w:rPr>
          <w:rFonts w:hint="eastAsia"/>
        </w:rPr>
      </w:pPr>
      <w:r>
        <w:rPr>
          <w:rFonts w:hint="eastAsia"/>
        </w:rPr>
        <w:t>The quality of an enterprise's internal management and operation is very important to the enterprise, which is generally reflected in the company's operation, development and sales process. This paper analyzes it from the two perspectives of innovation and operation.</w:t>
      </w:r>
    </w:p>
    <w:p>
      <w:pPr>
        <w:bidi w:val="0"/>
        <w:rPr>
          <w:rFonts w:hint="eastAsia"/>
        </w:rPr>
      </w:pPr>
      <w:r>
        <w:rPr>
          <w:rFonts w:hint="eastAsia"/>
        </w:rPr>
        <w:t>From the perspective of innovation, the company lacks innovation and does not launch corresponding innovative products. As can be seen from the appendix table, the company takes the road of diversification, but the expanded business does not develop new markets, but seriously loses the market of the main product. As a result, the main product fails to meet the needs of users and the market loses seriously. On the contrary, the retail business of new socks and tights is developing well, but this does not mean that the company has improved its innovation ability. It can only say that the company has found a business suitable for the company, but without improving the product innovation ability, the company will still run into difficulties. The company should find the innovation direction of its main business to change its predicament. In addition, it can be seen from the appendix table that customer satisfaction and new customer growth of the company are slow, indicating that there are also many problems in the company's customer relationship management system.</w:t>
      </w:r>
    </w:p>
    <w:p>
      <w:pPr>
        <w:bidi w:val="0"/>
        <w:rPr>
          <w:rFonts w:hint="eastAsia"/>
        </w:rPr>
      </w:pPr>
      <w:r>
        <w:rPr>
          <w:rFonts w:hint="eastAsia"/>
        </w:rPr>
        <w:t>From the perspective of cost, the company's sales volume is decreasing, but the operating cost is not decreasing, which indicates that the company still cannot gain an advantage over its competitors in the existing market, but if it reduces its efforts, it may lose even the existing market. Therefore, it is necessary for the company to develop new markets and new businesses, so as to reduce operating costs and avoid falling into a dead end. In addition, the company's product error rate is always high. Although the time to complete the product has been improving, it is not clear how much time gap is between it and the reasonably skilled process. Therefore, proper improvement should be made and the management system should be introduced to reduce some production costs.</w:t>
      </w:r>
    </w:p>
    <w:p>
      <w:pPr>
        <w:pStyle w:val="3"/>
        <w:bidi w:val="0"/>
        <w:rPr>
          <w:rFonts w:hint="eastAsia"/>
        </w:rPr>
      </w:pPr>
    </w:p>
    <w:p>
      <w:pPr>
        <w:pStyle w:val="3"/>
        <w:bidi w:val="0"/>
        <w:rPr>
          <w:rFonts w:hint="eastAsia"/>
        </w:rPr>
      </w:pPr>
      <w:r>
        <w:rPr>
          <w:rFonts w:hint="default"/>
        </w:rPr>
        <w:t>4</w:t>
      </w:r>
      <w:r>
        <w:rPr>
          <w:rFonts w:hint="eastAsia"/>
        </w:rPr>
        <w:t>. Dimensions of learning and growth</w:t>
      </w:r>
    </w:p>
    <w:p>
      <w:pPr>
        <w:bidi w:val="0"/>
        <w:rPr>
          <w:rFonts w:hint="eastAsia"/>
        </w:rPr>
      </w:pPr>
      <w:r>
        <w:rPr>
          <w:rFonts w:hint="eastAsia"/>
        </w:rPr>
        <w:t>The improvement of R&amp;D and innovation ability can keep the company competitive in the market, and the management and training of in-service employees can reflect the company's learning ability. The performance of the company in the dimension of learning and growth can be judged to a certain extent by the employee retention rate, the error rate of the time when employees complete the process, and the number of meetings attended by the industry.</w:t>
      </w:r>
    </w:p>
    <w:p>
      <w:pPr>
        <w:bidi w:val="0"/>
        <w:rPr>
          <w:rFonts w:hint="eastAsia"/>
        </w:rPr>
      </w:pPr>
      <w:r>
        <w:rPr>
          <w:rFonts w:hint="eastAsia"/>
        </w:rPr>
        <w:t>From the perspective of employee retention rate, it increased from 82% to 89%, indicating that the company attaches importance to employee satisfaction to some extent, but the retention rate is still not enough, indicating that although the company attaches importance to employee satisfaction and other work, it is not good enough and can continue to improve. Low employee dimission rate can help the company retain skilled employees, help the company better carry out innovative design, reduce product error rate, reduce costs and improve production. It can be seen from the appendix that the error rate and time spent on completing the work of employees are decreasing year by year, indicating that the enterprise is also paying attention to the training of employees to reduce the loss of costs. The average number of employees attending professional conferences has increased from 5 to 13 each year. Cultivating key talents and keeping the overall quality and skills of employees up to the pace of fashion trends can help enterprises to make better innovation and increase profits. Moreover, through staff training and participation in professional industry conferences, It can help employees improve their professional quality and ability. On the one hand, the improvement of their own ability is conducive to their career development; on the other hand, it can help the company improve its performance and realize the unity of employees' personal goals and company goals.</w:t>
      </w:r>
    </w:p>
    <w:p>
      <w:pPr>
        <w:bidi w:val="0"/>
        <w:rPr>
          <w:rFonts w:hint="default"/>
        </w:rPr>
      </w:pPr>
    </w:p>
    <w:p>
      <w:pPr>
        <w:pStyle w:val="2"/>
        <w:bidi w:val="0"/>
        <w:rPr>
          <w:rFonts w:hint="default"/>
        </w:rPr>
      </w:pPr>
      <w:r>
        <w:rPr>
          <w:rFonts w:hint="default"/>
        </w:rPr>
        <w:t>Iii. Necessity of business process reengineering</w:t>
      </w:r>
    </w:p>
    <w:p>
      <w:pPr>
        <w:bidi w:val="0"/>
        <w:rPr>
          <w:rFonts w:hint="default"/>
        </w:rPr>
      </w:pPr>
      <w:r>
        <w:rPr>
          <w:rFonts w:hint="default"/>
        </w:rPr>
        <w:t>I think Troyland needs business process reengineering to improve the performance of the company and solve the growth crisis.</w:t>
      </w:r>
    </w:p>
    <w:p>
      <w:pPr>
        <w:bidi w:val="0"/>
        <w:rPr>
          <w:rFonts w:hint="default"/>
        </w:rPr>
      </w:pPr>
      <w:r>
        <w:rPr>
          <w:rFonts w:hint="default"/>
        </w:rPr>
        <w:t>In the "reengineering" theory of BPR process, unreasonable and unnecessary links are first identified, optimized and streamlined, and all links of each process are redesigned and reconstructed, so as to effectively reduce costs, improve work efficiency and user satisfaction. Make it more reasonable, for the missing link can adopt a new design method. BPR theory generally adopts the most advanced information technology and modern management means, and uses digital analysis tools to make decision AIDS, so as to realize the integration of science and technology and management</w:t>
      </w:r>
    </w:p>
    <w:p>
      <w:pPr>
        <w:bidi w:val="0"/>
        <w:rPr>
          <w:rFonts w:hint="default"/>
        </w:rPr>
      </w:pPr>
      <w:r>
        <w:rPr>
          <w:rFonts w:hint="default"/>
        </w:rPr>
        <w:t>In this way, the comprehensive competitiveness of the company can be enhanced significantly in terms of cost, efficiency, quality and customer service.</w:t>
      </w:r>
    </w:p>
    <w:p>
      <w:pPr>
        <w:bidi w:val="0"/>
        <w:rPr>
          <w:rFonts w:hint="default"/>
        </w:rPr>
      </w:pPr>
      <w:r>
        <w:rPr>
          <w:rFonts w:hint="default"/>
        </w:rPr>
        <w:t>1. Optimization of product R&amp;D process: Troyland needs to establish a more flexible and innovative product R&amp;D process to speed up the development and launch of new products to meet market demands and trends. From the data given in the case, it can be seen that the market share of the company has been seriously occupied. If the company does not accelerate product research and development and launch products that can better meet customer needs, the company will be eliminated. In addition, the expansion plan of the company also requires the company to have a product research and development process, so that it can develop new products with partners, expand new markets such as China and East Asia, and gain more profits.</w:t>
      </w:r>
    </w:p>
    <w:p>
      <w:pPr>
        <w:bidi w:val="0"/>
        <w:rPr>
          <w:rFonts w:hint="default"/>
        </w:rPr>
      </w:pPr>
      <w:r>
        <w:rPr>
          <w:rFonts w:hint="default"/>
        </w:rPr>
        <w:t>2. Optimization of customer relationship management process: Troyland needs to establish an effective customer relationship management system to timely discover and solve customer problems through customer demand feedback and satisfaction survey, so as to enhance customer loyalty and satisfaction. It can be found from the case that the customer satisfaction of the company is on the rise, but it has not reached a satisfactory degree. Therefore, it is necessary to establish a customer relationship management system, maintain the customer relationship, investigate the customer's opinions on the company's products and the company, and improve the customer service. Only in this way can customers have higher satisfaction, prevent customer loss, and obtain new customers at a faster speed.</w:t>
      </w:r>
    </w:p>
    <w:p>
      <w:pPr>
        <w:bidi w:val="0"/>
        <w:rPr>
          <w:rFonts w:hint="default"/>
        </w:rPr>
      </w:pPr>
      <w:r>
        <w:rPr>
          <w:rFonts w:hint="default"/>
        </w:rPr>
        <w:t>3. Optimization of production process: Troyland needs to introduce advanced production technology and process to improve production efficiency and quality, reduce production costs, and improve the company's profitability. The company's job completion error rate and process time are shortening year by year, but whether they have reached a reasonable level needs to be evaluated, and the benefits and costs should be compared to evaluate whether to introduce new technology for production process transformation.</w:t>
      </w:r>
    </w:p>
    <w:p>
      <w:pPr>
        <w:bidi w:val="0"/>
        <w:rPr>
          <w:rFonts w:hint="default"/>
        </w:rPr>
      </w:pPr>
      <w:r>
        <w:rPr>
          <w:rFonts w:hint="default"/>
        </w:rPr>
        <w:t>4. Optimization of staff training and development process: Troyland needs to increase investment in staff training and development, establish perfect training plans and courses, and improve staff skills. On the one hand, the error rate and time used by employees to complete their work are related to the established process, but on the other hand, they are also related to the proficiency and exclusive skills of employees. Therefore, employees should be properly trained to reduce production costs. In addition, although the employee retention rate has gradually increased, it has not yet reached the ideal retention rate. To optimize the career development planning of the members of the organization, in addition to the training of professional production skills, it is also necessary to cultivate the design literacy of senior employees. As can be seen from the case, the number of employees participating in professional meetings has been increasing year by year. Companies should also encourage employees to take advantage of external opportunities to learn, so that personal goals and corporate goals can be unified, which is conducive to the performance and development of the company.</w:t>
      </w:r>
    </w:p>
    <w:p>
      <w:pPr>
        <w:bidi w:val="0"/>
      </w:pP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80"/>
      </w:pPr>
      <w:r>
        <w:separator/>
      </w:r>
    </w:p>
  </w:endnote>
  <w:endnote w:type="continuationSeparator" w:id="1">
    <w:p>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906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宋体-简">
    <w:panose1 w:val="02010600040101010101"/>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ind w:firstLine="480"/>
      </w:pPr>
      <w:r>
        <w:separator/>
      </w:r>
    </w:p>
  </w:footnote>
  <w:footnote w:type="continuationSeparator" w:id="1">
    <w:p>
      <w:pPr>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9FA5A9A"/>
    <w:multiLevelType w:val="singleLevel"/>
    <w:tmpl w:val="E9FA5A9A"/>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DFF4FAC"/>
    <w:rsid w:val="7FFF6CED"/>
    <w:rsid w:val="BDFF4FAC"/>
    <w:rsid w:val="E7BFA497"/>
    <w:rsid w:val="FAF67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napToGrid w:val="0"/>
      <w:ind w:firstLine="880" w:firstLineChars="200"/>
      <w:jc w:val="both"/>
    </w:pPr>
    <w:rPr>
      <w:rFonts w:eastAsia="宋体" w:asciiTheme="minorAscii" w:hAnsi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2023-05-07T00:18:00Z</dcterms:created>
  <dc:creator>WPS_1644924148</dc:creator>
  <cp:lastModifiedBy>WPS_1644924148</cp:lastModifiedBy>
  <dcterms:modified xsi:type="dcterms:W3CDTF">2023-05-07T00:19:07Z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269E1D389581CD9CCE7D566452AD7003_41</vt:lpwstr>
  </property>
</Properties>
</file>