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r>
              <w:rPr>
                <w:rFonts w:ascii="Arial" w:hAnsi="Arial"/>
                <w:b w:val="0"/>
                <w:sz w:val="22"/>
              </w:rPr>
              <w:t>Nasim Molla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r>
              <w:rPr>
                <w:rFonts w:ascii="Arial" w:hAnsi="Arial"/>
                <w:b w:val="0"/>
                <w:sz w:val="22"/>
              </w:rPr>
              <w:t>2506587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r>
              <w:rPr>
                <w:rFonts w:ascii="Arial" w:hAnsi="Arial"/>
                <w:b w:val="0"/>
                <w:sz w:val="22"/>
              </w:rPr>
              <w:t>2506587@student.uwtsd.ac.uk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r>
              <w:rPr>
                <w:rFonts w:ascii="Arial" w:hAnsi="Arial"/>
                <w:b w:val="0"/>
                <w:sz w:val="22"/>
              </w:rPr>
              <w:t>MSc in 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r>
              <w:rPr>
                <w:rFonts w:ascii="Arial" w:hAnsi="Arial"/>
                <w:b w:val="0"/>
                <w:sz w:val="22"/>
              </w:rPr>
              <w:t>Suresh Shanmugsundaram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r>
              <w:rPr>
                <w:rFonts w:ascii="Arial" w:hAnsi="Arial"/>
                <w:b w:val="0"/>
                <w:sz w:val="22"/>
              </w:rPr>
              <w:t>NCSC Ethical Guidelines for Live Malware Handling and Execution in Academic Cyber Ranges (2024)</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r>
              <w:rPr>
                <w:rFonts w:ascii="Arial" w:hAnsi="Arial"/>
                <w:b w:val="0"/>
                <w:sz w:val="22"/>
              </w:rPr>
              <w:t>A Comparative Evaluation of Machine Learning Algorithms for Ransomware Detection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r>
              <w:rPr>
                <w:rFonts w:ascii="Arial" w:hAnsi="Arial"/>
                <w:b w:val="0"/>
                <w:sz w:val="22"/>
              </w:rPr>
              <w:t>1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r>
              <w:rPr>
                <w:rFonts w:ascii="Arial" w:hAnsi="Arial"/>
                <w:b w:val="0"/>
                <w:sz w:val="22"/>
              </w:rPr>
              <w:t>14 August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Pr>
                <w:rFonts w:ascii="Arial" w:hAnsi="Arial"/>
                <w:b w:val="0"/>
                <w:sz w:val="22"/>
              </w:rPr>
              <w:t>Ransomware is one of the most damaging forms of cybercrime, and criminal groups now change the malware's code automatically so that traditional antivirus, which relies on matching known "fingerprints," can no longer recognise it. The cybersecurity industry has therefore turned to Machine Learning (ML), which instead watches how a program behaves when it runs (e.g. which system functions it calls, how quickly it encrypts files) to spot ransomware it has never seen before. Several ML techniques exist (Random Forest, Support Vector Machines, XGBoost and deep learning/LSTM), but there is little independent evidence on which of these performs best in a real security setting, where both detection speed and the avoidance of false alarms matter as much as raw accuracy.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Pr>
                <w:rFonts w:ascii="Arial" w:hAnsi="Arial"/>
                <w:b w:val="0"/>
                <w:sz w:val="22"/>
              </w:rPr>
              <w:t>Which Machine Learning algorithm (Random Forest, Support Vector Machine, XGBoost, or an LSTM deep-learning model) provides the best balance of predictive accuracy, detection speed (latency) and false-positive rate when classifying ransomware from dynamic behavioural telemetry?</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Pr>
                <w:rFonts w:ascii="Arial" w:hAnsi="Arial"/>
                <w:b w:val="0"/>
                <w:sz w:val="22"/>
              </w:rPr>
              <w:t>1. To determine which ML algorithm achieves the highest classification accuracy in detecting zero-day ransomware from behavioural telemetry.</w:t>
            </w:r>
          </w:p>
          <w:p>
            <w:r>
              <w:rPr>
                <w:rFonts w:ascii="Arial" w:hAnsi="Arial"/>
                <w:b w:val="0"/>
                <w:sz w:val="22"/>
              </w:rPr>
              <w:t>2. To determine which ML algorithm offers the best trade-off between detection accuracy and computational (inference) latency.</w:t>
            </w:r>
          </w:p>
          <w:p>
            <w:r>
              <w:rPr>
                <w:rFonts w:ascii="Arial" w:hAnsi="Arial"/>
                <w:b w:val="0"/>
                <w:sz w:val="22"/>
              </w:rPr>
              <w:t>3. To determine which ML algorithm minimises false-positive rates in a manner suitable for enterprise deployment.</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Pr>
                <w:rFonts w:ascii="Arial" w:hAnsi="Arial"/>
                <w:b w:val="0"/>
                <w:sz w:val="22"/>
              </w:rPr>
              <w:t>1. Ethically and safely collect a dataset of live ransomware samples and benign enterprise software from credible, established malware repositories (e.g. MalwareBazaar).</w:t>
            </w:r>
          </w:p>
          <w:p>
            <w:r>
              <w:rPr>
                <w:rFonts w:ascii="Arial" w:hAnsi="Arial"/>
                <w:b w:val="0"/>
                <w:sz w:val="22"/>
              </w:rPr>
              <w:t>2. Execute all samples in an isolated Cuckoo Sandbox environment to extract dynamic behavioural features (Windows API call sequences, file-system entropy, resource usage).</w:t>
            </w:r>
          </w:p>
          <w:p>
            <w:r>
              <w:rPr>
                <w:rFonts w:ascii="Arial" w:hAnsi="Arial"/>
                <w:b w:val="0"/>
                <w:sz w:val="22"/>
              </w:rPr>
              <w:t>3. Implement and train four ML classifiers (Random Forest, SVM, XGBoost, LSTM) using Python, Scikit-Learn and TensorFlow/Keras.</w:t>
            </w:r>
          </w:p>
          <w:p>
            <w:r>
              <w:rPr>
                <w:rFonts w:ascii="Arial" w:hAnsi="Arial"/>
                <w:b w:val="0"/>
                <w:sz w:val="22"/>
              </w:rPr>
              <w:t>4. Benchmark the trained models on a held-out test set using Accuracy, Precision, Recall, F1 and False Positive Rate.</w:t>
            </w:r>
          </w:p>
          <w:p>
            <w:r>
              <w:rPr>
                <w:rFonts w:ascii="Arial" w:hAnsi="Arial"/>
                <w:b w:val="0"/>
                <w:sz w:val="22"/>
              </w:rPr>
              <w:t>5. Measure and compare each algorithm's classification latency and CPU/memory overhead to assess suitability for real-time EDR integration.</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Pr>
                <w:rFonts w:ascii="Arial" w:hAnsi="Arial"/>
                <w:b w:val="0"/>
                <w:sz w:val="22"/>
              </w:rPr>
              <w:t>No human participants are involved in this study; all data originates from software. Malware and benign executable files will be sourced from established, ethically-recognised malware repositories. Each sample will be executed individually inside an isolated, air-gapped Cuckoo Sandbox (host-only networking, no external routing) for a fixed time window. During execution, the sandbox will log dynamic behavioural telemetry — Windows API call frequency/sequence, file-system read/write activity, registry changes, Shannon entropy of written files, and CPU/memory utilisation — as JSON output. These logs will be parsed, cleaned and normalised with Python (Pandas/NumPy) into a structured tabular dataset used to train and test the four ML classifiers. No audio/video recording, questionnaires, interviews or any form of data collection from or about human individuals will take place.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b w:val="0"/>
                <w:sz w:val="22"/>
              </w:rPr>
              <w:t>Dynamic execution of ransomware and benign executable files within an isolated hypervisor sandbox (Cuckoo Sandbox) to capture behavioural telemetry (API call sequences, file entropy changes, resource utilisation). No human participants, personal data, or living organisms are involved — only software executable files are processed.</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b w:val="0"/>
                <w:sz w:val="22"/>
              </w:rPr>
              <w:t>This research does not involve human participants. The only research "subjects" are software executable files — live ransomware samples (e.g. LockBit, Conti, Ryuk variants) and benign enterprise applications — obtained from established malware repositories and processed within an isolated sandbox. No data is collected from, or about, any identifiable individual.</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b w:val="0"/>
                <w:sz w:val="22"/>
              </w:rPr>
              <w:t>Not applicable – no human participants. Approximately 150–200 ransomware executables (multiple variants) and a comparable number of benign enterprise software samples will be processed by the sandbox.</w:t>
            </w: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b w:val="0"/>
                <w:sz w:val="22"/>
              </w:rPr>
              <w:t>Not applicable – no human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b w:val="0"/>
                <w:sz w:val="22"/>
              </w:rPr>
              <w:t>Not applicable – no human participants. Malware and benign software samples are identified and sourced from established malware repositories (e.g. MalwareBazaar).</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b w:val="0"/>
                <w:sz w:val="22"/>
              </w:rPr>
              <w:t>Not applicable – this research activity does not involve human participants, so no consent, briefing, or debriefing procedures for participants are required. All "experimentation" is performed on software executable files in an isolated sandbox.</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b w:val="0"/>
                <w:sz w:val="22"/>
              </w:rPr>
              <w:t>Not applicable – no human participants are involved. There are no financial or other interests to the investigator or the University arising from this study.</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b w:val="0"/>
                <w:sz w:val="22"/>
              </w:rPr>
              <w:t>N/A – this research activity does not involve human participants.</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b w:val="0"/>
                <w:sz w:val="22"/>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b w:val="0"/>
                <w:sz w:val="22"/>
              </w:rPr>
              <w:t>Not applicable to human participants. The malware samples analysed are associated with real-world criminal ransomware campaigns; however, as no individuals are studied, no participant-disclosure or safeguarding issues arise. If, in the course of analysis, evidence of an active, ongoing criminal attack were discovered, this would be reported to the University and, where appropriate, the relevant authorities (e.g. NCSC).</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b w:val="0"/>
                <w:sz w:val="22"/>
              </w:rPr>
              <w:t>Accidental infection of the researcher's own equipment or wider network from live ransomware samples; potential psychological/technical stress from handling destructive malware; risk of unintentional data loss if samples are mishandled.</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b w:val="0"/>
                <w:sz w:val="22"/>
              </w:rPr>
              <w:t>All experimentation will be performed exclusively within an isolated, air-gapped hypervisor sandbox (Cuckoo Sandbox with host-only virtual networking and no NAT/internet routing). Malware will never be executed on the host machine; VM snapshots will be reverted after every run. Handling procedures will follow NCSC and MITRE guidance for live malware handling in academic cyber ranges.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b w:val="0"/>
                <w:sz w:val="22"/>
              </w:rPr>
              <w:t>Reputational risk to the University from mishandling of live malicious code; potential compromise of University network/IT infrastructure should malware escape the sandbox.</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b w:val="0"/>
                <w:sz w:val="22"/>
              </w:rPr>
              <w:t>Research will be conducted on a dedicated, network-isolated workstation that is not connected to University infrastructure. All malware acquisition, storage and execution will follow the UWTSD Research Ethics &amp; Integrity Code of Practice and Research Data Management Policy; access is strictly limited to the principal researcher and supervisor.</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b w:val="0"/>
                <w:sz w:val="22"/>
              </w:rPr>
              <w:t>None anticipated; the research activity is purely digital/computational and does not involve any physical materials, chemicals, or field work.</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b w:val="0"/>
                <w:sz w:val="22"/>
              </w:rPr>
              <w:t>N/A</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Pr>
                <w:rFonts w:ascii="Arial" w:hAnsi="Arial"/>
                <w:b w:val="0"/>
                <w:sz w:val="22"/>
              </w:rPr>
              <w:t>Not applicable – this research activity does not involve human participants, so no debriefing or feedback to participants is required.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Pr>
                <w:rFonts w:ascii="Arial" w:hAnsi="Arial"/>
                <w:b w:val="0"/>
                <w:sz w:val="22"/>
              </w:rPr>
              <w:t>Not applicable – no human participants; no consent procedure is required. Access to, and use of, the third-party malware repositories used to source samples (e.g. MalwareBazaar) will comply with those repositories' own terms of use.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Pr>
                <w:rFonts w:ascii="Arial" w:hAnsi="Arial"/>
                <w:b w:val="0"/>
                <w:sz w:val="22"/>
              </w:rPr>
              <w:t>Not applicable – no human participants, so no participant anonymity/confidentiality arrangements are required. No personally identifiable information is collected, stored, or processed at any stage of this research.</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Pr>
                <w:rFonts w:ascii="Arial" w:hAnsi="Arial"/>
                <w:b w:val="0"/>
                <w:sz w:val="22"/>
              </w:rPr>
              <w:t>No personal data is collected, so no personal data security measures are required. All behavioural telemetry, extracted datasets, trained models and thesis drafts will be kept in encrypted, password-protected University Office 365 cloud storage that is not shared with third parties. Any USB drives used to transfer data between the isolated sandbox host and the analysis machine will be password protected and reformatted at the end of the project. Raw malware samples will be securely deleted on completion of the project, in line with NCSC guidance on live malware handling.</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b w:val="0"/>
                <w:sz w:val="22"/>
              </w:rPr>
              <w:t>Behavioural telemetry (JSON logs and derived CSV feature datasets) will be transferred electronically between the isolated sandbox VM and the analysis workstation, and backed up to encrypted University Office 365 cloud storage. No personal data is transferred; all transfers occur within the researcher's own controlled environment and are not shared with any external organisation.</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b w:val="0"/>
                <w:sz w:val="22"/>
              </w:rPr>
              <w:t>The principal researcher (Nasim Molla) and academic supervisor (Suresh Shanmugsundaram). The Internal Verifier (Dr Nitheesh Kaliyamurthy) and any external examiner/second marker may also access the data for assessment purposes.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b w:val="0"/>
                <w:sz w:val="22"/>
              </w:rPr>
              <w:t>The principal researcher, Nasim Molla.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Pr>
                <w:rFonts w:ascii="Arial" w:hAnsi="Arial"/>
                <w:b w:val="0"/>
                <w:sz w:val="22"/>
              </w:rPr>
              <w:t>All datasets (behavioural telemetry, trained models and thesis drafts) will be encrypted and kept in password-protected University Office 365 cloud storage which will not be shared externally. Any USB sticks used to store or transfer data will be password protected and reformatted at the end of the project. Data will be retained until the completion and marking of the project and then securely deleted, in accordance with the UWTSD Research Data Management Policy.</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Pr>
                <w:rFonts w:ascii="Arial" w:hAnsi="Arial"/>
                <w:b w:val="0"/>
                <w:sz w:val="22"/>
              </w:rPr>
              <w:t>In line with the module's Use of Generative AI in Assessment table (ACFA7004), generative AI assistants (e.g. Claude by Anthropic, and/or Microsoft Copilot – UWTSD licensed version) will be used only for permitted purposes: supporting research/literature searching, structuring the submission (headings, argument flow), and proofreading (grammar, syntax, rephrasing suggestions). Generative AI will NOT be used to write the submission's text, create code, or produce creative/graphic content, in accordance with the module specification. All AI-assisted structuring/proofreading suggestions are critically reviewed and edited by the researcher before use. Separately, established (non-generative) supervised and deep-learning algorithms — Random Forest, SVM, XGBoost and LSTM, implemented via Scikit-Learn and TensorFlow/Keras — form the core AI-based methodology of this research and are used to classify ransomware behavioural telemetry. No personal or special category data is processed by any of these tools.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AEE4E" w14:textId="77777777" w:rsidR="00F21EB2" w:rsidRDefault="00F21EB2" w:rsidP="00390251">
      <w:r>
        <w:separator/>
      </w:r>
    </w:p>
    <w:p w14:paraId="1A0502CD" w14:textId="77777777" w:rsidR="00F21EB2" w:rsidRDefault="00F21EB2"/>
  </w:endnote>
  <w:endnote w:type="continuationSeparator" w:id="0">
    <w:p w14:paraId="0B166362" w14:textId="77777777" w:rsidR="00F21EB2" w:rsidRDefault="00F21EB2" w:rsidP="00390251">
      <w:r>
        <w:continuationSeparator/>
      </w:r>
    </w:p>
    <w:p w14:paraId="74EF5B93" w14:textId="77777777" w:rsidR="00F21EB2" w:rsidRDefault="00F21E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FDD6B" w14:textId="77777777" w:rsidR="00F21EB2" w:rsidRDefault="00F21EB2" w:rsidP="00390251">
      <w:r>
        <w:separator/>
      </w:r>
    </w:p>
    <w:p w14:paraId="55DE3646" w14:textId="77777777" w:rsidR="00F21EB2" w:rsidRDefault="00F21EB2"/>
  </w:footnote>
  <w:footnote w:type="continuationSeparator" w:id="0">
    <w:p w14:paraId="2F1C8F5B" w14:textId="77777777" w:rsidR="00F21EB2" w:rsidRDefault="00F21EB2" w:rsidP="00390251">
      <w:r>
        <w:continuationSeparator/>
      </w:r>
    </w:p>
    <w:p w14:paraId="75B472BE" w14:textId="77777777" w:rsidR="00F21EB2" w:rsidRDefault="00F21E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3189</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21330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3</cp:revision>
  <cp:lastPrinted>2016-10-24T12:21:00Z</cp:lastPrinted>
  <dcterms:created xsi:type="dcterms:W3CDTF">2026-02-17T16:25:00Z</dcterms:created>
  <dcterms:modified xsi:type="dcterms:W3CDTF">2026-02-17T16:27:00Z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