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F15AFE" w14:textId="10B4F73A" w:rsidR="007F1AD2" w:rsidRDefault="00F72D72" w:rsidP="00F72D72">
      <w:pPr>
        <w:jc w:val="center"/>
        <w:rPr>
          <w:b/>
          <w:bCs/>
          <w:u w:val="single"/>
        </w:rPr>
      </w:pPr>
      <w:r w:rsidRPr="00F72D72">
        <w:rPr>
          <w:b/>
          <w:bCs/>
          <w:u w:val="single"/>
        </w:rPr>
        <w:t xml:space="preserve">Biological and Cognitive Effects of Damage </w:t>
      </w:r>
      <w:r w:rsidR="007A788A">
        <w:rPr>
          <w:b/>
          <w:bCs/>
          <w:u w:val="single"/>
        </w:rPr>
        <w:t xml:space="preserve">to </w:t>
      </w:r>
      <w:r w:rsidRPr="00F72D72">
        <w:rPr>
          <w:b/>
          <w:bCs/>
          <w:u w:val="single"/>
        </w:rPr>
        <w:t>t</w:t>
      </w:r>
      <w:r w:rsidR="007F1AD2" w:rsidRPr="00F72D72">
        <w:rPr>
          <w:b/>
          <w:bCs/>
          <w:u w:val="single"/>
        </w:rPr>
        <w:t>he Hippocampus</w:t>
      </w:r>
    </w:p>
    <w:p w14:paraId="20C53629" w14:textId="77777777" w:rsidR="00F72D72" w:rsidRPr="00F72D72" w:rsidRDefault="00F72D72" w:rsidP="00F72D72">
      <w:pPr>
        <w:jc w:val="center"/>
        <w:rPr>
          <w:b/>
          <w:bCs/>
          <w:u w:val="single"/>
        </w:rPr>
      </w:pPr>
    </w:p>
    <w:p w14:paraId="26BEB760" w14:textId="56998C4D" w:rsidR="007966CD" w:rsidRPr="00D272D0" w:rsidRDefault="00573F5F" w:rsidP="001C2501">
      <w:pPr>
        <w:spacing w:line="480" w:lineRule="auto"/>
        <w:ind w:firstLine="720"/>
        <w:jc w:val="both"/>
      </w:pPr>
      <w:r w:rsidRPr="00573F5F">
        <w:t xml:space="preserve">This essay </w:t>
      </w:r>
      <w:r w:rsidR="00423FB9">
        <w:t>will</w:t>
      </w:r>
      <w:r w:rsidR="00C37771">
        <w:t xml:space="preserve"> identify </w:t>
      </w:r>
      <w:r w:rsidR="00AA7522">
        <w:t>and critically discuss</w:t>
      </w:r>
      <w:r w:rsidR="00865EA2">
        <w:t xml:space="preserve"> </w:t>
      </w:r>
      <w:r w:rsidR="00DD3744">
        <w:t xml:space="preserve">potential cognitive and biological </w:t>
      </w:r>
      <w:r w:rsidR="00762C1A">
        <w:t>effects that c</w:t>
      </w:r>
      <w:r w:rsidR="00865EA2">
        <w:t>an</w:t>
      </w:r>
      <w:r w:rsidR="00762C1A">
        <w:t xml:space="preserve"> occur from damage to a highlighted </w:t>
      </w:r>
      <w:r w:rsidR="00786506">
        <w:t>brain structure</w:t>
      </w:r>
      <w:r w:rsidR="00F31FEA">
        <w:t xml:space="preserve">.  The </w:t>
      </w:r>
      <w:r w:rsidR="00041EA0">
        <w:t>provided image</w:t>
      </w:r>
      <w:r w:rsidR="00F31FEA">
        <w:t xml:space="preserve"> highlights </w:t>
      </w:r>
      <w:r w:rsidR="005D0D4F">
        <w:t>the Hippocampus</w:t>
      </w:r>
      <w:r w:rsidR="00865EA2">
        <w:t>. L</w:t>
      </w:r>
      <w:r w:rsidR="005D0D4F">
        <w:t xml:space="preserve">ocated </w:t>
      </w:r>
      <w:r w:rsidR="00D013D8">
        <w:t>within the limbic system</w:t>
      </w:r>
      <w:r w:rsidR="009A494B">
        <w:t>,</w:t>
      </w:r>
      <w:r w:rsidR="00D013D8">
        <w:t xml:space="preserve"> deep within the medial temporal lobe</w:t>
      </w:r>
      <w:r w:rsidR="00865EA2">
        <w:t>,</w:t>
      </w:r>
      <w:r w:rsidR="007B75FA">
        <w:t xml:space="preserve"> </w:t>
      </w:r>
      <w:r w:rsidR="00865EA2">
        <w:t>t</w:t>
      </w:r>
      <w:r w:rsidR="007B75FA">
        <w:t xml:space="preserve">he </w:t>
      </w:r>
      <w:r w:rsidR="00865EA2">
        <w:t>H</w:t>
      </w:r>
      <w:r w:rsidR="007B75FA">
        <w:t xml:space="preserve">ippocampus is just one </w:t>
      </w:r>
      <w:r w:rsidR="007B75FA" w:rsidRPr="0085027A">
        <w:t xml:space="preserve">structure </w:t>
      </w:r>
      <w:r w:rsidR="00041EA0" w:rsidRPr="0085027A">
        <w:t>of</w:t>
      </w:r>
      <w:r w:rsidR="007B75FA" w:rsidRPr="0085027A">
        <w:t xml:space="preserve"> the limbic system</w:t>
      </w:r>
      <w:r w:rsidR="00BA46E7" w:rsidRPr="0085027A">
        <w:t>,</w:t>
      </w:r>
      <w:r w:rsidR="007B75FA" w:rsidRPr="0085027A">
        <w:t xml:space="preserve"> found </w:t>
      </w:r>
      <w:r w:rsidR="00423FB9" w:rsidRPr="0085027A">
        <w:t>in both cerebral hemispheres</w:t>
      </w:r>
      <w:r w:rsidR="00DA5F84" w:rsidRPr="0085027A">
        <w:t xml:space="preserve"> and plays a role </w:t>
      </w:r>
      <w:r w:rsidR="00BB596D" w:rsidRPr="0085027A">
        <w:t>in certain types of memory</w:t>
      </w:r>
      <w:r w:rsidR="00423FB9" w:rsidRPr="0085027A">
        <w:t xml:space="preserve">. </w:t>
      </w:r>
      <w:r w:rsidR="0015610C" w:rsidRPr="0085027A">
        <w:t xml:space="preserve"> </w:t>
      </w:r>
      <w:r w:rsidR="00C97742" w:rsidRPr="0085027A">
        <w:t>(</w:t>
      </w:r>
      <w:r w:rsidR="00C97742" w:rsidRPr="0085027A">
        <w:rPr>
          <w:color w:val="FF0000"/>
        </w:rPr>
        <w:t>Pinel &amp; Barnes, 2022)</w:t>
      </w:r>
      <w:r w:rsidR="00410819" w:rsidRPr="0085027A">
        <w:rPr>
          <w:color w:val="FF0000"/>
        </w:rPr>
        <w:t>.</w:t>
      </w:r>
      <w:r w:rsidR="00220E11" w:rsidRPr="0085027A">
        <w:rPr>
          <w:color w:val="FF0000"/>
        </w:rPr>
        <w:t xml:space="preserve">  </w:t>
      </w:r>
      <w:r w:rsidR="00220E11" w:rsidRPr="0085027A">
        <w:t xml:space="preserve">The Hippocampus </w:t>
      </w:r>
      <w:r w:rsidR="00DA2711" w:rsidRPr="0085027A">
        <w:t xml:space="preserve">plays a role in special awareness </w:t>
      </w:r>
      <w:r w:rsidR="005A5742" w:rsidRPr="0085027A">
        <w:t xml:space="preserve">but is primarily associated </w:t>
      </w:r>
      <w:r w:rsidR="00711F18" w:rsidRPr="0085027A">
        <w:t>with</w:t>
      </w:r>
      <w:r w:rsidR="00711F18" w:rsidRPr="0085027A">
        <w:rPr>
          <w:color w:val="000000" w:themeColor="text1"/>
        </w:rPr>
        <w:t xml:space="preserve"> </w:t>
      </w:r>
      <w:r w:rsidR="005A5742" w:rsidRPr="0085027A">
        <w:rPr>
          <w:color w:val="000000" w:themeColor="text1"/>
        </w:rPr>
        <w:t>the</w:t>
      </w:r>
      <w:r w:rsidR="005A5742" w:rsidRPr="005A5742">
        <w:rPr>
          <w:color w:val="000000" w:themeColor="text1"/>
        </w:rPr>
        <w:t xml:space="preserve"> recollection and consolidation of </w:t>
      </w:r>
      <w:r w:rsidR="0018268F">
        <w:rPr>
          <w:color w:val="000000" w:themeColor="text1"/>
        </w:rPr>
        <w:t>expli</w:t>
      </w:r>
      <w:r w:rsidR="006C1A85">
        <w:rPr>
          <w:color w:val="000000" w:themeColor="text1"/>
        </w:rPr>
        <w:t xml:space="preserve">cit </w:t>
      </w:r>
      <w:r w:rsidR="005A5742" w:rsidRPr="005A5742">
        <w:rPr>
          <w:color w:val="000000" w:themeColor="text1"/>
        </w:rPr>
        <w:t xml:space="preserve">declarative </w:t>
      </w:r>
      <w:r w:rsidR="004C7589">
        <w:rPr>
          <w:color w:val="000000" w:themeColor="text1"/>
        </w:rPr>
        <w:t>long-term</w:t>
      </w:r>
      <w:r w:rsidR="006C3152">
        <w:rPr>
          <w:color w:val="000000" w:themeColor="text1"/>
        </w:rPr>
        <w:t xml:space="preserve"> </w:t>
      </w:r>
      <w:r w:rsidR="005A5742" w:rsidRPr="005A5742">
        <w:rPr>
          <w:color w:val="000000" w:themeColor="text1"/>
        </w:rPr>
        <w:t>memory</w:t>
      </w:r>
      <w:r w:rsidR="00880817">
        <w:rPr>
          <w:color w:val="000000" w:themeColor="text1"/>
        </w:rPr>
        <w:t xml:space="preserve">, </w:t>
      </w:r>
      <w:r w:rsidR="00262F9D">
        <w:rPr>
          <w:color w:val="000000" w:themeColor="text1"/>
        </w:rPr>
        <w:t>more specifically</w:t>
      </w:r>
      <w:r w:rsidR="00624580">
        <w:rPr>
          <w:color w:val="000000" w:themeColor="text1"/>
        </w:rPr>
        <w:t>,</w:t>
      </w:r>
      <w:r w:rsidR="00880817">
        <w:rPr>
          <w:color w:val="000000" w:themeColor="text1"/>
        </w:rPr>
        <w:t xml:space="preserve"> </w:t>
      </w:r>
      <w:r w:rsidR="0013501D">
        <w:rPr>
          <w:color w:val="000000" w:themeColor="text1"/>
        </w:rPr>
        <w:t xml:space="preserve">episodic memory, </w:t>
      </w:r>
      <w:r w:rsidR="00041EA0">
        <w:rPr>
          <w:color w:val="000000" w:themeColor="text1"/>
        </w:rPr>
        <w:t>which</w:t>
      </w:r>
      <w:r w:rsidR="0013501D">
        <w:rPr>
          <w:color w:val="000000" w:themeColor="text1"/>
        </w:rPr>
        <w:t xml:space="preserve"> can be actively and quickly recalled such as </w:t>
      </w:r>
      <w:r w:rsidR="00F7597B">
        <w:rPr>
          <w:color w:val="000000" w:themeColor="text1"/>
        </w:rPr>
        <w:t xml:space="preserve">specific </w:t>
      </w:r>
      <w:r w:rsidR="00A801FF">
        <w:rPr>
          <w:color w:val="000000" w:themeColor="text1"/>
        </w:rPr>
        <w:t>names</w:t>
      </w:r>
      <w:r w:rsidR="00F7597B">
        <w:rPr>
          <w:color w:val="000000" w:themeColor="text1"/>
        </w:rPr>
        <w:t xml:space="preserve"> or</w:t>
      </w:r>
      <w:r w:rsidR="00A801FF">
        <w:rPr>
          <w:color w:val="000000" w:themeColor="text1"/>
        </w:rPr>
        <w:t xml:space="preserve"> dates</w:t>
      </w:r>
      <w:r w:rsidR="006C1A85">
        <w:rPr>
          <w:color w:val="000000" w:themeColor="text1"/>
        </w:rPr>
        <w:t>.</w:t>
      </w:r>
      <w:r w:rsidR="00F7597B">
        <w:rPr>
          <w:color w:val="000000" w:themeColor="text1"/>
        </w:rPr>
        <w:t xml:space="preserve"> </w:t>
      </w:r>
      <w:r w:rsidR="006C1A85">
        <w:rPr>
          <w:color w:val="000000" w:themeColor="text1"/>
        </w:rPr>
        <w:t>D</w:t>
      </w:r>
      <w:r w:rsidR="00A50FB3">
        <w:rPr>
          <w:color w:val="000000" w:themeColor="text1"/>
        </w:rPr>
        <w:t>eclarative memory can also be semantic</w:t>
      </w:r>
      <w:r w:rsidR="006B2173">
        <w:rPr>
          <w:color w:val="000000" w:themeColor="text1"/>
        </w:rPr>
        <w:t>,</w:t>
      </w:r>
      <w:r w:rsidR="006C1A85">
        <w:rPr>
          <w:color w:val="000000" w:themeColor="text1"/>
        </w:rPr>
        <w:t xml:space="preserve"> memories for specific facts </w:t>
      </w:r>
      <w:r w:rsidR="007368CA">
        <w:rPr>
          <w:color w:val="000000" w:themeColor="text1"/>
        </w:rPr>
        <w:t>or general information.</w:t>
      </w:r>
      <w:r w:rsidR="00A50FB3">
        <w:rPr>
          <w:color w:val="000000" w:themeColor="text1"/>
        </w:rPr>
        <w:t xml:space="preserve"> </w:t>
      </w:r>
      <w:r w:rsidR="007368CA">
        <w:rPr>
          <w:color w:val="000000" w:themeColor="text1"/>
        </w:rPr>
        <w:t xml:space="preserve"> </w:t>
      </w:r>
      <w:r w:rsidR="00252D3C">
        <w:rPr>
          <w:color w:val="000000" w:themeColor="text1"/>
        </w:rPr>
        <w:t>Declarative</w:t>
      </w:r>
      <w:r w:rsidR="00A801FF">
        <w:rPr>
          <w:color w:val="000000" w:themeColor="text1"/>
        </w:rPr>
        <w:t xml:space="preserve"> memory is </w:t>
      </w:r>
      <w:r w:rsidR="000D7569">
        <w:rPr>
          <w:color w:val="000000" w:themeColor="text1"/>
        </w:rPr>
        <w:t>not to be confused with procedural memory</w:t>
      </w:r>
      <w:r w:rsidR="00262F9D">
        <w:rPr>
          <w:color w:val="000000" w:themeColor="text1"/>
        </w:rPr>
        <w:t xml:space="preserve"> which deals more with </w:t>
      </w:r>
      <w:r w:rsidR="007261F2">
        <w:rPr>
          <w:color w:val="000000" w:themeColor="text1"/>
        </w:rPr>
        <w:t xml:space="preserve">repetition and muscle memory such as riding a bike or signing your name. </w:t>
      </w:r>
      <w:r w:rsidR="00C87953">
        <w:rPr>
          <w:color w:val="000000" w:themeColor="text1"/>
        </w:rPr>
        <w:t xml:space="preserve"> </w:t>
      </w:r>
      <w:r w:rsidR="00F65325" w:rsidRPr="00A6459B">
        <w:rPr>
          <w:color w:val="FF0000"/>
        </w:rPr>
        <w:t xml:space="preserve">(Rugg </w:t>
      </w:r>
      <w:r w:rsidR="006B2173">
        <w:rPr>
          <w:color w:val="FF0000"/>
        </w:rPr>
        <w:t>&amp;</w:t>
      </w:r>
      <w:r w:rsidR="00F65325" w:rsidRPr="00A6459B">
        <w:rPr>
          <w:color w:val="FF0000"/>
        </w:rPr>
        <w:t xml:space="preserve"> Vilberg</w:t>
      </w:r>
      <w:r w:rsidR="00A6459B" w:rsidRPr="00A6459B">
        <w:rPr>
          <w:color w:val="FF0000"/>
        </w:rPr>
        <w:t xml:space="preserve"> 2013)</w:t>
      </w:r>
      <w:r w:rsidR="00D35EA7">
        <w:rPr>
          <w:color w:val="FF0000"/>
        </w:rPr>
        <w:t>.</w:t>
      </w:r>
      <w:r w:rsidR="004C3807" w:rsidRPr="004C3807">
        <w:t xml:space="preserve"> </w:t>
      </w:r>
      <w:r w:rsidR="004C3807">
        <w:t xml:space="preserve">This essay will critically discuss empirical evidence and </w:t>
      </w:r>
      <w:r w:rsidR="006419E6">
        <w:t>studies</w:t>
      </w:r>
      <w:r w:rsidR="004C3807">
        <w:t xml:space="preserve"> regarding different types of damage to the Hippocampus and analyse the cognitive and biological effects this damage may have.</w:t>
      </w:r>
    </w:p>
    <w:p w14:paraId="7CE10687" w14:textId="7B6C9C8D" w:rsidR="006519AE" w:rsidRDefault="00474529" w:rsidP="001C2501">
      <w:pPr>
        <w:spacing w:line="480" w:lineRule="auto"/>
        <w:ind w:firstLine="720"/>
        <w:jc w:val="both"/>
        <w:rPr>
          <w:color w:val="FF0000"/>
        </w:rPr>
      </w:pPr>
      <w:r w:rsidRPr="006234E7">
        <w:t xml:space="preserve">To understand the potential effects that brain damage could have </w:t>
      </w:r>
      <w:r w:rsidR="00A24A36">
        <w:t>on</w:t>
      </w:r>
      <w:r w:rsidRPr="006234E7">
        <w:t xml:space="preserve"> the biological</w:t>
      </w:r>
      <w:r w:rsidR="00691DE6">
        <w:t>/</w:t>
      </w:r>
      <w:r w:rsidRPr="006234E7">
        <w:t xml:space="preserve">cognitive </w:t>
      </w:r>
      <w:r w:rsidR="000645CD">
        <w:t>functions</w:t>
      </w:r>
      <w:r w:rsidRPr="006234E7">
        <w:t xml:space="preserve"> of the </w:t>
      </w:r>
      <w:r w:rsidR="006B2173">
        <w:t>H</w:t>
      </w:r>
      <w:r w:rsidRPr="006234E7">
        <w:t>ippocampus</w:t>
      </w:r>
      <w:r w:rsidR="00691DE6">
        <w:t>,</w:t>
      </w:r>
      <w:r w:rsidRPr="006234E7">
        <w:t xml:space="preserve"> we must first have a basic understanding of the anatomy</w:t>
      </w:r>
      <w:r w:rsidR="00BA566B">
        <w:t xml:space="preserve"> and functions </w:t>
      </w:r>
      <w:r w:rsidRPr="006234E7">
        <w:t>of the area</w:t>
      </w:r>
      <w:r w:rsidR="006234E7" w:rsidRPr="006234E7">
        <w:t xml:space="preserve">.  As stated above, the Hippocampus plays a major role in </w:t>
      </w:r>
      <w:r w:rsidR="00A24A36" w:rsidRPr="006234E7">
        <w:t>memory</w:t>
      </w:r>
      <w:r w:rsidR="006B2173">
        <w:t>.</w:t>
      </w:r>
      <w:r w:rsidR="00A24A36">
        <w:t xml:space="preserve"> </w:t>
      </w:r>
      <w:r w:rsidR="006B2173">
        <w:t xml:space="preserve"> T</w:t>
      </w:r>
      <w:r w:rsidR="00A24A36">
        <w:t>he</w:t>
      </w:r>
      <w:r w:rsidR="006234E7">
        <w:t xml:space="preserve"> </w:t>
      </w:r>
      <w:r w:rsidR="00A24A36">
        <w:t xml:space="preserve">popular </w:t>
      </w:r>
      <w:r w:rsidR="006234E7">
        <w:t xml:space="preserve">multi-store model emphasises the important distinctions between </w:t>
      </w:r>
      <w:r w:rsidR="00A24A36">
        <w:t>long-term</w:t>
      </w:r>
      <w:r w:rsidR="006234E7">
        <w:t xml:space="preserve"> memory (LTM) and </w:t>
      </w:r>
      <w:r w:rsidR="00A24A36">
        <w:t>short-term memory (STM)</w:t>
      </w:r>
      <w:r w:rsidR="006234E7">
        <w:t xml:space="preserve"> </w:t>
      </w:r>
      <w:r w:rsidR="00A24A36">
        <w:t>(</w:t>
      </w:r>
      <w:r w:rsidR="00A24A36" w:rsidRPr="003175F7">
        <w:rPr>
          <w:color w:val="FF0000"/>
        </w:rPr>
        <w:t>Eysenck &amp; Keane, 2020</w:t>
      </w:r>
      <w:r w:rsidR="00A24A36">
        <w:t>).   This model states that there are three distinct memory stores that ‘pass on’ memories in a uniform way</w:t>
      </w:r>
      <w:r w:rsidR="003175F7">
        <w:t>.  Initially, sensory information is received and held in sensory stores for a very brief period where it is either discarded as irrelevant or attended to and sent to STM stores</w:t>
      </w:r>
      <w:r w:rsidR="00D272D0">
        <w:t xml:space="preserve"> </w:t>
      </w:r>
      <w:r w:rsidR="003175F7">
        <w:t>which only have a very small capacity</w:t>
      </w:r>
      <w:r w:rsidR="002A076D">
        <w:t xml:space="preserve"> and would later be revisited to </w:t>
      </w:r>
      <w:r w:rsidR="00691DE6">
        <w:t>include</w:t>
      </w:r>
      <w:r w:rsidR="002A076D">
        <w:t xml:space="preserve"> auditory and visual-spatial information</w:t>
      </w:r>
      <w:r w:rsidR="00691DE6">
        <w:t xml:space="preserve"> stores</w:t>
      </w:r>
      <w:r w:rsidR="002A076D">
        <w:t xml:space="preserve"> in the comprehensive Working Memory model (</w:t>
      </w:r>
      <w:r w:rsidR="002A076D" w:rsidRPr="002A076D">
        <w:rPr>
          <w:color w:val="FF0000"/>
        </w:rPr>
        <w:t>Postle, 2020</w:t>
      </w:r>
      <w:r w:rsidR="002A076D">
        <w:t>)</w:t>
      </w:r>
      <w:r w:rsidR="003175F7">
        <w:t xml:space="preserve">.  Once information is </w:t>
      </w:r>
      <w:r w:rsidR="006B2173">
        <w:t>a</w:t>
      </w:r>
      <w:r w:rsidR="003175F7">
        <w:t xml:space="preserve"> ST</w:t>
      </w:r>
      <w:r w:rsidR="006B2173">
        <w:t>M</w:t>
      </w:r>
      <w:r w:rsidR="003175F7">
        <w:t>, it can either be forgotten or</w:t>
      </w:r>
      <w:r w:rsidR="006B2173">
        <w:t>,</w:t>
      </w:r>
      <w:r w:rsidR="003175F7">
        <w:t xml:space="preserve"> through elaborate rehearsal (given meaning)</w:t>
      </w:r>
      <w:r w:rsidR="00ED7C00">
        <w:t>, can be consolidated and passed on again into LTM stores with a seemingly unlimited memory retrieval capacity</w:t>
      </w:r>
      <w:r w:rsidR="00691DE6">
        <w:t xml:space="preserve"> </w:t>
      </w:r>
      <w:r w:rsidR="003175F7">
        <w:t>(</w:t>
      </w:r>
      <w:r w:rsidR="003175F7" w:rsidRPr="003175F7">
        <w:rPr>
          <w:color w:val="FF0000"/>
        </w:rPr>
        <w:t xml:space="preserve">Atkinson &amp; Shiffrin, 1968). </w:t>
      </w:r>
      <w:r w:rsidR="005547C4">
        <w:rPr>
          <w:color w:val="FF0000"/>
        </w:rPr>
        <w:t xml:space="preserve"> </w:t>
      </w:r>
    </w:p>
    <w:p w14:paraId="28113530" w14:textId="6EA23691" w:rsidR="00474529" w:rsidRDefault="00474529" w:rsidP="001C2501">
      <w:pPr>
        <w:spacing w:line="480" w:lineRule="auto"/>
        <w:ind w:firstLine="720"/>
        <w:jc w:val="both"/>
        <w:rPr>
          <w:b/>
          <w:bCs/>
          <w:color w:val="FF0000"/>
          <w:u w:val="single"/>
        </w:rPr>
      </w:pPr>
      <w:r w:rsidRPr="00E7045A">
        <w:lastRenderedPageBreak/>
        <w:t xml:space="preserve">A person who receives damage to the </w:t>
      </w:r>
      <w:r w:rsidR="008E1584">
        <w:t>H</w:t>
      </w:r>
      <w:r w:rsidRPr="00E7045A">
        <w:t xml:space="preserve">ippocampus or other surrounding limbic structures may have trouble committing new information to </w:t>
      </w:r>
      <w:r w:rsidR="006B2B77">
        <w:t>these initial STM stores</w:t>
      </w:r>
      <w:r w:rsidRPr="00E7045A">
        <w:t xml:space="preserve"> or </w:t>
      </w:r>
      <w:r w:rsidR="00975AEE">
        <w:t>remembering</w:t>
      </w:r>
      <w:r w:rsidRPr="00E7045A">
        <w:t xml:space="preserve"> recent events</w:t>
      </w:r>
      <w:r w:rsidR="00E7045A" w:rsidRPr="00E7045A">
        <w:t>.  Brain damage is the displacement or distortion of neural tissue</w:t>
      </w:r>
      <w:r w:rsidR="006B2173">
        <w:t>,</w:t>
      </w:r>
      <w:r w:rsidR="00E7045A" w:rsidRPr="00E7045A">
        <w:t xml:space="preserve"> the degree</w:t>
      </w:r>
      <w:r w:rsidR="006B2173">
        <w:t>s/</w:t>
      </w:r>
      <w:r w:rsidR="00E7045A" w:rsidRPr="00E7045A">
        <w:t>severity of physical brain damage have their</w:t>
      </w:r>
      <w:r w:rsidR="006B2B77">
        <w:t xml:space="preserve"> individual</w:t>
      </w:r>
      <w:r w:rsidR="00E7045A" w:rsidRPr="00E7045A">
        <w:t xml:space="preserve"> terms</w:t>
      </w:r>
      <w:r w:rsidR="00E7045A">
        <w:t xml:space="preserve">.  A concussion is a sudden movement or stopping of the brain from an </w:t>
      </w:r>
      <w:r w:rsidR="005547C4">
        <w:t>abrupt</w:t>
      </w:r>
      <w:r w:rsidR="00E7045A">
        <w:t xml:space="preserve"> blow to the head, </w:t>
      </w:r>
      <w:r w:rsidR="00464C2C">
        <w:t>it</w:t>
      </w:r>
      <w:r w:rsidR="00E7045A">
        <w:t xml:space="preserve"> </w:t>
      </w:r>
      <w:r w:rsidR="006B2B77">
        <w:t>usually</w:t>
      </w:r>
      <w:r w:rsidR="00E7045A">
        <w:t xml:space="preserve"> involves loss of consciousness </w:t>
      </w:r>
      <w:r w:rsidR="00E7045A" w:rsidRPr="006B2173">
        <w:t>and post-traumatic amnesia (memory loss</w:t>
      </w:r>
      <w:r w:rsidR="006B2B77" w:rsidRPr="006B2173">
        <w:t>).</w:t>
      </w:r>
      <w:r w:rsidR="00E7045A">
        <w:t xml:space="preserve"> </w:t>
      </w:r>
      <w:r w:rsidR="00691DE6">
        <w:t xml:space="preserve"> T</w:t>
      </w:r>
      <w:r w:rsidR="0093410D">
        <w:t xml:space="preserve">he </w:t>
      </w:r>
      <w:r w:rsidR="00E7045A">
        <w:t xml:space="preserve">most </w:t>
      </w:r>
      <w:r w:rsidR="0093410D">
        <w:t>severe</w:t>
      </w:r>
      <w:r w:rsidR="00691DE6">
        <w:t xml:space="preserve"> type of damage</w:t>
      </w:r>
      <w:r w:rsidR="00E7045A">
        <w:t xml:space="preserve"> is a laceration, a serious tear of large </w:t>
      </w:r>
      <w:r w:rsidR="005547C4">
        <w:t>sections</w:t>
      </w:r>
      <w:r w:rsidR="00E7045A">
        <w:t xml:space="preserve"> of the brain from </w:t>
      </w:r>
      <w:r w:rsidR="005547C4">
        <w:t>skull</w:t>
      </w:r>
      <w:r w:rsidR="00E7045A">
        <w:t xml:space="preserve"> fractures or gunshot wounds</w:t>
      </w:r>
      <w:r w:rsidR="005547C4">
        <w:t xml:space="preserve"> involving</w:t>
      </w:r>
      <w:r w:rsidR="00E7045A">
        <w:t xml:space="preserve"> heavy bleeding</w:t>
      </w:r>
      <w:r w:rsidR="005547C4">
        <w:t xml:space="preserve"> resulting in blood clots and swelling that can cause large sections of brain tissue to die</w:t>
      </w:r>
      <w:r w:rsidR="009C3C58">
        <w:t>.</w:t>
      </w:r>
      <w:r w:rsidR="008167A3">
        <w:t xml:space="preserve"> </w:t>
      </w:r>
      <w:r w:rsidR="000B5271">
        <w:t xml:space="preserve"> </w:t>
      </w:r>
      <w:r w:rsidR="009C3C58">
        <w:t>A</w:t>
      </w:r>
      <w:r w:rsidR="008167A3">
        <w:t>reas of damaged brain tissue are known as lesions</w:t>
      </w:r>
      <w:r w:rsidR="00E7045A">
        <w:t xml:space="preserve"> </w:t>
      </w:r>
      <w:r w:rsidRPr="00D2709B">
        <w:t>(</w:t>
      </w:r>
      <w:r w:rsidRPr="005547C4">
        <w:rPr>
          <w:color w:val="FF0000"/>
        </w:rPr>
        <w:t>Tortora &amp; Derrickson, 2005)</w:t>
      </w:r>
      <w:r w:rsidRPr="005547C4">
        <w:rPr>
          <w:b/>
          <w:bCs/>
          <w:color w:val="FF0000"/>
          <w:u w:val="single"/>
        </w:rPr>
        <w:t xml:space="preserve">. </w:t>
      </w:r>
    </w:p>
    <w:p w14:paraId="782E49D1" w14:textId="60145CD9" w:rsidR="003677E1" w:rsidRPr="002E2F28" w:rsidRDefault="003677E1" w:rsidP="001C2501">
      <w:pPr>
        <w:spacing w:line="480" w:lineRule="auto"/>
        <w:ind w:firstLine="720"/>
        <w:jc w:val="both"/>
      </w:pPr>
      <w:r>
        <w:t>Before continuing</w:t>
      </w:r>
      <w:r w:rsidRPr="001961D7">
        <w:t xml:space="preserve"> the</w:t>
      </w:r>
      <w:r>
        <w:t xml:space="preserve"> discussion of</w:t>
      </w:r>
      <w:r w:rsidRPr="001961D7">
        <w:t xml:space="preserve"> </w:t>
      </w:r>
      <w:r>
        <w:t xml:space="preserve">the </w:t>
      </w:r>
      <w:r w:rsidRPr="001961D7">
        <w:t xml:space="preserve">biological and cognitive effects of damage to the </w:t>
      </w:r>
      <w:r>
        <w:t>H</w:t>
      </w:r>
      <w:r w:rsidRPr="001961D7">
        <w:t>ippocampus, we must first establish the differences in these meanings.  Biological psychology (biopsychology) looks more at physiological structures and functions of parts of the brain and how these systems interact in complex relationships by studying nervous tissue as well as chemical and electrical signals.  Cognitive Psychology relies on biopsychology to discuss the effect that brain systems have on our emotions and behaviour</w:t>
      </w:r>
      <w:r>
        <w:t xml:space="preserve"> </w:t>
      </w:r>
      <w:r w:rsidRPr="00EA16E8">
        <w:rPr>
          <w:color w:val="FF0000"/>
        </w:rPr>
        <w:t>(</w:t>
      </w:r>
      <w:proofErr w:type="spellStart"/>
      <w:r w:rsidRPr="00EA16E8">
        <w:rPr>
          <w:color w:val="FF0000"/>
        </w:rPr>
        <w:t>Walinga</w:t>
      </w:r>
      <w:proofErr w:type="spellEnd"/>
      <w:r w:rsidRPr="00EA16E8">
        <w:rPr>
          <w:color w:val="FF0000"/>
        </w:rPr>
        <w:t>, 2010</w:t>
      </w:r>
      <w:r>
        <w:t>)</w:t>
      </w:r>
      <w:r w:rsidRPr="001961D7">
        <w:t xml:space="preserve">. </w:t>
      </w:r>
      <w:r>
        <w:t xml:space="preserve"> For example, Biologically, brain plasticity and function can be changed negatively through irreversible damage whether this be through drugs, traumatic injury, age, etc and slow down cognitive ability, on the other hand, a good diet and maturation can improve brain health and facilitate positive cognitive outcomes.  It may be obvious to say that oftentimes, the physical state of our brain has a direct impact on our cognitive abilities and resultant behaviour (</w:t>
      </w:r>
      <w:r w:rsidRPr="00EA16E8">
        <w:rPr>
          <w:color w:val="FF0000"/>
        </w:rPr>
        <w:t>Kolb et al., 2003</w:t>
      </w:r>
      <w:r>
        <w:t xml:space="preserve">).  </w:t>
      </w:r>
      <w:r w:rsidR="000A34E0">
        <w:t>C</w:t>
      </w:r>
      <w:r>
        <w:t xml:space="preserve">oncerning the essay image, damage to (or lack of) the </w:t>
      </w:r>
      <w:r w:rsidR="008E1584">
        <w:t>H</w:t>
      </w:r>
      <w:r>
        <w:t xml:space="preserve">ippocampus can impair our biological ability to consolidate new information away from the temporary storage of the medial temporal and into the cortex.  This has a knock-on effect on our cognitive ability to recall memories around the time of trauma and in extreme cases, eradicates our ability to form new explicit episodic and semantic memories.  </w:t>
      </w:r>
    </w:p>
    <w:p w14:paraId="4877CAF2" w14:textId="2A79196D" w:rsidR="00944DFB" w:rsidRPr="00997A92" w:rsidRDefault="007E4028" w:rsidP="001C2501">
      <w:pPr>
        <w:spacing w:line="480" w:lineRule="auto"/>
        <w:ind w:firstLine="720"/>
        <w:jc w:val="both"/>
        <w:rPr>
          <w:color w:val="FF0000"/>
        </w:rPr>
      </w:pPr>
      <w:r w:rsidRPr="007E4028">
        <w:lastRenderedPageBreak/>
        <w:t xml:space="preserve">One of the first noted suggestions that damage to the brain could lead to memory impairment was from Russian neurologist Vladimir Bekhterev over a century ago in 1900.  He noted that a 60-year-old man with </w:t>
      </w:r>
      <w:r w:rsidR="00317C48">
        <w:t xml:space="preserve">cognitive decline and </w:t>
      </w:r>
      <w:r w:rsidRPr="007E4028">
        <w:t>memory impairments showed bilateral softening of the Amygdala and more importantly</w:t>
      </w:r>
      <w:r w:rsidR="0055324A">
        <w:t>,</w:t>
      </w:r>
      <w:r w:rsidRPr="007E4028">
        <w:t xml:space="preserve"> the </w:t>
      </w:r>
      <w:r w:rsidR="000A34E0">
        <w:t>H</w:t>
      </w:r>
      <w:r w:rsidRPr="007E4028">
        <w:t>ippocampal formation (</w:t>
      </w:r>
      <w:r w:rsidRPr="007E4028">
        <w:rPr>
          <w:color w:val="FF0000"/>
        </w:rPr>
        <w:t xml:space="preserve">Von </w:t>
      </w:r>
      <w:proofErr w:type="spellStart"/>
      <w:r w:rsidRPr="007E4028">
        <w:rPr>
          <w:color w:val="FF0000"/>
        </w:rPr>
        <w:t>Bechyerew</w:t>
      </w:r>
      <w:proofErr w:type="spellEnd"/>
      <w:r w:rsidRPr="007E4028">
        <w:rPr>
          <w:color w:val="FF0000"/>
        </w:rPr>
        <w:t>, 1900).</w:t>
      </w:r>
      <w:r>
        <w:rPr>
          <w:color w:val="FF0000"/>
        </w:rPr>
        <w:t xml:space="preserve"> </w:t>
      </w:r>
      <w:r w:rsidRPr="00BD35C4">
        <w:rPr>
          <w:color w:val="000000" w:themeColor="text1"/>
        </w:rPr>
        <w:t xml:space="preserve"> The next half-century would bring new attention to the functions and connections of the previously unstudied Hippocampus, with </w:t>
      </w:r>
      <w:r w:rsidR="00BD35C4" w:rsidRPr="00BD35C4">
        <w:rPr>
          <w:color w:val="000000" w:themeColor="text1"/>
        </w:rPr>
        <w:t>a few sparse</w:t>
      </w:r>
      <w:r w:rsidRPr="00BD35C4">
        <w:rPr>
          <w:color w:val="000000" w:themeColor="text1"/>
        </w:rPr>
        <w:t xml:space="preserve"> studies identifying that</w:t>
      </w:r>
      <w:r w:rsidR="00BD35C4" w:rsidRPr="00BD35C4">
        <w:rPr>
          <w:color w:val="000000" w:themeColor="text1"/>
        </w:rPr>
        <w:t xml:space="preserve"> vascular damage to this area results in both retrograde and anterograde amnesia spanning several years, supporting the ideas of Bekhterev that the Hippocampus plays a role in memory</w:t>
      </w:r>
      <w:r w:rsidR="00BD35C4">
        <w:rPr>
          <w:color w:val="000000" w:themeColor="text1"/>
        </w:rPr>
        <w:t xml:space="preserve"> </w:t>
      </w:r>
      <w:r w:rsidR="00BD35C4" w:rsidRPr="00BD35C4">
        <w:rPr>
          <w:color w:val="FF0000"/>
        </w:rPr>
        <w:t xml:space="preserve">(Glees &amp; </w:t>
      </w:r>
      <w:r w:rsidR="00BD35C4" w:rsidRPr="00997A92">
        <w:rPr>
          <w:color w:val="FF0000"/>
        </w:rPr>
        <w:t>Griffith, 1952</w:t>
      </w:r>
      <w:r w:rsidR="00997A92" w:rsidRPr="00997A92">
        <w:rPr>
          <w:color w:val="FF0000"/>
        </w:rPr>
        <w:t xml:space="preserve">; </w:t>
      </w:r>
      <w:proofErr w:type="spellStart"/>
      <w:r w:rsidR="00997A92" w:rsidRPr="00997A92">
        <w:rPr>
          <w:color w:val="FF0000"/>
        </w:rPr>
        <w:t>Grünthal</w:t>
      </w:r>
      <w:proofErr w:type="spellEnd"/>
      <w:r w:rsidR="00997A92" w:rsidRPr="00997A92">
        <w:rPr>
          <w:color w:val="FF0000"/>
        </w:rPr>
        <w:t>, 1947</w:t>
      </w:r>
      <w:r w:rsidR="003C6A3A" w:rsidRPr="00997A92">
        <w:rPr>
          <w:color w:val="FF0000"/>
        </w:rPr>
        <w:t>)</w:t>
      </w:r>
      <w:r w:rsidR="00D25BB8">
        <w:rPr>
          <w:color w:val="FF0000"/>
        </w:rPr>
        <w:t xml:space="preserve">. </w:t>
      </w:r>
      <w:r w:rsidR="003C6A3A" w:rsidRPr="003C6A3A">
        <w:t xml:space="preserve"> </w:t>
      </w:r>
      <w:r w:rsidR="00D25BB8">
        <w:t>T</w:t>
      </w:r>
      <w:r w:rsidR="003C6A3A" w:rsidRPr="003C6A3A">
        <w:t xml:space="preserve">his information </w:t>
      </w:r>
      <w:r w:rsidR="00D25BB8">
        <w:t xml:space="preserve">however </w:t>
      </w:r>
      <w:r w:rsidR="003C6A3A" w:rsidRPr="003C6A3A">
        <w:t>comes from anecdotal clinical impressions</w:t>
      </w:r>
      <w:r w:rsidR="00752205">
        <w:t xml:space="preserve"> and so lacks validity</w:t>
      </w:r>
      <w:r w:rsidR="00BD35C4" w:rsidRPr="003C6A3A">
        <w:t xml:space="preserve">. </w:t>
      </w:r>
      <w:r w:rsidR="003C6A3A" w:rsidRPr="003C6A3A">
        <w:t xml:space="preserve"> </w:t>
      </w:r>
      <w:r w:rsidR="00997A92" w:rsidRPr="003C6A3A">
        <w:t xml:space="preserve"> </w:t>
      </w:r>
      <w:r w:rsidR="00944DFB" w:rsidRPr="003C6A3A">
        <w:t>The most i</w:t>
      </w:r>
      <w:r w:rsidR="002B5615" w:rsidRPr="003C6A3A">
        <w:t>mportant</w:t>
      </w:r>
      <w:r w:rsidR="00117764" w:rsidRPr="003C6A3A">
        <w:t xml:space="preserve"> and </w:t>
      </w:r>
      <w:r w:rsidR="0055324A" w:rsidRPr="003C6A3A">
        <w:t>semina</w:t>
      </w:r>
      <w:r w:rsidR="0055324A">
        <w:rPr>
          <w:color w:val="000000" w:themeColor="text1"/>
        </w:rPr>
        <w:t>l</w:t>
      </w:r>
      <w:r w:rsidR="002B5615" w:rsidRPr="00D61B92">
        <w:rPr>
          <w:color w:val="000000" w:themeColor="text1"/>
        </w:rPr>
        <w:t xml:space="preserve"> case study regarding the </w:t>
      </w:r>
      <w:r w:rsidR="00B3663A" w:rsidRPr="00D61B92">
        <w:rPr>
          <w:color w:val="000000" w:themeColor="text1"/>
        </w:rPr>
        <w:t xml:space="preserve">cognitive </w:t>
      </w:r>
      <w:r w:rsidR="002B5615" w:rsidRPr="00D61B92">
        <w:rPr>
          <w:color w:val="000000" w:themeColor="text1"/>
        </w:rPr>
        <w:t>function/</w:t>
      </w:r>
      <w:r w:rsidR="0000128A" w:rsidRPr="00D61B92">
        <w:rPr>
          <w:color w:val="000000" w:themeColor="text1"/>
        </w:rPr>
        <w:t>dysfunctions</w:t>
      </w:r>
      <w:r w:rsidR="002B5615" w:rsidRPr="00D61B92">
        <w:rPr>
          <w:color w:val="000000" w:themeColor="text1"/>
        </w:rPr>
        <w:t xml:space="preserve"> of the Hippocampus</w:t>
      </w:r>
      <w:r w:rsidR="0055324A">
        <w:rPr>
          <w:color w:val="000000" w:themeColor="text1"/>
        </w:rPr>
        <w:t xml:space="preserve"> came shortly later</w:t>
      </w:r>
      <w:r w:rsidR="002B5615" w:rsidRPr="00D61B92">
        <w:rPr>
          <w:color w:val="000000" w:themeColor="text1"/>
        </w:rPr>
        <w:t xml:space="preserve"> </w:t>
      </w:r>
      <w:r w:rsidR="0055324A">
        <w:rPr>
          <w:color w:val="000000" w:themeColor="text1"/>
        </w:rPr>
        <w:t>in the form of</w:t>
      </w:r>
      <w:r w:rsidR="00A74254" w:rsidRPr="00D61B92">
        <w:rPr>
          <w:color w:val="000000" w:themeColor="text1"/>
        </w:rPr>
        <w:t xml:space="preserve"> Henry Molaison </w:t>
      </w:r>
      <w:r w:rsidR="00752205">
        <w:rPr>
          <w:color w:val="000000" w:themeColor="text1"/>
        </w:rPr>
        <w:t>(</w:t>
      </w:r>
      <w:r w:rsidR="00A74254" w:rsidRPr="00D61B92">
        <w:rPr>
          <w:color w:val="000000" w:themeColor="text1"/>
        </w:rPr>
        <w:t>H.M</w:t>
      </w:r>
      <w:r w:rsidR="00752205">
        <w:rPr>
          <w:color w:val="000000" w:themeColor="text1"/>
        </w:rPr>
        <w:t>)</w:t>
      </w:r>
      <w:r w:rsidR="00A74254" w:rsidRPr="00D61B92">
        <w:rPr>
          <w:color w:val="000000" w:themeColor="text1"/>
        </w:rPr>
        <w:t>.</w:t>
      </w:r>
      <w:r w:rsidR="006B2173">
        <w:rPr>
          <w:color w:val="000000" w:themeColor="text1"/>
        </w:rPr>
        <w:t xml:space="preserve"> </w:t>
      </w:r>
      <w:r w:rsidR="00A74254" w:rsidRPr="00D61B92">
        <w:rPr>
          <w:color w:val="000000" w:themeColor="text1"/>
        </w:rPr>
        <w:t xml:space="preserve"> </w:t>
      </w:r>
      <w:r w:rsidR="00E042E1" w:rsidRPr="00D61B92">
        <w:rPr>
          <w:color w:val="000000" w:themeColor="text1"/>
        </w:rPr>
        <w:t xml:space="preserve">At age 7, </w:t>
      </w:r>
      <w:r w:rsidR="00691DE6">
        <w:rPr>
          <w:color w:val="000000" w:themeColor="text1"/>
        </w:rPr>
        <w:t>H.M.</w:t>
      </w:r>
      <w:r w:rsidR="00E042E1" w:rsidRPr="00D61B92">
        <w:rPr>
          <w:color w:val="000000" w:themeColor="text1"/>
        </w:rPr>
        <w:t xml:space="preserve"> </w:t>
      </w:r>
      <w:r w:rsidR="00624580">
        <w:rPr>
          <w:color w:val="000000" w:themeColor="text1"/>
        </w:rPr>
        <w:t>experienced</w:t>
      </w:r>
      <w:r w:rsidR="00E042E1" w:rsidRPr="00D61B92">
        <w:rPr>
          <w:color w:val="000000" w:themeColor="text1"/>
        </w:rPr>
        <w:t xml:space="preserve"> a bicycle accident and </w:t>
      </w:r>
      <w:r w:rsidR="00986FE7">
        <w:rPr>
          <w:color w:val="000000" w:themeColor="text1"/>
        </w:rPr>
        <w:t>received</w:t>
      </w:r>
      <w:r w:rsidR="007B4575" w:rsidRPr="00D61B92">
        <w:rPr>
          <w:color w:val="000000" w:themeColor="text1"/>
        </w:rPr>
        <w:t xml:space="preserve"> blunt </w:t>
      </w:r>
      <w:r w:rsidR="006B2173">
        <w:rPr>
          <w:color w:val="000000" w:themeColor="text1"/>
        </w:rPr>
        <w:t xml:space="preserve">head </w:t>
      </w:r>
      <w:r w:rsidR="007B4575" w:rsidRPr="00D61B92">
        <w:rPr>
          <w:color w:val="000000" w:themeColor="text1"/>
        </w:rPr>
        <w:t xml:space="preserve">trauma, in the following years </w:t>
      </w:r>
      <w:r w:rsidR="00035BEF" w:rsidRPr="00D61B92">
        <w:rPr>
          <w:color w:val="000000" w:themeColor="text1"/>
        </w:rPr>
        <w:t xml:space="preserve">he began to experience major </w:t>
      </w:r>
      <w:r w:rsidR="00D20E76" w:rsidRPr="00D61B92">
        <w:rPr>
          <w:color w:val="000000" w:themeColor="text1"/>
        </w:rPr>
        <w:t>epileptic</w:t>
      </w:r>
      <w:r w:rsidR="00BC3843" w:rsidRPr="00D61B92">
        <w:rPr>
          <w:color w:val="000000" w:themeColor="text1"/>
        </w:rPr>
        <w:t xml:space="preserve"> </w:t>
      </w:r>
      <w:r w:rsidR="00D20E76" w:rsidRPr="00D61B92">
        <w:rPr>
          <w:color w:val="000000" w:themeColor="text1"/>
        </w:rPr>
        <w:t xml:space="preserve">seizures and by the age of 27, H.M could no longer work or </w:t>
      </w:r>
      <w:r w:rsidR="00F32AF3" w:rsidRPr="00D61B92">
        <w:rPr>
          <w:color w:val="000000" w:themeColor="text1"/>
        </w:rPr>
        <w:t xml:space="preserve">lead a normal life.  H.M agreed to an experimental procedure by </w:t>
      </w:r>
      <w:r w:rsidR="00D018FF" w:rsidRPr="00D61B92">
        <w:rPr>
          <w:color w:val="000000" w:themeColor="text1"/>
        </w:rPr>
        <w:t>Dr William Scoville</w:t>
      </w:r>
      <w:r w:rsidR="000366C9" w:rsidRPr="00D61B92">
        <w:rPr>
          <w:color w:val="000000" w:themeColor="text1"/>
        </w:rPr>
        <w:t xml:space="preserve"> (who had previously performed</w:t>
      </w:r>
      <w:r w:rsidR="00460B5E" w:rsidRPr="00D61B92">
        <w:rPr>
          <w:color w:val="000000" w:themeColor="text1"/>
        </w:rPr>
        <w:t xml:space="preserve"> similar procedures and</w:t>
      </w:r>
      <w:r w:rsidR="000366C9" w:rsidRPr="00D61B92">
        <w:rPr>
          <w:color w:val="000000" w:themeColor="text1"/>
        </w:rPr>
        <w:t xml:space="preserve"> </w:t>
      </w:r>
      <w:r w:rsidR="00460B5E" w:rsidRPr="00D61B92">
        <w:rPr>
          <w:color w:val="000000" w:themeColor="text1"/>
        </w:rPr>
        <w:t>lobotomies</w:t>
      </w:r>
      <w:r w:rsidR="000366C9" w:rsidRPr="00D61B92">
        <w:rPr>
          <w:color w:val="000000" w:themeColor="text1"/>
        </w:rPr>
        <w:t xml:space="preserve"> on</w:t>
      </w:r>
      <w:r w:rsidR="00460B5E" w:rsidRPr="00D61B92">
        <w:rPr>
          <w:color w:val="000000" w:themeColor="text1"/>
        </w:rPr>
        <w:t xml:space="preserve"> psychotic patients) </w:t>
      </w:r>
      <w:r w:rsidR="006B2173" w:rsidRPr="00D61B92">
        <w:rPr>
          <w:color w:val="000000" w:themeColor="text1"/>
        </w:rPr>
        <w:t>to</w:t>
      </w:r>
      <w:r w:rsidR="00460B5E" w:rsidRPr="00D61B92">
        <w:rPr>
          <w:color w:val="000000" w:themeColor="text1"/>
        </w:rPr>
        <w:t xml:space="preserve"> cure his </w:t>
      </w:r>
      <w:r w:rsidR="00590653" w:rsidRPr="00D61B92">
        <w:rPr>
          <w:color w:val="000000" w:themeColor="text1"/>
        </w:rPr>
        <w:t xml:space="preserve">seizures. </w:t>
      </w:r>
      <w:r w:rsidR="00CF24C9">
        <w:rPr>
          <w:color w:val="000000" w:themeColor="text1"/>
        </w:rPr>
        <w:t xml:space="preserve">In </w:t>
      </w:r>
      <w:r w:rsidR="00E476AB" w:rsidRPr="00D61B92">
        <w:rPr>
          <w:color w:val="000000" w:themeColor="text1"/>
        </w:rPr>
        <w:t>1953</w:t>
      </w:r>
      <w:r w:rsidR="00891BA0" w:rsidRPr="00D61B92">
        <w:rPr>
          <w:color w:val="000000" w:themeColor="text1"/>
        </w:rPr>
        <w:t xml:space="preserve">, Schoville removed a </w:t>
      </w:r>
      <w:r w:rsidR="00B60D31" w:rsidRPr="00D61B92">
        <w:rPr>
          <w:color w:val="000000" w:themeColor="text1"/>
        </w:rPr>
        <w:t>thumb-sized</w:t>
      </w:r>
      <w:r w:rsidR="00891BA0" w:rsidRPr="00D61B92">
        <w:rPr>
          <w:color w:val="000000" w:themeColor="text1"/>
        </w:rPr>
        <w:t xml:space="preserve"> section </w:t>
      </w:r>
      <w:r w:rsidR="00B60D31" w:rsidRPr="00D61B92">
        <w:rPr>
          <w:color w:val="000000" w:themeColor="text1"/>
        </w:rPr>
        <w:t xml:space="preserve">of the Medial Temporal Lobe from </w:t>
      </w:r>
      <w:r w:rsidR="00B3663A" w:rsidRPr="00D61B92">
        <w:rPr>
          <w:color w:val="000000" w:themeColor="text1"/>
        </w:rPr>
        <w:t xml:space="preserve">bilateral </w:t>
      </w:r>
      <w:r w:rsidR="00B60D31" w:rsidRPr="00D61B92">
        <w:rPr>
          <w:color w:val="000000" w:themeColor="text1"/>
        </w:rPr>
        <w:t>sides of H.M’s brain</w:t>
      </w:r>
      <w:r w:rsidR="00A61F9C" w:rsidRPr="00D61B92">
        <w:rPr>
          <w:color w:val="000000" w:themeColor="text1"/>
        </w:rPr>
        <w:t xml:space="preserve"> </w:t>
      </w:r>
      <w:r w:rsidR="00A61F9C" w:rsidRPr="00CF24C9">
        <w:rPr>
          <w:color w:val="FF0000"/>
        </w:rPr>
        <w:t>(Squire, 2009)</w:t>
      </w:r>
      <w:r w:rsidR="002904A1" w:rsidRPr="00CF24C9">
        <w:rPr>
          <w:color w:val="FF0000"/>
        </w:rPr>
        <w:t xml:space="preserve">. </w:t>
      </w:r>
      <w:r w:rsidR="00041EA0" w:rsidRPr="00CF24C9">
        <w:rPr>
          <w:color w:val="FF0000"/>
        </w:rPr>
        <w:t xml:space="preserve"> </w:t>
      </w:r>
      <w:r w:rsidR="00041EA0" w:rsidRPr="00D61B92">
        <w:rPr>
          <w:color w:val="000000" w:themeColor="text1"/>
        </w:rPr>
        <w:t>Subsequent visits and assessments of H.M were carried out by Brenda Milner.  Milner found that the patient's seizures had all but ceased, however, H.M now seemed to forget events that had just happened, continuously underestimated his</w:t>
      </w:r>
      <w:r w:rsidR="00B3663A" w:rsidRPr="00D61B92">
        <w:rPr>
          <w:color w:val="000000" w:themeColor="text1"/>
        </w:rPr>
        <w:t xml:space="preserve"> </w:t>
      </w:r>
      <w:r w:rsidR="00041EA0" w:rsidRPr="00D61B92">
        <w:rPr>
          <w:color w:val="000000" w:themeColor="text1"/>
        </w:rPr>
        <w:t>age and was always apologising for forgetting names.  Contrary to the belief about memory at the time, which assumed that memory was held in various areas of the brain and was linked to levels of intellect and perception, Milner found that there was no change to H.M’s intellect</w:t>
      </w:r>
      <w:r w:rsidR="00B3663A" w:rsidRPr="00D61B92">
        <w:rPr>
          <w:color w:val="000000" w:themeColor="text1"/>
        </w:rPr>
        <w:t>ual</w:t>
      </w:r>
      <w:r w:rsidR="00041EA0" w:rsidRPr="00D61B92">
        <w:rPr>
          <w:color w:val="000000" w:themeColor="text1"/>
        </w:rPr>
        <w:t xml:space="preserve"> </w:t>
      </w:r>
      <w:r w:rsidR="00B3663A" w:rsidRPr="00D61B92">
        <w:rPr>
          <w:color w:val="000000" w:themeColor="text1"/>
        </w:rPr>
        <w:t xml:space="preserve">abilities, </w:t>
      </w:r>
      <w:r w:rsidR="00041EA0" w:rsidRPr="00D61B92">
        <w:rPr>
          <w:color w:val="000000" w:themeColor="text1"/>
        </w:rPr>
        <w:t xml:space="preserve">perception </w:t>
      </w:r>
      <w:r w:rsidR="00B3663A" w:rsidRPr="00D61B92">
        <w:rPr>
          <w:color w:val="000000" w:themeColor="text1"/>
        </w:rPr>
        <w:t>or</w:t>
      </w:r>
      <w:r w:rsidR="00041EA0" w:rsidRPr="00D61B92">
        <w:rPr>
          <w:color w:val="000000" w:themeColor="text1"/>
        </w:rPr>
        <w:t xml:space="preserve"> any </w:t>
      </w:r>
      <w:r w:rsidR="00B3663A" w:rsidRPr="00D61B92">
        <w:rPr>
          <w:color w:val="000000" w:themeColor="text1"/>
        </w:rPr>
        <w:t>personality change.  Simply put, H.M could no longer form new memories</w:t>
      </w:r>
      <w:r w:rsidR="002B1B68">
        <w:rPr>
          <w:color w:val="000000" w:themeColor="text1"/>
        </w:rPr>
        <w:t xml:space="preserve">, this is known as </w:t>
      </w:r>
      <w:r w:rsidR="002B1B68">
        <w:t>a</w:t>
      </w:r>
      <w:r w:rsidR="002B1B68" w:rsidRPr="005A1514">
        <w:t>nterograde amnesia</w:t>
      </w:r>
      <w:r w:rsidR="002B1B68">
        <w:t xml:space="preserve"> </w:t>
      </w:r>
      <w:r w:rsidR="00B3663A" w:rsidRPr="008D6A95">
        <w:rPr>
          <w:color w:val="FF0000"/>
        </w:rPr>
        <w:t xml:space="preserve">(Milner et al., 1968). </w:t>
      </w:r>
      <w:r w:rsidR="00D61B92" w:rsidRPr="008D6A95">
        <w:rPr>
          <w:color w:val="FF0000"/>
        </w:rPr>
        <w:t xml:space="preserve"> </w:t>
      </w:r>
      <w:r w:rsidR="00D61B92" w:rsidRPr="00D61B92">
        <w:rPr>
          <w:color w:val="000000" w:themeColor="text1"/>
        </w:rPr>
        <w:t>Milner spen</w:t>
      </w:r>
      <w:r w:rsidR="00C947EA">
        <w:rPr>
          <w:color w:val="000000" w:themeColor="text1"/>
        </w:rPr>
        <w:t>t</w:t>
      </w:r>
      <w:r w:rsidR="00D61B92" w:rsidRPr="00D61B92">
        <w:rPr>
          <w:color w:val="000000" w:themeColor="text1"/>
        </w:rPr>
        <w:t xml:space="preserve"> the next 30 years of her career studying H.M and his mind</w:t>
      </w:r>
      <w:r w:rsidR="00D61B92">
        <w:rPr>
          <w:color w:val="000000" w:themeColor="text1"/>
        </w:rPr>
        <w:t>, eventually passing him onto her student Suzane Corkin until H.Ms death in 2008 at the age of 82</w:t>
      </w:r>
      <w:r w:rsidR="00215278">
        <w:rPr>
          <w:color w:val="000000" w:themeColor="text1"/>
        </w:rPr>
        <w:t xml:space="preserve">,  with the pair providing strong evidence for the groundwork in understanding Hippocampal damage. </w:t>
      </w:r>
      <w:r w:rsidR="00752205">
        <w:rPr>
          <w:color w:val="000000" w:themeColor="text1"/>
        </w:rPr>
        <w:t xml:space="preserve"> </w:t>
      </w:r>
    </w:p>
    <w:p w14:paraId="34422307" w14:textId="44314FFE" w:rsidR="006519AE" w:rsidRDefault="00FE2102" w:rsidP="001C2501">
      <w:pPr>
        <w:spacing w:line="480" w:lineRule="auto"/>
        <w:ind w:firstLine="720"/>
        <w:jc w:val="both"/>
        <w:rPr>
          <w:color w:val="FF0000"/>
        </w:rPr>
      </w:pPr>
      <w:r w:rsidRPr="000C3E87">
        <w:rPr>
          <w:color w:val="000000" w:themeColor="text1"/>
        </w:rPr>
        <w:lastRenderedPageBreak/>
        <w:t xml:space="preserve">The case of </w:t>
      </w:r>
      <w:r w:rsidR="00185C30" w:rsidRPr="000C3E87">
        <w:rPr>
          <w:color w:val="000000" w:themeColor="text1"/>
        </w:rPr>
        <w:t>H.M.</w:t>
      </w:r>
      <w:r w:rsidRPr="000C3E87">
        <w:rPr>
          <w:color w:val="000000" w:themeColor="text1"/>
        </w:rPr>
        <w:t xml:space="preserve"> prov</w:t>
      </w:r>
      <w:r w:rsidR="00752205">
        <w:rPr>
          <w:color w:val="000000" w:themeColor="text1"/>
        </w:rPr>
        <w:t>id</w:t>
      </w:r>
      <w:r w:rsidRPr="000C3E87">
        <w:rPr>
          <w:color w:val="000000" w:themeColor="text1"/>
        </w:rPr>
        <w:t>ed</w:t>
      </w:r>
      <w:r w:rsidR="002F0F23" w:rsidRPr="000C3E87">
        <w:rPr>
          <w:color w:val="000000" w:themeColor="text1"/>
        </w:rPr>
        <w:t xml:space="preserve"> </w:t>
      </w:r>
      <w:r w:rsidR="00215278">
        <w:rPr>
          <w:color w:val="000000" w:themeColor="text1"/>
        </w:rPr>
        <w:t xml:space="preserve">good </w:t>
      </w:r>
      <w:r w:rsidR="002F0F23" w:rsidRPr="000C3E87">
        <w:rPr>
          <w:color w:val="000000" w:themeColor="text1"/>
        </w:rPr>
        <w:t>evidence</w:t>
      </w:r>
      <w:r w:rsidRPr="000C3E87">
        <w:rPr>
          <w:color w:val="000000" w:themeColor="text1"/>
        </w:rPr>
        <w:t xml:space="preserve"> that the</w:t>
      </w:r>
      <w:r w:rsidR="00684F52">
        <w:rPr>
          <w:color w:val="000000" w:themeColor="text1"/>
        </w:rPr>
        <w:t xml:space="preserve"> Medial Temporal Lobe, more specifically the</w:t>
      </w:r>
      <w:r w:rsidRPr="000C3E87">
        <w:rPr>
          <w:color w:val="000000" w:themeColor="text1"/>
        </w:rPr>
        <w:t xml:space="preserve"> Hippocampus</w:t>
      </w:r>
      <w:r w:rsidR="00684F52">
        <w:rPr>
          <w:color w:val="000000" w:themeColor="text1"/>
        </w:rPr>
        <w:t xml:space="preserve">, </w:t>
      </w:r>
      <w:r w:rsidR="002F0F23" w:rsidRPr="000C3E87">
        <w:rPr>
          <w:color w:val="000000" w:themeColor="text1"/>
        </w:rPr>
        <w:t>played a significant role in memory consolidation</w:t>
      </w:r>
      <w:r w:rsidR="00263CB2" w:rsidRPr="000C3E87">
        <w:rPr>
          <w:color w:val="000000" w:themeColor="text1"/>
        </w:rPr>
        <w:t xml:space="preserve">. </w:t>
      </w:r>
      <w:r w:rsidR="00B3663A">
        <w:rPr>
          <w:color w:val="000000" w:themeColor="text1"/>
        </w:rPr>
        <w:t>I</w:t>
      </w:r>
      <w:r w:rsidR="00263CB2" w:rsidRPr="000C3E87">
        <w:rPr>
          <w:color w:val="000000" w:themeColor="text1"/>
        </w:rPr>
        <w:t xml:space="preserve">t was found that </w:t>
      </w:r>
      <w:r w:rsidR="003964F6" w:rsidRPr="000C3E87">
        <w:rPr>
          <w:color w:val="000000" w:themeColor="text1"/>
        </w:rPr>
        <w:t xml:space="preserve">post-surgery, only the memories </w:t>
      </w:r>
      <w:r w:rsidR="002415FC" w:rsidRPr="000C3E87">
        <w:rPr>
          <w:color w:val="000000" w:themeColor="text1"/>
        </w:rPr>
        <w:t>accrued</w:t>
      </w:r>
      <w:r w:rsidR="003964F6" w:rsidRPr="000C3E87">
        <w:rPr>
          <w:color w:val="000000" w:themeColor="text1"/>
        </w:rPr>
        <w:t xml:space="preserve"> by M.H</w:t>
      </w:r>
      <w:r w:rsidR="00185C30" w:rsidRPr="000C3E87">
        <w:rPr>
          <w:color w:val="000000" w:themeColor="text1"/>
        </w:rPr>
        <w:t xml:space="preserve"> </w:t>
      </w:r>
      <w:r w:rsidR="001714F9">
        <w:rPr>
          <w:color w:val="000000" w:themeColor="text1"/>
        </w:rPr>
        <w:t>from up to</w:t>
      </w:r>
      <w:r w:rsidR="008044AF" w:rsidRPr="000C3E87">
        <w:rPr>
          <w:color w:val="000000" w:themeColor="text1"/>
        </w:rPr>
        <w:t xml:space="preserve"> 3</w:t>
      </w:r>
      <w:r w:rsidR="003964F6" w:rsidRPr="000C3E87">
        <w:rPr>
          <w:color w:val="000000" w:themeColor="text1"/>
        </w:rPr>
        <w:t xml:space="preserve"> years before </w:t>
      </w:r>
      <w:r w:rsidR="00A8234A" w:rsidRPr="000C3E87">
        <w:rPr>
          <w:color w:val="000000" w:themeColor="text1"/>
        </w:rPr>
        <w:t>the lobectomy</w:t>
      </w:r>
      <w:r w:rsidR="0028167F" w:rsidRPr="000C3E87">
        <w:rPr>
          <w:color w:val="000000" w:themeColor="text1"/>
        </w:rPr>
        <w:t xml:space="preserve"> were disrupted</w:t>
      </w:r>
      <w:r w:rsidR="00290E0D" w:rsidRPr="000C3E87">
        <w:rPr>
          <w:color w:val="000000" w:themeColor="text1"/>
        </w:rPr>
        <w:t xml:space="preserve"> (</w:t>
      </w:r>
      <w:r w:rsidR="002E6E0C" w:rsidRPr="000C3E87">
        <w:rPr>
          <w:color w:val="000000" w:themeColor="text1"/>
        </w:rPr>
        <w:t>but not erased)</w:t>
      </w:r>
      <w:r w:rsidR="0028167F" w:rsidRPr="000C3E87">
        <w:rPr>
          <w:color w:val="000000" w:themeColor="text1"/>
        </w:rPr>
        <w:t xml:space="preserve"> (</w:t>
      </w:r>
      <w:r w:rsidR="0028167F" w:rsidRPr="002F218E">
        <w:rPr>
          <w:color w:val="FF0000"/>
        </w:rPr>
        <w:t>Scoville &amp; Milner, 1957</w:t>
      </w:r>
      <w:r w:rsidR="0028167F" w:rsidRPr="000C3E87">
        <w:rPr>
          <w:color w:val="000000" w:themeColor="text1"/>
        </w:rPr>
        <w:t>)</w:t>
      </w:r>
      <w:r w:rsidR="00163763" w:rsidRPr="000C3E87">
        <w:rPr>
          <w:color w:val="000000" w:themeColor="text1"/>
        </w:rPr>
        <w:t>.  This suggest</w:t>
      </w:r>
      <w:r w:rsidR="008E1584">
        <w:rPr>
          <w:color w:val="000000" w:themeColor="text1"/>
        </w:rPr>
        <w:t>s</w:t>
      </w:r>
      <w:r w:rsidR="00163763" w:rsidRPr="000C3E87">
        <w:rPr>
          <w:color w:val="000000" w:themeColor="text1"/>
        </w:rPr>
        <w:t xml:space="preserve"> </w:t>
      </w:r>
      <w:r w:rsidR="008F72DE" w:rsidRPr="000C3E87">
        <w:rPr>
          <w:color w:val="000000" w:themeColor="text1"/>
        </w:rPr>
        <w:t xml:space="preserve">memories are only temporarily </w:t>
      </w:r>
      <w:r w:rsidR="00E71801" w:rsidRPr="000C3E87">
        <w:rPr>
          <w:color w:val="000000" w:themeColor="text1"/>
        </w:rPr>
        <w:t xml:space="preserve">kept in the </w:t>
      </w:r>
      <w:r w:rsidR="008E1584">
        <w:rPr>
          <w:color w:val="000000" w:themeColor="text1"/>
        </w:rPr>
        <w:t>H</w:t>
      </w:r>
      <w:r w:rsidR="00E71801" w:rsidRPr="000C3E87">
        <w:rPr>
          <w:color w:val="000000" w:themeColor="text1"/>
        </w:rPr>
        <w:t xml:space="preserve">ippocampus until they can be properly transferred into </w:t>
      </w:r>
      <w:r w:rsidR="008054E1" w:rsidRPr="000C3E87">
        <w:rPr>
          <w:color w:val="000000" w:themeColor="text1"/>
        </w:rPr>
        <w:t>the more stable parts of the cerebral co</w:t>
      </w:r>
      <w:r w:rsidR="00DA2FF9" w:rsidRPr="000C3E87">
        <w:rPr>
          <w:color w:val="000000" w:themeColor="text1"/>
        </w:rPr>
        <w:t>rtex</w:t>
      </w:r>
      <w:r w:rsidR="0095126F" w:rsidRPr="000C3E87">
        <w:rPr>
          <w:color w:val="000000" w:themeColor="text1"/>
        </w:rPr>
        <w:t>, this became known</w:t>
      </w:r>
      <w:r w:rsidR="00420B4C" w:rsidRPr="000C3E87">
        <w:rPr>
          <w:color w:val="000000" w:themeColor="text1"/>
        </w:rPr>
        <w:t xml:space="preserve"> as the standard model of synaptic consolidation</w:t>
      </w:r>
      <w:r w:rsidR="00FF7156" w:rsidRPr="000C3E87">
        <w:rPr>
          <w:color w:val="000000" w:themeColor="text1"/>
        </w:rPr>
        <w:t xml:space="preserve"> (</w:t>
      </w:r>
      <w:r w:rsidR="00FF7156" w:rsidRPr="002F218E">
        <w:rPr>
          <w:color w:val="FF0000"/>
        </w:rPr>
        <w:t>Clark &amp; Maguire, 2016)</w:t>
      </w:r>
      <w:r w:rsidR="00420B4C" w:rsidRPr="002F218E">
        <w:rPr>
          <w:color w:val="FF0000"/>
        </w:rPr>
        <w:t xml:space="preserve">. </w:t>
      </w:r>
      <w:r w:rsidR="0095126F" w:rsidRPr="002F218E">
        <w:rPr>
          <w:color w:val="FF0000"/>
        </w:rPr>
        <w:t xml:space="preserve"> </w:t>
      </w:r>
      <w:r w:rsidR="00964036" w:rsidRPr="000C3E87">
        <w:rPr>
          <w:color w:val="000000" w:themeColor="text1"/>
        </w:rPr>
        <w:t xml:space="preserve">In short, this theory states that </w:t>
      </w:r>
      <w:r w:rsidR="00172732" w:rsidRPr="000C3E87">
        <w:rPr>
          <w:color w:val="000000" w:themeColor="text1"/>
        </w:rPr>
        <w:t xml:space="preserve">after around one week, memories are slowly </w:t>
      </w:r>
      <w:r w:rsidR="00CE14C0" w:rsidRPr="000C3E87">
        <w:rPr>
          <w:color w:val="000000" w:themeColor="text1"/>
        </w:rPr>
        <w:t xml:space="preserve">transferred </w:t>
      </w:r>
      <w:r w:rsidR="00E57D35" w:rsidRPr="000C3E87">
        <w:rPr>
          <w:color w:val="000000" w:themeColor="text1"/>
        </w:rPr>
        <w:t xml:space="preserve">(consolidated) </w:t>
      </w:r>
      <w:r w:rsidR="00CE14C0" w:rsidRPr="000C3E87">
        <w:rPr>
          <w:color w:val="000000" w:themeColor="text1"/>
        </w:rPr>
        <w:t xml:space="preserve">away from the temporary housing of the </w:t>
      </w:r>
      <w:r w:rsidR="00064FB3" w:rsidRPr="000C3E87">
        <w:rPr>
          <w:color w:val="000000" w:themeColor="text1"/>
        </w:rPr>
        <w:t>Hippocampus</w:t>
      </w:r>
      <w:r w:rsidR="00CE14C0" w:rsidRPr="000C3E87">
        <w:rPr>
          <w:color w:val="000000" w:themeColor="text1"/>
        </w:rPr>
        <w:t xml:space="preserve"> and into </w:t>
      </w:r>
      <w:r w:rsidR="00F46B6D" w:rsidRPr="000C3E87">
        <w:rPr>
          <w:color w:val="000000" w:themeColor="text1"/>
        </w:rPr>
        <w:t xml:space="preserve">various areas </w:t>
      </w:r>
      <w:r w:rsidR="00EC4F7B">
        <w:rPr>
          <w:color w:val="000000" w:themeColor="text1"/>
        </w:rPr>
        <w:t xml:space="preserve">of the </w:t>
      </w:r>
      <w:r w:rsidR="00F46B6D" w:rsidRPr="000C3E87">
        <w:rPr>
          <w:color w:val="000000" w:themeColor="text1"/>
        </w:rPr>
        <w:t>cerebral cortex, more specifically the neocortex</w:t>
      </w:r>
      <w:r w:rsidR="00064FB3" w:rsidRPr="000C3E87">
        <w:rPr>
          <w:color w:val="000000" w:themeColor="text1"/>
        </w:rPr>
        <w:t xml:space="preserve">, where they can then be </w:t>
      </w:r>
      <w:r w:rsidR="006B2173">
        <w:rPr>
          <w:color w:val="000000" w:themeColor="text1"/>
        </w:rPr>
        <w:t xml:space="preserve">later </w:t>
      </w:r>
      <w:r w:rsidR="00064FB3" w:rsidRPr="000C3E87">
        <w:rPr>
          <w:color w:val="000000" w:themeColor="text1"/>
        </w:rPr>
        <w:t>retrieved</w:t>
      </w:r>
      <w:r w:rsidR="00546BA0" w:rsidRPr="000C3E87">
        <w:rPr>
          <w:color w:val="000000" w:themeColor="text1"/>
        </w:rPr>
        <w:t xml:space="preserve"> (</w:t>
      </w:r>
      <w:r w:rsidR="00546BA0" w:rsidRPr="00737340">
        <w:rPr>
          <w:color w:val="FF0000"/>
        </w:rPr>
        <w:t>Moscovitch et al., 2016</w:t>
      </w:r>
      <w:r w:rsidR="00546BA0" w:rsidRPr="000C3E87">
        <w:rPr>
          <w:color w:val="000000" w:themeColor="text1"/>
        </w:rPr>
        <w:t>)</w:t>
      </w:r>
      <w:r w:rsidR="00064FB3" w:rsidRPr="000C3E87">
        <w:rPr>
          <w:color w:val="000000" w:themeColor="text1"/>
        </w:rPr>
        <w:t>.</w:t>
      </w:r>
      <w:r w:rsidR="004121D6" w:rsidRPr="000C3E87">
        <w:rPr>
          <w:color w:val="000000" w:themeColor="text1"/>
        </w:rPr>
        <w:t xml:space="preserve"> </w:t>
      </w:r>
      <w:r w:rsidR="00B05405" w:rsidRPr="000C3E87">
        <w:rPr>
          <w:color w:val="000000" w:themeColor="text1"/>
        </w:rPr>
        <w:t xml:space="preserve"> This is done </w:t>
      </w:r>
      <w:r w:rsidR="00C4635A" w:rsidRPr="000C3E87">
        <w:rPr>
          <w:color w:val="000000" w:themeColor="text1"/>
        </w:rPr>
        <w:t xml:space="preserve">through </w:t>
      </w:r>
      <w:r w:rsidR="0056119D">
        <w:rPr>
          <w:color w:val="000000" w:themeColor="text1"/>
        </w:rPr>
        <w:t xml:space="preserve">biological </w:t>
      </w:r>
      <w:r w:rsidR="00C4635A" w:rsidRPr="000C3E87">
        <w:rPr>
          <w:color w:val="000000" w:themeColor="text1"/>
        </w:rPr>
        <w:t>changes in synaptic </w:t>
      </w:r>
      <w:hyperlink r:id="rId8" w:history="1">
        <w:r w:rsidR="00C4635A" w:rsidRPr="000C3E87">
          <w:rPr>
            <w:rStyle w:val="Hyperlink"/>
            <w:color w:val="000000" w:themeColor="text1"/>
            <w:u w:val="none"/>
          </w:rPr>
          <w:t>protein synthesis</w:t>
        </w:r>
      </w:hyperlink>
      <w:r w:rsidR="00064FB3" w:rsidRPr="000C3E87">
        <w:rPr>
          <w:color w:val="000000" w:themeColor="text1"/>
        </w:rPr>
        <w:t xml:space="preserve"> </w:t>
      </w:r>
      <w:r w:rsidR="00C4635A" w:rsidRPr="000C3E87">
        <w:rPr>
          <w:color w:val="000000" w:themeColor="text1"/>
        </w:rPr>
        <w:t xml:space="preserve">and membrane potential </w:t>
      </w:r>
      <w:r w:rsidR="00EB7B9B" w:rsidRPr="000C3E87">
        <w:rPr>
          <w:color w:val="000000" w:themeColor="text1"/>
        </w:rPr>
        <w:t>causing cascades</w:t>
      </w:r>
      <w:r w:rsidR="00C252BE" w:rsidRPr="000C3E87">
        <w:rPr>
          <w:color w:val="000000" w:themeColor="text1"/>
        </w:rPr>
        <w:t>, activating</w:t>
      </w:r>
      <w:r w:rsidR="00806A8A" w:rsidRPr="000C3E87">
        <w:rPr>
          <w:color w:val="000000" w:themeColor="text1"/>
        </w:rPr>
        <w:t xml:space="preserve"> transcription factors </w:t>
      </w:r>
      <w:r w:rsidR="0071678A" w:rsidRPr="000C3E87">
        <w:rPr>
          <w:color w:val="000000" w:themeColor="text1"/>
        </w:rPr>
        <w:t xml:space="preserve">that lead to synaptic remodelling. </w:t>
      </w:r>
      <w:r w:rsidR="00806A8A" w:rsidRPr="000C3E87">
        <w:rPr>
          <w:color w:val="000000" w:themeColor="text1"/>
        </w:rPr>
        <w:t xml:space="preserve"> </w:t>
      </w:r>
      <w:r w:rsidR="00EA7BFC" w:rsidRPr="000C3E87">
        <w:rPr>
          <w:color w:val="000000" w:themeColor="text1"/>
        </w:rPr>
        <w:t xml:space="preserve">However, </w:t>
      </w:r>
      <w:proofErr w:type="gramStart"/>
      <w:r w:rsidR="00EA7BFC" w:rsidRPr="000C3E87">
        <w:rPr>
          <w:color w:val="000000" w:themeColor="text1"/>
        </w:rPr>
        <w:t>a brief moment</w:t>
      </w:r>
      <w:proofErr w:type="gramEnd"/>
      <w:r w:rsidR="00EA7BFC" w:rsidRPr="000C3E87">
        <w:rPr>
          <w:color w:val="000000" w:themeColor="text1"/>
        </w:rPr>
        <w:t xml:space="preserve"> after </w:t>
      </w:r>
      <w:r w:rsidR="006E602D" w:rsidRPr="000C3E87">
        <w:rPr>
          <w:color w:val="000000" w:themeColor="text1"/>
        </w:rPr>
        <w:t>learning</w:t>
      </w:r>
      <w:r w:rsidR="0071737B">
        <w:rPr>
          <w:color w:val="000000" w:themeColor="text1"/>
        </w:rPr>
        <w:t xml:space="preserve"> or taking in a potential new memory</w:t>
      </w:r>
      <w:r w:rsidR="006E602D" w:rsidRPr="000C3E87">
        <w:rPr>
          <w:color w:val="000000" w:themeColor="text1"/>
        </w:rPr>
        <w:t xml:space="preserve">, </w:t>
      </w:r>
      <w:r w:rsidR="002F218E">
        <w:rPr>
          <w:color w:val="000000" w:themeColor="text1"/>
        </w:rPr>
        <w:t>transcriptions</w:t>
      </w:r>
      <w:r w:rsidR="006E602D" w:rsidRPr="000C3E87">
        <w:rPr>
          <w:color w:val="000000" w:themeColor="text1"/>
        </w:rPr>
        <w:t xml:space="preserve"> are susceptible to </w:t>
      </w:r>
      <w:r w:rsidR="00292807" w:rsidRPr="000C3E87">
        <w:rPr>
          <w:color w:val="000000" w:themeColor="text1"/>
        </w:rPr>
        <w:t>disruptions</w:t>
      </w:r>
      <w:r w:rsidR="006E602D" w:rsidRPr="000C3E87">
        <w:rPr>
          <w:color w:val="000000" w:themeColor="text1"/>
        </w:rPr>
        <w:t xml:space="preserve"> fr</w:t>
      </w:r>
      <w:r w:rsidR="00D11C36" w:rsidRPr="000C3E87">
        <w:rPr>
          <w:color w:val="000000" w:themeColor="text1"/>
        </w:rPr>
        <w:t xml:space="preserve">om </w:t>
      </w:r>
      <w:r w:rsidR="00292807" w:rsidRPr="000C3E87">
        <w:rPr>
          <w:color w:val="000000" w:themeColor="text1"/>
        </w:rPr>
        <w:t xml:space="preserve">physical trauma or </w:t>
      </w:r>
      <w:r w:rsidR="002F218E">
        <w:rPr>
          <w:color w:val="000000" w:themeColor="text1"/>
        </w:rPr>
        <w:t xml:space="preserve">ingesting </w:t>
      </w:r>
      <w:r w:rsidR="00292807" w:rsidRPr="000C3E87">
        <w:rPr>
          <w:color w:val="000000" w:themeColor="text1"/>
        </w:rPr>
        <w:t>certain drugs before they can be properly consolidated</w:t>
      </w:r>
      <w:r w:rsidR="000C3E87" w:rsidRPr="000C3E87">
        <w:rPr>
          <w:color w:val="000000" w:themeColor="text1"/>
        </w:rPr>
        <w:t xml:space="preserve"> (</w:t>
      </w:r>
      <w:r w:rsidR="000C3E87" w:rsidRPr="002F218E">
        <w:rPr>
          <w:color w:val="FF0000"/>
        </w:rPr>
        <w:t>Dudai, 2004)</w:t>
      </w:r>
      <w:r w:rsidR="00292807" w:rsidRPr="002F218E">
        <w:rPr>
          <w:color w:val="FF0000"/>
        </w:rPr>
        <w:t xml:space="preserve">. </w:t>
      </w:r>
      <w:r w:rsidR="009254B1">
        <w:rPr>
          <w:color w:val="FF0000"/>
        </w:rPr>
        <w:t xml:space="preserve"> </w:t>
      </w:r>
      <w:r w:rsidR="009254B1" w:rsidRPr="00475C24">
        <w:t xml:space="preserve">The fact that </w:t>
      </w:r>
      <w:r w:rsidR="001D2D06" w:rsidRPr="00475C24">
        <w:t>H.M’s</w:t>
      </w:r>
      <w:r w:rsidR="003C38F1" w:rsidRPr="00475C24">
        <w:t xml:space="preserve"> memories of the 3 years </w:t>
      </w:r>
      <w:r w:rsidR="00975AEE">
        <w:t>before</w:t>
      </w:r>
      <w:r w:rsidR="003C38F1" w:rsidRPr="00475C24">
        <w:t xml:space="preserve"> surgery were disrupted implies that these memories were still in the consolidation process</w:t>
      </w:r>
      <w:r w:rsidR="00475C24" w:rsidRPr="00475C24">
        <w:t xml:space="preserve">.  The fact that he could not form new memories at all post-surgery implies that </w:t>
      </w:r>
      <w:r w:rsidR="0056119D">
        <w:t>cognitive</w:t>
      </w:r>
      <w:r w:rsidR="0056119D" w:rsidRPr="00475C24">
        <w:t xml:space="preserve"> </w:t>
      </w:r>
      <w:r w:rsidR="00475C24" w:rsidRPr="00475C24">
        <w:t>consolidation of new information was</w:t>
      </w:r>
      <w:r w:rsidR="00475C24">
        <w:t xml:space="preserve"> now</w:t>
      </w:r>
      <w:r w:rsidR="00475C24" w:rsidRPr="00475C24">
        <w:t xml:space="preserve"> impossible altogether due to the lack of </w:t>
      </w:r>
      <w:r w:rsidR="008C3024">
        <w:t>H</w:t>
      </w:r>
      <w:r w:rsidR="00475C24" w:rsidRPr="00475C24">
        <w:t xml:space="preserve">ippocampus. </w:t>
      </w:r>
      <w:r w:rsidR="00B330FA">
        <w:t xml:space="preserve"> Interestingly, H.M. was able to develop new motor skills, one experiment required H.M to draw/trace around a geometric star shape that could only be seen through a mirror,</w:t>
      </w:r>
      <w:r w:rsidR="008C3024">
        <w:t xml:space="preserve"> </w:t>
      </w:r>
      <w:r w:rsidR="00B330FA">
        <w:t xml:space="preserve">this was </w:t>
      </w:r>
      <w:r w:rsidR="008C3024">
        <w:t xml:space="preserve">initially </w:t>
      </w:r>
      <w:r w:rsidR="00B330FA">
        <w:t xml:space="preserve">difficult as the movements of his hands were not following the instructions of the brain, with practice, H.M became more proficient at drawing the star.  Subsequent revisits to this experiment showed that </w:t>
      </w:r>
      <w:r w:rsidR="00975AEE">
        <w:t xml:space="preserve">he maintained this proficiency despite being unable to recall doing the experiment before or recognising the apparatus.  This showed that damage/removal of the </w:t>
      </w:r>
      <w:r w:rsidR="008C3024">
        <w:t>H</w:t>
      </w:r>
      <w:r w:rsidR="00975AEE">
        <w:t>ippocampus would impair declarative/explicit memory</w:t>
      </w:r>
      <w:r w:rsidR="003F323B">
        <w:t xml:space="preserve">, </w:t>
      </w:r>
      <w:r w:rsidR="008C3024">
        <w:t>but</w:t>
      </w:r>
      <w:r w:rsidR="00403A65">
        <w:t xml:space="preserve"> </w:t>
      </w:r>
      <w:r w:rsidR="003F323B">
        <w:t>procedural/implicit learning would remain intact, implying that this type of memory is dealt with elsewhere</w:t>
      </w:r>
      <w:r w:rsidR="00752205">
        <w:t xml:space="preserve"> </w:t>
      </w:r>
      <w:r w:rsidR="003F323B">
        <w:t>(</w:t>
      </w:r>
      <w:r w:rsidR="003F323B" w:rsidRPr="003F323B">
        <w:rPr>
          <w:color w:val="FF0000"/>
        </w:rPr>
        <w:t xml:space="preserve">Wickens, 2021). </w:t>
      </w:r>
    </w:p>
    <w:p w14:paraId="3B917106" w14:textId="4B600C7D" w:rsidR="008027F6" w:rsidRPr="004C3807" w:rsidRDefault="00621849" w:rsidP="001C2501">
      <w:pPr>
        <w:spacing w:line="480" w:lineRule="auto"/>
        <w:ind w:firstLine="720"/>
        <w:jc w:val="both"/>
      </w:pPr>
      <w:r w:rsidRPr="00621849">
        <w:rPr>
          <w:color w:val="000000" w:themeColor="text1"/>
        </w:rPr>
        <w:t xml:space="preserve">In a similar </w:t>
      </w:r>
      <w:r w:rsidR="000A3450">
        <w:rPr>
          <w:color w:val="000000" w:themeColor="text1"/>
        </w:rPr>
        <w:t>vein</w:t>
      </w:r>
      <w:r w:rsidRPr="00621849">
        <w:rPr>
          <w:color w:val="000000" w:themeColor="text1"/>
        </w:rPr>
        <w:t xml:space="preserve"> to </w:t>
      </w:r>
      <w:r>
        <w:rPr>
          <w:color w:val="000000" w:themeColor="text1"/>
        </w:rPr>
        <w:t>H.M, another extreme case of amnesia is that of Clive Wearing.  Wearing was an extremely accomplished and acclaimed musician</w:t>
      </w:r>
      <w:r w:rsidR="000A3450">
        <w:rPr>
          <w:color w:val="000000" w:themeColor="text1"/>
        </w:rPr>
        <w:t xml:space="preserve"> who, in 1985, contracted the common herpes </w:t>
      </w:r>
      <w:r w:rsidR="000A3450">
        <w:rPr>
          <w:color w:val="000000" w:themeColor="text1"/>
        </w:rPr>
        <w:lastRenderedPageBreak/>
        <w:t xml:space="preserve">simplex 1 virus which breached the blood-brain barrier and targeted his CNS, more specifically his </w:t>
      </w:r>
      <w:r w:rsidR="008E1584">
        <w:rPr>
          <w:color w:val="000000" w:themeColor="text1"/>
        </w:rPr>
        <w:t>H</w:t>
      </w:r>
      <w:r w:rsidR="000A3450">
        <w:rPr>
          <w:color w:val="000000" w:themeColor="text1"/>
        </w:rPr>
        <w:t>ippocampus</w:t>
      </w:r>
      <w:r w:rsidR="00121E38">
        <w:rPr>
          <w:color w:val="000000" w:themeColor="text1"/>
        </w:rPr>
        <w:t xml:space="preserve"> (</w:t>
      </w:r>
      <w:r w:rsidR="00121E38" w:rsidRPr="00121E38">
        <w:rPr>
          <w:color w:val="FF0000"/>
        </w:rPr>
        <w:t>Wilson &amp; Wearing, 1995)</w:t>
      </w:r>
      <w:r w:rsidR="00121E38">
        <w:rPr>
          <w:color w:val="FF0000"/>
        </w:rPr>
        <w:t xml:space="preserve">. </w:t>
      </w:r>
      <w:r w:rsidR="00121E38" w:rsidRPr="00CF31A0">
        <w:rPr>
          <w:color w:val="000000" w:themeColor="text1"/>
        </w:rPr>
        <w:t xml:space="preserve">Wearing developed both chronic retrograde AND anterograde amnesia.  This means that, unlike H.M who could remember </w:t>
      </w:r>
      <w:r w:rsidR="00121E38">
        <w:rPr>
          <w:color w:val="000000" w:themeColor="text1"/>
        </w:rPr>
        <w:t xml:space="preserve">much of his life before his </w:t>
      </w:r>
      <w:r w:rsidR="008C3024">
        <w:rPr>
          <w:color w:val="000000" w:themeColor="text1"/>
        </w:rPr>
        <w:t>H</w:t>
      </w:r>
      <w:r w:rsidR="00121E38">
        <w:rPr>
          <w:color w:val="000000" w:themeColor="text1"/>
        </w:rPr>
        <w:t xml:space="preserve">ippocampal removal, Wearing could remember little of his life </w:t>
      </w:r>
      <w:r w:rsidR="0078082F">
        <w:rPr>
          <w:color w:val="000000" w:themeColor="text1"/>
        </w:rPr>
        <w:t>before</w:t>
      </w:r>
      <w:r w:rsidR="00121E38">
        <w:rPr>
          <w:color w:val="000000" w:themeColor="text1"/>
        </w:rPr>
        <w:t xml:space="preserve"> 1985 nor could he create new memories since then.  Wearing still retains </w:t>
      </w:r>
      <w:r w:rsidR="008C3024">
        <w:rPr>
          <w:color w:val="000000" w:themeColor="text1"/>
        </w:rPr>
        <w:t>some</w:t>
      </w:r>
      <w:r w:rsidR="00121E38">
        <w:rPr>
          <w:color w:val="000000" w:themeColor="text1"/>
        </w:rPr>
        <w:t xml:space="preserve"> of his semantic memory as he can recognise his wife and family as well his procedural memory being completely unaffected </w:t>
      </w:r>
      <w:r w:rsidR="00E8170A">
        <w:rPr>
          <w:color w:val="000000" w:themeColor="text1"/>
        </w:rPr>
        <w:t>as he can still play symphony-level piano pieces yet cannot recall the original composer.  Wearing</w:t>
      </w:r>
      <w:r w:rsidR="00752205">
        <w:rPr>
          <w:color w:val="000000" w:themeColor="text1"/>
        </w:rPr>
        <w:t>’s</w:t>
      </w:r>
      <w:r w:rsidR="00E8170A">
        <w:rPr>
          <w:color w:val="000000" w:themeColor="text1"/>
        </w:rPr>
        <w:t xml:space="preserve"> consciousness</w:t>
      </w:r>
      <w:r w:rsidR="008C3024">
        <w:rPr>
          <w:color w:val="000000" w:themeColor="text1"/>
        </w:rPr>
        <w:t xml:space="preserve"> </w:t>
      </w:r>
      <w:r w:rsidR="00E8170A">
        <w:rPr>
          <w:color w:val="000000" w:themeColor="text1"/>
        </w:rPr>
        <w:t xml:space="preserve">exists within a 15-second window, a long enough memory to have a conversation however nothing outside these 15 seconds exists to Clive, he likens his experience as being in a constant state of just returning from death or a comatose state </w:t>
      </w:r>
      <w:r w:rsidR="00E8170A">
        <w:t>(</w:t>
      </w:r>
      <w:proofErr w:type="spellStart"/>
      <w:r w:rsidR="00E8170A" w:rsidRPr="00E8170A">
        <w:rPr>
          <w:color w:val="FF0000"/>
        </w:rPr>
        <w:t>Suddendorf</w:t>
      </w:r>
      <w:proofErr w:type="spellEnd"/>
      <w:r w:rsidR="00E8170A" w:rsidRPr="00E8170A">
        <w:rPr>
          <w:color w:val="FF0000"/>
        </w:rPr>
        <w:t xml:space="preserve"> et al., 2011). </w:t>
      </w:r>
      <w:r w:rsidR="00E33928">
        <w:rPr>
          <w:color w:val="FF0000"/>
        </w:rPr>
        <w:t xml:space="preserve"> </w:t>
      </w:r>
      <w:r w:rsidR="00E33928" w:rsidRPr="00E33928">
        <w:rPr>
          <w:color w:val="000000" w:themeColor="text1"/>
        </w:rPr>
        <w:t>In his diary, Wearing writes such things as “I am alive” or “I am awake” only to cross out these entries later, not believing that he had written them despite it being in his handwriting.</w:t>
      </w:r>
      <w:r w:rsidR="00352747">
        <w:rPr>
          <w:color w:val="000000" w:themeColor="text1"/>
        </w:rPr>
        <w:t xml:space="preserve">  Wearing has no declarative memories of his wife nor any memory of his life with her, however, he </w:t>
      </w:r>
      <w:r w:rsidR="00BE3153">
        <w:rPr>
          <w:color w:val="000000" w:themeColor="text1"/>
        </w:rPr>
        <w:t>does</w:t>
      </w:r>
      <w:r w:rsidR="00352747">
        <w:rPr>
          <w:color w:val="000000" w:themeColor="text1"/>
        </w:rPr>
        <w:t xml:space="preserve"> recognise her and</w:t>
      </w:r>
      <w:r w:rsidR="00BE3153">
        <w:rPr>
          <w:color w:val="000000" w:themeColor="text1"/>
        </w:rPr>
        <w:t xml:space="preserve"> always</w:t>
      </w:r>
      <w:r w:rsidR="00352747">
        <w:rPr>
          <w:color w:val="000000" w:themeColor="text1"/>
        </w:rPr>
        <w:t xml:space="preserve"> embraces her as if this is their </w:t>
      </w:r>
      <w:r w:rsidR="00BE3153">
        <w:rPr>
          <w:color w:val="000000" w:themeColor="text1"/>
        </w:rPr>
        <w:t>first</w:t>
      </w:r>
      <w:r w:rsidR="00352747">
        <w:rPr>
          <w:color w:val="000000" w:themeColor="text1"/>
        </w:rPr>
        <w:t xml:space="preserve"> meeting in years </w:t>
      </w:r>
      <w:r w:rsidR="00352747">
        <w:t>(</w:t>
      </w:r>
      <w:r w:rsidR="00352747" w:rsidRPr="00352747">
        <w:rPr>
          <w:color w:val="FF0000"/>
        </w:rPr>
        <w:t xml:space="preserve">Wilson et al., 2008). </w:t>
      </w:r>
      <w:r w:rsidR="004C3807">
        <w:rPr>
          <w:color w:val="FF0000"/>
        </w:rPr>
        <w:t xml:space="preserve">  </w:t>
      </w:r>
      <w:r w:rsidR="004C3807" w:rsidRPr="00436E15">
        <w:t xml:space="preserve">To be critical of these </w:t>
      </w:r>
      <w:r w:rsidR="00436E15" w:rsidRPr="00436E15">
        <w:t xml:space="preserve">two cases would be to state that neither H.M nor </w:t>
      </w:r>
      <w:r w:rsidR="0056119D">
        <w:t>Wearing’</w:t>
      </w:r>
      <w:r w:rsidR="00436E15" w:rsidRPr="00436E15">
        <w:t xml:space="preserve">s brain damage </w:t>
      </w:r>
      <w:r w:rsidR="007E5816">
        <w:t>was</w:t>
      </w:r>
      <w:r w:rsidR="00436E15" w:rsidRPr="00436E15">
        <w:t xml:space="preserve"> localised </w:t>
      </w:r>
      <w:r w:rsidR="00F66267">
        <w:t>solely to a unilateral</w:t>
      </w:r>
      <w:r w:rsidR="00436E15" w:rsidRPr="00436E15">
        <w:t xml:space="preserve"> Hippocampus, while </w:t>
      </w:r>
      <w:r w:rsidR="00436E15">
        <w:t>it's</w:t>
      </w:r>
      <w:r w:rsidR="00436E15" w:rsidRPr="00436E15">
        <w:t xml:space="preserve"> true that both lost their bilateral Hippocampi, H.M also lost sections of </w:t>
      </w:r>
      <w:r w:rsidR="0056119D">
        <w:t>his</w:t>
      </w:r>
      <w:r w:rsidR="00436E15" w:rsidRPr="00436E15">
        <w:t xml:space="preserve"> Amygdala and Entorhinal Cortex </w:t>
      </w:r>
      <w:r w:rsidR="007E5816">
        <w:t>(</w:t>
      </w:r>
      <w:r w:rsidR="007E5816" w:rsidRPr="007E5816">
        <w:rPr>
          <w:color w:val="FF0000"/>
        </w:rPr>
        <w:t>Rempel-Clower et al., 1996</w:t>
      </w:r>
      <w:r w:rsidR="007E5816">
        <w:t>)</w:t>
      </w:r>
      <w:r w:rsidR="003677E1">
        <w:t>.</w:t>
      </w:r>
      <w:r w:rsidR="00436E15" w:rsidRPr="00436E15">
        <w:t xml:space="preserve"> </w:t>
      </w:r>
      <w:r w:rsidR="003677E1">
        <w:t>A</w:t>
      </w:r>
      <w:r w:rsidR="00436E15" w:rsidRPr="00436E15">
        <w:t xml:space="preserve">n MRI scan showed the virus caused abnormalities in </w:t>
      </w:r>
      <w:r w:rsidR="0056119D">
        <w:t>Wearing’</w:t>
      </w:r>
      <w:r w:rsidR="00436E15" w:rsidRPr="00436E15">
        <w:t xml:space="preserve">s </w:t>
      </w:r>
      <w:proofErr w:type="spellStart"/>
      <w:r w:rsidR="007E5816">
        <w:t>A</w:t>
      </w:r>
      <w:r w:rsidR="00436E15" w:rsidRPr="00436E15">
        <w:t>mygdalas</w:t>
      </w:r>
      <w:proofErr w:type="spellEnd"/>
      <w:r w:rsidR="00436E15" w:rsidRPr="00436E15">
        <w:t xml:space="preserve">, </w:t>
      </w:r>
      <w:r w:rsidR="007E5816">
        <w:t>M</w:t>
      </w:r>
      <w:r w:rsidR="00436E15" w:rsidRPr="00436E15">
        <w:t xml:space="preserve">amillary </w:t>
      </w:r>
      <w:r w:rsidR="007E5816">
        <w:t>B</w:t>
      </w:r>
      <w:r w:rsidR="00436E15" w:rsidRPr="00436E15">
        <w:t xml:space="preserve">odies, </w:t>
      </w:r>
      <w:r w:rsidR="007E5816">
        <w:t>T</w:t>
      </w:r>
      <w:r w:rsidR="00436E15" w:rsidRPr="00436E15">
        <w:t xml:space="preserve">emporal gyrus and more </w:t>
      </w:r>
      <w:r w:rsidR="00436E15">
        <w:t>(</w:t>
      </w:r>
      <w:r w:rsidR="00436E15" w:rsidRPr="00352747">
        <w:rPr>
          <w:color w:val="FF0000"/>
        </w:rPr>
        <w:t>Wilson et al., 2008)</w:t>
      </w:r>
      <w:r w:rsidR="00436E15">
        <w:t xml:space="preserve">. </w:t>
      </w:r>
      <w:r w:rsidR="007E5816">
        <w:t xml:space="preserve"> H.M remains a </w:t>
      </w:r>
      <w:r w:rsidR="00215278">
        <w:t>stronger</w:t>
      </w:r>
      <w:r w:rsidR="007E5816">
        <w:t xml:space="preserve"> case </w:t>
      </w:r>
      <w:r w:rsidR="00DB3452">
        <w:t>study concerning</w:t>
      </w:r>
      <w:r w:rsidR="007E5816">
        <w:t xml:space="preserve"> this essay topic as the damage was more localised, while the sheer extent of damage to</w:t>
      </w:r>
      <w:r w:rsidR="0056119D">
        <w:t xml:space="preserve"> Wearing</w:t>
      </w:r>
      <w:r w:rsidR="007E5816">
        <w:t>’s brain could explain his more severe amnesia. Neither case provides insight on solely localised damage to the Hippocampus as these types of patients are a rarity</w:t>
      </w:r>
      <w:r w:rsidR="00F66267">
        <w:t xml:space="preserve">. </w:t>
      </w:r>
      <w:r w:rsidR="007E5816">
        <w:t xml:space="preserve"> </w:t>
      </w:r>
      <w:r w:rsidR="00BE3153">
        <w:t>W</w:t>
      </w:r>
      <w:r w:rsidR="007E5816">
        <w:t xml:space="preserve">e must </w:t>
      </w:r>
      <w:r w:rsidR="00BE3153">
        <w:t xml:space="preserve">instead </w:t>
      </w:r>
      <w:r w:rsidR="007E5816">
        <w:t xml:space="preserve">turn to trans-genetic and ethically grey animal research for specific </w:t>
      </w:r>
      <w:r w:rsidR="00A57174">
        <w:t>answers</w:t>
      </w:r>
      <w:r w:rsidR="007E5816">
        <w:t xml:space="preserve"> (as seen shortly).</w:t>
      </w:r>
    </w:p>
    <w:p w14:paraId="377AAA88" w14:textId="7883B458" w:rsidR="002E2F28" w:rsidRPr="008027F6" w:rsidRDefault="008027F6" w:rsidP="001C2501">
      <w:pPr>
        <w:spacing w:line="480" w:lineRule="auto"/>
        <w:ind w:firstLine="720"/>
        <w:jc w:val="both"/>
        <w:rPr>
          <w:color w:val="FF0000"/>
        </w:rPr>
      </w:pPr>
      <w:r w:rsidRPr="00443999">
        <w:t xml:space="preserve">It's important to note that the essay image only implies damage to the </w:t>
      </w:r>
      <w:r w:rsidR="008C3024">
        <w:t>H</w:t>
      </w:r>
      <w:r w:rsidRPr="00443999">
        <w:t xml:space="preserve">ippocampus in the left hemisphere.  Previously, this essay has discussed bilateral removal/damage of the Hippocampus, however, both hemispheres of the brain have different </w:t>
      </w:r>
      <w:r w:rsidR="0056119D">
        <w:t xml:space="preserve">cognitive </w:t>
      </w:r>
      <w:r w:rsidRPr="00443999">
        <w:t>functions and unilateral damage can have different consequences. It</w:t>
      </w:r>
      <w:r w:rsidR="008E1584">
        <w:t>’s been found</w:t>
      </w:r>
      <w:r w:rsidRPr="00443999">
        <w:t xml:space="preserve"> that damage to the left medial temporal lobe more </w:t>
      </w:r>
      <w:r w:rsidRPr="00443999">
        <w:lastRenderedPageBreak/>
        <w:t>seriously results in the impairment of remote personal episodic memory (</w:t>
      </w:r>
      <w:proofErr w:type="spellStart"/>
      <w:r w:rsidRPr="00D22A1B">
        <w:rPr>
          <w:color w:val="FF0000"/>
        </w:rPr>
        <w:t>Stepankova</w:t>
      </w:r>
      <w:proofErr w:type="spellEnd"/>
      <w:r w:rsidRPr="00D22A1B">
        <w:rPr>
          <w:color w:val="FF0000"/>
        </w:rPr>
        <w:t xml:space="preserve"> et al., 2004</w:t>
      </w:r>
      <w:r w:rsidRPr="00443999">
        <w:t xml:space="preserve">). </w:t>
      </w:r>
      <w:r w:rsidR="008E1584">
        <w:t xml:space="preserve"> T</w:t>
      </w:r>
      <w:r w:rsidRPr="00443999">
        <w:t xml:space="preserve">he results of a 2000’s experiment are in line with Milner’s deductions that even minimal damage to the left medial temporal lobe will result in significant amnesia for autobiographical episodic memory </w:t>
      </w:r>
      <w:r>
        <w:t>more than semantic memories</w:t>
      </w:r>
      <w:r w:rsidR="00352747">
        <w:t xml:space="preserve"> (</w:t>
      </w:r>
      <w:r w:rsidR="008E1584">
        <w:t>also</w:t>
      </w:r>
      <w:r w:rsidR="00352747">
        <w:t xml:space="preserve"> seen in Wearing’s case)</w:t>
      </w:r>
      <w:r>
        <w:t>, particularly in memory experiments involving geographical locational or spatial awareness tasks</w:t>
      </w:r>
      <w:r w:rsidRPr="00443999">
        <w:t xml:space="preserve"> (</w:t>
      </w:r>
      <w:proofErr w:type="spellStart"/>
      <w:r w:rsidRPr="00D22A1B">
        <w:rPr>
          <w:color w:val="FF0000"/>
        </w:rPr>
        <w:t>Viskontas</w:t>
      </w:r>
      <w:proofErr w:type="spellEnd"/>
      <w:r w:rsidRPr="00D22A1B">
        <w:rPr>
          <w:color w:val="FF0000"/>
        </w:rPr>
        <w:t xml:space="preserve"> et al., 2000</w:t>
      </w:r>
      <w:r w:rsidRPr="00443999">
        <w:t>)</w:t>
      </w:r>
      <w:r>
        <w:t xml:space="preserve">.  </w:t>
      </w:r>
      <w:r w:rsidR="008E1584">
        <w:t>I</w:t>
      </w:r>
      <w:r>
        <w:t>t has been found that in addition to locational episodic memory, the tail of the left Hippocampus deals heavily in the verbal memory storage capacity (recalling words, names and other information involving language). Yet, the activation of verbal memory is dealt with bilaterally</w:t>
      </w:r>
      <w:r w:rsidRPr="00D22A1B">
        <w:t xml:space="preserve"> </w:t>
      </w:r>
      <w:r>
        <w:t>(</w:t>
      </w:r>
      <w:proofErr w:type="spellStart"/>
      <w:r w:rsidRPr="00D22A1B">
        <w:rPr>
          <w:color w:val="FF0000"/>
        </w:rPr>
        <w:t>Sozinova</w:t>
      </w:r>
      <w:proofErr w:type="spellEnd"/>
      <w:r w:rsidRPr="00D22A1B">
        <w:rPr>
          <w:color w:val="FF0000"/>
        </w:rPr>
        <w:t xml:space="preserve"> et al., 2008)</w:t>
      </w:r>
      <w:r w:rsidR="005D5C02">
        <w:rPr>
          <w:color w:val="FF0000"/>
        </w:rPr>
        <w:t xml:space="preserve">, </w:t>
      </w:r>
      <w:r w:rsidR="005D5C02" w:rsidRPr="005D5C02">
        <w:t>So damage to the left Hippocampus would impair the recall of verbal information</w:t>
      </w:r>
      <w:r w:rsidR="006E28CF">
        <w:t xml:space="preserve"> and the auditory aspect of our working memory</w:t>
      </w:r>
      <w:r w:rsidR="005D5C02" w:rsidRPr="005D5C02">
        <w:t xml:space="preserve">. </w:t>
      </w:r>
    </w:p>
    <w:p w14:paraId="18803F52" w14:textId="15E32A6E" w:rsidR="00292BFB" w:rsidRDefault="000E01D0" w:rsidP="001C2501">
      <w:pPr>
        <w:spacing w:line="480" w:lineRule="auto"/>
        <w:ind w:firstLine="720"/>
        <w:jc w:val="both"/>
      </w:pPr>
      <w:r>
        <w:rPr>
          <w:color w:val="000000" w:themeColor="text1"/>
        </w:rPr>
        <w:t>I</w:t>
      </w:r>
      <w:r w:rsidR="00317C48" w:rsidRPr="007E39A6">
        <w:rPr>
          <w:color w:val="000000" w:themeColor="text1"/>
        </w:rPr>
        <w:t>t</w:t>
      </w:r>
      <w:r w:rsidR="008E1584">
        <w:rPr>
          <w:color w:val="000000" w:themeColor="text1"/>
        </w:rPr>
        <w:t>'s</w:t>
      </w:r>
      <w:r w:rsidR="0025097A" w:rsidRPr="007E39A6">
        <w:rPr>
          <w:color w:val="000000" w:themeColor="text1"/>
        </w:rPr>
        <w:t xml:space="preserve"> widely accepted that </w:t>
      </w:r>
      <w:r w:rsidR="007E39A6" w:rsidRPr="007E39A6">
        <w:rPr>
          <w:color w:val="000000" w:themeColor="text1"/>
        </w:rPr>
        <w:t>long-term</w:t>
      </w:r>
      <w:r w:rsidR="0025097A" w:rsidRPr="007E39A6">
        <w:rPr>
          <w:color w:val="000000" w:themeColor="text1"/>
        </w:rPr>
        <w:t xml:space="preserve"> abuse of certain types of drugs can lead to dysfunctions of memory and neuroplasticity (reorganisation</w:t>
      </w:r>
      <w:r w:rsidR="007E39A6" w:rsidRPr="007E39A6">
        <w:rPr>
          <w:color w:val="000000" w:themeColor="text1"/>
        </w:rPr>
        <w:t>/</w:t>
      </w:r>
      <w:r w:rsidR="0025097A" w:rsidRPr="007E39A6">
        <w:rPr>
          <w:color w:val="000000" w:themeColor="text1"/>
        </w:rPr>
        <w:t xml:space="preserve">change in brain </w:t>
      </w:r>
      <w:r w:rsidR="007E39A6" w:rsidRPr="007E39A6">
        <w:rPr>
          <w:color w:val="000000" w:themeColor="text1"/>
        </w:rPr>
        <w:t xml:space="preserve">growth, </w:t>
      </w:r>
      <w:r w:rsidR="0025097A" w:rsidRPr="007E39A6">
        <w:rPr>
          <w:color w:val="000000" w:themeColor="text1"/>
        </w:rPr>
        <w:t xml:space="preserve">structures </w:t>
      </w:r>
      <w:r w:rsidR="007E39A6" w:rsidRPr="007E39A6">
        <w:rPr>
          <w:color w:val="000000" w:themeColor="text1"/>
        </w:rPr>
        <w:t>and neural networks)</w:t>
      </w:r>
      <w:r w:rsidR="007E39A6">
        <w:rPr>
          <w:color w:val="000000" w:themeColor="text1"/>
        </w:rPr>
        <w:t xml:space="preserve"> of the Hippocampus </w:t>
      </w:r>
      <w:r w:rsidR="007E39A6" w:rsidRPr="0015017D">
        <w:rPr>
          <w:color w:val="FF0000"/>
        </w:rPr>
        <w:t>(</w:t>
      </w:r>
      <w:proofErr w:type="spellStart"/>
      <w:r w:rsidR="007E39A6" w:rsidRPr="0015017D">
        <w:rPr>
          <w:color w:val="FF0000"/>
        </w:rPr>
        <w:t>Avchalumov</w:t>
      </w:r>
      <w:proofErr w:type="spellEnd"/>
      <w:r w:rsidR="007E39A6" w:rsidRPr="0015017D">
        <w:rPr>
          <w:color w:val="FF0000"/>
        </w:rPr>
        <w:t xml:space="preserve"> &amp; Mandyam, 2021). </w:t>
      </w:r>
      <w:r w:rsidR="007E39A6">
        <w:rPr>
          <w:color w:val="000000" w:themeColor="text1"/>
        </w:rPr>
        <w:t xml:space="preserve">For example, frequent users of </w:t>
      </w:r>
      <w:r w:rsidR="00723A49">
        <w:t>Cannabis</w:t>
      </w:r>
      <w:r w:rsidR="007E39A6" w:rsidRPr="0015017D">
        <w:t xml:space="preserve"> are often seen as being forgetful or absent-minded.  This is due to the psychoactive </w:t>
      </w:r>
      <w:r w:rsidR="0015017D" w:rsidRPr="0015017D">
        <w:t xml:space="preserve">component of </w:t>
      </w:r>
      <w:r w:rsidR="00723A49">
        <w:t>Cannabis</w:t>
      </w:r>
      <w:r w:rsidR="0015017D" w:rsidRPr="0015017D">
        <w:t>, Tetrahydrocannabinol</w:t>
      </w:r>
      <w:r w:rsidR="0015017D">
        <w:rPr>
          <w:color w:val="000000" w:themeColor="text1"/>
        </w:rPr>
        <w:t xml:space="preserve"> (THC), which when ingested, latches onto the CB1 protein</w:t>
      </w:r>
      <w:r w:rsidR="0015017D" w:rsidRPr="0015017D">
        <w:rPr>
          <w:color w:val="000000" w:themeColor="text1"/>
        </w:rPr>
        <w:t xml:space="preserve"> </w:t>
      </w:r>
      <w:r w:rsidR="0015017D">
        <w:rPr>
          <w:color w:val="000000" w:themeColor="text1"/>
        </w:rPr>
        <w:t xml:space="preserve">and makes its way to the brain.  When CB1’s </w:t>
      </w:r>
      <w:proofErr w:type="gramStart"/>
      <w:r w:rsidR="0015017D">
        <w:rPr>
          <w:color w:val="000000" w:themeColor="text1"/>
        </w:rPr>
        <w:t>meet</w:t>
      </w:r>
      <w:proofErr w:type="gramEnd"/>
      <w:r w:rsidR="0015017D">
        <w:rPr>
          <w:color w:val="000000" w:themeColor="text1"/>
        </w:rPr>
        <w:t xml:space="preserve"> their receptors in the Hippocampus to begin to form memories, the attached THC will result in </w:t>
      </w:r>
      <w:r w:rsidR="004B5A80">
        <w:rPr>
          <w:color w:val="000000" w:themeColor="text1"/>
        </w:rPr>
        <w:t>biological issues</w:t>
      </w:r>
      <w:r w:rsidR="0015017D">
        <w:rPr>
          <w:color w:val="000000" w:themeColor="text1"/>
        </w:rPr>
        <w:t xml:space="preserve"> formulating memories while under the influence </w:t>
      </w:r>
      <w:r w:rsidR="0015017D">
        <w:t>(</w:t>
      </w:r>
      <w:r w:rsidR="0015017D" w:rsidRPr="0015017D">
        <w:rPr>
          <w:color w:val="FF0000"/>
        </w:rPr>
        <w:t xml:space="preserve">Kutlu &amp; Gould, 2016). </w:t>
      </w:r>
      <w:r w:rsidR="00AE2246">
        <w:rPr>
          <w:color w:val="FF0000"/>
        </w:rPr>
        <w:t xml:space="preserve"> </w:t>
      </w:r>
      <w:r w:rsidR="00AE2246" w:rsidRPr="00AE2246">
        <w:t xml:space="preserve">While casual use </w:t>
      </w:r>
      <w:r w:rsidR="00AE2246">
        <w:t>will not cause any long-term damage, nor affect existing memories, a 201</w:t>
      </w:r>
      <w:r w:rsidR="00DD375E">
        <w:t>8</w:t>
      </w:r>
      <w:r w:rsidR="00AE2246">
        <w:t xml:space="preserve"> study found that teenagers who smoke marijuana regularly for 3 years</w:t>
      </w:r>
      <w:r w:rsidR="00DD375E">
        <w:t xml:space="preserve"> are likely to </w:t>
      </w:r>
      <w:r w:rsidR="00DD375E" w:rsidRPr="00DD375E">
        <w:t>develop</w:t>
      </w:r>
      <w:r w:rsidR="004F6F0E">
        <w:t xml:space="preserve"> </w:t>
      </w:r>
      <w:r w:rsidR="00DD375E" w:rsidRPr="00DD375E">
        <w:t xml:space="preserve">abnormally shaped </w:t>
      </w:r>
      <w:r w:rsidR="008C3024">
        <w:t>H</w:t>
      </w:r>
      <w:r w:rsidR="00EE648B">
        <w:t>ippocampi</w:t>
      </w:r>
      <w:r w:rsidR="004F6F0E">
        <w:t xml:space="preserve"> </w:t>
      </w:r>
      <w:r w:rsidR="00EE648B">
        <w:t>due</w:t>
      </w:r>
      <w:r w:rsidR="004F6F0E">
        <w:t xml:space="preserve"> to forced </w:t>
      </w:r>
      <w:r w:rsidR="00EE648B">
        <w:t xml:space="preserve">biological </w:t>
      </w:r>
      <w:r w:rsidR="004F6F0E">
        <w:t xml:space="preserve">changes in </w:t>
      </w:r>
      <w:r w:rsidR="008C3024">
        <w:t>H</w:t>
      </w:r>
      <w:r w:rsidR="004F6F0E">
        <w:t>ippocampal plasticity due to overexposure to THC,</w:t>
      </w:r>
      <w:r w:rsidR="00DD375E" w:rsidRPr="00DD375E">
        <w:t xml:space="preserve"> this is predicted to accelerate age-related cognitive decline, particularly when it comes to memory</w:t>
      </w:r>
      <w:r w:rsidR="00AE2246" w:rsidRPr="00DD375E">
        <w:t>.</w:t>
      </w:r>
      <w:r w:rsidR="00AE2246">
        <w:t xml:space="preserve">  </w:t>
      </w:r>
      <w:r w:rsidR="0061778E">
        <w:t xml:space="preserve">These findings however must be taken lightly as experiments done on teenagers smoking </w:t>
      </w:r>
      <w:r w:rsidR="008C3024">
        <w:t>M</w:t>
      </w:r>
      <w:r w:rsidR="0061778E">
        <w:t>arijuana often feature sample populations that</w:t>
      </w:r>
      <w:r w:rsidR="00EE648B">
        <w:t xml:space="preserve"> </w:t>
      </w:r>
      <w:r w:rsidR="00972592">
        <w:t xml:space="preserve">also </w:t>
      </w:r>
      <w:r w:rsidR="00EE648B">
        <w:t>engage</w:t>
      </w:r>
      <w:r w:rsidR="0061778E">
        <w:t xml:space="preserve"> in other drugs, such as alcohol, </w:t>
      </w:r>
      <w:r w:rsidR="001C3DE6">
        <w:t>nicotine, amphetamines or opiates, all of which have their own effect</w:t>
      </w:r>
      <w:r w:rsidR="004F6F0E">
        <w:t>s</w:t>
      </w:r>
      <w:r w:rsidR="001C3DE6">
        <w:t xml:space="preserve"> on learning, memory and </w:t>
      </w:r>
      <w:r w:rsidR="008C3024">
        <w:t>H</w:t>
      </w:r>
      <w:r w:rsidR="001C3DE6">
        <w:t xml:space="preserve">ippocampal </w:t>
      </w:r>
      <w:r w:rsidR="004F6F0E">
        <w:t>plasticity</w:t>
      </w:r>
      <w:r w:rsidR="00EE648B">
        <w:t xml:space="preserve"> (</w:t>
      </w:r>
      <w:proofErr w:type="spellStart"/>
      <w:r w:rsidR="00EE648B" w:rsidRPr="00EE648B">
        <w:rPr>
          <w:color w:val="FF0000"/>
        </w:rPr>
        <w:t>Burggren</w:t>
      </w:r>
      <w:proofErr w:type="spellEnd"/>
      <w:r w:rsidR="00EE648B" w:rsidRPr="00EE648B">
        <w:rPr>
          <w:color w:val="FF0000"/>
        </w:rPr>
        <w:t xml:space="preserve"> et al., 2018)</w:t>
      </w:r>
      <w:r w:rsidR="004F6F0E" w:rsidRPr="00EE648B">
        <w:rPr>
          <w:color w:val="FF0000"/>
        </w:rPr>
        <w:t>.</w:t>
      </w:r>
      <w:r w:rsidR="0006012E">
        <w:rPr>
          <w:color w:val="FF0000"/>
        </w:rPr>
        <w:t xml:space="preserve">  </w:t>
      </w:r>
      <w:r w:rsidR="0006012E" w:rsidRPr="00723A49">
        <w:rPr>
          <w:color w:val="000000" w:themeColor="text1"/>
        </w:rPr>
        <w:t>Al</w:t>
      </w:r>
      <w:r w:rsidR="007C6A17">
        <w:rPr>
          <w:color w:val="000000" w:themeColor="text1"/>
        </w:rPr>
        <w:t>ternatively</w:t>
      </w:r>
      <w:r w:rsidR="0006012E" w:rsidRPr="00723A49">
        <w:rPr>
          <w:color w:val="000000" w:themeColor="text1"/>
        </w:rPr>
        <w:t xml:space="preserve">, more recent studies have </w:t>
      </w:r>
      <w:r w:rsidR="00B458B2">
        <w:rPr>
          <w:color w:val="000000" w:themeColor="text1"/>
        </w:rPr>
        <w:t>investigated</w:t>
      </w:r>
      <w:r w:rsidR="00723A49">
        <w:rPr>
          <w:color w:val="000000" w:themeColor="text1"/>
        </w:rPr>
        <w:t xml:space="preserve"> </w:t>
      </w:r>
      <w:r w:rsidR="003677E1">
        <w:rPr>
          <w:color w:val="000000" w:themeColor="text1"/>
        </w:rPr>
        <w:t xml:space="preserve">the </w:t>
      </w:r>
      <w:r w:rsidR="00723A49">
        <w:rPr>
          <w:color w:val="000000" w:themeColor="text1"/>
        </w:rPr>
        <w:t>positive</w:t>
      </w:r>
      <w:r w:rsidR="000A34E0">
        <w:rPr>
          <w:color w:val="000000" w:themeColor="text1"/>
        </w:rPr>
        <w:t xml:space="preserve"> biological/cognitive</w:t>
      </w:r>
      <w:r w:rsidR="00723A49">
        <w:rPr>
          <w:color w:val="000000" w:themeColor="text1"/>
        </w:rPr>
        <w:t xml:space="preserve"> effects</w:t>
      </w:r>
      <w:r w:rsidR="000A34E0">
        <w:rPr>
          <w:color w:val="000000" w:themeColor="text1"/>
        </w:rPr>
        <w:t xml:space="preserve"> </w:t>
      </w:r>
      <w:r w:rsidR="00723A49">
        <w:rPr>
          <w:color w:val="000000" w:themeColor="text1"/>
        </w:rPr>
        <w:t xml:space="preserve">that chemical substances can have on treating Alzheimer's </w:t>
      </w:r>
      <w:r w:rsidR="00723A49">
        <w:rPr>
          <w:color w:val="000000" w:themeColor="text1"/>
        </w:rPr>
        <w:lastRenderedPageBreak/>
        <w:t>disease (AD).  The onset of AD is a primary</w:t>
      </w:r>
      <w:r w:rsidR="00B458B2">
        <w:rPr>
          <w:color w:val="000000" w:themeColor="text1"/>
        </w:rPr>
        <w:t>/</w:t>
      </w:r>
      <w:r w:rsidR="00723A49">
        <w:rPr>
          <w:color w:val="000000" w:themeColor="text1"/>
        </w:rPr>
        <w:t>increasing cause of dementia and is characterised by gradual cognitive decline and memory loss</w:t>
      </w:r>
      <w:r w:rsidR="00590EF0">
        <w:rPr>
          <w:color w:val="000000" w:themeColor="text1"/>
        </w:rPr>
        <w:t xml:space="preserve"> with damage usually appearing first within the </w:t>
      </w:r>
      <w:r w:rsidR="00B458B2">
        <w:rPr>
          <w:color w:val="000000" w:themeColor="text1"/>
        </w:rPr>
        <w:t>H</w:t>
      </w:r>
      <w:r w:rsidR="00590EF0">
        <w:rPr>
          <w:color w:val="000000" w:themeColor="text1"/>
        </w:rPr>
        <w:t xml:space="preserve">ippocampus </w:t>
      </w:r>
      <w:r w:rsidR="00990593">
        <w:t>(</w:t>
      </w:r>
      <w:proofErr w:type="spellStart"/>
      <w:r w:rsidR="00990593" w:rsidRPr="007C6A17">
        <w:rPr>
          <w:color w:val="FF0000"/>
        </w:rPr>
        <w:t>DeTure</w:t>
      </w:r>
      <w:proofErr w:type="spellEnd"/>
      <w:r w:rsidR="00990593" w:rsidRPr="007C6A17">
        <w:rPr>
          <w:color w:val="FF0000"/>
        </w:rPr>
        <w:t xml:space="preserve"> &amp; Dickson, 2019</w:t>
      </w:r>
      <w:r w:rsidR="00D1224B">
        <w:t>)</w:t>
      </w:r>
      <w:r w:rsidR="00D1224B">
        <w:rPr>
          <w:color w:val="FF0000"/>
        </w:rPr>
        <w:t xml:space="preserve"> </w:t>
      </w:r>
      <w:r w:rsidR="004C3807">
        <w:t xml:space="preserve">Less </w:t>
      </w:r>
      <w:r w:rsidR="00990593" w:rsidRPr="00CF31A0">
        <w:t xml:space="preserve">psychoactive cannabinoids such </w:t>
      </w:r>
      <w:r w:rsidR="00CF31A0" w:rsidRPr="00CF31A0">
        <w:t xml:space="preserve">as </w:t>
      </w:r>
      <w:r w:rsidR="00990593" w:rsidRPr="00CF31A0">
        <w:t>CBD</w:t>
      </w:r>
      <w:r w:rsidR="007C6A17" w:rsidRPr="00CF31A0">
        <w:t xml:space="preserve"> (when tested on mice) </w:t>
      </w:r>
      <w:r w:rsidR="00B458B2" w:rsidRPr="00CF31A0">
        <w:t>are</w:t>
      </w:r>
      <w:r w:rsidR="007C6A17" w:rsidRPr="00CF31A0">
        <w:t xml:space="preserve"> shown to improve neurogenesis</w:t>
      </w:r>
      <w:r w:rsidR="00B458B2" w:rsidRPr="00CF31A0">
        <w:t xml:space="preserve"> </w:t>
      </w:r>
      <w:r w:rsidR="00B458B2">
        <w:t>and reduce neuroinflammation</w:t>
      </w:r>
      <w:r w:rsidR="007C6A17">
        <w:t xml:space="preserve"> within the </w:t>
      </w:r>
      <w:r w:rsidR="00B458B2">
        <w:t>H</w:t>
      </w:r>
      <w:r w:rsidR="007C6A17">
        <w:t>ippocampus.</w:t>
      </w:r>
      <w:r w:rsidR="003677E1">
        <w:t xml:space="preserve"> </w:t>
      </w:r>
      <w:r w:rsidR="007C6A17">
        <w:t xml:space="preserve"> </w:t>
      </w:r>
      <w:r w:rsidR="003677E1">
        <w:t>T</w:t>
      </w:r>
      <w:r w:rsidR="007C6A17">
        <w:t>est</w:t>
      </w:r>
      <w:r w:rsidR="003677E1">
        <w:t>ing</w:t>
      </w:r>
      <w:r w:rsidR="007C6A17">
        <w:t xml:space="preserve"> on trans-genetic mice </w:t>
      </w:r>
      <w:r w:rsidR="003677E1">
        <w:t>shows</w:t>
      </w:r>
      <w:r w:rsidR="007C6A17">
        <w:t xml:space="preserve"> that CBD+THC treatments are more effective in suppressing causal factors of AD than either alone</w:t>
      </w:r>
      <w:r w:rsidR="00D1224B">
        <w:t xml:space="preserve">, this lays a foundation for the evaluation of clinical uses of cannabis to treat degeneration of the </w:t>
      </w:r>
      <w:r w:rsidR="00B458B2">
        <w:t>H</w:t>
      </w:r>
      <w:r w:rsidR="00D1224B">
        <w:t xml:space="preserve">ippocampus in older patients </w:t>
      </w:r>
      <w:r w:rsidR="00D1224B" w:rsidRPr="00D1224B">
        <w:rPr>
          <w:color w:val="FF0000"/>
        </w:rPr>
        <w:t xml:space="preserve">(Kim et al., 2019). </w:t>
      </w:r>
      <w:r w:rsidR="00D1224B">
        <w:rPr>
          <w:color w:val="FF0000"/>
        </w:rPr>
        <w:t xml:space="preserve"> </w:t>
      </w:r>
      <w:r w:rsidR="00D1224B" w:rsidRPr="00D1224B">
        <w:t xml:space="preserve">This psychopharmaceutical line of research is </w:t>
      </w:r>
      <w:r w:rsidR="004C3807">
        <w:t xml:space="preserve">often </w:t>
      </w:r>
      <w:r w:rsidR="00D1224B" w:rsidRPr="00D1224B">
        <w:t>confounding</w:t>
      </w:r>
      <w:r w:rsidR="004C3807">
        <w:t xml:space="preserve"> and sometimes contradictory as</w:t>
      </w:r>
      <w:r w:rsidR="00B458B2">
        <w:t xml:space="preserve"> the effects of certain drugs </w:t>
      </w:r>
      <w:r w:rsidR="00134103">
        <w:t>are</w:t>
      </w:r>
      <w:r w:rsidR="00B458B2">
        <w:t xml:space="preserve"> dependent on </w:t>
      </w:r>
      <w:r w:rsidR="00D1224B" w:rsidRPr="00D1224B">
        <w:t xml:space="preserve">the developmental stage of the users </w:t>
      </w:r>
      <w:r w:rsidR="00134103">
        <w:t xml:space="preserve">as </w:t>
      </w:r>
      <w:r w:rsidR="00D1224B" w:rsidRPr="00D1224B">
        <w:t xml:space="preserve">this is a major factor in how a drug affects </w:t>
      </w:r>
      <w:r w:rsidR="00E0129A">
        <w:t xml:space="preserve">the </w:t>
      </w:r>
      <w:r w:rsidR="00972592">
        <w:t xml:space="preserve">biological </w:t>
      </w:r>
      <w:r w:rsidR="00D1224B" w:rsidRPr="00D1224B">
        <w:t xml:space="preserve">plasticity of </w:t>
      </w:r>
      <w:r w:rsidR="00E0129A">
        <w:t xml:space="preserve">delicate </w:t>
      </w:r>
      <w:r w:rsidR="00D1224B" w:rsidRPr="00D1224B">
        <w:t xml:space="preserve">structures like the </w:t>
      </w:r>
      <w:r w:rsidR="00B458B2">
        <w:t>H</w:t>
      </w:r>
      <w:r w:rsidR="00D1224B" w:rsidRPr="00D1224B">
        <w:t>ippocampus</w:t>
      </w:r>
      <w:r w:rsidR="00972592">
        <w:t>.</w:t>
      </w:r>
    </w:p>
    <w:p w14:paraId="71F3BCFB" w14:textId="10BED260" w:rsidR="004B5A80" w:rsidRDefault="00292BFB" w:rsidP="001C2501">
      <w:pPr>
        <w:spacing w:line="480" w:lineRule="auto"/>
        <w:ind w:firstLine="720"/>
        <w:jc w:val="both"/>
        <w:rPr>
          <w:color w:val="000000" w:themeColor="text1"/>
        </w:rPr>
      </w:pPr>
      <w:r>
        <w:t>In Summary</w:t>
      </w:r>
      <w:r w:rsidR="001F504A">
        <w:t xml:space="preserve">, the essay image implies damage to the </w:t>
      </w:r>
      <w:r w:rsidR="006E28CF">
        <w:t xml:space="preserve">left </w:t>
      </w:r>
      <w:r w:rsidR="001F504A">
        <w:t>Hippocampal formation of the Medial Temporal Lobe</w:t>
      </w:r>
      <w:r w:rsidR="006E28CF">
        <w:t xml:space="preserve">,  </w:t>
      </w:r>
      <w:r w:rsidR="001F504A">
        <w:t>an extremely fragile section of brain tissue that when impaired can result in both retrograde and anterograde amnesia</w:t>
      </w:r>
      <w:r w:rsidR="003B30B9">
        <w:t>.  This fact has implications for real-world conditions resulting from different types of Hippocampal damage.  Cases such as H.M and Clive Wearing highlight how the destruction or complete removal of the Hippocampus and surrounding structures results in</w:t>
      </w:r>
      <w:r w:rsidR="004B5A80">
        <w:t xml:space="preserve"> cognitive impairment through</w:t>
      </w:r>
      <w:r w:rsidR="003B30B9">
        <w:t xml:space="preserve"> amnesia to extreme degrees </w:t>
      </w:r>
      <w:r w:rsidR="003B30B9">
        <w:rPr>
          <w:color w:val="000000" w:themeColor="text1"/>
        </w:rPr>
        <w:t>(</w:t>
      </w:r>
      <w:r w:rsidR="003B30B9" w:rsidRPr="00CF24C9">
        <w:rPr>
          <w:color w:val="FF0000"/>
        </w:rPr>
        <w:t>Squire, 2009</w:t>
      </w:r>
      <w:r w:rsidR="003B30B9">
        <w:rPr>
          <w:color w:val="FF0000"/>
        </w:rPr>
        <w:t xml:space="preserve">; </w:t>
      </w:r>
      <w:r w:rsidR="003B30B9" w:rsidRPr="00121E38">
        <w:rPr>
          <w:color w:val="FF0000"/>
        </w:rPr>
        <w:t>Wilson &amp; Wearing, 1995)</w:t>
      </w:r>
      <w:r w:rsidR="003B30B9">
        <w:t xml:space="preserve">.  Additionally, highly metabolic areas such as the CA1 pyramidal neurons of the Hippocampus are highly vulnerable to hypoxic injury (lack of oxygen to cells), these hypoxic brain injuries can result from lack of oxygen from near drownings or </w:t>
      </w:r>
      <w:r w:rsidR="00E061FE">
        <w:t xml:space="preserve">from ischemia (restriction of blood supply) </w:t>
      </w:r>
      <w:r w:rsidR="00E061FE" w:rsidRPr="00E061FE">
        <w:rPr>
          <w:color w:val="FF0000"/>
        </w:rPr>
        <w:t>(Busl &amp; Greer, 2010</w:t>
      </w:r>
      <w:r w:rsidR="00E061FE" w:rsidRPr="009015EF">
        <w:t xml:space="preserve">).  </w:t>
      </w:r>
      <w:r w:rsidR="009015EF" w:rsidRPr="009015EF">
        <w:t>Finally</w:t>
      </w:r>
      <w:r w:rsidR="00E061FE" w:rsidRPr="009015EF">
        <w:t xml:space="preserve">, natural or unnatural atrophy of the Hippocampal formation from age or substance abuse </w:t>
      </w:r>
      <w:r w:rsidR="009015EF" w:rsidRPr="009015EF">
        <w:t>can result in common and debilitating cognitive diseases such as Alzheimer’s</w:t>
      </w:r>
      <w:r w:rsidR="009015EF">
        <w:t xml:space="preserve"> and the development of </w:t>
      </w:r>
      <w:r w:rsidR="006E28CF">
        <w:t>D</w:t>
      </w:r>
      <w:r w:rsidR="009015EF">
        <w:t xml:space="preserve">ementia and impairing old memories or the </w:t>
      </w:r>
      <w:r w:rsidR="009E437B">
        <w:t>formation</w:t>
      </w:r>
      <w:r w:rsidR="009015EF">
        <w:t xml:space="preserve"> of new </w:t>
      </w:r>
      <w:r w:rsidR="0085027A">
        <w:t xml:space="preserve">ones </w:t>
      </w:r>
      <w:r w:rsidR="0085027A" w:rsidRPr="009015EF">
        <w:t>(</w:t>
      </w:r>
      <w:proofErr w:type="spellStart"/>
      <w:r w:rsidR="009015EF" w:rsidRPr="009015EF">
        <w:rPr>
          <w:color w:val="FF0000"/>
        </w:rPr>
        <w:t>Dhikav</w:t>
      </w:r>
      <w:proofErr w:type="spellEnd"/>
      <w:r w:rsidR="009015EF" w:rsidRPr="009015EF">
        <w:rPr>
          <w:color w:val="FF0000"/>
        </w:rPr>
        <w:t xml:space="preserve"> &amp; Anand, 2012)</w:t>
      </w:r>
      <w:r>
        <w:rPr>
          <w:color w:val="FF0000"/>
        </w:rPr>
        <w:t xml:space="preserve">.  </w:t>
      </w:r>
      <w:r w:rsidRPr="00292BFB">
        <w:rPr>
          <w:color w:val="000000" w:themeColor="text1"/>
        </w:rPr>
        <w:t xml:space="preserve">The evidence from these empirical studies as well as the number of theories surrounding memory consolidation points to the conclusion that </w:t>
      </w:r>
      <w:r>
        <w:rPr>
          <w:color w:val="000000" w:themeColor="text1"/>
        </w:rPr>
        <w:t xml:space="preserve">the Hippocampus houses an essential </w:t>
      </w:r>
      <w:r w:rsidR="00C07BD8">
        <w:rPr>
          <w:color w:val="000000" w:themeColor="text1"/>
        </w:rPr>
        <w:t xml:space="preserve">biological </w:t>
      </w:r>
      <w:r>
        <w:rPr>
          <w:color w:val="000000" w:themeColor="text1"/>
        </w:rPr>
        <w:t xml:space="preserve">step in </w:t>
      </w:r>
      <w:r w:rsidR="00FB6115">
        <w:rPr>
          <w:color w:val="000000" w:themeColor="text1"/>
        </w:rPr>
        <w:t xml:space="preserve">memory consolidation, the </w:t>
      </w:r>
      <w:proofErr w:type="gramStart"/>
      <w:r w:rsidR="00FB6115" w:rsidRPr="00FB6115">
        <w:rPr>
          <w:color w:val="000000" w:themeColor="text1"/>
        </w:rPr>
        <w:t>aforementioned</w:t>
      </w:r>
      <w:r w:rsidR="00FB6115">
        <w:rPr>
          <w:color w:val="000000" w:themeColor="text1"/>
        </w:rPr>
        <w:t xml:space="preserve"> types</w:t>
      </w:r>
      <w:proofErr w:type="gramEnd"/>
      <w:r w:rsidR="00FB6115">
        <w:rPr>
          <w:color w:val="000000" w:themeColor="text1"/>
        </w:rPr>
        <w:t xml:space="preserve"> of brain damage can all affect </w:t>
      </w:r>
      <w:r w:rsidR="00AF3965">
        <w:rPr>
          <w:color w:val="000000" w:themeColor="text1"/>
        </w:rPr>
        <w:t>our ability to</w:t>
      </w:r>
      <w:r w:rsidR="00FB6115">
        <w:rPr>
          <w:color w:val="000000" w:themeColor="text1"/>
        </w:rPr>
        <w:t xml:space="preserve"> consolidate memories from </w:t>
      </w:r>
      <w:r w:rsidR="00AF3965">
        <w:rPr>
          <w:color w:val="000000" w:themeColor="text1"/>
        </w:rPr>
        <w:t>attended</w:t>
      </w:r>
      <w:r w:rsidR="006E28CF">
        <w:rPr>
          <w:color w:val="000000" w:themeColor="text1"/>
        </w:rPr>
        <w:t>,</w:t>
      </w:r>
      <w:r w:rsidR="00AF3965">
        <w:rPr>
          <w:color w:val="000000" w:themeColor="text1"/>
        </w:rPr>
        <w:t xml:space="preserve"> but limited working memory to LTM stores.  </w:t>
      </w:r>
      <w:r w:rsidR="00FB6115">
        <w:rPr>
          <w:color w:val="000000" w:themeColor="text1"/>
        </w:rPr>
        <w:t xml:space="preserve"> </w:t>
      </w:r>
      <w:r w:rsidR="00AF3965">
        <w:rPr>
          <w:color w:val="000000" w:themeColor="text1"/>
        </w:rPr>
        <w:t>Without this ability</w:t>
      </w:r>
      <w:r w:rsidR="00ED7C00">
        <w:rPr>
          <w:color w:val="000000" w:themeColor="text1"/>
        </w:rPr>
        <w:t>,</w:t>
      </w:r>
      <w:r w:rsidR="004B5A80">
        <w:rPr>
          <w:color w:val="000000" w:themeColor="text1"/>
        </w:rPr>
        <w:t xml:space="preserve"> </w:t>
      </w:r>
      <w:r w:rsidR="004B5A80">
        <w:rPr>
          <w:color w:val="000000" w:themeColor="text1"/>
        </w:rPr>
        <w:lastRenderedPageBreak/>
        <w:t>cognitive disorders such as</w:t>
      </w:r>
      <w:r w:rsidR="00AF3965">
        <w:rPr>
          <w:color w:val="000000" w:themeColor="text1"/>
        </w:rPr>
        <w:t xml:space="preserve"> retrograde and anterograde amnesia are likely to occur.  It is difficult for the average person to conceptualise how Wearing, H.M or numerous other cases perceive their own lives and existence</w:t>
      </w:r>
      <w:r w:rsidR="006E28CF">
        <w:rPr>
          <w:color w:val="000000" w:themeColor="text1"/>
        </w:rPr>
        <w:t>, coupled with the sad reality of how many people inevitably become afflicted with Alzheimer’s/Dementia with age, stresses the importance</w:t>
      </w:r>
      <w:r w:rsidR="00C07BD8">
        <w:rPr>
          <w:color w:val="000000" w:themeColor="text1"/>
        </w:rPr>
        <w:t xml:space="preserve"> and necessity</w:t>
      </w:r>
      <w:r w:rsidR="006E28CF">
        <w:rPr>
          <w:color w:val="000000" w:themeColor="text1"/>
        </w:rPr>
        <w:t xml:space="preserve"> </w:t>
      </w:r>
      <w:r w:rsidR="00C07BD8">
        <w:rPr>
          <w:color w:val="000000" w:themeColor="text1"/>
        </w:rPr>
        <w:t>for stronger</w:t>
      </w:r>
      <w:r w:rsidR="006E28CF">
        <w:rPr>
          <w:color w:val="000000" w:themeColor="text1"/>
        </w:rPr>
        <w:t xml:space="preserve"> research and treatments for conditions of this nature. </w:t>
      </w:r>
    </w:p>
    <w:p w14:paraId="2CBDFAE2" w14:textId="77777777" w:rsidR="004B5A80" w:rsidRDefault="004B5A80" w:rsidP="00997A92">
      <w:pPr>
        <w:spacing w:line="480" w:lineRule="auto"/>
        <w:jc w:val="both"/>
        <w:rPr>
          <w:color w:val="000000" w:themeColor="text1"/>
        </w:rPr>
      </w:pPr>
    </w:p>
    <w:p w14:paraId="5367D036" w14:textId="77777777" w:rsidR="004B5A80" w:rsidRDefault="004B5A80" w:rsidP="00997A92">
      <w:pPr>
        <w:spacing w:line="480" w:lineRule="auto"/>
        <w:jc w:val="both"/>
        <w:rPr>
          <w:color w:val="000000" w:themeColor="text1"/>
        </w:rPr>
      </w:pPr>
    </w:p>
    <w:p w14:paraId="625AEB97" w14:textId="77777777" w:rsidR="004B5A80" w:rsidRDefault="004B5A80" w:rsidP="00997A92">
      <w:pPr>
        <w:spacing w:line="480" w:lineRule="auto"/>
        <w:jc w:val="both"/>
        <w:rPr>
          <w:color w:val="000000" w:themeColor="text1"/>
        </w:rPr>
      </w:pPr>
    </w:p>
    <w:p w14:paraId="6D8EBF37" w14:textId="77777777" w:rsidR="004B5A80" w:rsidRDefault="004B5A80" w:rsidP="00997A92">
      <w:pPr>
        <w:spacing w:line="480" w:lineRule="auto"/>
        <w:jc w:val="both"/>
        <w:rPr>
          <w:color w:val="000000" w:themeColor="text1"/>
        </w:rPr>
      </w:pPr>
    </w:p>
    <w:p w14:paraId="0058CDCC" w14:textId="77777777" w:rsidR="004B5A80" w:rsidRDefault="004B5A80" w:rsidP="00997A92">
      <w:pPr>
        <w:spacing w:line="480" w:lineRule="auto"/>
        <w:jc w:val="both"/>
        <w:rPr>
          <w:color w:val="000000" w:themeColor="text1"/>
        </w:rPr>
      </w:pPr>
    </w:p>
    <w:p w14:paraId="2C178A18" w14:textId="77777777" w:rsidR="004B5A80" w:rsidRDefault="004B5A80" w:rsidP="00997A92">
      <w:pPr>
        <w:spacing w:line="480" w:lineRule="auto"/>
        <w:jc w:val="both"/>
        <w:rPr>
          <w:color w:val="000000" w:themeColor="text1"/>
        </w:rPr>
      </w:pPr>
    </w:p>
    <w:p w14:paraId="52011630" w14:textId="77777777" w:rsidR="004B5A80" w:rsidRDefault="004B5A80" w:rsidP="00997A92">
      <w:pPr>
        <w:spacing w:line="480" w:lineRule="auto"/>
        <w:jc w:val="both"/>
        <w:rPr>
          <w:color w:val="000000" w:themeColor="text1"/>
        </w:rPr>
      </w:pPr>
    </w:p>
    <w:p w14:paraId="050B5B1E" w14:textId="77777777" w:rsidR="004B5A80" w:rsidRDefault="004B5A80" w:rsidP="00997A92">
      <w:pPr>
        <w:spacing w:line="480" w:lineRule="auto"/>
        <w:jc w:val="both"/>
        <w:rPr>
          <w:color w:val="000000" w:themeColor="text1"/>
        </w:rPr>
      </w:pPr>
    </w:p>
    <w:p w14:paraId="382550F9" w14:textId="77777777" w:rsidR="004B5A80" w:rsidRDefault="004B5A80" w:rsidP="00997A92">
      <w:pPr>
        <w:spacing w:line="480" w:lineRule="auto"/>
        <w:jc w:val="both"/>
        <w:rPr>
          <w:color w:val="000000" w:themeColor="text1"/>
        </w:rPr>
      </w:pPr>
    </w:p>
    <w:p w14:paraId="40706134" w14:textId="77777777" w:rsidR="004B5A80" w:rsidRDefault="004B5A80" w:rsidP="00997A92">
      <w:pPr>
        <w:spacing w:line="480" w:lineRule="auto"/>
        <w:jc w:val="both"/>
        <w:rPr>
          <w:color w:val="000000" w:themeColor="text1"/>
        </w:rPr>
      </w:pPr>
    </w:p>
    <w:p w14:paraId="7080789D" w14:textId="77777777" w:rsidR="004B5A80" w:rsidRDefault="004B5A80" w:rsidP="00997A92">
      <w:pPr>
        <w:spacing w:line="480" w:lineRule="auto"/>
        <w:jc w:val="both"/>
        <w:rPr>
          <w:color w:val="000000" w:themeColor="text1"/>
        </w:rPr>
      </w:pPr>
    </w:p>
    <w:p w14:paraId="14F0061F" w14:textId="77777777" w:rsidR="004B5A80" w:rsidRDefault="004B5A80" w:rsidP="00997A92">
      <w:pPr>
        <w:spacing w:line="480" w:lineRule="auto"/>
        <w:jc w:val="both"/>
        <w:rPr>
          <w:color w:val="000000" w:themeColor="text1"/>
        </w:rPr>
      </w:pPr>
    </w:p>
    <w:p w14:paraId="217FFCCF" w14:textId="77777777" w:rsidR="004B5A80" w:rsidRDefault="004B5A80" w:rsidP="00997A92">
      <w:pPr>
        <w:spacing w:line="480" w:lineRule="auto"/>
        <w:jc w:val="both"/>
        <w:rPr>
          <w:color w:val="000000" w:themeColor="text1"/>
        </w:rPr>
      </w:pPr>
    </w:p>
    <w:p w14:paraId="49D824DE" w14:textId="77777777" w:rsidR="004B5A80" w:rsidRDefault="004B5A80" w:rsidP="00997A92">
      <w:pPr>
        <w:spacing w:line="480" w:lineRule="auto"/>
        <w:jc w:val="both"/>
        <w:rPr>
          <w:color w:val="000000" w:themeColor="text1"/>
        </w:rPr>
      </w:pPr>
    </w:p>
    <w:p w14:paraId="3D01528E" w14:textId="77777777" w:rsidR="004B5A80" w:rsidRDefault="004B5A80" w:rsidP="00997A92">
      <w:pPr>
        <w:spacing w:line="480" w:lineRule="auto"/>
        <w:jc w:val="both"/>
        <w:rPr>
          <w:color w:val="000000" w:themeColor="text1"/>
        </w:rPr>
      </w:pPr>
    </w:p>
    <w:p w14:paraId="164CD724" w14:textId="77777777" w:rsidR="004B5A80" w:rsidRDefault="004B5A80" w:rsidP="00997A92">
      <w:pPr>
        <w:spacing w:line="480" w:lineRule="auto"/>
        <w:jc w:val="both"/>
        <w:rPr>
          <w:color w:val="000000" w:themeColor="text1"/>
        </w:rPr>
      </w:pPr>
    </w:p>
    <w:p w14:paraId="4CC1F5DC" w14:textId="0E51A49B" w:rsidR="00EE648B" w:rsidRPr="00A37AEF" w:rsidRDefault="005A1514" w:rsidP="00A37AEF">
      <w:pPr>
        <w:spacing w:line="480" w:lineRule="auto"/>
        <w:rPr>
          <w:sz w:val="24"/>
          <w:szCs w:val="24"/>
        </w:rPr>
      </w:pPr>
      <w:r w:rsidRPr="00A37AEF">
        <w:rPr>
          <w:b/>
          <w:bCs/>
          <w:sz w:val="24"/>
          <w:szCs w:val="24"/>
          <w:u w:val="single"/>
        </w:rPr>
        <w:lastRenderedPageBreak/>
        <w:t>References</w:t>
      </w:r>
    </w:p>
    <w:p w14:paraId="7F08E623" w14:textId="77777777" w:rsidR="00A37AEF" w:rsidRPr="00ED6F1D" w:rsidRDefault="00A37AEF" w:rsidP="00A37AEF">
      <w:pPr>
        <w:tabs>
          <w:tab w:val="left" w:pos="567"/>
          <w:tab w:val="left" w:pos="709"/>
          <w:tab w:val="left" w:pos="1276"/>
        </w:tabs>
        <w:spacing w:line="240" w:lineRule="auto"/>
        <w:ind w:left="851" w:hanging="851"/>
        <w:jc w:val="both"/>
        <w:rPr>
          <w:rFonts w:cstheme="minorHAnsi"/>
          <w:color w:val="000000" w:themeColor="text1"/>
          <w:sz w:val="24"/>
          <w:szCs w:val="24"/>
        </w:rPr>
      </w:pPr>
      <w:r w:rsidRPr="00ED6F1D">
        <w:rPr>
          <w:rFonts w:cstheme="minorHAnsi"/>
          <w:color w:val="000000" w:themeColor="text1"/>
          <w:sz w:val="24"/>
          <w:szCs w:val="24"/>
        </w:rPr>
        <w:t xml:space="preserve">Atkinson, R. C., &amp; Shiffrin, R. M. (1968). Human memory: A proposed system and its control processes. Psychology of Learning and Motivation, 89–195. </w:t>
      </w:r>
      <w:hyperlink r:id="rId9" w:history="1">
        <w:r w:rsidRPr="00ED6F1D">
          <w:rPr>
            <w:rStyle w:val="Hyperlink"/>
            <w:rFonts w:cstheme="minorHAnsi"/>
            <w:color w:val="000000" w:themeColor="text1"/>
            <w:sz w:val="24"/>
            <w:szCs w:val="24"/>
          </w:rPr>
          <w:t>https://doi.org/10.1016/s0079-7421(08)60422-3</w:t>
        </w:r>
      </w:hyperlink>
      <w:r w:rsidRPr="00ED6F1D">
        <w:rPr>
          <w:rFonts w:cstheme="minorHAnsi"/>
          <w:color w:val="000000" w:themeColor="text1"/>
          <w:sz w:val="24"/>
          <w:szCs w:val="24"/>
        </w:rPr>
        <w:t xml:space="preserve"> </w:t>
      </w:r>
    </w:p>
    <w:p w14:paraId="1371D17E" w14:textId="77777777" w:rsidR="00A37AEF" w:rsidRPr="00ED6F1D" w:rsidRDefault="00A37AEF" w:rsidP="00A37AEF">
      <w:pPr>
        <w:pStyle w:val="NormalWeb"/>
        <w:tabs>
          <w:tab w:val="left" w:pos="567"/>
          <w:tab w:val="left" w:pos="709"/>
          <w:tab w:val="left" w:pos="1276"/>
        </w:tabs>
        <w:ind w:left="851" w:hanging="851"/>
        <w:jc w:val="both"/>
        <w:rPr>
          <w:rFonts w:asciiTheme="minorHAnsi" w:hAnsiTheme="minorHAnsi" w:cstheme="minorHAnsi"/>
          <w:color w:val="000000" w:themeColor="text1"/>
        </w:rPr>
      </w:pPr>
      <w:proofErr w:type="spellStart"/>
      <w:r w:rsidRPr="00ED6F1D">
        <w:rPr>
          <w:rFonts w:asciiTheme="minorHAnsi" w:hAnsiTheme="minorHAnsi" w:cstheme="minorHAnsi"/>
          <w:color w:val="000000" w:themeColor="text1"/>
        </w:rPr>
        <w:t>Avchalumov</w:t>
      </w:r>
      <w:proofErr w:type="spellEnd"/>
      <w:r w:rsidRPr="00ED6F1D">
        <w:rPr>
          <w:rFonts w:asciiTheme="minorHAnsi" w:hAnsiTheme="minorHAnsi" w:cstheme="minorHAnsi"/>
          <w:color w:val="000000" w:themeColor="text1"/>
        </w:rPr>
        <w:t xml:space="preserve">, Y., &amp; Mandyam, C. D. (2021). Plasticity in the hippocampus, neurogenesis and drugs of abuse. </w:t>
      </w:r>
      <w:r w:rsidRPr="00ED6F1D">
        <w:rPr>
          <w:rFonts w:asciiTheme="minorHAnsi" w:hAnsiTheme="minorHAnsi" w:cstheme="minorHAnsi"/>
          <w:i/>
          <w:iCs/>
          <w:color w:val="000000" w:themeColor="text1"/>
        </w:rPr>
        <w:t>Brain Sciences</w:t>
      </w:r>
      <w:r w:rsidRPr="00ED6F1D">
        <w:rPr>
          <w:rFonts w:asciiTheme="minorHAnsi" w:hAnsiTheme="minorHAnsi" w:cstheme="minorHAnsi"/>
          <w:color w:val="000000" w:themeColor="text1"/>
        </w:rPr>
        <w:t xml:space="preserve">, </w:t>
      </w:r>
      <w:r w:rsidRPr="00ED6F1D">
        <w:rPr>
          <w:rFonts w:asciiTheme="minorHAnsi" w:hAnsiTheme="minorHAnsi" w:cstheme="minorHAnsi"/>
          <w:i/>
          <w:iCs/>
          <w:color w:val="000000" w:themeColor="text1"/>
        </w:rPr>
        <w:t>11</w:t>
      </w:r>
      <w:r w:rsidRPr="00ED6F1D">
        <w:rPr>
          <w:rFonts w:asciiTheme="minorHAnsi" w:hAnsiTheme="minorHAnsi" w:cstheme="minorHAnsi"/>
          <w:color w:val="000000" w:themeColor="text1"/>
        </w:rPr>
        <w:t xml:space="preserve">(3), 404. https://doi.org/10.3390/brainsci11030404 </w:t>
      </w:r>
    </w:p>
    <w:p w14:paraId="107E7D28" w14:textId="77777777" w:rsidR="00A37AEF" w:rsidRPr="00ED6F1D" w:rsidRDefault="00A37AEF" w:rsidP="00A37AEF">
      <w:pPr>
        <w:pStyle w:val="NormalWeb"/>
        <w:tabs>
          <w:tab w:val="left" w:pos="567"/>
          <w:tab w:val="left" w:pos="709"/>
          <w:tab w:val="left" w:pos="1276"/>
        </w:tabs>
        <w:ind w:left="851" w:hanging="851"/>
        <w:jc w:val="both"/>
        <w:rPr>
          <w:rFonts w:asciiTheme="minorHAnsi" w:hAnsiTheme="minorHAnsi" w:cstheme="minorHAnsi"/>
          <w:color w:val="000000" w:themeColor="text1"/>
        </w:rPr>
      </w:pPr>
      <w:proofErr w:type="spellStart"/>
      <w:r w:rsidRPr="00ED6F1D">
        <w:rPr>
          <w:rFonts w:asciiTheme="minorHAnsi" w:hAnsiTheme="minorHAnsi" w:cstheme="minorHAnsi"/>
          <w:color w:val="000000" w:themeColor="text1"/>
        </w:rPr>
        <w:t>Burggren</w:t>
      </w:r>
      <w:proofErr w:type="spellEnd"/>
      <w:r w:rsidRPr="00ED6F1D">
        <w:rPr>
          <w:rFonts w:asciiTheme="minorHAnsi" w:hAnsiTheme="minorHAnsi" w:cstheme="minorHAnsi"/>
          <w:color w:val="000000" w:themeColor="text1"/>
        </w:rPr>
        <w:t xml:space="preserve">, A. C., Siddarth, P., Mahmood, Z., London, E. D., Harrison, T. M., Merrill, D. A., Small, G. W., &amp; Bookheimer, S. Y. (2018). Subregional hippocampal thickness abnormalities in older adults with a history of heavy cannabis use. </w:t>
      </w:r>
      <w:r w:rsidRPr="00ED6F1D">
        <w:rPr>
          <w:rFonts w:asciiTheme="minorHAnsi" w:hAnsiTheme="minorHAnsi" w:cstheme="minorHAnsi"/>
          <w:i/>
          <w:iCs/>
          <w:color w:val="000000" w:themeColor="text1"/>
        </w:rPr>
        <w:t>Cannabis and Cannabinoid Research</w:t>
      </w:r>
      <w:r w:rsidRPr="00ED6F1D">
        <w:rPr>
          <w:rFonts w:asciiTheme="minorHAnsi" w:hAnsiTheme="minorHAnsi" w:cstheme="minorHAnsi"/>
          <w:color w:val="000000" w:themeColor="text1"/>
        </w:rPr>
        <w:t xml:space="preserve">, </w:t>
      </w:r>
      <w:r w:rsidRPr="00ED6F1D">
        <w:rPr>
          <w:rFonts w:asciiTheme="minorHAnsi" w:hAnsiTheme="minorHAnsi" w:cstheme="minorHAnsi"/>
          <w:i/>
          <w:iCs/>
          <w:color w:val="000000" w:themeColor="text1"/>
        </w:rPr>
        <w:t>3</w:t>
      </w:r>
      <w:r w:rsidRPr="00ED6F1D">
        <w:rPr>
          <w:rFonts w:asciiTheme="minorHAnsi" w:hAnsiTheme="minorHAnsi" w:cstheme="minorHAnsi"/>
          <w:color w:val="000000" w:themeColor="text1"/>
        </w:rPr>
        <w:t xml:space="preserve">(1), 242–251. </w:t>
      </w:r>
      <w:hyperlink r:id="rId10" w:history="1">
        <w:r w:rsidRPr="00ED6F1D">
          <w:rPr>
            <w:rStyle w:val="Hyperlink"/>
            <w:rFonts w:asciiTheme="minorHAnsi" w:hAnsiTheme="minorHAnsi" w:cstheme="minorHAnsi"/>
            <w:color w:val="000000" w:themeColor="text1"/>
          </w:rPr>
          <w:t>https://doi.org/10.1089/can.2018.0035</w:t>
        </w:r>
      </w:hyperlink>
      <w:r w:rsidRPr="00ED6F1D">
        <w:rPr>
          <w:rFonts w:asciiTheme="minorHAnsi" w:hAnsiTheme="minorHAnsi" w:cstheme="minorHAnsi"/>
          <w:color w:val="000000" w:themeColor="text1"/>
        </w:rPr>
        <w:t xml:space="preserve"> </w:t>
      </w:r>
    </w:p>
    <w:p w14:paraId="5F942BB7" w14:textId="77777777" w:rsidR="00A37AEF" w:rsidRPr="00ED6F1D" w:rsidRDefault="00A37AEF" w:rsidP="00A37AEF">
      <w:pPr>
        <w:pStyle w:val="NormalWeb"/>
        <w:ind w:left="851" w:hanging="851"/>
        <w:rPr>
          <w:rFonts w:asciiTheme="minorHAnsi" w:hAnsiTheme="minorHAnsi" w:cstheme="minorHAnsi"/>
        </w:rPr>
      </w:pPr>
      <w:r w:rsidRPr="00ED6F1D">
        <w:rPr>
          <w:rFonts w:asciiTheme="minorHAnsi" w:hAnsiTheme="minorHAnsi" w:cstheme="minorHAnsi"/>
        </w:rPr>
        <w:t xml:space="preserve">Busl, K. M., &amp; Greer, D. M. (2010). Hypoxic-ischemic brain injury: Pathophysiology, neuropathology and Mechanisms. </w:t>
      </w:r>
      <w:proofErr w:type="spellStart"/>
      <w:r w:rsidRPr="00ED6F1D">
        <w:rPr>
          <w:rFonts w:asciiTheme="minorHAnsi" w:hAnsiTheme="minorHAnsi" w:cstheme="minorHAnsi"/>
          <w:i/>
          <w:iCs/>
        </w:rPr>
        <w:t>NeuroRehabilitation</w:t>
      </w:r>
      <w:proofErr w:type="spellEnd"/>
      <w:r w:rsidRPr="00ED6F1D">
        <w:rPr>
          <w:rFonts w:asciiTheme="minorHAnsi" w:hAnsiTheme="minorHAnsi" w:cstheme="minorHAnsi"/>
        </w:rPr>
        <w:t xml:space="preserve">, </w:t>
      </w:r>
      <w:r w:rsidRPr="00ED6F1D">
        <w:rPr>
          <w:rFonts w:asciiTheme="minorHAnsi" w:hAnsiTheme="minorHAnsi" w:cstheme="minorHAnsi"/>
          <w:i/>
          <w:iCs/>
        </w:rPr>
        <w:t>26</w:t>
      </w:r>
      <w:r w:rsidRPr="00ED6F1D">
        <w:rPr>
          <w:rFonts w:asciiTheme="minorHAnsi" w:hAnsiTheme="minorHAnsi" w:cstheme="minorHAnsi"/>
        </w:rPr>
        <w:t xml:space="preserve">(1), 5–13. https://doi.org/10.3233/nre-2010-0531 </w:t>
      </w:r>
    </w:p>
    <w:p w14:paraId="525DF08F" w14:textId="77777777" w:rsidR="00A37AEF" w:rsidRPr="00ED6F1D" w:rsidRDefault="00A37AEF" w:rsidP="00A37AEF">
      <w:pPr>
        <w:pStyle w:val="NormalWeb"/>
        <w:tabs>
          <w:tab w:val="left" w:pos="567"/>
          <w:tab w:val="left" w:pos="709"/>
          <w:tab w:val="left" w:pos="1276"/>
        </w:tabs>
        <w:ind w:left="851" w:hanging="851"/>
        <w:jc w:val="both"/>
        <w:rPr>
          <w:rStyle w:val="Hyperlink"/>
          <w:rFonts w:asciiTheme="minorHAnsi" w:hAnsiTheme="minorHAnsi" w:cstheme="minorHAnsi"/>
          <w:color w:val="000000" w:themeColor="text1"/>
        </w:rPr>
      </w:pPr>
      <w:r w:rsidRPr="00ED6F1D">
        <w:rPr>
          <w:rFonts w:asciiTheme="minorHAnsi" w:hAnsiTheme="minorHAnsi" w:cstheme="minorHAnsi"/>
          <w:color w:val="000000" w:themeColor="text1"/>
        </w:rPr>
        <w:t xml:space="preserve">Clark, I. A., &amp; Maguire, E. A. (2016). Remembering preservation in hippocampal amnesia. Annual Review of Psychology, 67(1), 51–82. </w:t>
      </w:r>
      <w:hyperlink r:id="rId11" w:history="1">
        <w:r w:rsidRPr="00ED6F1D">
          <w:rPr>
            <w:rStyle w:val="Hyperlink"/>
            <w:rFonts w:asciiTheme="minorHAnsi" w:hAnsiTheme="minorHAnsi" w:cstheme="minorHAnsi"/>
            <w:color w:val="000000" w:themeColor="text1"/>
          </w:rPr>
          <w:t>https://doi.org/10.1146/annurev-psych-122414-033739</w:t>
        </w:r>
      </w:hyperlink>
    </w:p>
    <w:p w14:paraId="78E2790F" w14:textId="77777777" w:rsidR="00A37AEF" w:rsidRPr="00ED6F1D" w:rsidRDefault="00A37AEF" w:rsidP="00A37AEF">
      <w:pPr>
        <w:pStyle w:val="NormalWeb"/>
        <w:tabs>
          <w:tab w:val="left" w:pos="567"/>
          <w:tab w:val="left" w:pos="709"/>
          <w:tab w:val="left" w:pos="1276"/>
        </w:tabs>
        <w:ind w:left="851" w:hanging="851"/>
        <w:jc w:val="both"/>
        <w:rPr>
          <w:rFonts w:asciiTheme="minorHAnsi" w:hAnsiTheme="minorHAnsi" w:cstheme="minorHAnsi"/>
          <w:color w:val="000000" w:themeColor="text1"/>
        </w:rPr>
      </w:pPr>
      <w:proofErr w:type="spellStart"/>
      <w:r w:rsidRPr="00ED6F1D">
        <w:rPr>
          <w:rFonts w:asciiTheme="minorHAnsi" w:hAnsiTheme="minorHAnsi" w:cstheme="minorHAnsi"/>
          <w:color w:val="000000" w:themeColor="text1"/>
        </w:rPr>
        <w:t>DeTure</w:t>
      </w:r>
      <w:proofErr w:type="spellEnd"/>
      <w:r w:rsidRPr="00ED6F1D">
        <w:rPr>
          <w:rFonts w:asciiTheme="minorHAnsi" w:hAnsiTheme="minorHAnsi" w:cstheme="minorHAnsi"/>
          <w:color w:val="000000" w:themeColor="text1"/>
        </w:rPr>
        <w:t xml:space="preserve">, M. A., &amp; Dickson, D. W. (2019). The neuropathological diagnosis of </w:t>
      </w:r>
      <w:proofErr w:type="spellStart"/>
      <w:r w:rsidRPr="00ED6F1D">
        <w:rPr>
          <w:rFonts w:asciiTheme="minorHAnsi" w:hAnsiTheme="minorHAnsi" w:cstheme="minorHAnsi"/>
          <w:color w:val="000000" w:themeColor="text1"/>
        </w:rPr>
        <w:t>alzheimer’s</w:t>
      </w:r>
      <w:proofErr w:type="spellEnd"/>
      <w:r w:rsidRPr="00ED6F1D">
        <w:rPr>
          <w:rFonts w:asciiTheme="minorHAnsi" w:hAnsiTheme="minorHAnsi" w:cstheme="minorHAnsi"/>
          <w:color w:val="000000" w:themeColor="text1"/>
        </w:rPr>
        <w:t xml:space="preserve"> disease. </w:t>
      </w:r>
      <w:r w:rsidRPr="00ED6F1D">
        <w:rPr>
          <w:rFonts w:asciiTheme="minorHAnsi" w:hAnsiTheme="minorHAnsi" w:cstheme="minorHAnsi"/>
          <w:i/>
          <w:iCs/>
          <w:color w:val="000000" w:themeColor="text1"/>
        </w:rPr>
        <w:t>Molecular Neurodegeneration</w:t>
      </w:r>
      <w:r w:rsidRPr="00ED6F1D">
        <w:rPr>
          <w:rFonts w:asciiTheme="minorHAnsi" w:hAnsiTheme="minorHAnsi" w:cstheme="minorHAnsi"/>
          <w:color w:val="000000" w:themeColor="text1"/>
        </w:rPr>
        <w:t xml:space="preserve">, </w:t>
      </w:r>
      <w:r w:rsidRPr="00ED6F1D">
        <w:rPr>
          <w:rFonts w:asciiTheme="minorHAnsi" w:hAnsiTheme="minorHAnsi" w:cstheme="minorHAnsi"/>
          <w:i/>
          <w:iCs/>
          <w:color w:val="000000" w:themeColor="text1"/>
        </w:rPr>
        <w:t>14</w:t>
      </w:r>
      <w:r w:rsidRPr="00ED6F1D">
        <w:rPr>
          <w:rFonts w:asciiTheme="minorHAnsi" w:hAnsiTheme="minorHAnsi" w:cstheme="minorHAnsi"/>
          <w:color w:val="000000" w:themeColor="text1"/>
        </w:rPr>
        <w:t xml:space="preserve">(1). https://doi.org/10.1186/s13024-019-0333-5 </w:t>
      </w:r>
    </w:p>
    <w:p w14:paraId="234B2FDC" w14:textId="77777777" w:rsidR="00A37AEF" w:rsidRPr="00ED6F1D" w:rsidRDefault="00A37AEF" w:rsidP="00A37AEF">
      <w:pPr>
        <w:pStyle w:val="NormalWeb"/>
        <w:ind w:left="851" w:hanging="851"/>
        <w:rPr>
          <w:rFonts w:asciiTheme="minorHAnsi" w:hAnsiTheme="minorHAnsi" w:cstheme="minorHAnsi"/>
        </w:rPr>
      </w:pPr>
      <w:proofErr w:type="spellStart"/>
      <w:r w:rsidRPr="00ED6F1D">
        <w:rPr>
          <w:rFonts w:asciiTheme="minorHAnsi" w:hAnsiTheme="minorHAnsi" w:cstheme="minorHAnsi"/>
        </w:rPr>
        <w:t>Dhikav</w:t>
      </w:r>
      <w:proofErr w:type="spellEnd"/>
      <w:r w:rsidRPr="00ED6F1D">
        <w:rPr>
          <w:rFonts w:asciiTheme="minorHAnsi" w:hAnsiTheme="minorHAnsi" w:cstheme="minorHAnsi"/>
        </w:rPr>
        <w:t xml:space="preserve">, V., &amp; Anand, K. (2012). Hippocampus in health and disease: An overview. </w:t>
      </w:r>
      <w:r w:rsidRPr="00ED6F1D">
        <w:rPr>
          <w:rFonts w:asciiTheme="minorHAnsi" w:hAnsiTheme="minorHAnsi" w:cstheme="minorHAnsi"/>
          <w:i/>
          <w:iCs/>
        </w:rPr>
        <w:t>Annals of Indian Academy of Neurology</w:t>
      </w:r>
      <w:r w:rsidRPr="00ED6F1D">
        <w:rPr>
          <w:rFonts w:asciiTheme="minorHAnsi" w:hAnsiTheme="minorHAnsi" w:cstheme="minorHAnsi"/>
        </w:rPr>
        <w:t xml:space="preserve">, </w:t>
      </w:r>
      <w:r w:rsidRPr="00ED6F1D">
        <w:rPr>
          <w:rFonts w:asciiTheme="minorHAnsi" w:hAnsiTheme="minorHAnsi" w:cstheme="minorHAnsi"/>
          <w:i/>
          <w:iCs/>
        </w:rPr>
        <w:t>15</w:t>
      </w:r>
      <w:r w:rsidRPr="00ED6F1D">
        <w:rPr>
          <w:rFonts w:asciiTheme="minorHAnsi" w:hAnsiTheme="minorHAnsi" w:cstheme="minorHAnsi"/>
        </w:rPr>
        <w:t xml:space="preserve">(4), 239–246. https://doi.org/10.4103/0972-2327.104323 </w:t>
      </w:r>
    </w:p>
    <w:p w14:paraId="1677C4B2" w14:textId="77777777" w:rsidR="00A37AEF" w:rsidRPr="00ED6F1D" w:rsidRDefault="00A37AEF" w:rsidP="00A37AEF">
      <w:pPr>
        <w:tabs>
          <w:tab w:val="left" w:pos="567"/>
          <w:tab w:val="left" w:pos="709"/>
          <w:tab w:val="left" w:pos="1276"/>
        </w:tabs>
        <w:spacing w:line="240" w:lineRule="auto"/>
        <w:ind w:left="851" w:hanging="851"/>
        <w:jc w:val="both"/>
        <w:rPr>
          <w:rFonts w:cstheme="minorHAnsi"/>
          <w:color w:val="000000" w:themeColor="text1"/>
          <w:sz w:val="24"/>
          <w:szCs w:val="24"/>
        </w:rPr>
      </w:pPr>
      <w:r w:rsidRPr="00ED6F1D">
        <w:rPr>
          <w:rFonts w:cstheme="minorHAnsi"/>
          <w:color w:val="000000" w:themeColor="text1"/>
          <w:sz w:val="24"/>
          <w:szCs w:val="24"/>
        </w:rPr>
        <w:t xml:space="preserve">Dudai, Y. (2004). The neurobiology of consolidations, or, how stable is the Engram? Annual Review of Psychology, 55(1), 51–86. https://doi.org/10.1146/annurev.psych.55.090902.142050 </w:t>
      </w:r>
    </w:p>
    <w:p w14:paraId="0BC195DE" w14:textId="77777777" w:rsidR="00A37AEF" w:rsidRPr="00ED6F1D" w:rsidRDefault="00A37AEF" w:rsidP="00A37AEF">
      <w:pPr>
        <w:tabs>
          <w:tab w:val="left" w:pos="567"/>
          <w:tab w:val="left" w:pos="709"/>
          <w:tab w:val="left" w:pos="1276"/>
        </w:tabs>
        <w:spacing w:line="240" w:lineRule="auto"/>
        <w:ind w:left="851" w:hanging="851"/>
        <w:jc w:val="both"/>
        <w:rPr>
          <w:rFonts w:cstheme="minorHAnsi"/>
          <w:color w:val="000000" w:themeColor="text1"/>
          <w:sz w:val="24"/>
          <w:szCs w:val="24"/>
        </w:rPr>
      </w:pPr>
      <w:r w:rsidRPr="00ED6F1D">
        <w:rPr>
          <w:rFonts w:cstheme="minorHAnsi"/>
          <w:color w:val="000000" w:themeColor="text1"/>
          <w:sz w:val="24"/>
          <w:szCs w:val="24"/>
        </w:rPr>
        <w:t xml:space="preserve">Eysenck, M. W., &amp; Keane, M. T. (2020). PART II - Memory. In Cognitive psychology a Student’s Handbook (pp. 207–344). essay, Psychology Press, Taylor &amp; Francis Group. </w:t>
      </w:r>
    </w:p>
    <w:p w14:paraId="1C9F17C7" w14:textId="77777777" w:rsidR="00A37AEF" w:rsidRPr="00ED6F1D" w:rsidRDefault="00A37AEF" w:rsidP="00A37AEF">
      <w:pPr>
        <w:pStyle w:val="NormalWeb"/>
        <w:tabs>
          <w:tab w:val="left" w:pos="709"/>
        </w:tabs>
        <w:ind w:left="851" w:hanging="851"/>
        <w:jc w:val="both"/>
        <w:rPr>
          <w:rFonts w:asciiTheme="minorHAnsi" w:hAnsiTheme="minorHAnsi" w:cstheme="minorHAnsi"/>
          <w:color w:val="000000" w:themeColor="text1"/>
        </w:rPr>
      </w:pPr>
      <w:r w:rsidRPr="00ED6F1D">
        <w:rPr>
          <w:rFonts w:asciiTheme="minorHAnsi" w:hAnsiTheme="minorHAnsi" w:cstheme="minorHAnsi"/>
          <w:color w:val="000000" w:themeColor="text1"/>
        </w:rPr>
        <w:t xml:space="preserve">Glees, P., &amp; Griffith, H. B. (1952). Bilateral destruction of the hippocampus (Cornu </w:t>
      </w:r>
      <w:proofErr w:type="spellStart"/>
      <w:r w:rsidRPr="00ED6F1D">
        <w:rPr>
          <w:rFonts w:asciiTheme="minorHAnsi" w:hAnsiTheme="minorHAnsi" w:cstheme="minorHAnsi"/>
          <w:color w:val="000000" w:themeColor="text1"/>
        </w:rPr>
        <w:t>Ammonis</w:t>
      </w:r>
      <w:proofErr w:type="spellEnd"/>
      <w:r w:rsidRPr="00ED6F1D">
        <w:rPr>
          <w:rFonts w:asciiTheme="minorHAnsi" w:hAnsiTheme="minorHAnsi" w:cstheme="minorHAnsi"/>
          <w:color w:val="000000" w:themeColor="text1"/>
        </w:rPr>
        <w:t xml:space="preserve">) in a case of dementia. </w:t>
      </w:r>
      <w:r w:rsidRPr="00ED6F1D">
        <w:rPr>
          <w:rFonts w:asciiTheme="minorHAnsi" w:hAnsiTheme="minorHAnsi" w:cstheme="minorHAnsi"/>
          <w:i/>
          <w:iCs/>
          <w:color w:val="000000" w:themeColor="text1"/>
        </w:rPr>
        <w:t>European Neurology</w:t>
      </w:r>
      <w:r w:rsidRPr="00ED6F1D">
        <w:rPr>
          <w:rFonts w:asciiTheme="minorHAnsi" w:hAnsiTheme="minorHAnsi" w:cstheme="minorHAnsi"/>
          <w:color w:val="000000" w:themeColor="text1"/>
        </w:rPr>
        <w:t xml:space="preserve">, </w:t>
      </w:r>
      <w:r w:rsidRPr="00ED6F1D">
        <w:rPr>
          <w:rFonts w:asciiTheme="minorHAnsi" w:hAnsiTheme="minorHAnsi" w:cstheme="minorHAnsi"/>
          <w:i/>
          <w:iCs/>
          <w:color w:val="000000" w:themeColor="text1"/>
        </w:rPr>
        <w:t>123</w:t>
      </w:r>
      <w:r w:rsidRPr="00ED6F1D">
        <w:rPr>
          <w:rFonts w:asciiTheme="minorHAnsi" w:hAnsiTheme="minorHAnsi" w:cstheme="minorHAnsi"/>
          <w:color w:val="000000" w:themeColor="text1"/>
        </w:rPr>
        <w:t xml:space="preserve">(4–5), 193–204. https://doi.org/10.1159/000140010 </w:t>
      </w:r>
    </w:p>
    <w:p w14:paraId="1E5FF4A1" w14:textId="77777777" w:rsidR="00A37AEF" w:rsidRPr="00ED6F1D" w:rsidRDefault="00A37AEF" w:rsidP="00A37AEF">
      <w:pPr>
        <w:pStyle w:val="NormalWeb"/>
        <w:tabs>
          <w:tab w:val="left" w:pos="709"/>
        </w:tabs>
        <w:ind w:left="851" w:hanging="851"/>
        <w:jc w:val="both"/>
        <w:rPr>
          <w:rFonts w:asciiTheme="minorHAnsi" w:hAnsiTheme="minorHAnsi" w:cstheme="minorHAnsi"/>
          <w:color w:val="000000" w:themeColor="text1"/>
        </w:rPr>
      </w:pPr>
      <w:proofErr w:type="spellStart"/>
      <w:r w:rsidRPr="00ED6F1D">
        <w:rPr>
          <w:rFonts w:asciiTheme="minorHAnsi" w:hAnsiTheme="minorHAnsi" w:cstheme="minorHAnsi"/>
          <w:color w:val="000000" w:themeColor="text1"/>
        </w:rPr>
        <w:t>Grünthal</w:t>
      </w:r>
      <w:proofErr w:type="spellEnd"/>
      <w:r w:rsidRPr="00ED6F1D">
        <w:rPr>
          <w:rFonts w:asciiTheme="minorHAnsi" w:hAnsiTheme="minorHAnsi" w:cstheme="minorHAnsi"/>
          <w:color w:val="000000" w:themeColor="text1"/>
        </w:rPr>
        <w:t xml:space="preserve">, E. (1947). </w:t>
      </w:r>
      <w:proofErr w:type="spellStart"/>
      <w:r w:rsidRPr="00ED6F1D">
        <w:rPr>
          <w:rFonts w:asciiTheme="minorHAnsi" w:hAnsiTheme="minorHAnsi" w:cstheme="minorHAnsi"/>
          <w:color w:val="000000" w:themeColor="text1"/>
        </w:rPr>
        <w:t>Über</w:t>
      </w:r>
      <w:proofErr w:type="spellEnd"/>
      <w:r w:rsidRPr="00ED6F1D">
        <w:rPr>
          <w:rFonts w:asciiTheme="minorHAnsi" w:hAnsiTheme="minorHAnsi" w:cstheme="minorHAnsi"/>
          <w:color w:val="000000" w:themeColor="text1"/>
        </w:rPr>
        <w:t xml:space="preserve"> das </w:t>
      </w:r>
      <w:proofErr w:type="spellStart"/>
      <w:r w:rsidRPr="00ED6F1D">
        <w:rPr>
          <w:rFonts w:asciiTheme="minorHAnsi" w:hAnsiTheme="minorHAnsi" w:cstheme="minorHAnsi"/>
          <w:color w:val="000000" w:themeColor="text1"/>
        </w:rPr>
        <w:t>klinische</w:t>
      </w:r>
      <w:proofErr w:type="spellEnd"/>
      <w:r w:rsidRPr="00ED6F1D">
        <w:rPr>
          <w:rFonts w:asciiTheme="minorHAnsi" w:hAnsiTheme="minorHAnsi" w:cstheme="minorHAnsi"/>
          <w:color w:val="000000" w:themeColor="text1"/>
        </w:rPr>
        <w:t xml:space="preserve"> </w:t>
      </w:r>
      <w:proofErr w:type="spellStart"/>
      <w:r w:rsidRPr="00ED6F1D">
        <w:rPr>
          <w:rFonts w:asciiTheme="minorHAnsi" w:hAnsiTheme="minorHAnsi" w:cstheme="minorHAnsi"/>
          <w:color w:val="000000" w:themeColor="text1"/>
        </w:rPr>
        <w:t>bild</w:t>
      </w:r>
      <w:proofErr w:type="spellEnd"/>
      <w:r w:rsidRPr="00ED6F1D">
        <w:rPr>
          <w:rFonts w:asciiTheme="minorHAnsi" w:hAnsiTheme="minorHAnsi" w:cstheme="minorHAnsi"/>
          <w:color w:val="000000" w:themeColor="text1"/>
        </w:rPr>
        <w:t xml:space="preserve"> </w:t>
      </w:r>
      <w:proofErr w:type="spellStart"/>
      <w:r w:rsidRPr="00ED6F1D">
        <w:rPr>
          <w:rFonts w:asciiTheme="minorHAnsi" w:hAnsiTheme="minorHAnsi" w:cstheme="minorHAnsi"/>
          <w:color w:val="000000" w:themeColor="text1"/>
        </w:rPr>
        <w:t>nach</w:t>
      </w:r>
      <w:proofErr w:type="spellEnd"/>
      <w:r w:rsidRPr="00ED6F1D">
        <w:rPr>
          <w:rFonts w:asciiTheme="minorHAnsi" w:hAnsiTheme="minorHAnsi" w:cstheme="minorHAnsi"/>
          <w:color w:val="000000" w:themeColor="text1"/>
        </w:rPr>
        <w:t xml:space="preserve"> </w:t>
      </w:r>
      <w:proofErr w:type="spellStart"/>
      <w:r w:rsidRPr="00ED6F1D">
        <w:rPr>
          <w:rFonts w:asciiTheme="minorHAnsi" w:hAnsiTheme="minorHAnsi" w:cstheme="minorHAnsi"/>
          <w:color w:val="000000" w:themeColor="text1"/>
        </w:rPr>
        <w:t>Umschriebenem</w:t>
      </w:r>
      <w:proofErr w:type="spellEnd"/>
      <w:r w:rsidRPr="00ED6F1D">
        <w:rPr>
          <w:rFonts w:asciiTheme="minorHAnsi" w:hAnsiTheme="minorHAnsi" w:cstheme="minorHAnsi"/>
          <w:color w:val="000000" w:themeColor="text1"/>
        </w:rPr>
        <w:t xml:space="preserve"> </w:t>
      </w:r>
      <w:proofErr w:type="spellStart"/>
      <w:r w:rsidRPr="00ED6F1D">
        <w:rPr>
          <w:rFonts w:asciiTheme="minorHAnsi" w:hAnsiTheme="minorHAnsi" w:cstheme="minorHAnsi"/>
          <w:color w:val="000000" w:themeColor="text1"/>
        </w:rPr>
        <w:t>Beiderseitigem</w:t>
      </w:r>
      <w:proofErr w:type="spellEnd"/>
      <w:r w:rsidRPr="00ED6F1D">
        <w:rPr>
          <w:rFonts w:asciiTheme="minorHAnsi" w:hAnsiTheme="minorHAnsi" w:cstheme="minorHAnsi"/>
          <w:color w:val="000000" w:themeColor="text1"/>
        </w:rPr>
        <w:t xml:space="preserve"> </w:t>
      </w:r>
      <w:proofErr w:type="spellStart"/>
      <w:r w:rsidRPr="00ED6F1D">
        <w:rPr>
          <w:rFonts w:asciiTheme="minorHAnsi" w:hAnsiTheme="minorHAnsi" w:cstheme="minorHAnsi"/>
          <w:color w:val="000000" w:themeColor="text1"/>
        </w:rPr>
        <w:t>Ausfall</w:t>
      </w:r>
      <w:proofErr w:type="spellEnd"/>
      <w:r w:rsidRPr="00ED6F1D">
        <w:rPr>
          <w:rFonts w:asciiTheme="minorHAnsi" w:hAnsiTheme="minorHAnsi" w:cstheme="minorHAnsi"/>
          <w:color w:val="000000" w:themeColor="text1"/>
        </w:rPr>
        <w:t xml:space="preserve"> der </w:t>
      </w:r>
      <w:proofErr w:type="spellStart"/>
      <w:r w:rsidRPr="00ED6F1D">
        <w:rPr>
          <w:rFonts w:asciiTheme="minorHAnsi" w:hAnsiTheme="minorHAnsi" w:cstheme="minorHAnsi"/>
          <w:color w:val="000000" w:themeColor="text1"/>
        </w:rPr>
        <w:t>Ammonshornrinde</w:t>
      </w:r>
      <w:proofErr w:type="spellEnd"/>
      <w:r w:rsidRPr="00ED6F1D">
        <w:rPr>
          <w:rFonts w:asciiTheme="minorHAnsi" w:hAnsiTheme="minorHAnsi" w:cstheme="minorHAnsi"/>
          <w:color w:val="000000" w:themeColor="text1"/>
        </w:rPr>
        <w:t xml:space="preserve">. </w:t>
      </w:r>
      <w:r w:rsidRPr="00ED6F1D">
        <w:rPr>
          <w:rFonts w:asciiTheme="minorHAnsi" w:hAnsiTheme="minorHAnsi" w:cstheme="minorHAnsi"/>
          <w:i/>
          <w:iCs/>
          <w:color w:val="000000" w:themeColor="text1"/>
        </w:rPr>
        <w:t>European Neurology</w:t>
      </w:r>
      <w:r w:rsidRPr="00ED6F1D">
        <w:rPr>
          <w:rFonts w:asciiTheme="minorHAnsi" w:hAnsiTheme="minorHAnsi" w:cstheme="minorHAnsi"/>
          <w:color w:val="000000" w:themeColor="text1"/>
        </w:rPr>
        <w:t xml:space="preserve">, </w:t>
      </w:r>
      <w:r w:rsidRPr="00ED6F1D">
        <w:rPr>
          <w:rFonts w:asciiTheme="minorHAnsi" w:hAnsiTheme="minorHAnsi" w:cstheme="minorHAnsi"/>
          <w:i/>
          <w:iCs/>
          <w:color w:val="000000" w:themeColor="text1"/>
        </w:rPr>
        <w:t>113</w:t>
      </w:r>
      <w:r w:rsidRPr="00ED6F1D">
        <w:rPr>
          <w:rFonts w:asciiTheme="minorHAnsi" w:hAnsiTheme="minorHAnsi" w:cstheme="minorHAnsi"/>
          <w:color w:val="000000" w:themeColor="text1"/>
        </w:rPr>
        <w:t xml:space="preserve">(1), 1–16. https://doi.org/10.1159/000148262 </w:t>
      </w:r>
    </w:p>
    <w:p w14:paraId="623874F7" w14:textId="77777777" w:rsidR="00A37AEF" w:rsidRPr="00ED6F1D" w:rsidRDefault="00A37AEF" w:rsidP="00A37AEF">
      <w:pPr>
        <w:pStyle w:val="NormalWeb"/>
        <w:tabs>
          <w:tab w:val="left" w:pos="567"/>
          <w:tab w:val="left" w:pos="709"/>
          <w:tab w:val="left" w:pos="1276"/>
        </w:tabs>
        <w:ind w:left="851" w:hanging="851"/>
        <w:jc w:val="both"/>
        <w:rPr>
          <w:rFonts w:asciiTheme="minorHAnsi" w:hAnsiTheme="minorHAnsi" w:cstheme="minorHAnsi"/>
          <w:color w:val="000000" w:themeColor="text1"/>
        </w:rPr>
      </w:pPr>
      <w:r w:rsidRPr="00ED6F1D">
        <w:rPr>
          <w:rFonts w:asciiTheme="minorHAnsi" w:hAnsiTheme="minorHAnsi" w:cstheme="minorHAnsi"/>
          <w:color w:val="000000" w:themeColor="text1"/>
        </w:rPr>
        <w:lastRenderedPageBreak/>
        <w:t xml:space="preserve">Kim, S. H., Yang, J. W., Kim, K. H., Kim, J. U., &amp; Yook, T. H. (2019). A review on studies of marijuana for </w:t>
      </w:r>
      <w:proofErr w:type="spellStart"/>
      <w:r w:rsidRPr="00ED6F1D">
        <w:rPr>
          <w:rFonts w:asciiTheme="minorHAnsi" w:hAnsiTheme="minorHAnsi" w:cstheme="minorHAnsi"/>
          <w:color w:val="000000" w:themeColor="text1"/>
        </w:rPr>
        <w:t>alzheimer’s</w:t>
      </w:r>
      <w:proofErr w:type="spellEnd"/>
      <w:r w:rsidRPr="00ED6F1D">
        <w:rPr>
          <w:rFonts w:asciiTheme="minorHAnsi" w:hAnsiTheme="minorHAnsi" w:cstheme="minorHAnsi"/>
          <w:color w:val="000000" w:themeColor="text1"/>
        </w:rPr>
        <w:t xml:space="preserve"> disease – focusing on CBD, THC. </w:t>
      </w:r>
      <w:r w:rsidRPr="00ED6F1D">
        <w:rPr>
          <w:rFonts w:asciiTheme="minorHAnsi" w:hAnsiTheme="minorHAnsi" w:cstheme="minorHAnsi"/>
          <w:i/>
          <w:iCs/>
          <w:color w:val="000000" w:themeColor="text1"/>
        </w:rPr>
        <w:t xml:space="preserve">Journal of </w:t>
      </w:r>
      <w:proofErr w:type="spellStart"/>
      <w:r w:rsidRPr="00ED6F1D">
        <w:rPr>
          <w:rFonts w:asciiTheme="minorHAnsi" w:hAnsiTheme="minorHAnsi" w:cstheme="minorHAnsi"/>
          <w:i/>
          <w:iCs/>
          <w:color w:val="000000" w:themeColor="text1"/>
        </w:rPr>
        <w:t>Pharmacopuncture</w:t>
      </w:r>
      <w:proofErr w:type="spellEnd"/>
      <w:r w:rsidRPr="00ED6F1D">
        <w:rPr>
          <w:rFonts w:asciiTheme="minorHAnsi" w:hAnsiTheme="minorHAnsi" w:cstheme="minorHAnsi"/>
          <w:color w:val="000000" w:themeColor="text1"/>
        </w:rPr>
        <w:t xml:space="preserve">, </w:t>
      </w:r>
      <w:r w:rsidRPr="00ED6F1D">
        <w:rPr>
          <w:rFonts w:asciiTheme="minorHAnsi" w:hAnsiTheme="minorHAnsi" w:cstheme="minorHAnsi"/>
          <w:i/>
          <w:iCs/>
          <w:color w:val="000000" w:themeColor="text1"/>
        </w:rPr>
        <w:t>22</w:t>
      </w:r>
      <w:r w:rsidRPr="00ED6F1D">
        <w:rPr>
          <w:rFonts w:asciiTheme="minorHAnsi" w:hAnsiTheme="minorHAnsi" w:cstheme="minorHAnsi"/>
          <w:color w:val="000000" w:themeColor="text1"/>
        </w:rPr>
        <w:t xml:space="preserve">(4), 225–230. https://doi.org/10.3831/kpi.2019.22.030 </w:t>
      </w:r>
    </w:p>
    <w:p w14:paraId="2AEC1594" w14:textId="77777777" w:rsidR="00A37AEF" w:rsidRPr="00ED6F1D" w:rsidRDefault="00A37AEF" w:rsidP="00A37AEF">
      <w:pPr>
        <w:pStyle w:val="NormalWeb"/>
        <w:tabs>
          <w:tab w:val="left" w:pos="567"/>
          <w:tab w:val="left" w:pos="709"/>
          <w:tab w:val="left" w:pos="1276"/>
        </w:tabs>
        <w:ind w:left="851" w:hanging="851"/>
        <w:jc w:val="both"/>
        <w:rPr>
          <w:rFonts w:asciiTheme="minorHAnsi" w:hAnsiTheme="minorHAnsi" w:cstheme="minorHAnsi"/>
          <w:color w:val="000000" w:themeColor="text1"/>
        </w:rPr>
      </w:pPr>
      <w:r w:rsidRPr="00ED6F1D">
        <w:rPr>
          <w:rFonts w:asciiTheme="minorHAnsi" w:hAnsiTheme="minorHAnsi" w:cstheme="minorHAnsi"/>
          <w:color w:val="000000" w:themeColor="text1"/>
        </w:rPr>
        <w:t xml:space="preserve">Kolb, B., Gibb, R., &amp; Robbinson, T. E. (2003). Brain plasticity and </w:t>
      </w:r>
      <w:proofErr w:type="spellStart"/>
      <w:r w:rsidRPr="00ED6F1D">
        <w:rPr>
          <w:rFonts w:asciiTheme="minorHAnsi" w:hAnsiTheme="minorHAnsi" w:cstheme="minorHAnsi"/>
          <w:color w:val="000000" w:themeColor="text1"/>
        </w:rPr>
        <w:t>Behavior</w:t>
      </w:r>
      <w:proofErr w:type="spellEnd"/>
      <w:r w:rsidRPr="00ED6F1D">
        <w:rPr>
          <w:rFonts w:asciiTheme="minorHAnsi" w:hAnsiTheme="minorHAnsi" w:cstheme="minorHAnsi"/>
          <w:color w:val="000000" w:themeColor="text1"/>
        </w:rPr>
        <w:t xml:space="preserve">. In </w:t>
      </w:r>
      <w:r w:rsidRPr="00ED6F1D">
        <w:rPr>
          <w:rFonts w:asciiTheme="minorHAnsi" w:hAnsiTheme="minorHAnsi" w:cstheme="minorHAnsi"/>
          <w:i/>
          <w:iCs/>
          <w:color w:val="000000" w:themeColor="text1"/>
        </w:rPr>
        <w:t>Current Directions in Psychological Science</w:t>
      </w:r>
      <w:r w:rsidRPr="00ED6F1D">
        <w:rPr>
          <w:rFonts w:asciiTheme="minorHAnsi" w:hAnsiTheme="minorHAnsi" w:cstheme="minorHAnsi"/>
          <w:color w:val="000000" w:themeColor="text1"/>
        </w:rPr>
        <w:t xml:space="preserve">, </w:t>
      </w:r>
      <w:r w:rsidRPr="00ED6F1D">
        <w:rPr>
          <w:rFonts w:asciiTheme="minorHAnsi" w:hAnsiTheme="minorHAnsi" w:cstheme="minorHAnsi"/>
          <w:i/>
          <w:iCs/>
          <w:color w:val="000000" w:themeColor="text1"/>
        </w:rPr>
        <w:t>12</w:t>
      </w:r>
      <w:r w:rsidRPr="00ED6F1D">
        <w:rPr>
          <w:rFonts w:asciiTheme="minorHAnsi" w:hAnsiTheme="minorHAnsi" w:cstheme="minorHAnsi"/>
          <w:color w:val="000000" w:themeColor="text1"/>
        </w:rPr>
        <w:t xml:space="preserve">(1), 1–5. </w:t>
      </w:r>
      <w:hyperlink r:id="rId12" w:history="1">
        <w:r w:rsidRPr="00ED6F1D">
          <w:rPr>
            <w:rStyle w:val="Hyperlink"/>
            <w:rFonts w:asciiTheme="minorHAnsi" w:hAnsiTheme="minorHAnsi" w:cstheme="minorHAnsi"/>
            <w:color w:val="000000" w:themeColor="text1"/>
            <w:shd w:val="clear" w:color="auto" w:fill="FFFFFF"/>
          </w:rPr>
          <w:t>https://doi.org/10.1111/1467-8721.012</w:t>
        </w:r>
      </w:hyperlink>
    </w:p>
    <w:p w14:paraId="3E048D2E" w14:textId="77777777" w:rsidR="00A37AEF" w:rsidRPr="00ED6F1D" w:rsidRDefault="00A37AEF" w:rsidP="00A37AEF">
      <w:pPr>
        <w:pStyle w:val="NormalWeb"/>
        <w:tabs>
          <w:tab w:val="left" w:pos="567"/>
          <w:tab w:val="left" w:pos="709"/>
          <w:tab w:val="left" w:pos="1276"/>
        </w:tabs>
        <w:ind w:left="851" w:hanging="851"/>
        <w:jc w:val="both"/>
        <w:rPr>
          <w:rFonts w:asciiTheme="minorHAnsi" w:hAnsiTheme="minorHAnsi" w:cstheme="minorHAnsi"/>
          <w:color w:val="000000" w:themeColor="text1"/>
        </w:rPr>
      </w:pPr>
      <w:r w:rsidRPr="00ED6F1D">
        <w:rPr>
          <w:rFonts w:asciiTheme="minorHAnsi" w:hAnsiTheme="minorHAnsi" w:cstheme="minorHAnsi"/>
          <w:color w:val="000000" w:themeColor="text1"/>
        </w:rPr>
        <w:t xml:space="preserve">Kutlu, M. G., &amp; Gould, T. J. (2016). Effects of drugs of abuse on hippocampal plasticity and hippocampus-dependent learning and memory: Contributions to development and maintenance of addiction. </w:t>
      </w:r>
      <w:r w:rsidRPr="00ED6F1D">
        <w:rPr>
          <w:rFonts w:asciiTheme="minorHAnsi" w:hAnsiTheme="minorHAnsi" w:cstheme="minorHAnsi"/>
          <w:i/>
          <w:iCs/>
          <w:color w:val="000000" w:themeColor="text1"/>
        </w:rPr>
        <w:t>Learning &amp;amp; Memory</w:t>
      </w:r>
      <w:r w:rsidRPr="00ED6F1D">
        <w:rPr>
          <w:rFonts w:asciiTheme="minorHAnsi" w:hAnsiTheme="minorHAnsi" w:cstheme="minorHAnsi"/>
          <w:color w:val="000000" w:themeColor="text1"/>
        </w:rPr>
        <w:t xml:space="preserve">, </w:t>
      </w:r>
      <w:r w:rsidRPr="00ED6F1D">
        <w:rPr>
          <w:rFonts w:asciiTheme="minorHAnsi" w:hAnsiTheme="minorHAnsi" w:cstheme="minorHAnsi"/>
          <w:i/>
          <w:iCs/>
          <w:color w:val="000000" w:themeColor="text1"/>
        </w:rPr>
        <w:t>23</w:t>
      </w:r>
      <w:r w:rsidRPr="00ED6F1D">
        <w:rPr>
          <w:rFonts w:asciiTheme="minorHAnsi" w:hAnsiTheme="minorHAnsi" w:cstheme="minorHAnsi"/>
          <w:color w:val="000000" w:themeColor="text1"/>
        </w:rPr>
        <w:t xml:space="preserve">(10), 515–533. https://doi.org/10.1101/lm.042192.116 </w:t>
      </w:r>
    </w:p>
    <w:p w14:paraId="4FA90350" w14:textId="77777777" w:rsidR="00A37AEF" w:rsidRPr="00ED6F1D" w:rsidRDefault="00A37AEF" w:rsidP="00A37AEF">
      <w:pPr>
        <w:tabs>
          <w:tab w:val="left" w:pos="567"/>
          <w:tab w:val="left" w:pos="709"/>
          <w:tab w:val="left" w:pos="1276"/>
        </w:tabs>
        <w:spacing w:line="240" w:lineRule="auto"/>
        <w:ind w:left="851" w:hanging="851"/>
        <w:jc w:val="both"/>
        <w:rPr>
          <w:rFonts w:cstheme="minorHAnsi"/>
          <w:color w:val="000000" w:themeColor="text1"/>
          <w:sz w:val="24"/>
          <w:szCs w:val="24"/>
        </w:rPr>
      </w:pPr>
      <w:r w:rsidRPr="00ED6F1D">
        <w:rPr>
          <w:rFonts w:cstheme="minorHAnsi"/>
          <w:color w:val="000000" w:themeColor="text1"/>
          <w:sz w:val="24"/>
          <w:szCs w:val="24"/>
        </w:rPr>
        <w:t xml:space="preserve">Milner, B., Corkin, S., &amp; Teuber, H.-L. (1968). Further analysis of the Hippocampal Amnesic Syndrome: 14-year follow-up study of H.M. </w:t>
      </w:r>
      <w:proofErr w:type="spellStart"/>
      <w:r w:rsidRPr="00ED6F1D">
        <w:rPr>
          <w:rFonts w:cstheme="minorHAnsi"/>
          <w:color w:val="000000" w:themeColor="text1"/>
          <w:sz w:val="24"/>
          <w:szCs w:val="24"/>
        </w:rPr>
        <w:t>Neuropsychologia</w:t>
      </w:r>
      <w:proofErr w:type="spellEnd"/>
      <w:r w:rsidRPr="00ED6F1D">
        <w:rPr>
          <w:rFonts w:cstheme="minorHAnsi"/>
          <w:color w:val="000000" w:themeColor="text1"/>
          <w:sz w:val="24"/>
          <w:szCs w:val="24"/>
        </w:rPr>
        <w:t xml:space="preserve">, 6(3), 215–234. https://doi.org/10.1016/0028-3932(68)90021-3 </w:t>
      </w:r>
    </w:p>
    <w:p w14:paraId="21F0F998" w14:textId="77777777" w:rsidR="00A37AEF" w:rsidRPr="00ED6F1D" w:rsidRDefault="00A37AEF" w:rsidP="00A37AEF">
      <w:pPr>
        <w:tabs>
          <w:tab w:val="left" w:pos="567"/>
          <w:tab w:val="left" w:pos="709"/>
          <w:tab w:val="left" w:pos="1276"/>
        </w:tabs>
        <w:spacing w:line="240" w:lineRule="auto"/>
        <w:ind w:left="851" w:hanging="851"/>
        <w:jc w:val="both"/>
        <w:rPr>
          <w:rFonts w:cstheme="minorHAnsi"/>
          <w:color w:val="000000" w:themeColor="text1"/>
          <w:sz w:val="24"/>
          <w:szCs w:val="24"/>
        </w:rPr>
      </w:pPr>
      <w:r w:rsidRPr="00ED6F1D">
        <w:rPr>
          <w:rFonts w:cstheme="minorHAnsi"/>
          <w:color w:val="000000" w:themeColor="text1"/>
          <w:sz w:val="24"/>
          <w:szCs w:val="24"/>
        </w:rPr>
        <w:t xml:space="preserve">Moscovitch, M., Cabeza, R., </w:t>
      </w:r>
      <w:proofErr w:type="spellStart"/>
      <w:r w:rsidRPr="00ED6F1D">
        <w:rPr>
          <w:rFonts w:cstheme="minorHAnsi"/>
          <w:color w:val="000000" w:themeColor="text1"/>
          <w:sz w:val="24"/>
          <w:szCs w:val="24"/>
        </w:rPr>
        <w:t>Winocur</w:t>
      </w:r>
      <w:proofErr w:type="spellEnd"/>
      <w:r w:rsidRPr="00ED6F1D">
        <w:rPr>
          <w:rFonts w:cstheme="minorHAnsi"/>
          <w:color w:val="000000" w:themeColor="text1"/>
          <w:sz w:val="24"/>
          <w:szCs w:val="24"/>
        </w:rPr>
        <w:t xml:space="preserve">, G., &amp; Nadel, L. (2016). Episodic memory and beyond: The hippocampus and neocortex in transformation. Annual Review of Psychology, 67(1), 105–134. https://doi.org/10.1146/annurev-psych-113011-143733 </w:t>
      </w:r>
    </w:p>
    <w:p w14:paraId="34A3F46A" w14:textId="77777777" w:rsidR="00A37AEF" w:rsidRPr="00ED6F1D" w:rsidRDefault="00A37AEF" w:rsidP="00A37AEF">
      <w:pPr>
        <w:tabs>
          <w:tab w:val="left" w:pos="567"/>
          <w:tab w:val="left" w:pos="709"/>
          <w:tab w:val="left" w:pos="1276"/>
        </w:tabs>
        <w:spacing w:line="240" w:lineRule="auto"/>
        <w:ind w:left="851" w:hanging="851"/>
        <w:jc w:val="both"/>
        <w:rPr>
          <w:rFonts w:cstheme="minorHAnsi"/>
          <w:color w:val="000000" w:themeColor="text1"/>
          <w:sz w:val="24"/>
          <w:szCs w:val="24"/>
        </w:rPr>
      </w:pPr>
      <w:r w:rsidRPr="00ED6F1D">
        <w:rPr>
          <w:rFonts w:cstheme="minorHAnsi"/>
          <w:color w:val="000000" w:themeColor="text1"/>
          <w:sz w:val="24"/>
          <w:szCs w:val="24"/>
        </w:rPr>
        <w:t xml:space="preserve">Pinel, J. P. J., &amp; Barnes, S. J. (2022). Chapter 11: Learning, Memory and Amnesia. In Biopsychology (11th ed., pp. 287–314). essay, Pearson. </w:t>
      </w:r>
    </w:p>
    <w:p w14:paraId="10E46931" w14:textId="77777777" w:rsidR="00A37AEF" w:rsidRPr="00ED6F1D" w:rsidRDefault="00A37AEF" w:rsidP="00ED6F1D">
      <w:pPr>
        <w:pStyle w:val="NormalWeb"/>
        <w:ind w:left="851" w:hanging="851"/>
        <w:rPr>
          <w:rFonts w:asciiTheme="minorHAnsi" w:hAnsiTheme="minorHAnsi" w:cstheme="minorHAnsi"/>
        </w:rPr>
      </w:pPr>
      <w:r w:rsidRPr="00ED6F1D">
        <w:rPr>
          <w:rFonts w:asciiTheme="minorHAnsi" w:hAnsiTheme="minorHAnsi" w:cstheme="minorHAnsi"/>
        </w:rPr>
        <w:t xml:space="preserve">Postle, B. R. (2020). Cognitive neuroscience of visual working memory. </w:t>
      </w:r>
      <w:r w:rsidRPr="00ED6F1D">
        <w:rPr>
          <w:rFonts w:asciiTheme="minorHAnsi" w:hAnsiTheme="minorHAnsi" w:cstheme="minorHAnsi"/>
          <w:i/>
          <w:iCs/>
        </w:rPr>
        <w:t>Working Memory</w:t>
      </w:r>
      <w:r w:rsidRPr="00ED6F1D">
        <w:rPr>
          <w:rFonts w:asciiTheme="minorHAnsi" w:hAnsiTheme="minorHAnsi" w:cstheme="minorHAnsi"/>
        </w:rPr>
        <w:t xml:space="preserve">, 333–357. https://doi.org/10.1093/oso/9780198842286.003.0012 </w:t>
      </w:r>
    </w:p>
    <w:p w14:paraId="25A438BF" w14:textId="77777777" w:rsidR="00A37AEF" w:rsidRPr="00ED6F1D" w:rsidRDefault="00A37AEF" w:rsidP="00A37AEF">
      <w:pPr>
        <w:pStyle w:val="NormalWeb"/>
        <w:ind w:left="851" w:hanging="851"/>
        <w:rPr>
          <w:rFonts w:asciiTheme="minorHAnsi" w:hAnsiTheme="minorHAnsi" w:cstheme="minorHAnsi"/>
          <w:color w:val="000000" w:themeColor="text1"/>
        </w:rPr>
      </w:pPr>
      <w:r w:rsidRPr="00ED6F1D">
        <w:rPr>
          <w:rFonts w:asciiTheme="minorHAnsi" w:hAnsiTheme="minorHAnsi" w:cstheme="minorHAnsi"/>
          <w:color w:val="000000" w:themeColor="text1"/>
        </w:rPr>
        <w:t xml:space="preserve">Rempel-Clower, N. L., Zola, S. M., Squire, L. R., &amp; Amaral, D. G. (1996). Three cases of enduring memory impairment after bilateral damage limited to the Hippocampal Formation. </w:t>
      </w:r>
      <w:r w:rsidRPr="00ED6F1D">
        <w:rPr>
          <w:rFonts w:asciiTheme="minorHAnsi" w:hAnsiTheme="minorHAnsi" w:cstheme="minorHAnsi"/>
          <w:i/>
          <w:iCs/>
          <w:color w:val="000000" w:themeColor="text1"/>
        </w:rPr>
        <w:t>The Journal of Neuroscience</w:t>
      </w:r>
      <w:r w:rsidRPr="00ED6F1D">
        <w:rPr>
          <w:rFonts w:asciiTheme="minorHAnsi" w:hAnsiTheme="minorHAnsi" w:cstheme="minorHAnsi"/>
          <w:color w:val="000000" w:themeColor="text1"/>
        </w:rPr>
        <w:t xml:space="preserve">, </w:t>
      </w:r>
      <w:r w:rsidRPr="00ED6F1D">
        <w:rPr>
          <w:rFonts w:asciiTheme="minorHAnsi" w:hAnsiTheme="minorHAnsi" w:cstheme="minorHAnsi"/>
          <w:i/>
          <w:iCs/>
          <w:color w:val="000000" w:themeColor="text1"/>
        </w:rPr>
        <w:t>16</w:t>
      </w:r>
      <w:r w:rsidRPr="00ED6F1D">
        <w:rPr>
          <w:rFonts w:asciiTheme="minorHAnsi" w:hAnsiTheme="minorHAnsi" w:cstheme="minorHAnsi"/>
          <w:color w:val="000000" w:themeColor="text1"/>
        </w:rPr>
        <w:t xml:space="preserve">(16), 5233–5255. https://doi.org/10.1523/jneurosci.16-16-05233.1996 </w:t>
      </w:r>
    </w:p>
    <w:p w14:paraId="2821B6DA" w14:textId="77777777" w:rsidR="00A37AEF" w:rsidRPr="00ED6F1D" w:rsidRDefault="00A37AEF" w:rsidP="00A37AEF">
      <w:pPr>
        <w:tabs>
          <w:tab w:val="left" w:pos="567"/>
          <w:tab w:val="left" w:pos="709"/>
          <w:tab w:val="left" w:pos="1276"/>
        </w:tabs>
        <w:spacing w:line="240" w:lineRule="auto"/>
        <w:ind w:left="851" w:hanging="851"/>
        <w:jc w:val="both"/>
        <w:rPr>
          <w:rFonts w:cstheme="minorHAnsi"/>
          <w:color w:val="000000" w:themeColor="text1"/>
          <w:sz w:val="24"/>
          <w:szCs w:val="24"/>
        </w:rPr>
      </w:pPr>
      <w:r w:rsidRPr="00ED6F1D">
        <w:rPr>
          <w:rFonts w:cstheme="minorHAnsi"/>
          <w:color w:val="000000" w:themeColor="text1"/>
          <w:sz w:val="24"/>
          <w:szCs w:val="24"/>
        </w:rPr>
        <w:t xml:space="preserve">Rugg, M. D., &amp; Vilberg, K. L. (2013). Brain Networks Underlying Episodic Memory Retrieval. Current Opinion in Neurobiology, 23(2), 255–260. https://doi.org/10.1016/j.conb.2012.11.005 </w:t>
      </w:r>
    </w:p>
    <w:p w14:paraId="30709D44" w14:textId="77777777" w:rsidR="00A37AEF" w:rsidRPr="00ED6F1D" w:rsidRDefault="00A37AEF" w:rsidP="00A37AEF">
      <w:pPr>
        <w:tabs>
          <w:tab w:val="left" w:pos="567"/>
          <w:tab w:val="left" w:pos="709"/>
          <w:tab w:val="left" w:pos="1276"/>
        </w:tabs>
        <w:spacing w:line="240" w:lineRule="auto"/>
        <w:ind w:left="851" w:hanging="851"/>
        <w:jc w:val="both"/>
        <w:rPr>
          <w:rFonts w:cstheme="minorHAnsi"/>
          <w:color w:val="000000" w:themeColor="text1"/>
          <w:sz w:val="24"/>
          <w:szCs w:val="24"/>
        </w:rPr>
      </w:pPr>
      <w:r w:rsidRPr="00ED6F1D">
        <w:rPr>
          <w:rFonts w:cstheme="minorHAnsi"/>
          <w:color w:val="000000" w:themeColor="text1"/>
          <w:sz w:val="24"/>
          <w:szCs w:val="24"/>
        </w:rPr>
        <w:t xml:space="preserve">Scoville, W. B., &amp; Milner, B. (1957). Loss of recent memory after bilateral hippocampal lesions. Journal of Neurology, Neurosurgery &amp; Psychiatry, 20(1), 11–21. https://doi.org/10.1136/jnnp.20.1.11 </w:t>
      </w:r>
      <w:proofErr w:type="spellStart"/>
      <w:r w:rsidRPr="00ED6F1D">
        <w:rPr>
          <w:rFonts w:cstheme="minorHAnsi"/>
          <w:color w:val="000000" w:themeColor="text1"/>
          <w:sz w:val="24"/>
          <w:szCs w:val="24"/>
        </w:rPr>
        <w:t>ho</w:t>
      </w:r>
      <w:proofErr w:type="spellEnd"/>
    </w:p>
    <w:p w14:paraId="6B4E0BE6" w14:textId="77777777" w:rsidR="00A37AEF" w:rsidRPr="00ED6F1D" w:rsidRDefault="00A37AEF" w:rsidP="00A37AEF">
      <w:pPr>
        <w:pStyle w:val="NormalWeb"/>
        <w:tabs>
          <w:tab w:val="left" w:pos="567"/>
          <w:tab w:val="left" w:pos="709"/>
          <w:tab w:val="left" w:pos="1276"/>
        </w:tabs>
        <w:ind w:left="851" w:hanging="851"/>
        <w:jc w:val="both"/>
        <w:rPr>
          <w:rFonts w:asciiTheme="minorHAnsi" w:hAnsiTheme="minorHAnsi" w:cstheme="minorHAnsi"/>
          <w:color w:val="000000" w:themeColor="text1"/>
        </w:rPr>
      </w:pPr>
      <w:proofErr w:type="spellStart"/>
      <w:r w:rsidRPr="00ED6F1D">
        <w:rPr>
          <w:rFonts w:asciiTheme="minorHAnsi" w:hAnsiTheme="minorHAnsi" w:cstheme="minorHAnsi"/>
          <w:color w:val="000000" w:themeColor="text1"/>
        </w:rPr>
        <w:t>Sozinova</w:t>
      </w:r>
      <w:proofErr w:type="spellEnd"/>
      <w:r w:rsidRPr="00ED6F1D">
        <w:rPr>
          <w:rFonts w:asciiTheme="minorHAnsi" w:hAnsiTheme="minorHAnsi" w:cstheme="minorHAnsi"/>
          <w:color w:val="000000" w:themeColor="text1"/>
        </w:rPr>
        <w:t xml:space="preserve">, E. V., </w:t>
      </w:r>
      <w:proofErr w:type="spellStart"/>
      <w:r w:rsidRPr="00ED6F1D">
        <w:rPr>
          <w:rFonts w:asciiTheme="minorHAnsi" w:hAnsiTheme="minorHAnsi" w:cstheme="minorHAnsi"/>
          <w:color w:val="000000" w:themeColor="text1"/>
        </w:rPr>
        <w:t>Kozlovskiy</w:t>
      </w:r>
      <w:proofErr w:type="spellEnd"/>
      <w:r w:rsidRPr="00ED6F1D">
        <w:rPr>
          <w:rFonts w:asciiTheme="minorHAnsi" w:hAnsiTheme="minorHAnsi" w:cstheme="minorHAnsi"/>
          <w:color w:val="000000" w:themeColor="text1"/>
        </w:rPr>
        <w:t xml:space="preserve">, S. A., </w:t>
      </w:r>
      <w:proofErr w:type="spellStart"/>
      <w:r w:rsidRPr="00ED6F1D">
        <w:rPr>
          <w:rFonts w:asciiTheme="minorHAnsi" w:hAnsiTheme="minorHAnsi" w:cstheme="minorHAnsi"/>
          <w:color w:val="000000" w:themeColor="text1"/>
        </w:rPr>
        <w:t>Vartanov</w:t>
      </w:r>
      <w:proofErr w:type="spellEnd"/>
      <w:r w:rsidRPr="00ED6F1D">
        <w:rPr>
          <w:rFonts w:asciiTheme="minorHAnsi" w:hAnsiTheme="minorHAnsi" w:cstheme="minorHAnsi"/>
          <w:color w:val="000000" w:themeColor="text1"/>
        </w:rPr>
        <w:t xml:space="preserve">, A. V., Skvortsova, V. B., Pirogov, Y. A., Anisimov, N. V., &amp; Kupriyanov, D. A. (2008). The role of hippocampal parts in verbal memory and Activation Processes. </w:t>
      </w:r>
      <w:r w:rsidRPr="00ED6F1D">
        <w:rPr>
          <w:rFonts w:asciiTheme="minorHAnsi" w:hAnsiTheme="minorHAnsi" w:cstheme="minorHAnsi"/>
          <w:i/>
          <w:iCs/>
          <w:color w:val="000000" w:themeColor="text1"/>
        </w:rPr>
        <w:t>International Journal of Psychophysiology</w:t>
      </w:r>
      <w:r w:rsidRPr="00ED6F1D">
        <w:rPr>
          <w:rFonts w:asciiTheme="minorHAnsi" w:hAnsiTheme="minorHAnsi" w:cstheme="minorHAnsi"/>
          <w:color w:val="000000" w:themeColor="text1"/>
        </w:rPr>
        <w:t xml:space="preserve">, </w:t>
      </w:r>
      <w:r w:rsidRPr="00ED6F1D">
        <w:rPr>
          <w:rFonts w:asciiTheme="minorHAnsi" w:hAnsiTheme="minorHAnsi" w:cstheme="minorHAnsi"/>
          <w:i/>
          <w:iCs/>
          <w:color w:val="000000" w:themeColor="text1"/>
        </w:rPr>
        <w:t>69</w:t>
      </w:r>
      <w:r w:rsidRPr="00ED6F1D">
        <w:rPr>
          <w:rFonts w:asciiTheme="minorHAnsi" w:hAnsiTheme="minorHAnsi" w:cstheme="minorHAnsi"/>
          <w:color w:val="000000" w:themeColor="text1"/>
        </w:rPr>
        <w:t xml:space="preserve">(3), 312. https://doi.org/10.1016/j.ijpsycho.2008.05.328 </w:t>
      </w:r>
    </w:p>
    <w:p w14:paraId="2C2B5A5C" w14:textId="77777777" w:rsidR="00A37AEF" w:rsidRPr="00ED6F1D" w:rsidRDefault="00A37AEF" w:rsidP="00A37AEF">
      <w:pPr>
        <w:tabs>
          <w:tab w:val="left" w:pos="567"/>
          <w:tab w:val="left" w:pos="709"/>
          <w:tab w:val="left" w:pos="1276"/>
        </w:tabs>
        <w:spacing w:line="240" w:lineRule="auto"/>
        <w:ind w:left="851" w:hanging="851"/>
        <w:jc w:val="both"/>
        <w:rPr>
          <w:rFonts w:cstheme="minorHAnsi"/>
          <w:color w:val="000000" w:themeColor="text1"/>
          <w:sz w:val="24"/>
          <w:szCs w:val="24"/>
        </w:rPr>
      </w:pPr>
      <w:r w:rsidRPr="00ED6F1D">
        <w:rPr>
          <w:rFonts w:cstheme="minorHAnsi"/>
          <w:color w:val="000000" w:themeColor="text1"/>
          <w:sz w:val="24"/>
          <w:szCs w:val="24"/>
        </w:rPr>
        <w:t xml:space="preserve">Squire, L. R. (2009). The legacy of patient H.M. for Neuroscience. Neuron, 61(1), 6–9. https://doi.org/10.1016/j.neuron.2008.12.023 </w:t>
      </w:r>
    </w:p>
    <w:p w14:paraId="1636532A" w14:textId="77777777" w:rsidR="00A37AEF" w:rsidRPr="00ED6F1D" w:rsidRDefault="00A37AEF" w:rsidP="00A37AEF">
      <w:pPr>
        <w:pStyle w:val="NormalWeb"/>
        <w:tabs>
          <w:tab w:val="left" w:pos="567"/>
          <w:tab w:val="left" w:pos="709"/>
          <w:tab w:val="left" w:pos="1276"/>
        </w:tabs>
        <w:ind w:left="851" w:hanging="851"/>
        <w:jc w:val="both"/>
        <w:rPr>
          <w:rFonts w:asciiTheme="minorHAnsi" w:hAnsiTheme="minorHAnsi" w:cstheme="minorHAnsi"/>
          <w:color w:val="000000" w:themeColor="text1"/>
        </w:rPr>
      </w:pPr>
      <w:proofErr w:type="spellStart"/>
      <w:r w:rsidRPr="00ED6F1D">
        <w:rPr>
          <w:rFonts w:asciiTheme="minorHAnsi" w:hAnsiTheme="minorHAnsi" w:cstheme="minorHAnsi"/>
          <w:color w:val="000000" w:themeColor="text1"/>
        </w:rPr>
        <w:t>Stepankova</w:t>
      </w:r>
      <w:proofErr w:type="spellEnd"/>
      <w:r w:rsidRPr="00ED6F1D">
        <w:rPr>
          <w:rFonts w:asciiTheme="minorHAnsi" w:hAnsiTheme="minorHAnsi" w:cstheme="minorHAnsi"/>
          <w:color w:val="000000" w:themeColor="text1"/>
        </w:rPr>
        <w:t xml:space="preserve">, K., Fenton, A. A., </w:t>
      </w:r>
      <w:proofErr w:type="spellStart"/>
      <w:r w:rsidRPr="00ED6F1D">
        <w:rPr>
          <w:rFonts w:asciiTheme="minorHAnsi" w:hAnsiTheme="minorHAnsi" w:cstheme="minorHAnsi"/>
          <w:color w:val="000000" w:themeColor="text1"/>
        </w:rPr>
        <w:t>Pastalkova</w:t>
      </w:r>
      <w:proofErr w:type="spellEnd"/>
      <w:r w:rsidRPr="00ED6F1D">
        <w:rPr>
          <w:rFonts w:asciiTheme="minorHAnsi" w:hAnsiTheme="minorHAnsi" w:cstheme="minorHAnsi"/>
          <w:color w:val="000000" w:themeColor="text1"/>
        </w:rPr>
        <w:t xml:space="preserve">, E., Kalina, M., &amp; Bohbot, V. D. (2004). Object–location memory impairment in patients with thermal lesions to the right or left </w:t>
      </w:r>
      <w:r w:rsidRPr="00ED6F1D">
        <w:rPr>
          <w:rFonts w:asciiTheme="minorHAnsi" w:hAnsiTheme="minorHAnsi" w:cstheme="minorHAnsi"/>
          <w:color w:val="000000" w:themeColor="text1"/>
        </w:rPr>
        <w:lastRenderedPageBreak/>
        <w:t xml:space="preserve">Hippocampus. </w:t>
      </w:r>
      <w:proofErr w:type="spellStart"/>
      <w:r w:rsidRPr="00ED6F1D">
        <w:rPr>
          <w:rFonts w:asciiTheme="minorHAnsi" w:hAnsiTheme="minorHAnsi" w:cstheme="minorHAnsi"/>
          <w:i/>
          <w:iCs/>
          <w:color w:val="000000" w:themeColor="text1"/>
        </w:rPr>
        <w:t>Neuropsychologia</w:t>
      </w:r>
      <w:proofErr w:type="spellEnd"/>
      <w:r w:rsidRPr="00ED6F1D">
        <w:rPr>
          <w:rFonts w:asciiTheme="minorHAnsi" w:hAnsiTheme="minorHAnsi" w:cstheme="minorHAnsi"/>
          <w:color w:val="000000" w:themeColor="text1"/>
        </w:rPr>
        <w:t xml:space="preserve">, </w:t>
      </w:r>
      <w:r w:rsidRPr="00ED6F1D">
        <w:rPr>
          <w:rFonts w:asciiTheme="minorHAnsi" w:hAnsiTheme="minorHAnsi" w:cstheme="minorHAnsi"/>
          <w:i/>
          <w:iCs/>
          <w:color w:val="000000" w:themeColor="text1"/>
        </w:rPr>
        <w:t>42</w:t>
      </w:r>
      <w:r w:rsidRPr="00ED6F1D">
        <w:rPr>
          <w:rFonts w:asciiTheme="minorHAnsi" w:hAnsiTheme="minorHAnsi" w:cstheme="minorHAnsi"/>
          <w:color w:val="000000" w:themeColor="text1"/>
        </w:rPr>
        <w:t xml:space="preserve">(8), 1017–1028. https://doi.org/10.1016/j.neuropsychologia.2004.01.002 </w:t>
      </w:r>
    </w:p>
    <w:p w14:paraId="3D2140A2" w14:textId="77777777" w:rsidR="00A37AEF" w:rsidRPr="00ED6F1D" w:rsidRDefault="00A37AEF" w:rsidP="00A37AEF">
      <w:pPr>
        <w:pStyle w:val="NormalWeb"/>
        <w:ind w:left="851" w:hanging="851"/>
        <w:jc w:val="both"/>
        <w:rPr>
          <w:rFonts w:asciiTheme="minorHAnsi" w:hAnsiTheme="minorHAnsi" w:cstheme="minorHAnsi"/>
          <w:color w:val="000000" w:themeColor="text1"/>
        </w:rPr>
      </w:pPr>
      <w:proofErr w:type="spellStart"/>
      <w:r w:rsidRPr="00ED6F1D">
        <w:rPr>
          <w:rFonts w:asciiTheme="minorHAnsi" w:hAnsiTheme="minorHAnsi" w:cstheme="minorHAnsi"/>
          <w:color w:val="000000" w:themeColor="text1"/>
        </w:rPr>
        <w:t>Suddendorf</w:t>
      </w:r>
      <w:proofErr w:type="spellEnd"/>
      <w:r w:rsidRPr="00ED6F1D">
        <w:rPr>
          <w:rFonts w:asciiTheme="minorHAnsi" w:hAnsiTheme="minorHAnsi" w:cstheme="minorHAnsi"/>
          <w:color w:val="000000" w:themeColor="text1"/>
        </w:rPr>
        <w:t xml:space="preserve">, T., Addis, D. R., &amp; </w:t>
      </w:r>
      <w:proofErr w:type="spellStart"/>
      <w:r w:rsidRPr="00ED6F1D">
        <w:rPr>
          <w:rFonts w:asciiTheme="minorHAnsi" w:hAnsiTheme="minorHAnsi" w:cstheme="minorHAnsi"/>
          <w:color w:val="000000" w:themeColor="text1"/>
        </w:rPr>
        <w:t>Corballis</w:t>
      </w:r>
      <w:proofErr w:type="spellEnd"/>
      <w:r w:rsidRPr="00ED6F1D">
        <w:rPr>
          <w:rFonts w:asciiTheme="minorHAnsi" w:hAnsiTheme="minorHAnsi" w:cstheme="minorHAnsi"/>
          <w:color w:val="000000" w:themeColor="text1"/>
        </w:rPr>
        <w:t xml:space="preserve">, M. C. (2011). CHAPTER 25: Mental Time Travel and the Shaping of the Human Mind. In </w:t>
      </w:r>
      <w:r w:rsidRPr="00ED6F1D">
        <w:rPr>
          <w:rFonts w:asciiTheme="minorHAnsi" w:hAnsiTheme="minorHAnsi" w:cstheme="minorHAnsi"/>
          <w:i/>
          <w:iCs/>
          <w:color w:val="000000" w:themeColor="text1"/>
        </w:rPr>
        <w:t>Predictions in the brain: Using our past to generate a future</w:t>
      </w:r>
      <w:r w:rsidRPr="00ED6F1D">
        <w:rPr>
          <w:rFonts w:asciiTheme="minorHAnsi" w:hAnsiTheme="minorHAnsi" w:cstheme="minorHAnsi"/>
          <w:color w:val="000000" w:themeColor="text1"/>
        </w:rPr>
        <w:t xml:space="preserve"> (pp. 344–351). essay, Oxford Univ. Press. </w:t>
      </w:r>
    </w:p>
    <w:p w14:paraId="3FB9608B" w14:textId="77777777" w:rsidR="00A37AEF" w:rsidRPr="00ED6F1D" w:rsidRDefault="00A37AEF" w:rsidP="00A37AEF">
      <w:pPr>
        <w:tabs>
          <w:tab w:val="left" w:pos="567"/>
          <w:tab w:val="left" w:pos="709"/>
          <w:tab w:val="left" w:pos="1276"/>
        </w:tabs>
        <w:spacing w:line="240" w:lineRule="auto"/>
        <w:ind w:left="851" w:hanging="851"/>
        <w:jc w:val="both"/>
        <w:rPr>
          <w:rFonts w:cstheme="minorHAnsi"/>
          <w:color w:val="000000" w:themeColor="text1"/>
          <w:sz w:val="24"/>
          <w:szCs w:val="24"/>
        </w:rPr>
      </w:pPr>
      <w:r w:rsidRPr="00ED6F1D">
        <w:rPr>
          <w:rFonts w:cstheme="minorHAnsi"/>
          <w:color w:val="000000" w:themeColor="text1"/>
          <w:sz w:val="24"/>
          <w:szCs w:val="24"/>
        </w:rPr>
        <w:t xml:space="preserve">Tortora, G. J., &amp; Derrickson, B. (2005). CHAPTER 14: THE BRAIN AND CRANIAL NERVES. In Principles of Anatomy and Physiology (11th ed., pp. 473–522). essay, John Wiley &amp; Sons, Ltd. </w:t>
      </w:r>
    </w:p>
    <w:p w14:paraId="45B9783B" w14:textId="77777777" w:rsidR="00A37AEF" w:rsidRPr="00ED6F1D" w:rsidRDefault="00A37AEF" w:rsidP="00A37AEF">
      <w:pPr>
        <w:pStyle w:val="NormalWeb"/>
        <w:tabs>
          <w:tab w:val="left" w:pos="567"/>
          <w:tab w:val="left" w:pos="709"/>
          <w:tab w:val="left" w:pos="1276"/>
        </w:tabs>
        <w:ind w:left="851" w:hanging="851"/>
        <w:jc w:val="both"/>
        <w:rPr>
          <w:rFonts w:asciiTheme="minorHAnsi" w:hAnsiTheme="minorHAnsi" w:cstheme="minorHAnsi"/>
          <w:color w:val="000000" w:themeColor="text1"/>
        </w:rPr>
      </w:pPr>
      <w:proofErr w:type="spellStart"/>
      <w:r w:rsidRPr="00ED6F1D">
        <w:rPr>
          <w:rFonts w:asciiTheme="minorHAnsi" w:hAnsiTheme="minorHAnsi" w:cstheme="minorHAnsi"/>
          <w:color w:val="000000" w:themeColor="text1"/>
        </w:rPr>
        <w:t>Viskontas</w:t>
      </w:r>
      <w:proofErr w:type="spellEnd"/>
      <w:r w:rsidRPr="00ED6F1D">
        <w:rPr>
          <w:rFonts w:asciiTheme="minorHAnsi" w:hAnsiTheme="minorHAnsi" w:cstheme="minorHAnsi"/>
          <w:color w:val="000000" w:themeColor="text1"/>
        </w:rPr>
        <w:t xml:space="preserve">, I. V., McAndrews, M. P., &amp; Moscovitch, M. (2000). Remote episodic memory deficits in patients with unilateral temporal lobe epilepsy and excisions. </w:t>
      </w:r>
      <w:r w:rsidRPr="00ED6F1D">
        <w:rPr>
          <w:rFonts w:asciiTheme="minorHAnsi" w:hAnsiTheme="minorHAnsi" w:cstheme="minorHAnsi"/>
          <w:i/>
          <w:iCs/>
          <w:color w:val="000000" w:themeColor="text1"/>
        </w:rPr>
        <w:t>The Journal of Neuroscience</w:t>
      </w:r>
      <w:r w:rsidRPr="00ED6F1D">
        <w:rPr>
          <w:rFonts w:asciiTheme="minorHAnsi" w:hAnsiTheme="minorHAnsi" w:cstheme="minorHAnsi"/>
          <w:color w:val="000000" w:themeColor="text1"/>
        </w:rPr>
        <w:t xml:space="preserve">, </w:t>
      </w:r>
      <w:r w:rsidRPr="00ED6F1D">
        <w:rPr>
          <w:rFonts w:asciiTheme="minorHAnsi" w:hAnsiTheme="minorHAnsi" w:cstheme="minorHAnsi"/>
          <w:i/>
          <w:iCs/>
          <w:color w:val="000000" w:themeColor="text1"/>
        </w:rPr>
        <w:t>20</w:t>
      </w:r>
      <w:r w:rsidRPr="00ED6F1D">
        <w:rPr>
          <w:rFonts w:asciiTheme="minorHAnsi" w:hAnsiTheme="minorHAnsi" w:cstheme="minorHAnsi"/>
          <w:color w:val="000000" w:themeColor="text1"/>
        </w:rPr>
        <w:t xml:space="preserve">(15), 5853–5857. https://doi.org/10.1523/jneurosci.20-15-05853.2000 </w:t>
      </w:r>
    </w:p>
    <w:p w14:paraId="77465110" w14:textId="77777777" w:rsidR="00A37AEF" w:rsidRPr="00ED6F1D" w:rsidRDefault="00A37AEF" w:rsidP="00A37AEF">
      <w:pPr>
        <w:tabs>
          <w:tab w:val="left" w:pos="567"/>
          <w:tab w:val="left" w:pos="709"/>
          <w:tab w:val="left" w:pos="1276"/>
        </w:tabs>
        <w:spacing w:line="240" w:lineRule="auto"/>
        <w:ind w:left="851" w:hanging="851"/>
        <w:jc w:val="both"/>
        <w:rPr>
          <w:rFonts w:cstheme="minorHAnsi"/>
          <w:color w:val="000000" w:themeColor="text1"/>
          <w:sz w:val="24"/>
          <w:szCs w:val="24"/>
        </w:rPr>
      </w:pPr>
      <w:r w:rsidRPr="00ED6F1D">
        <w:rPr>
          <w:rFonts w:cstheme="minorHAnsi"/>
          <w:color w:val="000000" w:themeColor="text1"/>
          <w:sz w:val="24"/>
          <w:szCs w:val="24"/>
          <w:shd w:val="clear" w:color="auto" w:fill="FFFFFF"/>
        </w:rPr>
        <w:t xml:space="preserve">Von </w:t>
      </w:r>
      <w:proofErr w:type="spellStart"/>
      <w:r w:rsidRPr="00ED6F1D">
        <w:rPr>
          <w:rFonts w:cstheme="minorHAnsi"/>
          <w:color w:val="000000" w:themeColor="text1"/>
          <w:sz w:val="24"/>
          <w:szCs w:val="24"/>
          <w:shd w:val="clear" w:color="auto" w:fill="FFFFFF"/>
        </w:rPr>
        <w:t>Bechyerew</w:t>
      </w:r>
      <w:proofErr w:type="spellEnd"/>
      <w:r w:rsidRPr="00ED6F1D">
        <w:rPr>
          <w:rFonts w:cstheme="minorHAnsi"/>
          <w:color w:val="000000" w:themeColor="text1"/>
          <w:sz w:val="24"/>
          <w:szCs w:val="24"/>
          <w:shd w:val="clear" w:color="auto" w:fill="FFFFFF"/>
        </w:rPr>
        <w:t xml:space="preserve">, W. (1900). Demonstration </w:t>
      </w:r>
      <w:proofErr w:type="spellStart"/>
      <w:r w:rsidRPr="00ED6F1D">
        <w:rPr>
          <w:rFonts w:cstheme="minorHAnsi"/>
          <w:color w:val="000000" w:themeColor="text1"/>
          <w:sz w:val="24"/>
          <w:szCs w:val="24"/>
          <w:shd w:val="clear" w:color="auto" w:fill="FFFFFF"/>
        </w:rPr>
        <w:t>eines</w:t>
      </w:r>
      <w:proofErr w:type="spellEnd"/>
      <w:r w:rsidRPr="00ED6F1D">
        <w:rPr>
          <w:rFonts w:cstheme="minorHAnsi"/>
          <w:color w:val="000000" w:themeColor="text1"/>
          <w:sz w:val="24"/>
          <w:szCs w:val="24"/>
          <w:shd w:val="clear" w:color="auto" w:fill="FFFFFF"/>
        </w:rPr>
        <w:t xml:space="preserve"> </w:t>
      </w:r>
      <w:proofErr w:type="spellStart"/>
      <w:r w:rsidRPr="00ED6F1D">
        <w:rPr>
          <w:rFonts w:cstheme="minorHAnsi"/>
          <w:color w:val="000000" w:themeColor="text1"/>
          <w:sz w:val="24"/>
          <w:szCs w:val="24"/>
          <w:shd w:val="clear" w:color="auto" w:fill="FFFFFF"/>
        </w:rPr>
        <w:t>gehirns</w:t>
      </w:r>
      <w:proofErr w:type="spellEnd"/>
      <w:r w:rsidRPr="00ED6F1D">
        <w:rPr>
          <w:rFonts w:cstheme="minorHAnsi"/>
          <w:color w:val="000000" w:themeColor="text1"/>
          <w:sz w:val="24"/>
          <w:szCs w:val="24"/>
          <w:shd w:val="clear" w:color="auto" w:fill="FFFFFF"/>
        </w:rPr>
        <w:t xml:space="preserve"> </w:t>
      </w:r>
      <w:proofErr w:type="spellStart"/>
      <w:r w:rsidRPr="00ED6F1D">
        <w:rPr>
          <w:rFonts w:cstheme="minorHAnsi"/>
          <w:color w:val="000000" w:themeColor="text1"/>
          <w:sz w:val="24"/>
          <w:szCs w:val="24"/>
          <w:shd w:val="clear" w:color="auto" w:fill="FFFFFF"/>
        </w:rPr>
        <w:t>mit</w:t>
      </w:r>
      <w:proofErr w:type="spellEnd"/>
      <w:r w:rsidRPr="00ED6F1D">
        <w:rPr>
          <w:rFonts w:cstheme="minorHAnsi"/>
          <w:color w:val="000000" w:themeColor="text1"/>
          <w:sz w:val="24"/>
          <w:szCs w:val="24"/>
          <w:shd w:val="clear" w:color="auto" w:fill="FFFFFF"/>
        </w:rPr>
        <w:t xml:space="preserve"> </w:t>
      </w:r>
      <w:proofErr w:type="spellStart"/>
      <w:r w:rsidRPr="00ED6F1D">
        <w:rPr>
          <w:rFonts w:cstheme="minorHAnsi"/>
          <w:color w:val="000000" w:themeColor="text1"/>
          <w:sz w:val="24"/>
          <w:szCs w:val="24"/>
          <w:shd w:val="clear" w:color="auto" w:fill="FFFFFF"/>
        </w:rPr>
        <w:t>zerstorung</w:t>
      </w:r>
      <w:proofErr w:type="spellEnd"/>
      <w:r w:rsidRPr="00ED6F1D">
        <w:rPr>
          <w:rFonts w:cstheme="minorHAnsi"/>
          <w:color w:val="000000" w:themeColor="text1"/>
          <w:sz w:val="24"/>
          <w:szCs w:val="24"/>
          <w:shd w:val="clear" w:color="auto" w:fill="FFFFFF"/>
        </w:rPr>
        <w:t xml:space="preserve"> der </w:t>
      </w:r>
      <w:proofErr w:type="spellStart"/>
      <w:r w:rsidRPr="00ED6F1D">
        <w:rPr>
          <w:rFonts w:cstheme="minorHAnsi"/>
          <w:color w:val="000000" w:themeColor="text1"/>
          <w:sz w:val="24"/>
          <w:szCs w:val="24"/>
          <w:shd w:val="clear" w:color="auto" w:fill="FFFFFF"/>
        </w:rPr>
        <w:t>vorderenund</w:t>
      </w:r>
      <w:proofErr w:type="spellEnd"/>
      <w:r w:rsidRPr="00ED6F1D">
        <w:rPr>
          <w:rFonts w:cstheme="minorHAnsi"/>
          <w:color w:val="000000" w:themeColor="text1"/>
          <w:sz w:val="24"/>
          <w:szCs w:val="24"/>
          <w:shd w:val="clear" w:color="auto" w:fill="FFFFFF"/>
        </w:rPr>
        <w:t xml:space="preserve"> inner </w:t>
      </w:r>
      <w:proofErr w:type="spellStart"/>
      <w:r w:rsidRPr="00ED6F1D">
        <w:rPr>
          <w:rFonts w:cstheme="minorHAnsi"/>
          <w:color w:val="000000" w:themeColor="text1"/>
          <w:sz w:val="24"/>
          <w:szCs w:val="24"/>
          <w:shd w:val="clear" w:color="auto" w:fill="FFFFFF"/>
        </w:rPr>
        <w:t>theile</w:t>
      </w:r>
      <w:proofErr w:type="spellEnd"/>
      <w:r w:rsidRPr="00ED6F1D">
        <w:rPr>
          <w:rFonts w:cstheme="minorHAnsi"/>
          <w:color w:val="000000" w:themeColor="text1"/>
          <w:sz w:val="24"/>
          <w:szCs w:val="24"/>
          <w:shd w:val="clear" w:color="auto" w:fill="FFFFFF"/>
        </w:rPr>
        <w:t xml:space="preserve"> der </w:t>
      </w:r>
      <w:proofErr w:type="spellStart"/>
      <w:r w:rsidRPr="00ED6F1D">
        <w:rPr>
          <w:rFonts w:cstheme="minorHAnsi"/>
          <w:color w:val="000000" w:themeColor="text1"/>
          <w:sz w:val="24"/>
          <w:szCs w:val="24"/>
          <w:shd w:val="clear" w:color="auto" w:fill="FFFFFF"/>
        </w:rPr>
        <w:t>hirnrinde</w:t>
      </w:r>
      <w:proofErr w:type="spellEnd"/>
      <w:r w:rsidRPr="00ED6F1D">
        <w:rPr>
          <w:rFonts w:cstheme="minorHAnsi"/>
          <w:color w:val="000000" w:themeColor="text1"/>
          <w:sz w:val="24"/>
          <w:szCs w:val="24"/>
          <w:shd w:val="clear" w:color="auto" w:fill="FFFFFF"/>
        </w:rPr>
        <w:t xml:space="preserve"> </w:t>
      </w:r>
      <w:proofErr w:type="spellStart"/>
      <w:r w:rsidRPr="00ED6F1D">
        <w:rPr>
          <w:rFonts w:cstheme="minorHAnsi"/>
          <w:color w:val="000000" w:themeColor="text1"/>
          <w:sz w:val="24"/>
          <w:szCs w:val="24"/>
          <w:shd w:val="clear" w:color="auto" w:fill="FFFFFF"/>
        </w:rPr>
        <w:t>beider</w:t>
      </w:r>
      <w:proofErr w:type="spellEnd"/>
      <w:r w:rsidRPr="00ED6F1D">
        <w:rPr>
          <w:rFonts w:cstheme="minorHAnsi"/>
          <w:color w:val="000000" w:themeColor="text1"/>
          <w:sz w:val="24"/>
          <w:szCs w:val="24"/>
          <w:shd w:val="clear" w:color="auto" w:fill="FFFFFF"/>
        </w:rPr>
        <w:t xml:space="preserve"> </w:t>
      </w:r>
      <w:proofErr w:type="spellStart"/>
      <w:r w:rsidRPr="00ED6F1D">
        <w:rPr>
          <w:rFonts w:cstheme="minorHAnsi"/>
          <w:color w:val="000000" w:themeColor="text1"/>
          <w:sz w:val="24"/>
          <w:szCs w:val="24"/>
          <w:shd w:val="clear" w:color="auto" w:fill="FFFFFF"/>
        </w:rPr>
        <w:t>schlafenlappen</w:t>
      </w:r>
      <w:proofErr w:type="spellEnd"/>
      <w:r w:rsidRPr="00ED6F1D">
        <w:rPr>
          <w:rFonts w:cstheme="minorHAnsi"/>
          <w:color w:val="000000" w:themeColor="text1"/>
          <w:sz w:val="24"/>
          <w:szCs w:val="24"/>
          <w:shd w:val="clear" w:color="auto" w:fill="FFFFFF"/>
        </w:rPr>
        <w:t>. </w:t>
      </w:r>
      <w:proofErr w:type="spellStart"/>
      <w:r w:rsidRPr="00ED6F1D">
        <w:rPr>
          <w:rFonts w:cstheme="minorHAnsi"/>
          <w:i/>
          <w:iCs/>
          <w:color w:val="000000" w:themeColor="text1"/>
          <w:sz w:val="24"/>
          <w:szCs w:val="24"/>
          <w:shd w:val="clear" w:color="auto" w:fill="FFFFFF"/>
        </w:rPr>
        <w:t>Neurol</w:t>
      </w:r>
      <w:proofErr w:type="spellEnd"/>
      <w:r w:rsidRPr="00ED6F1D">
        <w:rPr>
          <w:rFonts w:cstheme="minorHAnsi"/>
          <w:i/>
          <w:iCs/>
          <w:color w:val="000000" w:themeColor="text1"/>
          <w:sz w:val="24"/>
          <w:szCs w:val="24"/>
          <w:shd w:val="clear" w:color="auto" w:fill="FFFFFF"/>
        </w:rPr>
        <w:t xml:space="preserve"> </w:t>
      </w:r>
      <w:proofErr w:type="spellStart"/>
      <w:r w:rsidRPr="00ED6F1D">
        <w:rPr>
          <w:rFonts w:cstheme="minorHAnsi"/>
          <w:i/>
          <w:iCs/>
          <w:color w:val="000000" w:themeColor="text1"/>
          <w:sz w:val="24"/>
          <w:szCs w:val="24"/>
          <w:shd w:val="clear" w:color="auto" w:fill="FFFFFF"/>
        </w:rPr>
        <w:t>Cbl</w:t>
      </w:r>
      <w:proofErr w:type="spellEnd"/>
      <w:r w:rsidRPr="00ED6F1D">
        <w:rPr>
          <w:rFonts w:cstheme="minorHAnsi"/>
          <w:color w:val="000000" w:themeColor="text1"/>
          <w:sz w:val="24"/>
          <w:szCs w:val="24"/>
          <w:shd w:val="clear" w:color="auto" w:fill="FFFFFF"/>
        </w:rPr>
        <w:t>, </w:t>
      </w:r>
      <w:r w:rsidRPr="00ED6F1D">
        <w:rPr>
          <w:rFonts w:cstheme="minorHAnsi"/>
          <w:i/>
          <w:iCs/>
          <w:color w:val="000000" w:themeColor="text1"/>
          <w:sz w:val="24"/>
          <w:szCs w:val="24"/>
          <w:shd w:val="clear" w:color="auto" w:fill="FFFFFF"/>
        </w:rPr>
        <w:t>19</w:t>
      </w:r>
      <w:r w:rsidRPr="00ED6F1D">
        <w:rPr>
          <w:rFonts w:cstheme="minorHAnsi"/>
          <w:color w:val="000000" w:themeColor="text1"/>
          <w:sz w:val="24"/>
          <w:szCs w:val="24"/>
          <w:shd w:val="clear" w:color="auto" w:fill="FFFFFF"/>
        </w:rPr>
        <w:t>, 990-991.</w:t>
      </w:r>
    </w:p>
    <w:p w14:paraId="5FA0C6A6" w14:textId="77777777" w:rsidR="00A37AEF" w:rsidRPr="00ED6F1D" w:rsidRDefault="00A37AEF" w:rsidP="00A37AEF">
      <w:pPr>
        <w:pStyle w:val="NormalWeb"/>
        <w:tabs>
          <w:tab w:val="left" w:pos="567"/>
          <w:tab w:val="left" w:pos="709"/>
          <w:tab w:val="left" w:pos="1276"/>
        </w:tabs>
        <w:ind w:left="851" w:hanging="851"/>
        <w:jc w:val="both"/>
        <w:rPr>
          <w:rFonts w:asciiTheme="minorHAnsi" w:hAnsiTheme="minorHAnsi" w:cstheme="minorHAnsi"/>
          <w:color w:val="000000" w:themeColor="text1"/>
        </w:rPr>
      </w:pPr>
      <w:proofErr w:type="spellStart"/>
      <w:r w:rsidRPr="00ED6F1D">
        <w:rPr>
          <w:rFonts w:asciiTheme="minorHAnsi" w:hAnsiTheme="minorHAnsi" w:cstheme="minorHAnsi"/>
          <w:color w:val="000000" w:themeColor="text1"/>
        </w:rPr>
        <w:t>Walinga</w:t>
      </w:r>
      <w:proofErr w:type="spellEnd"/>
      <w:r w:rsidRPr="00ED6F1D">
        <w:rPr>
          <w:rFonts w:asciiTheme="minorHAnsi" w:hAnsiTheme="minorHAnsi" w:cstheme="minorHAnsi"/>
          <w:color w:val="000000" w:themeColor="text1"/>
        </w:rPr>
        <w:t xml:space="preserve">, J. (2010). 2.1 Biological Psychology. In </w:t>
      </w:r>
      <w:r w:rsidRPr="00ED6F1D">
        <w:rPr>
          <w:rFonts w:asciiTheme="minorHAnsi" w:hAnsiTheme="minorHAnsi" w:cstheme="minorHAnsi"/>
          <w:i/>
          <w:iCs/>
          <w:color w:val="000000" w:themeColor="text1"/>
        </w:rPr>
        <w:t>Introduction to Psychology: 1st Canadian edition</w:t>
      </w:r>
      <w:r w:rsidRPr="00ED6F1D">
        <w:rPr>
          <w:rFonts w:asciiTheme="minorHAnsi" w:hAnsiTheme="minorHAnsi" w:cstheme="minorHAnsi"/>
          <w:color w:val="000000" w:themeColor="text1"/>
        </w:rPr>
        <w:t xml:space="preserve"> (pp. 41–47). essay, </w:t>
      </w:r>
      <w:proofErr w:type="spellStart"/>
      <w:r w:rsidRPr="00ED6F1D">
        <w:rPr>
          <w:rFonts w:asciiTheme="minorHAnsi" w:hAnsiTheme="minorHAnsi" w:cstheme="minorHAnsi"/>
          <w:color w:val="000000" w:themeColor="text1"/>
        </w:rPr>
        <w:t>BCcampus</w:t>
      </w:r>
      <w:proofErr w:type="spellEnd"/>
      <w:r w:rsidRPr="00ED6F1D">
        <w:rPr>
          <w:rFonts w:asciiTheme="minorHAnsi" w:hAnsiTheme="minorHAnsi" w:cstheme="minorHAnsi"/>
          <w:color w:val="000000" w:themeColor="text1"/>
        </w:rPr>
        <w:t xml:space="preserve">. </w:t>
      </w:r>
    </w:p>
    <w:p w14:paraId="35F1C79D" w14:textId="77777777" w:rsidR="00A37AEF" w:rsidRPr="00ED6F1D" w:rsidRDefault="00A37AEF" w:rsidP="00A37AEF">
      <w:pPr>
        <w:pStyle w:val="NormalWeb"/>
        <w:tabs>
          <w:tab w:val="left" w:pos="567"/>
          <w:tab w:val="left" w:pos="709"/>
          <w:tab w:val="left" w:pos="1276"/>
        </w:tabs>
        <w:ind w:left="851" w:hanging="851"/>
        <w:jc w:val="both"/>
        <w:rPr>
          <w:rFonts w:asciiTheme="minorHAnsi" w:hAnsiTheme="minorHAnsi" w:cstheme="minorHAnsi"/>
          <w:color w:val="000000" w:themeColor="text1"/>
        </w:rPr>
      </w:pPr>
      <w:r w:rsidRPr="00ED6F1D">
        <w:rPr>
          <w:rFonts w:asciiTheme="minorHAnsi" w:hAnsiTheme="minorHAnsi" w:cstheme="minorHAnsi"/>
          <w:color w:val="000000" w:themeColor="text1"/>
        </w:rPr>
        <w:t xml:space="preserve">Wickens, A. P. (2021). 9. Learning and Memory. In </w:t>
      </w:r>
      <w:r w:rsidRPr="00ED6F1D">
        <w:rPr>
          <w:rFonts w:asciiTheme="minorHAnsi" w:hAnsiTheme="minorHAnsi" w:cstheme="minorHAnsi"/>
          <w:i/>
          <w:iCs/>
          <w:color w:val="000000" w:themeColor="text1"/>
        </w:rPr>
        <w:t>Introduction to biopsychology</w:t>
      </w:r>
      <w:r w:rsidRPr="00ED6F1D">
        <w:rPr>
          <w:rFonts w:asciiTheme="minorHAnsi" w:hAnsiTheme="minorHAnsi" w:cstheme="minorHAnsi"/>
          <w:color w:val="000000" w:themeColor="text1"/>
        </w:rPr>
        <w:t xml:space="preserve"> (pp. 324–364). essay, SAGE Publications, Limited. </w:t>
      </w:r>
    </w:p>
    <w:p w14:paraId="1783AECD" w14:textId="77777777" w:rsidR="00A37AEF" w:rsidRPr="00ED6F1D" w:rsidRDefault="00A37AEF" w:rsidP="00A37AEF">
      <w:pPr>
        <w:pStyle w:val="NormalWeb"/>
        <w:tabs>
          <w:tab w:val="left" w:pos="567"/>
          <w:tab w:val="left" w:pos="709"/>
          <w:tab w:val="left" w:pos="1276"/>
        </w:tabs>
        <w:ind w:left="851" w:hanging="851"/>
        <w:jc w:val="both"/>
        <w:rPr>
          <w:rFonts w:asciiTheme="minorHAnsi" w:hAnsiTheme="minorHAnsi" w:cstheme="minorHAnsi"/>
          <w:color w:val="000000" w:themeColor="text1"/>
          <w:shd w:val="clear" w:color="auto" w:fill="FFFFFF"/>
        </w:rPr>
      </w:pPr>
      <w:r w:rsidRPr="00ED6F1D">
        <w:rPr>
          <w:rFonts w:asciiTheme="minorHAnsi" w:hAnsiTheme="minorHAnsi" w:cstheme="minorHAnsi"/>
          <w:color w:val="000000" w:themeColor="text1"/>
          <w:shd w:val="clear" w:color="auto" w:fill="FFFFFF"/>
        </w:rPr>
        <w:t>Wilson, B. A., &amp; Wearing, D. (1995). Prisoner of consciousness: A state of just awakening following herpes simplex encephalitis. In R. Campbell &amp; M. A. Conway (Eds.), </w:t>
      </w:r>
      <w:r w:rsidRPr="00ED6F1D">
        <w:rPr>
          <w:rStyle w:val="Emphasis"/>
          <w:rFonts w:asciiTheme="minorHAnsi" w:hAnsiTheme="minorHAnsi" w:cstheme="minorHAnsi"/>
          <w:color w:val="000000" w:themeColor="text1"/>
          <w:shd w:val="clear" w:color="auto" w:fill="FFFFFF"/>
        </w:rPr>
        <w:t>Broken memories: Case studies in memory impairment</w:t>
      </w:r>
      <w:r w:rsidRPr="00ED6F1D">
        <w:rPr>
          <w:rFonts w:asciiTheme="minorHAnsi" w:hAnsiTheme="minorHAnsi" w:cstheme="minorHAnsi"/>
          <w:color w:val="000000" w:themeColor="text1"/>
          <w:shd w:val="clear" w:color="auto" w:fill="FFFFFF"/>
        </w:rPr>
        <w:t> (pp. 14–30). Blackwell Publishing.</w:t>
      </w:r>
    </w:p>
    <w:p w14:paraId="31D59D01" w14:textId="77777777" w:rsidR="00A37AEF" w:rsidRPr="00ED6F1D" w:rsidRDefault="00A37AEF" w:rsidP="00A37AEF">
      <w:pPr>
        <w:pStyle w:val="NormalWeb"/>
        <w:tabs>
          <w:tab w:val="left" w:pos="993"/>
        </w:tabs>
        <w:ind w:left="851" w:hanging="851"/>
        <w:jc w:val="both"/>
        <w:rPr>
          <w:rFonts w:asciiTheme="minorHAnsi" w:hAnsiTheme="minorHAnsi" w:cstheme="minorHAnsi"/>
          <w:color w:val="000000" w:themeColor="text1"/>
        </w:rPr>
      </w:pPr>
      <w:r w:rsidRPr="00ED6F1D">
        <w:rPr>
          <w:rFonts w:asciiTheme="minorHAnsi" w:hAnsiTheme="minorHAnsi" w:cstheme="minorHAnsi"/>
          <w:color w:val="000000" w:themeColor="text1"/>
        </w:rPr>
        <w:t xml:space="preserve">Wilson, B. A., Kopelman, M., &amp; Kapur, N. (2008). Prominent and persistent loss of past awareness in amnesia: Delusion, impaired consciousness or coping strategy? </w:t>
      </w:r>
      <w:r w:rsidRPr="00ED6F1D">
        <w:rPr>
          <w:rFonts w:asciiTheme="minorHAnsi" w:hAnsiTheme="minorHAnsi" w:cstheme="minorHAnsi"/>
          <w:i/>
          <w:iCs/>
          <w:color w:val="000000" w:themeColor="text1"/>
        </w:rPr>
        <w:t>Neuropsychological Rehabilitation</w:t>
      </w:r>
      <w:r w:rsidRPr="00ED6F1D">
        <w:rPr>
          <w:rFonts w:asciiTheme="minorHAnsi" w:hAnsiTheme="minorHAnsi" w:cstheme="minorHAnsi"/>
          <w:color w:val="000000" w:themeColor="text1"/>
        </w:rPr>
        <w:t xml:space="preserve">, </w:t>
      </w:r>
      <w:r w:rsidRPr="00ED6F1D">
        <w:rPr>
          <w:rFonts w:asciiTheme="minorHAnsi" w:hAnsiTheme="minorHAnsi" w:cstheme="minorHAnsi"/>
          <w:i/>
          <w:iCs/>
          <w:color w:val="000000" w:themeColor="text1"/>
        </w:rPr>
        <w:t>18</w:t>
      </w:r>
      <w:r w:rsidRPr="00ED6F1D">
        <w:rPr>
          <w:rFonts w:asciiTheme="minorHAnsi" w:hAnsiTheme="minorHAnsi" w:cstheme="minorHAnsi"/>
          <w:color w:val="000000" w:themeColor="text1"/>
        </w:rPr>
        <w:t xml:space="preserve">(5–6), 527–540. https://doi.org/10.1080/09602010802141889 </w:t>
      </w:r>
    </w:p>
    <w:p w14:paraId="2055AFA6" w14:textId="77777777" w:rsidR="002A076D" w:rsidRPr="0085027A" w:rsidRDefault="002A076D" w:rsidP="00F66267">
      <w:pPr>
        <w:pStyle w:val="NormalWeb"/>
        <w:tabs>
          <w:tab w:val="left" w:pos="993"/>
        </w:tabs>
        <w:ind w:left="851" w:hanging="851"/>
        <w:jc w:val="both"/>
        <w:rPr>
          <w:rFonts w:asciiTheme="minorHAnsi" w:hAnsiTheme="minorHAnsi" w:cstheme="minorHAnsi"/>
          <w:color w:val="000000" w:themeColor="text1"/>
        </w:rPr>
      </w:pPr>
    </w:p>
    <w:p w14:paraId="35D6D3E5" w14:textId="77777777" w:rsidR="007F1AD2" w:rsidRDefault="007F1AD2"/>
    <w:sectPr w:rsidR="007F1AD2">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FBCD53" w14:textId="77777777" w:rsidR="00ED7C00" w:rsidRDefault="00ED7C00" w:rsidP="00ED7C00">
      <w:pPr>
        <w:spacing w:after="0" w:line="240" w:lineRule="auto"/>
      </w:pPr>
      <w:r>
        <w:separator/>
      </w:r>
    </w:p>
  </w:endnote>
  <w:endnote w:type="continuationSeparator" w:id="0">
    <w:p w14:paraId="016819F0" w14:textId="77777777" w:rsidR="00ED7C00" w:rsidRDefault="00ED7C00" w:rsidP="00ED7C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09DBFF" w14:textId="77777777" w:rsidR="00ED7C00" w:rsidRDefault="00ED7C00" w:rsidP="00ED7C00">
      <w:pPr>
        <w:spacing w:after="0" w:line="240" w:lineRule="auto"/>
      </w:pPr>
      <w:r>
        <w:separator/>
      </w:r>
    </w:p>
  </w:footnote>
  <w:footnote w:type="continuationSeparator" w:id="0">
    <w:p w14:paraId="202C9234" w14:textId="77777777" w:rsidR="00ED7C00" w:rsidRDefault="00ED7C00" w:rsidP="00ED7C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27322901"/>
      <w:docPartObj>
        <w:docPartGallery w:val="Page Numbers (Top of Page)"/>
        <w:docPartUnique/>
      </w:docPartObj>
    </w:sdtPr>
    <w:sdtEndPr/>
    <w:sdtContent>
      <w:p w14:paraId="6CD87271" w14:textId="4A268A4F" w:rsidR="00ED7C00" w:rsidRDefault="00ED7C00">
        <w:pPr>
          <w:pStyle w:val="Header"/>
          <w:jc w:val="right"/>
        </w:pPr>
        <w:r>
          <w:fldChar w:fldCharType="begin"/>
        </w:r>
        <w:r>
          <w:instrText>PAGE   \* MERGEFORMAT</w:instrText>
        </w:r>
        <w:r>
          <w:fldChar w:fldCharType="separate"/>
        </w:r>
        <w:r>
          <w:t>2</w:t>
        </w:r>
        <w:r>
          <w:fldChar w:fldCharType="end"/>
        </w:r>
      </w:p>
    </w:sdtContent>
  </w:sdt>
  <w:p w14:paraId="543FB03E" w14:textId="77777777" w:rsidR="00ED7C00" w:rsidRDefault="00ED7C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C577F"/>
    <w:multiLevelType w:val="hybridMultilevel"/>
    <w:tmpl w:val="FFD6767A"/>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87F2A09"/>
    <w:multiLevelType w:val="hybridMultilevel"/>
    <w:tmpl w:val="93F82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AF7C22"/>
    <w:multiLevelType w:val="hybridMultilevel"/>
    <w:tmpl w:val="FB12A424"/>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17292C27"/>
    <w:multiLevelType w:val="hybridMultilevel"/>
    <w:tmpl w:val="4030F6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054966"/>
    <w:multiLevelType w:val="hybridMultilevel"/>
    <w:tmpl w:val="296A39C8"/>
    <w:lvl w:ilvl="0" w:tplc="D9066CD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B95499"/>
    <w:multiLevelType w:val="hybridMultilevel"/>
    <w:tmpl w:val="8A0C68F8"/>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640316E8"/>
    <w:multiLevelType w:val="hybridMultilevel"/>
    <w:tmpl w:val="AD1A4F72"/>
    <w:lvl w:ilvl="0" w:tplc="D9066CD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04301995">
    <w:abstractNumId w:val="6"/>
  </w:num>
  <w:num w:numId="2" w16cid:durableId="2069306235">
    <w:abstractNumId w:val="2"/>
  </w:num>
  <w:num w:numId="3" w16cid:durableId="1904756711">
    <w:abstractNumId w:val="4"/>
  </w:num>
  <w:num w:numId="4" w16cid:durableId="1913541703">
    <w:abstractNumId w:val="0"/>
  </w:num>
  <w:num w:numId="5" w16cid:durableId="1368095305">
    <w:abstractNumId w:val="1"/>
  </w:num>
  <w:num w:numId="6" w16cid:durableId="1122766359">
    <w:abstractNumId w:val="5"/>
  </w:num>
  <w:num w:numId="7" w16cid:durableId="172911116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1AD2"/>
    <w:rsid w:val="0000128A"/>
    <w:rsid w:val="0000357D"/>
    <w:rsid w:val="00030917"/>
    <w:rsid w:val="00034F87"/>
    <w:rsid w:val="00035BEF"/>
    <w:rsid w:val="000366C9"/>
    <w:rsid w:val="00041EA0"/>
    <w:rsid w:val="0005646F"/>
    <w:rsid w:val="0006012E"/>
    <w:rsid w:val="000607BE"/>
    <w:rsid w:val="000645CD"/>
    <w:rsid w:val="00064FB3"/>
    <w:rsid w:val="000979E5"/>
    <w:rsid w:val="000A3450"/>
    <w:rsid w:val="000A34E0"/>
    <w:rsid w:val="000A6EEE"/>
    <w:rsid w:val="000B0E0F"/>
    <w:rsid w:val="000B5271"/>
    <w:rsid w:val="000B681F"/>
    <w:rsid w:val="000C3E87"/>
    <w:rsid w:val="000C7282"/>
    <w:rsid w:val="000D1413"/>
    <w:rsid w:val="000D4981"/>
    <w:rsid w:val="000D7569"/>
    <w:rsid w:val="000E01D0"/>
    <w:rsid w:val="000F2344"/>
    <w:rsid w:val="00103A5B"/>
    <w:rsid w:val="00117764"/>
    <w:rsid w:val="00121E38"/>
    <w:rsid w:val="00134103"/>
    <w:rsid w:val="0013501D"/>
    <w:rsid w:val="001440C4"/>
    <w:rsid w:val="001460AE"/>
    <w:rsid w:val="0015017D"/>
    <w:rsid w:val="0015610C"/>
    <w:rsid w:val="00161F51"/>
    <w:rsid w:val="00163763"/>
    <w:rsid w:val="00164C0E"/>
    <w:rsid w:val="00170C01"/>
    <w:rsid w:val="001714F9"/>
    <w:rsid w:val="00172732"/>
    <w:rsid w:val="0018268F"/>
    <w:rsid w:val="001837EB"/>
    <w:rsid w:val="00185C30"/>
    <w:rsid w:val="0019491C"/>
    <w:rsid w:val="001961D7"/>
    <w:rsid w:val="001C2501"/>
    <w:rsid w:val="001C3DE6"/>
    <w:rsid w:val="001D2D06"/>
    <w:rsid w:val="001E08F5"/>
    <w:rsid w:val="001E4442"/>
    <w:rsid w:val="001F504A"/>
    <w:rsid w:val="001F5B44"/>
    <w:rsid w:val="00215278"/>
    <w:rsid w:val="00220E11"/>
    <w:rsid w:val="002415FC"/>
    <w:rsid w:val="0025097A"/>
    <w:rsid w:val="00252D3C"/>
    <w:rsid w:val="00260E52"/>
    <w:rsid w:val="00262F9D"/>
    <w:rsid w:val="00263CB2"/>
    <w:rsid w:val="00280259"/>
    <w:rsid w:val="0028167F"/>
    <w:rsid w:val="0028227C"/>
    <w:rsid w:val="002879A1"/>
    <w:rsid w:val="002904A1"/>
    <w:rsid w:val="00290E0D"/>
    <w:rsid w:val="00292807"/>
    <w:rsid w:val="00292BFB"/>
    <w:rsid w:val="00294600"/>
    <w:rsid w:val="002A076D"/>
    <w:rsid w:val="002B1B68"/>
    <w:rsid w:val="002B5615"/>
    <w:rsid w:val="002C1E63"/>
    <w:rsid w:val="002C4C20"/>
    <w:rsid w:val="002D6EE7"/>
    <w:rsid w:val="002E1608"/>
    <w:rsid w:val="002E2F28"/>
    <w:rsid w:val="002E6769"/>
    <w:rsid w:val="002E6E0C"/>
    <w:rsid w:val="002E7E3E"/>
    <w:rsid w:val="002F0F23"/>
    <w:rsid w:val="002F218E"/>
    <w:rsid w:val="00301CD9"/>
    <w:rsid w:val="0030486D"/>
    <w:rsid w:val="003175F7"/>
    <w:rsid w:val="00317C48"/>
    <w:rsid w:val="00326F47"/>
    <w:rsid w:val="00352747"/>
    <w:rsid w:val="00362556"/>
    <w:rsid w:val="0036534C"/>
    <w:rsid w:val="003677E1"/>
    <w:rsid w:val="003873CD"/>
    <w:rsid w:val="00387D44"/>
    <w:rsid w:val="003906C4"/>
    <w:rsid w:val="00393D11"/>
    <w:rsid w:val="003964F6"/>
    <w:rsid w:val="003B30B9"/>
    <w:rsid w:val="003B35A8"/>
    <w:rsid w:val="003C38F1"/>
    <w:rsid w:val="003C6A3A"/>
    <w:rsid w:val="003D65A0"/>
    <w:rsid w:val="003F323B"/>
    <w:rsid w:val="00403A65"/>
    <w:rsid w:val="00410819"/>
    <w:rsid w:val="004121D6"/>
    <w:rsid w:val="00420B4C"/>
    <w:rsid w:val="00423FB9"/>
    <w:rsid w:val="00436E15"/>
    <w:rsid w:val="00440F52"/>
    <w:rsid w:val="00443999"/>
    <w:rsid w:val="00445CA3"/>
    <w:rsid w:val="00453817"/>
    <w:rsid w:val="00455EE7"/>
    <w:rsid w:val="00460B5E"/>
    <w:rsid w:val="00464C2C"/>
    <w:rsid w:val="00467F8B"/>
    <w:rsid w:val="00474529"/>
    <w:rsid w:val="00475C24"/>
    <w:rsid w:val="004839D6"/>
    <w:rsid w:val="004B1CA8"/>
    <w:rsid w:val="004B5A80"/>
    <w:rsid w:val="004C0881"/>
    <w:rsid w:val="004C3807"/>
    <w:rsid w:val="004C7589"/>
    <w:rsid w:val="004F6F0E"/>
    <w:rsid w:val="0050033C"/>
    <w:rsid w:val="00546BA0"/>
    <w:rsid w:val="00552E44"/>
    <w:rsid w:val="0055324A"/>
    <w:rsid w:val="00553F7F"/>
    <w:rsid w:val="005547C4"/>
    <w:rsid w:val="00555D10"/>
    <w:rsid w:val="0056119D"/>
    <w:rsid w:val="0056605F"/>
    <w:rsid w:val="00573F5F"/>
    <w:rsid w:val="00586D55"/>
    <w:rsid w:val="00590653"/>
    <w:rsid w:val="00590EF0"/>
    <w:rsid w:val="005A1514"/>
    <w:rsid w:val="005A2685"/>
    <w:rsid w:val="005A5742"/>
    <w:rsid w:val="005A79E0"/>
    <w:rsid w:val="005B290C"/>
    <w:rsid w:val="005B5E47"/>
    <w:rsid w:val="005C71AB"/>
    <w:rsid w:val="005D0D4F"/>
    <w:rsid w:val="005D5C02"/>
    <w:rsid w:val="005E5951"/>
    <w:rsid w:val="005E75A9"/>
    <w:rsid w:val="005F1E41"/>
    <w:rsid w:val="006123D5"/>
    <w:rsid w:val="0061778E"/>
    <w:rsid w:val="00621849"/>
    <w:rsid w:val="00622FB4"/>
    <w:rsid w:val="006234E7"/>
    <w:rsid w:val="006234F8"/>
    <w:rsid w:val="00624580"/>
    <w:rsid w:val="006419E6"/>
    <w:rsid w:val="006507A4"/>
    <w:rsid w:val="006519AE"/>
    <w:rsid w:val="00684F52"/>
    <w:rsid w:val="00690C4B"/>
    <w:rsid w:val="00691DE6"/>
    <w:rsid w:val="006B2173"/>
    <w:rsid w:val="006B2B77"/>
    <w:rsid w:val="006B5EDF"/>
    <w:rsid w:val="006C1A85"/>
    <w:rsid w:val="006C3152"/>
    <w:rsid w:val="006C3AD0"/>
    <w:rsid w:val="006E28CF"/>
    <w:rsid w:val="006E602D"/>
    <w:rsid w:val="006F0F39"/>
    <w:rsid w:val="0070105A"/>
    <w:rsid w:val="00710B42"/>
    <w:rsid w:val="00711F18"/>
    <w:rsid w:val="00712975"/>
    <w:rsid w:val="00713CE7"/>
    <w:rsid w:val="0071678A"/>
    <w:rsid w:val="0071737B"/>
    <w:rsid w:val="007204C7"/>
    <w:rsid w:val="00723A49"/>
    <w:rsid w:val="007261F2"/>
    <w:rsid w:val="00732AE7"/>
    <w:rsid w:val="007368CA"/>
    <w:rsid w:val="00737340"/>
    <w:rsid w:val="007426F6"/>
    <w:rsid w:val="00746F32"/>
    <w:rsid w:val="00752205"/>
    <w:rsid w:val="00754F23"/>
    <w:rsid w:val="00762C1A"/>
    <w:rsid w:val="0078017E"/>
    <w:rsid w:val="0078082F"/>
    <w:rsid w:val="00783A00"/>
    <w:rsid w:val="00786506"/>
    <w:rsid w:val="007966CD"/>
    <w:rsid w:val="007A788A"/>
    <w:rsid w:val="007B4575"/>
    <w:rsid w:val="007B75FA"/>
    <w:rsid w:val="007C6A17"/>
    <w:rsid w:val="007D24A6"/>
    <w:rsid w:val="007E39A6"/>
    <w:rsid w:val="007E4028"/>
    <w:rsid w:val="007E5816"/>
    <w:rsid w:val="007F1AD2"/>
    <w:rsid w:val="007F3038"/>
    <w:rsid w:val="008027F6"/>
    <w:rsid w:val="00802FD4"/>
    <w:rsid w:val="008044AF"/>
    <w:rsid w:val="008054E1"/>
    <w:rsid w:val="00806A8A"/>
    <w:rsid w:val="00810054"/>
    <w:rsid w:val="00811CC8"/>
    <w:rsid w:val="008167A3"/>
    <w:rsid w:val="0085027A"/>
    <w:rsid w:val="00857CC1"/>
    <w:rsid w:val="008616AA"/>
    <w:rsid w:val="00865EA2"/>
    <w:rsid w:val="008745A4"/>
    <w:rsid w:val="00880817"/>
    <w:rsid w:val="00886942"/>
    <w:rsid w:val="00886E1B"/>
    <w:rsid w:val="00890C24"/>
    <w:rsid w:val="00891BA0"/>
    <w:rsid w:val="00894579"/>
    <w:rsid w:val="008A415E"/>
    <w:rsid w:val="008C3024"/>
    <w:rsid w:val="008D6A95"/>
    <w:rsid w:val="008E1584"/>
    <w:rsid w:val="008F72DE"/>
    <w:rsid w:val="008F7924"/>
    <w:rsid w:val="009015EF"/>
    <w:rsid w:val="00906006"/>
    <w:rsid w:val="009073B2"/>
    <w:rsid w:val="009254B1"/>
    <w:rsid w:val="00930850"/>
    <w:rsid w:val="009314F2"/>
    <w:rsid w:val="0093410D"/>
    <w:rsid w:val="009442E6"/>
    <w:rsid w:val="00944DFB"/>
    <w:rsid w:val="0095126F"/>
    <w:rsid w:val="00956BE3"/>
    <w:rsid w:val="009619D5"/>
    <w:rsid w:val="00963DAC"/>
    <w:rsid w:val="00964036"/>
    <w:rsid w:val="00966D2F"/>
    <w:rsid w:val="00970426"/>
    <w:rsid w:val="00972592"/>
    <w:rsid w:val="00975AEE"/>
    <w:rsid w:val="00982F4C"/>
    <w:rsid w:val="009830D2"/>
    <w:rsid w:val="00986FE7"/>
    <w:rsid w:val="00990593"/>
    <w:rsid w:val="009929FC"/>
    <w:rsid w:val="00997A92"/>
    <w:rsid w:val="009A494B"/>
    <w:rsid w:val="009B56FF"/>
    <w:rsid w:val="009C3C58"/>
    <w:rsid w:val="009C7071"/>
    <w:rsid w:val="009C718A"/>
    <w:rsid w:val="009D09A1"/>
    <w:rsid w:val="009E437B"/>
    <w:rsid w:val="009F5B35"/>
    <w:rsid w:val="009F6CD7"/>
    <w:rsid w:val="00A12223"/>
    <w:rsid w:val="00A1242A"/>
    <w:rsid w:val="00A14261"/>
    <w:rsid w:val="00A21698"/>
    <w:rsid w:val="00A24A36"/>
    <w:rsid w:val="00A37AEF"/>
    <w:rsid w:val="00A4672A"/>
    <w:rsid w:val="00A50FB3"/>
    <w:rsid w:val="00A57174"/>
    <w:rsid w:val="00A61F9C"/>
    <w:rsid w:val="00A6459B"/>
    <w:rsid w:val="00A74254"/>
    <w:rsid w:val="00A801FF"/>
    <w:rsid w:val="00A8234A"/>
    <w:rsid w:val="00A8276C"/>
    <w:rsid w:val="00A8629F"/>
    <w:rsid w:val="00A9036D"/>
    <w:rsid w:val="00A91813"/>
    <w:rsid w:val="00A96D3D"/>
    <w:rsid w:val="00AA0542"/>
    <w:rsid w:val="00AA7522"/>
    <w:rsid w:val="00AB7F8E"/>
    <w:rsid w:val="00AD51D9"/>
    <w:rsid w:val="00AE0D4E"/>
    <w:rsid w:val="00AE2246"/>
    <w:rsid w:val="00AF3965"/>
    <w:rsid w:val="00B05405"/>
    <w:rsid w:val="00B07914"/>
    <w:rsid w:val="00B14B7C"/>
    <w:rsid w:val="00B30CB7"/>
    <w:rsid w:val="00B330FA"/>
    <w:rsid w:val="00B3663A"/>
    <w:rsid w:val="00B42AA5"/>
    <w:rsid w:val="00B458B2"/>
    <w:rsid w:val="00B60D31"/>
    <w:rsid w:val="00B715CA"/>
    <w:rsid w:val="00B87273"/>
    <w:rsid w:val="00B97347"/>
    <w:rsid w:val="00BA46E7"/>
    <w:rsid w:val="00BA5456"/>
    <w:rsid w:val="00BA566B"/>
    <w:rsid w:val="00BB596D"/>
    <w:rsid w:val="00BC14DA"/>
    <w:rsid w:val="00BC3843"/>
    <w:rsid w:val="00BD35C4"/>
    <w:rsid w:val="00BE0218"/>
    <w:rsid w:val="00BE08D6"/>
    <w:rsid w:val="00BE3153"/>
    <w:rsid w:val="00C07BD8"/>
    <w:rsid w:val="00C13629"/>
    <w:rsid w:val="00C252BE"/>
    <w:rsid w:val="00C26FBB"/>
    <w:rsid w:val="00C31289"/>
    <w:rsid w:val="00C37771"/>
    <w:rsid w:val="00C4635A"/>
    <w:rsid w:val="00C5105B"/>
    <w:rsid w:val="00C51CB9"/>
    <w:rsid w:val="00C60DDA"/>
    <w:rsid w:val="00C62745"/>
    <w:rsid w:val="00C7430B"/>
    <w:rsid w:val="00C87953"/>
    <w:rsid w:val="00C947EA"/>
    <w:rsid w:val="00C97742"/>
    <w:rsid w:val="00CB702D"/>
    <w:rsid w:val="00CE14C0"/>
    <w:rsid w:val="00CE33C1"/>
    <w:rsid w:val="00CF002B"/>
    <w:rsid w:val="00CF24C9"/>
    <w:rsid w:val="00CF31A0"/>
    <w:rsid w:val="00D0066F"/>
    <w:rsid w:val="00D013D8"/>
    <w:rsid w:val="00D018FF"/>
    <w:rsid w:val="00D11C36"/>
    <w:rsid w:val="00D1224B"/>
    <w:rsid w:val="00D160F9"/>
    <w:rsid w:val="00D20E76"/>
    <w:rsid w:val="00D22A1B"/>
    <w:rsid w:val="00D25BB8"/>
    <w:rsid w:val="00D2709B"/>
    <w:rsid w:val="00D272D0"/>
    <w:rsid w:val="00D32465"/>
    <w:rsid w:val="00D35EA7"/>
    <w:rsid w:val="00D37D4D"/>
    <w:rsid w:val="00D526D4"/>
    <w:rsid w:val="00D6144F"/>
    <w:rsid w:val="00D61B92"/>
    <w:rsid w:val="00D641A9"/>
    <w:rsid w:val="00D73BF0"/>
    <w:rsid w:val="00D96FC0"/>
    <w:rsid w:val="00DA2711"/>
    <w:rsid w:val="00DA27C7"/>
    <w:rsid w:val="00DA2FF9"/>
    <w:rsid w:val="00DA5F84"/>
    <w:rsid w:val="00DB3452"/>
    <w:rsid w:val="00DB3727"/>
    <w:rsid w:val="00DC7779"/>
    <w:rsid w:val="00DD3744"/>
    <w:rsid w:val="00DD375E"/>
    <w:rsid w:val="00DE54B8"/>
    <w:rsid w:val="00DF0E9F"/>
    <w:rsid w:val="00DF24FC"/>
    <w:rsid w:val="00E0129A"/>
    <w:rsid w:val="00E042E1"/>
    <w:rsid w:val="00E061FE"/>
    <w:rsid w:val="00E12349"/>
    <w:rsid w:val="00E33928"/>
    <w:rsid w:val="00E41E66"/>
    <w:rsid w:val="00E476AB"/>
    <w:rsid w:val="00E57D35"/>
    <w:rsid w:val="00E64289"/>
    <w:rsid w:val="00E65C29"/>
    <w:rsid w:val="00E7045A"/>
    <w:rsid w:val="00E70650"/>
    <w:rsid w:val="00E71801"/>
    <w:rsid w:val="00E8170A"/>
    <w:rsid w:val="00E97FD2"/>
    <w:rsid w:val="00EA16E8"/>
    <w:rsid w:val="00EA7BFC"/>
    <w:rsid w:val="00EB6D0D"/>
    <w:rsid w:val="00EB74AC"/>
    <w:rsid w:val="00EB7B9B"/>
    <w:rsid w:val="00EC3195"/>
    <w:rsid w:val="00EC35B4"/>
    <w:rsid w:val="00EC4F7B"/>
    <w:rsid w:val="00ED101F"/>
    <w:rsid w:val="00ED14A6"/>
    <w:rsid w:val="00ED6F1D"/>
    <w:rsid w:val="00ED7C00"/>
    <w:rsid w:val="00EE5A1A"/>
    <w:rsid w:val="00EE648B"/>
    <w:rsid w:val="00EF6257"/>
    <w:rsid w:val="00F11B7C"/>
    <w:rsid w:val="00F31FEA"/>
    <w:rsid w:val="00F32AF3"/>
    <w:rsid w:val="00F3619B"/>
    <w:rsid w:val="00F36E33"/>
    <w:rsid w:val="00F46B6D"/>
    <w:rsid w:val="00F557EB"/>
    <w:rsid w:val="00F565A1"/>
    <w:rsid w:val="00F570AE"/>
    <w:rsid w:val="00F57272"/>
    <w:rsid w:val="00F65325"/>
    <w:rsid w:val="00F66267"/>
    <w:rsid w:val="00F72D72"/>
    <w:rsid w:val="00F7597B"/>
    <w:rsid w:val="00F90D0D"/>
    <w:rsid w:val="00F94D38"/>
    <w:rsid w:val="00F97612"/>
    <w:rsid w:val="00FA012E"/>
    <w:rsid w:val="00FB3FFA"/>
    <w:rsid w:val="00FB6115"/>
    <w:rsid w:val="00FC0D19"/>
    <w:rsid w:val="00FC431F"/>
    <w:rsid w:val="00FD1290"/>
    <w:rsid w:val="00FD1ACC"/>
    <w:rsid w:val="00FD5056"/>
    <w:rsid w:val="00FE2102"/>
    <w:rsid w:val="00FE58B2"/>
    <w:rsid w:val="00FF71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6F0775E"/>
  <w15:chartTrackingRefBased/>
  <w15:docId w15:val="{56A247C7-A682-49A1-B4FE-0D7C73614F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50033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paragraph" w:styleId="Heading2">
    <w:name w:val="heading 2"/>
    <w:basedOn w:val="Normal"/>
    <w:next w:val="Normal"/>
    <w:link w:val="Heading2Char"/>
    <w:uiPriority w:val="9"/>
    <w:semiHidden/>
    <w:unhideWhenUsed/>
    <w:qFormat/>
    <w:rsid w:val="0015017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A1514"/>
    <w:rPr>
      <w:color w:val="0000FF"/>
      <w:u w:val="single"/>
    </w:rPr>
  </w:style>
  <w:style w:type="paragraph" w:styleId="ListParagraph">
    <w:name w:val="List Paragraph"/>
    <w:basedOn w:val="Normal"/>
    <w:uiPriority w:val="34"/>
    <w:qFormat/>
    <w:rsid w:val="00F11B7C"/>
    <w:pPr>
      <w:ind w:left="720"/>
      <w:contextualSpacing/>
    </w:pPr>
  </w:style>
  <w:style w:type="paragraph" w:styleId="NormalWeb">
    <w:name w:val="Normal (Web)"/>
    <w:basedOn w:val="Normal"/>
    <w:uiPriority w:val="99"/>
    <w:unhideWhenUsed/>
    <w:rsid w:val="00CF002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UnresolvedMention">
    <w:name w:val="Unresolved Mention"/>
    <w:basedOn w:val="DefaultParagraphFont"/>
    <w:uiPriority w:val="99"/>
    <w:semiHidden/>
    <w:unhideWhenUsed/>
    <w:rsid w:val="00443999"/>
    <w:rPr>
      <w:color w:val="605E5C"/>
      <w:shd w:val="clear" w:color="auto" w:fill="E1DFDD"/>
    </w:rPr>
  </w:style>
  <w:style w:type="character" w:styleId="Strong">
    <w:name w:val="Strong"/>
    <w:basedOn w:val="DefaultParagraphFont"/>
    <w:uiPriority w:val="22"/>
    <w:qFormat/>
    <w:rsid w:val="000D1413"/>
    <w:rPr>
      <w:b/>
      <w:bCs/>
    </w:rPr>
  </w:style>
  <w:style w:type="character" w:customStyle="1" w:styleId="Heading1Char">
    <w:name w:val="Heading 1 Char"/>
    <w:basedOn w:val="DefaultParagraphFont"/>
    <w:link w:val="Heading1"/>
    <w:uiPriority w:val="9"/>
    <w:rsid w:val="0050033C"/>
    <w:rPr>
      <w:rFonts w:ascii="Times New Roman" w:eastAsia="Times New Roman" w:hAnsi="Times New Roman" w:cs="Times New Roman"/>
      <w:b/>
      <w:bCs/>
      <w:kern w:val="36"/>
      <w:sz w:val="48"/>
      <w:szCs w:val="48"/>
      <w:lang w:eastAsia="en-GB"/>
      <w14:ligatures w14:val="none"/>
    </w:rPr>
  </w:style>
  <w:style w:type="character" w:customStyle="1" w:styleId="Heading2Char">
    <w:name w:val="Heading 2 Char"/>
    <w:basedOn w:val="DefaultParagraphFont"/>
    <w:link w:val="Heading2"/>
    <w:uiPriority w:val="9"/>
    <w:semiHidden/>
    <w:rsid w:val="0015017D"/>
    <w:rPr>
      <w:rFonts w:asciiTheme="majorHAnsi" w:eastAsiaTheme="majorEastAsia" w:hAnsiTheme="majorHAnsi" w:cstheme="majorBidi"/>
      <w:color w:val="2F5496" w:themeColor="accent1" w:themeShade="BF"/>
      <w:sz w:val="26"/>
      <w:szCs w:val="26"/>
    </w:rPr>
  </w:style>
  <w:style w:type="character" w:styleId="Emphasis">
    <w:name w:val="Emphasis"/>
    <w:basedOn w:val="DefaultParagraphFont"/>
    <w:uiPriority w:val="20"/>
    <w:qFormat/>
    <w:rsid w:val="00121E38"/>
    <w:rPr>
      <w:i/>
      <w:iCs/>
    </w:rPr>
  </w:style>
  <w:style w:type="character" w:styleId="FollowedHyperlink">
    <w:name w:val="FollowedHyperlink"/>
    <w:basedOn w:val="DefaultParagraphFont"/>
    <w:uiPriority w:val="99"/>
    <w:semiHidden/>
    <w:unhideWhenUsed/>
    <w:rsid w:val="0019491C"/>
    <w:rPr>
      <w:color w:val="954F72" w:themeColor="followedHyperlink"/>
      <w:u w:val="single"/>
    </w:rPr>
  </w:style>
  <w:style w:type="paragraph" w:styleId="Header">
    <w:name w:val="header"/>
    <w:basedOn w:val="Normal"/>
    <w:link w:val="HeaderChar"/>
    <w:uiPriority w:val="99"/>
    <w:unhideWhenUsed/>
    <w:rsid w:val="00ED7C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7C00"/>
  </w:style>
  <w:style w:type="paragraph" w:styleId="Footer">
    <w:name w:val="footer"/>
    <w:basedOn w:val="Normal"/>
    <w:link w:val="FooterChar"/>
    <w:uiPriority w:val="99"/>
    <w:unhideWhenUsed/>
    <w:rsid w:val="00ED7C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7C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564492">
      <w:bodyDiv w:val="1"/>
      <w:marLeft w:val="0"/>
      <w:marRight w:val="0"/>
      <w:marTop w:val="0"/>
      <w:marBottom w:val="0"/>
      <w:divBdr>
        <w:top w:val="none" w:sz="0" w:space="0" w:color="auto"/>
        <w:left w:val="none" w:sz="0" w:space="0" w:color="auto"/>
        <w:bottom w:val="none" w:sz="0" w:space="0" w:color="auto"/>
        <w:right w:val="none" w:sz="0" w:space="0" w:color="auto"/>
      </w:divBdr>
    </w:div>
    <w:div w:id="144863283">
      <w:bodyDiv w:val="1"/>
      <w:marLeft w:val="0"/>
      <w:marRight w:val="0"/>
      <w:marTop w:val="0"/>
      <w:marBottom w:val="0"/>
      <w:divBdr>
        <w:top w:val="none" w:sz="0" w:space="0" w:color="auto"/>
        <w:left w:val="none" w:sz="0" w:space="0" w:color="auto"/>
        <w:bottom w:val="none" w:sz="0" w:space="0" w:color="auto"/>
        <w:right w:val="none" w:sz="0" w:space="0" w:color="auto"/>
      </w:divBdr>
    </w:div>
    <w:div w:id="148981727">
      <w:bodyDiv w:val="1"/>
      <w:marLeft w:val="0"/>
      <w:marRight w:val="0"/>
      <w:marTop w:val="0"/>
      <w:marBottom w:val="0"/>
      <w:divBdr>
        <w:top w:val="none" w:sz="0" w:space="0" w:color="auto"/>
        <w:left w:val="none" w:sz="0" w:space="0" w:color="auto"/>
        <w:bottom w:val="none" w:sz="0" w:space="0" w:color="auto"/>
        <w:right w:val="none" w:sz="0" w:space="0" w:color="auto"/>
      </w:divBdr>
    </w:div>
    <w:div w:id="157812112">
      <w:bodyDiv w:val="1"/>
      <w:marLeft w:val="0"/>
      <w:marRight w:val="0"/>
      <w:marTop w:val="0"/>
      <w:marBottom w:val="0"/>
      <w:divBdr>
        <w:top w:val="none" w:sz="0" w:space="0" w:color="auto"/>
        <w:left w:val="none" w:sz="0" w:space="0" w:color="auto"/>
        <w:bottom w:val="none" w:sz="0" w:space="0" w:color="auto"/>
        <w:right w:val="none" w:sz="0" w:space="0" w:color="auto"/>
      </w:divBdr>
    </w:div>
    <w:div w:id="159196416">
      <w:bodyDiv w:val="1"/>
      <w:marLeft w:val="0"/>
      <w:marRight w:val="0"/>
      <w:marTop w:val="0"/>
      <w:marBottom w:val="0"/>
      <w:divBdr>
        <w:top w:val="none" w:sz="0" w:space="0" w:color="auto"/>
        <w:left w:val="none" w:sz="0" w:space="0" w:color="auto"/>
        <w:bottom w:val="none" w:sz="0" w:space="0" w:color="auto"/>
        <w:right w:val="none" w:sz="0" w:space="0" w:color="auto"/>
      </w:divBdr>
    </w:div>
    <w:div w:id="168258327">
      <w:bodyDiv w:val="1"/>
      <w:marLeft w:val="0"/>
      <w:marRight w:val="0"/>
      <w:marTop w:val="0"/>
      <w:marBottom w:val="0"/>
      <w:divBdr>
        <w:top w:val="none" w:sz="0" w:space="0" w:color="auto"/>
        <w:left w:val="none" w:sz="0" w:space="0" w:color="auto"/>
        <w:bottom w:val="none" w:sz="0" w:space="0" w:color="auto"/>
        <w:right w:val="none" w:sz="0" w:space="0" w:color="auto"/>
      </w:divBdr>
    </w:div>
    <w:div w:id="242102673">
      <w:bodyDiv w:val="1"/>
      <w:marLeft w:val="0"/>
      <w:marRight w:val="0"/>
      <w:marTop w:val="0"/>
      <w:marBottom w:val="0"/>
      <w:divBdr>
        <w:top w:val="none" w:sz="0" w:space="0" w:color="auto"/>
        <w:left w:val="none" w:sz="0" w:space="0" w:color="auto"/>
        <w:bottom w:val="none" w:sz="0" w:space="0" w:color="auto"/>
        <w:right w:val="none" w:sz="0" w:space="0" w:color="auto"/>
      </w:divBdr>
    </w:div>
    <w:div w:id="302467962">
      <w:bodyDiv w:val="1"/>
      <w:marLeft w:val="0"/>
      <w:marRight w:val="0"/>
      <w:marTop w:val="0"/>
      <w:marBottom w:val="0"/>
      <w:divBdr>
        <w:top w:val="none" w:sz="0" w:space="0" w:color="auto"/>
        <w:left w:val="none" w:sz="0" w:space="0" w:color="auto"/>
        <w:bottom w:val="none" w:sz="0" w:space="0" w:color="auto"/>
        <w:right w:val="none" w:sz="0" w:space="0" w:color="auto"/>
      </w:divBdr>
    </w:div>
    <w:div w:id="313074648">
      <w:bodyDiv w:val="1"/>
      <w:marLeft w:val="0"/>
      <w:marRight w:val="0"/>
      <w:marTop w:val="0"/>
      <w:marBottom w:val="0"/>
      <w:divBdr>
        <w:top w:val="none" w:sz="0" w:space="0" w:color="auto"/>
        <w:left w:val="none" w:sz="0" w:space="0" w:color="auto"/>
        <w:bottom w:val="none" w:sz="0" w:space="0" w:color="auto"/>
        <w:right w:val="none" w:sz="0" w:space="0" w:color="auto"/>
      </w:divBdr>
    </w:div>
    <w:div w:id="369844104">
      <w:bodyDiv w:val="1"/>
      <w:marLeft w:val="0"/>
      <w:marRight w:val="0"/>
      <w:marTop w:val="0"/>
      <w:marBottom w:val="0"/>
      <w:divBdr>
        <w:top w:val="none" w:sz="0" w:space="0" w:color="auto"/>
        <w:left w:val="none" w:sz="0" w:space="0" w:color="auto"/>
        <w:bottom w:val="none" w:sz="0" w:space="0" w:color="auto"/>
        <w:right w:val="none" w:sz="0" w:space="0" w:color="auto"/>
      </w:divBdr>
    </w:div>
    <w:div w:id="414783899">
      <w:bodyDiv w:val="1"/>
      <w:marLeft w:val="0"/>
      <w:marRight w:val="0"/>
      <w:marTop w:val="0"/>
      <w:marBottom w:val="0"/>
      <w:divBdr>
        <w:top w:val="none" w:sz="0" w:space="0" w:color="auto"/>
        <w:left w:val="none" w:sz="0" w:space="0" w:color="auto"/>
        <w:bottom w:val="none" w:sz="0" w:space="0" w:color="auto"/>
        <w:right w:val="none" w:sz="0" w:space="0" w:color="auto"/>
      </w:divBdr>
    </w:div>
    <w:div w:id="465203493">
      <w:bodyDiv w:val="1"/>
      <w:marLeft w:val="0"/>
      <w:marRight w:val="0"/>
      <w:marTop w:val="0"/>
      <w:marBottom w:val="0"/>
      <w:divBdr>
        <w:top w:val="none" w:sz="0" w:space="0" w:color="auto"/>
        <w:left w:val="none" w:sz="0" w:space="0" w:color="auto"/>
        <w:bottom w:val="none" w:sz="0" w:space="0" w:color="auto"/>
        <w:right w:val="none" w:sz="0" w:space="0" w:color="auto"/>
      </w:divBdr>
    </w:div>
    <w:div w:id="510072485">
      <w:bodyDiv w:val="1"/>
      <w:marLeft w:val="0"/>
      <w:marRight w:val="0"/>
      <w:marTop w:val="0"/>
      <w:marBottom w:val="0"/>
      <w:divBdr>
        <w:top w:val="none" w:sz="0" w:space="0" w:color="auto"/>
        <w:left w:val="none" w:sz="0" w:space="0" w:color="auto"/>
        <w:bottom w:val="none" w:sz="0" w:space="0" w:color="auto"/>
        <w:right w:val="none" w:sz="0" w:space="0" w:color="auto"/>
      </w:divBdr>
    </w:div>
    <w:div w:id="706295701">
      <w:bodyDiv w:val="1"/>
      <w:marLeft w:val="0"/>
      <w:marRight w:val="0"/>
      <w:marTop w:val="0"/>
      <w:marBottom w:val="0"/>
      <w:divBdr>
        <w:top w:val="none" w:sz="0" w:space="0" w:color="auto"/>
        <w:left w:val="none" w:sz="0" w:space="0" w:color="auto"/>
        <w:bottom w:val="none" w:sz="0" w:space="0" w:color="auto"/>
        <w:right w:val="none" w:sz="0" w:space="0" w:color="auto"/>
      </w:divBdr>
    </w:div>
    <w:div w:id="710879631">
      <w:bodyDiv w:val="1"/>
      <w:marLeft w:val="0"/>
      <w:marRight w:val="0"/>
      <w:marTop w:val="0"/>
      <w:marBottom w:val="0"/>
      <w:divBdr>
        <w:top w:val="none" w:sz="0" w:space="0" w:color="auto"/>
        <w:left w:val="none" w:sz="0" w:space="0" w:color="auto"/>
        <w:bottom w:val="none" w:sz="0" w:space="0" w:color="auto"/>
        <w:right w:val="none" w:sz="0" w:space="0" w:color="auto"/>
      </w:divBdr>
    </w:div>
    <w:div w:id="735519677">
      <w:bodyDiv w:val="1"/>
      <w:marLeft w:val="0"/>
      <w:marRight w:val="0"/>
      <w:marTop w:val="0"/>
      <w:marBottom w:val="0"/>
      <w:divBdr>
        <w:top w:val="none" w:sz="0" w:space="0" w:color="auto"/>
        <w:left w:val="none" w:sz="0" w:space="0" w:color="auto"/>
        <w:bottom w:val="none" w:sz="0" w:space="0" w:color="auto"/>
        <w:right w:val="none" w:sz="0" w:space="0" w:color="auto"/>
      </w:divBdr>
    </w:div>
    <w:div w:id="815420180">
      <w:bodyDiv w:val="1"/>
      <w:marLeft w:val="0"/>
      <w:marRight w:val="0"/>
      <w:marTop w:val="0"/>
      <w:marBottom w:val="0"/>
      <w:divBdr>
        <w:top w:val="none" w:sz="0" w:space="0" w:color="auto"/>
        <w:left w:val="none" w:sz="0" w:space="0" w:color="auto"/>
        <w:bottom w:val="none" w:sz="0" w:space="0" w:color="auto"/>
        <w:right w:val="none" w:sz="0" w:space="0" w:color="auto"/>
      </w:divBdr>
    </w:div>
    <w:div w:id="901328366">
      <w:bodyDiv w:val="1"/>
      <w:marLeft w:val="0"/>
      <w:marRight w:val="0"/>
      <w:marTop w:val="0"/>
      <w:marBottom w:val="0"/>
      <w:divBdr>
        <w:top w:val="none" w:sz="0" w:space="0" w:color="auto"/>
        <w:left w:val="none" w:sz="0" w:space="0" w:color="auto"/>
        <w:bottom w:val="none" w:sz="0" w:space="0" w:color="auto"/>
        <w:right w:val="none" w:sz="0" w:space="0" w:color="auto"/>
      </w:divBdr>
    </w:div>
    <w:div w:id="1009872240">
      <w:bodyDiv w:val="1"/>
      <w:marLeft w:val="0"/>
      <w:marRight w:val="0"/>
      <w:marTop w:val="0"/>
      <w:marBottom w:val="0"/>
      <w:divBdr>
        <w:top w:val="none" w:sz="0" w:space="0" w:color="auto"/>
        <w:left w:val="none" w:sz="0" w:space="0" w:color="auto"/>
        <w:bottom w:val="none" w:sz="0" w:space="0" w:color="auto"/>
        <w:right w:val="none" w:sz="0" w:space="0" w:color="auto"/>
      </w:divBdr>
    </w:div>
    <w:div w:id="1042048924">
      <w:bodyDiv w:val="1"/>
      <w:marLeft w:val="0"/>
      <w:marRight w:val="0"/>
      <w:marTop w:val="0"/>
      <w:marBottom w:val="0"/>
      <w:divBdr>
        <w:top w:val="none" w:sz="0" w:space="0" w:color="auto"/>
        <w:left w:val="none" w:sz="0" w:space="0" w:color="auto"/>
        <w:bottom w:val="none" w:sz="0" w:space="0" w:color="auto"/>
        <w:right w:val="none" w:sz="0" w:space="0" w:color="auto"/>
      </w:divBdr>
    </w:div>
    <w:div w:id="1144587854">
      <w:bodyDiv w:val="1"/>
      <w:marLeft w:val="0"/>
      <w:marRight w:val="0"/>
      <w:marTop w:val="0"/>
      <w:marBottom w:val="0"/>
      <w:divBdr>
        <w:top w:val="none" w:sz="0" w:space="0" w:color="auto"/>
        <w:left w:val="none" w:sz="0" w:space="0" w:color="auto"/>
        <w:bottom w:val="none" w:sz="0" w:space="0" w:color="auto"/>
        <w:right w:val="none" w:sz="0" w:space="0" w:color="auto"/>
      </w:divBdr>
    </w:div>
    <w:div w:id="1152872480">
      <w:bodyDiv w:val="1"/>
      <w:marLeft w:val="0"/>
      <w:marRight w:val="0"/>
      <w:marTop w:val="0"/>
      <w:marBottom w:val="0"/>
      <w:divBdr>
        <w:top w:val="none" w:sz="0" w:space="0" w:color="auto"/>
        <w:left w:val="none" w:sz="0" w:space="0" w:color="auto"/>
        <w:bottom w:val="none" w:sz="0" w:space="0" w:color="auto"/>
        <w:right w:val="none" w:sz="0" w:space="0" w:color="auto"/>
      </w:divBdr>
    </w:div>
    <w:div w:id="1166090073">
      <w:bodyDiv w:val="1"/>
      <w:marLeft w:val="0"/>
      <w:marRight w:val="0"/>
      <w:marTop w:val="0"/>
      <w:marBottom w:val="0"/>
      <w:divBdr>
        <w:top w:val="none" w:sz="0" w:space="0" w:color="auto"/>
        <w:left w:val="none" w:sz="0" w:space="0" w:color="auto"/>
        <w:bottom w:val="none" w:sz="0" w:space="0" w:color="auto"/>
        <w:right w:val="none" w:sz="0" w:space="0" w:color="auto"/>
      </w:divBdr>
    </w:div>
    <w:div w:id="1261373567">
      <w:bodyDiv w:val="1"/>
      <w:marLeft w:val="0"/>
      <w:marRight w:val="0"/>
      <w:marTop w:val="0"/>
      <w:marBottom w:val="0"/>
      <w:divBdr>
        <w:top w:val="none" w:sz="0" w:space="0" w:color="auto"/>
        <w:left w:val="none" w:sz="0" w:space="0" w:color="auto"/>
        <w:bottom w:val="none" w:sz="0" w:space="0" w:color="auto"/>
        <w:right w:val="none" w:sz="0" w:space="0" w:color="auto"/>
      </w:divBdr>
    </w:div>
    <w:div w:id="1293638675">
      <w:bodyDiv w:val="1"/>
      <w:marLeft w:val="0"/>
      <w:marRight w:val="0"/>
      <w:marTop w:val="0"/>
      <w:marBottom w:val="0"/>
      <w:divBdr>
        <w:top w:val="none" w:sz="0" w:space="0" w:color="auto"/>
        <w:left w:val="none" w:sz="0" w:space="0" w:color="auto"/>
        <w:bottom w:val="none" w:sz="0" w:space="0" w:color="auto"/>
        <w:right w:val="none" w:sz="0" w:space="0" w:color="auto"/>
      </w:divBdr>
    </w:div>
    <w:div w:id="1306272699">
      <w:bodyDiv w:val="1"/>
      <w:marLeft w:val="0"/>
      <w:marRight w:val="0"/>
      <w:marTop w:val="0"/>
      <w:marBottom w:val="0"/>
      <w:divBdr>
        <w:top w:val="none" w:sz="0" w:space="0" w:color="auto"/>
        <w:left w:val="none" w:sz="0" w:space="0" w:color="auto"/>
        <w:bottom w:val="none" w:sz="0" w:space="0" w:color="auto"/>
        <w:right w:val="none" w:sz="0" w:space="0" w:color="auto"/>
      </w:divBdr>
    </w:div>
    <w:div w:id="1392314951">
      <w:bodyDiv w:val="1"/>
      <w:marLeft w:val="0"/>
      <w:marRight w:val="0"/>
      <w:marTop w:val="0"/>
      <w:marBottom w:val="0"/>
      <w:divBdr>
        <w:top w:val="none" w:sz="0" w:space="0" w:color="auto"/>
        <w:left w:val="none" w:sz="0" w:space="0" w:color="auto"/>
        <w:bottom w:val="none" w:sz="0" w:space="0" w:color="auto"/>
        <w:right w:val="none" w:sz="0" w:space="0" w:color="auto"/>
      </w:divBdr>
    </w:div>
    <w:div w:id="1416323756">
      <w:bodyDiv w:val="1"/>
      <w:marLeft w:val="0"/>
      <w:marRight w:val="0"/>
      <w:marTop w:val="0"/>
      <w:marBottom w:val="0"/>
      <w:divBdr>
        <w:top w:val="none" w:sz="0" w:space="0" w:color="auto"/>
        <w:left w:val="none" w:sz="0" w:space="0" w:color="auto"/>
        <w:bottom w:val="none" w:sz="0" w:space="0" w:color="auto"/>
        <w:right w:val="none" w:sz="0" w:space="0" w:color="auto"/>
      </w:divBdr>
    </w:div>
    <w:div w:id="1423838474">
      <w:bodyDiv w:val="1"/>
      <w:marLeft w:val="0"/>
      <w:marRight w:val="0"/>
      <w:marTop w:val="0"/>
      <w:marBottom w:val="0"/>
      <w:divBdr>
        <w:top w:val="none" w:sz="0" w:space="0" w:color="auto"/>
        <w:left w:val="none" w:sz="0" w:space="0" w:color="auto"/>
        <w:bottom w:val="none" w:sz="0" w:space="0" w:color="auto"/>
        <w:right w:val="none" w:sz="0" w:space="0" w:color="auto"/>
      </w:divBdr>
    </w:div>
    <w:div w:id="1481967059">
      <w:bodyDiv w:val="1"/>
      <w:marLeft w:val="0"/>
      <w:marRight w:val="0"/>
      <w:marTop w:val="0"/>
      <w:marBottom w:val="0"/>
      <w:divBdr>
        <w:top w:val="none" w:sz="0" w:space="0" w:color="auto"/>
        <w:left w:val="none" w:sz="0" w:space="0" w:color="auto"/>
        <w:bottom w:val="none" w:sz="0" w:space="0" w:color="auto"/>
        <w:right w:val="none" w:sz="0" w:space="0" w:color="auto"/>
      </w:divBdr>
    </w:div>
    <w:div w:id="1512452192">
      <w:bodyDiv w:val="1"/>
      <w:marLeft w:val="0"/>
      <w:marRight w:val="0"/>
      <w:marTop w:val="0"/>
      <w:marBottom w:val="0"/>
      <w:divBdr>
        <w:top w:val="none" w:sz="0" w:space="0" w:color="auto"/>
        <w:left w:val="none" w:sz="0" w:space="0" w:color="auto"/>
        <w:bottom w:val="none" w:sz="0" w:space="0" w:color="auto"/>
        <w:right w:val="none" w:sz="0" w:space="0" w:color="auto"/>
      </w:divBdr>
    </w:div>
    <w:div w:id="1616254804">
      <w:bodyDiv w:val="1"/>
      <w:marLeft w:val="0"/>
      <w:marRight w:val="0"/>
      <w:marTop w:val="0"/>
      <w:marBottom w:val="0"/>
      <w:divBdr>
        <w:top w:val="none" w:sz="0" w:space="0" w:color="auto"/>
        <w:left w:val="none" w:sz="0" w:space="0" w:color="auto"/>
        <w:bottom w:val="none" w:sz="0" w:space="0" w:color="auto"/>
        <w:right w:val="none" w:sz="0" w:space="0" w:color="auto"/>
      </w:divBdr>
    </w:div>
    <w:div w:id="1663776025">
      <w:bodyDiv w:val="1"/>
      <w:marLeft w:val="0"/>
      <w:marRight w:val="0"/>
      <w:marTop w:val="0"/>
      <w:marBottom w:val="0"/>
      <w:divBdr>
        <w:top w:val="none" w:sz="0" w:space="0" w:color="auto"/>
        <w:left w:val="none" w:sz="0" w:space="0" w:color="auto"/>
        <w:bottom w:val="none" w:sz="0" w:space="0" w:color="auto"/>
        <w:right w:val="none" w:sz="0" w:space="0" w:color="auto"/>
      </w:divBdr>
    </w:div>
    <w:div w:id="1694113984">
      <w:bodyDiv w:val="1"/>
      <w:marLeft w:val="0"/>
      <w:marRight w:val="0"/>
      <w:marTop w:val="0"/>
      <w:marBottom w:val="0"/>
      <w:divBdr>
        <w:top w:val="none" w:sz="0" w:space="0" w:color="auto"/>
        <w:left w:val="none" w:sz="0" w:space="0" w:color="auto"/>
        <w:bottom w:val="none" w:sz="0" w:space="0" w:color="auto"/>
        <w:right w:val="none" w:sz="0" w:space="0" w:color="auto"/>
      </w:divBdr>
    </w:div>
    <w:div w:id="1789081991">
      <w:bodyDiv w:val="1"/>
      <w:marLeft w:val="0"/>
      <w:marRight w:val="0"/>
      <w:marTop w:val="0"/>
      <w:marBottom w:val="0"/>
      <w:divBdr>
        <w:top w:val="none" w:sz="0" w:space="0" w:color="auto"/>
        <w:left w:val="none" w:sz="0" w:space="0" w:color="auto"/>
        <w:bottom w:val="none" w:sz="0" w:space="0" w:color="auto"/>
        <w:right w:val="none" w:sz="0" w:space="0" w:color="auto"/>
      </w:divBdr>
    </w:div>
    <w:div w:id="1799762284">
      <w:bodyDiv w:val="1"/>
      <w:marLeft w:val="0"/>
      <w:marRight w:val="0"/>
      <w:marTop w:val="0"/>
      <w:marBottom w:val="0"/>
      <w:divBdr>
        <w:top w:val="none" w:sz="0" w:space="0" w:color="auto"/>
        <w:left w:val="none" w:sz="0" w:space="0" w:color="auto"/>
        <w:bottom w:val="none" w:sz="0" w:space="0" w:color="auto"/>
        <w:right w:val="none" w:sz="0" w:space="0" w:color="auto"/>
      </w:divBdr>
    </w:div>
    <w:div w:id="1802768381">
      <w:bodyDiv w:val="1"/>
      <w:marLeft w:val="0"/>
      <w:marRight w:val="0"/>
      <w:marTop w:val="0"/>
      <w:marBottom w:val="0"/>
      <w:divBdr>
        <w:top w:val="none" w:sz="0" w:space="0" w:color="auto"/>
        <w:left w:val="none" w:sz="0" w:space="0" w:color="auto"/>
        <w:bottom w:val="none" w:sz="0" w:space="0" w:color="auto"/>
        <w:right w:val="none" w:sz="0" w:space="0" w:color="auto"/>
      </w:divBdr>
    </w:div>
    <w:div w:id="1866290801">
      <w:bodyDiv w:val="1"/>
      <w:marLeft w:val="0"/>
      <w:marRight w:val="0"/>
      <w:marTop w:val="0"/>
      <w:marBottom w:val="0"/>
      <w:divBdr>
        <w:top w:val="none" w:sz="0" w:space="0" w:color="auto"/>
        <w:left w:val="none" w:sz="0" w:space="0" w:color="auto"/>
        <w:bottom w:val="none" w:sz="0" w:space="0" w:color="auto"/>
        <w:right w:val="none" w:sz="0" w:space="0" w:color="auto"/>
      </w:divBdr>
    </w:div>
    <w:div w:id="1879858747">
      <w:bodyDiv w:val="1"/>
      <w:marLeft w:val="0"/>
      <w:marRight w:val="0"/>
      <w:marTop w:val="0"/>
      <w:marBottom w:val="0"/>
      <w:divBdr>
        <w:top w:val="none" w:sz="0" w:space="0" w:color="auto"/>
        <w:left w:val="none" w:sz="0" w:space="0" w:color="auto"/>
        <w:bottom w:val="none" w:sz="0" w:space="0" w:color="auto"/>
        <w:right w:val="none" w:sz="0" w:space="0" w:color="auto"/>
      </w:divBdr>
    </w:div>
    <w:div w:id="2001690728">
      <w:bodyDiv w:val="1"/>
      <w:marLeft w:val="0"/>
      <w:marRight w:val="0"/>
      <w:marTop w:val="0"/>
      <w:marBottom w:val="0"/>
      <w:divBdr>
        <w:top w:val="none" w:sz="0" w:space="0" w:color="auto"/>
        <w:left w:val="none" w:sz="0" w:space="0" w:color="auto"/>
        <w:bottom w:val="none" w:sz="0" w:space="0" w:color="auto"/>
        <w:right w:val="none" w:sz="0" w:space="0" w:color="auto"/>
      </w:divBdr>
    </w:div>
    <w:div w:id="2031831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Protein_synthesis"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111/1467-8721.0121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46/annurev-psych-122414-033739"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doi.org/10.1089/can.2018.0035" TargetMode="External"/><Relationship Id="rId4" Type="http://schemas.openxmlformats.org/officeDocument/2006/relationships/settings" Target="settings.xml"/><Relationship Id="rId9" Type="http://schemas.openxmlformats.org/officeDocument/2006/relationships/hyperlink" Target="https://doi.org/10.1016/s0079-7421(08)60422-3"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6B9184-74C1-4DA5-8743-E086D9C028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52228</TotalTime>
  <Pages>11</Pages>
  <Words>3571</Words>
  <Characters>20585</Characters>
  <Application>Microsoft Office Word</Application>
  <DocSecurity>0</DocSecurity>
  <Lines>297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Aaron Young</dc:creator>
  <cp:keywords/>
  <dc:description/>
  <cp:lastModifiedBy>Aaron Young</cp:lastModifiedBy>
  <cp:revision>383</cp:revision>
  <dcterms:created xsi:type="dcterms:W3CDTF">2023-11-28T00:51:00Z</dcterms:created>
  <dcterms:modified xsi:type="dcterms:W3CDTF">2024-01-29T14:34:00Z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004b001b-651e-4008-ba95-d1883bd5ad5e</vt:lpwstr>
  </property>
</Properties>
</file>