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ajorEastAsia" w:cstheme="majorBidi"/>
          <w:spacing w:val="-10"/>
          <w:kern w:val="28"/>
          <w:sz w:val="56"/>
          <w:szCs w:val="56"/>
        </w:rPr>
        <w:id w:val="-399136005"/>
        <w:docPartObj>
          <w:docPartGallery w:val="Cover Pages"/>
          <w:docPartUnique/>
        </w:docPartObj>
      </w:sdtPr>
      <w:sdtContent>
        <w:p w14:paraId="7CA06F18" w14:textId="5834E87E" w:rsidR="00251E77" w:rsidRPr="002F1B52" w:rsidRDefault="00251E77">
          <w:r w:rsidRPr="002F1B52">
            <w:rPr>
              <w:noProof/>
            </w:rPr>
            <w:drawing>
              <wp:anchor distT="0" distB="0" distL="114300" distR="114300" simplePos="0" relativeHeight="251660288" behindDoc="0" locked="0" layoutInCell="1" allowOverlap="1" wp14:anchorId="5C20402F" wp14:editId="25836B76">
                <wp:simplePos x="0" y="0"/>
                <wp:positionH relativeFrom="column">
                  <wp:posOffset>2971800</wp:posOffset>
                </wp:positionH>
                <wp:positionV relativeFrom="paragraph">
                  <wp:posOffset>363</wp:posOffset>
                </wp:positionV>
                <wp:extent cx="3555365" cy="1480185"/>
                <wp:effectExtent l="0" t="0" r="6985" b="5715"/>
                <wp:wrapSquare wrapText="bothSides"/>
                <wp:docPr id="1479839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5365" cy="1480185"/>
                        </a:xfrm>
                        <a:prstGeom prst="rect">
                          <a:avLst/>
                        </a:prstGeom>
                        <a:noFill/>
                        <a:ln>
                          <a:noFill/>
                        </a:ln>
                      </pic:spPr>
                    </pic:pic>
                  </a:graphicData>
                </a:graphic>
              </wp:anchor>
            </w:drawing>
          </w:r>
        </w:p>
        <w:p w14:paraId="0FE720C1" w14:textId="4EA5A1E4" w:rsidR="00251E77" w:rsidRPr="002F1B52" w:rsidRDefault="00000000" w:rsidP="00251E77">
          <w:pPr>
            <w:pStyle w:val="Title"/>
          </w:pPr>
        </w:p>
      </w:sdtContent>
    </w:sdt>
    <w:p w14:paraId="1FB4AE32" w14:textId="77777777" w:rsidR="00025FD3" w:rsidRPr="002F1B52" w:rsidRDefault="00025FD3" w:rsidP="00251E77"/>
    <w:p w14:paraId="1BDDF8C1" w14:textId="77777777" w:rsidR="00251E77" w:rsidRPr="002F1B52" w:rsidRDefault="00251E77" w:rsidP="00251E77"/>
    <w:p w14:paraId="71BA3C53" w14:textId="77777777" w:rsidR="00251E77" w:rsidRPr="002F1B52" w:rsidRDefault="00251E77" w:rsidP="00251E77">
      <w:pPr>
        <w:rPr>
          <w:rFonts w:cs="Arial"/>
        </w:rPr>
      </w:pPr>
    </w:p>
    <w:p w14:paraId="7B595B4D" w14:textId="60E36FDF" w:rsidR="00251E77" w:rsidRPr="002F1B52" w:rsidRDefault="00251E77" w:rsidP="00740351">
      <w:pPr>
        <w:pStyle w:val="Title"/>
        <w:jc w:val="center"/>
        <w:rPr>
          <w:rFonts w:cs="Arial"/>
          <w:b/>
          <w:bCs/>
        </w:rPr>
      </w:pPr>
      <w:r w:rsidRPr="002F1B52">
        <w:rPr>
          <w:rFonts w:cs="Arial"/>
          <w:b/>
          <w:bCs/>
        </w:rPr>
        <w:t>Master of Business Administration</w:t>
      </w:r>
    </w:p>
    <w:p w14:paraId="227F2247" w14:textId="50E2F18A" w:rsidR="00251E77" w:rsidRPr="002F1B52" w:rsidRDefault="00043170" w:rsidP="00740351">
      <w:pPr>
        <w:pStyle w:val="Title"/>
        <w:jc w:val="center"/>
        <w:rPr>
          <w:rFonts w:cs="Arial"/>
          <w:sz w:val="40"/>
          <w:szCs w:val="40"/>
        </w:rPr>
      </w:pPr>
      <w:r w:rsidRPr="002F1B52">
        <w:rPr>
          <w:rFonts w:cs="Arial"/>
          <w:sz w:val="40"/>
          <w:szCs w:val="40"/>
        </w:rPr>
        <w:t xml:space="preserve">Module: </w:t>
      </w:r>
      <w:r w:rsidR="002A5F92" w:rsidRPr="002F1B52">
        <w:rPr>
          <w:rFonts w:cs="Arial"/>
          <w:sz w:val="40"/>
          <w:szCs w:val="40"/>
        </w:rPr>
        <w:t>Strategic Management</w:t>
      </w:r>
    </w:p>
    <w:p w14:paraId="33BD43BC" w14:textId="32CBD540" w:rsidR="00251E77" w:rsidRPr="002F1B52" w:rsidRDefault="00251E77" w:rsidP="00740351">
      <w:pPr>
        <w:pStyle w:val="Title"/>
        <w:jc w:val="center"/>
        <w:rPr>
          <w:rFonts w:cs="Arial"/>
          <w:sz w:val="40"/>
          <w:szCs w:val="40"/>
        </w:rPr>
      </w:pPr>
      <w:r w:rsidRPr="002F1B52">
        <w:rPr>
          <w:rFonts w:cs="Arial"/>
          <w:sz w:val="40"/>
          <w:szCs w:val="40"/>
        </w:rPr>
        <w:t xml:space="preserve">Module Code: </w:t>
      </w:r>
      <w:r w:rsidR="002A5F92" w:rsidRPr="002F1B52">
        <w:rPr>
          <w:rFonts w:cs="Arial"/>
          <w:sz w:val="40"/>
          <w:szCs w:val="40"/>
        </w:rPr>
        <w:t>LCMB7003</w:t>
      </w:r>
    </w:p>
    <w:p w14:paraId="74B0F37E" w14:textId="77777777" w:rsidR="00740351" w:rsidRPr="002F1B52" w:rsidRDefault="00740351" w:rsidP="00740351">
      <w:pPr>
        <w:jc w:val="center"/>
      </w:pPr>
    </w:p>
    <w:p w14:paraId="79361398" w14:textId="59A83F63" w:rsidR="00740351" w:rsidRPr="002F1B52" w:rsidRDefault="00740351" w:rsidP="00740351">
      <w:pPr>
        <w:pStyle w:val="Title"/>
        <w:jc w:val="center"/>
        <w:rPr>
          <w:sz w:val="40"/>
          <w:szCs w:val="40"/>
        </w:rPr>
      </w:pPr>
      <w:r w:rsidRPr="002F1B52">
        <w:rPr>
          <w:sz w:val="40"/>
          <w:szCs w:val="40"/>
        </w:rPr>
        <w:t xml:space="preserve">Assessment Component: </w:t>
      </w:r>
      <w:r w:rsidR="002A5F92" w:rsidRPr="002F1B52">
        <w:rPr>
          <w:sz w:val="40"/>
          <w:szCs w:val="40"/>
        </w:rPr>
        <w:t>Individual Report</w:t>
      </w:r>
    </w:p>
    <w:p w14:paraId="6B93A3B8" w14:textId="77777777" w:rsidR="00740351" w:rsidRPr="002F1B52" w:rsidRDefault="00740351" w:rsidP="00740351"/>
    <w:p w14:paraId="3D2FF6D9" w14:textId="5291BD09" w:rsidR="00740351" w:rsidRPr="002F1B52" w:rsidRDefault="00EF6E16" w:rsidP="00740351">
      <w:pPr>
        <w:pStyle w:val="Title"/>
        <w:jc w:val="center"/>
        <w:rPr>
          <w:sz w:val="40"/>
          <w:szCs w:val="40"/>
        </w:rPr>
      </w:pPr>
      <w:r w:rsidRPr="002F1B52">
        <w:rPr>
          <w:sz w:val="40"/>
          <w:szCs w:val="40"/>
        </w:rPr>
        <w:t>A Strategic Management Evaluation of McDonald’s Competitive Position in the UK Fast-Food Market</w:t>
      </w:r>
    </w:p>
    <w:p w14:paraId="4AD32F37" w14:textId="4F497A5F" w:rsidR="00740351" w:rsidRPr="002F1B52" w:rsidRDefault="00740351" w:rsidP="00740351">
      <w:r w:rsidRPr="002F1B52">
        <w:rPr>
          <w:noProof/>
        </w:rPr>
        <mc:AlternateContent>
          <mc:Choice Requires="wps">
            <w:drawing>
              <wp:anchor distT="0" distB="0" distL="114300" distR="114300" simplePos="0" relativeHeight="251661312" behindDoc="0" locked="0" layoutInCell="1" allowOverlap="1" wp14:anchorId="50E876E3" wp14:editId="57DA8F2D">
                <wp:simplePos x="0" y="0"/>
                <wp:positionH relativeFrom="column">
                  <wp:posOffset>-791570</wp:posOffset>
                </wp:positionH>
                <wp:positionV relativeFrom="paragraph">
                  <wp:posOffset>266794</wp:posOffset>
                </wp:positionV>
                <wp:extent cx="7533564" cy="0"/>
                <wp:effectExtent l="0" t="0" r="0" b="0"/>
                <wp:wrapNone/>
                <wp:docPr id="2128543278" name="Straight Connector 2"/>
                <wp:cNvGraphicFramePr/>
                <a:graphic xmlns:a="http://schemas.openxmlformats.org/drawingml/2006/main">
                  <a:graphicData uri="http://schemas.microsoft.com/office/word/2010/wordprocessingShape">
                    <wps:wsp>
                      <wps:cNvCnPr/>
                      <wps:spPr>
                        <a:xfrm flipV="1">
                          <a:off x="0" y="0"/>
                          <a:ext cx="7533564"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2C7018" id="Straight Connector 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35pt,21pt" to="530.85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" strokecolor="#156082 [3204]" strokeweight="1.5pt">
                <v:stroke joinstyle="miter"/>
              </v:line>
            </w:pict>
          </mc:Fallback>
        </mc:AlternateContent>
      </w:r>
    </w:p>
    <w:p w14:paraId="0CD83A0C" w14:textId="77777777" w:rsidR="00740351" w:rsidRPr="002F1B52" w:rsidRDefault="00740351" w:rsidP="00740351"/>
    <w:p w14:paraId="2CB162B3" w14:textId="7B218742" w:rsidR="00740351" w:rsidRPr="002F1B52" w:rsidRDefault="00740351" w:rsidP="00740351">
      <w:pPr>
        <w:rPr>
          <w:sz w:val="32"/>
          <w:szCs w:val="32"/>
        </w:rPr>
      </w:pPr>
      <w:r w:rsidRPr="002F1B52">
        <w:rPr>
          <w:sz w:val="32"/>
          <w:szCs w:val="32"/>
        </w:rPr>
        <w:t xml:space="preserve">Name: </w:t>
      </w:r>
      <w:proofErr w:type="spellStart"/>
      <w:r w:rsidRPr="002F1B52">
        <w:rPr>
          <w:sz w:val="32"/>
          <w:szCs w:val="32"/>
        </w:rPr>
        <w:t>Riyaben</w:t>
      </w:r>
      <w:proofErr w:type="spellEnd"/>
      <w:r w:rsidRPr="002F1B52">
        <w:rPr>
          <w:sz w:val="32"/>
          <w:szCs w:val="32"/>
        </w:rPr>
        <w:t xml:space="preserve"> </w:t>
      </w:r>
      <w:proofErr w:type="spellStart"/>
      <w:r w:rsidRPr="002F1B52">
        <w:rPr>
          <w:sz w:val="32"/>
          <w:szCs w:val="32"/>
        </w:rPr>
        <w:t>Jayrushnabhai</w:t>
      </w:r>
      <w:proofErr w:type="spellEnd"/>
      <w:r w:rsidRPr="002F1B52">
        <w:rPr>
          <w:sz w:val="32"/>
          <w:szCs w:val="32"/>
        </w:rPr>
        <w:t xml:space="preserve"> Prajapati </w:t>
      </w:r>
    </w:p>
    <w:p w14:paraId="4B518EDD" w14:textId="79D02A24" w:rsidR="00740351" w:rsidRPr="002F1B52" w:rsidRDefault="00740351" w:rsidP="00740351">
      <w:pPr>
        <w:rPr>
          <w:sz w:val="32"/>
          <w:szCs w:val="32"/>
        </w:rPr>
      </w:pPr>
      <w:r w:rsidRPr="002F1B52">
        <w:rPr>
          <w:sz w:val="32"/>
          <w:szCs w:val="32"/>
        </w:rPr>
        <w:t>Student ID: 2529556</w:t>
      </w:r>
    </w:p>
    <w:p w14:paraId="47857136" w14:textId="74755E65" w:rsidR="00740351" w:rsidRPr="002F1B52" w:rsidRDefault="00740351" w:rsidP="00740351">
      <w:pPr>
        <w:rPr>
          <w:sz w:val="32"/>
          <w:szCs w:val="32"/>
        </w:rPr>
      </w:pPr>
      <w:r w:rsidRPr="002F1B52">
        <w:rPr>
          <w:sz w:val="32"/>
          <w:szCs w:val="32"/>
        </w:rPr>
        <w:t xml:space="preserve">Lecturer: </w:t>
      </w:r>
      <w:proofErr w:type="spellStart"/>
      <w:r w:rsidR="00964E60" w:rsidRPr="002F1B52">
        <w:rPr>
          <w:sz w:val="32"/>
          <w:szCs w:val="32"/>
        </w:rPr>
        <w:t>Balendran</w:t>
      </w:r>
      <w:proofErr w:type="spellEnd"/>
      <w:r w:rsidR="00964E60" w:rsidRPr="002F1B52">
        <w:rPr>
          <w:sz w:val="32"/>
          <w:szCs w:val="32"/>
        </w:rPr>
        <w:t xml:space="preserve"> </w:t>
      </w:r>
      <w:proofErr w:type="spellStart"/>
      <w:r w:rsidR="00964E60" w:rsidRPr="002F1B52">
        <w:rPr>
          <w:sz w:val="32"/>
          <w:szCs w:val="32"/>
        </w:rPr>
        <w:t>kandasamy</w:t>
      </w:r>
      <w:proofErr w:type="spellEnd"/>
    </w:p>
    <w:p w14:paraId="74EB927C" w14:textId="29D79286" w:rsidR="00740351" w:rsidRPr="002F1B52" w:rsidRDefault="00740351" w:rsidP="00740351">
      <w:pPr>
        <w:rPr>
          <w:sz w:val="32"/>
          <w:szCs w:val="32"/>
        </w:rPr>
      </w:pPr>
      <w:r w:rsidRPr="002F1B52">
        <w:rPr>
          <w:sz w:val="32"/>
          <w:szCs w:val="32"/>
        </w:rPr>
        <w:t xml:space="preserve">Word Count: </w:t>
      </w:r>
      <w:r w:rsidR="005B01DA">
        <w:rPr>
          <w:sz w:val="32"/>
          <w:szCs w:val="32"/>
        </w:rPr>
        <w:t>6023</w:t>
      </w:r>
    </w:p>
    <w:p w14:paraId="19A48B43" w14:textId="587F52FE" w:rsidR="002114EB" w:rsidRDefault="00740351" w:rsidP="00043170">
      <w:pPr>
        <w:rPr>
          <w:sz w:val="32"/>
          <w:szCs w:val="32"/>
        </w:rPr>
      </w:pPr>
      <w:r w:rsidRPr="002F1B52">
        <w:rPr>
          <w:sz w:val="32"/>
          <w:szCs w:val="32"/>
        </w:rPr>
        <w:t xml:space="preserve">Submission Date: </w:t>
      </w:r>
      <w:r w:rsidR="002A5F92" w:rsidRPr="002F1B52">
        <w:rPr>
          <w:sz w:val="32"/>
          <w:szCs w:val="32"/>
        </w:rPr>
        <w:t>12</w:t>
      </w:r>
      <w:r w:rsidR="00CE16C1" w:rsidRPr="002F1B52">
        <w:rPr>
          <w:sz w:val="32"/>
          <w:szCs w:val="32"/>
          <w:vertAlign w:val="superscript"/>
        </w:rPr>
        <w:t>th</w:t>
      </w:r>
      <w:r w:rsidR="00CE16C1" w:rsidRPr="002F1B52">
        <w:rPr>
          <w:sz w:val="32"/>
          <w:szCs w:val="32"/>
        </w:rPr>
        <w:t xml:space="preserve"> </w:t>
      </w:r>
      <w:r w:rsidR="002A5F92" w:rsidRPr="002F1B52">
        <w:rPr>
          <w:sz w:val="32"/>
          <w:szCs w:val="32"/>
        </w:rPr>
        <w:t xml:space="preserve">August </w:t>
      </w:r>
      <w:r w:rsidR="00CE16C1" w:rsidRPr="002F1B52">
        <w:rPr>
          <w:sz w:val="32"/>
          <w:szCs w:val="32"/>
        </w:rPr>
        <w:t>2026</w:t>
      </w:r>
    </w:p>
    <w:p w14:paraId="37FB099C" w14:textId="34AC6FB4" w:rsidR="002114EB" w:rsidRDefault="002114EB">
      <w:pPr>
        <w:spacing w:line="278" w:lineRule="auto"/>
        <w:jc w:val="left"/>
        <w:rPr>
          <w:sz w:val="32"/>
          <w:szCs w:val="32"/>
        </w:rPr>
      </w:pPr>
      <w:r>
        <w:rPr>
          <w:sz w:val="32"/>
          <w:szCs w:val="32"/>
        </w:rPr>
        <w:br w:type="page"/>
      </w:r>
    </w:p>
    <w:p w14:paraId="293A8B73" w14:textId="77777777" w:rsidR="002114EB" w:rsidRPr="002114EB" w:rsidRDefault="002114EB" w:rsidP="002114EB">
      <w:pPr>
        <w:pStyle w:val="Heading1"/>
      </w:pPr>
      <w:r w:rsidRPr="002114EB">
        <w:lastRenderedPageBreak/>
        <w:t xml:space="preserve">AI Acknowledgement </w:t>
      </w:r>
    </w:p>
    <w:p w14:paraId="01ED7FAF" w14:textId="47515659" w:rsidR="00EF6E16" w:rsidRPr="002F1B52" w:rsidRDefault="006A181B" w:rsidP="002114EB">
      <w:pPr>
        <w:rPr>
          <w:sz w:val="32"/>
          <w:szCs w:val="32"/>
        </w:rPr>
      </w:pPr>
      <w:r w:rsidRPr="006A181B">
        <w:t>Generative AI, specifically ChatGPT (OpenAI), was used as a supporting tool during the research and proofreading stages of this assessment. Its use included identifying areas for further research, summarising and comparing information, and checking the grammar and clarity of independently written content. All information used in the assessment was verified against original academic, organisational, and industry sources. The analysis, evaluation, conclusions, and final submitted content were independently produced.</w:t>
      </w:r>
      <w:r w:rsidR="002114EB">
        <w:rPr>
          <w:sz w:val="32"/>
          <w:szCs w:val="32"/>
        </w:rPr>
        <w:br w:type="page"/>
      </w:r>
    </w:p>
    <w:sdt>
      <w:sdtPr>
        <w:rPr>
          <w:rFonts w:ascii="Arial" w:eastAsiaTheme="minorHAnsi" w:hAnsi="Arial" w:cstheme="minorBidi"/>
          <w:color w:val="auto"/>
          <w:kern w:val="2"/>
          <w:sz w:val="24"/>
          <w:szCs w:val="24"/>
          <w:lang w:bidi="gu-IN"/>
          <w14:ligatures w14:val="standardContextual"/>
        </w:rPr>
        <w:id w:val="344446033"/>
        <w:docPartObj>
          <w:docPartGallery w:val="Table of Contents"/>
          <w:docPartUnique/>
        </w:docPartObj>
      </w:sdtPr>
      <w:sdtEndPr>
        <w:rPr>
          <w:b/>
          <w:bCs/>
        </w:rPr>
      </w:sdtEndPr>
      <w:sdtContent>
        <w:p w14:paraId="02D463F8" w14:textId="6C801F76" w:rsidR="001D4008" w:rsidRPr="002F1B52" w:rsidRDefault="001D4008">
          <w:pPr>
            <w:pStyle w:val="TOCHeading"/>
          </w:pPr>
          <w:r w:rsidRPr="002F1B52">
            <w:t>Contents</w:t>
          </w:r>
        </w:p>
        <w:p w14:paraId="13C0CFBF" w14:textId="64EF6CCF" w:rsidR="00CA0C1F" w:rsidRDefault="001D4008">
          <w:pPr>
            <w:pStyle w:val="TOC1"/>
            <w:tabs>
              <w:tab w:val="right" w:leader="dot" w:pos="9350"/>
            </w:tabs>
            <w:rPr>
              <w:rFonts w:asciiTheme="minorHAnsi" w:eastAsiaTheme="minorEastAsia" w:hAnsiTheme="minorHAnsi"/>
              <w:noProof/>
              <w:lang w:val="en-US"/>
            </w:rPr>
          </w:pPr>
          <w:r w:rsidRPr="002F1B52">
            <w:fldChar w:fldCharType="begin"/>
          </w:r>
          <w:r w:rsidRPr="002F1B52">
            <w:instrText xml:space="preserve"> TOC \o "1-3" \h \z \u </w:instrText>
          </w:r>
          <w:r w:rsidRPr="002F1B52">
            <w:fldChar w:fldCharType="separate"/>
          </w:r>
          <w:hyperlink w:anchor="_Toc237380047" w:history="1">
            <w:r w:rsidR="00CA0C1F" w:rsidRPr="00842AB9">
              <w:rPr>
                <w:rStyle w:val="Hyperlink"/>
                <w:noProof/>
              </w:rPr>
              <w:t>List of Abbreviations</w:t>
            </w:r>
            <w:r w:rsidR="00CA0C1F">
              <w:rPr>
                <w:noProof/>
                <w:webHidden/>
              </w:rPr>
              <w:tab/>
            </w:r>
            <w:r w:rsidR="00CA0C1F">
              <w:rPr>
                <w:noProof/>
                <w:webHidden/>
              </w:rPr>
              <w:fldChar w:fldCharType="begin"/>
            </w:r>
            <w:r w:rsidR="00CA0C1F">
              <w:rPr>
                <w:noProof/>
                <w:webHidden/>
              </w:rPr>
              <w:instrText xml:space="preserve"> PAGEREF _Toc237380047 \h </w:instrText>
            </w:r>
            <w:r w:rsidR="00CA0C1F">
              <w:rPr>
                <w:noProof/>
                <w:webHidden/>
              </w:rPr>
            </w:r>
            <w:r w:rsidR="00CA0C1F">
              <w:rPr>
                <w:noProof/>
                <w:webHidden/>
              </w:rPr>
              <w:fldChar w:fldCharType="separate"/>
            </w:r>
            <w:r w:rsidR="00CA0C1F">
              <w:rPr>
                <w:noProof/>
                <w:webHidden/>
              </w:rPr>
              <w:t>3</w:t>
            </w:r>
            <w:r w:rsidR="00CA0C1F">
              <w:rPr>
                <w:noProof/>
                <w:webHidden/>
              </w:rPr>
              <w:fldChar w:fldCharType="end"/>
            </w:r>
          </w:hyperlink>
        </w:p>
        <w:p w14:paraId="66EE942C" w14:textId="142C1C2B" w:rsidR="00CA0C1F" w:rsidRDefault="00CA0C1F">
          <w:pPr>
            <w:pStyle w:val="TOC1"/>
            <w:tabs>
              <w:tab w:val="right" w:leader="dot" w:pos="9350"/>
            </w:tabs>
            <w:rPr>
              <w:rFonts w:asciiTheme="minorHAnsi" w:eastAsiaTheme="minorEastAsia" w:hAnsiTheme="minorHAnsi"/>
              <w:noProof/>
              <w:lang w:val="en-US"/>
            </w:rPr>
          </w:pPr>
          <w:hyperlink w:anchor="_Toc237380048" w:history="1">
            <w:r w:rsidRPr="00842AB9">
              <w:rPr>
                <w:rStyle w:val="Hyperlink"/>
                <w:noProof/>
              </w:rPr>
              <w:t>1. Executive Summary</w:t>
            </w:r>
            <w:r>
              <w:rPr>
                <w:noProof/>
                <w:webHidden/>
              </w:rPr>
              <w:tab/>
            </w:r>
            <w:r>
              <w:rPr>
                <w:noProof/>
                <w:webHidden/>
              </w:rPr>
              <w:fldChar w:fldCharType="begin"/>
            </w:r>
            <w:r>
              <w:rPr>
                <w:noProof/>
                <w:webHidden/>
              </w:rPr>
              <w:instrText xml:space="preserve"> PAGEREF _Toc237380048 \h </w:instrText>
            </w:r>
            <w:r>
              <w:rPr>
                <w:noProof/>
                <w:webHidden/>
              </w:rPr>
            </w:r>
            <w:r>
              <w:rPr>
                <w:noProof/>
                <w:webHidden/>
              </w:rPr>
              <w:fldChar w:fldCharType="separate"/>
            </w:r>
            <w:r>
              <w:rPr>
                <w:noProof/>
                <w:webHidden/>
              </w:rPr>
              <w:t>4</w:t>
            </w:r>
            <w:r>
              <w:rPr>
                <w:noProof/>
                <w:webHidden/>
              </w:rPr>
              <w:fldChar w:fldCharType="end"/>
            </w:r>
          </w:hyperlink>
        </w:p>
        <w:p w14:paraId="69B74841" w14:textId="16FB9949" w:rsidR="00CA0C1F" w:rsidRDefault="00CA0C1F">
          <w:pPr>
            <w:pStyle w:val="TOC1"/>
            <w:tabs>
              <w:tab w:val="right" w:leader="dot" w:pos="9350"/>
            </w:tabs>
            <w:rPr>
              <w:rFonts w:asciiTheme="minorHAnsi" w:eastAsiaTheme="minorEastAsia" w:hAnsiTheme="minorHAnsi"/>
              <w:noProof/>
              <w:lang w:val="en-US"/>
            </w:rPr>
          </w:pPr>
          <w:hyperlink w:anchor="_Toc237380049" w:history="1">
            <w:r w:rsidRPr="00842AB9">
              <w:rPr>
                <w:rStyle w:val="Hyperlink"/>
                <w:noProof/>
              </w:rPr>
              <w:t>2. Introduction</w:t>
            </w:r>
            <w:r>
              <w:rPr>
                <w:noProof/>
                <w:webHidden/>
              </w:rPr>
              <w:tab/>
            </w:r>
            <w:r>
              <w:rPr>
                <w:noProof/>
                <w:webHidden/>
              </w:rPr>
              <w:fldChar w:fldCharType="begin"/>
            </w:r>
            <w:r>
              <w:rPr>
                <w:noProof/>
                <w:webHidden/>
              </w:rPr>
              <w:instrText xml:space="preserve"> PAGEREF _Toc237380049 \h </w:instrText>
            </w:r>
            <w:r>
              <w:rPr>
                <w:noProof/>
                <w:webHidden/>
              </w:rPr>
            </w:r>
            <w:r>
              <w:rPr>
                <w:noProof/>
                <w:webHidden/>
              </w:rPr>
              <w:fldChar w:fldCharType="separate"/>
            </w:r>
            <w:r>
              <w:rPr>
                <w:noProof/>
                <w:webHidden/>
              </w:rPr>
              <w:t>5</w:t>
            </w:r>
            <w:r>
              <w:rPr>
                <w:noProof/>
                <w:webHidden/>
              </w:rPr>
              <w:fldChar w:fldCharType="end"/>
            </w:r>
          </w:hyperlink>
        </w:p>
        <w:p w14:paraId="375BD183" w14:textId="6B7AB244" w:rsidR="00CA0C1F" w:rsidRDefault="00CA0C1F">
          <w:pPr>
            <w:pStyle w:val="TOC1"/>
            <w:tabs>
              <w:tab w:val="right" w:leader="dot" w:pos="9350"/>
            </w:tabs>
            <w:rPr>
              <w:rFonts w:asciiTheme="minorHAnsi" w:eastAsiaTheme="minorEastAsia" w:hAnsiTheme="minorHAnsi"/>
              <w:noProof/>
              <w:lang w:val="en-US"/>
            </w:rPr>
          </w:pPr>
          <w:hyperlink w:anchor="_Toc237380050" w:history="1">
            <w:r w:rsidRPr="00842AB9">
              <w:rPr>
                <w:rStyle w:val="Hyperlink"/>
                <w:noProof/>
              </w:rPr>
              <w:t>3. Organisational Context and Overview</w:t>
            </w:r>
            <w:r>
              <w:rPr>
                <w:noProof/>
                <w:webHidden/>
              </w:rPr>
              <w:tab/>
            </w:r>
            <w:r>
              <w:rPr>
                <w:noProof/>
                <w:webHidden/>
              </w:rPr>
              <w:fldChar w:fldCharType="begin"/>
            </w:r>
            <w:r>
              <w:rPr>
                <w:noProof/>
                <w:webHidden/>
              </w:rPr>
              <w:instrText xml:space="preserve"> PAGEREF _Toc237380050 \h </w:instrText>
            </w:r>
            <w:r>
              <w:rPr>
                <w:noProof/>
                <w:webHidden/>
              </w:rPr>
            </w:r>
            <w:r>
              <w:rPr>
                <w:noProof/>
                <w:webHidden/>
              </w:rPr>
              <w:fldChar w:fldCharType="separate"/>
            </w:r>
            <w:r>
              <w:rPr>
                <w:noProof/>
                <w:webHidden/>
              </w:rPr>
              <w:t>5</w:t>
            </w:r>
            <w:r>
              <w:rPr>
                <w:noProof/>
                <w:webHidden/>
              </w:rPr>
              <w:fldChar w:fldCharType="end"/>
            </w:r>
          </w:hyperlink>
        </w:p>
        <w:p w14:paraId="588157A5" w14:textId="290618D8" w:rsidR="00CA0C1F" w:rsidRDefault="00CA0C1F">
          <w:pPr>
            <w:pStyle w:val="TOC1"/>
            <w:tabs>
              <w:tab w:val="right" w:leader="dot" w:pos="9350"/>
            </w:tabs>
            <w:rPr>
              <w:rFonts w:asciiTheme="minorHAnsi" w:eastAsiaTheme="minorEastAsia" w:hAnsiTheme="minorHAnsi"/>
              <w:noProof/>
              <w:lang w:val="en-US"/>
            </w:rPr>
          </w:pPr>
          <w:hyperlink w:anchor="_Toc237380051" w:history="1">
            <w:r w:rsidRPr="00842AB9">
              <w:rPr>
                <w:rStyle w:val="Hyperlink"/>
                <w:noProof/>
              </w:rPr>
              <w:t>4. External and Internal Strategic Analysis</w:t>
            </w:r>
            <w:r>
              <w:rPr>
                <w:noProof/>
                <w:webHidden/>
              </w:rPr>
              <w:tab/>
            </w:r>
            <w:r>
              <w:rPr>
                <w:noProof/>
                <w:webHidden/>
              </w:rPr>
              <w:fldChar w:fldCharType="begin"/>
            </w:r>
            <w:r>
              <w:rPr>
                <w:noProof/>
                <w:webHidden/>
              </w:rPr>
              <w:instrText xml:space="preserve"> PAGEREF _Toc237380051 \h </w:instrText>
            </w:r>
            <w:r>
              <w:rPr>
                <w:noProof/>
                <w:webHidden/>
              </w:rPr>
            </w:r>
            <w:r>
              <w:rPr>
                <w:noProof/>
                <w:webHidden/>
              </w:rPr>
              <w:fldChar w:fldCharType="separate"/>
            </w:r>
            <w:r>
              <w:rPr>
                <w:noProof/>
                <w:webHidden/>
              </w:rPr>
              <w:t>7</w:t>
            </w:r>
            <w:r>
              <w:rPr>
                <w:noProof/>
                <w:webHidden/>
              </w:rPr>
              <w:fldChar w:fldCharType="end"/>
            </w:r>
          </w:hyperlink>
        </w:p>
        <w:p w14:paraId="750C3299" w14:textId="495D71AA" w:rsidR="00CA0C1F" w:rsidRDefault="00CA0C1F">
          <w:pPr>
            <w:pStyle w:val="TOC2"/>
            <w:tabs>
              <w:tab w:val="right" w:leader="dot" w:pos="9350"/>
            </w:tabs>
            <w:rPr>
              <w:rFonts w:asciiTheme="minorHAnsi" w:eastAsiaTheme="minorEastAsia" w:hAnsiTheme="minorHAnsi"/>
              <w:noProof/>
              <w:lang w:val="en-US"/>
            </w:rPr>
          </w:pPr>
          <w:hyperlink w:anchor="_Toc237380052" w:history="1">
            <w:r w:rsidRPr="00842AB9">
              <w:rPr>
                <w:rStyle w:val="Hyperlink"/>
                <w:noProof/>
              </w:rPr>
              <w:t>4.1 PESTEL Analysis</w:t>
            </w:r>
            <w:r>
              <w:rPr>
                <w:noProof/>
                <w:webHidden/>
              </w:rPr>
              <w:tab/>
            </w:r>
            <w:r>
              <w:rPr>
                <w:noProof/>
                <w:webHidden/>
              </w:rPr>
              <w:fldChar w:fldCharType="begin"/>
            </w:r>
            <w:r>
              <w:rPr>
                <w:noProof/>
                <w:webHidden/>
              </w:rPr>
              <w:instrText xml:space="preserve"> PAGEREF _Toc237380052 \h </w:instrText>
            </w:r>
            <w:r>
              <w:rPr>
                <w:noProof/>
                <w:webHidden/>
              </w:rPr>
            </w:r>
            <w:r>
              <w:rPr>
                <w:noProof/>
                <w:webHidden/>
              </w:rPr>
              <w:fldChar w:fldCharType="separate"/>
            </w:r>
            <w:r>
              <w:rPr>
                <w:noProof/>
                <w:webHidden/>
              </w:rPr>
              <w:t>7</w:t>
            </w:r>
            <w:r>
              <w:rPr>
                <w:noProof/>
                <w:webHidden/>
              </w:rPr>
              <w:fldChar w:fldCharType="end"/>
            </w:r>
          </w:hyperlink>
        </w:p>
        <w:p w14:paraId="6FFE19BB" w14:textId="0BBCDB52" w:rsidR="00CA0C1F" w:rsidRDefault="00CA0C1F">
          <w:pPr>
            <w:pStyle w:val="TOC2"/>
            <w:tabs>
              <w:tab w:val="right" w:leader="dot" w:pos="9350"/>
            </w:tabs>
            <w:rPr>
              <w:rFonts w:asciiTheme="minorHAnsi" w:eastAsiaTheme="minorEastAsia" w:hAnsiTheme="minorHAnsi"/>
              <w:noProof/>
              <w:lang w:val="en-US"/>
            </w:rPr>
          </w:pPr>
          <w:hyperlink w:anchor="_Toc237380053" w:history="1">
            <w:r w:rsidRPr="00842AB9">
              <w:rPr>
                <w:rStyle w:val="Hyperlink"/>
                <w:noProof/>
              </w:rPr>
              <w:t>4.2 Porter’s Five Forces Analysis</w:t>
            </w:r>
            <w:r>
              <w:rPr>
                <w:noProof/>
                <w:webHidden/>
              </w:rPr>
              <w:tab/>
            </w:r>
            <w:r>
              <w:rPr>
                <w:noProof/>
                <w:webHidden/>
              </w:rPr>
              <w:fldChar w:fldCharType="begin"/>
            </w:r>
            <w:r>
              <w:rPr>
                <w:noProof/>
                <w:webHidden/>
              </w:rPr>
              <w:instrText xml:space="preserve"> PAGEREF _Toc237380053 \h </w:instrText>
            </w:r>
            <w:r>
              <w:rPr>
                <w:noProof/>
                <w:webHidden/>
              </w:rPr>
            </w:r>
            <w:r>
              <w:rPr>
                <w:noProof/>
                <w:webHidden/>
              </w:rPr>
              <w:fldChar w:fldCharType="separate"/>
            </w:r>
            <w:r>
              <w:rPr>
                <w:noProof/>
                <w:webHidden/>
              </w:rPr>
              <w:t>9</w:t>
            </w:r>
            <w:r>
              <w:rPr>
                <w:noProof/>
                <w:webHidden/>
              </w:rPr>
              <w:fldChar w:fldCharType="end"/>
            </w:r>
          </w:hyperlink>
        </w:p>
        <w:p w14:paraId="022E0868" w14:textId="3467AA97" w:rsidR="00CA0C1F" w:rsidRDefault="00CA0C1F">
          <w:pPr>
            <w:pStyle w:val="TOC2"/>
            <w:tabs>
              <w:tab w:val="right" w:leader="dot" w:pos="9350"/>
            </w:tabs>
            <w:rPr>
              <w:rFonts w:asciiTheme="minorHAnsi" w:eastAsiaTheme="minorEastAsia" w:hAnsiTheme="minorHAnsi"/>
              <w:noProof/>
              <w:lang w:val="en-US"/>
            </w:rPr>
          </w:pPr>
          <w:hyperlink w:anchor="_Toc237380054" w:history="1">
            <w:r w:rsidRPr="00842AB9">
              <w:rPr>
                <w:rStyle w:val="Hyperlink"/>
                <w:noProof/>
              </w:rPr>
              <w:t>4.3 VRIO Analysis</w:t>
            </w:r>
            <w:r>
              <w:rPr>
                <w:noProof/>
                <w:webHidden/>
              </w:rPr>
              <w:tab/>
            </w:r>
            <w:r>
              <w:rPr>
                <w:noProof/>
                <w:webHidden/>
              </w:rPr>
              <w:fldChar w:fldCharType="begin"/>
            </w:r>
            <w:r>
              <w:rPr>
                <w:noProof/>
                <w:webHidden/>
              </w:rPr>
              <w:instrText xml:space="preserve"> PAGEREF _Toc237380054 \h </w:instrText>
            </w:r>
            <w:r>
              <w:rPr>
                <w:noProof/>
                <w:webHidden/>
              </w:rPr>
            </w:r>
            <w:r>
              <w:rPr>
                <w:noProof/>
                <w:webHidden/>
              </w:rPr>
              <w:fldChar w:fldCharType="separate"/>
            </w:r>
            <w:r>
              <w:rPr>
                <w:noProof/>
                <w:webHidden/>
              </w:rPr>
              <w:t>11</w:t>
            </w:r>
            <w:r>
              <w:rPr>
                <w:noProof/>
                <w:webHidden/>
              </w:rPr>
              <w:fldChar w:fldCharType="end"/>
            </w:r>
          </w:hyperlink>
        </w:p>
        <w:p w14:paraId="3B053FCB" w14:textId="3C7B07F4" w:rsidR="00CA0C1F" w:rsidRDefault="00CA0C1F">
          <w:pPr>
            <w:pStyle w:val="TOC2"/>
            <w:tabs>
              <w:tab w:val="right" w:leader="dot" w:pos="9350"/>
            </w:tabs>
            <w:rPr>
              <w:rFonts w:asciiTheme="minorHAnsi" w:eastAsiaTheme="minorEastAsia" w:hAnsiTheme="minorHAnsi"/>
              <w:noProof/>
              <w:lang w:val="en-US"/>
            </w:rPr>
          </w:pPr>
          <w:hyperlink w:anchor="_Toc237380055" w:history="1">
            <w:r w:rsidRPr="00842AB9">
              <w:rPr>
                <w:rStyle w:val="Hyperlink"/>
                <w:noProof/>
              </w:rPr>
              <w:t>4.4 SWOT Analysis</w:t>
            </w:r>
            <w:r>
              <w:rPr>
                <w:noProof/>
                <w:webHidden/>
              </w:rPr>
              <w:tab/>
            </w:r>
            <w:r>
              <w:rPr>
                <w:noProof/>
                <w:webHidden/>
              </w:rPr>
              <w:fldChar w:fldCharType="begin"/>
            </w:r>
            <w:r>
              <w:rPr>
                <w:noProof/>
                <w:webHidden/>
              </w:rPr>
              <w:instrText xml:space="preserve"> PAGEREF _Toc237380055 \h </w:instrText>
            </w:r>
            <w:r>
              <w:rPr>
                <w:noProof/>
                <w:webHidden/>
              </w:rPr>
            </w:r>
            <w:r>
              <w:rPr>
                <w:noProof/>
                <w:webHidden/>
              </w:rPr>
              <w:fldChar w:fldCharType="separate"/>
            </w:r>
            <w:r>
              <w:rPr>
                <w:noProof/>
                <w:webHidden/>
              </w:rPr>
              <w:t>14</w:t>
            </w:r>
            <w:r>
              <w:rPr>
                <w:noProof/>
                <w:webHidden/>
              </w:rPr>
              <w:fldChar w:fldCharType="end"/>
            </w:r>
          </w:hyperlink>
        </w:p>
        <w:p w14:paraId="536D2990" w14:textId="5933BCA4" w:rsidR="00CA0C1F" w:rsidRDefault="00CA0C1F">
          <w:pPr>
            <w:pStyle w:val="TOC1"/>
            <w:tabs>
              <w:tab w:val="right" w:leader="dot" w:pos="9350"/>
            </w:tabs>
            <w:rPr>
              <w:rFonts w:asciiTheme="minorHAnsi" w:eastAsiaTheme="minorEastAsia" w:hAnsiTheme="minorHAnsi"/>
              <w:noProof/>
              <w:lang w:val="en-US"/>
            </w:rPr>
          </w:pPr>
          <w:hyperlink w:anchor="_Toc237380056" w:history="1">
            <w:r w:rsidRPr="00842AB9">
              <w:rPr>
                <w:rStyle w:val="Hyperlink"/>
                <w:noProof/>
              </w:rPr>
              <w:t>5. CSR Strategy and Balanced Scorecard</w:t>
            </w:r>
            <w:r>
              <w:rPr>
                <w:noProof/>
                <w:webHidden/>
              </w:rPr>
              <w:tab/>
            </w:r>
            <w:r>
              <w:rPr>
                <w:noProof/>
                <w:webHidden/>
              </w:rPr>
              <w:fldChar w:fldCharType="begin"/>
            </w:r>
            <w:r>
              <w:rPr>
                <w:noProof/>
                <w:webHidden/>
              </w:rPr>
              <w:instrText xml:space="preserve"> PAGEREF _Toc237380056 \h </w:instrText>
            </w:r>
            <w:r>
              <w:rPr>
                <w:noProof/>
                <w:webHidden/>
              </w:rPr>
            </w:r>
            <w:r>
              <w:rPr>
                <w:noProof/>
                <w:webHidden/>
              </w:rPr>
              <w:fldChar w:fldCharType="separate"/>
            </w:r>
            <w:r>
              <w:rPr>
                <w:noProof/>
                <w:webHidden/>
              </w:rPr>
              <w:t>15</w:t>
            </w:r>
            <w:r>
              <w:rPr>
                <w:noProof/>
                <w:webHidden/>
              </w:rPr>
              <w:fldChar w:fldCharType="end"/>
            </w:r>
          </w:hyperlink>
        </w:p>
        <w:p w14:paraId="1DE0497D" w14:textId="09110439" w:rsidR="00CA0C1F" w:rsidRDefault="00CA0C1F">
          <w:pPr>
            <w:pStyle w:val="TOC2"/>
            <w:tabs>
              <w:tab w:val="right" w:leader="dot" w:pos="9350"/>
            </w:tabs>
            <w:rPr>
              <w:rFonts w:asciiTheme="minorHAnsi" w:eastAsiaTheme="minorEastAsia" w:hAnsiTheme="minorHAnsi"/>
              <w:noProof/>
              <w:lang w:val="en-US"/>
            </w:rPr>
          </w:pPr>
          <w:hyperlink w:anchor="_Toc237380057" w:history="1">
            <w:r w:rsidRPr="00842AB9">
              <w:rPr>
                <w:rStyle w:val="Hyperlink"/>
                <w:noProof/>
              </w:rPr>
              <w:t>5.1 CSR Strategy</w:t>
            </w:r>
            <w:r>
              <w:rPr>
                <w:noProof/>
                <w:webHidden/>
              </w:rPr>
              <w:tab/>
            </w:r>
            <w:r>
              <w:rPr>
                <w:noProof/>
                <w:webHidden/>
              </w:rPr>
              <w:fldChar w:fldCharType="begin"/>
            </w:r>
            <w:r>
              <w:rPr>
                <w:noProof/>
                <w:webHidden/>
              </w:rPr>
              <w:instrText xml:space="preserve"> PAGEREF _Toc237380057 \h </w:instrText>
            </w:r>
            <w:r>
              <w:rPr>
                <w:noProof/>
                <w:webHidden/>
              </w:rPr>
            </w:r>
            <w:r>
              <w:rPr>
                <w:noProof/>
                <w:webHidden/>
              </w:rPr>
              <w:fldChar w:fldCharType="separate"/>
            </w:r>
            <w:r>
              <w:rPr>
                <w:noProof/>
                <w:webHidden/>
              </w:rPr>
              <w:t>15</w:t>
            </w:r>
            <w:r>
              <w:rPr>
                <w:noProof/>
                <w:webHidden/>
              </w:rPr>
              <w:fldChar w:fldCharType="end"/>
            </w:r>
          </w:hyperlink>
        </w:p>
        <w:p w14:paraId="40700186" w14:textId="4352669E" w:rsidR="00CA0C1F" w:rsidRDefault="00CA0C1F">
          <w:pPr>
            <w:pStyle w:val="TOC2"/>
            <w:tabs>
              <w:tab w:val="right" w:leader="dot" w:pos="9350"/>
            </w:tabs>
            <w:rPr>
              <w:rFonts w:asciiTheme="minorHAnsi" w:eastAsiaTheme="minorEastAsia" w:hAnsiTheme="minorHAnsi"/>
              <w:noProof/>
              <w:lang w:val="en-US"/>
            </w:rPr>
          </w:pPr>
          <w:hyperlink w:anchor="_Toc237380058" w:history="1">
            <w:r w:rsidRPr="00842AB9">
              <w:rPr>
                <w:rStyle w:val="Hyperlink"/>
                <w:noProof/>
              </w:rPr>
              <w:t>5.2 Balanced Scorecard</w:t>
            </w:r>
            <w:r>
              <w:rPr>
                <w:noProof/>
                <w:webHidden/>
              </w:rPr>
              <w:tab/>
            </w:r>
            <w:r>
              <w:rPr>
                <w:noProof/>
                <w:webHidden/>
              </w:rPr>
              <w:fldChar w:fldCharType="begin"/>
            </w:r>
            <w:r>
              <w:rPr>
                <w:noProof/>
                <w:webHidden/>
              </w:rPr>
              <w:instrText xml:space="preserve"> PAGEREF _Toc237380058 \h </w:instrText>
            </w:r>
            <w:r>
              <w:rPr>
                <w:noProof/>
                <w:webHidden/>
              </w:rPr>
            </w:r>
            <w:r>
              <w:rPr>
                <w:noProof/>
                <w:webHidden/>
              </w:rPr>
              <w:fldChar w:fldCharType="separate"/>
            </w:r>
            <w:r>
              <w:rPr>
                <w:noProof/>
                <w:webHidden/>
              </w:rPr>
              <w:t>17</w:t>
            </w:r>
            <w:r>
              <w:rPr>
                <w:noProof/>
                <w:webHidden/>
              </w:rPr>
              <w:fldChar w:fldCharType="end"/>
            </w:r>
          </w:hyperlink>
        </w:p>
        <w:p w14:paraId="23F7459A" w14:textId="2DB89E98" w:rsidR="00CA0C1F" w:rsidRDefault="00CA0C1F">
          <w:pPr>
            <w:pStyle w:val="TOC1"/>
            <w:tabs>
              <w:tab w:val="right" w:leader="dot" w:pos="9350"/>
            </w:tabs>
            <w:rPr>
              <w:rFonts w:asciiTheme="minorHAnsi" w:eastAsiaTheme="minorEastAsia" w:hAnsiTheme="minorHAnsi"/>
              <w:noProof/>
              <w:lang w:val="en-US"/>
            </w:rPr>
          </w:pPr>
          <w:hyperlink w:anchor="_Toc237380059" w:history="1">
            <w:r w:rsidRPr="00842AB9">
              <w:rPr>
                <w:rStyle w:val="Hyperlink"/>
                <w:noProof/>
              </w:rPr>
              <w:t>6. Strategic Choices and Implementation</w:t>
            </w:r>
            <w:r>
              <w:rPr>
                <w:noProof/>
                <w:webHidden/>
              </w:rPr>
              <w:tab/>
            </w:r>
            <w:r>
              <w:rPr>
                <w:noProof/>
                <w:webHidden/>
              </w:rPr>
              <w:fldChar w:fldCharType="begin"/>
            </w:r>
            <w:r>
              <w:rPr>
                <w:noProof/>
                <w:webHidden/>
              </w:rPr>
              <w:instrText xml:space="preserve"> PAGEREF _Toc237380059 \h </w:instrText>
            </w:r>
            <w:r>
              <w:rPr>
                <w:noProof/>
                <w:webHidden/>
              </w:rPr>
            </w:r>
            <w:r>
              <w:rPr>
                <w:noProof/>
                <w:webHidden/>
              </w:rPr>
              <w:fldChar w:fldCharType="separate"/>
            </w:r>
            <w:r>
              <w:rPr>
                <w:noProof/>
                <w:webHidden/>
              </w:rPr>
              <w:t>19</w:t>
            </w:r>
            <w:r>
              <w:rPr>
                <w:noProof/>
                <w:webHidden/>
              </w:rPr>
              <w:fldChar w:fldCharType="end"/>
            </w:r>
          </w:hyperlink>
        </w:p>
        <w:p w14:paraId="6035E934" w14:textId="523F01A0" w:rsidR="00CA0C1F" w:rsidRDefault="00CA0C1F">
          <w:pPr>
            <w:pStyle w:val="TOC2"/>
            <w:tabs>
              <w:tab w:val="right" w:leader="dot" w:pos="9350"/>
            </w:tabs>
            <w:rPr>
              <w:rFonts w:asciiTheme="minorHAnsi" w:eastAsiaTheme="minorEastAsia" w:hAnsiTheme="minorHAnsi"/>
              <w:noProof/>
              <w:lang w:val="en-US"/>
            </w:rPr>
          </w:pPr>
          <w:hyperlink w:anchor="_Toc237380060" w:history="1">
            <w:r w:rsidRPr="00842AB9">
              <w:rPr>
                <w:rStyle w:val="Hyperlink"/>
                <w:noProof/>
              </w:rPr>
              <w:t>6.1 Current Business-Level Strategy</w:t>
            </w:r>
            <w:r>
              <w:rPr>
                <w:noProof/>
                <w:webHidden/>
              </w:rPr>
              <w:tab/>
            </w:r>
            <w:r>
              <w:rPr>
                <w:noProof/>
                <w:webHidden/>
              </w:rPr>
              <w:fldChar w:fldCharType="begin"/>
            </w:r>
            <w:r>
              <w:rPr>
                <w:noProof/>
                <w:webHidden/>
              </w:rPr>
              <w:instrText xml:space="preserve"> PAGEREF _Toc237380060 \h </w:instrText>
            </w:r>
            <w:r>
              <w:rPr>
                <w:noProof/>
                <w:webHidden/>
              </w:rPr>
            </w:r>
            <w:r>
              <w:rPr>
                <w:noProof/>
                <w:webHidden/>
              </w:rPr>
              <w:fldChar w:fldCharType="separate"/>
            </w:r>
            <w:r>
              <w:rPr>
                <w:noProof/>
                <w:webHidden/>
              </w:rPr>
              <w:t>19</w:t>
            </w:r>
            <w:r>
              <w:rPr>
                <w:noProof/>
                <w:webHidden/>
              </w:rPr>
              <w:fldChar w:fldCharType="end"/>
            </w:r>
          </w:hyperlink>
        </w:p>
        <w:p w14:paraId="0F405BF1" w14:textId="45E83C17" w:rsidR="00CA0C1F" w:rsidRDefault="00CA0C1F">
          <w:pPr>
            <w:pStyle w:val="TOC2"/>
            <w:tabs>
              <w:tab w:val="right" w:leader="dot" w:pos="9350"/>
            </w:tabs>
            <w:rPr>
              <w:rFonts w:asciiTheme="minorHAnsi" w:eastAsiaTheme="minorEastAsia" w:hAnsiTheme="minorHAnsi"/>
              <w:noProof/>
              <w:lang w:val="en-US"/>
            </w:rPr>
          </w:pPr>
          <w:hyperlink w:anchor="_Toc237380061" w:history="1">
            <w:r w:rsidRPr="00842AB9">
              <w:rPr>
                <w:rStyle w:val="Hyperlink"/>
                <w:noProof/>
              </w:rPr>
              <w:t>6.2 Alternative Strategic Choices</w:t>
            </w:r>
            <w:r>
              <w:rPr>
                <w:noProof/>
                <w:webHidden/>
              </w:rPr>
              <w:tab/>
            </w:r>
            <w:r>
              <w:rPr>
                <w:noProof/>
                <w:webHidden/>
              </w:rPr>
              <w:fldChar w:fldCharType="begin"/>
            </w:r>
            <w:r>
              <w:rPr>
                <w:noProof/>
                <w:webHidden/>
              </w:rPr>
              <w:instrText xml:space="preserve"> PAGEREF _Toc237380061 \h </w:instrText>
            </w:r>
            <w:r>
              <w:rPr>
                <w:noProof/>
                <w:webHidden/>
              </w:rPr>
            </w:r>
            <w:r>
              <w:rPr>
                <w:noProof/>
                <w:webHidden/>
              </w:rPr>
              <w:fldChar w:fldCharType="separate"/>
            </w:r>
            <w:r>
              <w:rPr>
                <w:noProof/>
                <w:webHidden/>
              </w:rPr>
              <w:t>19</w:t>
            </w:r>
            <w:r>
              <w:rPr>
                <w:noProof/>
                <w:webHidden/>
              </w:rPr>
              <w:fldChar w:fldCharType="end"/>
            </w:r>
          </w:hyperlink>
        </w:p>
        <w:p w14:paraId="3313DD2E" w14:textId="7860B705" w:rsidR="00CA0C1F" w:rsidRDefault="00CA0C1F">
          <w:pPr>
            <w:pStyle w:val="TOC2"/>
            <w:tabs>
              <w:tab w:val="right" w:leader="dot" w:pos="9350"/>
            </w:tabs>
            <w:rPr>
              <w:rFonts w:asciiTheme="minorHAnsi" w:eastAsiaTheme="minorEastAsia" w:hAnsiTheme="minorHAnsi"/>
              <w:noProof/>
              <w:lang w:val="en-US"/>
            </w:rPr>
          </w:pPr>
          <w:hyperlink w:anchor="_Toc237380062" w:history="1">
            <w:r w:rsidRPr="00842AB9">
              <w:rPr>
                <w:rStyle w:val="Hyperlink"/>
                <w:noProof/>
              </w:rPr>
              <w:t>6.3 Recommended Strategic Option</w:t>
            </w:r>
            <w:r>
              <w:rPr>
                <w:noProof/>
                <w:webHidden/>
              </w:rPr>
              <w:tab/>
            </w:r>
            <w:r>
              <w:rPr>
                <w:noProof/>
                <w:webHidden/>
              </w:rPr>
              <w:fldChar w:fldCharType="begin"/>
            </w:r>
            <w:r>
              <w:rPr>
                <w:noProof/>
                <w:webHidden/>
              </w:rPr>
              <w:instrText xml:space="preserve"> PAGEREF _Toc237380062 \h </w:instrText>
            </w:r>
            <w:r>
              <w:rPr>
                <w:noProof/>
                <w:webHidden/>
              </w:rPr>
            </w:r>
            <w:r>
              <w:rPr>
                <w:noProof/>
                <w:webHidden/>
              </w:rPr>
              <w:fldChar w:fldCharType="separate"/>
            </w:r>
            <w:r>
              <w:rPr>
                <w:noProof/>
                <w:webHidden/>
              </w:rPr>
              <w:t>21</w:t>
            </w:r>
            <w:r>
              <w:rPr>
                <w:noProof/>
                <w:webHidden/>
              </w:rPr>
              <w:fldChar w:fldCharType="end"/>
            </w:r>
          </w:hyperlink>
        </w:p>
        <w:p w14:paraId="1C190322" w14:textId="6DB97F02" w:rsidR="00CA0C1F" w:rsidRDefault="00CA0C1F">
          <w:pPr>
            <w:pStyle w:val="TOC2"/>
            <w:tabs>
              <w:tab w:val="right" w:leader="dot" w:pos="9350"/>
            </w:tabs>
            <w:rPr>
              <w:rFonts w:asciiTheme="minorHAnsi" w:eastAsiaTheme="minorEastAsia" w:hAnsiTheme="minorHAnsi"/>
              <w:noProof/>
              <w:lang w:val="en-US"/>
            </w:rPr>
          </w:pPr>
          <w:hyperlink w:anchor="_Toc237380063" w:history="1">
            <w:r w:rsidRPr="00842AB9">
              <w:rPr>
                <w:rStyle w:val="Hyperlink"/>
                <w:noProof/>
              </w:rPr>
              <w:t>6.4 SAFE Evaluation</w:t>
            </w:r>
            <w:r>
              <w:rPr>
                <w:noProof/>
                <w:webHidden/>
              </w:rPr>
              <w:tab/>
            </w:r>
            <w:r>
              <w:rPr>
                <w:noProof/>
                <w:webHidden/>
              </w:rPr>
              <w:fldChar w:fldCharType="begin"/>
            </w:r>
            <w:r>
              <w:rPr>
                <w:noProof/>
                <w:webHidden/>
              </w:rPr>
              <w:instrText xml:space="preserve"> PAGEREF _Toc237380063 \h </w:instrText>
            </w:r>
            <w:r>
              <w:rPr>
                <w:noProof/>
                <w:webHidden/>
              </w:rPr>
            </w:r>
            <w:r>
              <w:rPr>
                <w:noProof/>
                <w:webHidden/>
              </w:rPr>
              <w:fldChar w:fldCharType="separate"/>
            </w:r>
            <w:r>
              <w:rPr>
                <w:noProof/>
                <w:webHidden/>
              </w:rPr>
              <w:t>22</w:t>
            </w:r>
            <w:r>
              <w:rPr>
                <w:noProof/>
                <w:webHidden/>
              </w:rPr>
              <w:fldChar w:fldCharType="end"/>
            </w:r>
          </w:hyperlink>
        </w:p>
        <w:p w14:paraId="0699E587" w14:textId="4205772C" w:rsidR="00CA0C1F" w:rsidRDefault="00CA0C1F">
          <w:pPr>
            <w:pStyle w:val="TOC2"/>
            <w:tabs>
              <w:tab w:val="right" w:leader="dot" w:pos="9350"/>
            </w:tabs>
            <w:rPr>
              <w:rFonts w:asciiTheme="minorHAnsi" w:eastAsiaTheme="minorEastAsia" w:hAnsiTheme="minorHAnsi"/>
              <w:noProof/>
              <w:lang w:val="en-US"/>
            </w:rPr>
          </w:pPr>
          <w:hyperlink w:anchor="_Toc237380064" w:history="1">
            <w:r w:rsidRPr="00842AB9">
              <w:rPr>
                <w:rStyle w:val="Hyperlink"/>
                <w:noProof/>
              </w:rPr>
              <w:t>6.5 Gap Analysis</w:t>
            </w:r>
            <w:r>
              <w:rPr>
                <w:noProof/>
                <w:webHidden/>
              </w:rPr>
              <w:tab/>
            </w:r>
            <w:r>
              <w:rPr>
                <w:noProof/>
                <w:webHidden/>
              </w:rPr>
              <w:fldChar w:fldCharType="begin"/>
            </w:r>
            <w:r>
              <w:rPr>
                <w:noProof/>
                <w:webHidden/>
              </w:rPr>
              <w:instrText xml:space="preserve"> PAGEREF _Toc237380064 \h </w:instrText>
            </w:r>
            <w:r>
              <w:rPr>
                <w:noProof/>
                <w:webHidden/>
              </w:rPr>
            </w:r>
            <w:r>
              <w:rPr>
                <w:noProof/>
                <w:webHidden/>
              </w:rPr>
              <w:fldChar w:fldCharType="separate"/>
            </w:r>
            <w:r>
              <w:rPr>
                <w:noProof/>
                <w:webHidden/>
              </w:rPr>
              <w:t>23</w:t>
            </w:r>
            <w:r>
              <w:rPr>
                <w:noProof/>
                <w:webHidden/>
              </w:rPr>
              <w:fldChar w:fldCharType="end"/>
            </w:r>
          </w:hyperlink>
        </w:p>
        <w:p w14:paraId="59072C08" w14:textId="7B9B210B" w:rsidR="00CA0C1F" w:rsidRDefault="00CA0C1F">
          <w:pPr>
            <w:pStyle w:val="TOC2"/>
            <w:tabs>
              <w:tab w:val="right" w:leader="dot" w:pos="9350"/>
            </w:tabs>
            <w:rPr>
              <w:rFonts w:asciiTheme="minorHAnsi" w:eastAsiaTheme="minorEastAsia" w:hAnsiTheme="minorHAnsi"/>
              <w:noProof/>
              <w:lang w:val="en-US"/>
            </w:rPr>
          </w:pPr>
          <w:hyperlink w:anchor="_Toc237380065" w:history="1">
            <w:r w:rsidRPr="00842AB9">
              <w:rPr>
                <w:rStyle w:val="Hyperlink"/>
                <w:noProof/>
              </w:rPr>
              <w:t>6.6 McKinsey 7S Framework</w:t>
            </w:r>
            <w:r>
              <w:rPr>
                <w:noProof/>
                <w:webHidden/>
              </w:rPr>
              <w:tab/>
            </w:r>
            <w:r>
              <w:rPr>
                <w:noProof/>
                <w:webHidden/>
              </w:rPr>
              <w:fldChar w:fldCharType="begin"/>
            </w:r>
            <w:r>
              <w:rPr>
                <w:noProof/>
                <w:webHidden/>
              </w:rPr>
              <w:instrText xml:space="preserve"> PAGEREF _Toc237380065 \h </w:instrText>
            </w:r>
            <w:r>
              <w:rPr>
                <w:noProof/>
                <w:webHidden/>
              </w:rPr>
            </w:r>
            <w:r>
              <w:rPr>
                <w:noProof/>
                <w:webHidden/>
              </w:rPr>
              <w:fldChar w:fldCharType="separate"/>
            </w:r>
            <w:r>
              <w:rPr>
                <w:noProof/>
                <w:webHidden/>
              </w:rPr>
              <w:t>24</w:t>
            </w:r>
            <w:r>
              <w:rPr>
                <w:noProof/>
                <w:webHidden/>
              </w:rPr>
              <w:fldChar w:fldCharType="end"/>
            </w:r>
          </w:hyperlink>
        </w:p>
        <w:p w14:paraId="03310D65" w14:textId="4FEF84CB" w:rsidR="00CA0C1F" w:rsidRDefault="00CA0C1F">
          <w:pPr>
            <w:pStyle w:val="TOC2"/>
            <w:tabs>
              <w:tab w:val="right" w:leader="dot" w:pos="9350"/>
            </w:tabs>
            <w:rPr>
              <w:rFonts w:asciiTheme="minorHAnsi" w:eastAsiaTheme="minorEastAsia" w:hAnsiTheme="minorHAnsi"/>
              <w:noProof/>
              <w:lang w:val="en-US"/>
            </w:rPr>
          </w:pPr>
          <w:hyperlink w:anchor="_Toc237380066" w:history="1">
            <w:r w:rsidRPr="00842AB9">
              <w:rPr>
                <w:rStyle w:val="Hyperlink"/>
                <w:noProof/>
              </w:rPr>
              <w:t>6.7 Impact on Financial Performance and Organisational Effectiveness</w:t>
            </w:r>
            <w:r>
              <w:rPr>
                <w:noProof/>
                <w:webHidden/>
              </w:rPr>
              <w:tab/>
            </w:r>
            <w:r>
              <w:rPr>
                <w:noProof/>
                <w:webHidden/>
              </w:rPr>
              <w:fldChar w:fldCharType="begin"/>
            </w:r>
            <w:r>
              <w:rPr>
                <w:noProof/>
                <w:webHidden/>
              </w:rPr>
              <w:instrText xml:space="preserve"> PAGEREF _Toc237380066 \h </w:instrText>
            </w:r>
            <w:r>
              <w:rPr>
                <w:noProof/>
                <w:webHidden/>
              </w:rPr>
            </w:r>
            <w:r>
              <w:rPr>
                <w:noProof/>
                <w:webHidden/>
              </w:rPr>
              <w:fldChar w:fldCharType="separate"/>
            </w:r>
            <w:r>
              <w:rPr>
                <w:noProof/>
                <w:webHidden/>
              </w:rPr>
              <w:t>25</w:t>
            </w:r>
            <w:r>
              <w:rPr>
                <w:noProof/>
                <w:webHidden/>
              </w:rPr>
              <w:fldChar w:fldCharType="end"/>
            </w:r>
          </w:hyperlink>
        </w:p>
        <w:p w14:paraId="0BDB910B" w14:textId="79A4A0C6" w:rsidR="00CA0C1F" w:rsidRDefault="00CA0C1F">
          <w:pPr>
            <w:pStyle w:val="TOC2"/>
            <w:tabs>
              <w:tab w:val="right" w:leader="dot" w:pos="9350"/>
            </w:tabs>
            <w:rPr>
              <w:rFonts w:asciiTheme="minorHAnsi" w:eastAsiaTheme="minorEastAsia" w:hAnsiTheme="minorHAnsi"/>
              <w:noProof/>
              <w:lang w:val="en-US"/>
            </w:rPr>
          </w:pPr>
          <w:hyperlink w:anchor="_Toc237380067" w:history="1">
            <w:r w:rsidRPr="00842AB9">
              <w:rPr>
                <w:rStyle w:val="Hyperlink"/>
                <w:noProof/>
              </w:rPr>
              <w:t>6.8 Implementation Challenges and Solutions</w:t>
            </w:r>
            <w:r>
              <w:rPr>
                <w:noProof/>
                <w:webHidden/>
              </w:rPr>
              <w:tab/>
            </w:r>
            <w:r>
              <w:rPr>
                <w:noProof/>
                <w:webHidden/>
              </w:rPr>
              <w:fldChar w:fldCharType="begin"/>
            </w:r>
            <w:r>
              <w:rPr>
                <w:noProof/>
                <w:webHidden/>
              </w:rPr>
              <w:instrText xml:space="preserve"> PAGEREF _Toc237380067 \h </w:instrText>
            </w:r>
            <w:r>
              <w:rPr>
                <w:noProof/>
                <w:webHidden/>
              </w:rPr>
            </w:r>
            <w:r>
              <w:rPr>
                <w:noProof/>
                <w:webHidden/>
              </w:rPr>
              <w:fldChar w:fldCharType="separate"/>
            </w:r>
            <w:r>
              <w:rPr>
                <w:noProof/>
                <w:webHidden/>
              </w:rPr>
              <w:t>26</w:t>
            </w:r>
            <w:r>
              <w:rPr>
                <w:noProof/>
                <w:webHidden/>
              </w:rPr>
              <w:fldChar w:fldCharType="end"/>
            </w:r>
          </w:hyperlink>
        </w:p>
        <w:p w14:paraId="01581311" w14:textId="39907C24" w:rsidR="00CA0C1F" w:rsidRDefault="00CA0C1F">
          <w:pPr>
            <w:pStyle w:val="TOC1"/>
            <w:tabs>
              <w:tab w:val="right" w:leader="dot" w:pos="9350"/>
            </w:tabs>
            <w:rPr>
              <w:rFonts w:asciiTheme="minorHAnsi" w:eastAsiaTheme="minorEastAsia" w:hAnsiTheme="minorHAnsi"/>
              <w:noProof/>
              <w:lang w:val="en-US"/>
            </w:rPr>
          </w:pPr>
          <w:hyperlink w:anchor="_Toc237380068" w:history="1">
            <w:r w:rsidRPr="00842AB9">
              <w:rPr>
                <w:rStyle w:val="Hyperlink"/>
                <w:noProof/>
              </w:rPr>
              <w:t>7. Conclusion</w:t>
            </w:r>
            <w:r>
              <w:rPr>
                <w:noProof/>
                <w:webHidden/>
              </w:rPr>
              <w:tab/>
            </w:r>
            <w:r>
              <w:rPr>
                <w:noProof/>
                <w:webHidden/>
              </w:rPr>
              <w:fldChar w:fldCharType="begin"/>
            </w:r>
            <w:r>
              <w:rPr>
                <w:noProof/>
                <w:webHidden/>
              </w:rPr>
              <w:instrText xml:space="preserve"> PAGEREF _Toc237380068 \h </w:instrText>
            </w:r>
            <w:r>
              <w:rPr>
                <w:noProof/>
                <w:webHidden/>
              </w:rPr>
            </w:r>
            <w:r>
              <w:rPr>
                <w:noProof/>
                <w:webHidden/>
              </w:rPr>
              <w:fldChar w:fldCharType="separate"/>
            </w:r>
            <w:r>
              <w:rPr>
                <w:noProof/>
                <w:webHidden/>
              </w:rPr>
              <w:t>27</w:t>
            </w:r>
            <w:r>
              <w:rPr>
                <w:noProof/>
                <w:webHidden/>
              </w:rPr>
              <w:fldChar w:fldCharType="end"/>
            </w:r>
          </w:hyperlink>
        </w:p>
        <w:p w14:paraId="2AE022E6" w14:textId="04503598" w:rsidR="00CA0C1F" w:rsidRDefault="00CA0C1F">
          <w:pPr>
            <w:pStyle w:val="TOC1"/>
            <w:tabs>
              <w:tab w:val="right" w:leader="dot" w:pos="9350"/>
            </w:tabs>
            <w:rPr>
              <w:rFonts w:asciiTheme="minorHAnsi" w:eastAsiaTheme="minorEastAsia" w:hAnsiTheme="minorHAnsi"/>
              <w:noProof/>
              <w:lang w:val="en-US"/>
            </w:rPr>
          </w:pPr>
          <w:hyperlink w:anchor="_Toc237380069" w:history="1">
            <w:r w:rsidRPr="00842AB9">
              <w:rPr>
                <w:rStyle w:val="Hyperlink"/>
                <w:noProof/>
              </w:rPr>
              <w:t>8. Reflective Account using Gibbs Reflective Cycle</w:t>
            </w:r>
            <w:r>
              <w:rPr>
                <w:noProof/>
                <w:webHidden/>
              </w:rPr>
              <w:tab/>
            </w:r>
            <w:r>
              <w:rPr>
                <w:noProof/>
                <w:webHidden/>
              </w:rPr>
              <w:fldChar w:fldCharType="begin"/>
            </w:r>
            <w:r>
              <w:rPr>
                <w:noProof/>
                <w:webHidden/>
              </w:rPr>
              <w:instrText xml:space="preserve"> PAGEREF _Toc237380069 \h </w:instrText>
            </w:r>
            <w:r>
              <w:rPr>
                <w:noProof/>
                <w:webHidden/>
              </w:rPr>
            </w:r>
            <w:r>
              <w:rPr>
                <w:noProof/>
                <w:webHidden/>
              </w:rPr>
              <w:fldChar w:fldCharType="separate"/>
            </w:r>
            <w:r>
              <w:rPr>
                <w:noProof/>
                <w:webHidden/>
              </w:rPr>
              <w:t>28</w:t>
            </w:r>
            <w:r>
              <w:rPr>
                <w:noProof/>
                <w:webHidden/>
              </w:rPr>
              <w:fldChar w:fldCharType="end"/>
            </w:r>
          </w:hyperlink>
        </w:p>
        <w:p w14:paraId="73A790D2" w14:textId="622A1759" w:rsidR="00CA0C1F" w:rsidRDefault="00CA0C1F">
          <w:pPr>
            <w:pStyle w:val="TOC1"/>
            <w:tabs>
              <w:tab w:val="right" w:leader="dot" w:pos="9350"/>
            </w:tabs>
            <w:rPr>
              <w:rFonts w:asciiTheme="minorHAnsi" w:eastAsiaTheme="minorEastAsia" w:hAnsiTheme="minorHAnsi"/>
              <w:noProof/>
              <w:lang w:val="en-US"/>
            </w:rPr>
          </w:pPr>
          <w:hyperlink w:anchor="_Toc237380070" w:history="1">
            <w:r w:rsidRPr="00842AB9">
              <w:rPr>
                <w:rStyle w:val="Hyperlink"/>
                <w:noProof/>
              </w:rPr>
              <w:t>9. References</w:t>
            </w:r>
            <w:r>
              <w:rPr>
                <w:noProof/>
                <w:webHidden/>
              </w:rPr>
              <w:tab/>
            </w:r>
            <w:r>
              <w:rPr>
                <w:noProof/>
                <w:webHidden/>
              </w:rPr>
              <w:fldChar w:fldCharType="begin"/>
            </w:r>
            <w:r>
              <w:rPr>
                <w:noProof/>
                <w:webHidden/>
              </w:rPr>
              <w:instrText xml:space="preserve"> PAGEREF _Toc237380070 \h </w:instrText>
            </w:r>
            <w:r>
              <w:rPr>
                <w:noProof/>
                <w:webHidden/>
              </w:rPr>
            </w:r>
            <w:r>
              <w:rPr>
                <w:noProof/>
                <w:webHidden/>
              </w:rPr>
              <w:fldChar w:fldCharType="separate"/>
            </w:r>
            <w:r>
              <w:rPr>
                <w:noProof/>
                <w:webHidden/>
              </w:rPr>
              <w:t>31</w:t>
            </w:r>
            <w:r>
              <w:rPr>
                <w:noProof/>
                <w:webHidden/>
              </w:rPr>
              <w:fldChar w:fldCharType="end"/>
            </w:r>
          </w:hyperlink>
        </w:p>
        <w:p w14:paraId="6987301E" w14:textId="704E849F" w:rsidR="0092553A" w:rsidRPr="00CA0C1F" w:rsidRDefault="001D4008" w:rsidP="00CA0C1F">
          <w:pPr>
            <w:rPr>
              <w:b/>
              <w:bCs/>
            </w:rPr>
          </w:pPr>
          <w:r w:rsidRPr="002F1B52">
            <w:rPr>
              <w:b/>
              <w:bCs/>
            </w:rPr>
            <w:lastRenderedPageBreak/>
            <w:fldChar w:fldCharType="end"/>
          </w:r>
        </w:p>
      </w:sdtContent>
    </w:sdt>
    <w:p w14:paraId="00F79FD9" w14:textId="0585B97A" w:rsidR="0092553A" w:rsidRPr="002F1B52" w:rsidRDefault="0092553A" w:rsidP="0092553A">
      <w:pPr>
        <w:pStyle w:val="TOCHeading"/>
      </w:pPr>
      <w:r w:rsidRPr="002F1B52">
        <w:t xml:space="preserve">Figures </w:t>
      </w:r>
    </w:p>
    <w:p w14:paraId="554AE13B" w14:textId="024DE284" w:rsidR="0092553A" w:rsidRPr="002F1B52" w:rsidRDefault="0092553A">
      <w:pPr>
        <w:pStyle w:val="TableofFigures"/>
        <w:tabs>
          <w:tab w:val="right" w:leader="dot" w:pos="9350"/>
        </w:tabs>
      </w:pPr>
      <w:r w:rsidRPr="002F1B52">
        <w:rPr>
          <w:sz w:val="32"/>
          <w:szCs w:val="32"/>
        </w:rPr>
        <w:fldChar w:fldCharType="begin"/>
      </w:r>
      <w:r w:rsidRPr="002F1B52">
        <w:rPr>
          <w:sz w:val="32"/>
          <w:szCs w:val="32"/>
        </w:rPr>
        <w:instrText xml:space="preserve"> TOC \h \z \c "Figure" </w:instrText>
      </w:r>
      <w:r w:rsidRPr="002F1B52">
        <w:rPr>
          <w:sz w:val="32"/>
          <w:szCs w:val="32"/>
        </w:rPr>
        <w:fldChar w:fldCharType="separate"/>
      </w:r>
      <w:hyperlink w:anchor="_Toc237377438" w:history="1">
        <w:r w:rsidRPr="002F1B52">
          <w:rPr>
            <w:rStyle w:val="Hyperlink"/>
          </w:rPr>
          <w:t>Figure 1 (Own analysis based on Barney (1991) and McDonald’s corporate evidence.)</w:t>
        </w:r>
        <w:r w:rsidRPr="002F1B52">
          <w:rPr>
            <w:webHidden/>
          </w:rPr>
          <w:tab/>
        </w:r>
        <w:r w:rsidRPr="002F1B52">
          <w:rPr>
            <w:webHidden/>
          </w:rPr>
          <w:fldChar w:fldCharType="begin"/>
        </w:r>
        <w:r w:rsidRPr="002F1B52">
          <w:rPr>
            <w:webHidden/>
          </w:rPr>
          <w:instrText xml:space="preserve"> PAGEREF _Toc237377438 \h </w:instrText>
        </w:r>
        <w:r w:rsidRPr="002F1B52">
          <w:rPr>
            <w:webHidden/>
          </w:rPr>
        </w:r>
        <w:r w:rsidRPr="002F1B52">
          <w:rPr>
            <w:webHidden/>
          </w:rPr>
          <w:fldChar w:fldCharType="separate"/>
        </w:r>
        <w:r w:rsidRPr="002F1B52">
          <w:rPr>
            <w:webHidden/>
          </w:rPr>
          <w:t>12</w:t>
        </w:r>
        <w:r w:rsidRPr="002F1B52">
          <w:rPr>
            <w:webHidden/>
          </w:rPr>
          <w:fldChar w:fldCharType="end"/>
        </w:r>
      </w:hyperlink>
    </w:p>
    <w:p w14:paraId="34AF7E9C" w14:textId="20F22387" w:rsidR="0092553A" w:rsidRPr="002F1B52" w:rsidRDefault="0092553A">
      <w:pPr>
        <w:pStyle w:val="TableofFigures"/>
        <w:tabs>
          <w:tab w:val="right" w:leader="dot" w:pos="9350"/>
        </w:tabs>
      </w:pPr>
      <w:hyperlink w:anchor="_Toc237377439" w:history="1">
        <w:r w:rsidRPr="002F1B52">
          <w:rPr>
            <w:rStyle w:val="Hyperlink"/>
          </w:rPr>
          <w:t>Figure 2 (Own analysis based on the PESTEL, Five Forces and VRIO findings in Sections 4.1–4.3.)</w:t>
        </w:r>
        <w:r w:rsidRPr="002F1B52">
          <w:rPr>
            <w:webHidden/>
          </w:rPr>
          <w:tab/>
        </w:r>
        <w:r w:rsidRPr="002F1B52">
          <w:rPr>
            <w:webHidden/>
          </w:rPr>
          <w:fldChar w:fldCharType="begin"/>
        </w:r>
        <w:r w:rsidRPr="002F1B52">
          <w:rPr>
            <w:webHidden/>
          </w:rPr>
          <w:instrText xml:space="preserve"> PAGEREF _Toc237377439 \h </w:instrText>
        </w:r>
        <w:r w:rsidRPr="002F1B52">
          <w:rPr>
            <w:webHidden/>
          </w:rPr>
        </w:r>
        <w:r w:rsidRPr="002F1B52">
          <w:rPr>
            <w:webHidden/>
          </w:rPr>
          <w:fldChar w:fldCharType="separate"/>
        </w:r>
        <w:r w:rsidRPr="002F1B52">
          <w:rPr>
            <w:webHidden/>
          </w:rPr>
          <w:t>15</w:t>
        </w:r>
        <w:r w:rsidRPr="002F1B52">
          <w:rPr>
            <w:webHidden/>
          </w:rPr>
          <w:fldChar w:fldCharType="end"/>
        </w:r>
      </w:hyperlink>
    </w:p>
    <w:p w14:paraId="4B98E8E8" w14:textId="1BDAC8E6" w:rsidR="0092553A" w:rsidRPr="002F1B52" w:rsidRDefault="0092553A">
      <w:pPr>
        <w:pStyle w:val="TableofFigures"/>
        <w:tabs>
          <w:tab w:val="right" w:leader="dot" w:pos="9350"/>
        </w:tabs>
      </w:pPr>
      <w:hyperlink w:anchor="_Toc237377440" w:history="1">
        <w:r w:rsidRPr="002F1B52">
          <w:rPr>
            <w:rStyle w:val="Hyperlink"/>
          </w:rPr>
          <w:t>Figure 3 (Own analysis based on Kaplan and Norton (1992), McDonald’s Corporation (2025) and McDonald’s UK and Ireland’s Plan for Change.)</w:t>
        </w:r>
        <w:r w:rsidRPr="002F1B52">
          <w:rPr>
            <w:webHidden/>
          </w:rPr>
          <w:tab/>
        </w:r>
        <w:r w:rsidRPr="002F1B52">
          <w:rPr>
            <w:webHidden/>
          </w:rPr>
          <w:fldChar w:fldCharType="begin"/>
        </w:r>
        <w:r w:rsidRPr="002F1B52">
          <w:rPr>
            <w:webHidden/>
          </w:rPr>
          <w:instrText xml:space="preserve"> PAGEREF _Toc237377440 \h </w:instrText>
        </w:r>
        <w:r w:rsidRPr="002F1B52">
          <w:rPr>
            <w:webHidden/>
          </w:rPr>
        </w:r>
        <w:r w:rsidRPr="002F1B52">
          <w:rPr>
            <w:webHidden/>
          </w:rPr>
          <w:fldChar w:fldCharType="separate"/>
        </w:r>
        <w:r w:rsidRPr="002F1B52">
          <w:rPr>
            <w:webHidden/>
          </w:rPr>
          <w:t>18</w:t>
        </w:r>
        <w:r w:rsidRPr="002F1B52">
          <w:rPr>
            <w:webHidden/>
          </w:rPr>
          <w:fldChar w:fldCharType="end"/>
        </w:r>
      </w:hyperlink>
    </w:p>
    <w:p w14:paraId="442BFC00" w14:textId="1BF57E0F" w:rsidR="0092553A" w:rsidRPr="002F1B52" w:rsidRDefault="0092553A">
      <w:pPr>
        <w:pStyle w:val="TableofFigures"/>
        <w:tabs>
          <w:tab w:val="right" w:leader="dot" w:pos="9350"/>
        </w:tabs>
      </w:pPr>
      <w:hyperlink w:anchor="_Toc237377441" w:history="1">
        <w:r w:rsidRPr="002F1B52">
          <w:rPr>
            <w:rStyle w:val="Hyperlink"/>
          </w:rPr>
          <w:t>Figure 4 (SAFe Evaluation of the Recommended Strategy)</w:t>
        </w:r>
        <w:r w:rsidRPr="002F1B52">
          <w:rPr>
            <w:webHidden/>
          </w:rPr>
          <w:tab/>
        </w:r>
        <w:r w:rsidRPr="002F1B52">
          <w:rPr>
            <w:webHidden/>
          </w:rPr>
          <w:fldChar w:fldCharType="begin"/>
        </w:r>
        <w:r w:rsidRPr="002F1B52">
          <w:rPr>
            <w:webHidden/>
          </w:rPr>
          <w:instrText xml:space="preserve"> PAGEREF _Toc237377441 \h </w:instrText>
        </w:r>
        <w:r w:rsidRPr="002F1B52">
          <w:rPr>
            <w:webHidden/>
          </w:rPr>
        </w:r>
        <w:r w:rsidRPr="002F1B52">
          <w:rPr>
            <w:webHidden/>
          </w:rPr>
          <w:fldChar w:fldCharType="separate"/>
        </w:r>
        <w:r w:rsidRPr="002F1B52">
          <w:rPr>
            <w:webHidden/>
          </w:rPr>
          <w:t>23</w:t>
        </w:r>
        <w:r w:rsidRPr="002F1B52">
          <w:rPr>
            <w:webHidden/>
          </w:rPr>
          <w:fldChar w:fldCharType="end"/>
        </w:r>
      </w:hyperlink>
    </w:p>
    <w:p w14:paraId="666F5F2B" w14:textId="5C52E221" w:rsidR="0092553A" w:rsidRPr="002F1B52" w:rsidRDefault="0092553A">
      <w:pPr>
        <w:pStyle w:val="TableofFigures"/>
        <w:tabs>
          <w:tab w:val="right" w:leader="dot" w:pos="9350"/>
        </w:tabs>
      </w:pPr>
      <w:hyperlink w:anchor="_Toc237377442" w:history="1">
        <w:r w:rsidRPr="002F1B52">
          <w:rPr>
            <w:rStyle w:val="Hyperlink"/>
          </w:rPr>
          <w:t>Figure 5 (Strategic Gap Analysis for McDonald’s UK)</w:t>
        </w:r>
        <w:r w:rsidRPr="002F1B52">
          <w:rPr>
            <w:webHidden/>
          </w:rPr>
          <w:tab/>
        </w:r>
        <w:r w:rsidRPr="002F1B52">
          <w:rPr>
            <w:webHidden/>
          </w:rPr>
          <w:fldChar w:fldCharType="begin"/>
        </w:r>
        <w:r w:rsidRPr="002F1B52">
          <w:rPr>
            <w:webHidden/>
          </w:rPr>
          <w:instrText xml:space="preserve"> PAGEREF _Toc237377442 \h </w:instrText>
        </w:r>
        <w:r w:rsidRPr="002F1B52">
          <w:rPr>
            <w:webHidden/>
          </w:rPr>
        </w:r>
        <w:r w:rsidRPr="002F1B52">
          <w:rPr>
            <w:webHidden/>
          </w:rPr>
          <w:fldChar w:fldCharType="separate"/>
        </w:r>
        <w:r w:rsidRPr="002F1B52">
          <w:rPr>
            <w:webHidden/>
          </w:rPr>
          <w:t>24</w:t>
        </w:r>
        <w:r w:rsidRPr="002F1B52">
          <w:rPr>
            <w:webHidden/>
          </w:rPr>
          <w:fldChar w:fldCharType="end"/>
        </w:r>
      </w:hyperlink>
    </w:p>
    <w:p w14:paraId="76561E31" w14:textId="37171678" w:rsidR="002114EB" w:rsidRDefault="0092553A" w:rsidP="002114EB">
      <w:pPr>
        <w:pStyle w:val="TableofFigures"/>
        <w:tabs>
          <w:tab w:val="right" w:leader="dot" w:pos="9350"/>
        </w:tabs>
      </w:pPr>
      <w:hyperlink w:anchor="_Toc237377443" w:history="1">
        <w:r w:rsidRPr="002F1B52">
          <w:rPr>
            <w:rStyle w:val="Hyperlink"/>
          </w:rPr>
          <w:t>Figure 6 (McKinsey 7S Application to McDonald’s UK)</w:t>
        </w:r>
        <w:r w:rsidRPr="002F1B52">
          <w:rPr>
            <w:webHidden/>
          </w:rPr>
          <w:tab/>
        </w:r>
        <w:r w:rsidRPr="002F1B52">
          <w:rPr>
            <w:webHidden/>
          </w:rPr>
          <w:fldChar w:fldCharType="begin"/>
        </w:r>
        <w:r w:rsidRPr="002F1B52">
          <w:rPr>
            <w:webHidden/>
          </w:rPr>
          <w:instrText xml:space="preserve"> PAGEREF _Toc237377443 \h </w:instrText>
        </w:r>
        <w:r w:rsidRPr="002F1B52">
          <w:rPr>
            <w:webHidden/>
          </w:rPr>
        </w:r>
        <w:r w:rsidRPr="002F1B52">
          <w:rPr>
            <w:webHidden/>
          </w:rPr>
          <w:fldChar w:fldCharType="separate"/>
        </w:r>
        <w:r w:rsidRPr="002F1B52">
          <w:rPr>
            <w:webHidden/>
          </w:rPr>
          <w:t>25</w:t>
        </w:r>
        <w:r w:rsidRPr="002F1B52">
          <w:rPr>
            <w:webHidden/>
          </w:rPr>
          <w:fldChar w:fldCharType="end"/>
        </w:r>
      </w:hyperlink>
      <w:r w:rsidRPr="002F1B52">
        <w:rPr>
          <w:sz w:val="32"/>
          <w:szCs w:val="32"/>
        </w:rPr>
        <w:fldChar w:fldCharType="end"/>
      </w:r>
      <w:r w:rsidR="002114EB">
        <w:t xml:space="preserve"> </w:t>
      </w:r>
    </w:p>
    <w:p w14:paraId="732B711E" w14:textId="741ACF97" w:rsidR="00C30D1E" w:rsidRDefault="00C30D1E" w:rsidP="00C30D1E">
      <w:r>
        <w:br w:type="page"/>
      </w:r>
    </w:p>
    <w:p w14:paraId="0EF20929" w14:textId="77777777" w:rsidR="00740351" w:rsidRPr="002F1B52" w:rsidRDefault="00740351">
      <w:pPr>
        <w:spacing w:line="278" w:lineRule="auto"/>
        <w:jc w:val="left"/>
        <w:rPr>
          <w:sz w:val="32"/>
          <w:szCs w:val="32"/>
        </w:rPr>
      </w:pPr>
    </w:p>
    <w:p w14:paraId="4F8CC8FD" w14:textId="4AAAA505" w:rsidR="002B0A64" w:rsidRPr="002F1B52" w:rsidRDefault="002B0A64" w:rsidP="002B0A64">
      <w:pPr>
        <w:pStyle w:val="Heading1"/>
      </w:pPr>
      <w:bookmarkStart w:id="0" w:name="_Toc224865682"/>
      <w:bookmarkStart w:id="1" w:name="_Toc237380047"/>
      <w:r w:rsidRPr="002F1B52">
        <w:t>List of Abbreviations</w:t>
      </w:r>
      <w:bookmarkEnd w:id="0"/>
      <w:bookmarkEnd w:id="1"/>
    </w:p>
    <w:tbl>
      <w:tblPr>
        <w:tblW w:w="9319"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2"/>
        <w:gridCol w:w="7757"/>
      </w:tblGrid>
      <w:tr w:rsidR="00A74096" w:rsidRPr="002F1B52" w14:paraId="37FFF40F" w14:textId="77777777" w:rsidTr="00635936">
        <w:trPr>
          <w:tblHeader/>
          <w:tblCellSpacing w:w="15" w:type="dxa"/>
        </w:trPr>
        <w:tc>
          <w:tcPr>
            <w:tcW w:w="0" w:type="auto"/>
            <w:vAlign w:val="center"/>
            <w:hideMark/>
          </w:tcPr>
          <w:p w14:paraId="192197A5" w14:textId="77777777" w:rsidR="00A74096" w:rsidRPr="002F1B52" w:rsidRDefault="00A74096" w:rsidP="00A74096">
            <w:pPr>
              <w:rPr>
                <w:b/>
                <w:bCs/>
              </w:rPr>
            </w:pPr>
            <w:r w:rsidRPr="002F1B52">
              <w:rPr>
                <w:b/>
                <w:bCs/>
              </w:rPr>
              <w:t>Abbreviation</w:t>
            </w:r>
          </w:p>
        </w:tc>
        <w:tc>
          <w:tcPr>
            <w:tcW w:w="0" w:type="auto"/>
            <w:vAlign w:val="center"/>
            <w:hideMark/>
          </w:tcPr>
          <w:p w14:paraId="38C350CF" w14:textId="4C65D909" w:rsidR="00A74096" w:rsidRPr="002F1B52" w:rsidRDefault="00A74096" w:rsidP="00A74096">
            <w:pPr>
              <w:rPr>
                <w:b/>
                <w:bCs/>
              </w:rPr>
            </w:pPr>
            <w:r w:rsidRPr="002F1B52">
              <w:rPr>
                <w:b/>
                <w:bCs/>
              </w:rPr>
              <w:t>Full Form</w:t>
            </w:r>
          </w:p>
        </w:tc>
      </w:tr>
      <w:tr w:rsidR="00A74096" w:rsidRPr="002F1B52" w14:paraId="3B23B462" w14:textId="77777777" w:rsidTr="00635936">
        <w:trPr>
          <w:tblCellSpacing w:w="15" w:type="dxa"/>
        </w:trPr>
        <w:tc>
          <w:tcPr>
            <w:tcW w:w="0" w:type="auto"/>
            <w:vAlign w:val="center"/>
            <w:hideMark/>
          </w:tcPr>
          <w:p w14:paraId="7142BBA3" w14:textId="77777777" w:rsidR="00A74096" w:rsidRPr="002F1B52" w:rsidRDefault="00A74096" w:rsidP="00A74096">
            <w:r w:rsidRPr="002F1B52">
              <w:t>BSC</w:t>
            </w:r>
          </w:p>
        </w:tc>
        <w:tc>
          <w:tcPr>
            <w:tcW w:w="0" w:type="auto"/>
            <w:vAlign w:val="center"/>
            <w:hideMark/>
          </w:tcPr>
          <w:p w14:paraId="28255467" w14:textId="1E513359" w:rsidR="00A74096" w:rsidRPr="002F1B52" w:rsidRDefault="00A74096" w:rsidP="00A74096">
            <w:r w:rsidRPr="002F1B52">
              <w:t>Balanced Scorecard</w:t>
            </w:r>
          </w:p>
        </w:tc>
      </w:tr>
      <w:tr w:rsidR="00A74096" w:rsidRPr="002F1B52" w14:paraId="74A9CA91" w14:textId="77777777" w:rsidTr="00635936">
        <w:trPr>
          <w:tblCellSpacing w:w="15" w:type="dxa"/>
        </w:trPr>
        <w:tc>
          <w:tcPr>
            <w:tcW w:w="0" w:type="auto"/>
            <w:vAlign w:val="center"/>
            <w:hideMark/>
          </w:tcPr>
          <w:p w14:paraId="63CBD995" w14:textId="77777777" w:rsidR="00A74096" w:rsidRPr="002F1B52" w:rsidRDefault="00A74096" w:rsidP="00A74096">
            <w:r w:rsidRPr="002F1B52">
              <w:t>CSR</w:t>
            </w:r>
          </w:p>
        </w:tc>
        <w:tc>
          <w:tcPr>
            <w:tcW w:w="0" w:type="auto"/>
            <w:vAlign w:val="center"/>
            <w:hideMark/>
          </w:tcPr>
          <w:p w14:paraId="1E671BFF" w14:textId="1FA11864" w:rsidR="00A74096" w:rsidRPr="002F1B52" w:rsidRDefault="00A74096" w:rsidP="00A74096">
            <w:r w:rsidRPr="002F1B52">
              <w:t>Corporate Social Responsibility</w:t>
            </w:r>
          </w:p>
        </w:tc>
      </w:tr>
      <w:tr w:rsidR="00A74096" w:rsidRPr="002F1B52" w14:paraId="257B6049" w14:textId="77777777" w:rsidTr="00635936">
        <w:trPr>
          <w:tblCellSpacing w:w="15" w:type="dxa"/>
        </w:trPr>
        <w:tc>
          <w:tcPr>
            <w:tcW w:w="0" w:type="auto"/>
            <w:vAlign w:val="center"/>
            <w:hideMark/>
          </w:tcPr>
          <w:p w14:paraId="30CD2113" w14:textId="77777777" w:rsidR="00A74096" w:rsidRPr="002F1B52" w:rsidRDefault="00A74096" w:rsidP="00A74096">
            <w:r w:rsidRPr="002F1B52">
              <w:t>ESG</w:t>
            </w:r>
          </w:p>
        </w:tc>
        <w:tc>
          <w:tcPr>
            <w:tcW w:w="0" w:type="auto"/>
            <w:vAlign w:val="center"/>
            <w:hideMark/>
          </w:tcPr>
          <w:p w14:paraId="487AAE3E" w14:textId="3C28DE5A" w:rsidR="00A74096" w:rsidRPr="002F1B52" w:rsidRDefault="00A74096" w:rsidP="00A74096">
            <w:r w:rsidRPr="002F1B52">
              <w:t>Environmental, Social and Governance</w:t>
            </w:r>
          </w:p>
        </w:tc>
      </w:tr>
      <w:tr w:rsidR="00A74096" w:rsidRPr="002F1B52" w14:paraId="4B62676F" w14:textId="77777777" w:rsidTr="00635936">
        <w:trPr>
          <w:tblCellSpacing w:w="15" w:type="dxa"/>
        </w:trPr>
        <w:tc>
          <w:tcPr>
            <w:tcW w:w="0" w:type="auto"/>
            <w:vAlign w:val="center"/>
            <w:hideMark/>
          </w:tcPr>
          <w:p w14:paraId="0929893E" w14:textId="77777777" w:rsidR="00A74096" w:rsidRPr="002F1B52" w:rsidRDefault="00A74096" w:rsidP="00A74096">
            <w:r w:rsidRPr="002F1B52">
              <w:t>KPI</w:t>
            </w:r>
          </w:p>
        </w:tc>
        <w:tc>
          <w:tcPr>
            <w:tcW w:w="0" w:type="auto"/>
            <w:vAlign w:val="center"/>
            <w:hideMark/>
          </w:tcPr>
          <w:p w14:paraId="1982D642" w14:textId="6878652A" w:rsidR="00A74096" w:rsidRPr="002F1B52" w:rsidRDefault="00A74096" w:rsidP="00A74096">
            <w:r w:rsidRPr="002F1B52">
              <w:t>Key Performance Indicator</w:t>
            </w:r>
          </w:p>
        </w:tc>
      </w:tr>
      <w:tr w:rsidR="00A74096" w:rsidRPr="002F1B52" w14:paraId="1802B788" w14:textId="77777777" w:rsidTr="00635936">
        <w:trPr>
          <w:tblCellSpacing w:w="15" w:type="dxa"/>
        </w:trPr>
        <w:tc>
          <w:tcPr>
            <w:tcW w:w="0" w:type="auto"/>
            <w:vAlign w:val="center"/>
            <w:hideMark/>
          </w:tcPr>
          <w:p w14:paraId="1926F5C7" w14:textId="77777777" w:rsidR="00A74096" w:rsidRPr="002F1B52" w:rsidRDefault="00A74096" w:rsidP="00A74096">
            <w:r w:rsidRPr="002F1B52">
              <w:t>PESTEL</w:t>
            </w:r>
          </w:p>
        </w:tc>
        <w:tc>
          <w:tcPr>
            <w:tcW w:w="0" w:type="auto"/>
            <w:vAlign w:val="center"/>
            <w:hideMark/>
          </w:tcPr>
          <w:p w14:paraId="06AF8EB7" w14:textId="0EFF9336" w:rsidR="00A74096" w:rsidRPr="002F1B52" w:rsidRDefault="00A74096" w:rsidP="00A74096">
            <w:r w:rsidRPr="002F1B52">
              <w:t>Political, Economic, Social, Technological, Environmental and Legal Analysis</w:t>
            </w:r>
          </w:p>
        </w:tc>
      </w:tr>
      <w:tr w:rsidR="00A74096" w:rsidRPr="002F1B52" w14:paraId="2693C5A5" w14:textId="77777777" w:rsidTr="00635936">
        <w:trPr>
          <w:tblCellSpacing w:w="15" w:type="dxa"/>
        </w:trPr>
        <w:tc>
          <w:tcPr>
            <w:tcW w:w="0" w:type="auto"/>
            <w:vAlign w:val="center"/>
            <w:hideMark/>
          </w:tcPr>
          <w:p w14:paraId="3B47A6F6" w14:textId="77777777" w:rsidR="00A74096" w:rsidRPr="002F1B52" w:rsidRDefault="00A74096" w:rsidP="00A74096">
            <w:r w:rsidRPr="002F1B52">
              <w:t>QSR</w:t>
            </w:r>
          </w:p>
        </w:tc>
        <w:tc>
          <w:tcPr>
            <w:tcW w:w="0" w:type="auto"/>
            <w:vAlign w:val="center"/>
            <w:hideMark/>
          </w:tcPr>
          <w:p w14:paraId="46DCFAF1" w14:textId="2B928D26" w:rsidR="00A74096" w:rsidRPr="002F1B52" w:rsidRDefault="00A74096" w:rsidP="00A74096">
            <w:r w:rsidRPr="002F1B52">
              <w:t>Quick-Service Restaurant</w:t>
            </w:r>
          </w:p>
        </w:tc>
      </w:tr>
      <w:tr w:rsidR="00A74096" w:rsidRPr="002F1B52" w14:paraId="14EAA06B" w14:textId="77777777" w:rsidTr="00635936">
        <w:trPr>
          <w:tblCellSpacing w:w="15" w:type="dxa"/>
        </w:trPr>
        <w:tc>
          <w:tcPr>
            <w:tcW w:w="0" w:type="auto"/>
            <w:vAlign w:val="center"/>
            <w:hideMark/>
          </w:tcPr>
          <w:p w14:paraId="0E121978" w14:textId="77777777" w:rsidR="00A74096" w:rsidRPr="002F1B52" w:rsidRDefault="00A74096" w:rsidP="00A74096">
            <w:r w:rsidRPr="002F1B52">
              <w:t>RBV</w:t>
            </w:r>
          </w:p>
        </w:tc>
        <w:tc>
          <w:tcPr>
            <w:tcW w:w="0" w:type="auto"/>
            <w:vAlign w:val="center"/>
            <w:hideMark/>
          </w:tcPr>
          <w:p w14:paraId="6767D1DB" w14:textId="4C8B412A" w:rsidR="00A74096" w:rsidRPr="002F1B52" w:rsidRDefault="00A74096" w:rsidP="00A74096">
            <w:r w:rsidRPr="002F1B52">
              <w:t>Resource-Based View</w:t>
            </w:r>
          </w:p>
        </w:tc>
      </w:tr>
      <w:tr w:rsidR="00A74096" w:rsidRPr="002F1B52" w14:paraId="4AC96B4A" w14:textId="77777777" w:rsidTr="00635936">
        <w:trPr>
          <w:tblCellSpacing w:w="15" w:type="dxa"/>
        </w:trPr>
        <w:tc>
          <w:tcPr>
            <w:tcW w:w="0" w:type="auto"/>
            <w:vAlign w:val="center"/>
            <w:hideMark/>
          </w:tcPr>
          <w:p w14:paraId="0818E4E4" w14:textId="77777777" w:rsidR="00A74096" w:rsidRPr="002F1B52" w:rsidRDefault="00A74096" w:rsidP="00A74096">
            <w:proofErr w:type="spellStart"/>
            <w:r w:rsidRPr="002F1B52">
              <w:t>SAFe</w:t>
            </w:r>
            <w:proofErr w:type="spellEnd"/>
          </w:p>
        </w:tc>
        <w:tc>
          <w:tcPr>
            <w:tcW w:w="0" w:type="auto"/>
            <w:vAlign w:val="center"/>
            <w:hideMark/>
          </w:tcPr>
          <w:p w14:paraId="3E11C543" w14:textId="316E3864" w:rsidR="00A74096" w:rsidRPr="002F1B52" w:rsidRDefault="00A74096" w:rsidP="00A74096">
            <w:r w:rsidRPr="002F1B52">
              <w:t>Suitability, Acceptability and Feasibility</w:t>
            </w:r>
          </w:p>
        </w:tc>
      </w:tr>
      <w:tr w:rsidR="00A74096" w:rsidRPr="002F1B52" w14:paraId="39391ABC" w14:textId="77777777" w:rsidTr="00635936">
        <w:trPr>
          <w:tblCellSpacing w:w="15" w:type="dxa"/>
        </w:trPr>
        <w:tc>
          <w:tcPr>
            <w:tcW w:w="0" w:type="auto"/>
            <w:vAlign w:val="center"/>
            <w:hideMark/>
          </w:tcPr>
          <w:p w14:paraId="2C25C875" w14:textId="77777777" w:rsidR="00A74096" w:rsidRPr="002F1B52" w:rsidRDefault="00A74096" w:rsidP="00A74096">
            <w:r w:rsidRPr="002F1B52">
              <w:t>SWOT</w:t>
            </w:r>
          </w:p>
        </w:tc>
        <w:tc>
          <w:tcPr>
            <w:tcW w:w="0" w:type="auto"/>
            <w:vAlign w:val="center"/>
            <w:hideMark/>
          </w:tcPr>
          <w:p w14:paraId="4087EA6C" w14:textId="0B4F0AE3" w:rsidR="00A74096" w:rsidRPr="002F1B52" w:rsidRDefault="00A74096" w:rsidP="00A74096">
            <w:r w:rsidRPr="002F1B52">
              <w:t>Strengths, Weaknesses, Opportunities and Threats</w:t>
            </w:r>
          </w:p>
        </w:tc>
      </w:tr>
      <w:tr w:rsidR="00A74096" w:rsidRPr="002F1B52" w14:paraId="3AE7C55A" w14:textId="77777777" w:rsidTr="00635936">
        <w:trPr>
          <w:tblCellSpacing w:w="15" w:type="dxa"/>
        </w:trPr>
        <w:tc>
          <w:tcPr>
            <w:tcW w:w="0" w:type="auto"/>
            <w:vAlign w:val="center"/>
            <w:hideMark/>
          </w:tcPr>
          <w:p w14:paraId="5EC36E8B" w14:textId="77777777" w:rsidR="00A74096" w:rsidRPr="002F1B52" w:rsidRDefault="00A74096" w:rsidP="00A74096">
            <w:r w:rsidRPr="002F1B52">
              <w:t>UK</w:t>
            </w:r>
          </w:p>
        </w:tc>
        <w:tc>
          <w:tcPr>
            <w:tcW w:w="0" w:type="auto"/>
            <w:vAlign w:val="center"/>
            <w:hideMark/>
          </w:tcPr>
          <w:p w14:paraId="0A74B8F2" w14:textId="1979DE9C" w:rsidR="00A74096" w:rsidRPr="002F1B52" w:rsidRDefault="00A74096" w:rsidP="00A74096">
            <w:r w:rsidRPr="002F1B52">
              <w:t>United Kingdom</w:t>
            </w:r>
          </w:p>
        </w:tc>
      </w:tr>
      <w:tr w:rsidR="00A74096" w:rsidRPr="002F1B52" w14:paraId="7C346D61" w14:textId="77777777" w:rsidTr="00635936">
        <w:trPr>
          <w:tblCellSpacing w:w="15" w:type="dxa"/>
        </w:trPr>
        <w:tc>
          <w:tcPr>
            <w:tcW w:w="0" w:type="auto"/>
            <w:vAlign w:val="center"/>
            <w:hideMark/>
          </w:tcPr>
          <w:p w14:paraId="688AD254" w14:textId="77777777" w:rsidR="00A74096" w:rsidRPr="002F1B52" w:rsidRDefault="00A74096" w:rsidP="00A74096">
            <w:r w:rsidRPr="002F1B52">
              <w:t>VRIO</w:t>
            </w:r>
          </w:p>
        </w:tc>
        <w:tc>
          <w:tcPr>
            <w:tcW w:w="0" w:type="auto"/>
            <w:vAlign w:val="center"/>
            <w:hideMark/>
          </w:tcPr>
          <w:p w14:paraId="30B3C90B" w14:textId="6D311BAF" w:rsidR="00A74096" w:rsidRPr="002F1B52" w:rsidRDefault="00A74096" w:rsidP="00A74096">
            <w:r w:rsidRPr="002F1B52">
              <w:t>Value, Rarity, Imitability and Organisation</w:t>
            </w:r>
          </w:p>
        </w:tc>
      </w:tr>
      <w:tr w:rsidR="00A74096" w:rsidRPr="002F1B52" w14:paraId="4711D430" w14:textId="77777777" w:rsidTr="00635936">
        <w:trPr>
          <w:tblCellSpacing w:w="15" w:type="dxa"/>
        </w:trPr>
        <w:tc>
          <w:tcPr>
            <w:tcW w:w="0" w:type="auto"/>
            <w:vAlign w:val="center"/>
            <w:hideMark/>
          </w:tcPr>
          <w:p w14:paraId="02551FE6" w14:textId="77777777" w:rsidR="00A74096" w:rsidRPr="002F1B52" w:rsidRDefault="00A74096" w:rsidP="00A74096">
            <w:r w:rsidRPr="002F1B52">
              <w:t>ONS</w:t>
            </w:r>
          </w:p>
        </w:tc>
        <w:tc>
          <w:tcPr>
            <w:tcW w:w="0" w:type="auto"/>
            <w:vAlign w:val="center"/>
            <w:hideMark/>
          </w:tcPr>
          <w:p w14:paraId="16B55F33" w14:textId="6778446C" w:rsidR="00A74096" w:rsidRPr="002F1B52" w:rsidRDefault="00A74096" w:rsidP="00A74096">
            <w:r w:rsidRPr="002F1B52">
              <w:t>Office for National Statistics</w:t>
            </w:r>
          </w:p>
        </w:tc>
      </w:tr>
      <w:tr w:rsidR="00A74096" w:rsidRPr="002F1B52" w14:paraId="4CC2C49A" w14:textId="77777777" w:rsidTr="00635936">
        <w:trPr>
          <w:tblCellSpacing w:w="15" w:type="dxa"/>
        </w:trPr>
        <w:tc>
          <w:tcPr>
            <w:tcW w:w="0" w:type="auto"/>
            <w:vAlign w:val="center"/>
            <w:hideMark/>
          </w:tcPr>
          <w:p w14:paraId="120609CF" w14:textId="77777777" w:rsidR="00A74096" w:rsidRPr="002F1B52" w:rsidRDefault="00A74096" w:rsidP="00A74096">
            <w:r w:rsidRPr="002F1B52">
              <w:t>FSA</w:t>
            </w:r>
          </w:p>
        </w:tc>
        <w:tc>
          <w:tcPr>
            <w:tcW w:w="0" w:type="auto"/>
            <w:vAlign w:val="center"/>
            <w:hideMark/>
          </w:tcPr>
          <w:p w14:paraId="0CB311E9" w14:textId="0D5BB0FA" w:rsidR="00A74096" w:rsidRPr="002F1B52" w:rsidRDefault="00A74096" w:rsidP="00A74096">
            <w:r w:rsidRPr="002F1B52">
              <w:t>Food Standards Agency</w:t>
            </w:r>
          </w:p>
        </w:tc>
      </w:tr>
      <w:tr w:rsidR="00A74096" w:rsidRPr="002F1B52" w14:paraId="44492991" w14:textId="77777777" w:rsidTr="00635936">
        <w:trPr>
          <w:tblCellSpacing w:w="15" w:type="dxa"/>
        </w:trPr>
        <w:tc>
          <w:tcPr>
            <w:tcW w:w="0" w:type="auto"/>
            <w:vAlign w:val="center"/>
            <w:hideMark/>
          </w:tcPr>
          <w:p w14:paraId="66FD212F" w14:textId="77777777" w:rsidR="00A74096" w:rsidRPr="002F1B52" w:rsidRDefault="00A74096" w:rsidP="00A74096">
            <w:r w:rsidRPr="002F1B52">
              <w:t>GOV.UK</w:t>
            </w:r>
          </w:p>
        </w:tc>
        <w:tc>
          <w:tcPr>
            <w:tcW w:w="0" w:type="auto"/>
            <w:vAlign w:val="center"/>
            <w:hideMark/>
          </w:tcPr>
          <w:p w14:paraId="17EEEEBB" w14:textId="6A8F1D65" w:rsidR="00A74096" w:rsidRPr="002F1B52" w:rsidRDefault="00A74096" w:rsidP="00A74096">
            <w:r w:rsidRPr="002F1B52">
              <w:t>UK Government Website</w:t>
            </w:r>
          </w:p>
        </w:tc>
      </w:tr>
      <w:tr w:rsidR="00A74096" w:rsidRPr="002F1B52" w14:paraId="56EFC0D6" w14:textId="77777777" w:rsidTr="00635936">
        <w:trPr>
          <w:tblCellSpacing w:w="15" w:type="dxa"/>
        </w:trPr>
        <w:tc>
          <w:tcPr>
            <w:tcW w:w="0" w:type="auto"/>
            <w:vAlign w:val="center"/>
            <w:hideMark/>
          </w:tcPr>
          <w:p w14:paraId="45CC6AE7" w14:textId="77777777" w:rsidR="00A74096" w:rsidRPr="002F1B52" w:rsidRDefault="00A74096" w:rsidP="00A74096">
            <w:r w:rsidRPr="002F1B52">
              <w:t>NLW</w:t>
            </w:r>
          </w:p>
        </w:tc>
        <w:tc>
          <w:tcPr>
            <w:tcW w:w="0" w:type="auto"/>
            <w:vAlign w:val="center"/>
            <w:hideMark/>
          </w:tcPr>
          <w:p w14:paraId="4E2E07D8" w14:textId="13888C6A" w:rsidR="00A74096" w:rsidRPr="002F1B52" w:rsidRDefault="00A74096" w:rsidP="00A74096">
            <w:r w:rsidRPr="002F1B52">
              <w:t>National Living Wage</w:t>
            </w:r>
          </w:p>
        </w:tc>
      </w:tr>
      <w:tr w:rsidR="00A74096" w:rsidRPr="002F1B52" w14:paraId="1AB86D74" w14:textId="77777777" w:rsidTr="00635936">
        <w:trPr>
          <w:tblCellSpacing w:w="15" w:type="dxa"/>
        </w:trPr>
        <w:tc>
          <w:tcPr>
            <w:tcW w:w="0" w:type="auto"/>
            <w:vAlign w:val="center"/>
            <w:hideMark/>
          </w:tcPr>
          <w:p w14:paraId="46C5A3A4" w14:textId="77777777" w:rsidR="00A74096" w:rsidRPr="002F1B52" w:rsidRDefault="00A74096" w:rsidP="00A74096">
            <w:r w:rsidRPr="002F1B52">
              <w:lastRenderedPageBreak/>
              <w:t>VAT</w:t>
            </w:r>
          </w:p>
        </w:tc>
        <w:tc>
          <w:tcPr>
            <w:tcW w:w="0" w:type="auto"/>
            <w:vAlign w:val="center"/>
            <w:hideMark/>
          </w:tcPr>
          <w:p w14:paraId="27239283" w14:textId="4E2A6C5D" w:rsidR="00A74096" w:rsidRPr="002F1B52" w:rsidRDefault="00A74096" w:rsidP="00A74096">
            <w:r w:rsidRPr="002F1B52">
              <w:t>Value Added Tax</w:t>
            </w:r>
          </w:p>
        </w:tc>
      </w:tr>
      <w:tr w:rsidR="00A74096" w:rsidRPr="002F1B52" w14:paraId="064B85DE" w14:textId="77777777" w:rsidTr="00635936">
        <w:trPr>
          <w:tblCellSpacing w:w="15" w:type="dxa"/>
        </w:trPr>
        <w:tc>
          <w:tcPr>
            <w:tcW w:w="0" w:type="auto"/>
            <w:vAlign w:val="center"/>
            <w:hideMark/>
          </w:tcPr>
          <w:p w14:paraId="304BC805" w14:textId="77777777" w:rsidR="00A74096" w:rsidRPr="002F1B52" w:rsidRDefault="00A74096" w:rsidP="00A74096">
            <w:r w:rsidRPr="002F1B52">
              <w:t>HR</w:t>
            </w:r>
          </w:p>
        </w:tc>
        <w:tc>
          <w:tcPr>
            <w:tcW w:w="0" w:type="auto"/>
            <w:vAlign w:val="center"/>
            <w:hideMark/>
          </w:tcPr>
          <w:p w14:paraId="6645293A" w14:textId="31CF27A9" w:rsidR="00A74096" w:rsidRPr="002F1B52" w:rsidRDefault="00A74096" w:rsidP="00A74096">
            <w:r w:rsidRPr="002F1B52">
              <w:t>Human Resources</w:t>
            </w:r>
          </w:p>
        </w:tc>
      </w:tr>
    </w:tbl>
    <w:p w14:paraId="556B0493" w14:textId="1050B0AC" w:rsidR="00740351" w:rsidRPr="002F1B52" w:rsidRDefault="00EF6E16" w:rsidP="00740351">
      <w:pPr>
        <w:pStyle w:val="Heading1"/>
      </w:pPr>
      <w:bookmarkStart w:id="2" w:name="_Toc224865683"/>
      <w:bookmarkStart w:id="3" w:name="_Toc237380048"/>
      <w:r w:rsidRPr="002F1B52">
        <w:t xml:space="preserve">1. </w:t>
      </w:r>
      <w:r w:rsidR="00740351" w:rsidRPr="002F1B52">
        <w:t>Executive Summary</w:t>
      </w:r>
      <w:bookmarkEnd w:id="2"/>
      <w:bookmarkEnd w:id="3"/>
    </w:p>
    <w:p w14:paraId="39A2031A" w14:textId="77777777" w:rsidR="007B0F7A" w:rsidRPr="002F1B52" w:rsidRDefault="007B0F7A" w:rsidP="007B0F7A">
      <w:r w:rsidRPr="002F1B52">
        <w:t>This report evaluates McDonald’s strategic position within the UK fast-food and quick-service restaurant market, focusing on its competitive environment, internal capabilities, corporate social responsibility (CSR) and future strategic direction.</w:t>
      </w:r>
    </w:p>
    <w:p w14:paraId="175DDE14" w14:textId="7E4C9172" w:rsidR="007B0F7A" w:rsidRPr="002F1B52" w:rsidRDefault="007B0F7A" w:rsidP="007B0F7A">
      <w:r w:rsidRPr="002F1B52">
        <w:t xml:space="preserve">The analysis indicates that McDonald’s UK maintains a strong competitive position through its established brand, extensive restaurant and drive-thru network, franchise-based model, operational scale and growing digital capabilities. Together, these resources support a value proposition </w:t>
      </w:r>
      <w:r w:rsidR="002F1B52">
        <w:t>centred</w:t>
      </w:r>
      <w:r w:rsidRPr="002F1B52">
        <w:t xml:space="preserve"> on affordability, convenience, speed and consistency. However, this position is increasingly challenged by rising </w:t>
      </w:r>
      <w:r w:rsidR="002F1B52">
        <w:t>labour</w:t>
      </w:r>
      <w:r w:rsidRPr="002F1B52">
        <w:t xml:space="preserve"> and input costs, intense competitive rivalry, low customer switching costs, changing health expectations and growing environmental pressures.</w:t>
      </w:r>
    </w:p>
    <w:p w14:paraId="071D72BF" w14:textId="77777777" w:rsidR="007B0F7A" w:rsidRPr="002F1B52" w:rsidRDefault="007B0F7A" w:rsidP="007B0F7A">
      <w:r w:rsidRPr="002F1B52">
        <w:t>McDonald’s existing strategy remains broadly suitable, but continued adaptation is necessary to protect long-term competitive advantage. A hybrid value-differentiation strategy is therefore recommended, combining affordability and operational efficiency with stronger digital loyalty, targeted menu development and credible sustainability initiatives.</w:t>
      </w:r>
    </w:p>
    <w:p w14:paraId="0FC7B5D3" w14:textId="77777777" w:rsidR="007B0F7A" w:rsidRPr="002F1B52" w:rsidRDefault="007B0F7A" w:rsidP="007B0F7A">
      <w:r w:rsidRPr="002F1B52">
        <w:t>Rather than pursuing radical strategic change, McDonald’s UK should strengthen the capabilities that competitors find difficult to replicate while improving customer retention, operational productivity and responsible business performance. This approach offers the strongest basis for maintaining competitiveness in an increasingly demanding UK fast-food market.</w:t>
      </w:r>
    </w:p>
    <w:p w14:paraId="5EFE38DC" w14:textId="79B1EB6F" w:rsidR="00A74096" w:rsidRPr="002F1B52" w:rsidRDefault="00A74096" w:rsidP="00A74096"/>
    <w:p w14:paraId="0FCB7F16" w14:textId="64043615" w:rsidR="002A5F92" w:rsidRPr="002F1B52" w:rsidRDefault="002A5F92" w:rsidP="00EF6E16"/>
    <w:p w14:paraId="165F0C5C" w14:textId="6C5EE6DC" w:rsidR="002B0A64" w:rsidRPr="002F1B52" w:rsidRDefault="006C48F6" w:rsidP="006C48F6">
      <w:pPr>
        <w:spacing w:line="278" w:lineRule="auto"/>
        <w:jc w:val="left"/>
      </w:pPr>
      <w:r w:rsidRPr="002F1B52">
        <w:lastRenderedPageBreak/>
        <w:br w:type="page"/>
      </w:r>
    </w:p>
    <w:p w14:paraId="17EAC366" w14:textId="3CDAE08C" w:rsidR="002D02E9" w:rsidRPr="002F1B52" w:rsidRDefault="00EF6E16" w:rsidP="002D02E9">
      <w:pPr>
        <w:pStyle w:val="Heading1"/>
      </w:pPr>
      <w:bookmarkStart w:id="4" w:name="_Toc237380049"/>
      <w:r w:rsidRPr="002F1B52">
        <w:lastRenderedPageBreak/>
        <w:t>2</w:t>
      </w:r>
      <w:r w:rsidR="006C48F6" w:rsidRPr="002F1B52">
        <w:t xml:space="preserve">. </w:t>
      </w:r>
      <w:r w:rsidR="002D02E9" w:rsidRPr="002F1B52">
        <w:t>Introduction</w:t>
      </w:r>
      <w:bookmarkEnd w:id="4"/>
    </w:p>
    <w:p w14:paraId="27E7FC0D" w14:textId="3C7B4214" w:rsidR="007B0F7A" w:rsidRPr="002F1B52" w:rsidRDefault="007B0F7A" w:rsidP="007B0F7A">
      <w:r w:rsidRPr="002F1B52">
        <w:t xml:space="preserve">This report critically evaluates the strategic position of McDonald’s within the UK fast-food and quick-service restaurant (QSR) market. Adopting the perspective of a strategic management consultant, it examines how the </w:t>
      </w:r>
      <w:r w:rsidR="002F1B52">
        <w:t>organisation</w:t>
      </w:r>
      <w:r w:rsidRPr="002F1B52">
        <w:t>’s current strategy responds to external environmental change, competitive pressures and internal capabilities, before identifying strategic actions that could strengthen its long-term competitive advantage.</w:t>
      </w:r>
    </w:p>
    <w:p w14:paraId="09BD3E91" w14:textId="05C4E5AE" w:rsidR="007B0F7A" w:rsidRPr="002F1B52" w:rsidRDefault="007B0F7A" w:rsidP="007B0F7A">
      <w:r w:rsidRPr="002F1B52">
        <w:t>McDonald’s provides an appropriate case for analysis because of its established presence within the UK market. The company opened its first UK restaurant in Woolwich, south-east London, in October 1974 and has subsequently developed a substantial national presence (McDonald’s UK, 2026</w:t>
      </w:r>
      <w:r w:rsidR="00E50D58" w:rsidRPr="002F1B52">
        <w:t>a</w:t>
      </w:r>
      <w:r w:rsidRPr="002F1B52">
        <w:t>). Its longevity, scale and continued development provide an appropriate basis for evaluating how an established market leader responds to contemporary strategic challenges.</w:t>
      </w:r>
    </w:p>
    <w:p w14:paraId="3C15EADC" w14:textId="21359768" w:rsidR="007B0F7A" w:rsidRPr="002F1B52" w:rsidRDefault="007B0F7A" w:rsidP="007B0F7A">
      <w:r w:rsidRPr="002F1B52">
        <w:t xml:space="preserve">The UK QSR market has been selected because competitive intensity is being shaped by changing consumer expectations, cost pressures, </w:t>
      </w:r>
      <w:r w:rsidR="00CA0C1F">
        <w:t>digitalisation</w:t>
      </w:r>
      <w:r w:rsidRPr="002F1B52">
        <w:t>, delivery channels, health awareness and sustainability concerns (Lumina Intelligence, 2025; IBISWorld, 2026). These conditions create a strategic tension between maintaining affordability and operational efficiency while responding to demands for convenience, differentiation and responsible business practices.</w:t>
      </w:r>
    </w:p>
    <w:p w14:paraId="2FDFDDE1" w14:textId="77777777" w:rsidR="007B0F7A" w:rsidRDefault="007B0F7A" w:rsidP="007B0F7A">
      <w:r w:rsidRPr="002F1B52">
        <w:t xml:space="preserve">The analysis applies PESTEL, Porter’s Five Forces, VRIO and SWOT alongside CSR analysis, the Balanced Scorecard, Ansoff’s Matrix and </w:t>
      </w:r>
      <w:proofErr w:type="spellStart"/>
      <w:r w:rsidRPr="002F1B52">
        <w:t>SAFe</w:t>
      </w:r>
      <w:proofErr w:type="spellEnd"/>
      <w:r w:rsidRPr="002F1B52">
        <w:t>. Collectively, these frameworks support evaluation of McDonald’s external environment, internal resources, competitive position and strategic alternatives, providing the basis for recommendations aimed at sustaining competitive performance in the UK market.</w:t>
      </w:r>
    </w:p>
    <w:p w14:paraId="7439A651" w14:textId="77777777" w:rsidR="00814CCD" w:rsidRPr="002F1B52" w:rsidRDefault="00814CCD" w:rsidP="007B0F7A"/>
    <w:p w14:paraId="4FC220E7" w14:textId="05CE55DF" w:rsidR="00EF6E16" w:rsidRPr="002F1B52" w:rsidRDefault="00EF6E16" w:rsidP="004D482C">
      <w:pPr>
        <w:pStyle w:val="Heading1"/>
      </w:pPr>
      <w:bookmarkStart w:id="5" w:name="_Toc237380050"/>
      <w:r w:rsidRPr="002F1B52">
        <w:t xml:space="preserve">3. </w:t>
      </w:r>
      <w:r w:rsidR="002F1B52">
        <w:t>Organisation</w:t>
      </w:r>
      <w:r w:rsidR="007B0F7A" w:rsidRPr="002F1B52">
        <w:t>al</w:t>
      </w:r>
      <w:r w:rsidRPr="002F1B52">
        <w:t xml:space="preserve"> Context and Overview</w:t>
      </w:r>
      <w:bookmarkEnd w:id="5"/>
    </w:p>
    <w:p w14:paraId="4578AF18" w14:textId="41F91496" w:rsidR="007B0F7A" w:rsidRPr="002F1B52" w:rsidRDefault="007B0F7A" w:rsidP="007B0F7A">
      <w:r w:rsidRPr="002F1B52">
        <w:t xml:space="preserve">McDonald’s is one of the world’s most established quick-service restaurant (QSR) brands and has operated in the UK for more than five decades. Its first UK restaurant opened in Woolwich, south-east London, in October 1974, and the business has since developed a </w:t>
      </w:r>
      <w:r w:rsidRPr="002F1B52">
        <w:lastRenderedPageBreak/>
        <w:t>substantial national presence (McDonald’s UK, 2026</w:t>
      </w:r>
      <w:r w:rsidR="00E50D58" w:rsidRPr="002F1B52">
        <w:t>a</w:t>
      </w:r>
      <w:r w:rsidRPr="002F1B52">
        <w:t>). McDonald’s currently operates more than 1,450 restaurants across the UK and Ireland and employs over 135,000 people, demonstrating the scale of its position within the foodservice sector.</w:t>
      </w:r>
    </w:p>
    <w:p w14:paraId="41E216A4" w14:textId="1AA4C557" w:rsidR="007B0F7A" w:rsidRPr="002F1B52" w:rsidRDefault="007B0F7A" w:rsidP="007B0F7A">
      <w:r w:rsidRPr="002F1B52">
        <w:t xml:space="preserve">McDonald’s value proposition is </w:t>
      </w:r>
      <w:r w:rsidR="002F1B52">
        <w:t>centred</w:t>
      </w:r>
      <w:r w:rsidRPr="002F1B52">
        <w:t xml:space="preserve"> on affordability, convenience, speed, consistency and brand familiarity. This is delivered through restaurants, takeaway, drive-thru, delivery, self-service kiosks, mobile ordering and digital loyalty, enabling the company to serve customers across multiple occasions and channels. Its corporate purpose and strategic direction </w:t>
      </w:r>
      <w:r w:rsidR="00CA0C1F">
        <w:t>emphasise</w:t>
      </w:r>
      <w:r w:rsidRPr="002F1B52">
        <w:t xml:space="preserve"> accessible customer experiences at scale.</w:t>
      </w:r>
    </w:p>
    <w:p w14:paraId="198B7323" w14:textId="308B0373" w:rsidR="007B0F7A" w:rsidRPr="002F1B52" w:rsidRDefault="007B0F7A" w:rsidP="007B0F7A">
      <w:r w:rsidRPr="002F1B52">
        <w:t xml:space="preserve">The business model is </w:t>
      </w:r>
      <w:r w:rsidR="007A1DB4" w:rsidRPr="002F1B52">
        <w:t>franchise-based</w:t>
      </w:r>
      <w:r w:rsidRPr="002F1B52">
        <w:t xml:space="preserve">. Approximately 95% of McDonald’s restaurants </w:t>
      </w:r>
      <w:r w:rsidR="00E50D58" w:rsidRPr="002F1B52">
        <w:t>were franchised globally</w:t>
      </w:r>
      <w:r w:rsidRPr="002F1B52">
        <w:t xml:space="preserve"> at the end of 2024, enabling expansion through shared investment while retaining central control over branding, operating systems, supply-chain standards and marketing (McDonald’s Corporation, 2025</w:t>
      </w:r>
      <w:r w:rsidR="00C8110D" w:rsidRPr="002F1B52">
        <w:t>a</w:t>
      </w:r>
      <w:r w:rsidRPr="002F1B52">
        <w:t xml:space="preserve">). Strategically, this model combines economies of scale with local franchisee knowledge; however, it also means successful implementation of corporate initiatives </w:t>
      </w:r>
      <w:r w:rsidR="007A1DB4" w:rsidRPr="002F1B52">
        <w:t>depend</w:t>
      </w:r>
      <w:r w:rsidR="00CA0C1F">
        <w:t>s</w:t>
      </w:r>
      <w:r w:rsidRPr="002F1B52">
        <w:t xml:space="preserve"> heavily on franchisee alignment.</w:t>
      </w:r>
    </w:p>
    <w:p w14:paraId="15CCCC3A" w14:textId="77777777" w:rsidR="007B0F7A" w:rsidRPr="002F1B52" w:rsidRDefault="007B0F7A" w:rsidP="007B0F7A">
      <w:r w:rsidRPr="002F1B52">
        <w:t>Competition within the UK QSR market is intense, with McDonald’s facing direct and indirect pressure from Burger King, KFC, Greggs, Subway, Domino’s, independent takeaways and supermarket meal-deal alternatives. Competition therefore extends beyond burgers to breakfast, food-to-go, delivery and low-cost convenience, increasing the importance of value, accessibility and differentiation.</w:t>
      </w:r>
    </w:p>
    <w:p w14:paraId="092BC3FB" w14:textId="1F8896E2" w:rsidR="004D482C" w:rsidRPr="002F1B52" w:rsidRDefault="007B0F7A" w:rsidP="004D482C">
      <w:r w:rsidRPr="002F1B52">
        <w:t>Nevertheless, McDonald’s retains a strong market position. Euromonitor identified it as the leading UK limited-service restaurant brand by value sales in 2025 (Euromonitor International, 2025). This scale provides significant competitive strength but does not guarantee sustained advantage. Continued leadership depends on converting brand, network and digital capabilities into stronger customer retention and operational efficiency while responding credibly to health, affordability and sustainability pressures.</w:t>
      </w:r>
    </w:p>
    <w:p w14:paraId="5FFFC810" w14:textId="77777777" w:rsidR="004D482C" w:rsidRPr="002F1B52" w:rsidRDefault="004D482C" w:rsidP="004D482C"/>
    <w:p w14:paraId="65751103" w14:textId="4DDAB035" w:rsidR="00EF6E16" w:rsidRPr="002F1B52" w:rsidRDefault="00EF6E16" w:rsidP="004D482C">
      <w:pPr>
        <w:pStyle w:val="Heading1"/>
      </w:pPr>
      <w:bookmarkStart w:id="6" w:name="_Toc237380051"/>
      <w:r w:rsidRPr="002F1B52">
        <w:lastRenderedPageBreak/>
        <w:t>4. External and Internal Strategic Analysis</w:t>
      </w:r>
      <w:bookmarkEnd w:id="6"/>
    </w:p>
    <w:p w14:paraId="571A8AC9" w14:textId="77777777" w:rsidR="00EF6E16" w:rsidRPr="002F1B52" w:rsidRDefault="00EF6E16" w:rsidP="00037423">
      <w:pPr>
        <w:pStyle w:val="Heading2"/>
      </w:pPr>
      <w:bookmarkStart w:id="7" w:name="_Toc237380052"/>
      <w:r w:rsidRPr="002F1B52">
        <w:t>4.1 PESTEL Analysis</w:t>
      </w:r>
      <w:bookmarkEnd w:id="7"/>
    </w:p>
    <w:p w14:paraId="2199AFA1" w14:textId="73F58751" w:rsidR="008D0A18" w:rsidRPr="002F1B52" w:rsidRDefault="007B0F7A" w:rsidP="008D0A18">
      <w:r w:rsidRPr="002F1B52">
        <w:t xml:space="preserve">PESTEL analysis provides a systematic assessment of the macro-environmental forces that may influence </w:t>
      </w:r>
      <w:r w:rsidR="002F1B52">
        <w:t>organisation</w:t>
      </w:r>
      <w:r w:rsidRPr="002F1B52">
        <w:t xml:space="preserve">al strategy (Johnson et al., 2020). For McDonald’s UK, the most significant pressures arise from </w:t>
      </w:r>
      <w:r w:rsidR="002F1B52">
        <w:t>labour</w:t>
      </w:r>
      <w:r w:rsidRPr="002F1B52">
        <w:t xml:space="preserve"> regulation, inflation and consumer affordability, changing health expectations, </w:t>
      </w:r>
      <w:r w:rsidR="00CA0C1F">
        <w:t>digitalisation</w:t>
      </w:r>
      <w:r w:rsidRPr="002F1B52">
        <w:t>, environmental obligations and increasingly demanding regulatory requirements.</w:t>
      </w:r>
    </w:p>
    <w:p w14:paraId="15689239" w14:textId="77777777" w:rsidR="008D0A18" w:rsidRPr="002F1B52" w:rsidRDefault="008D0A18" w:rsidP="008D0A18">
      <w:r w:rsidRPr="002F1B52">
        <w:rPr>
          <w:b/>
          <w:bCs/>
        </w:rPr>
        <w:t>Political factors</w:t>
      </w:r>
    </w:p>
    <w:p w14:paraId="1D92B995" w14:textId="22E1AB16" w:rsidR="00A778F6" w:rsidRPr="002F1B52" w:rsidRDefault="00A778F6" w:rsidP="008D0A18">
      <w:r w:rsidRPr="002F1B52">
        <w:t xml:space="preserve">Government employment and business policies have direct implications for McDonald’s cost structure. The UK National Living Wage increased to £12.71 per hour for employees aged </w:t>
      </w:r>
      <w:r w:rsidR="007A1DB4" w:rsidRPr="002F1B52">
        <w:t>twenty-one</w:t>
      </w:r>
      <w:r w:rsidRPr="002F1B52">
        <w:t xml:space="preserve"> and over from April 2026 (GOV.UK, 2026</w:t>
      </w:r>
      <w:r w:rsidR="00C8110D" w:rsidRPr="002F1B52">
        <w:t>a</w:t>
      </w:r>
      <w:r w:rsidRPr="002F1B52">
        <w:t xml:space="preserve">). As a </w:t>
      </w:r>
      <w:r w:rsidR="002F1B52">
        <w:t>labour</w:t>
      </w:r>
      <w:r w:rsidRPr="002F1B52">
        <w:t xml:space="preserve">-intensive QSR operator, McDonald’s faces higher restaurant operating costs; however, its scale, standardized processes and digital infrastructure may provide greater scope to offset these pressures through productivity improvements than smaller independent competitors. The strategic challenge is therefore not simply higher wages but maintaining affordability and service quality without excessive </w:t>
      </w:r>
      <w:r w:rsidR="002F1B52">
        <w:t>labour</w:t>
      </w:r>
      <w:r w:rsidRPr="002F1B52">
        <w:t xml:space="preserve"> reduction. Consequently, employment policy represents a margin threat but may also strengthen McDonald’s relative cost position where smaller competitors have fewer efficiency options.</w:t>
      </w:r>
    </w:p>
    <w:p w14:paraId="0F09DFC0" w14:textId="77777777" w:rsidR="00A778F6" w:rsidRPr="002F1B52" w:rsidRDefault="008D0A18" w:rsidP="008D0A18">
      <w:r w:rsidRPr="002F1B52">
        <w:rPr>
          <w:b/>
          <w:bCs/>
        </w:rPr>
        <w:t>Economic factors</w:t>
      </w:r>
    </w:p>
    <w:p w14:paraId="68F1B710" w14:textId="56E4E62F" w:rsidR="008D0A18" w:rsidRPr="002F1B52" w:rsidRDefault="00A778F6" w:rsidP="008D0A18">
      <w:r w:rsidRPr="002F1B52">
        <w:t xml:space="preserve">Economic conditions create an important tension between customer affordability and </w:t>
      </w:r>
      <w:r w:rsidR="002F1B52">
        <w:t>organisation</w:t>
      </w:r>
      <w:r w:rsidRPr="002F1B52">
        <w:t xml:space="preserve">al profitability. UK CPI inflation was 2.8% in April 2026, while CPIH was 3.0% (Office for National Statistics, 2026). More significantly, UK food prices increased by 38.6% between November 2020 and November 2025, indicating that households continue to face </w:t>
      </w:r>
      <w:r w:rsidR="007A1DB4" w:rsidRPr="002F1B52">
        <w:t>higher</w:t>
      </w:r>
      <w:r w:rsidRPr="002F1B52">
        <w:t xml:space="preserve"> food costs than five years earlier (House of Commons Library, 2026). McDonald’s is therefore exposed simultaneously to higher input costs and increased consumer price sensitivity. Although price increases could protect margins, excessive increases risk encouraging substitutions towards </w:t>
      </w:r>
      <w:r w:rsidR="007A1DB4" w:rsidRPr="002F1B52">
        <w:t>supermarket</w:t>
      </w:r>
      <w:r w:rsidRPr="002F1B52">
        <w:t xml:space="preserve"> deals, home consumption or competitors. This makes operational efficiency, menu engineering and targeted value offers strategically preferable to relying primarily on price increases.</w:t>
      </w:r>
    </w:p>
    <w:p w14:paraId="06AE3990" w14:textId="77777777" w:rsidR="008D0A18" w:rsidRPr="002F1B52" w:rsidRDefault="008D0A18" w:rsidP="008D0A18">
      <w:r w:rsidRPr="002F1B52">
        <w:rPr>
          <w:b/>
          <w:bCs/>
        </w:rPr>
        <w:lastRenderedPageBreak/>
        <w:t>Social factors</w:t>
      </w:r>
    </w:p>
    <w:p w14:paraId="5B40832A" w14:textId="5D62D803" w:rsidR="008D0A18" w:rsidRPr="002F1B52" w:rsidRDefault="00A778F6" w:rsidP="008D0A18">
      <w:r w:rsidRPr="002F1B52">
        <w:t xml:space="preserve">Consumer expectations increasingly combine affordability with concerns about nutrition, food quality and responsible consumption. Food Standards Agency research indicates that food prices remain a major consumer concern, alongside issues such as ultra-processed foods, nutritional content and food waste </w:t>
      </w:r>
      <w:r w:rsidR="00E50D58" w:rsidRPr="002F1B52">
        <w:t>(Food Standards Agency and YouGov, 2026)</w:t>
      </w:r>
      <w:r w:rsidRPr="002F1B52">
        <w:t>. This presents McDonald’s with a strategic trade-off: its traditional appeal is partly based on convenient and indulgent food, yet growing health awareness increases pressure for greater menu choice and nutritional transparency. Expanding balanced options and clearer nutritional communication could strengthen trust and broaden customer appeal, but extensive menu diversification could increase kitchen complexity and weaken the speed and consistency underpinning the brand’s value proposition.</w:t>
      </w:r>
    </w:p>
    <w:p w14:paraId="1A7125D9" w14:textId="77777777" w:rsidR="008D0A18" w:rsidRPr="002F1B52" w:rsidRDefault="008D0A18" w:rsidP="008D0A18">
      <w:pPr>
        <w:rPr>
          <w:b/>
          <w:bCs/>
        </w:rPr>
      </w:pPr>
      <w:r w:rsidRPr="002F1B52">
        <w:rPr>
          <w:b/>
          <w:bCs/>
        </w:rPr>
        <w:t>Technological factors</w:t>
      </w:r>
    </w:p>
    <w:p w14:paraId="593BD33D" w14:textId="383B249D" w:rsidR="008D0A18" w:rsidRPr="002F1B52" w:rsidRDefault="00CA0C1F" w:rsidP="008D0A18">
      <w:pPr>
        <w:rPr>
          <w:b/>
          <w:bCs/>
        </w:rPr>
      </w:pPr>
      <w:r>
        <w:t>Digitalisation</w:t>
      </w:r>
      <w:r w:rsidR="00A778F6" w:rsidRPr="002F1B52">
        <w:t xml:space="preserve"> represents one of McDonald’s strongest opportunities. Self-service kiosks, mobile ordering and </w:t>
      </w:r>
      <w:proofErr w:type="spellStart"/>
      <w:r w:rsidR="00A778F6" w:rsidRPr="002F1B52">
        <w:t>MyMcDonald’s</w:t>
      </w:r>
      <w:proofErr w:type="spellEnd"/>
      <w:r w:rsidR="00A778F6" w:rsidRPr="002F1B52">
        <w:t xml:space="preserve"> Rewards integrate customer ordering with loyalty-based engagement. The UK rewards </w:t>
      </w:r>
      <w:r>
        <w:t>programme</w:t>
      </w:r>
      <w:r w:rsidR="00A778F6" w:rsidRPr="002F1B52">
        <w:t xml:space="preserve"> enables customers to earn and redeem points through the McDonald’s app, supporting repeat purchasing and digital interaction (McDonald’s UK, 2026</w:t>
      </w:r>
      <w:r w:rsidR="00E50D58" w:rsidRPr="002F1B52">
        <w:t>b</w:t>
      </w:r>
      <w:r w:rsidR="00A778F6" w:rsidRPr="002F1B52">
        <w:t xml:space="preserve">). Strategically, greater use of customer data could support </w:t>
      </w:r>
      <w:r w:rsidR="002F1B52">
        <w:t>personalised</w:t>
      </w:r>
      <w:r w:rsidR="00A778F6" w:rsidRPr="002F1B52">
        <w:t xml:space="preserve"> promotions and reduce customer switching by strengthening loyalty. However, digital dependence also introduces cybersecurity, system-reliability and accessibility risks. McDonald’s should therefore use technology to complement rather than completely replace conventional service channels, ensuring that digital efficiency does not create exclusion or operational vulnerability.</w:t>
      </w:r>
    </w:p>
    <w:p w14:paraId="7FEA4BCE" w14:textId="01C5AE55" w:rsidR="008D0A18" w:rsidRPr="002F1B52" w:rsidRDefault="008D0A18" w:rsidP="008D0A18">
      <w:r w:rsidRPr="002F1B52">
        <w:rPr>
          <w:b/>
          <w:bCs/>
        </w:rPr>
        <w:t>Environmental factors</w:t>
      </w:r>
    </w:p>
    <w:p w14:paraId="77A2A57F" w14:textId="7A001183" w:rsidR="008D0A18" w:rsidRPr="002F1B52" w:rsidRDefault="00A778F6" w:rsidP="008D0A18">
      <w:r w:rsidRPr="002F1B52">
        <w:t>Environmental pressures affect packaging, energy, waste and agricultural supply chains. From April 2026, Plastic Packaging Tax is charged at £228.82 per ton on qualifying plastic packaging containing less than 30% recycled plastic (GOV.UK, 2026</w:t>
      </w:r>
      <w:r w:rsidR="00C8110D" w:rsidRPr="002F1B52">
        <w:t>b</w:t>
      </w:r>
      <w:r w:rsidRPr="002F1B52">
        <w:t xml:space="preserve">). Although the direct tax liability depends on manufacturers and importers, higher packaging costs can create upstream cost pressure throughout the supply chain. McDonald’s UK and Ireland’s </w:t>
      </w:r>
      <w:r w:rsidRPr="002F1B52">
        <w:rPr>
          <w:i/>
          <w:iCs/>
        </w:rPr>
        <w:t>Plan for Change</w:t>
      </w:r>
      <w:r w:rsidRPr="002F1B52">
        <w:t xml:space="preserve"> responds through commitments covering climate, waste, sourcing, </w:t>
      </w:r>
      <w:r w:rsidRPr="002F1B52">
        <w:lastRenderedPageBreak/>
        <w:t>restaurants and communities, including packaging-reduction objectives (McDonald’s UK and Ireland, 2026</w:t>
      </w:r>
      <w:r w:rsidR="00E50D58" w:rsidRPr="002F1B52">
        <w:t>d</w:t>
      </w:r>
      <w:r w:rsidRPr="002F1B52">
        <w:t>). Environmental action therefore has both compliance and competitive implications: reducing material use may lower long-term resource costs and strengthen reputation, whereas failure to demonstrate credible progress could expose McDonald’s to reputational criticism.</w:t>
      </w:r>
    </w:p>
    <w:p w14:paraId="48671642" w14:textId="17BDA4B6" w:rsidR="008D0A18" w:rsidRPr="002F1B52" w:rsidRDefault="008D0A18" w:rsidP="008D0A18">
      <w:r w:rsidRPr="002F1B52">
        <w:rPr>
          <w:b/>
          <w:bCs/>
        </w:rPr>
        <w:t>Legal factors</w:t>
      </w:r>
    </w:p>
    <w:p w14:paraId="7C822A42" w14:textId="19D1EE2C" w:rsidR="008D0A18" w:rsidRPr="002F1B52" w:rsidRDefault="00A778F6" w:rsidP="008D0A18">
      <w:r w:rsidRPr="002F1B52">
        <w:t>McDonald’s must comply with food-safety, allergen, employment, consumer-protection and nutritional-labelling requirements. In England, businesses with 250 or more employees operating in the out-of-home food sector are required to display calorie information for applicable products (GOV.UK, 2021). For McDonald’s, legal compliance is particularly important because failures involving food safety, allergens or nutritional information could create both regulatory consequences and significant reputational damage. Compliance alone is unlikely to create sustainable differentiation; however, consistently high standards can reinforce customer perceptions of reliability and trust.</w:t>
      </w:r>
    </w:p>
    <w:p w14:paraId="237CAFEC" w14:textId="5B02146D" w:rsidR="00A778F6" w:rsidRPr="002F1B52" w:rsidRDefault="00A778F6" w:rsidP="008D0A18">
      <w:pPr>
        <w:rPr>
          <w:b/>
          <w:bCs/>
        </w:rPr>
      </w:pPr>
      <w:r w:rsidRPr="002F1B52">
        <w:rPr>
          <w:b/>
          <w:bCs/>
        </w:rPr>
        <w:t>Overall evaluation</w:t>
      </w:r>
    </w:p>
    <w:p w14:paraId="41C70B28" w14:textId="63FC85E5" w:rsidR="008D0A18" w:rsidRPr="002F1B52" w:rsidRDefault="00A778F6" w:rsidP="008D0A18">
      <w:r w:rsidRPr="002F1B52">
        <w:t>The PESTEL analysis indicates that economic pressure and digital transformation have the most immediate implications for McDonald’s competitive performance, while social, environmental and regulatory forces increasingly shape its longer-term legitimacy and brand positioning. McDonald’s scale provides some protection against rising costs, but competitive advantage will depend on converting that scale into productivity rather than simply increasing prices. Consequently, the strongest strategic response is to combine value-based positioning with digital loyalty, operational efficiency, measured menu adaptation and credible environmental performance.</w:t>
      </w:r>
    </w:p>
    <w:p w14:paraId="304B3409" w14:textId="77777777" w:rsidR="00EF6E16" w:rsidRPr="002F1B52" w:rsidRDefault="00EF6E16" w:rsidP="00037423">
      <w:pPr>
        <w:pStyle w:val="Heading2"/>
      </w:pPr>
      <w:bookmarkStart w:id="8" w:name="_Toc237380053"/>
      <w:r w:rsidRPr="002F1B52">
        <w:t>4.2 Porter’s Five Forces Analysis</w:t>
      </w:r>
      <w:bookmarkEnd w:id="8"/>
    </w:p>
    <w:p w14:paraId="173A45DD" w14:textId="0021897C" w:rsidR="008D0A18" w:rsidRPr="002F1B52" w:rsidRDefault="00A778F6" w:rsidP="008D0A18">
      <w:r w:rsidRPr="002F1B52">
        <w:t xml:space="preserve">Porter’s Five Forces framework evaluates the structural forces influencing industry competition and profitability (Porter, 1980; 2008). Its application to the UK quick-service restaurant (QSR) market indicates a </w:t>
      </w:r>
      <w:r w:rsidR="007A1DB4" w:rsidRPr="002F1B52">
        <w:t>challenging</w:t>
      </w:r>
      <w:r w:rsidRPr="002F1B52">
        <w:t xml:space="preserve"> competitive environment for McDonald’s, particularly because of intense rivalry, low consumer switching costs and a wide range of substitutes.</w:t>
      </w:r>
    </w:p>
    <w:p w14:paraId="3196EC94" w14:textId="77777777" w:rsidR="008D0A18" w:rsidRPr="002F1B52" w:rsidRDefault="008D0A18" w:rsidP="008D0A18">
      <w:pPr>
        <w:rPr>
          <w:b/>
          <w:bCs/>
        </w:rPr>
      </w:pPr>
      <w:r w:rsidRPr="002F1B52">
        <w:rPr>
          <w:b/>
          <w:bCs/>
        </w:rPr>
        <w:lastRenderedPageBreak/>
        <w:t>Competitive rivalry: High</w:t>
      </w:r>
    </w:p>
    <w:p w14:paraId="173BBEA9" w14:textId="4D4DE9D7" w:rsidR="008D0A18" w:rsidRPr="002F1B52" w:rsidRDefault="00A778F6" w:rsidP="008D0A18">
      <w:r w:rsidRPr="002F1B52">
        <w:t>Competitive rivalry is high because McDonald’s competes with established national and international brands including Burger King, KFC, Greggs, Subway and Domino’s, alongside independent takeaway operators. Competition extends beyond price to convenience, speed, digital ordering, delivery availability, promotions and menu innovation (Euromonitor International, 2025; IBISWorld, 2026). Although McDonald’s benefits from brand recognition, scale and a large restaurant network, these advantages do not eliminate competitive pressure because rivals can differentiate through specialist menus, local convenience and targeted promotions. Consequently, sustained advantage depends on maintaining operational efficiency while differentiating through customer experience and digital engagement.</w:t>
      </w:r>
    </w:p>
    <w:p w14:paraId="6A0E0BF8" w14:textId="77777777" w:rsidR="008D0A18" w:rsidRPr="002F1B52" w:rsidRDefault="008D0A18" w:rsidP="008D0A18">
      <w:pPr>
        <w:rPr>
          <w:b/>
          <w:bCs/>
        </w:rPr>
      </w:pPr>
      <w:r w:rsidRPr="002F1B52">
        <w:rPr>
          <w:b/>
          <w:bCs/>
        </w:rPr>
        <w:t>Threat of new entrants: Moderate</w:t>
      </w:r>
    </w:p>
    <w:p w14:paraId="44715447" w14:textId="2FCCA6A7" w:rsidR="008D0A18" w:rsidRPr="002F1B52" w:rsidRDefault="00A778F6" w:rsidP="008D0A18">
      <w:r w:rsidRPr="002F1B52">
        <w:t xml:space="preserve">Entry barriers are </w:t>
      </w:r>
      <w:r w:rsidR="007A1DB4" w:rsidRPr="002F1B52">
        <w:t>high</w:t>
      </w:r>
      <w:r w:rsidRPr="002F1B52">
        <w:t xml:space="preserve"> for firms seeking national scale because successful QSR operations require significant investment in property, supply chains, technology, food-safety systems, marketing and brand development. McDonald’s established network and franchise system further strengthen these barriers. However, delivery platforms and dark-kitchen models have lowered entry requirements at local level by allowing smaller operators to reach customers without extensive restaurant infrastructure. The threat is therefore moderate: large-scale entry remains difficult, but local competition can emerge rapidly and challenge individual restaurants.</w:t>
      </w:r>
    </w:p>
    <w:p w14:paraId="4ABAF186" w14:textId="77777777" w:rsidR="008D0A18" w:rsidRPr="002F1B52" w:rsidRDefault="008D0A18" w:rsidP="008D0A18">
      <w:pPr>
        <w:rPr>
          <w:b/>
          <w:bCs/>
        </w:rPr>
      </w:pPr>
      <w:r w:rsidRPr="002F1B52">
        <w:rPr>
          <w:b/>
          <w:bCs/>
        </w:rPr>
        <w:t>Bargaining power of suppliers: Low to moderate</w:t>
      </w:r>
    </w:p>
    <w:p w14:paraId="57988093" w14:textId="3999CC38" w:rsidR="008D0A18" w:rsidRPr="002F1B52" w:rsidRDefault="00A778F6" w:rsidP="008D0A18">
      <w:r w:rsidRPr="002F1B52">
        <w:t xml:space="preserve">McDonald’s scale and purchasing volume reduce supplier bargaining power because the </w:t>
      </w:r>
      <w:r w:rsidR="002F1B52">
        <w:t>organisation</w:t>
      </w:r>
      <w:r w:rsidRPr="002F1B52">
        <w:t xml:space="preserve"> can establish long-term relationships and impose quality and operational standards across its supply chain (McDonald’s Corporation, 2025</w:t>
      </w:r>
      <w:r w:rsidR="00C8110D" w:rsidRPr="002F1B52">
        <w:t>a</w:t>
      </w:r>
      <w:r w:rsidRPr="002F1B52">
        <w:t>). However, this advantage does not fully protect the business from commodity inflation, agricultural disruption, energy costs and sustainability requirements. Supplier power is therefore generally low, but external shocks can temporarily strengthen it, particularly for strategically important inputs such as beef, chicken, potatoes, dairy and packaging.</w:t>
      </w:r>
    </w:p>
    <w:p w14:paraId="1089782C" w14:textId="38816CC2" w:rsidR="008D0A18" w:rsidRPr="002F1B52" w:rsidRDefault="008D0A18" w:rsidP="008D0A18">
      <w:pPr>
        <w:rPr>
          <w:b/>
          <w:bCs/>
        </w:rPr>
      </w:pPr>
      <w:r w:rsidRPr="002F1B52">
        <w:rPr>
          <w:b/>
          <w:bCs/>
        </w:rPr>
        <w:t xml:space="preserve">Bargaining power of buyers: </w:t>
      </w:r>
      <w:r w:rsidR="00A778F6" w:rsidRPr="002F1B52">
        <w:rPr>
          <w:b/>
          <w:bCs/>
        </w:rPr>
        <w:t xml:space="preserve">Moderate to </w:t>
      </w:r>
      <w:r w:rsidRPr="002F1B52">
        <w:rPr>
          <w:b/>
          <w:bCs/>
        </w:rPr>
        <w:t>High</w:t>
      </w:r>
    </w:p>
    <w:p w14:paraId="53A10B4F" w14:textId="42F5D5BF" w:rsidR="008D0A18" w:rsidRPr="002F1B52" w:rsidRDefault="00A778F6" w:rsidP="008D0A18">
      <w:r w:rsidRPr="002F1B52">
        <w:lastRenderedPageBreak/>
        <w:t xml:space="preserve">Individual customers have limited direct negotiating power because purchases are </w:t>
      </w:r>
      <w:r w:rsidR="007A1DB4" w:rsidRPr="002F1B52">
        <w:t>small</w:t>
      </w:r>
      <w:r w:rsidRPr="002F1B52">
        <w:t xml:space="preserve"> and fragmented. Nevertheless, their practical influence is strengthened by extremely low switching costs and extensive alternatives. Customers can easily compare prices, waiting times, promotions and delivery charges before switching to another QSR or food-to-go provider. </w:t>
      </w:r>
      <w:proofErr w:type="spellStart"/>
      <w:r w:rsidRPr="002F1B52">
        <w:t>MyMcDonald’s</w:t>
      </w:r>
      <w:proofErr w:type="spellEnd"/>
      <w:r w:rsidRPr="002F1B52">
        <w:t xml:space="preserve"> Rewards can reduce this mobility by encouraging repeat purchasing, but loyalty incentives are unlikely to eliminate customer price sensitivity. Buyer power should therefore be viewed as </w:t>
      </w:r>
      <w:r w:rsidR="007A1DB4" w:rsidRPr="002F1B52">
        <w:t>moderate</w:t>
      </w:r>
      <w:r w:rsidRPr="002F1B52">
        <w:t xml:space="preserve"> rather than simply high.</w:t>
      </w:r>
    </w:p>
    <w:p w14:paraId="643BB921" w14:textId="77777777" w:rsidR="008D0A18" w:rsidRPr="002F1B52" w:rsidRDefault="008D0A18" w:rsidP="008D0A18">
      <w:pPr>
        <w:rPr>
          <w:b/>
          <w:bCs/>
        </w:rPr>
      </w:pPr>
      <w:r w:rsidRPr="002F1B52">
        <w:rPr>
          <w:b/>
          <w:bCs/>
        </w:rPr>
        <w:t>Threat of substitutes: High</w:t>
      </w:r>
    </w:p>
    <w:p w14:paraId="577AF0D9" w14:textId="4D04A6B5" w:rsidR="00A778F6" w:rsidRPr="002F1B52" w:rsidRDefault="00A778F6" w:rsidP="008D0A18">
      <w:r w:rsidRPr="002F1B52">
        <w:t>The threat of substitutes is substantial because consumers can replace McDonald’s with supermarket meal deals, ready meals, home cooking, bakery products, cafés and healthier food-to-go alternatives. Cost-of-living pressures may further increase substitution where households perceive these alternatives as cheaper or healthier. This limits McDonald’s ability to increase prices without affecting demand and reinforces the strategic importance of convenience, value and brand trust.</w:t>
      </w:r>
    </w:p>
    <w:p w14:paraId="3B5A367D" w14:textId="0CE40109" w:rsidR="00A778F6" w:rsidRPr="002F1B52" w:rsidRDefault="00A778F6" w:rsidP="008D0A18">
      <w:pPr>
        <w:rPr>
          <w:b/>
          <w:bCs/>
        </w:rPr>
      </w:pPr>
      <w:r w:rsidRPr="002F1B52">
        <w:rPr>
          <w:b/>
          <w:bCs/>
        </w:rPr>
        <w:t>Overall evaluation</w:t>
      </w:r>
    </w:p>
    <w:p w14:paraId="1B4A81B8" w14:textId="1F41BF26" w:rsidR="008D0A18" w:rsidRPr="002F1B52" w:rsidRDefault="00A778F6" w:rsidP="008D0A18">
      <w:r w:rsidRPr="002F1B52">
        <w:t xml:space="preserve">The Five Forces analysis suggests that the UK QSR market has </w:t>
      </w:r>
      <w:r w:rsidR="007A1DB4" w:rsidRPr="002F1B52">
        <w:t>low-to-moderate</w:t>
      </w:r>
      <w:r w:rsidRPr="002F1B52">
        <w:t xml:space="preserve"> industry attractiveness, principally because high rivalry and strong substitute threats constrain pricing power. McDonald’s scale, brand and supply-chain capabilities provide some protection, but they do not remove competitive pressure. The strategic implication is that McDonald’s should avoid competing solely on price and instead combine cost efficiency with digital loyalty, service consistency and selective differentiation. This supports the wider recommendation for a hybrid value-differentiation strategy.</w:t>
      </w:r>
    </w:p>
    <w:p w14:paraId="1DF46AF5" w14:textId="5E7ED462" w:rsidR="008D0A18" w:rsidRPr="002F1B52" w:rsidRDefault="00EF6E16" w:rsidP="00037423">
      <w:pPr>
        <w:pStyle w:val="Heading2"/>
      </w:pPr>
      <w:bookmarkStart w:id="9" w:name="_Toc237380054"/>
      <w:r w:rsidRPr="002F1B52">
        <w:t>4.3 VRIO Analysis</w:t>
      </w:r>
      <w:bookmarkEnd w:id="9"/>
    </w:p>
    <w:p w14:paraId="29849618" w14:textId="1281ED11" w:rsidR="008D0A18" w:rsidRPr="002F1B52" w:rsidRDefault="00A778F6" w:rsidP="008D0A18">
      <w:r w:rsidRPr="002F1B52">
        <w:t xml:space="preserve">The VRIO framework evaluates whether </w:t>
      </w:r>
      <w:r w:rsidR="002F1B52">
        <w:t>organisation</w:t>
      </w:r>
      <w:r w:rsidRPr="002F1B52">
        <w:t>al resources and capabilities are valuable, rare, difficult to imitate and effectively organized, thereby determining their potential to generate competitive advantage (Barney, 1991). Applied to McDonald’s UK, the framework distinguishes resources that support sustained advantage from capabilities that primarily create temporary advantage or competitive parity.</w:t>
      </w:r>
    </w:p>
    <w:p w14:paraId="526E4764" w14:textId="77777777" w:rsidR="00983041" w:rsidRPr="002F1B52" w:rsidRDefault="00983041" w:rsidP="00983041">
      <w:pPr>
        <w:keepNext/>
        <w:jc w:val="center"/>
      </w:pPr>
      <w:r w:rsidRPr="002F1B52">
        <w:rPr>
          <w:noProof/>
        </w:rPr>
        <w:lastRenderedPageBreak/>
        <w:drawing>
          <wp:inline distT="0" distB="0" distL="0" distR="0" wp14:anchorId="60C1FBC9" wp14:editId="1CF159A0">
            <wp:extent cx="5219700" cy="4022961"/>
            <wp:effectExtent l="190500" t="190500" r="190500" b="187325"/>
            <wp:docPr id="1963360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360421" name=""/>
                    <pic:cNvPicPr/>
                  </pic:nvPicPr>
                  <pic:blipFill>
                    <a:blip r:embed="rId9"/>
                    <a:stretch>
                      <a:fillRect/>
                    </a:stretch>
                  </pic:blipFill>
                  <pic:spPr>
                    <a:xfrm>
                      <a:off x="0" y="0"/>
                      <a:ext cx="5226080" cy="4027878"/>
                    </a:xfrm>
                    <a:prstGeom prst="rect">
                      <a:avLst/>
                    </a:prstGeom>
                    <a:ln>
                      <a:noFill/>
                    </a:ln>
                    <a:effectLst>
                      <a:outerShdw blurRad="190500" algn="tl" rotWithShape="0">
                        <a:srgbClr val="000000">
                          <a:alpha val="70000"/>
                        </a:srgbClr>
                      </a:outerShdw>
                    </a:effectLst>
                  </pic:spPr>
                </pic:pic>
              </a:graphicData>
            </a:graphic>
          </wp:inline>
        </w:drawing>
      </w:r>
    </w:p>
    <w:p w14:paraId="2F559DCB" w14:textId="54C531C8" w:rsidR="008D0A18" w:rsidRPr="002F1B52" w:rsidRDefault="00983041" w:rsidP="00983041">
      <w:pPr>
        <w:pStyle w:val="Caption"/>
        <w:jc w:val="center"/>
      </w:pPr>
      <w:bookmarkStart w:id="10" w:name="_Toc237377438"/>
      <w:r w:rsidRPr="002F1B52">
        <w:t xml:space="preserve">Figure </w:t>
      </w:r>
      <w:r w:rsidRPr="002F1B52">
        <w:fldChar w:fldCharType="begin"/>
      </w:r>
      <w:r w:rsidRPr="002F1B52">
        <w:instrText xml:space="preserve"> SEQ Figure \* ARABIC </w:instrText>
      </w:r>
      <w:r w:rsidRPr="002F1B52">
        <w:fldChar w:fldCharType="separate"/>
      </w:r>
      <w:r w:rsidR="0092553A" w:rsidRPr="002F1B52">
        <w:t>1</w:t>
      </w:r>
      <w:r w:rsidRPr="002F1B52">
        <w:fldChar w:fldCharType="end"/>
      </w:r>
      <w:r w:rsidRPr="002F1B52">
        <w:t xml:space="preserve"> (Own analysis based on Barney (1991) and McDonald’s corporate evidence.)</w:t>
      </w:r>
      <w:bookmarkEnd w:id="10"/>
    </w:p>
    <w:p w14:paraId="13A97C97" w14:textId="1CB30B3B" w:rsidR="00BB6549" w:rsidRPr="002F1B52" w:rsidRDefault="00BB6549" w:rsidP="00BB6549">
      <w:r w:rsidRPr="002F1B52">
        <w:t xml:space="preserve">McDonald’s brand reputation and recognition represent one of its strongest strategic resources. The company has operated in the UK since 1974, allowing customer familiarity, marketing investment and accumulated experience to develop over several decades. Brand strength is valuable because it supports customer trust, repeat purchasing and differentiation in a market </w:t>
      </w:r>
      <w:r w:rsidR="007A1DB4" w:rsidRPr="002F1B52">
        <w:t>characterized</w:t>
      </w:r>
      <w:r w:rsidRPr="002F1B52">
        <w:t xml:space="preserve"> by extensive choice. Although other major QSR brands also possess strong reputations, few combine comparable global recognition with McDonald’s UK presence. The historical accumulation of brand equity makes rapid imitation difficult, while McDonald’s marketing and operating systems enable the company to exploit this resource. Brand reputation therefore offers the strongest case for sustained competitive advantage.</w:t>
      </w:r>
    </w:p>
    <w:p w14:paraId="681D6D37" w14:textId="7D6CC927" w:rsidR="00BB6549" w:rsidRPr="002F1B52" w:rsidRDefault="00BB6549" w:rsidP="00BB6549">
      <w:r w:rsidRPr="002F1B52">
        <w:t xml:space="preserve">The franchise system is also valuable because it enables expansion, local entrepreneurship and shared capital investment while allowing McDonald’s to retain </w:t>
      </w:r>
      <w:r w:rsidRPr="002F1B52">
        <w:lastRenderedPageBreak/>
        <w:t xml:space="preserve">control over operating standards. Approximately 95% of McDonald’s restaurants </w:t>
      </w:r>
      <w:r w:rsidR="00983041" w:rsidRPr="002F1B52">
        <w:t>were franchised globally</w:t>
      </w:r>
      <w:r w:rsidRPr="002F1B52">
        <w:t xml:space="preserve"> at the end of 2024, demonstrating the importance of this model to </w:t>
      </w:r>
      <w:r w:rsidR="002F1B52">
        <w:t>organisation</w:t>
      </w:r>
      <w:r w:rsidR="007A1DB4" w:rsidRPr="002F1B52">
        <w:t>al</w:t>
      </w:r>
      <w:r w:rsidRPr="002F1B52">
        <w:t xml:space="preserve"> scale (McDonald’s Corporation, 2025</w:t>
      </w:r>
      <w:r w:rsidR="00C8110D" w:rsidRPr="002F1B52">
        <w:t>a</w:t>
      </w:r>
      <w:r w:rsidR="00E50D58" w:rsidRPr="002F1B52">
        <w:t xml:space="preserve"> predominantly</w:t>
      </w:r>
      <w:r w:rsidRPr="002F1B52">
        <w:t>). However, franchising itself is neither rare nor particularly difficult to imitate because competitors including other major QSR chains use similar structures. McDonald’s advantage consequently derives less from franchising alone than from the interaction between its franchise network, brand, training systems and supply-chain capabilities.</w:t>
      </w:r>
    </w:p>
    <w:p w14:paraId="4BF3D84E" w14:textId="0B22AF26" w:rsidR="00BB6549" w:rsidRPr="002F1B52" w:rsidRDefault="00BB6549" w:rsidP="00BB6549">
      <w:r w:rsidRPr="002F1B52">
        <w:t xml:space="preserve">Digital capability contributes to convenience and customer retention through mobile ordering and </w:t>
      </w:r>
      <w:proofErr w:type="spellStart"/>
      <w:r w:rsidRPr="002F1B52">
        <w:t>MyMcDonald’s</w:t>
      </w:r>
      <w:proofErr w:type="spellEnd"/>
      <w:r w:rsidRPr="002F1B52">
        <w:t xml:space="preserve"> Rewards. However, apps, digital ordering and loyalty </w:t>
      </w:r>
      <w:r w:rsidR="00CA0C1F">
        <w:t>programme</w:t>
      </w:r>
      <w:r w:rsidR="00983041" w:rsidRPr="002F1B52">
        <w:t>s</w:t>
      </w:r>
      <w:r w:rsidRPr="002F1B52">
        <w:t xml:space="preserve"> are increasingly common across the QSR industry. The technology therefore remains valuable but cannot independently constitute a sustained competitive advantage. Its strategic value depends instead on McDonald’s ability to combine customer data, </w:t>
      </w:r>
      <w:r w:rsidR="002F1B52">
        <w:t>personalisation</w:t>
      </w:r>
      <w:r w:rsidRPr="002F1B52">
        <w:t>, restaurant operations and loyalty across multiple channels more effectively than competitors.</w:t>
      </w:r>
    </w:p>
    <w:p w14:paraId="64BE15CE" w14:textId="7B995C4C" w:rsidR="00BB6549" w:rsidRPr="002F1B52" w:rsidRDefault="00BB6549" w:rsidP="00BB6549">
      <w:r w:rsidRPr="002F1B52">
        <w:t xml:space="preserve">McDonald’s supply-chain scale provides purchasing power, quality consistency and potential cost efficiencies. Its scale is difficult for smaller competitors to reproduce rapidly, particularly where long-term supplier relationships and </w:t>
      </w:r>
      <w:r w:rsidR="007A1DB4" w:rsidRPr="002F1B52">
        <w:t>standardized</w:t>
      </w:r>
      <w:r w:rsidRPr="002F1B52">
        <w:t xml:space="preserve"> specifications are involved. Nevertheless, exposure to commodity inflation, agricultural disruption and sustainability requirements means that scale cannot completely insulate the </w:t>
      </w:r>
      <w:r w:rsidR="002F1B52">
        <w:t>organisation</w:t>
      </w:r>
      <w:r w:rsidRPr="002F1B52">
        <w:t xml:space="preserve"> from external shocks. It therefore provides a strong operational advantage, although not necessarily an unqualified sustained advantage.</w:t>
      </w:r>
    </w:p>
    <w:p w14:paraId="6B576822" w14:textId="2BA82E44" w:rsidR="00BB6549" w:rsidRPr="002F1B52" w:rsidRDefault="00BB6549" w:rsidP="00BB6549">
      <w:r w:rsidRPr="002F1B52">
        <w:t xml:space="preserve">The restaurant and drive-thru network </w:t>
      </w:r>
      <w:r w:rsidR="00983041" w:rsidRPr="002F1B52">
        <w:t>provide</w:t>
      </w:r>
      <w:r w:rsidRPr="002F1B52">
        <w:t xml:space="preserve"> a stronger basis for sustained advantage because replicating a nationwide physical network requires substantial capital, suitable locations, planning approvals and accumulated operational knowledge. When combined with digital ordering and delivery, this network strengthens convenience and accessibility while creating barriers for smaller competitors.</w:t>
      </w:r>
    </w:p>
    <w:p w14:paraId="5DE3E9B3" w14:textId="7903DC69" w:rsidR="008D0A18" w:rsidRPr="002F1B52" w:rsidRDefault="00BB6549" w:rsidP="008D0A18">
      <w:r w:rsidRPr="002F1B52">
        <w:t xml:space="preserve">Overall, the VRIO analysis indicates that McDonald’s most defensible advantages arise from the combination of brand equity, physical network, </w:t>
      </w:r>
      <w:r w:rsidR="002F1B52">
        <w:t>organisation</w:t>
      </w:r>
      <w:r w:rsidR="007A1DB4" w:rsidRPr="002F1B52">
        <w:t>al</w:t>
      </w:r>
      <w:r w:rsidRPr="002F1B52">
        <w:t xml:space="preserve"> systems and scale, rather than from individual visible resources such as an app or franchise model. Digital </w:t>
      </w:r>
      <w:r w:rsidRPr="002F1B52">
        <w:lastRenderedPageBreak/>
        <w:t xml:space="preserve">services and sustainability initiatives remain strategically important but are increasingly imitable. McDonald’s should therefore use these capabilities to reinforce its harder-to-replicate resources rather than </w:t>
      </w:r>
      <w:proofErr w:type="gramStart"/>
      <w:r w:rsidRPr="002F1B52">
        <w:t>assuming that</w:t>
      </w:r>
      <w:proofErr w:type="gramEnd"/>
      <w:r w:rsidRPr="002F1B52">
        <w:t xml:space="preserve"> technology or sustainability alone will generate sustained competitive advantage.</w:t>
      </w:r>
    </w:p>
    <w:p w14:paraId="46300ADF" w14:textId="77777777" w:rsidR="00EF6E16" w:rsidRPr="002F1B52" w:rsidRDefault="00EF6E16" w:rsidP="00037423">
      <w:pPr>
        <w:pStyle w:val="Heading2"/>
      </w:pPr>
      <w:bookmarkStart w:id="11" w:name="_Toc237380055"/>
      <w:r w:rsidRPr="002F1B52">
        <w:t>4.4 SWOT Analysis</w:t>
      </w:r>
      <w:bookmarkEnd w:id="11"/>
    </w:p>
    <w:p w14:paraId="650213C5" w14:textId="361D7BBD" w:rsidR="008D0A18" w:rsidRPr="002F1B52" w:rsidRDefault="00BB6549" w:rsidP="008D0A18">
      <w:r w:rsidRPr="002F1B52">
        <w:t xml:space="preserve">SWOT analysis synthesizes the preceding external and internal assessments by connecting McDonald’s </w:t>
      </w:r>
      <w:r w:rsidR="002F1B52">
        <w:t>organisation</w:t>
      </w:r>
      <w:r w:rsidRPr="002F1B52">
        <w:t>al capabilities with the opportunities and threats present in the UK quick-service restaurant market. The analysis indicates that McDonald’s has a strong competitive base; however, its long-term performance depends on using its scale, brand and operating system to respond effectively to changing market conditions.</w:t>
      </w:r>
    </w:p>
    <w:p w14:paraId="1AAE2A78" w14:textId="66DA095D" w:rsidR="00176505" w:rsidRPr="002F1B52" w:rsidRDefault="00176505" w:rsidP="00176505">
      <w:r w:rsidRPr="002F1B52">
        <w:t xml:space="preserve">The central strategic tension identified by the SWOT analysis is the need to protect affordability without undermining profitability or differentiation. A strategy based primarily on low prices would become increasingly difficult to sustain as </w:t>
      </w:r>
      <w:r w:rsidR="002F1B52">
        <w:t>labour</w:t>
      </w:r>
      <w:r w:rsidRPr="002F1B52">
        <w:t xml:space="preserve"> and input costs rise. Conversely, excessive premiumization or menu complexity could weaken the speed, convenience and affordability that underpin McDonald’s mass-market appeal.</w:t>
      </w:r>
    </w:p>
    <w:p w14:paraId="702D7353" w14:textId="77777777" w:rsidR="00176505" w:rsidRPr="002F1B52" w:rsidRDefault="00176505" w:rsidP="008D0A18"/>
    <w:p w14:paraId="7EE7FBDD" w14:textId="603D12E7" w:rsidR="00176505" w:rsidRPr="002F1B52" w:rsidRDefault="00CA0C1F" w:rsidP="00CA0C1F">
      <w:pPr>
        <w:keepNext/>
        <w:jc w:val="center"/>
      </w:pPr>
      <w:r w:rsidRPr="00CA0C1F">
        <w:rPr>
          <w:noProof/>
        </w:rPr>
        <w:drawing>
          <wp:inline distT="0" distB="0" distL="0" distR="0" wp14:anchorId="220B1517" wp14:editId="1D0A4EDB">
            <wp:extent cx="4009390" cy="2750887"/>
            <wp:effectExtent l="190500" t="190500" r="181610" b="182880"/>
            <wp:docPr id="1770681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681524" name=""/>
                    <pic:cNvPicPr/>
                  </pic:nvPicPr>
                  <pic:blipFill>
                    <a:blip r:embed="rId10"/>
                    <a:stretch>
                      <a:fillRect/>
                    </a:stretch>
                  </pic:blipFill>
                  <pic:spPr>
                    <a:xfrm>
                      <a:off x="0" y="0"/>
                      <a:ext cx="4035764" cy="2768982"/>
                    </a:xfrm>
                    <a:prstGeom prst="rect">
                      <a:avLst/>
                    </a:prstGeom>
                    <a:ln>
                      <a:noFill/>
                    </a:ln>
                    <a:effectLst>
                      <a:outerShdw blurRad="190500" algn="tl" rotWithShape="0">
                        <a:srgbClr val="000000">
                          <a:alpha val="70000"/>
                        </a:srgbClr>
                      </a:outerShdw>
                    </a:effectLst>
                  </pic:spPr>
                </pic:pic>
              </a:graphicData>
            </a:graphic>
          </wp:inline>
        </w:drawing>
      </w:r>
    </w:p>
    <w:p w14:paraId="52B3628C" w14:textId="2F7FEA3F" w:rsidR="00176505" w:rsidRPr="002F1B52" w:rsidRDefault="00176505" w:rsidP="00CA0C1F">
      <w:pPr>
        <w:pStyle w:val="Caption"/>
        <w:jc w:val="center"/>
      </w:pPr>
      <w:bookmarkStart w:id="12" w:name="_Toc237377439"/>
      <w:r w:rsidRPr="002F1B52">
        <w:t xml:space="preserve">Figure </w:t>
      </w:r>
      <w:r w:rsidRPr="002F1B52">
        <w:fldChar w:fldCharType="begin"/>
      </w:r>
      <w:r w:rsidRPr="002F1B52">
        <w:instrText xml:space="preserve"> SEQ Figure \* ARABIC </w:instrText>
      </w:r>
      <w:r w:rsidRPr="002F1B52">
        <w:fldChar w:fldCharType="separate"/>
      </w:r>
      <w:r w:rsidR="0092553A" w:rsidRPr="002F1B52">
        <w:t>2</w:t>
      </w:r>
      <w:r w:rsidRPr="002F1B52">
        <w:fldChar w:fldCharType="end"/>
      </w:r>
      <w:r w:rsidRPr="002F1B52">
        <w:t xml:space="preserve"> (Own analysis based on the PESTEL, Five Forces and VRIO findings in Sections 4.1–4.3.)</w:t>
      </w:r>
      <w:bookmarkEnd w:id="12"/>
    </w:p>
    <w:p w14:paraId="1CA58E85" w14:textId="79B195F4" w:rsidR="00BB6549" w:rsidRPr="002F1B52" w:rsidRDefault="00BB6549" w:rsidP="00BB6549">
      <w:r w:rsidRPr="002F1B52">
        <w:lastRenderedPageBreak/>
        <w:t xml:space="preserve">A hybrid value-differentiation strategy therefore provides the strongest strategic fit. McDonald’s should preserve value through operational efficiency, targeted meal bundles and </w:t>
      </w:r>
      <w:r w:rsidR="002F1B52">
        <w:t>personalised</w:t>
      </w:r>
      <w:r w:rsidRPr="002F1B52">
        <w:t xml:space="preserve"> loyalty offers while differentiating through customer experience, selective menu development and credible sustainability initiatives. This approach enables external opportunities to be exploited using internal strengths while reducing exposure to the most significant threats.</w:t>
      </w:r>
    </w:p>
    <w:p w14:paraId="165938B2" w14:textId="0A971C51" w:rsidR="00BB6549" w:rsidRPr="002F1B52" w:rsidRDefault="00BB6549" w:rsidP="00BB6549">
      <w:r w:rsidRPr="002F1B52">
        <w:t xml:space="preserve">Importantly, McDonald’s should </w:t>
      </w:r>
      <w:r w:rsidR="00CA0C1F">
        <w:t>prioritise</w:t>
      </w:r>
      <w:r w:rsidRPr="002F1B52">
        <w:t xml:space="preserve"> the capabilities that are most difficult for competitors to reproduce, particularly its accumulated brand equity, national restaurant network, supply-chain scale and integrated operating system. Digital loyalty and sustainability initiatives should reinforce these resources rather than being treated as independent sources of sustained competitive advantage.</w:t>
      </w:r>
    </w:p>
    <w:p w14:paraId="30DDA562" w14:textId="35E63EA5" w:rsidR="008D0A18" w:rsidRPr="002F1B52" w:rsidRDefault="008D0A18" w:rsidP="008D0A18"/>
    <w:p w14:paraId="67C5A1E7" w14:textId="23E1076B" w:rsidR="00037423" w:rsidRPr="002F1B52" w:rsidRDefault="004D482C" w:rsidP="004D482C">
      <w:pPr>
        <w:pStyle w:val="Heading1"/>
      </w:pPr>
      <w:bookmarkStart w:id="13" w:name="_Toc237380056"/>
      <w:r w:rsidRPr="002F1B52">
        <w:t xml:space="preserve">5. </w:t>
      </w:r>
      <w:r w:rsidR="00EF6E16" w:rsidRPr="002F1B52">
        <w:t>CSR Strategy and Balanced Scorecard</w:t>
      </w:r>
      <w:bookmarkEnd w:id="13"/>
    </w:p>
    <w:p w14:paraId="620E6C4A" w14:textId="24443583" w:rsidR="00EF6E16" w:rsidRPr="002F1B52" w:rsidRDefault="00EF6E16" w:rsidP="00037423">
      <w:pPr>
        <w:pStyle w:val="Heading2"/>
      </w:pPr>
      <w:bookmarkStart w:id="14" w:name="_Toc237380057"/>
      <w:r w:rsidRPr="002F1B52">
        <w:t>5.1 CSR Strategy</w:t>
      </w:r>
      <w:bookmarkEnd w:id="14"/>
    </w:p>
    <w:p w14:paraId="5D21F220" w14:textId="6DBA9161" w:rsidR="00BB6549" w:rsidRPr="002F1B52" w:rsidRDefault="00BB6549" w:rsidP="00BB6549">
      <w:r w:rsidRPr="002F1B52">
        <w:t xml:space="preserve">Corporate Social Responsibility (CSR) is strategically significant for McDonald’s UK because its operations intersect with concerns surrounding health, employment, packaging waste, climate change, animal welfare and responsible sourcing. Carroll’s (1991) CSR framework identifies economic, legal, ethical and philanthropic responsibilities, while stakeholder theory </w:t>
      </w:r>
      <w:r w:rsidR="00CA0C1F">
        <w:t>emphasise</w:t>
      </w:r>
      <w:r w:rsidRPr="002F1B52">
        <w:t xml:space="preserve">s </w:t>
      </w:r>
      <w:r w:rsidR="002F1B52">
        <w:t>organisation</w:t>
      </w:r>
      <w:r w:rsidRPr="002F1B52">
        <w:t>al accountability to groups including customers, employees, franchisees, suppliers, communities and regulators (Freeman, 1984). For McDonald’s, CSR should therefore contribute not only to reputation but also to operational resilience, stakeholder trust and long-term competitive performance.</w:t>
      </w:r>
    </w:p>
    <w:p w14:paraId="7A52A903" w14:textId="3E08A6EE" w:rsidR="00BB6549" w:rsidRPr="002F1B52" w:rsidRDefault="00BB6549" w:rsidP="00BB6549">
      <w:r w:rsidRPr="002F1B52">
        <w:t>McDonald’s UK and Ireland primarily communicate its CSR agenda through its Plan for Change, launched in 2021 and structured around five areas: Planet, Food, Restaurants, People and Communities (McDonald’s UK and Ireland, 2026</w:t>
      </w:r>
      <w:r w:rsidR="002F1B52" w:rsidRPr="002F1B52">
        <w:t>d</w:t>
      </w:r>
      <w:r w:rsidRPr="002F1B52">
        <w:t xml:space="preserve">). The </w:t>
      </w:r>
      <w:r w:rsidR="00CA0C1F">
        <w:t>programme</w:t>
      </w:r>
      <w:r w:rsidRPr="002F1B52">
        <w:t xml:space="preserve"> includes commitments to achieve net zero emissions across restaurants and offices by 2030 and across the entire business and value chain by 2040</w:t>
      </w:r>
      <w:r w:rsidR="002F1B52" w:rsidRPr="002F1B52">
        <w:t xml:space="preserve"> (McDonald’s UK and Ireland, 2026d)</w:t>
      </w:r>
      <w:r w:rsidRPr="002F1B52">
        <w:t xml:space="preserve">. </w:t>
      </w:r>
      <w:r w:rsidRPr="002F1B52">
        <w:lastRenderedPageBreak/>
        <w:t>These objectives demonstrate alignment between CSR and strategic risk management because climate action increasingly affects energy use, sourcing, packaging and supply-chain resilience.</w:t>
      </w:r>
    </w:p>
    <w:p w14:paraId="502ACDCD" w14:textId="278D63BB" w:rsidR="00BB6549" w:rsidRPr="002F1B52" w:rsidRDefault="00BB6549" w:rsidP="00BB6549">
      <w:r w:rsidRPr="002F1B52">
        <w:t>A key strength is the integration of environmental objectives into operational activities. McDonald’s aims to reduce packaging material used in customer and kitchen areas by 20% by 2030 compared with 2023, potentially combining environmental benefits with lower material consumption and operational efficiency (McDonald’s UK and Ireland, 2026</w:t>
      </w:r>
      <w:r w:rsidR="002F1B52" w:rsidRPr="002F1B52">
        <w:t>b</w:t>
      </w:r>
      <w:r w:rsidRPr="002F1B52">
        <w:t>). Responsible sourcing is also becoming more embedded: sustainability and ethical criteria developed through the Plan for Change have subsequently been incorporated into McDonald’s core sourcing practices rather than remaining a standalone scorecard (McDonald’s UK and Ireland, 2026</w:t>
      </w:r>
      <w:r w:rsidR="002F1B52" w:rsidRPr="002F1B52">
        <w:t>e</w:t>
      </w:r>
      <w:r w:rsidRPr="002F1B52">
        <w:t>). This suggests CSR is increasingly integrated into procurement rather than treated purely as a communications activity.</w:t>
      </w:r>
    </w:p>
    <w:p w14:paraId="1526191A" w14:textId="5756DA2E" w:rsidR="00BB6549" w:rsidRPr="002F1B52" w:rsidRDefault="00BB6549" w:rsidP="00BB6549">
      <w:r w:rsidRPr="002F1B52">
        <w:t>However, the strategy faces significant implementation challenges. Less than 5% of McDonald’s UK and Ireland greenhouse-gas emissions arise from restaurants and offices, meaning that most emissions occur elsewhere in the value chain. McDonald’s also reports that, despite an 18.5% reduction in emissions intensity between 2018 and 2023, total emissions increased over the same period as the business expanded (McDonald’s UK and Ireland, 2026</w:t>
      </w:r>
      <w:r w:rsidR="002F1B52" w:rsidRPr="002F1B52">
        <w:t>a</w:t>
      </w:r>
      <w:r w:rsidRPr="002F1B52">
        <w:t>). This exposes an important tension between growth and environmental objectives: operational efficiency alone cannot deliver the 2040 ambition without substantial progress in agriculture, suppliers, logistics and menu-related emissions.</w:t>
      </w:r>
    </w:p>
    <w:p w14:paraId="43BEB180" w14:textId="67B484CD" w:rsidR="00037423" w:rsidRPr="002F1B52" w:rsidRDefault="00BB6549" w:rsidP="00037423">
      <w:r w:rsidRPr="002F1B52">
        <w:t xml:space="preserve">CSR therefore aligns with McDonald’s strategic objectives but should not automatically be interpreted as a source of competitive advantage. Sustainability initiatives are increasingly expected across the QSR sector and can be imitated by competitors. Their greater strategic value lies in reducing regulatory and reputational risk, improving supply-chain resilience and reinforcing stakeholder trust. McDonald’s should consequently </w:t>
      </w:r>
      <w:r w:rsidR="00CA0C1F">
        <w:t>prioritise</w:t>
      </w:r>
      <w:r w:rsidRPr="002F1B52">
        <w:t xml:space="preserve"> measurable UK-specific reporting, supplier engagement and credible communication of both achievements and remaining gaps. This would improve accountability while reducing the risk that sustainability claims are perceived as promotional rather than evidence based.</w:t>
      </w:r>
    </w:p>
    <w:p w14:paraId="5E5D333D" w14:textId="77777777" w:rsidR="00EF6E16" w:rsidRPr="002F1B52" w:rsidRDefault="00EF6E16" w:rsidP="00037423">
      <w:pPr>
        <w:pStyle w:val="Heading2"/>
      </w:pPr>
      <w:bookmarkStart w:id="15" w:name="_Toc237380058"/>
      <w:r w:rsidRPr="002F1B52">
        <w:lastRenderedPageBreak/>
        <w:t>5.2 Balanced Scorecard</w:t>
      </w:r>
      <w:bookmarkEnd w:id="15"/>
    </w:p>
    <w:p w14:paraId="6A4650B7" w14:textId="41528AAC" w:rsidR="00037423" w:rsidRPr="002F1B52" w:rsidRDefault="00BB6549" w:rsidP="00037423">
      <w:r w:rsidRPr="002F1B52">
        <w:t>The Balanced Scorecard provides a framework for translating strategy into financial and non-financial performance measures across four perspectives: financial, customer, internal business processes, and learning and growth (Kaplan and Norton, 1992). For McDonald’s UK, this approach is particularly relevant because financial performance alone cannot capture the capabilities required to sustain competitiveness. Profitability depends on the interaction between customer loyalty, operational efficiency, digital capability, employee development and responsible business performance.</w:t>
      </w:r>
    </w:p>
    <w:p w14:paraId="56DB9B3D" w14:textId="77777777" w:rsidR="004D03FF" w:rsidRPr="002F1B52" w:rsidRDefault="004D03FF" w:rsidP="004D03FF">
      <w:pPr>
        <w:keepNext/>
        <w:jc w:val="center"/>
      </w:pPr>
      <w:r w:rsidRPr="002F1B52">
        <w:rPr>
          <w:noProof/>
        </w:rPr>
        <w:drawing>
          <wp:inline distT="0" distB="0" distL="0" distR="0" wp14:anchorId="1E211110" wp14:editId="3DCFFADB">
            <wp:extent cx="5943600" cy="4076700"/>
            <wp:effectExtent l="190500" t="190500" r="190500" b="190500"/>
            <wp:docPr id="1205165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165341" name=""/>
                    <pic:cNvPicPr/>
                  </pic:nvPicPr>
                  <pic:blipFill>
                    <a:blip r:embed="rId11"/>
                    <a:stretch>
                      <a:fillRect/>
                    </a:stretch>
                  </pic:blipFill>
                  <pic:spPr>
                    <a:xfrm>
                      <a:off x="0" y="0"/>
                      <a:ext cx="5943600" cy="4076700"/>
                    </a:xfrm>
                    <a:prstGeom prst="rect">
                      <a:avLst/>
                    </a:prstGeom>
                    <a:ln>
                      <a:noFill/>
                    </a:ln>
                    <a:effectLst>
                      <a:outerShdw blurRad="190500" algn="tl" rotWithShape="0">
                        <a:srgbClr val="000000">
                          <a:alpha val="70000"/>
                        </a:srgbClr>
                      </a:outerShdw>
                    </a:effectLst>
                  </pic:spPr>
                </pic:pic>
              </a:graphicData>
            </a:graphic>
          </wp:inline>
        </w:drawing>
      </w:r>
    </w:p>
    <w:p w14:paraId="35FA38B9" w14:textId="681AB784" w:rsidR="00037423" w:rsidRPr="002F1B52" w:rsidRDefault="004D03FF" w:rsidP="004D03FF">
      <w:pPr>
        <w:pStyle w:val="Caption"/>
        <w:jc w:val="center"/>
      </w:pPr>
      <w:bookmarkStart w:id="16" w:name="_Toc237377440"/>
      <w:r w:rsidRPr="002F1B52">
        <w:t xml:space="preserve">Figure </w:t>
      </w:r>
      <w:r w:rsidRPr="002F1B52">
        <w:fldChar w:fldCharType="begin"/>
      </w:r>
      <w:r w:rsidRPr="002F1B52">
        <w:instrText xml:space="preserve"> SEQ Figure \* ARABIC </w:instrText>
      </w:r>
      <w:r w:rsidRPr="002F1B52">
        <w:fldChar w:fldCharType="separate"/>
      </w:r>
      <w:r w:rsidR="0092553A" w:rsidRPr="002F1B52">
        <w:t>3</w:t>
      </w:r>
      <w:r w:rsidRPr="002F1B52">
        <w:fldChar w:fldCharType="end"/>
      </w:r>
      <w:r w:rsidRPr="002F1B52">
        <w:t xml:space="preserve"> (Own analysis based on Kaplan and Norton (1992), McDonald’s Corporation (2025) and McDonald’s UK and Ireland’s Plan for Change.)</w:t>
      </w:r>
      <w:bookmarkEnd w:id="16"/>
    </w:p>
    <w:p w14:paraId="0657B35E" w14:textId="4DDF5F45" w:rsidR="00532042" w:rsidRPr="002F1B52" w:rsidRDefault="00532042" w:rsidP="00532042">
      <w:r w:rsidRPr="002F1B52">
        <w:t xml:space="preserve">From the financial perspective, McDonald’s must protect profitability while retaining the affordability that forms an important part of its customer value proposition. This challenge is intensified by </w:t>
      </w:r>
      <w:r w:rsidR="002F1B52">
        <w:t>labour</w:t>
      </w:r>
      <w:r w:rsidRPr="002F1B52">
        <w:t xml:space="preserve">, food, energy and packaging costs. The </w:t>
      </w:r>
      <w:r w:rsidR="002F1B52">
        <w:t>organisation</w:t>
      </w:r>
      <w:r w:rsidRPr="002F1B52">
        <w:t xml:space="preserve">’s </w:t>
      </w:r>
      <w:r w:rsidR="00E50D58" w:rsidRPr="002F1B52">
        <w:t>franchised</w:t>
      </w:r>
      <w:r w:rsidRPr="002F1B52">
        <w:t xml:space="preserve"> </w:t>
      </w:r>
      <w:r w:rsidRPr="002F1B52">
        <w:lastRenderedPageBreak/>
        <w:t>model also means that franchisee profitability is strategically important alongside corporate financial performance (McDonald’s Corporation, 2025</w:t>
      </w:r>
      <w:r w:rsidR="00E50D58" w:rsidRPr="002F1B52">
        <w:t>a</w:t>
      </w:r>
      <w:r w:rsidRPr="002F1B52">
        <w:t xml:space="preserve">). Consequently, excessive reliance on price increases could be counterproductive because the Five Forces analysis identified low switching costs and substantial substitute pressure. Operational efficiency, menu </w:t>
      </w:r>
      <w:r w:rsidR="002F1B52">
        <w:t>optimisation</w:t>
      </w:r>
      <w:r w:rsidRPr="002F1B52">
        <w:t xml:space="preserve"> and targeted value </w:t>
      </w:r>
      <w:proofErr w:type="gramStart"/>
      <w:r w:rsidRPr="002F1B52">
        <w:t>offers</w:t>
      </w:r>
      <w:proofErr w:type="gramEnd"/>
      <w:r w:rsidRPr="002F1B52">
        <w:t xml:space="preserve"> therefore provide a more balanced route to margin protection.</w:t>
      </w:r>
    </w:p>
    <w:p w14:paraId="6D88D797" w14:textId="259C599E" w:rsidR="00532042" w:rsidRPr="002F1B52" w:rsidRDefault="00532042" w:rsidP="00532042">
      <w:r w:rsidRPr="002F1B52">
        <w:t xml:space="preserve">The customer perspective should </w:t>
      </w:r>
      <w:r w:rsidR="00CA0C1F">
        <w:t>prioritise</w:t>
      </w:r>
      <w:r w:rsidRPr="002F1B52">
        <w:t xml:space="preserve"> retention, convenience and trust. </w:t>
      </w:r>
      <w:proofErr w:type="spellStart"/>
      <w:r w:rsidRPr="002F1B52">
        <w:t>MyMcDonald’s</w:t>
      </w:r>
      <w:proofErr w:type="spellEnd"/>
      <w:r w:rsidRPr="002F1B52">
        <w:t xml:space="preserve"> Rewards supports repeat engagement through app-based loyalty, while digital ordering can improve convenience and </w:t>
      </w:r>
      <w:r w:rsidR="002F1B52">
        <w:t>personalisation</w:t>
      </w:r>
      <w:r w:rsidRPr="002F1B52">
        <w:t xml:space="preserve"> (McDonald’s UK, 2026</w:t>
      </w:r>
      <w:r w:rsidR="00E50D58" w:rsidRPr="002F1B52">
        <w:t>b</w:t>
      </w:r>
      <w:r w:rsidRPr="002F1B52">
        <w:t>). However, loyalty technology is easily imitated and should therefore be used to strengthen McDonald’s wider brand and restaurant-network advantages rather than treated as an independent source of sustained competitive advantage.</w:t>
      </w:r>
    </w:p>
    <w:p w14:paraId="35C3AFC5" w14:textId="5E7F50EE" w:rsidR="00532042" w:rsidRPr="002F1B52" w:rsidRDefault="00532042" w:rsidP="00532042">
      <w:r w:rsidRPr="002F1B52">
        <w:t xml:space="preserve">For internal business processes, McDonald’s scale creates value only when restaurants consistently deliver speed, order accuracy, food safety and service reliability. Operational measures should therefore be integrated with sustainability objectives, including packaging reduction, waste management and responsible sourcing. This connects the Balanced Scorecard directly with the </w:t>
      </w:r>
      <w:r w:rsidR="002F1B52">
        <w:t>organisation</w:t>
      </w:r>
      <w:r w:rsidRPr="002F1B52">
        <w:t>’s CSR strategy rather than treating sustainability as a separate activity.</w:t>
      </w:r>
    </w:p>
    <w:p w14:paraId="5BA1D015" w14:textId="615B08A3" w:rsidR="00037423" w:rsidRPr="002F1B52" w:rsidRDefault="00532042" w:rsidP="00037423">
      <w:r w:rsidRPr="002F1B52">
        <w:t>Finally, the learning and growth perspective supports the other three perspectives because implementation depends on capable employees, managers and franchisees. Training, leadership development and digital skills can improve operational performance, which in turn strengthens customer experience and ultimately financial outcomes.</w:t>
      </w:r>
    </w:p>
    <w:p w14:paraId="6C090D54" w14:textId="77777777" w:rsidR="00532042" w:rsidRPr="002F1B52" w:rsidRDefault="00532042" w:rsidP="00532042">
      <w:r w:rsidRPr="002F1B52">
        <w:t>The four perspectives are therefore interdependent:</w:t>
      </w:r>
    </w:p>
    <w:p w14:paraId="2AB73FC5" w14:textId="19145F3E" w:rsidR="00532042" w:rsidRPr="002F1B52" w:rsidRDefault="00532042" w:rsidP="00037423">
      <w:r w:rsidRPr="002F1B52">
        <w:t>Learning and Growth → Internal Processes → Customer → Financial Performance.</w:t>
      </w:r>
    </w:p>
    <w:p w14:paraId="21EBCB10" w14:textId="62AE5501" w:rsidR="00532042" w:rsidRPr="00814CCD" w:rsidRDefault="00532042" w:rsidP="00037423">
      <w:r w:rsidRPr="002F1B52">
        <w:t>Overall, the Balanced Scorecard provides a mechanism for translating McDonald’s proposed hybrid value-differentiation strategy into measurable performance outcomes. By linking employee capability and operational efficiency with customer loyalty and financial performance, McDonald’s can evaluate strategic success more comprehensively than through sales growth alone.</w:t>
      </w:r>
    </w:p>
    <w:p w14:paraId="38839BA1" w14:textId="68C3B552" w:rsidR="00EF6E16" w:rsidRPr="002F1B52" w:rsidRDefault="004D482C" w:rsidP="004D482C">
      <w:pPr>
        <w:pStyle w:val="Heading1"/>
      </w:pPr>
      <w:bookmarkStart w:id="17" w:name="_Toc237380059"/>
      <w:r w:rsidRPr="002F1B52">
        <w:lastRenderedPageBreak/>
        <w:t xml:space="preserve">6. </w:t>
      </w:r>
      <w:r w:rsidR="00EF6E16" w:rsidRPr="002F1B52">
        <w:t>Strategic Choices and Implementation</w:t>
      </w:r>
      <w:bookmarkEnd w:id="17"/>
    </w:p>
    <w:p w14:paraId="2BF63B9E" w14:textId="68974B6A" w:rsidR="00EF6E16" w:rsidRPr="002F1B52" w:rsidRDefault="00EF6E16" w:rsidP="00037423">
      <w:pPr>
        <w:pStyle w:val="Heading2"/>
      </w:pPr>
      <w:bookmarkStart w:id="18" w:name="_Toc237380060"/>
      <w:r w:rsidRPr="002F1B52">
        <w:t xml:space="preserve">6.1 </w:t>
      </w:r>
      <w:r w:rsidR="00B70065" w:rsidRPr="002F1B52">
        <w:t>Current Business-Level Strategy</w:t>
      </w:r>
      <w:bookmarkEnd w:id="18"/>
    </w:p>
    <w:p w14:paraId="60A37490" w14:textId="66FCCEE1" w:rsidR="00532042" w:rsidRPr="002F1B52" w:rsidRDefault="00532042" w:rsidP="00532042">
      <w:r w:rsidRPr="002F1B52">
        <w:t>McDonald’s UK currently follows a hybrid value-differentiation strategy, combining operational cost efficiency with selected forms of differentiation. Rather than competing solely through the lowest price, the company uses economies of scale, standardized operating systems and its franchise network to support affordability while differentiating through brand recognition, convenience, restaurant accessibility, digital ordering and customer loyalty.</w:t>
      </w:r>
    </w:p>
    <w:p w14:paraId="79BB9718" w14:textId="0DE1102D" w:rsidR="00532042" w:rsidRPr="002F1B52" w:rsidRDefault="00532042" w:rsidP="00532042">
      <w:r w:rsidRPr="002F1B52">
        <w:t xml:space="preserve">This strategic position is appropriate for the UK quick-service restaurant market because customers remain price-sensitive while simultaneously expecting speed, convenience, reliable service and digital accessibility. McDonald’s extensive restaurant and drive-thru network strengthen convenience, while </w:t>
      </w:r>
      <w:proofErr w:type="spellStart"/>
      <w:r w:rsidRPr="002F1B52">
        <w:t>MyMcDonald’s</w:t>
      </w:r>
      <w:proofErr w:type="spellEnd"/>
      <w:r w:rsidRPr="002F1B52">
        <w:t xml:space="preserve"> Rewards supports repeat engagement through app-based loyalty (McDonald’s UK, 2026</w:t>
      </w:r>
      <w:r w:rsidR="00E50D58" w:rsidRPr="002F1B52">
        <w:t>b</w:t>
      </w:r>
      <w:r w:rsidRPr="002F1B52">
        <w:t xml:space="preserve">). However, as established by the VRIO analysis, digital loyalty is </w:t>
      </w:r>
      <w:r w:rsidR="00E50D58" w:rsidRPr="002F1B52">
        <w:t>easy</w:t>
      </w:r>
      <w:r w:rsidRPr="002F1B52">
        <w:t xml:space="preserve"> for competitors to imitate; its strategic value therefore depends on integration with McDonald’s more difficult-to-replicate brand, physical network and operating capabilities.</w:t>
      </w:r>
    </w:p>
    <w:p w14:paraId="07499012" w14:textId="41219056" w:rsidR="00037423" w:rsidRPr="002F1B52" w:rsidRDefault="00532042" w:rsidP="00037423">
      <w:r w:rsidRPr="002F1B52">
        <w:t xml:space="preserve">The strategy nevertheless faces increasing pressure from </w:t>
      </w:r>
      <w:r w:rsidR="002F1B52">
        <w:t>labour</w:t>
      </w:r>
      <w:r w:rsidRPr="002F1B52">
        <w:t xml:space="preserve"> and input costs. The National Living Wage increased to £12.71 per hour from April 2026, intensifying cost pressures for </w:t>
      </w:r>
      <w:r w:rsidR="002F1B52">
        <w:t>labour</w:t>
      </w:r>
      <w:r w:rsidRPr="002F1B52">
        <w:t>-intensive foodservice businesses (GOV.UK, 2026</w:t>
      </w:r>
      <w:r w:rsidR="00C8110D" w:rsidRPr="002F1B52">
        <w:t>a</w:t>
      </w:r>
      <w:r w:rsidRPr="002F1B52">
        <w:t>). McDonald’s therefore faces a strategic trade-off between maintaining affordability and protecting profitability. Its current hybrid approach remains appropriate, but its sustainability depends on improving productivity and customer retention rather than relying heavily on either price increases or discounts.</w:t>
      </w:r>
    </w:p>
    <w:p w14:paraId="2059E4DB" w14:textId="54F425CA" w:rsidR="00EF6E16" w:rsidRPr="002F1B52" w:rsidRDefault="00EF6E16" w:rsidP="00037423">
      <w:pPr>
        <w:pStyle w:val="Heading2"/>
      </w:pPr>
      <w:bookmarkStart w:id="19" w:name="_Toc237380061"/>
      <w:r w:rsidRPr="002F1B52">
        <w:t xml:space="preserve">6.2 </w:t>
      </w:r>
      <w:r w:rsidR="00B70065" w:rsidRPr="002F1B52">
        <w:t>Alternative Strategic Choices</w:t>
      </w:r>
      <w:bookmarkEnd w:id="19"/>
    </w:p>
    <w:p w14:paraId="3FACE320" w14:textId="77777777" w:rsidR="00532042" w:rsidRPr="002F1B52" w:rsidRDefault="00532042" w:rsidP="00532042">
      <w:r w:rsidRPr="002F1B52">
        <w:t>McDonald’s UK has several strategic options, which can be considered through Porter’s generic strategies and Ansoff’s growth matrix. Porter’s framework highlights alternative competitive positions through cost leadership, differentiation and focus, while Ansoff identifies growth opportunities through product and market development (Porter, 1980; Ansoff, 1957).</w:t>
      </w:r>
    </w:p>
    <w:p w14:paraId="669225D4" w14:textId="22499779" w:rsidR="00532042" w:rsidRPr="002F1B52" w:rsidRDefault="00532042" w:rsidP="00532042">
      <w:r w:rsidRPr="002F1B52">
        <w:lastRenderedPageBreak/>
        <w:t xml:space="preserve">Cost leadership is compatible with McDonald’s scale, </w:t>
      </w:r>
      <w:r w:rsidR="00100356" w:rsidRPr="002F1B52">
        <w:t>standardized</w:t>
      </w:r>
      <w:r w:rsidRPr="002F1B52">
        <w:t xml:space="preserve"> processes, supply-chain capabilities and franchise system. Maintaining competitive prices is particularly important when customers are sensitive to household costs. However, pursuing pure cost leadership through aggressive discounting could weaken margins as </w:t>
      </w:r>
      <w:r w:rsidR="002F1B52">
        <w:t>labour</w:t>
      </w:r>
      <w:r w:rsidRPr="002F1B52">
        <w:t>, food and packaging costs increase. Cost efficiency should therefore support McDonald’s value proposition rather than lead to continuous price competition.</w:t>
      </w:r>
    </w:p>
    <w:p w14:paraId="0FC222BD" w14:textId="77777777" w:rsidR="00532042" w:rsidRPr="002F1B52" w:rsidRDefault="00532042" w:rsidP="00532042">
      <w:r w:rsidRPr="002F1B52">
        <w:t>Differentiation offers an alternative through stronger customer experience, digital loyalty, menu innovation, convenience, sustainability and brand trust. This could reduce dependence on price competition in a market with numerous alternatives. Nevertheless, excessive differentiation could increase costs, prices and operational complexity, potentially weakening the affordability and speed associated with McDonald’s. Pure differentiation is therefore also unsuitable.</w:t>
      </w:r>
    </w:p>
    <w:p w14:paraId="25BB75A4" w14:textId="77777777" w:rsidR="00532042" w:rsidRPr="002F1B52" w:rsidRDefault="00532042" w:rsidP="00532042">
      <w:r w:rsidRPr="002F1B52">
        <w:t>A focus strategy would target narrower segments such as families, students, breakfast customers or health-conscious consumers. Although targeted offers may be useful within specific campaigns, focus is unsuitable as McDonald’s primary competitive strategy because its strongest resources are associated with mass-market scale, broad accessibility and a nationwide network.</w:t>
      </w:r>
    </w:p>
    <w:p w14:paraId="239CEB46" w14:textId="77777777" w:rsidR="00532042" w:rsidRPr="002F1B52" w:rsidRDefault="00532042" w:rsidP="00532042">
      <w:r w:rsidRPr="002F1B52">
        <w:t>From an Ansoff perspective, product development represents a more attractive supporting growth option. McDonald’s could continue adapting its UK menu through healthier choices, lower-impact products and limited-time innovations. However, new products should be assessed against operational complexity, service speed and customer demand.</w:t>
      </w:r>
    </w:p>
    <w:p w14:paraId="55FA95F9" w14:textId="74480BF0" w:rsidR="00532042" w:rsidRPr="002F1B52" w:rsidRDefault="00532042" w:rsidP="00532042">
      <w:r w:rsidRPr="002F1B52">
        <w:t xml:space="preserve">Market development through additional locations, drive-thru formats or other convenience-led formats could also generate growth. However, expansion requires investment in property, </w:t>
      </w:r>
      <w:r w:rsidR="002F1B52">
        <w:t>labour</w:t>
      </w:r>
      <w:r w:rsidRPr="002F1B52">
        <w:t xml:space="preserve"> and operational capacity and may produce weaker returns if new sites mainly redistribute demand from existing restaurants.</w:t>
      </w:r>
    </w:p>
    <w:p w14:paraId="143B7F55" w14:textId="4C079724" w:rsidR="00037423" w:rsidRPr="002F1B52" w:rsidRDefault="00532042" w:rsidP="00037423">
      <w:r w:rsidRPr="002F1B52">
        <w:t xml:space="preserve">Overall, neither pure cost leadership nor pure differentiation provides an ideal strategic fit. The alternatives indicate that McDonald’s should retain its broad-market position while </w:t>
      </w:r>
      <w:r w:rsidRPr="002F1B52">
        <w:lastRenderedPageBreak/>
        <w:t>combining cost efficiency with selective differentiation, supported by carefully controlled product and market development.</w:t>
      </w:r>
    </w:p>
    <w:p w14:paraId="33AD71D6" w14:textId="70D8EA97" w:rsidR="00EF6E16" w:rsidRPr="002F1B52" w:rsidRDefault="00EF6E16" w:rsidP="00037423">
      <w:pPr>
        <w:pStyle w:val="Heading2"/>
      </w:pPr>
      <w:bookmarkStart w:id="20" w:name="_Toc237380062"/>
      <w:r w:rsidRPr="002F1B52">
        <w:t xml:space="preserve">6.3 </w:t>
      </w:r>
      <w:r w:rsidR="00B70065" w:rsidRPr="002F1B52">
        <w:t>Recommended Strategic Option</w:t>
      </w:r>
      <w:bookmarkEnd w:id="20"/>
    </w:p>
    <w:p w14:paraId="398D4E44" w14:textId="77777777" w:rsidR="00532042" w:rsidRPr="002F1B52" w:rsidRDefault="00532042" w:rsidP="00532042">
      <w:r w:rsidRPr="002F1B52">
        <w:t>The most appropriate strategic option for McDonald’s UK is a hybrid value-differentiation strategy, combining cost efficiency with selective differentiation. This approach would enable McDonald’s to preserve its core value proposition of affordability, convenience and speed while strengthening customer loyalty, operational performance and brand differentiation.</w:t>
      </w:r>
    </w:p>
    <w:p w14:paraId="7D004A0F" w14:textId="2E54E723" w:rsidR="00532042" w:rsidRPr="002F1B52" w:rsidRDefault="00532042" w:rsidP="00532042">
      <w:r w:rsidRPr="002F1B52">
        <w:t>The recommendation responds directly to the preceding strategic analysis. PESTEL identified continuing cost pressures and changing consumer expectations, while Porter’s Five Forces highlighted intense rivalry, low switching costs and substantial substitute threats. At the same time, VRIO demonstrated that McDonald’s strongest advantages lie in its brand equity, restaurant network, scale and integrated operating capabilities. A hybrid strategy would therefore allow these resources to be used more effectively without relying excessively on either discounting or premiumization.</w:t>
      </w:r>
    </w:p>
    <w:p w14:paraId="0F262CF8" w14:textId="52E195B6" w:rsidR="00532042" w:rsidRPr="002F1B52" w:rsidRDefault="00532042" w:rsidP="00532042">
      <w:r w:rsidRPr="002F1B52">
        <w:t xml:space="preserve">Implementation should focus on five connected priorities: maintaining customer value through targeted meal bundles and app-based offers; strengthening digital loyalty through relevant </w:t>
      </w:r>
      <w:r w:rsidR="002F1B52">
        <w:t>personalisation</w:t>
      </w:r>
      <w:r w:rsidRPr="002F1B52">
        <w:t xml:space="preserve">; improving operational efficiency through technology, </w:t>
      </w:r>
      <w:r w:rsidR="002F1B52">
        <w:t>labour</w:t>
      </w:r>
      <w:r w:rsidRPr="002F1B52">
        <w:t xml:space="preserve"> scheduling and process </w:t>
      </w:r>
      <w:r w:rsidR="002F1B52">
        <w:t>optimisation</w:t>
      </w:r>
      <w:r w:rsidRPr="002F1B52">
        <w:t>; introducing selective healthier and lower-impact menu options without increasing unnecessary complexity; and communicating sustainability progress more transparently.</w:t>
      </w:r>
    </w:p>
    <w:p w14:paraId="2AA08B2B" w14:textId="24676746" w:rsidR="00037423" w:rsidRPr="002F1B52" w:rsidRDefault="00532042" w:rsidP="00037423">
      <w:r w:rsidRPr="002F1B52">
        <w:t xml:space="preserve">The strategy should also remain aligned with McDonald’s UK and Ireland’s </w:t>
      </w:r>
      <w:r w:rsidRPr="002F1B52">
        <w:rPr>
          <w:i/>
          <w:iCs/>
        </w:rPr>
        <w:t>Plan for Change</w:t>
      </w:r>
      <w:r w:rsidRPr="002F1B52">
        <w:t>, including its commitments towards net-zero emissions and packaging reduction. Integrating these objectives into mainstream strategy would allow sustainability to support operational efficiency, stakeholder trust and long-term brand resilience rather than functioning as a separate CSR activity.</w:t>
      </w:r>
    </w:p>
    <w:p w14:paraId="1FF4F523" w14:textId="3DA2B5E8" w:rsidR="00EF6E16" w:rsidRPr="002F1B52" w:rsidRDefault="00EF6E16" w:rsidP="00037423">
      <w:pPr>
        <w:pStyle w:val="Heading2"/>
      </w:pPr>
      <w:bookmarkStart w:id="21" w:name="_Toc237380063"/>
      <w:r w:rsidRPr="002F1B52">
        <w:t xml:space="preserve">6.4 </w:t>
      </w:r>
      <w:r w:rsidR="00B70065" w:rsidRPr="002F1B52">
        <w:t>SAFE Evaluation</w:t>
      </w:r>
      <w:bookmarkEnd w:id="21"/>
    </w:p>
    <w:p w14:paraId="2A8A859A" w14:textId="0F29A6AE" w:rsidR="00B70065" w:rsidRPr="002F1B52" w:rsidRDefault="00532042" w:rsidP="00037423">
      <w:r w:rsidRPr="002F1B52">
        <w:t xml:space="preserve">The </w:t>
      </w:r>
      <w:proofErr w:type="spellStart"/>
      <w:r w:rsidRPr="002F1B52">
        <w:t>SAFe</w:t>
      </w:r>
      <w:proofErr w:type="spellEnd"/>
      <w:r w:rsidRPr="002F1B52">
        <w:t xml:space="preserve"> framework assesses a strategic option according to its suitability, acceptability and feasibility (Johnson et al., 2020). Applying the framework to McDonald’s proposed </w:t>
      </w:r>
      <w:r w:rsidRPr="002F1B52">
        <w:lastRenderedPageBreak/>
        <w:t>hybrid value-differentiation strategy provides a structured test of whether the recommendation can realistically support long-term competitive performance.</w:t>
      </w:r>
    </w:p>
    <w:p w14:paraId="36B63390" w14:textId="77777777" w:rsidR="00D14B13" w:rsidRPr="002F1B52" w:rsidRDefault="00D14B13" w:rsidP="00D14B13">
      <w:pPr>
        <w:keepNext/>
      </w:pPr>
      <w:r w:rsidRPr="002F1B52">
        <w:rPr>
          <w:noProof/>
        </w:rPr>
        <w:drawing>
          <wp:inline distT="0" distB="0" distL="0" distR="0" wp14:anchorId="58EEE27E" wp14:editId="0A14381A">
            <wp:extent cx="5943600" cy="3864610"/>
            <wp:effectExtent l="190500" t="190500" r="190500" b="193040"/>
            <wp:docPr id="292126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126802" name=""/>
                    <pic:cNvPicPr/>
                  </pic:nvPicPr>
                  <pic:blipFill>
                    <a:blip r:embed="rId12"/>
                    <a:stretch>
                      <a:fillRect/>
                    </a:stretch>
                  </pic:blipFill>
                  <pic:spPr>
                    <a:xfrm>
                      <a:off x="0" y="0"/>
                      <a:ext cx="5943600" cy="3864610"/>
                    </a:xfrm>
                    <a:prstGeom prst="rect">
                      <a:avLst/>
                    </a:prstGeom>
                    <a:ln>
                      <a:noFill/>
                    </a:ln>
                    <a:effectLst>
                      <a:outerShdw blurRad="190500" algn="tl" rotWithShape="0">
                        <a:srgbClr val="000000">
                          <a:alpha val="70000"/>
                        </a:srgbClr>
                      </a:outerShdw>
                    </a:effectLst>
                  </pic:spPr>
                </pic:pic>
              </a:graphicData>
            </a:graphic>
          </wp:inline>
        </w:drawing>
      </w:r>
    </w:p>
    <w:p w14:paraId="2DD8CA8D" w14:textId="7B746539" w:rsidR="00B70065" w:rsidRPr="002F1B52" w:rsidRDefault="00D14B13" w:rsidP="00D14B13">
      <w:pPr>
        <w:pStyle w:val="Caption"/>
        <w:jc w:val="center"/>
      </w:pPr>
      <w:bookmarkStart w:id="22" w:name="_Toc237377441"/>
      <w:r w:rsidRPr="002F1B52">
        <w:t xml:space="preserve">Figure </w:t>
      </w:r>
      <w:r w:rsidRPr="002F1B52">
        <w:fldChar w:fldCharType="begin"/>
      </w:r>
      <w:r w:rsidRPr="002F1B52">
        <w:instrText xml:space="preserve"> SEQ Figure \* ARABIC </w:instrText>
      </w:r>
      <w:r w:rsidRPr="002F1B52">
        <w:fldChar w:fldCharType="separate"/>
      </w:r>
      <w:r w:rsidR="0092553A" w:rsidRPr="002F1B52">
        <w:t>4</w:t>
      </w:r>
      <w:r w:rsidRPr="002F1B52">
        <w:fldChar w:fldCharType="end"/>
      </w:r>
      <w:r w:rsidRPr="002F1B52">
        <w:t xml:space="preserve"> (</w:t>
      </w:r>
      <w:proofErr w:type="spellStart"/>
      <w:r w:rsidRPr="002F1B52">
        <w:t>SAFe</w:t>
      </w:r>
      <w:proofErr w:type="spellEnd"/>
      <w:r w:rsidRPr="002F1B52">
        <w:t xml:space="preserve"> Evaluation of the Recommended Strategy)</w:t>
      </w:r>
      <w:bookmarkEnd w:id="22"/>
    </w:p>
    <w:p w14:paraId="2B5ADC13" w14:textId="30E3AC0D" w:rsidR="00B70065" w:rsidRPr="002F1B52" w:rsidRDefault="00532042" w:rsidP="00037423">
      <w:r w:rsidRPr="002F1B52">
        <w:t xml:space="preserve">Overall, the </w:t>
      </w:r>
      <w:proofErr w:type="spellStart"/>
      <w:r w:rsidRPr="002F1B52">
        <w:t>SAFe</w:t>
      </w:r>
      <w:proofErr w:type="spellEnd"/>
      <w:r w:rsidRPr="002F1B52">
        <w:t xml:space="preserve"> analysis supports the hybrid value-differentiation strategy because it builds on McDonald’s existing capabilities rather than requiring radical strategic transformation. However, its success is conditional rather than guaranteed. The strategy will only remain acceptable and feasible if McDonald’s controls implementation costs, secures franchisee participation and measures whether digital, operational and sustainability initiatives generate sufficient customer and financial value.</w:t>
      </w:r>
    </w:p>
    <w:p w14:paraId="64B33197" w14:textId="467DCD28" w:rsidR="00B70065" w:rsidRPr="002F1B52" w:rsidRDefault="00B70065" w:rsidP="00B70065">
      <w:pPr>
        <w:pStyle w:val="Heading2"/>
      </w:pPr>
      <w:bookmarkStart w:id="23" w:name="_Toc237380064"/>
      <w:r w:rsidRPr="002F1B52">
        <w:t>6.5 Gap Analysis</w:t>
      </w:r>
      <w:bookmarkEnd w:id="23"/>
    </w:p>
    <w:p w14:paraId="654FEB1E" w14:textId="5C92D5F7" w:rsidR="00B70065" w:rsidRPr="002F1B52" w:rsidRDefault="00BC6951" w:rsidP="00037423">
      <w:r w:rsidRPr="002F1B52">
        <w:t>Gap analysis identifies the difference between McDonald’s current capabilities and the capabilities required to implement the recommended hybrid value-differentiation strategy effectively.</w:t>
      </w:r>
    </w:p>
    <w:p w14:paraId="3A0113DC" w14:textId="77777777" w:rsidR="00D14B13" w:rsidRPr="002F1B52" w:rsidRDefault="00D14B13" w:rsidP="00D14B13">
      <w:pPr>
        <w:keepNext/>
      </w:pPr>
      <w:r w:rsidRPr="002F1B52">
        <w:rPr>
          <w:noProof/>
        </w:rPr>
        <w:lastRenderedPageBreak/>
        <w:drawing>
          <wp:inline distT="0" distB="0" distL="0" distR="0" wp14:anchorId="1A8D5DB9" wp14:editId="30520EE8">
            <wp:extent cx="5943600" cy="3378835"/>
            <wp:effectExtent l="190500" t="190500" r="190500" b="183515"/>
            <wp:docPr id="986330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330123" name=""/>
                    <pic:cNvPicPr/>
                  </pic:nvPicPr>
                  <pic:blipFill>
                    <a:blip r:embed="rId13"/>
                    <a:stretch>
                      <a:fillRect/>
                    </a:stretch>
                  </pic:blipFill>
                  <pic:spPr>
                    <a:xfrm>
                      <a:off x="0" y="0"/>
                      <a:ext cx="5943600" cy="3378835"/>
                    </a:xfrm>
                    <a:prstGeom prst="rect">
                      <a:avLst/>
                    </a:prstGeom>
                    <a:ln>
                      <a:noFill/>
                    </a:ln>
                    <a:effectLst>
                      <a:outerShdw blurRad="190500" algn="tl" rotWithShape="0">
                        <a:srgbClr val="000000">
                          <a:alpha val="70000"/>
                        </a:srgbClr>
                      </a:outerShdw>
                    </a:effectLst>
                  </pic:spPr>
                </pic:pic>
              </a:graphicData>
            </a:graphic>
          </wp:inline>
        </w:drawing>
      </w:r>
    </w:p>
    <w:p w14:paraId="326487DB" w14:textId="4AB0BA2F" w:rsidR="00B70065" w:rsidRPr="002F1B52" w:rsidRDefault="00D14B13" w:rsidP="00D14B13">
      <w:pPr>
        <w:pStyle w:val="Caption"/>
        <w:jc w:val="center"/>
      </w:pPr>
      <w:bookmarkStart w:id="24" w:name="_Toc237377442"/>
      <w:r w:rsidRPr="002F1B52">
        <w:t xml:space="preserve">Figure </w:t>
      </w:r>
      <w:r w:rsidRPr="002F1B52">
        <w:fldChar w:fldCharType="begin"/>
      </w:r>
      <w:r w:rsidRPr="002F1B52">
        <w:instrText xml:space="preserve"> SEQ Figure \* ARABIC </w:instrText>
      </w:r>
      <w:r w:rsidRPr="002F1B52">
        <w:fldChar w:fldCharType="separate"/>
      </w:r>
      <w:r w:rsidR="0092553A" w:rsidRPr="002F1B52">
        <w:t>5</w:t>
      </w:r>
      <w:r w:rsidRPr="002F1B52">
        <w:fldChar w:fldCharType="end"/>
      </w:r>
      <w:r w:rsidRPr="002F1B52">
        <w:t xml:space="preserve"> (Strategic Gap Analysis for McDonald’s UK)</w:t>
      </w:r>
      <w:bookmarkEnd w:id="24"/>
    </w:p>
    <w:p w14:paraId="3220FCC9" w14:textId="77777777" w:rsidR="00D14B13" w:rsidRPr="002F1B52" w:rsidRDefault="00D14B13" w:rsidP="00D14B13"/>
    <w:p w14:paraId="19F41E04" w14:textId="77777777" w:rsidR="00BC6951" w:rsidRPr="002F1B52" w:rsidRDefault="00BC6951" w:rsidP="00BC6951">
      <w:r w:rsidRPr="002F1B52">
        <w:t>The analysis indicates that McDonald’s does not face a fundamental resource deficiency; rather, the principal gap concerns how effectively its existing capabilities are integrated and deployed. Brand strength, digital infrastructure, operational scale and sustainability commitments are already established, but the proposed strategy requires closer coordination between them.</w:t>
      </w:r>
    </w:p>
    <w:p w14:paraId="7F5F5E4A" w14:textId="379D8855" w:rsidR="00720359" w:rsidRPr="002F1B52" w:rsidRDefault="00BC6951" w:rsidP="00037423">
      <w:r w:rsidRPr="002F1B52">
        <w:t>The required transition is therefore from a predominantly fast, affordable and convenient proposition towards one that remains affordable while becoming more digitally integrated, operationally efficient and demonstrably responsible. Closing these gaps will depend particularly on franchisee alignment, employee capability, disciplined menu innovation and measurable performance monitoring.</w:t>
      </w:r>
    </w:p>
    <w:p w14:paraId="3F08C767" w14:textId="2A69C0B5" w:rsidR="00B70065" w:rsidRPr="002F1B52" w:rsidRDefault="00720359" w:rsidP="00720359">
      <w:pPr>
        <w:pStyle w:val="Heading2"/>
      </w:pPr>
      <w:bookmarkStart w:id="25" w:name="_Toc237380065"/>
      <w:r w:rsidRPr="002F1B52">
        <w:t>6.6 McKinsey 7S Framework</w:t>
      </w:r>
      <w:bookmarkEnd w:id="25"/>
    </w:p>
    <w:p w14:paraId="56664B71" w14:textId="4F5F994E" w:rsidR="00720359" w:rsidRPr="002F1B52" w:rsidRDefault="00BC6951" w:rsidP="00720359">
      <w:r w:rsidRPr="002F1B52">
        <w:t xml:space="preserve">The McKinsey 7S framework can be used to assess whether McDonald’s </w:t>
      </w:r>
      <w:r w:rsidR="002F1B52">
        <w:t>organisation</w:t>
      </w:r>
      <w:r w:rsidR="00100356" w:rsidRPr="002F1B52">
        <w:t>al</w:t>
      </w:r>
      <w:r w:rsidRPr="002F1B52">
        <w:t xml:space="preserve"> elements are sufficiently aligned to implement the proposed hybrid value-differentiation </w:t>
      </w:r>
      <w:r w:rsidRPr="002F1B52">
        <w:lastRenderedPageBreak/>
        <w:t xml:space="preserve">strategy. Effective implementation requires consistency between the </w:t>
      </w:r>
      <w:r w:rsidR="002F1B52">
        <w:t>organisation</w:t>
      </w:r>
      <w:r w:rsidR="00100356" w:rsidRPr="002F1B52">
        <w:t>’s</w:t>
      </w:r>
      <w:r w:rsidRPr="002F1B52">
        <w:t xml:space="preserve"> strategy, structure, systems, skills, staff, leadership style and shared values.</w:t>
      </w:r>
    </w:p>
    <w:p w14:paraId="2F8852BE" w14:textId="470D40C6" w:rsidR="0092553A" w:rsidRPr="002F1B52" w:rsidRDefault="00CA0C1F" w:rsidP="0092553A">
      <w:pPr>
        <w:keepNext/>
      </w:pPr>
      <w:r w:rsidRPr="00CA0C1F">
        <w:rPr>
          <w:noProof/>
        </w:rPr>
        <w:drawing>
          <wp:inline distT="0" distB="0" distL="0" distR="0" wp14:anchorId="627AD20E" wp14:editId="69DD09B7">
            <wp:extent cx="5943600" cy="3194050"/>
            <wp:effectExtent l="190500" t="190500" r="190500" b="196850"/>
            <wp:docPr id="10972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29955" name=""/>
                    <pic:cNvPicPr/>
                  </pic:nvPicPr>
                  <pic:blipFill>
                    <a:blip r:embed="rId14"/>
                    <a:stretch>
                      <a:fillRect/>
                    </a:stretch>
                  </pic:blipFill>
                  <pic:spPr>
                    <a:xfrm>
                      <a:off x="0" y="0"/>
                      <a:ext cx="5943600" cy="3194050"/>
                    </a:xfrm>
                    <a:prstGeom prst="rect">
                      <a:avLst/>
                    </a:prstGeom>
                    <a:ln>
                      <a:noFill/>
                    </a:ln>
                    <a:effectLst>
                      <a:outerShdw blurRad="190500" algn="tl" rotWithShape="0">
                        <a:srgbClr val="000000">
                          <a:alpha val="70000"/>
                        </a:srgbClr>
                      </a:outerShdw>
                    </a:effectLst>
                  </pic:spPr>
                </pic:pic>
              </a:graphicData>
            </a:graphic>
          </wp:inline>
        </w:drawing>
      </w:r>
    </w:p>
    <w:p w14:paraId="19E5A1E3" w14:textId="5971DB72" w:rsidR="00720359" w:rsidRPr="002F1B52" w:rsidRDefault="0092553A" w:rsidP="0092553A">
      <w:pPr>
        <w:pStyle w:val="Caption"/>
        <w:jc w:val="center"/>
      </w:pPr>
      <w:bookmarkStart w:id="26" w:name="_Toc237377443"/>
      <w:r w:rsidRPr="002F1B52">
        <w:t xml:space="preserve">Figure </w:t>
      </w:r>
      <w:r w:rsidRPr="002F1B52">
        <w:fldChar w:fldCharType="begin"/>
      </w:r>
      <w:r w:rsidRPr="002F1B52">
        <w:instrText xml:space="preserve"> SEQ Figure \* ARABIC </w:instrText>
      </w:r>
      <w:r w:rsidRPr="002F1B52">
        <w:fldChar w:fldCharType="separate"/>
      </w:r>
      <w:r w:rsidRPr="002F1B52">
        <w:t>6</w:t>
      </w:r>
      <w:r w:rsidRPr="002F1B52">
        <w:fldChar w:fldCharType="end"/>
      </w:r>
      <w:r w:rsidRPr="002F1B52">
        <w:t xml:space="preserve"> (McKinsey 7S Application to McDonald’s UK)</w:t>
      </w:r>
      <w:bookmarkEnd w:id="26"/>
    </w:p>
    <w:p w14:paraId="3D4DAC72" w14:textId="208C6DAA" w:rsidR="007A1DB4" w:rsidRPr="002F1B52" w:rsidRDefault="007A1DB4" w:rsidP="007A1DB4">
      <w:r w:rsidRPr="002F1B52">
        <w:t xml:space="preserve">The analysis indicates that implementation requires </w:t>
      </w:r>
      <w:r w:rsidR="002F1B52">
        <w:t>organisation</w:t>
      </w:r>
      <w:r w:rsidRPr="002F1B52">
        <w:t xml:space="preserve">al alignment rather than isolated initiatives. For example, digital </w:t>
      </w:r>
      <w:r w:rsidR="002F1B52">
        <w:t>personalisation</w:t>
      </w:r>
      <w:r w:rsidRPr="002F1B52">
        <w:t xml:space="preserve"> will generate limited value if restaurant systems and employees cannot consistently deliver fast and accurate service. Similarly, sustainability commitments will have limited credibility unless they are incorporated into procurement, packaging, restaurant operations and performance measurement.</w:t>
      </w:r>
    </w:p>
    <w:p w14:paraId="2D762161" w14:textId="67C548B4" w:rsidR="00720359" w:rsidRPr="002F1B52" w:rsidRDefault="007A1DB4" w:rsidP="00720359">
      <w:r w:rsidRPr="002F1B52">
        <w:t>The most significant implementation issue is therefore likely to be alignment between corporate strategy and franchise-level execution. McDonald’s already possesses many of the required capabilities, but successful implementation depends on ensuring that systems, employees, leadership and franchisees consistently support the same strategic priorities.</w:t>
      </w:r>
    </w:p>
    <w:p w14:paraId="47FBBBF2" w14:textId="7DDFC7A4" w:rsidR="00720359" w:rsidRPr="002F1B52" w:rsidRDefault="00720359" w:rsidP="00720359">
      <w:pPr>
        <w:pStyle w:val="Heading2"/>
      </w:pPr>
      <w:bookmarkStart w:id="27" w:name="_Toc237380066"/>
      <w:r w:rsidRPr="002F1B52">
        <w:lastRenderedPageBreak/>
        <w:t xml:space="preserve">6.7 Impact on Financial Performance and </w:t>
      </w:r>
      <w:r w:rsidR="002F1B52">
        <w:t>Organisation</w:t>
      </w:r>
      <w:r w:rsidR="007A1DB4" w:rsidRPr="002F1B52">
        <w:t>al</w:t>
      </w:r>
      <w:r w:rsidRPr="002F1B52">
        <w:t xml:space="preserve"> Effectiveness</w:t>
      </w:r>
      <w:bookmarkEnd w:id="27"/>
    </w:p>
    <w:p w14:paraId="3A2C05E8" w14:textId="614FF9BB" w:rsidR="007A1DB4" w:rsidRPr="002F1B52" w:rsidRDefault="007A1DB4" w:rsidP="007A1DB4">
      <w:r w:rsidRPr="002F1B52">
        <w:t xml:space="preserve">The recommended hybrid value-differentiation strategy could strengthen McDonald’s UK’s financial performance by improving customer retention while protecting margins through greater operational efficiency. Digital loyalty and </w:t>
      </w:r>
      <w:r w:rsidR="002F1B52">
        <w:t>personalised</w:t>
      </w:r>
      <w:r w:rsidRPr="002F1B52">
        <w:t xml:space="preserve"> app-based offers can encourage repeat purchasing and allow promotions to be targeted more precisely rather than relying on broad discounts. This may help McDonald’s maintain its value proposition while limiting unnecessary margin erosion.</w:t>
      </w:r>
    </w:p>
    <w:p w14:paraId="45EB7244" w14:textId="36558A7D" w:rsidR="007A1DB4" w:rsidRPr="002F1B52" w:rsidRDefault="007A1DB4" w:rsidP="007A1DB4">
      <w:r w:rsidRPr="002F1B52">
        <w:t xml:space="preserve">Operational improvements could further support profitability through reduced waste, stronger </w:t>
      </w:r>
      <w:r w:rsidR="002F1B52">
        <w:t>labour</w:t>
      </w:r>
      <w:r w:rsidRPr="002F1B52">
        <w:t xml:space="preserve"> productivity, greater order accuracy and faster service. Increased service efficiency is particularly important during peak periods, where improved throughput across restaurants, drive-thru and delivery channels can increase capacity without requiring equivalent growth in operating resources. Menu </w:t>
      </w:r>
      <w:r w:rsidR="002F1B52">
        <w:t>optimisation</w:t>
      </w:r>
      <w:r w:rsidRPr="002F1B52">
        <w:t xml:space="preserve"> may also reduce operational complexity while concentrating resources on products that generate stronger customer demand.</w:t>
      </w:r>
    </w:p>
    <w:p w14:paraId="748B8480" w14:textId="77777777" w:rsidR="007A1DB4" w:rsidRPr="002F1B52" w:rsidRDefault="007A1DB4" w:rsidP="007A1DB4">
      <w:r w:rsidRPr="002F1B52">
        <w:t>However, these financial benefits are not automatic. Investment in technology, employee training, menu development and franchisee implementation may create short-term costs, meaning performance should be monitored against the financial and operational KPIs identified in the Balanced Scorecard.</w:t>
      </w:r>
    </w:p>
    <w:p w14:paraId="14E9A261" w14:textId="72D3E68F" w:rsidR="00720359" w:rsidRPr="002F1B52" w:rsidRDefault="007A1DB4" w:rsidP="00720359">
      <w:r w:rsidRPr="002F1B52">
        <w:t xml:space="preserve">The strategy may also strengthen </w:t>
      </w:r>
      <w:r w:rsidR="002F1B52">
        <w:t>organisation</w:t>
      </w:r>
      <w:r w:rsidRPr="002F1B52">
        <w:t>al effectiveness through improved employee capabilities, more consistent franchisee execution and clearer alignment between operational and sustainability objectives. Better training can support service quality and workforce retention, while more transparent sustainability performance can strengthen stakeholder trust and reduce reputational exposure. Overall, the strategy has the potential to improve both financial and non-financial performance, provided implementation remains disciplined and measurable.</w:t>
      </w:r>
    </w:p>
    <w:p w14:paraId="49E29A8A" w14:textId="699BC0FD" w:rsidR="00720359" w:rsidRPr="002F1B52" w:rsidRDefault="00720359" w:rsidP="00720359">
      <w:pPr>
        <w:pStyle w:val="Heading2"/>
      </w:pPr>
      <w:bookmarkStart w:id="28" w:name="_Toc237380067"/>
      <w:r w:rsidRPr="002F1B52">
        <w:t>6.8 Implementation Challenges and Solutions</w:t>
      </w:r>
      <w:bookmarkEnd w:id="28"/>
    </w:p>
    <w:p w14:paraId="09C7746E" w14:textId="77777777" w:rsidR="007A1DB4" w:rsidRPr="002F1B52" w:rsidRDefault="007A1DB4" w:rsidP="007A1DB4">
      <w:r w:rsidRPr="002F1B52">
        <w:t>Successful implementation of the hybrid value-differentiation strategy will depend on McDonald’s ability to manage several operational and stakeholder challenges.</w:t>
      </w:r>
    </w:p>
    <w:p w14:paraId="43CA4CB1" w14:textId="3F6B4A40" w:rsidR="007A1DB4" w:rsidRPr="002F1B52" w:rsidRDefault="007A1DB4" w:rsidP="007A1DB4">
      <w:r w:rsidRPr="002F1B52">
        <w:lastRenderedPageBreak/>
        <w:t xml:space="preserve">The first challenge is cost pressure. Rising </w:t>
      </w:r>
      <w:r w:rsidR="002F1B52">
        <w:t>labour</w:t>
      </w:r>
      <w:r w:rsidRPr="002F1B52">
        <w:t xml:space="preserve">, food, energy and packaging costs may make it difficult to maintain affordability while protecting margins. Rather than relying primarily on price increases, McDonald’s should use menu engineering, demand forecasting, supplier </w:t>
      </w:r>
      <w:proofErr w:type="spellStart"/>
      <w:r w:rsidRPr="002F1B52">
        <w:t>col</w:t>
      </w:r>
      <w:r w:rsidR="002F1B52">
        <w:t>labour</w:t>
      </w:r>
      <w:r w:rsidRPr="002F1B52">
        <w:t>ation</w:t>
      </w:r>
      <w:proofErr w:type="spellEnd"/>
      <w:r w:rsidRPr="002F1B52">
        <w:t xml:space="preserve">, waste reduction and </w:t>
      </w:r>
      <w:r w:rsidR="002F1B52">
        <w:t>labour</w:t>
      </w:r>
      <w:r w:rsidRPr="002F1B52">
        <w:t xml:space="preserve"> productivity improvements to control costs while preserving customer value.</w:t>
      </w:r>
    </w:p>
    <w:p w14:paraId="42ED0D00" w14:textId="1DA6484E" w:rsidR="007A1DB4" w:rsidRPr="002F1B52" w:rsidRDefault="007A1DB4" w:rsidP="007A1DB4">
      <w:r w:rsidRPr="002F1B52">
        <w:t>A second challenge is franchisee alignment. Approximately 95% of McDonald’s restaurants globally were franchised at the end of 2024, making franchisee cooperation central to strategic implementation (McDonald’s Corporation, 2025</w:t>
      </w:r>
      <w:r w:rsidR="00E50D58" w:rsidRPr="002F1B52">
        <w:t>a</w:t>
      </w:r>
      <w:r w:rsidRPr="002F1B52">
        <w:t xml:space="preserve">). New technology, menu changes or sustainability initiatives may require additional investment and could face resistance if their financial benefits are unclear. McDonald’s should therefore involve franchisees in pilot </w:t>
      </w:r>
      <w:r w:rsidR="00CA0C1F">
        <w:t>programme</w:t>
      </w:r>
      <w:r w:rsidRPr="002F1B52">
        <w:t>, demonstrate expected commercial outcomes and provide appropriate training and implementation support.</w:t>
      </w:r>
    </w:p>
    <w:p w14:paraId="1B1885A7" w14:textId="5C1693CC" w:rsidR="007A1DB4" w:rsidRPr="002F1B52" w:rsidRDefault="007A1DB4" w:rsidP="007A1DB4">
      <w:r w:rsidRPr="002F1B52">
        <w:t xml:space="preserve">Third, greater digital ordering, delivery demand and menu innovation could increase operational complexity. Poorly coordinated changes could </w:t>
      </w:r>
      <w:r w:rsidR="00E50D58" w:rsidRPr="002F1B52">
        <w:t>slow down</w:t>
      </w:r>
      <w:r w:rsidRPr="002F1B52">
        <w:t xml:space="preserve"> service or reduce order accuracy, undermining the convenience on which the strategy depends. Major initiatives should therefore follow a phased pilot–measure–refine–scale approach supported by service-speed, accuracy and customer-satisfaction data.</w:t>
      </w:r>
    </w:p>
    <w:p w14:paraId="16CC2A8B" w14:textId="77777777" w:rsidR="007A1DB4" w:rsidRPr="002F1B52" w:rsidRDefault="007A1DB4" w:rsidP="007A1DB4">
      <w:r w:rsidRPr="002F1B52">
        <w:t>A further challenge concerns CSR credibility. Sustainability communication must be supported by measurable evidence to reduce reputational risk. McDonald’s should publish transparent UK-specific progress against areas such as packaging, emissions and responsible sourcing rather than relying predominantly on promotional claims.</w:t>
      </w:r>
    </w:p>
    <w:p w14:paraId="3188C5ED" w14:textId="148F06B6" w:rsidR="007A1DB4" w:rsidRPr="002F1B52" w:rsidRDefault="007A1DB4" w:rsidP="007A1DB4">
      <w:r w:rsidRPr="002F1B52">
        <w:t xml:space="preserve">Finally, increased </w:t>
      </w:r>
      <w:r w:rsidR="00CA0C1F">
        <w:t>digitalisation</w:t>
      </w:r>
      <w:r w:rsidRPr="002F1B52">
        <w:t xml:space="preserve"> creates a potential accessibility risk. App-based rewards and </w:t>
      </w:r>
      <w:r w:rsidR="002F1B52">
        <w:t>personalisation</w:t>
      </w:r>
      <w:r w:rsidRPr="002F1B52">
        <w:t xml:space="preserve"> should complement rather than replace counter, kiosk and drive-thru ordering so that convenience remains available across customer groups.</w:t>
      </w:r>
    </w:p>
    <w:p w14:paraId="671DEE1C" w14:textId="77777777" w:rsidR="007A1DB4" w:rsidRPr="002F1B52" w:rsidRDefault="007A1DB4" w:rsidP="007A1DB4">
      <w:r w:rsidRPr="002F1B52">
        <w:t>Overall, implementation should be monitored through the Balanced Scorecard, particularly sales, margins, customer retention, service accuracy, employee retention, waste reduction and franchisee performance. This would enable McDonald’s to identify underperformance early and adjust the strategy before wider rollout.</w:t>
      </w:r>
    </w:p>
    <w:p w14:paraId="02626EDF" w14:textId="2BFC514B" w:rsidR="00720359" w:rsidRPr="002F1B52" w:rsidRDefault="00720359" w:rsidP="00720359"/>
    <w:p w14:paraId="136D03C1" w14:textId="1531D296" w:rsidR="00EF6E16" w:rsidRPr="002F1B52" w:rsidRDefault="004D482C" w:rsidP="004D482C">
      <w:pPr>
        <w:pStyle w:val="Heading1"/>
      </w:pPr>
      <w:bookmarkStart w:id="29" w:name="_Toc237380068"/>
      <w:r w:rsidRPr="002F1B52">
        <w:lastRenderedPageBreak/>
        <w:t xml:space="preserve">7. </w:t>
      </w:r>
      <w:r w:rsidR="00EF6E16" w:rsidRPr="002F1B52">
        <w:t>Conclusion</w:t>
      </w:r>
      <w:bookmarkEnd w:id="29"/>
    </w:p>
    <w:p w14:paraId="07315530" w14:textId="438113A9" w:rsidR="007A1DB4" w:rsidRPr="002F1B52" w:rsidRDefault="007A1DB4" w:rsidP="007A1DB4">
      <w:r w:rsidRPr="002F1B52">
        <w:t xml:space="preserve">This report has critically evaluated McDonald’s strategic position within the UK fast-food and quick-service restaurant market. The analysis indicates that McDonald’s retains a strong competitive position through its established brand, extensive restaurant and drive-thru network, franchise system, operational scale and </w:t>
      </w:r>
      <w:r w:rsidR="002F1B52">
        <w:t>organisation</w:t>
      </w:r>
      <w:r w:rsidR="00100356" w:rsidRPr="002F1B52">
        <w:t>al</w:t>
      </w:r>
      <w:r w:rsidRPr="002F1B52">
        <w:t xml:space="preserve"> capabilities. These resources support a value proposition based on affordability, convenience, speed and consistency.</w:t>
      </w:r>
    </w:p>
    <w:p w14:paraId="0A9DCFA8" w14:textId="77777777" w:rsidR="007A1DB4" w:rsidRPr="002F1B52" w:rsidRDefault="007A1DB4" w:rsidP="007A1DB4">
      <w:r w:rsidRPr="002F1B52">
        <w:t>Nevertheless, competitive advantage cannot be assumed to remain secure. Rising operating costs, intense industry rivalry, low customer switching costs and substantial substitute threats place continued pressure on profitability and customer retention. At the same time, changing expectations surrounding health, digital convenience and environmental responsibility require McDonald’s to adapt without weakening the core attributes that underpin its mass-market appeal.</w:t>
      </w:r>
    </w:p>
    <w:p w14:paraId="633422DE" w14:textId="77777777" w:rsidR="007A1DB4" w:rsidRPr="002F1B52" w:rsidRDefault="007A1DB4" w:rsidP="007A1DB4">
      <w:r w:rsidRPr="002F1B52">
        <w:t>The most appropriate strategic direction is therefore a hybrid value-differentiation strategy. This approach enables McDonald’s to maintain affordability through operational efficiency while strengthening differentiation through customer loyalty, selective menu development, service convenience and responsible business practices. It provides a stronger strategic fit than pursuing either pure cost leadership or differentiation independently.</w:t>
      </w:r>
    </w:p>
    <w:p w14:paraId="622A7963" w14:textId="77777777" w:rsidR="007A1DB4" w:rsidRPr="002F1B52" w:rsidRDefault="007A1DB4" w:rsidP="007A1DB4">
      <w:r w:rsidRPr="002F1B52">
        <w:t>Overall, McDonald’s UK does not require radical strategic transformation. Its priority should be to integrate and deploy its existing resources more effectively while maintaining alignment across employees, franchisees and operational systems. Sustained competitiveness will ultimately depend on balancing customer value, profitability, operational effectiveness and responsible growth.</w:t>
      </w:r>
    </w:p>
    <w:p w14:paraId="2FCDB36E" w14:textId="41E4F254" w:rsidR="00A74096" w:rsidRPr="002F1B52" w:rsidRDefault="00A74096" w:rsidP="00A74096"/>
    <w:p w14:paraId="09FD21E5" w14:textId="77777777" w:rsidR="00A74096" w:rsidRPr="002F1B52" w:rsidRDefault="00A74096" w:rsidP="00A74096"/>
    <w:p w14:paraId="1382B08D" w14:textId="4CCEC839" w:rsidR="008D0A18" w:rsidRPr="002F1B52" w:rsidRDefault="004D482C" w:rsidP="004D482C">
      <w:pPr>
        <w:pStyle w:val="Heading1"/>
      </w:pPr>
      <w:bookmarkStart w:id="30" w:name="_Toc237380069"/>
      <w:r w:rsidRPr="002F1B52">
        <w:lastRenderedPageBreak/>
        <w:t xml:space="preserve">8. </w:t>
      </w:r>
      <w:r w:rsidR="00EF6E16" w:rsidRPr="002F1B52">
        <w:t>Reflective Account using Gibbs Reflective Cycle</w:t>
      </w:r>
      <w:bookmarkEnd w:id="30"/>
    </w:p>
    <w:p w14:paraId="31F9E525" w14:textId="64F4C3FF" w:rsidR="007A1DB4" w:rsidRPr="002F1B52" w:rsidRDefault="00A74096" w:rsidP="007A1DB4">
      <w:r w:rsidRPr="002F1B52">
        <w:rPr>
          <w:b/>
          <w:bCs/>
        </w:rPr>
        <w:t xml:space="preserve">Description - </w:t>
      </w:r>
      <w:r w:rsidR="007A1DB4" w:rsidRPr="002F1B52">
        <w:t xml:space="preserve">This reflective account uses Gibbs’ Reflective Cycle (Gibbs, 1988) to evaluate the research, analysis and preparation undertaken for the strategic management report on McDonald’s within the UK fast-food market. The assessment required the </w:t>
      </w:r>
      <w:r w:rsidR="002F1B52">
        <w:t>organisation</w:t>
      </w:r>
      <w:r w:rsidR="007A1DB4" w:rsidRPr="002F1B52">
        <w:t xml:space="preserve">’s current strategic position to be evaluated from the perspective of a strategic management consultant, incorporating </w:t>
      </w:r>
      <w:r w:rsidR="002F1B52">
        <w:t>organisation</w:t>
      </w:r>
      <w:r w:rsidR="007A1DB4" w:rsidRPr="002F1B52">
        <w:t>al context, external and internal analysis, CSR, the Balanced Scorecard, strategic choices and implementation.</w:t>
      </w:r>
    </w:p>
    <w:p w14:paraId="0BBFCFDC" w14:textId="08972952" w:rsidR="00A74096" w:rsidRPr="002F1B52" w:rsidRDefault="007A1DB4" w:rsidP="007A1DB4">
      <w:r w:rsidRPr="002F1B52">
        <w:t xml:space="preserve">At the beginning of the assessment, the brief and learning outcomes were reviewed to establish the required level of critical analysis and practical strategic application. McDonald’s UK was selected because its long-established market presence and availability of corporate, governmental, industry and academic evidence provided an appropriate basis for applying strategic management theory to a contemporary </w:t>
      </w:r>
      <w:r w:rsidR="002F1B52">
        <w:t>organisation</w:t>
      </w:r>
      <w:r w:rsidRPr="002F1B52">
        <w:t>.</w:t>
      </w:r>
    </w:p>
    <w:p w14:paraId="229E1043" w14:textId="477AC6EE" w:rsidR="007A1DB4" w:rsidRPr="002F1B52" w:rsidRDefault="00A74096" w:rsidP="007A1DB4">
      <w:r w:rsidRPr="002F1B52">
        <w:rPr>
          <w:b/>
          <w:bCs/>
        </w:rPr>
        <w:t xml:space="preserve">Feelings - </w:t>
      </w:r>
      <w:r w:rsidR="007A1DB4" w:rsidRPr="002F1B52">
        <w:t xml:space="preserve">Initial confidence was supported by familiarity with McDonald’s as a major UK brand. However, the assessment also created some uncertainty because postgraduate-level analysis required considerably more than describing a familiar </w:t>
      </w:r>
      <w:r w:rsidR="002F1B52">
        <w:t>organisation</w:t>
      </w:r>
      <w:r w:rsidR="007A1DB4" w:rsidRPr="002F1B52">
        <w:t xml:space="preserve">. It became clear that customer familiarity with the brand was insufficient and that the </w:t>
      </w:r>
      <w:r w:rsidR="002F1B52">
        <w:t>organisation</w:t>
      </w:r>
      <w:r w:rsidR="007A1DB4" w:rsidRPr="002F1B52">
        <w:t xml:space="preserve"> needed to be evaluated objectively through strategic frameworks and credible evidence.</w:t>
      </w:r>
    </w:p>
    <w:p w14:paraId="72682077" w14:textId="40B55061" w:rsidR="00A74096" w:rsidRPr="002F1B52" w:rsidRDefault="007A1DB4" w:rsidP="007A1DB4">
      <w:r w:rsidRPr="002F1B52">
        <w:t>The number of frameworks and the overall word limit also created pressure. Considerable selectivity was required to ensure that PESTEL, Five Forces, VRIO, SWOT, CSR and strategic-choice analysis did not become repetitive. Confidence increased as stronger connections were developed between evidence, theoretical frameworks and strategic conclusions.</w:t>
      </w:r>
    </w:p>
    <w:p w14:paraId="3C5B18DD" w14:textId="2AC75DF6" w:rsidR="007A1DB4" w:rsidRPr="002F1B52" w:rsidRDefault="00A74096" w:rsidP="007A1DB4">
      <w:r w:rsidRPr="002F1B52">
        <w:rPr>
          <w:b/>
          <w:bCs/>
        </w:rPr>
        <w:t xml:space="preserve">Evaluation - </w:t>
      </w:r>
      <w:r w:rsidR="007A1DB4" w:rsidRPr="002F1B52">
        <w:t xml:space="preserve">A major strength of the process was the use of different types of evidence. Academic sources provided the theoretical foundations for Porter’s competitive analysis, Barney’s resource-based view, Kaplan and Norton’s Balanced Scorecard, Carroll’s CSR framework and Ansoff’s growth strategies. These were complemented by McDonald’s </w:t>
      </w:r>
      <w:r w:rsidR="007A1DB4" w:rsidRPr="002F1B52">
        <w:lastRenderedPageBreak/>
        <w:t xml:space="preserve">corporate information, UK government evidence and industry research, enabling theory to be applied to current </w:t>
      </w:r>
      <w:r w:rsidR="002F1B52">
        <w:t>organisation</w:t>
      </w:r>
      <w:r w:rsidR="00100356" w:rsidRPr="002F1B52">
        <w:t>al</w:t>
      </w:r>
      <w:r w:rsidR="007A1DB4" w:rsidRPr="002F1B52">
        <w:t xml:space="preserve"> circumstances.</w:t>
      </w:r>
    </w:p>
    <w:p w14:paraId="0DD5AB55" w14:textId="26D4513A" w:rsidR="007A1DB4" w:rsidRPr="002F1B52" w:rsidRDefault="007A1DB4" w:rsidP="007A1DB4">
      <w:r w:rsidRPr="002F1B52">
        <w:t xml:space="preserve">The combination of frameworks was also beneficial. PESTEL identified macro-environmental pressures, Five Forces assessed industry competitiveness and VRIO evaluated internal resources and capabilities. SWOT then provided a mechanism for </w:t>
      </w:r>
      <w:r w:rsidR="00100356" w:rsidRPr="002F1B52">
        <w:t>synthesizing</w:t>
      </w:r>
      <w:r w:rsidRPr="002F1B52">
        <w:t xml:space="preserve"> these findings and identifying the strategic tension between affordability, profitability and differentiation.</w:t>
      </w:r>
    </w:p>
    <w:p w14:paraId="1C4EC2CF" w14:textId="4AD1669B" w:rsidR="00A74096" w:rsidRPr="002F1B52" w:rsidRDefault="007A1DB4" w:rsidP="007A1DB4">
      <w:r w:rsidRPr="002F1B52">
        <w:t>A weakness of the process was the initial tendency towards description. Information about McDonald’s size, history, digital activities and restaurant network was readily available, but such information did not automatically demonstrate strategic significance. Greater attention therefore had to be given to explaining why individual factors mattered, whether advantages could be sustained and what implications arose for future strategy.</w:t>
      </w:r>
    </w:p>
    <w:p w14:paraId="506FAB28" w14:textId="77777777" w:rsidR="007A1DB4" w:rsidRPr="002F1B52" w:rsidRDefault="00A74096" w:rsidP="007A1DB4">
      <w:r w:rsidRPr="002F1B52">
        <w:rPr>
          <w:b/>
          <w:bCs/>
        </w:rPr>
        <w:t xml:space="preserve">Analysis - </w:t>
      </w:r>
      <w:r w:rsidR="007A1DB4" w:rsidRPr="002F1B52">
        <w:t>The most significant learning from the assessment was that strategic frameworks should not be applied independently. Their greater value emerged when findings were connected. For example, PESTEL identified inflation, wage pressures and changing health and environmental expectations, while Five Forces demonstrated intense rivalry and substantial substitute threats. VRIO subsequently showed that McDonald’s possesses important resources in brand equity, scale and physical infrastructure. Integrating these findings provided the basis for the recommended hybrid value-differentiation strategy.</w:t>
      </w:r>
    </w:p>
    <w:p w14:paraId="67060A40" w14:textId="58EE4881" w:rsidR="007A1DB4" w:rsidRPr="002F1B52" w:rsidRDefault="007A1DB4" w:rsidP="007A1DB4">
      <w:r w:rsidRPr="002F1B52">
        <w:t xml:space="preserve">The assessment also strengthened understanding of the distinction between description and critical evaluation. Identifying McDonald’s brand or restaurant network as strengths represented only the starting point. Stronger analysis required consideration of whether those resources were valuable, rare, difficult to imitate and </w:t>
      </w:r>
      <w:r w:rsidR="002F1B52">
        <w:t>organisation</w:t>
      </w:r>
      <w:r w:rsidR="00100356" w:rsidRPr="002F1B52">
        <w:t>ally</w:t>
      </w:r>
      <w:r w:rsidRPr="002F1B52">
        <w:t xml:space="preserve"> supported, together with recognition that some capabilities, particularly digital applications and loyalty </w:t>
      </w:r>
      <w:r w:rsidR="00CA0C1F">
        <w:t>programme</w:t>
      </w:r>
      <w:r w:rsidR="00100356" w:rsidRPr="002F1B52">
        <w:t>s</w:t>
      </w:r>
      <w:r w:rsidRPr="002F1B52">
        <w:t>, can be replicated by competitors.</w:t>
      </w:r>
    </w:p>
    <w:p w14:paraId="37B4360D" w14:textId="4E74CB7A" w:rsidR="00A74096" w:rsidRPr="002F1B52" w:rsidRDefault="007A1DB4" w:rsidP="007A1DB4">
      <w:r w:rsidRPr="002F1B52">
        <w:t xml:space="preserve">The Balanced Scorecard further developed understanding of </w:t>
      </w:r>
      <w:r w:rsidR="002F1B52">
        <w:t>organisation</w:t>
      </w:r>
      <w:r w:rsidRPr="002F1B52">
        <w:t xml:space="preserve">al performance. Financial indicators remain important, but sustainable performance also depends on customer retention, operational reliability, employee capability and responsible business </w:t>
      </w:r>
      <w:r w:rsidRPr="002F1B52">
        <w:lastRenderedPageBreak/>
        <w:t xml:space="preserve">practices. The relationship between these perspectives demonstrated that strategic effectiveness results from interconnected </w:t>
      </w:r>
      <w:r w:rsidR="002F1B52">
        <w:t>organisation</w:t>
      </w:r>
      <w:r w:rsidRPr="002F1B52">
        <w:t>al activities rather than isolated financial outcomes.</w:t>
      </w:r>
    </w:p>
    <w:p w14:paraId="4AC31356" w14:textId="3B77F466" w:rsidR="007A1DB4" w:rsidRPr="002F1B52" w:rsidRDefault="00A74096" w:rsidP="007A1DB4">
      <w:r w:rsidRPr="002F1B52">
        <w:rPr>
          <w:b/>
          <w:bCs/>
        </w:rPr>
        <w:t xml:space="preserve">Conclusion - </w:t>
      </w:r>
      <w:r w:rsidR="007A1DB4" w:rsidRPr="002F1B52">
        <w:t xml:space="preserve">Overall, the assessment strengthened the ability to integrate strategic management theory with </w:t>
      </w:r>
      <w:r w:rsidR="002F1B52">
        <w:t>organisation</w:t>
      </w:r>
      <w:r w:rsidR="007A1DB4" w:rsidRPr="002F1B52">
        <w:t xml:space="preserve">al and market evidence. The process demonstrated that effective strategic analysis requires </w:t>
      </w:r>
      <w:r w:rsidR="00CA0C1F">
        <w:t>prioritisation</w:t>
      </w:r>
      <w:r w:rsidR="007A1DB4" w:rsidRPr="002F1B52">
        <w:t>, critical judgement and clear connections between external conditions, internal capabilities and strategic choices.</w:t>
      </w:r>
    </w:p>
    <w:p w14:paraId="4C604F00" w14:textId="3A13F69F" w:rsidR="00A74096" w:rsidRPr="002F1B52" w:rsidRDefault="007A1DB4" w:rsidP="007A1DB4">
      <w:r w:rsidRPr="002F1B52">
        <w:t>The principal area requiring improvement was research planning. Greater use of an early source map linking individual sources to specific frameworks and arguments would have reduced repetition and improved efficiency during the writing process.</w:t>
      </w:r>
    </w:p>
    <w:p w14:paraId="50D1FD55" w14:textId="0E779BEE" w:rsidR="007A1DB4" w:rsidRPr="002F1B52" w:rsidRDefault="00A74096" w:rsidP="007A1DB4">
      <w:r w:rsidRPr="002F1B52">
        <w:rPr>
          <w:b/>
          <w:bCs/>
        </w:rPr>
        <w:t xml:space="preserve">Action Plan - </w:t>
      </w:r>
      <w:r w:rsidR="007A1DB4" w:rsidRPr="002F1B52">
        <w:t>Future strategic-management assessments will begin with a structured evidence map identifying the key frameworks, supporting sources and intended strategic implications before detailed analysis is undertaken. Each piece of evidence will also be evaluated by asking “so what does this mean strategically?” to ensure that description is converted into evaluation.</w:t>
      </w:r>
    </w:p>
    <w:p w14:paraId="22F08424" w14:textId="77777777" w:rsidR="007A1DB4" w:rsidRPr="002F1B52" w:rsidRDefault="007A1DB4" w:rsidP="007A1DB4">
      <w:r w:rsidRPr="002F1B52">
        <w:t>Greater attention will also be given to word allocation from the beginning of the research process. Recommendations will be assessed against measurable KPIs, implementation risks and realistic timescales so that future work demonstrates stronger links between strategic theory and managerial application. This approach should support more concise, evidence-based and critically integrated postgraduate-level analysis.</w:t>
      </w:r>
    </w:p>
    <w:p w14:paraId="6D37C308" w14:textId="000A1FE4" w:rsidR="00A74096" w:rsidRPr="002F1B52" w:rsidRDefault="00A74096" w:rsidP="007A1DB4"/>
    <w:p w14:paraId="7E26447A" w14:textId="77777777" w:rsidR="00037423" w:rsidRPr="002F1B52" w:rsidRDefault="00037423" w:rsidP="00037423"/>
    <w:p w14:paraId="238A05B3" w14:textId="77777777" w:rsidR="00037423" w:rsidRPr="002F1B52" w:rsidRDefault="00037423" w:rsidP="00037423"/>
    <w:p w14:paraId="628DB212" w14:textId="77777777" w:rsidR="00037423" w:rsidRPr="002F1B52" w:rsidRDefault="00037423" w:rsidP="00037423"/>
    <w:p w14:paraId="4679AB4B" w14:textId="77777777" w:rsidR="008D0A18" w:rsidRPr="002F1B52" w:rsidRDefault="008D0A18" w:rsidP="004D482C">
      <w:pPr>
        <w:pStyle w:val="Heading1"/>
      </w:pPr>
    </w:p>
    <w:p w14:paraId="7AC989A7" w14:textId="77777777" w:rsidR="00037423" w:rsidRPr="002F1B52" w:rsidRDefault="00037423" w:rsidP="00037423"/>
    <w:p w14:paraId="1F43152F" w14:textId="5D5F9145" w:rsidR="00EF6E16" w:rsidRPr="002F1B52" w:rsidRDefault="004D482C" w:rsidP="004D482C">
      <w:pPr>
        <w:pStyle w:val="Heading1"/>
      </w:pPr>
      <w:bookmarkStart w:id="31" w:name="_Toc237380070"/>
      <w:r w:rsidRPr="002F1B52">
        <w:lastRenderedPageBreak/>
        <w:t xml:space="preserve">9. </w:t>
      </w:r>
      <w:r w:rsidR="00EF6E16" w:rsidRPr="002F1B52">
        <w:t>References</w:t>
      </w:r>
      <w:bookmarkEnd w:id="31"/>
    </w:p>
    <w:p w14:paraId="2F5CAD8A" w14:textId="77777777" w:rsidR="001726F8" w:rsidRPr="002F1B52" w:rsidRDefault="001726F8" w:rsidP="001726F8">
      <w:r w:rsidRPr="002F1B52">
        <w:t xml:space="preserve">Ansoff, H.I. (1957) ‘Strategies for diversification’, </w:t>
      </w:r>
      <w:r w:rsidRPr="002F1B52">
        <w:rPr>
          <w:i/>
          <w:iCs/>
        </w:rPr>
        <w:t>Harvard Business Review</w:t>
      </w:r>
      <w:r w:rsidRPr="002F1B52">
        <w:t>, 35(5), pp. 113–124.</w:t>
      </w:r>
    </w:p>
    <w:p w14:paraId="117A507E" w14:textId="77777777" w:rsidR="001726F8" w:rsidRPr="002F1B52" w:rsidRDefault="001726F8" w:rsidP="001726F8">
      <w:r w:rsidRPr="002F1B52">
        <w:t xml:space="preserve">Barney, J.B. (1991) ‘Firm resources and sustained competitive advantage’, </w:t>
      </w:r>
      <w:r w:rsidRPr="002F1B52">
        <w:rPr>
          <w:i/>
          <w:iCs/>
        </w:rPr>
        <w:t>Journal of Management</w:t>
      </w:r>
      <w:r w:rsidRPr="002F1B52">
        <w:t>, 17(1), pp. 99–120.</w:t>
      </w:r>
    </w:p>
    <w:p w14:paraId="1C6E9E95" w14:textId="5500A3FB" w:rsidR="001726F8" w:rsidRPr="002F1B52" w:rsidRDefault="001726F8" w:rsidP="001726F8">
      <w:r w:rsidRPr="002F1B52">
        <w:t xml:space="preserve">Carroll, A.B. (1991) ‘The pyramid of corporate social responsibility: toward the moral management of </w:t>
      </w:r>
      <w:r w:rsidR="002F1B52">
        <w:t>organisation</w:t>
      </w:r>
      <w:r w:rsidRPr="002F1B52">
        <w:t xml:space="preserve">al stakeholders’, </w:t>
      </w:r>
      <w:r w:rsidRPr="002F1B52">
        <w:rPr>
          <w:i/>
          <w:iCs/>
        </w:rPr>
        <w:t>Business Horizons</w:t>
      </w:r>
      <w:r w:rsidRPr="002F1B52">
        <w:t>, 34(4), pp. 39–48.</w:t>
      </w:r>
    </w:p>
    <w:p w14:paraId="5AC6856E" w14:textId="77777777" w:rsidR="001726F8" w:rsidRPr="002F1B52" w:rsidRDefault="001726F8" w:rsidP="001726F8">
      <w:r w:rsidRPr="002F1B52">
        <w:t xml:space="preserve">Euromonitor International (2025) </w:t>
      </w:r>
      <w:r w:rsidRPr="002F1B52">
        <w:rPr>
          <w:i/>
          <w:iCs/>
        </w:rPr>
        <w:t>Limited-service restaurants in the United Kingdom</w:t>
      </w:r>
      <w:r w:rsidRPr="002F1B52">
        <w:t>. Available at: https://www.euromonitor.com/limited-service-restaurants-in-the-united-kingdom/report (Accessed: 10 July 2026).</w:t>
      </w:r>
    </w:p>
    <w:p w14:paraId="0CF9BBDC" w14:textId="77777777" w:rsidR="001726F8" w:rsidRPr="002F1B52" w:rsidRDefault="001726F8" w:rsidP="001726F8">
      <w:r w:rsidRPr="002F1B52">
        <w:t xml:space="preserve">Food Standards Agency (2020) </w:t>
      </w:r>
      <w:r w:rsidRPr="002F1B52">
        <w:rPr>
          <w:i/>
          <w:iCs/>
        </w:rPr>
        <w:t>Allergen guidance for food businesses</w:t>
      </w:r>
      <w:r w:rsidRPr="002F1B52">
        <w:t>. Available at: https://www.gov.uk/government/publications/allergen-guidance-for-food-businesses (Accessed: 11 July 2026).</w:t>
      </w:r>
    </w:p>
    <w:p w14:paraId="63A893CD" w14:textId="77777777" w:rsidR="001726F8" w:rsidRPr="002F1B52" w:rsidRDefault="001726F8" w:rsidP="001726F8">
      <w:r w:rsidRPr="002F1B52">
        <w:t xml:space="preserve">Food Standards Agency and YouGov (2026) </w:t>
      </w:r>
      <w:r w:rsidRPr="002F1B52">
        <w:rPr>
          <w:i/>
          <w:iCs/>
        </w:rPr>
        <w:t>Consumer Insights Tracker (October 2025–December 2025)</w:t>
      </w:r>
      <w:r w:rsidRPr="002F1B52">
        <w:t xml:space="preserve">. FSA Research and Evidence. </w:t>
      </w:r>
      <w:proofErr w:type="spellStart"/>
      <w:r w:rsidRPr="002F1B52">
        <w:t>doi</w:t>
      </w:r>
      <w:proofErr w:type="spellEnd"/>
      <w:r w:rsidRPr="002F1B52">
        <w:t xml:space="preserve">: 10.46756/001c.155397. </w:t>
      </w:r>
    </w:p>
    <w:p w14:paraId="553B181B" w14:textId="77777777" w:rsidR="001726F8" w:rsidRPr="002F1B52" w:rsidRDefault="001726F8" w:rsidP="001726F8">
      <w:r w:rsidRPr="002F1B52">
        <w:t xml:space="preserve">Freeman, R.E. (1984) </w:t>
      </w:r>
      <w:r w:rsidRPr="002F1B52">
        <w:rPr>
          <w:i/>
          <w:iCs/>
        </w:rPr>
        <w:t>Strategic management: a stakeholder approach</w:t>
      </w:r>
      <w:r w:rsidRPr="002F1B52">
        <w:t>. Boston: Pitman.</w:t>
      </w:r>
    </w:p>
    <w:p w14:paraId="5718AE95" w14:textId="77777777" w:rsidR="001726F8" w:rsidRPr="002F1B52" w:rsidRDefault="001726F8" w:rsidP="001726F8">
      <w:r w:rsidRPr="002F1B52">
        <w:t xml:space="preserve">Gibbs, G. (1988) </w:t>
      </w:r>
      <w:r w:rsidRPr="002F1B52">
        <w:rPr>
          <w:i/>
          <w:iCs/>
        </w:rPr>
        <w:t>Learning by doing: a guide to teaching and learning methods</w:t>
      </w:r>
      <w:r w:rsidRPr="002F1B52">
        <w:t>. Oxford: Oxford Polytechnic.</w:t>
      </w:r>
    </w:p>
    <w:p w14:paraId="68EE5DBF" w14:textId="77777777" w:rsidR="001726F8" w:rsidRPr="002F1B52" w:rsidRDefault="001726F8" w:rsidP="001726F8">
      <w:r w:rsidRPr="002F1B52">
        <w:t xml:space="preserve">GOV.UK (2021) </w:t>
      </w:r>
      <w:r w:rsidRPr="002F1B52">
        <w:rPr>
          <w:i/>
          <w:iCs/>
        </w:rPr>
        <w:t>Calorie labelling in the out of home sector: implementation guidance</w:t>
      </w:r>
      <w:r w:rsidRPr="002F1B52">
        <w:t>. Available at: https://www.gov.uk/government/publications/calorie-labelling-in-the-out-of-home-sector/calorie-labelling-in-the-out-of-home-sector-implementation-guidance (Accessed: 12 July 2026).</w:t>
      </w:r>
    </w:p>
    <w:p w14:paraId="1B8F5D81" w14:textId="77777777" w:rsidR="001726F8" w:rsidRPr="002F1B52" w:rsidRDefault="001726F8" w:rsidP="001726F8">
      <w:r w:rsidRPr="002F1B52">
        <w:t xml:space="preserve">GOV.UK (2026a) </w:t>
      </w:r>
      <w:r w:rsidRPr="002F1B52">
        <w:rPr>
          <w:i/>
          <w:iCs/>
        </w:rPr>
        <w:t>National Minimum Wage and National Living Wage rates</w:t>
      </w:r>
      <w:r w:rsidRPr="002F1B52">
        <w:t>. Available at: https://www.gov.uk/national-minimum-wage-rates (Accessed: 14 July 2026).</w:t>
      </w:r>
    </w:p>
    <w:p w14:paraId="6602CDAA" w14:textId="77777777" w:rsidR="001726F8" w:rsidRPr="002F1B52" w:rsidRDefault="001726F8" w:rsidP="001726F8">
      <w:r w:rsidRPr="002F1B52">
        <w:t xml:space="preserve">GOV.UK (2026b) </w:t>
      </w:r>
      <w:r w:rsidRPr="002F1B52">
        <w:rPr>
          <w:i/>
          <w:iCs/>
        </w:rPr>
        <w:t>Plastic Packaging Tax: steps to take</w:t>
      </w:r>
      <w:r w:rsidRPr="002F1B52">
        <w:t>. Available at: https://www.gov.uk/guidance/check-if-you-need-to-register-for-plastic-packaging-tax (Accessed: 15 July 2026).</w:t>
      </w:r>
    </w:p>
    <w:p w14:paraId="1498EE9E" w14:textId="77777777" w:rsidR="001726F8" w:rsidRPr="002F1B52" w:rsidRDefault="001726F8" w:rsidP="001726F8">
      <w:r w:rsidRPr="002F1B52">
        <w:lastRenderedPageBreak/>
        <w:t xml:space="preserve">House of Commons Library (2026) </w:t>
      </w:r>
      <w:r w:rsidRPr="002F1B52">
        <w:rPr>
          <w:i/>
          <w:iCs/>
        </w:rPr>
        <w:t>The impact of food inflation on the cost of living</w:t>
      </w:r>
      <w:r w:rsidRPr="002F1B52">
        <w:t>. Available at: https://commonslibrary.parliament.uk/research-briefings/cdp-2026-0004/ (Accessed: 15 July 2026).</w:t>
      </w:r>
    </w:p>
    <w:p w14:paraId="4A06E08A" w14:textId="77777777" w:rsidR="001726F8" w:rsidRPr="002F1B52" w:rsidRDefault="001726F8" w:rsidP="001726F8">
      <w:r w:rsidRPr="002F1B52">
        <w:t xml:space="preserve">IBISWorld (2026) </w:t>
      </w:r>
      <w:r w:rsidRPr="002F1B52">
        <w:rPr>
          <w:i/>
          <w:iCs/>
        </w:rPr>
        <w:t>Takeaway and fast-food restaurants in the UK</w:t>
      </w:r>
      <w:r w:rsidRPr="002F1B52">
        <w:t>. Available at: https://www.ibisworld.com/united-kingdom/industry/takeaway-fast-food-restaurants/3423/ (Accessed: 16 July 2026).</w:t>
      </w:r>
    </w:p>
    <w:p w14:paraId="04E0F05E" w14:textId="77777777" w:rsidR="001726F8" w:rsidRPr="002F1B52" w:rsidRDefault="001726F8" w:rsidP="001726F8">
      <w:r w:rsidRPr="002F1B52">
        <w:t xml:space="preserve">Johnson, G., Whittington, R., Regnér, P., Scholes, K. and Angwin, D. (2020) </w:t>
      </w:r>
      <w:r w:rsidRPr="002F1B52">
        <w:rPr>
          <w:i/>
          <w:iCs/>
        </w:rPr>
        <w:t>Exploring strategy</w:t>
      </w:r>
      <w:r w:rsidRPr="002F1B52">
        <w:t xml:space="preserve">. 12th </w:t>
      </w:r>
      <w:proofErr w:type="spellStart"/>
      <w:r w:rsidRPr="002F1B52">
        <w:t>edn</w:t>
      </w:r>
      <w:proofErr w:type="spellEnd"/>
      <w:r w:rsidRPr="002F1B52">
        <w:t>. Harlow: Pearson.</w:t>
      </w:r>
    </w:p>
    <w:p w14:paraId="4471FEA5" w14:textId="77777777" w:rsidR="001726F8" w:rsidRPr="002F1B52" w:rsidRDefault="001726F8" w:rsidP="001726F8">
      <w:r w:rsidRPr="002F1B52">
        <w:t xml:space="preserve">Kaplan, R.S. and Norton, D.P. (1992) ‘The balanced scorecard: measures that drive performance’, </w:t>
      </w:r>
      <w:r w:rsidRPr="002F1B52">
        <w:rPr>
          <w:i/>
          <w:iCs/>
        </w:rPr>
        <w:t>Harvard Business Review</w:t>
      </w:r>
      <w:r w:rsidRPr="002F1B52">
        <w:t>, 70(1), pp. 71–79.</w:t>
      </w:r>
    </w:p>
    <w:p w14:paraId="6442D821" w14:textId="77777777" w:rsidR="001726F8" w:rsidRPr="002F1B52" w:rsidRDefault="001726F8" w:rsidP="001726F8">
      <w:r w:rsidRPr="002F1B52">
        <w:t xml:space="preserve">Lumina Intelligence (2025) </w:t>
      </w:r>
      <w:r w:rsidRPr="002F1B52">
        <w:rPr>
          <w:i/>
          <w:iCs/>
        </w:rPr>
        <w:t>UK quick service restaurant market 2025: trends, growth and consumer shifts</w:t>
      </w:r>
      <w:r w:rsidRPr="002F1B52">
        <w:t>. Available at: https://www.lumina-intelligence.com/blog/foodservice/uk-quick-service-restaurant-trends-2025/ (Accessed: 17 July 2026).</w:t>
      </w:r>
    </w:p>
    <w:p w14:paraId="736A622C" w14:textId="77777777" w:rsidR="001726F8" w:rsidRPr="002F1B52" w:rsidRDefault="001726F8" w:rsidP="001726F8">
      <w:r w:rsidRPr="002F1B52">
        <w:t xml:space="preserve">McDonald’s Corporation (2023) </w:t>
      </w:r>
      <w:r w:rsidRPr="002F1B52">
        <w:rPr>
          <w:i/>
          <w:iCs/>
        </w:rPr>
        <w:t>McDonald’s announces new growth targets, loyalty and cloud technology strategy</w:t>
      </w:r>
      <w:r w:rsidRPr="002F1B52">
        <w:t>. Available at: https://corporate.mcdonalds.com/corpmcd/our-stories/article/mcd-announces-targets-development-loyalty-membership-cloud-tech.html (Accessed: 18 July 2026).</w:t>
      </w:r>
    </w:p>
    <w:p w14:paraId="5345194F" w14:textId="77777777" w:rsidR="001726F8" w:rsidRPr="002F1B52" w:rsidRDefault="001726F8" w:rsidP="001726F8">
      <w:r w:rsidRPr="002F1B52">
        <w:t xml:space="preserve">McDonald’s Corporation (2025a) </w:t>
      </w:r>
      <w:r w:rsidRPr="002F1B52">
        <w:rPr>
          <w:i/>
          <w:iCs/>
        </w:rPr>
        <w:t>2024 Annual Report</w:t>
      </w:r>
      <w:r w:rsidRPr="002F1B52">
        <w:t>. Available at: https://corporate.mcdonalds.com/content/dam/sites/corp/nfl/pdf/McD%20-%202024%20Annual%20Report%20to%20Shareholders.pdf (Accessed: 18 July 2026).</w:t>
      </w:r>
    </w:p>
    <w:p w14:paraId="1CE8D81F" w14:textId="77777777" w:rsidR="001726F8" w:rsidRPr="002F1B52" w:rsidRDefault="001726F8" w:rsidP="001726F8">
      <w:r w:rsidRPr="002F1B52">
        <w:t xml:space="preserve">McDonald’s Corporation (2025b) </w:t>
      </w:r>
      <w:r w:rsidRPr="002F1B52">
        <w:rPr>
          <w:i/>
          <w:iCs/>
        </w:rPr>
        <w:t>Our purpose and impact</w:t>
      </w:r>
      <w:r w:rsidRPr="002F1B52">
        <w:t>. Available at: https://corporate.mcdonalds.com/corpmcd/our-purpose-and-impact.html (Accessed: 20 July 2026).</w:t>
      </w:r>
    </w:p>
    <w:p w14:paraId="2BB7F0BC" w14:textId="77777777" w:rsidR="001726F8" w:rsidRPr="002F1B52" w:rsidRDefault="001726F8" w:rsidP="001726F8">
      <w:r w:rsidRPr="002F1B52">
        <w:t xml:space="preserve">McDonald’s Corporation (2025c) </w:t>
      </w:r>
      <w:r w:rsidRPr="002F1B52">
        <w:rPr>
          <w:i/>
          <w:iCs/>
        </w:rPr>
        <w:t>Purpose &amp; Impact Report 2024–2025</w:t>
      </w:r>
      <w:r w:rsidRPr="002F1B52">
        <w:t>. Available at: https://corporate.mcdonalds.com/content/dam/sites/corp/nfl/pdf/McDonalds_PurposeImpact_ProgressReport_2024_2025.pdf (Accessed: 19 July 2026).</w:t>
      </w:r>
    </w:p>
    <w:p w14:paraId="4A9B1D1C" w14:textId="77777777" w:rsidR="001726F8" w:rsidRPr="002F1B52" w:rsidRDefault="001726F8" w:rsidP="001726F8">
      <w:r w:rsidRPr="002F1B52">
        <w:lastRenderedPageBreak/>
        <w:t xml:space="preserve">McDonald’s Corporation (2026) </w:t>
      </w:r>
      <w:r w:rsidRPr="002F1B52">
        <w:rPr>
          <w:i/>
          <w:iCs/>
        </w:rPr>
        <w:t>Goal performance and reporting</w:t>
      </w:r>
      <w:r w:rsidRPr="002F1B52">
        <w:t>. Available at: https://corporate.mcdonalds.com/corpmcd/our-purpose-and-impact/impact-strategy-and-reporting/performance-reports.html (Accessed: 21 July 2026).</w:t>
      </w:r>
    </w:p>
    <w:p w14:paraId="3BB89995" w14:textId="77777777" w:rsidR="001726F8" w:rsidRPr="002F1B52" w:rsidRDefault="001726F8" w:rsidP="001726F8">
      <w:r w:rsidRPr="002F1B52">
        <w:t xml:space="preserve">McDonald’s UK (2026a) </w:t>
      </w:r>
      <w:r w:rsidRPr="002F1B52">
        <w:rPr>
          <w:i/>
          <w:iCs/>
        </w:rPr>
        <w:t>History</w:t>
      </w:r>
      <w:r w:rsidRPr="002F1B52">
        <w:t>. Available at: https://www.mcdonalds.com/gb/en-gb/newsroom/history.html (Accessed: 22 July 2026).</w:t>
      </w:r>
    </w:p>
    <w:p w14:paraId="33E8BDE0" w14:textId="77777777" w:rsidR="001726F8" w:rsidRPr="002F1B52" w:rsidRDefault="001726F8" w:rsidP="001726F8">
      <w:r w:rsidRPr="002F1B52">
        <w:t xml:space="preserve">McDonald’s UK (2026b) </w:t>
      </w:r>
      <w:proofErr w:type="spellStart"/>
      <w:r w:rsidRPr="002F1B52">
        <w:rPr>
          <w:i/>
          <w:iCs/>
        </w:rPr>
        <w:t>MyMcDonald’s</w:t>
      </w:r>
      <w:proofErr w:type="spellEnd"/>
      <w:r w:rsidRPr="002F1B52">
        <w:rPr>
          <w:i/>
          <w:iCs/>
        </w:rPr>
        <w:t xml:space="preserve"> Rewards</w:t>
      </w:r>
      <w:r w:rsidRPr="002F1B52">
        <w:t>. Available at: https://www.mcdonalds.com/gb/en-gb/good-to-know/in-our-restaurants/my-mcdonalds-app/rewards.html (Accessed: 23 July 2026).</w:t>
      </w:r>
    </w:p>
    <w:p w14:paraId="02C8FE90" w14:textId="77777777" w:rsidR="001726F8" w:rsidRPr="002F1B52" w:rsidRDefault="001726F8" w:rsidP="001726F8">
      <w:r w:rsidRPr="002F1B52">
        <w:t xml:space="preserve">McDonald’s UK and Ireland (2021) </w:t>
      </w:r>
      <w:r w:rsidRPr="002F1B52">
        <w:rPr>
          <w:i/>
          <w:iCs/>
        </w:rPr>
        <w:t>Our Plan for Change</w:t>
      </w:r>
      <w:r w:rsidRPr="002F1B52">
        <w:t>. Available at: https://www.mcdonalds.com/gb/en-gb/newsroom/article/our_plan_for_change.html (Accessed: 24 July 2026).</w:t>
      </w:r>
    </w:p>
    <w:p w14:paraId="73DA9906" w14:textId="77777777" w:rsidR="001726F8" w:rsidRPr="002F1B52" w:rsidRDefault="001726F8" w:rsidP="001726F8">
      <w:r w:rsidRPr="002F1B52">
        <w:t xml:space="preserve">McDonald’s UK and Ireland (2024) </w:t>
      </w:r>
      <w:r w:rsidRPr="002F1B52">
        <w:rPr>
          <w:i/>
          <w:iCs/>
        </w:rPr>
        <w:t>Our Plan for Change</w:t>
      </w:r>
      <w:r w:rsidRPr="002F1B52">
        <w:t>. Available at: https://www.mcdonalds.com/content/dam/sites/uk/nfl/pdf/reports/plan-forchange-new.pdf (Accessed: 24 July 2026).</w:t>
      </w:r>
    </w:p>
    <w:p w14:paraId="242D7CA9" w14:textId="77777777" w:rsidR="001726F8" w:rsidRPr="002F1B52" w:rsidRDefault="001726F8" w:rsidP="001726F8">
      <w:r w:rsidRPr="002F1B52">
        <w:t xml:space="preserve">McDonald’s UK and Ireland (2026a) </w:t>
      </w:r>
      <w:r w:rsidRPr="002F1B52">
        <w:rPr>
          <w:i/>
          <w:iCs/>
        </w:rPr>
        <w:t>Climate: planet positive</w:t>
      </w:r>
      <w:r w:rsidRPr="002F1B52">
        <w:t>. Available at: https://www.mcdonalds.com/gb/en-gb/our-plan-for-change/planet/climate.html (Accessed: 25 July 2026).</w:t>
      </w:r>
    </w:p>
    <w:p w14:paraId="00142528" w14:textId="77777777" w:rsidR="001726F8" w:rsidRPr="002F1B52" w:rsidRDefault="001726F8" w:rsidP="001726F8">
      <w:r w:rsidRPr="002F1B52">
        <w:t xml:space="preserve">McDonald’s UK and Ireland (2026b) </w:t>
      </w:r>
      <w:r w:rsidRPr="002F1B52">
        <w:rPr>
          <w:i/>
          <w:iCs/>
        </w:rPr>
        <w:t>Closing the loop on waste</w:t>
      </w:r>
      <w:r w:rsidRPr="002F1B52">
        <w:t>. Available at: https://www.mcdonalds.com/gb/en-gb/our-plan-for-change/restaurants/closing-the-loop-on-waste.html (Accessed: 26 July 2026).</w:t>
      </w:r>
    </w:p>
    <w:p w14:paraId="1FE22721" w14:textId="77777777" w:rsidR="001726F8" w:rsidRPr="002F1B52" w:rsidRDefault="001726F8" w:rsidP="001726F8">
      <w:r w:rsidRPr="002F1B52">
        <w:t xml:space="preserve">McDonald’s UK and Ireland (2026c) </w:t>
      </w:r>
      <w:r w:rsidRPr="002F1B52">
        <w:rPr>
          <w:i/>
          <w:iCs/>
        </w:rPr>
        <w:t>Planet: our Plan for Change</w:t>
      </w:r>
      <w:r w:rsidRPr="002F1B52">
        <w:t>. Available at: https://www.mcdonalds.com/gb/en-gb/our-plan-for-change/planet.html (Accessed: 26 July 2026).</w:t>
      </w:r>
    </w:p>
    <w:p w14:paraId="4203EE49" w14:textId="77777777" w:rsidR="001726F8" w:rsidRPr="002F1B52" w:rsidRDefault="001726F8" w:rsidP="001726F8">
      <w:r w:rsidRPr="002F1B52">
        <w:t xml:space="preserve">McDonald’s UK and Ireland (2026d) </w:t>
      </w:r>
      <w:r w:rsidRPr="002F1B52">
        <w:rPr>
          <w:i/>
          <w:iCs/>
        </w:rPr>
        <w:t>The detail behind our Plan for Change</w:t>
      </w:r>
      <w:r w:rsidRPr="002F1B52">
        <w:t>. Available at: https://www.mcdonalds.com/gb/en-gb/our-plan-for-change/our-plan.html (Accessed: 25 July 2026).</w:t>
      </w:r>
    </w:p>
    <w:p w14:paraId="2BD95112" w14:textId="77777777" w:rsidR="001726F8" w:rsidRPr="002F1B52" w:rsidRDefault="001726F8" w:rsidP="001726F8">
      <w:r w:rsidRPr="002F1B52">
        <w:lastRenderedPageBreak/>
        <w:t xml:space="preserve">Mintel (2026) </w:t>
      </w:r>
      <w:r w:rsidRPr="002F1B52">
        <w:rPr>
          <w:i/>
          <w:iCs/>
        </w:rPr>
        <w:t>UK eating out review: 2026</w:t>
      </w:r>
      <w:r w:rsidRPr="002F1B52">
        <w:t>. Available at: https://store.mintel.com/report/uk-eating-out-review-market-report (Accessed: 27 July 2026).</w:t>
      </w:r>
    </w:p>
    <w:p w14:paraId="4B07DE41" w14:textId="77777777" w:rsidR="001726F8" w:rsidRPr="002F1B52" w:rsidRDefault="001726F8" w:rsidP="001726F8">
      <w:r w:rsidRPr="002F1B52">
        <w:t xml:space="preserve">Office for National Statistics (2026) </w:t>
      </w:r>
      <w:r w:rsidRPr="002F1B52">
        <w:rPr>
          <w:i/>
          <w:iCs/>
        </w:rPr>
        <w:t>Consumer price inflation, UK: April 2026</w:t>
      </w:r>
      <w:r w:rsidRPr="002F1B52">
        <w:t>. Available at: https://www.ons.gov.uk/economy/inflationandpriceindices/bulletins/consumerpriceinflation/april2026 (Accessed: 28 July 2026).</w:t>
      </w:r>
    </w:p>
    <w:p w14:paraId="07E63EBB" w14:textId="77777777" w:rsidR="001726F8" w:rsidRPr="002F1B52" w:rsidRDefault="001726F8" w:rsidP="001726F8">
      <w:r w:rsidRPr="002F1B52">
        <w:t xml:space="preserve">Porter, M.E. (1980) </w:t>
      </w:r>
      <w:r w:rsidRPr="002F1B52">
        <w:rPr>
          <w:i/>
          <w:iCs/>
        </w:rPr>
        <w:t>Competitive strategy: techniques for analysing industries and competitors</w:t>
      </w:r>
      <w:r w:rsidRPr="002F1B52">
        <w:t>. New York: Free Press.</w:t>
      </w:r>
    </w:p>
    <w:p w14:paraId="27013A9E" w14:textId="77777777" w:rsidR="001726F8" w:rsidRPr="002F1B52" w:rsidRDefault="001726F8" w:rsidP="001726F8">
      <w:r w:rsidRPr="002F1B52">
        <w:t xml:space="preserve">Porter, M.E. (1985) </w:t>
      </w:r>
      <w:r w:rsidRPr="002F1B52">
        <w:rPr>
          <w:i/>
          <w:iCs/>
        </w:rPr>
        <w:t>Competitive advantage: creating and sustaining superior performance</w:t>
      </w:r>
      <w:r w:rsidRPr="002F1B52">
        <w:t>. New York: Free Press.</w:t>
      </w:r>
    </w:p>
    <w:p w14:paraId="75327917" w14:textId="77777777" w:rsidR="001726F8" w:rsidRPr="002F1B52" w:rsidRDefault="001726F8" w:rsidP="001726F8">
      <w:r w:rsidRPr="002F1B52">
        <w:t xml:space="preserve">Porter, M.E. (2008) ‘The five competitive forces that shape strategy’, </w:t>
      </w:r>
      <w:r w:rsidRPr="002F1B52">
        <w:rPr>
          <w:i/>
          <w:iCs/>
        </w:rPr>
        <w:t>Harvard Business Review</w:t>
      </w:r>
      <w:r w:rsidRPr="002F1B52">
        <w:t>, 86(1), pp. 78–93.</w:t>
      </w:r>
    </w:p>
    <w:p w14:paraId="2C5C6250" w14:textId="77777777" w:rsidR="001726F8" w:rsidRPr="002F1B52" w:rsidRDefault="001726F8" w:rsidP="001726F8">
      <w:proofErr w:type="spellStart"/>
      <w:r w:rsidRPr="002F1B52">
        <w:t>Rumelt</w:t>
      </w:r>
      <w:proofErr w:type="spellEnd"/>
      <w:r w:rsidRPr="002F1B52">
        <w:t xml:space="preserve">, R.P. (2011) </w:t>
      </w:r>
      <w:r w:rsidRPr="002F1B52">
        <w:rPr>
          <w:i/>
          <w:iCs/>
        </w:rPr>
        <w:t>Good strategy/bad strategy: the difference and why it matters</w:t>
      </w:r>
      <w:r w:rsidRPr="002F1B52">
        <w:t>. London: Profile Books.</w:t>
      </w:r>
    </w:p>
    <w:p w14:paraId="2C45855E" w14:textId="344AA9B1" w:rsidR="00720359" w:rsidRPr="002F1B52" w:rsidRDefault="00720359" w:rsidP="00720359"/>
    <w:p w14:paraId="0CF049C7" w14:textId="77777777" w:rsidR="001726F8" w:rsidRPr="002F1B52" w:rsidRDefault="001726F8" w:rsidP="008D0A18"/>
    <w:p w14:paraId="51643CA8" w14:textId="77777777" w:rsidR="001726F8" w:rsidRPr="002F1B52" w:rsidRDefault="001726F8" w:rsidP="008D0A18"/>
    <w:p w14:paraId="20D65A4F" w14:textId="77777777" w:rsidR="001726F8" w:rsidRPr="002F1B52" w:rsidRDefault="001726F8" w:rsidP="008D0A18"/>
    <w:p w14:paraId="7DF10F4D" w14:textId="77777777" w:rsidR="001726F8" w:rsidRPr="002F1B52" w:rsidRDefault="001726F8" w:rsidP="008D0A18"/>
    <w:p w14:paraId="445D07DC" w14:textId="2B1BBB35" w:rsidR="001D4008" w:rsidRDefault="001D4008" w:rsidP="004A1B79">
      <w:pPr>
        <w:spacing w:line="278" w:lineRule="auto"/>
        <w:jc w:val="left"/>
      </w:pPr>
    </w:p>
    <w:sectPr w:rsidR="001D4008" w:rsidSect="00251E77">
      <w:headerReference w:type="default" r:id="rId1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B05B3" w14:textId="77777777" w:rsidR="00B00CF1" w:rsidRPr="002F1B52" w:rsidRDefault="00B00CF1" w:rsidP="00740351">
      <w:pPr>
        <w:spacing w:after="0" w:line="240" w:lineRule="auto"/>
      </w:pPr>
      <w:r w:rsidRPr="002F1B52">
        <w:separator/>
      </w:r>
    </w:p>
  </w:endnote>
  <w:endnote w:type="continuationSeparator" w:id="0">
    <w:p w14:paraId="2E3C3BE7" w14:textId="77777777" w:rsidR="00B00CF1" w:rsidRPr="002F1B52" w:rsidRDefault="00B00CF1" w:rsidP="00740351">
      <w:pPr>
        <w:spacing w:after="0" w:line="240" w:lineRule="auto"/>
      </w:pPr>
      <w:r w:rsidRPr="002F1B5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898601"/>
      <w:docPartObj>
        <w:docPartGallery w:val="Page Numbers (Bottom of Page)"/>
        <w:docPartUnique/>
      </w:docPartObj>
    </w:sdtPr>
    <w:sdtContent>
      <w:p w14:paraId="46711240" w14:textId="77777777" w:rsidR="002B0A64" w:rsidRPr="002F1B52" w:rsidRDefault="002B0A64">
        <w:pPr>
          <w:pStyle w:val="Footer"/>
        </w:pPr>
      </w:p>
      <w:p w14:paraId="6CE632F7" w14:textId="77777777" w:rsidR="002B0A64" w:rsidRPr="002F1B52" w:rsidRDefault="002B0A64">
        <w:pPr>
          <w:pStyle w:val="Footer"/>
        </w:pPr>
      </w:p>
      <w:p w14:paraId="278568A7" w14:textId="73D3E5F6" w:rsidR="00740351" w:rsidRPr="002F1B52" w:rsidRDefault="00740351">
        <w:pPr>
          <w:pStyle w:val="Footer"/>
        </w:pPr>
        <w:r w:rsidRPr="002F1B52">
          <w:fldChar w:fldCharType="begin"/>
        </w:r>
        <w:r w:rsidRPr="002F1B52">
          <w:instrText xml:space="preserve"> PAGE   \* MERGEFORMAT </w:instrText>
        </w:r>
        <w:r w:rsidRPr="002F1B52">
          <w:fldChar w:fldCharType="separate"/>
        </w:r>
        <w:r w:rsidRPr="002F1B52">
          <w:t>2</w:t>
        </w:r>
        <w:r w:rsidRPr="002F1B52">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DCB4B" w14:textId="77777777" w:rsidR="00B00CF1" w:rsidRPr="002F1B52" w:rsidRDefault="00B00CF1" w:rsidP="00740351">
      <w:pPr>
        <w:spacing w:after="0" w:line="240" w:lineRule="auto"/>
      </w:pPr>
      <w:r w:rsidRPr="002F1B52">
        <w:separator/>
      </w:r>
    </w:p>
  </w:footnote>
  <w:footnote w:type="continuationSeparator" w:id="0">
    <w:p w14:paraId="06252740" w14:textId="77777777" w:rsidR="00B00CF1" w:rsidRPr="002F1B52" w:rsidRDefault="00B00CF1" w:rsidP="00740351">
      <w:pPr>
        <w:spacing w:after="0" w:line="240" w:lineRule="auto"/>
      </w:pPr>
      <w:r w:rsidRPr="002F1B5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E334E" w14:textId="48CE864C" w:rsidR="002A5F92" w:rsidRPr="00814CCD" w:rsidRDefault="00814CCD" w:rsidP="00814CCD">
    <w:r w:rsidRPr="002F1B52">
      <w:t>A Strategic Management Evaluation of McDonald’s Competitive Position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4325C"/>
    <w:multiLevelType w:val="multilevel"/>
    <w:tmpl w:val="6AB64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84E29"/>
    <w:multiLevelType w:val="multilevel"/>
    <w:tmpl w:val="64964B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E4E33"/>
    <w:multiLevelType w:val="multilevel"/>
    <w:tmpl w:val="961AE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251975"/>
    <w:multiLevelType w:val="multilevel"/>
    <w:tmpl w:val="AAE0D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DB35E3"/>
    <w:multiLevelType w:val="multilevel"/>
    <w:tmpl w:val="1BA620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A97360"/>
    <w:multiLevelType w:val="multilevel"/>
    <w:tmpl w:val="E402B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BD0B18"/>
    <w:multiLevelType w:val="multilevel"/>
    <w:tmpl w:val="AF0AA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1C0840"/>
    <w:multiLevelType w:val="multilevel"/>
    <w:tmpl w:val="7192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DE2862"/>
    <w:multiLevelType w:val="multilevel"/>
    <w:tmpl w:val="CAE8A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66022D4"/>
    <w:multiLevelType w:val="multilevel"/>
    <w:tmpl w:val="D184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0270303">
    <w:abstractNumId w:val="2"/>
  </w:num>
  <w:num w:numId="2" w16cid:durableId="830175389">
    <w:abstractNumId w:val="5"/>
  </w:num>
  <w:num w:numId="3" w16cid:durableId="1783841237">
    <w:abstractNumId w:val="8"/>
  </w:num>
  <w:num w:numId="4" w16cid:durableId="1714116626">
    <w:abstractNumId w:val="7"/>
  </w:num>
  <w:num w:numId="5" w16cid:durableId="1242638918">
    <w:abstractNumId w:val="9"/>
  </w:num>
  <w:num w:numId="6" w16cid:durableId="122971367">
    <w:abstractNumId w:val="0"/>
  </w:num>
  <w:num w:numId="7" w16cid:durableId="577205644">
    <w:abstractNumId w:val="3"/>
  </w:num>
  <w:num w:numId="8" w16cid:durableId="1962109689">
    <w:abstractNumId w:val="6"/>
  </w:num>
  <w:num w:numId="9" w16cid:durableId="699626368">
    <w:abstractNumId w:val="1"/>
  </w:num>
  <w:num w:numId="10" w16cid:durableId="19068404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FD3"/>
    <w:rsid w:val="00006DBB"/>
    <w:rsid w:val="00025FD3"/>
    <w:rsid w:val="00037423"/>
    <w:rsid w:val="00043170"/>
    <w:rsid w:val="00061BFD"/>
    <w:rsid w:val="00071F90"/>
    <w:rsid w:val="00074EA7"/>
    <w:rsid w:val="00091B88"/>
    <w:rsid w:val="00097046"/>
    <w:rsid w:val="000C3E6A"/>
    <w:rsid w:val="00100356"/>
    <w:rsid w:val="001428C4"/>
    <w:rsid w:val="001726F8"/>
    <w:rsid w:val="00176505"/>
    <w:rsid w:val="00176636"/>
    <w:rsid w:val="001D00F0"/>
    <w:rsid w:val="001D4008"/>
    <w:rsid w:val="001E6BD0"/>
    <w:rsid w:val="002114EB"/>
    <w:rsid w:val="00251E77"/>
    <w:rsid w:val="002A5F92"/>
    <w:rsid w:val="002B0A64"/>
    <w:rsid w:val="002C2E9C"/>
    <w:rsid w:val="002D02E9"/>
    <w:rsid w:val="002F1B52"/>
    <w:rsid w:val="003156C2"/>
    <w:rsid w:val="00323F4F"/>
    <w:rsid w:val="0037176C"/>
    <w:rsid w:val="00404618"/>
    <w:rsid w:val="004059A9"/>
    <w:rsid w:val="0041332A"/>
    <w:rsid w:val="00423430"/>
    <w:rsid w:val="00432DD8"/>
    <w:rsid w:val="00445470"/>
    <w:rsid w:val="004569A9"/>
    <w:rsid w:val="00461B80"/>
    <w:rsid w:val="004A1011"/>
    <w:rsid w:val="004A1B79"/>
    <w:rsid w:val="004D03FF"/>
    <w:rsid w:val="004D482C"/>
    <w:rsid w:val="004E438C"/>
    <w:rsid w:val="00532042"/>
    <w:rsid w:val="00541F17"/>
    <w:rsid w:val="005A1497"/>
    <w:rsid w:val="005B01DA"/>
    <w:rsid w:val="005C3F2B"/>
    <w:rsid w:val="005F59F8"/>
    <w:rsid w:val="00607F01"/>
    <w:rsid w:val="00614C8A"/>
    <w:rsid w:val="006316E9"/>
    <w:rsid w:val="00635936"/>
    <w:rsid w:val="00661299"/>
    <w:rsid w:val="006A181B"/>
    <w:rsid w:val="006C48F6"/>
    <w:rsid w:val="00720359"/>
    <w:rsid w:val="00740351"/>
    <w:rsid w:val="00753716"/>
    <w:rsid w:val="007A1DB4"/>
    <w:rsid w:val="007A3503"/>
    <w:rsid w:val="007B0F7A"/>
    <w:rsid w:val="007E6553"/>
    <w:rsid w:val="007F352F"/>
    <w:rsid w:val="00814CCD"/>
    <w:rsid w:val="00826CD0"/>
    <w:rsid w:val="0083686A"/>
    <w:rsid w:val="0084262E"/>
    <w:rsid w:val="008442A7"/>
    <w:rsid w:val="0089015E"/>
    <w:rsid w:val="00893CA3"/>
    <w:rsid w:val="008D0A18"/>
    <w:rsid w:val="008F2747"/>
    <w:rsid w:val="0092553A"/>
    <w:rsid w:val="009638E6"/>
    <w:rsid w:val="00964E60"/>
    <w:rsid w:val="00983041"/>
    <w:rsid w:val="009F13F7"/>
    <w:rsid w:val="00A07D70"/>
    <w:rsid w:val="00A45100"/>
    <w:rsid w:val="00A74096"/>
    <w:rsid w:val="00A778F6"/>
    <w:rsid w:val="00AC72B7"/>
    <w:rsid w:val="00B00CF1"/>
    <w:rsid w:val="00B31E51"/>
    <w:rsid w:val="00B70065"/>
    <w:rsid w:val="00B72E56"/>
    <w:rsid w:val="00B80ADF"/>
    <w:rsid w:val="00BB3C2D"/>
    <w:rsid w:val="00BB6549"/>
    <w:rsid w:val="00BC39E8"/>
    <w:rsid w:val="00BC6951"/>
    <w:rsid w:val="00C15930"/>
    <w:rsid w:val="00C30D1E"/>
    <w:rsid w:val="00C32B32"/>
    <w:rsid w:val="00C4012B"/>
    <w:rsid w:val="00C8110D"/>
    <w:rsid w:val="00CA0C1F"/>
    <w:rsid w:val="00CE16C1"/>
    <w:rsid w:val="00D14B13"/>
    <w:rsid w:val="00D62533"/>
    <w:rsid w:val="00E07DBB"/>
    <w:rsid w:val="00E50D58"/>
    <w:rsid w:val="00EC5D39"/>
    <w:rsid w:val="00ED42C3"/>
    <w:rsid w:val="00EE7520"/>
    <w:rsid w:val="00EF6E16"/>
    <w:rsid w:val="00FF07CC"/>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8BED91"/>
  <w15:chartTrackingRefBased/>
  <w15:docId w15:val="{29B9D94E-3CC5-4B4A-B96F-F7778D64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008"/>
    <w:pPr>
      <w:spacing w:line="360" w:lineRule="auto"/>
      <w:jc w:val="both"/>
    </w:pPr>
    <w:rPr>
      <w:rFonts w:ascii="Arial" w:hAnsi="Arial"/>
      <w:lang w:val="en-GB"/>
    </w:rPr>
  </w:style>
  <w:style w:type="paragraph" w:styleId="Heading1">
    <w:name w:val="heading 1"/>
    <w:basedOn w:val="Normal"/>
    <w:next w:val="Normal"/>
    <w:link w:val="Heading1Char"/>
    <w:uiPriority w:val="9"/>
    <w:qFormat/>
    <w:rsid w:val="00AC72B7"/>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51E7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AC72B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025F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F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F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F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F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F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2B7"/>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251E77"/>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AC72B7"/>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025F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F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F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F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F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FD3"/>
    <w:rPr>
      <w:rFonts w:eastAsiaTheme="majorEastAsia" w:cstheme="majorBidi"/>
      <w:color w:val="272727" w:themeColor="text1" w:themeTint="D8"/>
    </w:rPr>
  </w:style>
  <w:style w:type="paragraph" w:styleId="Title">
    <w:name w:val="Title"/>
    <w:basedOn w:val="Normal"/>
    <w:next w:val="Normal"/>
    <w:link w:val="TitleChar"/>
    <w:uiPriority w:val="10"/>
    <w:qFormat/>
    <w:rsid w:val="00740351"/>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740351"/>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025F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FD3"/>
    <w:pPr>
      <w:spacing w:before="160"/>
      <w:jc w:val="center"/>
    </w:pPr>
    <w:rPr>
      <w:i/>
      <w:iCs/>
      <w:color w:val="404040" w:themeColor="text1" w:themeTint="BF"/>
    </w:rPr>
  </w:style>
  <w:style w:type="character" w:customStyle="1" w:styleId="QuoteChar">
    <w:name w:val="Quote Char"/>
    <w:basedOn w:val="DefaultParagraphFont"/>
    <w:link w:val="Quote"/>
    <w:uiPriority w:val="29"/>
    <w:rsid w:val="00025FD3"/>
    <w:rPr>
      <w:i/>
      <w:iCs/>
      <w:color w:val="404040" w:themeColor="text1" w:themeTint="BF"/>
    </w:rPr>
  </w:style>
  <w:style w:type="paragraph" w:styleId="ListParagraph">
    <w:name w:val="List Paragraph"/>
    <w:basedOn w:val="Normal"/>
    <w:uiPriority w:val="34"/>
    <w:qFormat/>
    <w:rsid w:val="00025FD3"/>
    <w:pPr>
      <w:ind w:left="720"/>
      <w:contextualSpacing/>
    </w:pPr>
  </w:style>
  <w:style w:type="character" w:styleId="IntenseEmphasis">
    <w:name w:val="Intense Emphasis"/>
    <w:basedOn w:val="DefaultParagraphFont"/>
    <w:uiPriority w:val="21"/>
    <w:qFormat/>
    <w:rsid w:val="00025FD3"/>
    <w:rPr>
      <w:i/>
      <w:iCs/>
      <w:color w:val="0F4761" w:themeColor="accent1" w:themeShade="BF"/>
    </w:rPr>
  </w:style>
  <w:style w:type="paragraph" w:styleId="IntenseQuote">
    <w:name w:val="Intense Quote"/>
    <w:basedOn w:val="Normal"/>
    <w:next w:val="Normal"/>
    <w:link w:val="IntenseQuoteChar"/>
    <w:uiPriority w:val="30"/>
    <w:qFormat/>
    <w:rsid w:val="00025F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FD3"/>
    <w:rPr>
      <w:i/>
      <w:iCs/>
      <w:color w:val="0F4761" w:themeColor="accent1" w:themeShade="BF"/>
    </w:rPr>
  </w:style>
  <w:style w:type="character" w:styleId="IntenseReference">
    <w:name w:val="Intense Reference"/>
    <w:basedOn w:val="DefaultParagraphFont"/>
    <w:uiPriority w:val="32"/>
    <w:qFormat/>
    <w:rsid w:val="00025FD3"/>
    <w:rPr>
      <w:b/>
      <w:bCs/>
      <w:smallCaps/>
      <w:color w:val="0F4761" w:themeColor="accent1" w:themeShade="BF"/>
      <w:spacing w:val="5"/>
    </w:rPr>
  </w:style>
  <w:style w:type="paragraph" w:styleId="NoSpacing">
    <w:name w:val="No Spacing"/>
    <w:uiPriority w:val="1"/>
    <w:qFormat/>
    <w:rsid w:val="00251E77"/>
    <w:pPr>
      <w:spacing w:after="0" w:line="240" w:lineRule="auto"/>
    </w:pPr>
  </w:style>
  <w:style w:type="paragraph" w:styleId="Header">
    <w:name w:val="header"/>
    <w:basedOn w:val="Normal"/>
    <w:link w:val="HeaderChar"/>
    <w:uiPriority w:val="99"/>
    <w:unhideWhenUsed/>
    <w:rsid w:val="007403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351"/>
    <w:rPr>
      <w:rFonts w:ascii="Arial" w:hAnsi="Arial"/>
    </w:rPr>
  </w:style>
  <w:style w:type="paragraph" w:styleId="Footer">
    <w:name w:val="footer"/>
    <w:basedOn w:val="Normal"/>
    <w:link w:val="FooterChar"/>
    <w:uiPriority w:val="99"/>
    <w:unhideWhenUsed/>
    <w:rsid w:val="007403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351"/>
    <w:rPr>
      <w:rFonts w:ascii="Arial" w:hAnsi="Arial"/>
    </w:rPr>
  </w:style>
  <w:style w:type="paragraph" w:styleId="TOCHeading">
    <w:name w:val="TOC Heading"/>
    <w:basedOn w:val="Heading1"/>
    <w:next w:val="Normal"/>
    <w:uiPriority w:val="39"/>
    <w:unhideWhenUsed/>
    <w:qFormat/>
    <w:rsid w:val="001D4008"/>
    <w:pPr>
      <w:spacing w:before="240" w:after="0" w:line="259" w:lineRule="auto"/>
      <w:jc w:val="left"/>
      <w:outlineLvl w:val="9"/>
    </w:pPr>
    <w:rPr>
      <w:rFonts w:asciiTheme="majorHAnsi" w:hAnsiTheme="majorHAnsi"/>
      <w:b w:val="0"/>
      <w:color w:val="0F4761" w:themeColor="accent1" w:themeShade="BF"/>
      <w:kern w:val="0"/>
      <w:sz w:val="32"/>
      <w:szCs w:val="32"/>
      <w:lang w:bidi="ar-SA"/>
      <w14:ligatures w14:val="none"/>
    </w:rPr>
  </w:style>
  <w:style w:type="paragraph" w:styleId="TOC1">
    <w:name w:val="toc 1"/>
    <w:basedOn w:val="Normal"/>
    <w:next w:val="Normal"/>
    <w:autoRedefine/>
    <w:uiPriority w:val="39"/>
    <w:unhideWhenUsed/>
    <w:rsid w:val="001D4008"/>
    <w:pPr>
      <w:spacing w:after="100"/>
    </w:pPr>
  </w:style>
  <w:style w:type="character" w:styleId="Hyperlink">
    <w:name w:val="Hyperlink"/>
    <w:basedOn w:val="DefaultParagraphFont"/>
    <w:uiPriority w:val="99"/>
    <w:unhideWhenUsed/>
    <w:rsid w:val="001D4008"/>
    <w:rPr>
      <w:color w:val="467886" w:themeColor="hyperlink"/>
      <w:u w:val="single"/>
    </w:rPr>
  </w:style>
  <w:style w:type="character" w:styleId="UnresolvedMention">
    <w:name w:val="Unresolved Mention"/>
    <w:basedOn w:val="DefaultParagraphFont"/>
    <w:uiPriority w:val="99"/>
    <w:semiHidden/>
    <w:unhideWhenUsed/>
    <w:rsid w:val="00826CD0"/>
    <w:rPr>
      <w:color w:val="605E5C"/>
      <w:shd w:val="clear" w:color="auto" w:fill="E1DFDD"/>
    </w:rPr>
  </w:style>
  <w:style w:type="paragraph" w:styleId="TOC2">
    <w:name w:val="toc 2"/>
    <w:basedOn w:val="Normal"/>
    <w:next w:val="Normal"/>
    <w:autoRedefine/>
    <w:uiPriority w:val="39"/>
    <w:unhideWhenUsed/>
    <w:rsid w:val="00893CA3"/>
    <w:pPr>
      <w:spacing w:after="100"/>
      <w:ind w:left="240"/>
    </w:pPr>
  </w:style>
  <w:style w:type="paragraph" w:styleId="TOC3">
    <w:name w:val="toc 3"/>
    <w:basedOn w:val="Normal"/>
    <w:next w:val="Normal"/>
    <w:autoRedefine/>
    <w:uiPriority w:val="39"/>
    <w:unhideWhenUsed/>
    <w:rsid w:val="00CE16C1"/>
    <w:pPr>
      <w:spacing w:after="100"/>
      <w:ind w:left="480"/>
    </w:pPr>
  </w:style>
  <w:style w:type="table" w:styleId="TableGrid">
    <w:name w:val="Table Grid"/>
    <w:basedOn w:val="TableNormal"/>
    <w:uiPriority w:val="39"/>
    <w:rsid w:val="00A451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2E9C"/>
    <w:pPr>
      <w:spacing w:after="200" w:line="240" w:lineRule="auto"/>
    </w:pPr>
    <w:rPr>
      <w:i/>
      <w:iCs/>
      <w:color w:val="0E2841" w:themeColor="text2"/>
      <w:sz w:val="18"/>
      <w:szCs w:val="18"/>
    </w:rPr>
  </w:style>
  <w:style w:type="paragraph" w:styleId="NormalWeb">
    <w:name w:val="Normal (Web)"/>
    <w:basedOn w:val="Normal"/>
    <w:uiPriority w:val="99"/>
    <w:semiHidden/>
    <w:unhideWhenUsed/>
    <w:rsid w:val="002C2E9C"/>
    <w:rPr>
      <w:rFonts w:ascii="Times New Roman" w:hAnsi="Times New Roman" w:cs="Times New Roman"/>
    </w:rPr>
  </w:style>
  <w:style w:type="character" w:styleId="Strong">
    <w:name w:val="Strong"/>
    <w:basedOn w:val="DefaultParagraphFont"/>
    <w:uiPriority w:val="22"/>
    <w:qFormat/>
    <w:rsid w:val="00532042"/>
    <w:rPr>
      <w:b/>
      <w:bCs/>
    </w:rPr>
  </w:style>
  <w:style w:type="character" w:styleId="Emphasis">
    <w:name w:val="Emphasis"/>
    <w:basedOn w:val="DefaultParagraphFont"/>
    <w:uiPriority w:val="20"/>
    <w:qFormat/>
    <w:rsid w:val="00BC6951"/>
    <w:rPr>
      <w:i/>
      <w:iCs/>
    </w:rPr>
  </w:style>
  <w:style w:type="paragraph" w:styleId="TableofFigures">
    <w:name w:val="table of figures"/>
    <w:basedOn w:val="Normal"/>
    <w:next w:val="Normal"/>
    <w:uiPriority w:val="99"/>
    <w:unhideWhenUsed/>
    <w:rsid w:val="0092553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f</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37</Pages>
  <Words>9140</Words>
  <Characters>52099</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Riyaben J. Prajapati</dc:creator>
  <cp:keywords/>
  <dc:description/>
  <cp:lastModifiedBy>Mitkumar Prajapati</cp:lastModifiedBy>
  <cp:revision>119</cp:revision>
  <dcterms:created xsi:type="dcterms:W3CDTF">2026-03-19T13:47:00Z</dcterms:created>
  <dcterms:modified xsi:type="dcterms:W3CDTF">2026-08-11T22:57:00Z</dcterms:modified>
</cp:coreProperties>
</file>