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C34E4" w14:textId="758D41C4" w:rsidR="002B5486" w:rsidRDefault="00BA4BD6">
      <w:r w:rsidRPr="00F4799C">
        <w:rPr>
          <w:rFonts w:asciiTheme="minorBidi" w:hAnsiTheme="minorBidi"/>
          <w:noProof/>
        </w:rPr>
        <w:drawing>
          <wp:inline distT="0" distB="0" distL="0" distR="0" wp14:anchorId="4720F2BD" wp14:editId="64DC32D9">
            <wp:extent cx="5525429" cy="1864995"/>
            <wp:effectExtent l="0" t="0" r="0" b="1905"/>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0413" cy="1876803"/>
                    </a:xfrm>
                    <a:prstGeom prst="rect">
                      <a:avLst/>
                    </a:prstGeom>
                    <a:noFill/>
                  </pic:spPr>
                </pic:pic>
              </a:graphicData>
            </a:graphic>
          </wp:inline>
        </w:drawing>
      </w:r>
    </w:p>
    <w:p w14:paraId="103A178D" w14:textId="77777777" w:rsidR="004A42BB" w:rsidRDefault="004A42BB"/>
    <w:p w14:paraId="48B9C996" w14:textId="77777777" w:rsidR="004A42BB" w:rsidRDefault="004A42BB"/>
    <w:p w14:paraId="6F37E8B9" w14:textId="77777777" w:rsidR="004A42BB" w:rsidRDefault="004A42BB"/>
    <w:p w14:paraId="316EDA3A" w14:textId="77777777" w:rsidR="004A42BB" w:rsidRDefault="004A42BB"/>
    <w:p w14:paraId="6E860A54" w14:textId="77777777" w:rsidR="004A42BB" w:rsidRDefault="004A42BB"/>
    <w:p w14:paraId="41CF9AF7" w14:textId="77777777" w:rsidR="004A42BB" w:rsidRPr="00F4799C" w:rsidRDefault="004A42BB" w:rsidP="004A42BB">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Georgiana-Ioana Chirita</w:t>
      </w:r>
    </w:p>
    <w:p w14:paraId="5478CB13" w14:textId="77777777" w:rsidR="004A42BB" w:rsidRPr="00F4799C" w:rsidRDefault="004A42BB" w:rsidP="004A42BB">
      <w:pPr>
        <w:jc w:val="center"/>
        <w:rPr>
          <w:rFonts w:asciiTheme="minorBidi" w:hAnsiTheme="minorBidi"/>
          <w:b/>
          <w:bCs/>
          <w:sz w:val="28"/>
          <w:szCs w:val="28"/>
        </w:rPr>
      </w:pPr>
    </w:p>
    <w:p w14:paraId="39136D79" w14:textId="77777777" w:rsidR="004A42BB" w:rsidRPr="00F4799C" w:rsidRDefault="004A42BB" w:rsidP="004A42BB">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2120500</w:t>
      </w:r>
    </w:p>
    <w:p w14:paraId="395B7F11" w14:textId="77777777" w:rsidR="004A42BB" w:rsidRPr="00F4799C" w:rsidRDefault="004A42BB" w:rsidP="004A42BB">
      <w:pPr>
        <w:jc w:val="center"/>
        <w:rPr>
          <w:rFonts w:asciiTheme="minorBidi" w:hAnsiTheme="minorBidi"/>
          <w:sz w:val="28"/>
          <w:szCs w:val="28"/>
        </w:rPr>
      </w:pPr>
    </w:p>
    <w:p w14:paraId="06268D4A" w14:textId="77777777" w:rsidR="004A42BB" w:rsidRPr="00F4799C" w:rsidRDefault="004A42BB" w:rsidP="004A42BB">
      <w:pPr>
        <w:jc w:val="center"/>
        <w:rPr>
          <w:rFonts w:asciiTheme="minorBidi" w:hAnsiTheme="minorBidi"/>
          <w:sz w:val="28"/>
          <w:szCs w:val="28"/>
        </w:rPr>
      </w:pPr>
    </w:p>
    <w:p w14:paraId="100708C2" w14:textId="77777777" w:rsidR="004A42BB" w:rsidRDefault="004A42BB" w:rsidP="004A42BB">
      <w:pPr>
        <w:jc w:val="center"/>
        <w:rPr>
          <w:rFonts w:asciiTheme="minorBidi" w:hAnsiTheme="minorBidi"/>
          <w:b/>
          <w:bCs/>
          <w:sz w:val="28"/>
          <w:szCs w:val="28"/>
        </w:rPr>
      </w:pPr>
      <w:r w:rsidRPr="00F4799C">
        <w:rPr>
          <w:rFonts w:asciiTheme="minorBidi" w:hAnsiTheme="minorBidi"/>
          <w:b/>
          <w:bCs/>
          <w:sz w:val="28"/>
          <w:szCs w:val="28"/>
        </w:rPr>
        <w:t xml:space="preserve">Module Name: </w:t>
      </w:r>
      <w:r>
        <w:rPr>
          <w:rFonts w:asciiTheme="minorBidi" w:hAnsiTheme="minorBidi"/>
          <w:b/>
          <w:bCs/>
          <w:sz w:val="28"/>
          <w:szCs w:val="28"/>
        </w:rPr>
        <w:t xml:space="preserve">HUMAN CAPITAL MANAGEMENT </w:t>
      </w:r>
    </w:p>
    <w:p w14:paraId="2742648A" w14:textId="77777777" w:rsidR="00DC510E" w:rsidRDefault="00DC510E" w:rsidP="004A42BB">
      <w:pPr>
        <w:jc w:val="center"/>
        <w:rPr>
          <w:rFonts w:asciiTheme="minorBidi" w:hAnsiTheme="minorBidi"/>
          <w:b/>
          <w:bCs/>
          <w:sz w:val="28"/>
          <w:szCs w:val="28"/>
        </w:rPr>
      </w:pPr>
    </w:p>
    <w:p w14:paraId="78E7A8C7" w14:textId="77777777" w:rsidR="004A42BB" w:rsidRPr="00F4799C" w:rsidRDefault="004A42BB" w:rsidP="004A42BB">
      <w:pPr>
        <w:jc w:val="center"/>
        <w:rPr>
          <w:rFonts w:asciiTheme="minorBidi" w:hAnsiTheme="minorBidi"/>
          <w:b/>
          <w:bCs/>
          <w:sz w:val="28"/>
          <w:szCs w:val="28"/>
        </w:rPr>
      </w:pPr>
    </w:p>
    <w:p w14:paraId="6A42E43C" w14:textId="77777777" w:rsidR="004A42BB" w:rsidRPr="00F4799C" w:rsidRDefault="004A42BB" w:rsidP="004A42BB">
      <w:pPr>
        <w:jc w:val="center"/>
        <w:rPr>
          <w:rFonts w:asciiTheme="minorBidi" w:hAnsiTheme="minorBidi"/>
          <w:b/>
          <w:bCs/>
          <w:sz w:val="28"/>
          <w:szCs w:val="28"/>
        </w:rPr>
      </w:pPr>
      <w:r w:rsidRPr="00F4799C">
        <w:rPr>
          <w:rFonts w:asciiTheme="minorBidi" w:hAnsiTheme="minorBidi"/>
          <w:b/>
          <w:bCs/>
          <w:sz w:val="28"/>
          <w:szCs w:val="28"/>
        </w:rPr>
        <w:t>Module Code: LCMB702</w:t>
      </w:r>
      <w:r>
        <w:rPr>
          <w:rFonts w:asciiTheme="minorBidi" w:hAnsiTheme="minorBidi"/>
          <w:b/>
          <w:bCs/>
          <w:sz w:val="28"/>
          <w:szCs w:val="28"/>
        </w:rPr>
        <w:t>3</w:t>
      </w:r>
    </w:p>
    <w:p w14:paraId="49E2DC55" w14:textId="77777777" w:rsidR="004A42BB" w:rsidRPr="00F4799C" w:rsidRDefault="004A42BB" w:rsidP="004A42BB">
      <w:pPr>
        <w:rPr>
          <w:rFonts w:asciiTheme="minorBidi" w:hAnsiTheme="minorBidi"/>
          <w:b/>
          <w:bCs/>
          <w:sz w:val="28"/>
          <w:szCs w:val="28"/>
        </w:rPr>
      </w:pPr>
    </w:p>
    <w:p w14:paraId="1F2B778E" w14:textId="77777777" w:rsidR="004A42BB" w:rsidRPr="00F4799C" w:rsidRDefault="004A42BB" w:rsidP="004A42BB">
      <w:pPr>
        <w:rPr>
          <w:rFonts w:asciiTheme="minorBidi" w:hAnsiTheme="minorBidi"/>
          <w:b/>
          <w:bCs/>
          <w:sz w:val="28"/>
          <w:szCs w:val="28"/>
        </w:rPr>
      </w:pPr>
    </w:p>
    <w:p w14:paraId="619651C9" w14:textId="77777777" w:rsidR="004A42BB" w:rsidRPr="00F4799C" w:rsidRDefault="004A42BB" w:rsidP="004A42BB">
      <w:pPr>
        <w:jc w:val="center"/>
        <w:rPr>
          <w:rFonts w:asciiTheme="minorBidi" w:hAnsiTheme="minorBidi"/>
          <w:b/>
          <w:bCs/>
          <w:sz w:val="28"/>
          <w:szCs w:val="28"/>
        </w:rPr>
      </w:pPr>
      <w:r w:rsidRPr="00F4799C">
        <w:rPr>
          <w:rFonts w:asciiTheme="minorBidi" w:hAnsiTheme="minorBidi"/>
          <w:b/>
          <w:bCs/>
          <w:sz w:val="28"/>
          <w:szCs w:val="28"/>
        </w:rPr>
        <w:t>Lecturer’s Name:</w:t>
      </w:r>
    </w:p>
    <w:p w14:paraId="5ECC65A2" w14:textId="77777777" w:rsidR="004A42BB" w:rsidRPr="00F4799C" w:rsidRDefault="004A42BB" w:rsidP="004A42BB">
      <w:pPr>
        <w:jc w:val="center"/>
        <w:rPr>
          <w:rFonts w:asciiTheme="minorBidi" w:hAnsiTheme="minorBidi"/>
          <w:b/>
          <w:bCs/>
          <w:sz w:val="28"/>
          <w:szCs w:val="28"/>
        </w:rPr>
      </w:pPr>
    </w:p>
    <w:p w14:paraId="6263DAFB" w14:textId="2FB96B66" w:rsidR="004A42BB" w:rsidRPr="00DC510E" w:rsidRDefault="004A42BB" w:rsidP="004A42BB">
      <w:pPr>
        <w:jc w:val="center"/>
        <w:rPr>
          <w:rFonts w:asciiTheme="minorBidi" w:hAnsiTheme="minorBidi"/>
          <w:b/>
          <w:bCs/>
          <w:sz w:val="32"/>
          <w:szCs w:val="32"/>
        </w:rPr>
      </w:pPr>
      <w:r w:rsidRPr="00DC510E">
        <w:rPr>
          <w:rFonts w:asciiTheme="minorBidi" w:hAnsiTheme="minorBidi"/>
          <w:b/>
          <w:bCs/>
          <w:sz w:val="32"/>
          <w:szCs w:val="32"/>
        </w:rPr>
        <w:t>Gladius Kulothungan</w:t>
      </w:r>
    </w:p>
    <w:p w14:paraId="4F5B8A27" w14:textId="77777777" w:rsidR="004A42BB" w:rsidRPr="00F4799C" w:rsidRDefault="004A42BB" w:rsidP="004A42BB">
      <w:pPr>
        <w:jc w:val="center"/>
        <w:rPr>
          <w:rFonts w:asciiTheme="minorBidi" w:hAnsiTheme="minorBidi"/>
          <w:b/>
          <w:bCs/>
          <w:sz w:val="28"/>
          <w:szCs w:val="28"/>
        </w:rPr>
      </w:pPr>
    </w:p>
    <w:p w14:paraId="2BD4B4F0" w14:textId="77777777" w:rsidR="004A42BB" w:rsidRPr="00F4799C" w:rsidRDefault="004A42BB" w:rsidP="004A42BB">
      <w:pPr>
        <w:rPr>
          <w:rFonts w:asciiTheme="minorBidi" w:hAnsiTheme="minorBidi"/>
          <w:b/>
          <w:bCs/>
          <w:sz w:val="28"/>
          <w:szCs w:val="28"/>
        </w:rPr>
      </w:pPr>
    </w:p>
    <w:p w14:paraId="1A2E284B" w14:textId="77777777" w:rsidR="004A42BB" w:rsidRPr="00F4799C" w:rsidRDefault="004A42BB" w:rsidP="004A42BB">
      <w:pPr>
        <w:jc w:val="center"/>
        <w:rPr>
          <w:rFonts w:asciiTheme="minorBidi" w:hAnsiTheme="minorBidi"/>
          <w:b/>
          <w:bCs/>
          <w:sz w:val="28"/>
          <w:szCs w:val="28"/>
        </w:rPr>
      </w:pPr>
      <w:r w:rsidRPr="00F4799C">
        <w:rPr>
          <w:rFonts w:asciiTheme="minorBidi" w:hAnsiTheme="minorBidi"/>
          <w:b/>
          <w:bCs/>
          <w:sz w:val="28"/>
          <w:szCs w:val="28"/>
        </w:rPr>
        <w:t>Work Count:</w:t>
      </w:r>
    </w:p>
    <w:p w14:paraId="77CC7532" w14:textId="77777777" w:rsidR="004A42BB" w:rsidRPr="00F4799C" w:rsidRDefault="004A42BB" w:rsidP="004A42BB">
      <w:pPr>
        <w:jc w:val="center"/>
        <w:rPr>
          <w:rFonts w:asciiTheme="minorBidi" w:hAnsiTheme="minorBidi"/>
          <w:b/>
          <w:bCs/>
          <w:sz w:val="28"/>
          <w:szCs w:val="28"/>
        </w:rPr>
      </w:pPr>
    </w:p>
    <w:p w14:paraId="79B908F4" w14:textId="77777777" w:rsidR="004A42BB" w:rsidRPr="00F4799C" w:rsidRDefault="004A42BB" w:rsidP="004A42BB">
      <w:pPr>
        <w:jc w:val="center"/>
        <w:rPr>
          <w:rFonts w:asciiTheme="minorBidi" w:hAnsiTheme="minorBidi"/>
          <w:b/>
          <w:bCs/>
          <w:sz w:val="28"/>
          <w:szCs w:val="28"/>
        </w:rPr>
      </w:pPr>
    </w:p>
    <w:p w14:paraId="4A997A57" w14:textId="4CBE44EE" w:rsidR="004A42BB" w:rsidRPr="00F4799C" w:rsidRDefault="004A42BB" w:rsidP="004A42BB">
      <w:pPr>
        <w:jc w:val="center"/>
        <w:rPr>
          <w:rFonts w:asciiTheme="minorBidi" w:hAnsiTheme="minorBidi"/>
          <w:b/>
          <w:bCs/>
          <w:sz w:val="28"/>
          <w:szCs w:val="28"/>
        </w:rPr>
      </w:pPr>
      <w:r>
        <w:rPr>
          <w:rFonts w:asciiTheme="minorBidi" w:hAnsiTheme="minorBidi"/>
          <w:b/>
          <w:bCs/>
          <w:sz w:val="28"/>
          <w:szCs w:val="28"/>
        </w:rPr>
        <w:t>HR STRATEGY</w:t>
      </w:r>
    </w:p>
    <w:p w14:paraId="7CF745A0" w14:textId="77777777" w:rsidR="004A42BB" w:rsidRPr="00F4799C" w:rsidRDefault="004A42BB" w:rsidP="004A42BB">
      <w:pPr>
        <w:jc w:val="center"/>
        <w:rPr>
          <w:rFonts w:asciiTheme="minorBidi" w:hAnsiTheme="minorBidi"/>
          <w:b/>
          <w:bCs/>
          <w:sz w:val="28"/>
          <w:szCs w:val="28"/>
        </w:rPr>
      </w:pPr>
    </w:p>
    <w:p w14:paraId="35370C27" w14:textId="77777777" w:rsidR="004A42BB" w:rsidRPr="00F4799C" w:rsidRDefault="004A42BB" w:rsidP="004A42BB">
      <w:pPr>
        <w:jc w:val="center"/>
        <w:rPr>
          <w:rFonts w:asciiTheme="minorBidi" w:hAnsiTheme="minorBidi"/>
          <w:b/>
          <w:bCs/>
          <w:sz w:val="28"/>
          <w:szCs w:val="28"/>
        </w:rPr>
      </w:pPr>
    </w:p>
    <w:p w14:paraId="1BDA05C4" w14:textId="77777777" w:rsidR="004A42BB" w:rsidRPr="00F4799C" w:rsidRDefault="004A42BB" w:rsidP="004A42BB">
      <w:pPr>
        <w:jc w:val="center"/>
        <w:rPr>
          <w:rFonts w:asciiTheme="minorBidi" w:hAnsiTheme="minorBidi"/>
          <w:b/>
          <w:bCs/>
          <w:sz w:val="28"/>
          <w:szCs w:val="28"/>
        </w:rPr>
      </w:pPr>
      <w:r w:rsidRPr="00F4799C">
        <w:rPr>
          <w:rFonts w:asciiTheme="minorBidi" w:hAnsiTheme="minorBidi"/>
          <w:b/>
          <w:bCs/>
          <w:sz w:val="28"/>
          <w:szCs w:val="28"/>
        </w:rPr>
        <w:t>Term 1</w:t>
      </w:r>
    </w:p>
    <w:p w14:paraId="1B933852" w14:textId="77777777" w:rsidR="004A42BB" w:rsidRDefault="004A42BB"/>
    <w:p w14:paraId="499EECBE" w14:textId="77777777" w:rsidR="004A42BB" w:rsidRDefault="004A42BB"/>
    <w:p w14:paraId="5279B948" w14:textId="77777777" w:rsidR="004A42BB" w:rsidRDefault="004A42BB"/>
    <w:p w14:paraId="1DC8E1CA" w14:textId="77777777" w:rsidR="004A42BB" w:rsidRDefault="004A42BB"/>
    <w:p w14:paraId="6E18A06E" w14:textId="77777777" w:rsidR="004A42BB" w:rsidRDefault="004A42BB"/>
    <w:p w14:paraId="372D8D9C" w14:textId="77777777" w:rsidR="00BA42AD" w:rsidRDefault="00BA42AD"/>
    <w:p w14:paraId="7E64CE80" w14:textId="77777777" w:rsidR="00BA42AD" w:rsidRDefault="00BA42AD"/>
    <w:p w14:paraId="3F09F076" w14:textId="77777777" w:rsidR="000A69D6" w:rsidRDefault="000A69D6"/>
    <w:p w14:paraId="61617574" w14:textId="77777777" w:rsidR="000A69D6" w:rsidRDefault="000A69D6"/>
    <w:sdt>
      <w:sdtPr>
        <w:rPr>
          <w:rFonts w:asciiTheme="minorHAnsi" w:eastAsiaTheme="minorHAnsi" w:hAnsiTheme="minorHAnsi" w:cstheme="minorBidi"/>
          <w:b w:val="0"/>
          <w:bCs w:val="0"/>
          <w:color w:val="auto"/>
          <w:kern w:val="2"/>
          <w:sz w:val="24"/>
          <w:szCs w:val="24"/>
          <w:lang w:val="en-GB"/>
          <w14:ligatures w14:val="standardContextual"/>
        </w:rPr>
        <w:id w:val="-1610499522"/>
        <w:docPartObj>
          <w:docPartGallery w:val="Table of Contents"/>
          <w:docPartUnique/>
        </w:docPartObj>
      </w:sdtPr>
      <w:sdtEndPr>
        <w:rPr>
          <w:noProof/>
        </w:rPr>
      </w:sdtEndPr>
      <w:sdtContent>
        <w:p w14:paraId="524AADE5" w14:textId="1C499C98" w:rsidR="00FE1B71" w:rsidRDefault="00FE1B71">
          <w:pPr>
            <w:pStyle w:val="TOCHeading"/>
          </w:pPr>
          <w:r>
            <w:t>Table of Contents:</w:t>
          </w:r>
        </w:p>
        <w:p w14:paraId="2EB0BA3B" w14:textId="6AD6AE08" w:rsidR="00FE1B71" w:rsidRPr="00FE1B71" w:rsidRDefault="00FE1B71" w:rsidP="00FE1B71">
          <w:pPr>
            <w:rPr>
              <w:lang w:val="en-US"/>
            </w:rPr>
          </w:pPr>
          <w:r>
            <w:rPr>
              <w:lang w:val="en-US"/>
            </w:rPr>
            <w:t>1.</w:t>
          </w:r>
          <w:r w:rsidR="000A69D6">
            <w:rPr>
              <w:lang w:val="en-US"/>
            </w:rPr>
            <w:t>Introduction…….……………………………………………………………………</w:t>
          </w:r>
          <w:r>
            <w:rPr>
              <w:lang w:val="en-US"/>
            </w:rPr>
            <w:t>……………….3</w:t>
          </w:r>
        </w:p>
        <w:p w14:paraId="0D7B6EF1" w14:textId="6DBEBE32" w:rsidR="00FE1B71" w:rsidRDefault="000A69D6" w:rsidP="00FE1B71">
          <w:pPr>
            <w:rPr>
              <w:lang w:val="en-US"/>
            </w:rPr>
          </w:pPr>
          <w:r>
            <w:rPr>
              <w:lang w:val="en-US"/>
            </w:rPr>
            <w:t xml:space="preserve">2.Designing The Talent Ecosystem </w:t>
          </w:r>
          <w:r w:rsidR="00DC063F">
            <w:rPr>
              <w:lang w:val="en-US"/>
            </w:rPr>
            <w:t>at</w:t>
          </w:r>
          <w:r>
            <w:rPr>
              <w:lang w:val="en-US"/>
            </w:rPr>
            <w:t xml:space="preserve"> Aether Innovations………………………………</w:t>
          </w:r>
          <w:r w:rsidR="009D7189">
            <w:rPr>
              <w:lang w:val="en-US"/>
            </w:rPr>
            <w:t>…</w:t>
          </w:r>
          <w:r>
            <w:rPr>
              <w:lang w:val="en-US"/>
            </w:rPr>
            <w:t>3</w:t>
          </w:r>
        </w:p>
        <w:p w14:paraId="04003CEF" w14:textId="1BD05977" w:rsidR="00FE1B71" w:rsidRDefault="000A69D6" w:rsidP="000A69D6">
          <w:pPr>
            <w:ind w:firstLine="720"/>
            <w:rPr>
              <w:lang w:val="en-US"/>
            </w:rPr>
          </w:pPr>
          <w:r>
            <w:rPr>
              <w:lang w:val="en-US"/>
            </w:rPr>
            <w:t xml:space="preserve">2.1. The </w:t>
          </w:r>
          <w:r w:rsidR="00810866">
            <w:rPr>
              <w:lang w:val="en-US"/>
            </w:rPr>
            <w:t xml:space="preserve">current </w:t>
          </w:r>
          <w:r>
            <w:rPr>
              <w:lang w:val="en-US"/>
            </w:rPr>
            <w:t>talent ecosystem in the technology sector………………….</w:t>
          </w:r>
          <w:r w:rsidR="009D7189">
            <w:rPr>
              <w:lang w:val="en-US"/>
            </w:rPr>
            <w:t>3-</w:t>
          </w:r>
          <w:r>
            <w:rPr>
              <w:lang w:val="en-US"/>
            </w:rPr>
            <w:t>4</w:t>
          </w:r>
        </w:p>
        <w:p w14:paraId="35DFC346" w14:textId="0A6D2F9E" w:rsidR="000A69D6" w:rsidRDefault="000A69D6" w:rsidP="000A69D6">
          <w:pPr>
            <w:ind w:firstLine="720"/>
            <w:rPr>
              <w:lang w:val="en-US"/>
            </w:rPr>
          </w:pPr>
          <w:r>
            <w:rPr>
              <w:lang w:val="en-US"/>
            </w:rPr>
            <w:t>2.2</w:t>
          </w:r>
          <w:r w:rsidR="00AC6180">
            <w:rPr>
              <w:lang w:val="en-US"/>
            </w:rPr>
            <w:t>.</w:t>
          </w:r>
          <w:r>
            <w:rPr>
              <w:lang w:val="en-US"/>
            </w:rPr>
            <w:t xml:space="preserve"> Strategic build vs </w:t>
          </w:r>
          <w:r w:rsidR="00DC063F">
            <w:rPr>
              <w:lang w:val="en-US"/>
            </w:rPr>
            <w:t>buys</w:t>
          </w:r>
          <w:r>
            <w:rPr>
              <w:lang w:val="en-US"/>
            </w:rPr>
            <w:t xml:space="preserve"> talent model………………………………</w:t>
          </w:r>
          <w:r w:rsidR="00DC063F">
            <w:rPr>
              <w:lang w:val="en-US"/>
            </w:rPr>
            <w:t>……………</w:t>
          </w:r>
          <w:r w:rsidR="009D7189">
            <w:rPr>
              <w:lang w:val="en-US"/>
            </w:rPr>
            <w:t>…4</w:t>
          </w:r>
        </w:p>
        <w:p w14:paraId="03E21976" w14:textId="2C006819" w:rsidR="000A69D6" w:rsidRDefault="000A69D6" w:rsidP="000A69D6">
          <w:pPr>
            <w:ind w:firstLine="720"/>
            <w:rPr>
              <w:lang w:val="en-US"/>
            </w:rPr>
          </w:pPr>
          <w:r>
            <w:rPr>
              <w:lang w:val="en-US"/>
            </w:rPr>
            <w:t>2.3. Mentorship as a strategy</w:t>
          </w:r>
          <w:r w:rsidR="00810866">
            <w:rPr>
              <w:lang w:val="en-US"/>
            </w:rPr>
            <w:t xml:space="preserve"> for talent retention </w:t>
          </w:r>
          <w:r>
            <w:rPr>
              <w:lang w:val="en-US"/>
            </w:rPr>
            <w:t>…………………</w:t>
          </w:r>
          <w:r w:rsidR="00DC063F">
            <w:rPr>
              <w:lang w:val="en-US"/>
            </w:rPr>
            <w:t>……………</w:t>
          </w:r>
          <w:r w:rsidR="009D7189">
            <w:rPr>
              <w:lang w:val="en-US"/>
            </w:rPr>
            <w:t>….5</w:t>
          </w:r>
        </w:p>
        <w:p w14:paraId="0530D70C" w14:textId="1F3DE4B6" w:rsidR="00AC6180" w:rsidRDefault="000A69D6" w:rsidP="00AC6180">
          <w:pPr>
            <w:ind w:firstLine="720"/>
            <w:rPr>
              <w:lang w:val="en-US"/>
            </w:rPr>
          </w:pPr>
          <w:r>
            <w:rPr>
              <w:lang w:val="en-US"/>
            </w:rPr>
            <w:t>2.4. Leadership development</w:t>
          </w:r>
          <w:r w:rsidR="00810866">
            <w:rPr>
              <w:lang w:val="en-US"/>
            </w:rPr>
            <w:t xml:space="preserve"> pathways …………….</w:t>
          </w:r>
          <w:r>
            <w:rPr>
              <w:lang w:val="en-US"/>
            </w:rPr>
            <w:t>……</w:t>
          </w:r>
          <w:r w:rsidR="00AC6180">
            <w:rPr>
              <w:lang w:val="en-US"/>
            </w:rPr>
            <w:t>……………………</w:t>
          </w:r>
          <w:r w:rsidR="00DC063F">
            <w:rPr>
              <w:lang w:val="en-US"/>
            </w:rPr>
            <w:t>…….</w:t>
          </w:r>
          <w:r w:rsidR="009D7189">
            <w:rPr>
              <w:lang w:val="en-US"/>
            </w:rPr>
            <w:t>6</w:t>
          </w:r>
        </w:p>
        <w:p w14:paraId="6466B0E2" w14:textId="79EF38AF" w:rsidR="00AC6180" w:rsidRDefault="00AC6180" w:rsidP="009D7189">
          <w:pPr>
            <w:ind w:firstLine="720"/>
            <w:rPr>
              <w:lang w:val="en-US"/>
            </w:rPr>
          </w:pPr>
          <w:r>
            <w:rPr>
              <w:lang w:val="en-US"/>
            </w:rPr>
            <w:t>2.5. Lifelong learning and continuous capability development…………</w:t>
          </w:r>
          <w:r w:rsidR="00DC063F">
            <w:rPr>
              <w:lang w:val="en-US"/>
            </w:rPr>
            <w:t>……</w:t>
          </w:r>
          <w:r w:rsidR="009D7189">
            <w:rPr>
              <w:lang w:val="en-US"/>
            </w:rPr>
            <w:t>6-7</w:t>
          </w:r>
        </w:p>
        <w:p w14:paraId="67834343" w14:textId="218DA2CE" w:rsidR="00AC6180" w:rsidRDefault="00AC6180" w:rsidP="00AC6180">
          <w:pPr>
            <w:rPr>
              <w:lang w:val="en-US"/>
            </w:rPr>
          </w:pPr>
          <w:r>
            <w:rPr>
              <w:lang w:val="en-US"/>
            </w:rPr>
            <w:t>3. Reflective statement</w:t>
          </w:r>
          <w:r w:rsidR="00DC063F">
            <w:rPr>
              <w:lang w:val="en-US"/>
            </w:rPr>
            <w:t>……………………………………………………………………………</w:t>
          </w:r>
          <w:r w:rsidR="00810866">
            <w:rPr>
              <w:lang w:val="en-US"/>
            </w:rPr>
            <w:t>….7</w:t>
          </w:r>
        </w:p>
        <w:p w14:paraId="7EDD6155" w14:textId="16B8EB47" w:rsidR="00AC6180" w:rsidRDefault="00AC6180" w:rsidP="00AC6180">
          <w:pPr>
            <w:rPr>
              <w:lang w:val="en-US"/>
            </w:rPr>
          </w:pPr>
          <w:r>
            <w:rPr>
              <w:lang w:val="en-US"/>
            </w:rPr>
            <w:tab/>
            <w:t xml:space="preserve">3.1. </w:t>
          </w:r>
          <w:r w:rsidR="00810866">
            <w:rPr>
              <w:lang w:val="en-US"/>
            </w:rPr>
            <w:t>Description……………………………………………………………………………….7</w:t>
          </w:r>
        </w:p>
        <w:p w14:paraId="749214DE" w14:textId="38390CCE" w:rsidR="00AC6180" w:rsidRDefault="00AC6180" w:rsidP="00AC6180">
          <w:pPr>
            <w:rPr>
              <w:lang w:val="en-US"/>
            </w:rPr>
          </w:pPr>
          <w:r>
            <w:rPr>
              <w:lang w:val="en-US"/>
            </w:rPr>
            <w:tab/>
            <w:t xml:space="preserve">3.2. </w:t>
          </w:r>
          <w:r w:rsidR="00810866">
            <w:rPr>
              <w:lang w:val="en-US"/>
            </w:rPr>
            <w:t>Feeling</w:t>
          </w:r>
          <w:r>
            <w:rPr>
              <w:lang w:val="en-US"/>
            </w:rPr>
            <w:t>………</w:t>
          </w:r>
          <w:r w:rsidR="00DC063F">
            <w:rPr>
              <w:lang w:val="en-US"/>
            </w:rPr>
            <w:t>……………………………………………………………………</w:t>
          </w:r>
          <w:r w:rsidR="00810866">
            <w:rPr>
              <w:lang w:val="en-US"/>
            </w:rPr>
            <w:t>……</w:t>
          </w:r>
          <w:proofErr w:type="gramStart"/>
          <w:r w:rsidR="00810866">
            <w:rPr>
              <w:lang w:val="en-US"/>
            </w:rPr>
            <w:t>…..</w:t>
          </w:r>
          <w:proofErr w:type="gramEnd"/>
          <w:r w:rsidR="00810866">
            <w:rPr>
              <w:lang w:val="en-US"/>
            </w:rPr>
            <w:t>8</w:t>
          </w:r>
        </w:p>
        <w:p w14:paraId="4D3D1DCE" w14:textId="1289ED70" w:rsidR="00AC6180" w:rsidRDefault="00AC6180" w:rsidP="00AC6180">
          <w:pPr>
            <w:rPr>
              <w:lang w:val="en-US"/>
            </w:rPr>
          </w:pPr>
          <w:r>
            <w:rPr>
              <w:lang w:val="en-US"/>
            </w:rPr>
            <w:tab/>
            <w:t xml:space="preserve">3.3. </w:t>
          </w:r>
          <w:r w:rsidR="00810866">
            <w:rPr>
              <w:lang w:val="en-US"/>
            </w:rPr>
            <w:t>Evaluation</w:t>
          </w:r>
          <w:r>
            <w:rPr>
              <w:lang w:val="en-US"/>
            </w:rPr>
            <w:t>……</w:t>
          </w:r>
          <w:r w:rsidR="00DC063F">
            <w:rPr>
              <w:lang w:val="en-US"/>
            </w:rPr>
            <w:t>……………………………………………………………………………</w:t>
          </w:r>
          <w:r w:rsidR="00810866">
            <w:rPr>
              <w:lang w:val="en-US"/>
            </w:rPr>
            <w:t>8</w:t>
          </w:r>
        </w:p>
        <w:p w14:paraId="5468C297" w14:textId="6EAB00AE" w:rsidR="00AC6180" w:rsidRDefault="00AC6180" w:rsidP="00AC6180">
          <w:pPr>
            <w:rPr>
              <w:lang w:val="en-US"/>
            </w:rPr>
          </w:pPr>
          <w:r>
            <w:rPr>
              <w:lang w:val="en-US"/>
            </w:rPr>
            <w:tab/>
            <w:t>3.4. Analysis……</w:t>
          </w:r>
          <w:r w:rsidR="00DC063F">
            <w:rPr>
              <w:lang w:val="en-US"/>
            </w:rPr>
            <w:t>…………………………………………………………………………</w:t>
          </w:r>
          <w:r w:rsidR="00810866">
            <w:rPr>
              <w:lang w:val="en-US"/>
            </w:rPr>
            <w:t>…8-9</w:t>
          </w:r>
        </w:p>
        <w:p w14:paraId="3730BCEB" w14:textId="379AEDAC" w:rsidR="00AC6180" w:rsidRDefault="00AC6180" w:rsidP="00AC6180">
          <w:pPr>
            <w:rPr>
              <w:lang w:val="en-US"/>
            </w:rPr>
          </w:pPr>
          <w:r>
            <w:rPr>
              <w:lang w:val="en-US"/>
            </w:rPr>
            <w:tab/>
            <w:t>3.5. Conclusion……</w:t>
          </w:r>
          <w:r w:rsidR="00DC063F">
            <w:rPr>
              <w:lang w:val="en-US"/>
            </w:rPr>
            <w:t>……………………………………………………………………</w:t>
          </w:r>
          <w:r w:rsidR="00810866">
            <w:rPr>
              <w:lang w:val="en-US"/>
            </w:rPr>
            <w:t>…….9</w:t>
          </w:r>
        </w:p>
        <w:p w14:paraId="21A3482E" w14:textId="7B06C332" w:rsidR="00AC6180" w:rsidRDefault="00AC6180" w:rsidP="00AC6180">
          <w:pPr>
            <w:rPr>
              <w:lang w:val="en-US"/>
            </w:rPr>
          </w:pPr>
          <w:r>
            <w:rPr>
              <w:lang w:val="en-US"/>
            </w:rPr>
            <w:tab/>
            <w:t>3.6. Action Plan………</w:t>
          </w:r>
          <w:r w:rsidR="00DC063F">
            <w:rPr>
              <w:lang w:val="en-US"/>
            </w:rPr>
            <w:t>……………………………………………………………………</w:t>
          </w:r>
          <w:r w:rsidR="00810866">
            <w:rPr>
              <w:lang w:val="en-US"/>
            </w:rPr>
            <w:t>….9</w:t>
          </w:r>
        </w:p>
        <w:p w14:paraId="16570875" w14:textId="1B33E6C0" w:rsidR="00AC6180" w:rsidRDefault="00AC6180" w:rsidP="00AC6180">
          <w:pPr>
            <w:rPr>
              <w:lang w:val="en-US"/>
            </w:rPr>
          </w:pPr>
          <w:r>
            <w:rPr>
              <w:lang w:val="en-US"/>
            </w:rPr>
            <w:t>4. Staying relevant in the Age of AI Intelligence……</w:t>
          </w:r>
          <w:r w:rsidR="00DC063F">
            <w:rPr>
              <w:lang w:val="en-US"/>
            </w:rPr>
            <w:t>……………………………………</w:t>
          </w:r>
          <w:r w:rsidR="00810866">
            <w:rPr>
              <w:lang w:val="en-US"/>
            </w:rPr>
            <w:t>….9-10</w:t>
          </w:r>
        </w:p>
        <w:p w14:paraId="4F5D8A55" w14:textId="79AE7151" w:rsidR="00AC6180" w:rsidRDefault="00AC6180" w:rsidP="00AC6180">
          <w:pPr>
            <w:rPr>
              <w:lang w:val="en-US"/>
            </w:rPr>
          </w:pPr>
          <w:r>
            <w:rPr>
              <w:lang w:val="en-US"/>
            </w:rPr>
            <w:t>5. Conclusion…………</w:t>
          </w:r>
          <w:r w:rsidR="00DC063F">
            <w:rPr>
              <w:lang w:val="en-US"/>
            </w:rPr>
            <w:t>……………………………………………………………………………</w:t>
          </w:r>
          <w:r w:rsidR="00810866">
            <w:rPr>
              <w:lang w:val="en-US"/>
            </w:rPr>
            <w:t>…10-11</w:t>
          </w:r>
        </w:p>
        <w:p w14:paraId="6F524469" w14:textId="7BEDD7DA" w:rsidR="00AC6180" w:rsidRDefault="00AC6180" w:rsidP="00AC6180">
          <w:pPr>
            <w:rPr>
              <w:lang w:val="en-US"/>
            </w:rPr>
          </w:pPr>
          <w:r>
            <w:rPr>
              <w:lang w:val="en-US"/>
            </w:rPr>
            <w:t>6. Reference List………</w:t>
          </w:r>
          <w:r w:rsidR="00DC063F">
            <w:rPr>
              <w:lang w:val="en-US"/>
            </w:rPr>
            <w:t>………………………………………………………………………</w:t>
          </w:r>
          <w:proofErr w:type="gramStart"/>
          <w:r w:rsidR="00DC063F">
            <w:rPr>
              <w:lang w:val="en-US"/>
            </w:rPr>
            <w:t>…..</w:t>
          </w:r>
          <w:proofErr w:type="gramEnd"/>
          <w:r w:rsidR="00810866">
            <w:rPr>
              <w:lang w:val="en-US"/>
            </w:rPr>
            <w:t xml:space="preserve"> 11-12</w:t>
          </w:r>
        </w:p>
        <w:p w14:paraId="428C5A00" w14:textId="77777777" w:rsidR="00FE1B71" w:rsidRDefault="00FE1B71" w:rsidP="00FE1B71">
          <w:pPr>
            <w:rPr>
              <w:lang w:val="en-US"/>
            </w:rPr>
          </w:pPr>
        </w:p>
        <w:p w14:paraId="5B312E98" w14:textId="77777777" w:rsidR="00FE1B71" w:rsidRDefault="00FE1B71" w:rsidP="00FE1B71">
          <w:pPr>
            <w:rPr>
              <w:lang w:val="en-US"/>
            </w:rPr>
          </w:pPr>
        </w:p>
        <w:p w14:paraId="0033D5AE" w14:textId="77777777" w:rsidR="00FE1B71" w:rsidRDefault="00FE1B71" w:rsidP="00FE1B71">
          <w:pPr>
            <w:rPr>
              <w:lang w:val="en-US"/>
            </w:rPr>
          </w:pPr>
        </w:p>
        <w:p w14:paraId="10388C43" w14:textId="77777777" w:rsidR="00FE1B71" w:rsidRDefault="00FE1B71" w:rsidP="00FE1B71">
          <w:pPr>
            <w:rPr>
              <w:lang w:val="en-US"/>
            </w:rPr>
          </w:pPr>
        </w:p>
        <w:p w14:paraId="445280AC" w14:textId="77777777" w:rsidR="00FE1B71" w:rsidRDefault="00FE1B71" w:rsidP="00FE1B71">
          <w:pPr>
            <w:rPr>
              <w:lang w:val="en-US"/>
            </w:rPr>
          </w:pPr>
        </w:p>
        <w:p w14:paraId="15FE19D6" w14:textId="21C26225" w:rsidR="00FE1B71" w:rsidRDefault="00000000"/>
      </w:sdtContent>
    </w:sdt>
    <w:p w14:paraId="69C55D74" w14:textId="77777777" w:rsidR="00FE1B71" w:rsidRDefault="00FE1B71"/>
    <w:p w14:paraId="1746DA95" w14:textId="77777777" w:rsidR="00FE1B71" w:rsidRDefault="00FE1B71"/>
    <w:p w14:paraId="6621797A" w14:textId="77777777" w:rsidR="00FE1B71" w:rsidRDefault="00FE1B71"/>
    <w:p w14:paraId="46669F63" w14:textId="77777777" w:rsidR="00FE1B71" w:rsidRDefault="00FE1B71"/>
    <w:p w14:paraId="3CF04613" w14:textId="77777777" w:rsidR="00FE1B71" w:rsidRDefault="00FE1B71"/>
    <w:p w14:paraId="3AB4E9A9" w14:textId="77777777" w:rsidR="00FE1B71" w:rsidRDefault="00FE1B71"/>
    <w:p w14:paraId="226FD0EF" w14:textId="77777777" w:rsidR="00FE1B71" w:rsidRDefault="00FE1B71"/>
    <w:p w14:paraId="7AD4E427" w14:textId="77777777" w:rsidR="00FE1B71" w:rsidRDefault="00FE1B71"/>
    <w:p w14:paraId="740BE673" w14:textId="77777777" w:rsidR="00FE1B71" w:rsidRDefault="00FE1B71"/>
    <w:p w14:paraId="08895046" w14:textId="77777777" w:rsidR="00BA42AD" w:rsidRDefault="00BA42AD"/>
    <w:p w14:paraId="260F27CD" w14:textId="77777777" w:rsidR="00BA42AD" w:rsidRDefault="00BA42AD"/>
    <w:p w14:paraId="58D655DB" w14:textId="77777777" w:rsidR="00FE1B71" w:rsidRDefault="00FE1B71"/>
    <w:p w14:paraId="2DCDCC4F" w14:textId="77777777" w:rsidR="00FE1B71" w:rsidRDefault="00FE1B71"/>
    <w:p w14:paraId="36006C1A" w14:textId="77777777" w:rsidR="00FE1B71" w:rsidRDefault="00FE1B71"/>
    <w:p w14:paraId="33DA90BF" w14:textId="77777777" w:rsidR="00FE1B71" w:rsidRDefault="00FE1B71"/>
    <w:p w14:paraId="56F3595B" w14:textId="77777777" w:rsidR="0076028E" w:rsidRDefault="0076028E"/>
    <w:p w14:paraId="361080D5" w14:textId="77777777" w:rsidR="0076028E" w:rsidRDefault="0076028E"/>
    <w:p w14:paraId="78A7E288" w14:textId="77777777" w:rsidR="00457ABB" w:rsidRDefault="00457ABB"/>
    <w:p w14:paraId="369F9E0F" w14:textId="77777777" w:rsidR="00457ABB" w:rsidRDefault="00457ABB"/>
    <w:p w14:paraId="46AE14CF" w14:textId="77777777" w:rsidR="00457ABB" w:rsidRDefault="00457ABB"/>
    <w:p w14:paraId="39AA2C4A" w14:textId="6C00BBA3" w:rsidR="00053054" w:rsidRDefault="00053054" w:rsidP="00DB27B9">
      <w:pPr>
        <w:spacing w:line="360" w:lineRule="auto"/>
        <w:ind w:firstLine="720"/>
        <w:jc w:val="both"/>
        <w:rPr>
          <w:rFonts w:ascii="Arial" w:hAnsi="Arial" w:cs="Arial"/>
          <w:b/>
          <w:bCs/>
          <w:sz w:val="28"/>
          <w:szCs w:val="28"/>
          <w:u w:val="single"/>
        </w:rPr>
      </w:pPr>
      <w:r w:rsidRPr="00F225F6">
        <w:rPr>
          <w:rFonts w:ascii="Arial" w:hAnsi="Arial" w:cs="Arial"/>
          <w:b/>
          <w:bCs/>
          <w:sz w:val="28"/>
          <w:szCs w:val="28"/>
          <w:u w:val="single"/>
        </w:rPr>
        <w:t>1.Introduction</w:t>
      </w:r>
      <w:r w:rsidR="00BD5973" w:rsidRPr="00F225F6">
        <w:rPr>
          <w:rFonts w:ascii="Arial" w:hAnsi="Arial" w:cs="Arial"/>
          <w:b/>
          <w:bCs/>
          <w:sz w:val="28"/>
          <w:szCs w:val="28"/>
          <w:u w:val="single"/>
        </w:rPr>
        <w:t>.</w:t>
      </w:r>
    </w:p>
    <w:p w14:paraId="74D8BF5D" w14:textId="77777777" w:rsidR="00211308" w:rsidRPr="00F225F6" w:rsidRDefault="00211308" w:rsidP="00DB27B9">
      <w:pPr>
        <w:spacing w:line="360" w:lineRule="auto"/>
        <w:ind w:firstLine="720"/>
        <w:jc w:val="both"/>
        <w:rPr>
          <w:rFonts w:ascii="Arial" w:hAnsi="Arial" w:cs="Arial"/>
          <w:b/>
          <w:bCs/>
          <w:sz w:val="28"/>
          <w:szCs w:val="28"/>
          <w:u w:val="single"/>
        </w:rPr>
      </w:pPr>
    </w:p>
    <w:p w14:paraId="23545253" w14:textId="3A582E05" w:rsidR="00390EDF" w:rsidRPr="00211308" w:rsidRDefault="00A95F88" w:rsidP="00211308">
      <w:pPr>
        <w:spacing w:line="360" w:lineRule="auto"/>
        <w:ind w:firstLine="720"/>
        <w:jc w:val="both"/>
        <w:rPr>
          <w:rFonts w:ascii="Arial" w:hAnsi="Arial" w:cs="Arial"/>
        </w:rPr>
      </w:pPr>
      <w:r w:rsidRPr="00211308">
        <w:rPr>
          <w:rFonts w:ascii="Arial" w:hAnsi="Arial" w:cs="Arial"/>
        </w:rPr>
        <w:t xml:space="preserve">Aether Innovations, a fast-growing technology company with approximately 300 employees, is currently facing significant challenges including flat revenue growth, high employee turnover and declining customer satisfaction. These issues are common in rapidly expanding firms where organisational structures and human resource practices fail to evolve in line with business growth. Strategic Human Resource Management (SHRM) highlights that </w:t>
      </w:r>
      <w:r w:rsidR="007C7CC4" w:rsidRPr="00211308">
        <w:rPr>
          <w:rFonts w:ascii="Arial" w:hAnsi="Arial" w:cs="Arial"/>
        </w:rPr>
        <w:t>organisational performance depends on the alignment between people strategy and business objectives (Wright and McMahan, 1992). When HR practices are fragmented, organisations risk capability gaps, low engagement and reduced innovation.</w:t>
      </w:r>
    </w:p>
    <w:p w14:paraId="2DFEDD37" w14:textId="72977A8D" w:rsidR="007C7CC4" w:rsidRPr="00211308" w:rsidRDefault="007C7CC4" w:rsidP="00211308">
      <w:pPr>
        <w:spacing w:line="360" w:lineRule="auto"/>
        <w:ind w:firstLine="720"/>
        <w:jc w:val="both"/>
        <w:rPr>
          <w:rFonts w:ascii="Arial" w:hAnsi="Arial" w:cs="Arial"/>
        </w:rPr>
      </w:pPr>
      <w:r w:rsidRPr="00211308">
        <w:rPr>
          <w:rFonts w:ascii="Arial" w:hAnsi="Arial" w:cs="Arial"/>
        </w:rPr>
        <w:t xml:space="preserve">In knowledge-intensive industries, human capital is a key source of competitive advantage. Human Capital Theory suggests that investment in employee skills and development enhances productivity and long-term performance. Similarly, talent management research emphasises the importance of integrated practices to attract, develop and retain high-potential employees (Collings, </w:t>
      </w:r>
      <w:proofErr w:type="spellStart"/>
      <w:r w:rsidRPr="00211308">
        <w:rPr>
          <w:rFonts w:ascii="Arial" w:hAnsi="Arial" w:cs="Arial"/>
        </w:rPr>
        <w:t>Mellahi</w:t>
      </w:r>
      <w:proofErr w:type="spellEnd"/>
      <w:r w:rsidRPr="00211308">
        <w:rPr>
          <w:rFonts w:ascii="Arial" w:hAnsi="Arial" w:cs="Arial"/>
        </w:rPr>
        <w:t xml:space="preserve"> and Cascio, 2019). This is particularly critical in the technology sector, where competition for talent and rapid change require continuous capability development.</w:t>
      </w:r>
    </w:p>
    <w:p w14:paraId="10100069" w14:textId="74A9C3D0" w:rsidR="00390EDF" w:rsidRDefault="007C7CC4" w:rsidP="00211308">
      <w:pPr>
        <w:spacing w:line="360" w:lineRule="auto"/>
        <w:ind w:firstLine="720"/>
        <w:jc w:val="both"/>
        <w:rPr>
          <w:rFonts w:ascii="Arial" w:hAnsi="Arial" w:cs="Arial"/>
        </w:rPr>
      </w:pPr>
      <w:r w:rsidRPr="00211308">
        <w:rPr>
          <w:rFonts w:ascii="Arial" w:hAnsi="Arial" w:cs="Arial"/>
        </w:rPr>
        <w:t>This report proposes an integrated HR strategy for Aether Innovations, focusing on designing a coherent talent ecosystem. It examines current talent practices in the tech sector, introduces a Build-versus-buy talent model, and evaluates how mentorship, leadership pathways and lifelong learning can support innovation, engagement and customer outcomes.</w:t>
      </w:r>
    </w:p>
    <w:p w14:paraId="1CCA52AC" w14:textId="77777777" w:rsidR="00390EDF" w:rsidRDefault="00390EDF" w:rsidP="00DB27B9">
      <w:pPr>
        <w:spacing w:line="360" w:lineRule="auto"/>
        <w:jc w:val="both"/>
        <w:rPr>
          <w:rFonts w:ascii="Arial" w:hAnsi="Arial" w:cs="Arial"/>
        </w:rPr>
      </w:pPr>
    </w:p>
    <w:p w14:paraId="796D2B03" w14:textId="09ED63BF" w:rsidR="00F225F6" w:rsidRDefault="00F225F6" w:rsidP="00DB27B9">
      <w:pPr>
        <w:spacing w:line="360" w:lineRule="auto"/>
        <w:jc w:val="both"/>
        <w:rPr>
          <w:rFonts w:ascii="Arial" w:hAnsi="Arial" w:cs="Arial"/>
          <w:b/>
          <w:bCs/>
          <w:i/>
          <w:iCs/>
          <w:sz w:val="28"/>
          <w:szCs w:val="28"/>
          <w:u w:val="single"/>
        </w:rPr>
      </w:pPr>
      <w:r>
        <w:rPr>
          <w:rFonts w:ascii="Arial" w:hAnsi="Arial" w:cs="Arial"/>
        </w:rPr>
        <w:tab/>
      </w:r>
      <w:r w:rsidRPr="00F225F6">
        <w:rPr>
          <w:rFonts w:ascii="Arial" w:hAnsi="Arial" w:cs="Arial"/>
          <w:b/>
          <w:bCs/>
          <w:i/>
          <w:iCs/>
          <w:sz w:val="28"/>
          <w:szCs w:val="28"/>
          <w:u w:val="single"/>
        </w:rPr>
        <w:t>2 Designing the talent ecosystem at Aether Innovations.</w:t>
      </w:r>
    </w:p>
    <w:p w14:paraId="03218F4A" w14:textId="77777777" w:rsidR="00F225F6" w:rsidRPr="00F225F6" w:rsidRDefault="00F225F6" w:rsidP="00DB27B9">
      <w:pPr>
        <w:spacing w:line="360" w:lineRule="auto"/>
        <w:jc w:val="both"/>
        <w:rPr>
          <w:rFonts w:ascii="Arial" w:hAnsi="Arial" w:cs="Arial"/>
          <w:b/>
          <w:bCs/>
          <w:i/>
          <w:iCs/>
          <w:sz w:val="28"/>
          <w:szCs w:val="28"/>
          <w:u w:val="single"/>
        </w:rPr>
      </w:pPr>
    </w:p>
    <w:p w14:paraId="1559F22A" w14:textId="58C6C067" w:rsidR="00053054" w:rsidRPr="00F225F6" w:rsidRDefault="00053054" w:rsidP="00DB27B9">
      <w:pPr>
        <w:spacing w:line="360" w:lineRule="auto"/>
        <w:jc w:val="both"/>
        <w:rPr>
          <w:rFonts w:ascii="Arial" w:hAnsi="Arial" w:cs="Arial"/>
          <w:b/>
          <w:bCs/>
          <w:sz w:val="28"/>
          <w:szCs w:val="28"/>
          <w:u w:val="single"/>
        </w:rPr>
      </w:pPr>
      <w:r w:rsidRPr="00F225F6">
        <w:rPr>
          <w:rFonts w:ascii="Arial" w:hAnsi="Arial" w:cs="Arial"/>
          <w:b/>
          <w:bCs/>
          <w:sz w:val="28"/>
          <w:szCs w:val="28"/>
          <w:u w:val="single"/>
        </w:rPr>
        <w:t>2.</w:t>
      </w:r>
      <w:proofErr w:type="gramStart"/>
      <w:r w:rsidR="00F225F6" w:rsidRPr="00F225F6">
        <w:rPr>
          <w:rFonts w:ascii="Arial" w:hAnsi="Arial" w:cs="Arial"/>
          <w:b/>
          <w:bCs/>
          <w:sz w:val="28"/>
          <w:szCs w:val="28"/>
          <w:u w:val="single"/>
        </w:rPr>
        <w:t>1.</w:t>
      </w:r>
      <w:r w:rsidRPr="00F225F6">
        <w:rPr>
          <w:rFonts w:ascii="Arial" w:hAnsi="Arial" w:cs="Arial"/>
          <w:b/>
          <w:bCs/>
          <w:sz w:val="28"/>
          <w:szCs w:val="28"/>
          <w:u w:val="single"/>
        </w:rPr>
        <w:t>The</w:t>
      </w:r>
      <w:proofErr w:type="gramEnd"/>
      <w:r w:rsidRPr="00F225F6">
        <w:rPr>
          <w:rFonts w:ascii="Arial" w:hAnsi="Arial" w:cs="Arial"/>
          <w:b/>
          <w:bCs/>
          <w:sz w:val="28"/>
          <w:szCs w:val="28"/>
          <w:u w:val="single"/>
        </w:rPr>
        <w:t xml:space="preserve"> Current Talent Ecosystem in the Technology Sector.</w:t>
      </w:r>
    </w:p>
    <w:p w14:paraId="2A1DD3EE" w14:textId="2FCC912D" w:rsidR="00053054" w:rsidRDefault="00053054" w:rsidP="00DB27B9">
      <w:pPr>
        <w:spacing w:line="360" w:lineRule="auto"/>
        <w:jc w:val="both"/>
        <w:rPr>
          <w:rFonts w:ascii="Arial" w:hAnsi="Arial" w:cs="Arial"/>
        </w:rPr>
      </w:pPr>
      <w:r>
        <w:rPr>
          <w:rFonts w:ascii="Arial" w:hAnsi="Arial" w:cs="Arial"/>
        </w:rPr>
        <w:tab/>
        <w:t xml:space="preserve">Technology companies operate within highly competitive labour markets characterised by rapid innovation cycles and continuous demand for specialised skills. The success of organisations in this sector depends heavily on their ability to attract and retain skilled professionals such as software engineers, data </w:t>
      </w:r>
      <w:r w:rsidR="00AE3EBC">
        <w:rPr>
          <w:rFonts w:ascii="Arial" w:hAnsi="Arial" w:cs="Arial"/>
        </w:rPr>
        <w:t xml:space="preserve">scientists and product designers. However, the talent ecosystem within many technology firms is </w:t>
      </w:r>
      <w:r w:rsidR="00AE3EBC">
        <w:rPr>
          <w:rFonts w:ascii="Arial" w:hAnsi="Arial" w:cs="Arial"/>
        </w:rPr>
        <w:lastRenderedPageBreak/>
        <w:t>often unstable due to intense competition, high employee mobility and evolving skill requirements.</w:t>
      </w:r>
    </w:p>
    <w:p w14:paraId="3DD9924D" w14:textId="18DBC5B3" w:rsidR="005524A8" w:rsidRDefault="00AE3EBC" w:rsidP="00DB27B9">
      <w:pPr>
        <w:spacing w:line="360" w:lineRule="auto"/>
        <w:jc w:val="both"/>
        <w:rPr>
          <w:rFonts w:ascii="Arial" w:hAnsi="Arial" w:cs="Arial"/>
        </w:rPr>
      </w:pPr>
      <w:r>
        <w:rPr>
          <w:rFonts w:ascii="Arial" w:hAnsi="Arial" w:cs="Arial"/>
        </w:rPr>
        <w:tab/>
        <w:t xml:space="preserve">Research on talent management suggests that organisations must adopt integrated approaches to identify, develop and retain critical talent (Collings, </w:t>
      </w:r>
      <w:proofErr w:type="spellStart"/>
      <w:r>
        <w:rPr>
          <w:rFonts w:ascii="Arial" w:hAnsi="Arial" w:cs="Arial"/>
        </w:rPr>
        <w:t>Mellahi</w:t>
      </w:r>
      <w:proofErr w:type="spellEnd"/>
      <w:r>
        <w:rPr>
          <w:rFonts w:ascii="Arial" w:hAnsi="Arial" w:cs="Arial"/>
        </w:rPr>
        <w:t xml:space="preserve"> and Cascio, 2019). Talent management involves ensuring that </w:t>
      </w:r>
      <w:r w:rsidR="005524A8">
        <w:rPr>
          <w:rFonts w:ascii="Arial" w:hAnsi="Arial" w:cs="Arial"/>
        </w:rPr>
        <w:t>the “right person is in the right role at the right tine”, particularly in positions that significantly influence organisational performance.</w:t>
      </w:r>
    </w:p>
    <w:p w14:paraId="0377864B" w14:textId="423C24B1" w:rsidR="008F0592" w:rsidRDefault="00F225F6" w:rsidP="00DB27B9">
      <w:pPr>
        <w:spacing w:line="360" w:lineRule="auto"/>
        <w:jc w:val="both"/>
        <w:rPr>
          <w:rFonts w:ascii="Arial" w:hAnsi="Arial" w:cs="Arial"/>
        </w:rPr>
      </w:pPr>
      <w:r>
        <w:rPr>
          <w:rFonts w:ascii="Arial" w:hAnsi="Arial" w:cs="Arial"/>
        </w:rPr>
        <w:tab/>
        <w:t>For Aether Innovations, the symptoms of high turnover and declining customer satisfaction may reflect a fragmented talent ecosystem where recruitment, development and performance systems are not fully integrated. Without clear career pathways or learning opportunities, employees may perceive limited long-term prospects within the organisation leading them to pursue opportunities elsewhere. Consequently, designing a coherent talent ecosystem becomes essential for stabilising the workforce and strengthening organisational capability.</w:t>
      </w:r>
    </w:p>
    <w:p w14:paraId="73D05364" w14:textId="77777777" w:rsidR="008F0592" w:rsidRDefault="008F0592" w:rsidP="00DB27B9">
      <w:pPr>
        <w:spacing w:line="360" w:lineRule="auto"/>
        <w:jc w:val="both"/>
        <w:rPr>
          <w:rFonts w:ascii="Arial" w:hAnsi="Arial" w:cs="Arial"/>
        </w:rPr>
      </w:pPr>
    </w:p>
    <w:p w14:paraId="17A34897" w14:textId="18586AC7" w:rsidR="00F225F6" w:rsidRDefault="00F225F6" w:rsidP="00211308">
      <w:pPr>
        <w:tabs>
          <w:tab w:val="left" w:pos="6600"/>
        </w:tabs>
        <w:spacing w:line="360" w:lineRule="auto"/>
        <w:jc w:val="both"/>
        <w:rPr>
          <w:rFonts w:ascii="Arial" w:hAnsi="Arial" w:cs="Arial"/>
          <w:b/>
          <w:bCs/>
          <w:sz w:val="28"/>
          <w:szCs w:val="28"/>
          <w:u w:val="single"/>
        </w:rPr>
      </w:pPr>
      <w:r w:rsidRPr="00F225F6">
        <w:rPr>
          <w:rFonts w:ascii="Arial" w:hAnsi="Arial" w:cs="Arial"/>
          <w:b/>
          <w:bCs/>
          <w:sz w:val="28"/>
          <w:szCs w:val="28"/>
          <w:u w:val="single"/>
        </w:rPr>
        <w:t>2.2.</w:t>
      </w:r>
      <w:r w:rsidR="008F0592">
        <w:rPr>
          <w:rFonts w:ascii="Arial" w:hAnsi="Arial" w:cs="Arial"/>
          <w:b/>
          <w:bCs/>
          <w:sz w:val="28"/>
          <w:szCs w:val="28"/>
          <w:u w:val="single"/>
        </w:rPr>
        <w:t xml:space="preserve"> </w:t>
      </w:r>
      <w:r w:rsidRPr="00F225F6">
        <w:rPr>
          <w:rFonts w:ascii="Arial" w:hAnsi="Arial" w:cs="Arial"/>
          <w:b/>
          <w:bCs/>
          <w:sz w:val="28"/>
          <w:szCs w:val="28"/>
          <w:u w:val="single"/>
        </w:rPr>
        <w:t>Strategic Build-versus Buy Talent Model.</w:t>
      </w:r>
      <w:r w:rsidR="00211308">
        <w:rPr>
          <w:rFonts w:ascii="Arial" w:hAnsi="Arial" w:cs="Arial"/>
          <w:b/>
          <w:bCs/>
          <w:sz w:val="28"/>
          <w:szCs w:val="28"/>
          <w:u w:val="single"/>
        </w:rPr>
        <w:tab/>
      </w:r>
    </w:p>
    <w:p w14:paraId="43809CCF" w14:textId="77777777" w:rsidR="00211308" w:rsidRDefault="00211308" w:rsidP="00211308">
      <w:pPr>
        <w:tabs>
          <w:tab w:val="left" w:pos="6600"/>
        </w:tabs>
        <w:spacing w:line="360" w:lineRule="auto"/>
        <w:jc w:val="both"/>
        <w:rPr>
          <w:rFonts w:ascii="Arial" w:hAnsi="Arial" w:cs="Arial"/>
          <w:b/>
          <w:bCs/>
          <w:sz w:val="28"/>
          <w:szCs w:val="28"/>
          <w:u w:val="single"/>
        </w:rPr>
      </w:pPr>
    </w:p>
    <w:p w14:paraId="41A64B85" w14:textId="6510724D" w:rsidR="008F0592" w:rsidRDefault="008F0592" w:rsidP="008F0592">
      <w:pPr>
        <w:spacing w:line="360" w:lineRule="auto"/>
        <w:ind w:firstLine="720"/>
        <w:jc w:val="both"/>
        <w:rPr>
          <w:rFonts w:ascii="Arial" w:hAnsi="Arial" w:cs="Arial"/>
        </w:rPr>
      </w:pPr>
      <w:r>
        <w:rPr>
          <w:rFonts w:ascii="Arial" w:hAnsi="Arial" w:cs="Arial"/>
        </w:rPr>
        <w:t>A central element of Aether’s HR strategy should be the implementation of a Build-versus-buy talent model, which determines whether organisations should develop talent internally or recruit it externally. The model reflects principles of the Resource-Based view, which suggests that firms gain competitive advantage from resources that are valuable, rare and difficult to imitate (Barney,</w:t>
      </w:r>
      <w:r w:rsidR="0096695B">
        <w:rPr>
          <w:rFonts w:ascii="Arial" w:hAnsi="Arial" w:cs="Arial"/>
        </w:rPr>
        <w:t xml:space="preserve"> Jay</w:t>
      </w:r>
      <w:r>
        <w:rPr>
          <w:rFonts w:ascii="Arial" w:hAnsi="Arial" w:cs="Arial"/>
        </w:rPr>
        <w:t xml:space="preserve"> 1991)</w:t>
      </w:r>
      <w:r w:rsidR="00126DA8">
        <w:rPr>
          <w:rFonts w:ascii="Arial" w:hAnsi="Arial" w:cs="Arial"/>
        </w:rPr>
        <w:t>. Within technology firms, such resources often exist in the form of specialised knowledge and collaborative expertise embedded within employees.</w:t>
      </w:r>
    </w:p>
    <w:p w14:paraId="1E34F195" w14:textId="380C76F5" w:rsidR="00126DA8" w:rsidRDefault="00126DA8" w:rsidP="008F0592">
      <w:pPr>
        <w:spacing w:line="360" w:lineRule="auto"/>
        <w:ind w:firstLine="720"/>
        <w:jc w:val="both"/>
        <w:rPr>
          <w:rFonts w:ascii="Arial" w:hAnsi="Arial" w:cs="Arial"/>
        </w:rPr>
      </w:pPr>
      <w:r>
        <w:rPr>
          <w:rFonts w:ascii="Arial" w:hAnsi="Arial" w:cs="Arial"/>
        </w:rPr>
        <w:t>The “Buy</w:t>
      </w:r>
      <w:r w:rsidR="00C6518C">
        <w:rPr>
          <w:rFonts w:ascii="Arial" w:hAnsi="Arial" w:cs="Arial"/>
        </w:rPr>
        <w:t xml:space="preserve">” </w:t>
      </w:r>
      <w:r>
        <w:rPr>
          <w:rFonts w:ascii="Arial" w:hAnsi="Arial" w:cs="Arial"/>
        </w:rPr>
        <w:t>approach involves recruiting experienced professionals from the external labour market to fill skill gaps qu</w:t>
      </w:r>
      <w:r w:rsidR="00C6518C">
        <w:rPr>
          <w:rFonts w:ascii="Arial" w:hAnsi="Arial" w:cs="Arial"/>
        </w:rPr>
        <w:t xml:space="preserve">ickly. This strategy may be appropriate when the organisation requires specialised expertise that cannot be developed internally within a short timeframe. </w:t>
      </w:r>
    </w:p>
    <w:p w14:paraId="740EF261" w14:textId="05740AE3" w:rsidR="00C6518C" w:rsidRDefault="00C6518C" w:rsidP="008F0592">
      <w:pPr>
        <w:spacing w:line="360" w:lineRule="auto"/>
        <w:ind w:firstLine="720"/>
        <w:jc w:val="both"/>
        <w:rPr>
          <w:rFonts w:ascii="Arial" w:hAnsi="Arial" w:cs="Arial"/>
        </w:rPr>
      </w:pPr>
      <w:r>
        <w:rPr>
          <w:rFonts w:ascii="Arial" w:hAnsi="Arial" w:cs="Arial"/>
        </w:rPr>
        <w:t>However, relying solely on external recruitment can create long-tern challenges. Employees hired from outside the organisation may lack institutional knowledge and cultural alignment. Furthermore, external hiring often increases recruitment costs and may demotivate existing employees who perceive limited internal career progression opportunities.</w:t>
      </w:r>
    </w:p>
    <w:p w14:paraId="52197802" w14:textId="1978F08C" w:rsidR="00C6518C" w:rsidRDefault="00C6518C" w:rsidP="008F0592">
      <w:pPr>
        <w:spacing w:line="360" w:lineRule="auto"/>
        <w:ind w:firstLine="720"/>
        <w:jc w:val="both"/>
        <w:rPr>
          <w:rFonts w:ascii="Arial" w:hAnsi="Arial" w:cs="Arial"/>
        </w:rPr>
      </w:pPr>
      <w:r>
        <w:rPr>
          <w:rFonts w:ascii="Arial" w:hAnsi="Arial" w:cs="Arial"/>
        </w:rPr>
        <w:lastRenderedPageBreak/>
        <w:t>In contrast, the “Build” strategy</w:t>
      </w:r>
      <w:r w:rsidR="00F13531">
        <w:rPr>
          <w:rFonts w:ascii="Arial" w:hAnsi="Arial" w:cs="Arial"/>
        </w:rPr>
        <w:t xml:space="preserve"> focuses on developing internal talent through structured learning and development initiatives, leadership training and career pathways. Human Capital Theory highlights that investments in </w:t>
      </w:r>
      <w:r w:rsidR="0029329E">
        <w:rPr>
          <w:rFonts w:ascii="Arial" w:hAnsi="Arial" w:cs="Arial"/>
        </w:rPr>
        <w:t>employee’s</w:t>
      </w:r>
      <w:r w:rsidR="00F13531">
        <w:rPr>
          <w:rFonts w:ascii="Arial" w:hAnsi="Arial" w:cs="Arial"/>
        </w:rPr>
        <w:t xml:space="preserve"> development contribute to improved organisational productivity and long-term competitiveness.</w:t>
      </w:r>
    </w:p>
    <w:p w14:paraId="4F9077F0" w14:textId="5865CC74" w:rsidR="0029329E" w:rsidRDefault="0029329E" w:rsidP="008F0592">
      <w:pPr>
        <w:spacing w:line="360" w:lineRule="auto"/>
        <w:ind w:firstLine="720"/>
        <w:jc w:val="both"/>
        <w:rPr>
          <w:rFonts w:ascii="Arial" w:hAnsi="Arial" w:cs="Arial"/>
        </w:rPr>
      </w:pPr>
      <w:r>
        <w:rPr>
          <w:rFonts w:ascii="Arial" w:hAnsi="Arial" w:cs="Arial"/>
        </w:rPr>
        <w:t>External recruitment should be used selectively to introduce new expertise and innovative perspective. By adopting this balanced model, Aether can build sustainable talent pipe</w:t>
      </w:r>
      <w:r w:rsidR="004D6461">
        <w:rPr>
          <w:rFonts w:ascii="Arial" w:hAnsi="Arial" w:cs="Arial"/>
        </w:rPr>
        <w:t>lines while maintaining agility in responding to technological change.</w:t>
      </w:r>
    </w:p>
    <w:p w14:paraId="6A0172A4" w14:textId="0F868E64" w:rsidR="00A171A9" w:rsidRDefault="00A171A9" w:rsidP="00211308">
      <w:pPr>
        <w:spacing w:line="360" w:lineRule="auto"/>
        <w:jc w:val="both"/>
        <w:rPr>
          <w:rFonts w:ascii="Arial" w:hAnsi="Arial" w:cs="Arial"/>
        </w:rPr>
      </w:pPr>
    </w:p>
    <w:p w14:paraId="0898EE0E" w14:textId="77777777" w:rsidR="00A171A9" w:rsidRDefault="00A171A9" w:rsidP="008F0592">
      <w:pPr>
        <w:spacing w:line="360" w:lineRule="auto"/>
        <w:ind w:firstLine="720"/>
        <w:jc w:val="both"/>
        <w:rPr>
          <w:rFonts w:ascii="Arial" w:hAnsi="Arial" w:cs="Arial"/>
        </w:rPr>
      </w:pPr>
    </w:p>
    <w:p w14:paraId="5DEC24F4" w14:textId="7F85882D" w:rsidR="00A171A9" w:rsidRDefault="00A171A9" w:rsidP="008F0592">
      <w:pPr>
        <w:spacing w:line="360" w:lineRule="auto"/>
        <w:ind w:firstLine="720"/>
        <w:jc w:val="both"/>
        <w:rPr>
          <w:rFonts w:ascii="Arial" w:hAnsi="Arial" w:cs="Arial"/>
          <w:b/>
          <w:bCs/>
          <w:sz w:val="28"/>
          <w:szCs w:val="28"/>
          <w:u w:val="single"/>
        </w:rPr>
      </w:pPr>
      <w:r w:rsidRPr="00A171A9">
        <w:rPr>
          <w:rFonts w:ascii="Arial" w:hAnsi="Arial" w:cs="Arial"/>
          <w:b/>
          <w:bCs/>
          <w:sz w:val="28"/>
          <w:szCs w:val="28"/>
          <w:u w:val="single"/>
        </w:rPr>
        <w:t>2.3 Mentorship as a Strategy for Talent Retention.</w:t>
      </w:r>
    </w:p>
    <w:p w14:paraId="36D1FA56" w14:textId="77777777" w:rsidR="00211308" w:rsidRDefault="00211308" w:rsidP="008F0592">
      <w:pPr>
        <w:spacing w:line="360" w:lineRule="auto"/>
        <w:ind w:firstLine="720"/>
        <w:jc w:val="both"/>
        <w:rPr>
          <w:rFonts w:ascii="Arial" w:hAnsi="Arial" w:cs="Arial"/>
          <w:b/>
          <w:bCs/>
          <w:sz w:val="28"/>
          <w:szCs w:val="28"/>
          <w:u w:val="single"/>
        </w:rPr>
      </w:pPr>
    </w:p>
    <w:p w14:paraId="679628F1" w14:textId="0D42207F" w:rsidR="00A171A9" w:rsidRDefault="00CD0B23" w:rsidP="008F0592">
      <w:pPr>
        <w:spacing w:line="360" w:lineRule="auto"/>
        <w:ind w:firstLine="720"/>
        <w:jc w:val="both"/>
        <w:rPr>
          <w:rFonts w:ascii="Arial" w:hAnsi="Arial" w:cs="Arial"/>
        </w:rPr>
      </w:pPr>
      <w:r>
        <w:rPr>
          <w:rFonts w:ascii="Arial" w:hAnsi="Arial" w:cs="Arial"/>
        </w:rPr>
        <w:t>Mentorship programmes represent one of the most effective mechanisms for supporting employee development and retention. Mentorship involves experienced professionals guiding less experienced employees through career advice, skill development and organisational socialisation. Research suggests that mentoring relationships si</w:t>
      </w:r>
      <w:r w:rsidR="006D2489">
        <w:rPr>
          <w:rFonts w:ascii="Arial" w:hAnsi="Arial" w:cs="Arial"/>
        </w:rPr>
        <w:t>gnificantly improve employee engagement and retention, particularly among younger professionals entering knowledge-intensive industries.</w:t>
      </w:r>
    </w:p>
    <w:p w14:paraId="45E7287C" w14:textId="2490C746" w:rsidR="006D2489" w:rsidRDefault="00211308" w:rsidP="008F0592">
      <w:pPr>
        <w:spacing w:line="360" w:lineRule="auto"/>
        <w:ind w:firstLine="720"/>
        <w:jc w:val="both"/>
        <w:rPr>
          <w:rFonts w:ascii="Arial" w:hAnsi="Arial" w:cs="Arial"/>
        </w:rPr>
      </w:pPr>
      <w:r>
        <w:rPr>
          <w:rFonts w:ascii="Arial" w:hAnsi="Arial" w:cs="Arial"/>
        </w:rPr>
        <w:t xml:space="preserve">(Montero Guerra, </w:t>
      </w:r>
      <w:proofErr w:type="spellStart"/>
      <w:r>
        <w:rPr>
          <w:rFonts w:ascii="Arial" w:hAnsi="Arial" w:cs="Arial"/>
        </w:rPr>
        <w:t>Danvila</w:t>
      </w:r>
      <w:proofErr w:type="spellEnd"/>
      <w:r>
        <w:rPr>
          <w:rFonts w:ascii="Arial" w:hAnsi="Arial" w:cs="Arial"/>
        </w:rPr>
        <w:t xml:space="preserve">-del-Valle, M Suarez, 2023) </w:t>
      </w:r>
      <w:r w:rsidR="006D2489">
        <w:rPr>
          <w:rFonts w:ascii="Arial" w:hAnsi="Arial" w:cs="Arial"/>
        </w:rPr>
        <w:t>In the context of Aether Innovations, implementing a structured mentorship programme could address both capability development and organisational culture. New employees and high</w:t>
      </w:r>
      <w:r w:rsidR="00A44567">
        <w:rPr>
          <w:rFonts w:ascii="Arial" w:hAnsi="Arial" w:cs="Arial"/>
        </w:rPr>
        <w:t xml:space="preserve">-potential staff could be paired with experienced mentors who provide guidance on career planning, problem-solving and professional growth. </w:t>
      </w:r>
    </w:p>
    <w:p w14:paraId="19102012" w14:textId="280C7E50" w:rsidR="00A44567" w:rsidRDefault="00A44567" w:rsidP="008F0592">
      <w:pPr>
        <w:spacing w:line="360" w:lineRule="auto"/>
        <w:ind w:firstLine="720"/>
        <w:jc w:val="both"/>
        <w:rPr>
          <w:rFonts w:ascii="Arial" w:hAnsi="Arial" w:cs="Arial"/>
        </w:rPr>
      </w:pPr>
      <w:r>
        <w:rPr>
          <w:rFonts w:ascii="Arial" w:hAnsi="Arial" w:cs="Arial"/>
        </w:rPr>
        <w:t>Mentorship also contributes to psychological engagement. Employees who receive mentorship support often report higher levels of organisational comm</w:t>
      </w:r>
      <w:r w:rsidR="0004533F">
        <w:rPr>
          <w:rFonts w:ascii="Arial" w:hAnsi="Arial" w:cs="Arial"/>
        </w:rPr>
        <w:t>itment and job satisfaction because they perceive that the organisation is invested in their personal development. In addition, mentorship fosters collaborating across teams, which is particularly important in technology organisations where innovation often emerges from cross-functional cooperation.</w:t>
      </w:r>
    </w:p>
    <w:p w14:paraId="4E472D2D" w14:textId="5C76A3D5" w:rsidR="0004533F" w:rsidRDefault="0004533F" w:rsidP="008F0592">
      <w:pPr>
        <w:spacing w:line="360" w:lineRule="auto"/>
        <w:ind w:firstLine="720"/>
        <w:jc w:val="both"/>
        <w:rPr>
          <w:rFonts w:ascii="Arial" w:hAnsi="Arial" w:cs="Arial"/>
        </w:rPr>
      </w:pPr>
      <w:r>
        <w:rPr>
          <w:rFonts w:ascii="Arial" w:hAnsi="Arial" w:cs="Arial"/>
        </w:rPr>
        <w:t>From a strategic perspective, mentorship programmes strengthen succession planning by preparing high-potential employees for future leadership roles.</w:t>
      </w:r>
      <w:r w:rsidR="00720ECD">
        <w:rPr>
          <w:rFonts w:ascii="Arial" w:hAnsi="Arial" w:cs="Arial"/>
        </w:rPr>
        <w:t xml:space="preserve"> </w:t>
      </w:r>
    </w:p>
    <w:p w14:paraId="76F13254" w14:textId="77777777" w:rsidR="0054175B" w:rsidRDefault="0054175B" w:rsidP="008F0592">
      <w:pPr>
        <w:spacing w:line="360" w:lineRule="auto"/>
        <w:ind w:firstLine="720"/>
        <w:jc w:val="both"/>
        <w:rPr>
          <w:rFonts w:ascii="Arial" w:hAnsi="Arial" w:cs="Arial"/>
        </w:rPr>
      </w:pPr>
    </w:p>
    <w:p w14:paraId="281F206C" w14:textId="77777777" w:rsidR="0000328A" w:rsidRDefault="0000328A" w:rsidP="008F0592">
      <w:pPr>
        <w:spacing w:line="360" w:lineRule="auto"/>
        <w:ind w:firstLine="720"/>
        <w:jc w:val="both"/>
        <w:rPr>
          <w:rFonts w:ascii="Arial" w:hAnsi="Arial" w:cs="Arial"/>
        </w:rPr>
      </w:pPr>
    </w:p>
    <w:p w14:paraId="238623C0" w14:textId="10B3E185" w:rsidR="00720ECD" w:rsidRDefault="00720ECD" w:rsidP="008F0592">
      <w:pPr>
        <w:spacing w:line="360" w:lineRule="auto"/>
        <w:ind w:firstLine="720"/>
        <w:jc w:val="both"/>
        <w:rPr>
          <w:rFonts w:ascii="Arial" w:hAnsi="Arial" w:cs="Arial"/>
          <w:b/>
          <w:bCs/>
          <w:sz w:val="28"/>
          <w:szCs w:val="28"/>
          <w:u w:val="single"/>
        </w:rPr>
      </w:pPr>
      <w:r w:rsidRPr="00720ECD">
        <w:rPr>
          <w:rFonts w:ascii="Arial" w:hAnsi="Arial" w:cs="Arial"/>
          <w:b/>
          <w:bCs/>
          <w:sz w:val="28"/>
          <w:szCs w:val="28"/>
          <w:u w:val="single"/>
        </w:rPr>
        <w:lastRenderedPageBreak/>
        <w:t>2.4. Leadership Development Pathways.</w:t>
      </w:r>
    </w:p>
    <w:p w14:paraId="003F0469" w14:textId="77777777" w:rsidR="0054175B" w:rsidRPr="00720ECD" w:rsidRDefault="0054175B" w:rsidP="008F0592">
      <w:pPr>
        <w:spacing w:line="360" w:lineRule="auto"/>
        <w:ind w:firstLine="720"/>
        <w:jc w:val="both"/>
        <w:rPr>
          <w:rFonts w:ascii="Arial" w:hAnsi="Arial" w:cs="Arial"/>
          <w:b/>
          <w:bCs/>
          <w:sz w:val="28"/>
          <w:szCs w:val="28"/>
          <w:u w:val="single"/>
        </w:rPr>
      </w:pPr>
    </w:p>
    <w:p w14:paraId="74ED69B9" w14:textId="05E39552" w:rsidR="00C6518C" w:rsidRDefault="00720ECD" w:rsidP="008F0592">
      <w:pPr>
        <w:spacing w:line="360" w:lineRule="auto"/>
        <w:ind w:firstLine="720"/>
        <w:jc w:val="both"/>
        <w:rPr>
          <w:rFonts w:ascii="Arial" w:hAnsi="Arial" w:cs="Arial"/>
        </w:rPr>
      </w:pPr>
      <w:r>
        <w:rPr>
          <w:rFonts w:ascii="Arial" w:hAnsi="Arial" w:cs="Arial"/>
        </w:rPr>
        <w:t>Another essential component of Aether’s talent ecosystem is the establishment of clear leadership development pathways. Technology companies frequently promote high-performing technical specialists into managerial roles without providing sufficient leadership training. While these individuals may possess strong technical skills, they may lack the interpersonal and strategic capa</w:t>
      </w:r>
      <w:r w:rsidR="0000328A">
        <w:rPr>
          <w:rFonts w:ascii="Arial" w:hAnsi="Arial" w:cs="Arial"/>
        </w:rPr>
        <w:t>bilities required to lead teams effectively.</w:t>
      </w:r>
    </w:p>
    <w:p w14:paraId="75C0A706" w14:textId="4E0F81A1" w:rsidR="0000328A" w:rsidRDefault="0054175B" w:rsidP="008F0592">
      <w:pPr>
        <w:spacing w:line="360" w:lineRule="auto"/>
        <w:ind w:firstLine="720"/>
        <w:jc w:val="both"/>
        <w:rPr>
          <w:rFonts w:ascii="Arial" w:hAnsi="Arial" w:cs="Arial"/>
        </w:rPr>
      </w:pPr>
      <w:r>
        <w:rPr>
          <w:rFonts w:ascii="Arial" w:hAnsi="Arial" w:cs="Arial"/>
        </w:rPr>
        <w:t xml:space="preserve">(Younas, Muhammad, 2020) </w:t>
      </w:r>
      <w:r w:rsidR="0000328A">
        <w:rPr>
          <w:rFonts w:ascii="Arial" w:hAnsi="Arial" w:cs="Arial"/>
        </w:rPr>
        <w:t>Leadership development programmes address this challenge by equipping employees with skills in communication, decision-making and strategic thinking. Research indicated that strategic leadership practices are positively associated with employee retention and competency development.</w:t>
      </w:r>
    </w:p>
    <w:p w14:paraId="65D3EAD9" w14:textId="1FEA3DD1" w:rsidR="0000328A" w:rsidRDefault="0000328A" w:rsidP="008F0592">
      <w:pPr>
        <w:spacing w:line="360" w:lineRule="auto"/>
        <w:ind w:firstLine="720"/>
        <w:jc w:val="both"/>
        <w:rPr>
          <w:rFonts w:ascii="Arial" w:hAnsi="Arial" w:cs="Arial"/>
        </w:rPr>
      </w:pPr>
      <w:r>
        <w:rPr>
          <w:rFonts w:ascii="Arial" w:hAnsi="Arial" w:cs="Arial"/>
        </w:rPr>
        <w:t xml:space="preserve">Aether Innovations should therefore implement structured leadership </w:t>
      </w:r>
      <w:r w:rsidR="00DC063F">
        <w:rPr>
          <w:rFonts w:ascii="Arial" w:hAnsi="Arial" w:cs="Arial"/>
        </w:rPr>
        <w:t>pathways These</w:t>
      </w:r>
      <w:r>
        <w:rPr>
          <w:rFonts w:ascii="Arial" w:hAnsi="Arial" w:cs="Arial"/>
        </w:rPr>
        <w:t xml:space="preserve"> pathways should provide employees with clear progression routes from technical roles to managerial or specialist leadership positions.</w:t>
      </w:r>
    </w:p>
    <w:p w14:paraId="25EC130D" w14:textId="2A398ADC" w:rsidR="0000328A" w:rsidRDefault="00141355" w:rsidP="008F0592">
      <w:pPr>
        <w:spacing w:line="360" w:lineRule="auto"/>
        <w:ind w:firstLine="720"/>
        <w:jc w:val="both"/>
        <w:rPr>
          <w:rFonts w:ascii="Arial" w:hAnsi="Arial" w:cs="Arial"/>
        </w:rPr>
      </w:pPr>
      <w:r>
        <w:rPr>
          <w:rFonts w:ascii="Arial" w:hAnsi="Arial" w:cs="Arial"/>
        </w:rPr>
        <w:t>(Boon, Eckardt, Lepak &amp; Boselli, 2018) Establishing</w:t>
      </w:r>
      <w:r w:rsidR="0000328A">
        <w:rPr>
          <w:rFonts w:ascii="Arial" w:hAnsi="Arial" w:cs="Arial"/>
        </w:rPr>
        <w:t xml:space="preserve"> </w:t>
      </w:r>
      <w:r w:rsidR="0000328A" w:rsidRPr="00A9786F">
        <w:rPr>
          <w:rFonts w:ascii="Arial" w:hAnsi="Arial" w:cs="Arial"/>
          <w:b/>
          <w:bCs/>
        </w:rPr>
        <w:t>dual career pathways</w:t>
      </w:r>
      <w:r w:rsidR="0000328A">
        <w:rPr>
          <w:rFonts w:ascii="Arial" w:hAnsi="Arial" w:cs="Arial"/>
        </w:rPr>
        <w:t xml:space="preserve"> can help retain technical talent. In this model, employees can choose between a managerial track and a technical specialist track. Both pathways should offer comparable levels of recognition and reward, ensuring that employees who prefer technical </w:t>
      </w:r>
      <w:r w:rsidR="00A9786F">
        <w:rPr>
          <w:rFonts w:ascii="Arial" w:hAnsi="Arial" w:cs="Arial"/>
        </w:rPr>
        <w:t>expertise are not forced into management roles to advance their careers.</w:t>
      </w:r>
    </w:p>
    <w:p w14:paraId="292DC675" w14:textId="43ECE7E3" w:rsidR="00A9786F" w:rsidRDefault="00A9786F" w:rsidP="008F0592">
      <w:pPr>
        <w:spacing w:line="360" w:lineRule="auto"/>
        <w:ind w:firstLine="720"/>
        <w:jc w:val="both"/>
        <w:rPr>
          <w:rFonts w:ascii="Arial" w:hAnsi="Arial" w:cs="Arial"/>
        </w:rPr>
      </w:pPr>
      <w:r>
        <w:rPr>
          <w:rFonts w:ascii="Arial" w:hAnsi="Arial" w:cs="Arial"/>
        </w:rPr>
        <w:t xml:space="preserve">Such leadership structures contribute to organisational stability and encourage long-term employee commitment. </w:t>
      </w:r>
    </w:p>
    <w:p w14:paraId="04380BAB" w14:textId="77777777" w:rsidR="0054175B" w:rsidRDefault="0054175B" w:rsidP="008F0592">
      <w:pPr>
        <w:spacing w:line="360" w:lineRule="auto"/>
        <w:ind w:firstLine="720"/>
        <w:jc w:val="both"/>
        <w:rPr>
          <w:rFonts w:ascii="Arial" w:hAnsi="Arial" w:cs="Arial"/>
        </w:rPr>
      </w:pPr>
    </w:p>
    <w:p w14:paraId="4605BF2F" w14:textId="77777777" w:rsidR="00A9786F" w:rsidRPr="002B47FC" w:rsidRDefault="00A9786F" w:rsidP="008F0592">
      <w:pPr>
        <w:spacing w:line="360" w:lineRule="auto"/>
        <w:ind w:firstLine="720"/>
        <w:jc w:val="both"/>
        <w:rPr>
          <w:rFonts w:ascii="Arial" w:hAnsi="Arial" w:cs="Arial"/>
          <w:b/>
          <w:bCs/>
          <w:sz w:val="28"/>
          <w:szCs w:val="28"/>
          <w:u w:val="single"/>
        </w:rPr>
      </w:pPr>
    </w:p>
    <w:p w14:paraId="3455E6A9" w14:textId="63199471" w:rsidR="002B47FC" w:rsidRDefault="002B47FC" w:rsidP="008F0592">
      <w:pPr>
        <w:spacing w:line="360" w:lineRule="auto"/>
        <w:ind w:firstLine="720"/>
        <w:jc w:val="both"/>
        <w:rPr>
          <w:rFonts w:ascii="Arial" w:hAnsi="Arial" w:cs="Arial"/>
          <w:b/>
          <w:bCs/>
          <w:sz w:val="28"/>
          <w:szCs w:val="28"/>
          <w:u w:val="single"/>
        </w:rPr>
      </w:pPr>
      <w:r w:rsidRPr="002B47FC">
        <w:rPr>
          <w:rFonts w:ascii="Arial" w:hAnsi="Arial" w:cs="Arial"/>
          <w:b/>
          <w:bCs/>
          <w:sz w:val="28"/>
          <w:szCs w:val="28"/>
          <w:u w:val="single"/>
        </w:rPr>
        <w:t>2.5 Lifelong Learning and Continuous Skill Development.</w:t>
      </w:r>
    </w:p>
    <w:p w14:paraId="016D213B" w14:textId="77777777" w:rsidR="003F2C13" w:rsidRDefault="003F2C13" w:rsidP="008F0592">
      <w:pPr>
        <w:spacing w:line="360" w:lineRule="auto"/>
        <w:ind w:firstLine="720"/>
        <w:jc w:val="both"/>
        <w:rPr>
          <w:rFonts w:ascii="Arial" w:hAnsi="Arial" w:cs="Arial"/>
          <w:b/>
          <w:bCs/>
          <w:sz w:val="28"/>
          <w:szCs w:val="28"/>
          <w:u w:val="single"/>
        </w:rPr>
      </w:pPr>
    </w:p>
    <w:p w14:paraId="7123B9FD" w14:textId="348BAA06" w:rsidR="003F2C13" w:rsidRDefault="00141355" w:rsidP="008F0592">
      <w:pPr>
        <w:spacing w:line="360" w:lineRule="auto"/>
        <w:ind w:firstLine="720"/>
        <w:jc w:val="both"/>
        <w:rPr>
          <w:rFonts w:ascii="Arial" w:hAnsi="Arial" w:cs="Arial"/>
        </w:rPr>
      </w:pPr>
      <w:r>
        <w:rPr>
          <w:rFonts w:ascii="Arial" w:hAnsi="Arial" w:cs="Arial"/>
        </w:rPr>
        <w:t xml:space="preserve">(Becker &amp; </w:t>
      </w:r>
      <w:proofErr w:type="spellStart"/>
      <w:r>
        <w:rPr>
          <w:rFonts w:ascii="Arial" w:hAnsi="Arial" w:cs="Arial"/>
        </w:rPr>
        <w:t>Huselid</w:t>
      </w:r>
      <w:proofErr w:type="spellEnd"/>
      <w:r>
        <w:rPr>
          <w:rFonts w:ascii="Arial" w:hAnsi="Arial" w:cs="Arial"/>
        </w:rPr>
        <w:t>, 2006) Lifelong</w:t>
      </w:r>
      <w:r w:rsidR="003F2C13">
        <w:rPr>
          <w:rFonts w:ascii="Arial" w:hAnsi="Arial" w:cs="Arial"/>
        </w:rPr>
        <w:t xml:space="preserve"> learning is increasingly recognised as a critical element of workforce sustainability in technology-driven industries. Rapid technological change means that skills acquired at the beginning of a career may quickly become outdated. Conse</w:t>
      </w:r>
      <w:r w:rsidR="00D6529A">
        <w:rPr>
          <w:rFonts w:ascii="Arial" w:hAnsi="Arial" w:cs="Arial"/>
        </w:rPr>
        <w:t>q</w:t>
      </w:r>
      <w:r w:rsidR="003425AA">
        <w:rPr>
          <w:rFonts w:ascii="Arial" w:hAnsi="Arial" w:cs="Arial"/>
        </w:rPr>
        <w:t>uently, organisations must create learning environments that enable employees to continuously update their knowledge and capabilities.</w:t>
      </w:r>
    </w:p>
    <w:p w14:paraId="29504C6B" w14:textId="41058A05" w:rsidR="003425AA" w:rsidRDefault="003425AA" w:rsidP="008F0592">
      <w:pPr>
        <w:spacing w:line="360" w:lineRule="auto"/>
        <w:ind w:firstLine="720"/>
        <w:jc w:val="both"/>
        <w:rPr>
          <w:rFonts w:ascii="Arial" w:hAnsi="Arial" w:cs="Arial"/>
        </w:rPr>
      </w:pPr>
      <w:r>
        <w:rPr>
          <w:rFonts w:ascii="Arial" w:hAnsi="Arial" w:cs="Arial"/>
        </w:rPr>
        <w:t xml:space="preserve">Human Capital Theory emphasises that education and training represent investments that enhance productivity and organisational competitiveness. In practice, </w:t>
      </w:r>
      <w:r>
        <w:rPr>
          <w:rFonts w:ascii="Arial" w:hAnsi="Arial" w:cs="Arial"/>
        </w:rPr>
        <w:lastRenderedPageBreak/>
        <w:t>this means that organisations must allocate resources to training programmes, professional development initiatives and knowledge-sharing platforms.</w:t>
      </w:r>
    </w:p>
    <w:p w14:paraId="0BA68920" w14:textId="0C0EEA2A" w:rsidR="003425AA" w:rsidRDefault="00141355" w:rsidP="008F0592">
      <w:pPr>
        <w:spacing w:line="360" w:lineRule="auto"/>
        <w:ind w:firstLine="720"/>
        <w:jc w:val="both"/>
        <w:rPr>
          <w:rFonts w:ascii="Arial" w:hAnsi="Arial" w:cs="Arial"/>
        </w:rPr>
      </w:pPr>
      <w:r>
        <w:rPr>
          <w:rFonts w:ascii="Arial" w:hAnsi="Arial" w:cs="Arial"/>
        </w:rPr>
        <w:t xml:space="preserve">(Serenko, 2024) </w:t>
      </w:r>
      <w:r w:rsidR="003425AA">
        <w:rPr>
          <w:rFonts w:ascii="Arial" w:hAnsi="Arial" w:cs="Arial"/>
        </w:rPr>
        <w:t xml:space="preserve">For Aether innovations, a lifelong learning strategy </w:t>
      </w:r>
      <w:r w:rsidR="00A14FAD">
        <w:rPr>
          <w:rFonts w:ascii="Arial" w:hAnsi="Arial" w:cs="Arial"/>
        </w:rPr>
        <w:t>could include several initiatives. First, the organisation could provide employees with access to digital learning platforms and technical certification programmes. Second</w:t>
      </w:r>
      <w:r w:rsidR="00E860C5">
        <w:rPr>
          <w:rFonts w:ascii="Arial" w:hAnsi="Arial" w:cs="Arial"/>
        </w:rPr>
        <w:t>, internal knowledge-sharing events such an innovation workshops and hackathons could encourage collaborative learning across teams. Third, employees could be encouraged to participate in professional conferences and industry networks to stay informed about emerging technological trends.</w:t>
      </w:r>
    </w:p>
    <w:p w14:paraId="5DE32C52" w14:textId="18662860" w:rsidR="00E860C5" w:rsidRDefault="00E860C5" w:rsidP="008F0592">
      <w:pPr>
        <w:spacing w:line="360" w:lineRule="auto"/>
        <w:ind w:firstLine="720"/>
        <w:jc w:val="both"/>
        <w:rPr>
          <w:rFonts w:ascii="Arial" w:hAnsi="Arial" w:cs="Arial"/>
        </w:rPr>
      </w:pPr>
      <w:r>
        <w:rPr>
          <w:rFonts w:ascii="Arial" w:hAnsi="Arial" w:cs="Arial"/>
        </w:rPr>
        <w:t>Lifelong learning initiatives also contri</w:t>
      </w:r>
      <w:r w:rsidR="003A4FE2">
        <w:rPr>
          <w:rFonts w:ascii="Arial" w:hAnsi="Arial" w:cs="Arial"/>
        </w:rPr>
        <w:t xml:space="preserve">bute to the development of a </w:t>
      </w:r>
      <w:r w:rsidR="003A4FE2" w:rsidRPr="003A4FE2">
        <w:rPr>
          <w:rFonts w:ascii="Arial" w:hAnsi="Arial" w:cs="Arial"/>
          <w:b/>
          <w:bCs/>
        </w:rPr>
        <w:t xml:space="preserve">growth mindset culture, </w:t>
      </w:r>
      <w:r w:rsidR="003A4FE2">
        <w:rPr>
          <w:rFonts w:ascii="Arial" w:hAnsi="Arial" w:cs="Arial"/>
        </w:rPr>
        <w:t>employees view challenges as opportunities for learning rather than threats to performance. Such cultures encourage experimentation and innovation, which are essential for technology companies seeking to maintain competitive advantage.</w:t>
      </w:r>
    </w:p>
    <w:p w14:paraId="658DED62" w14:textId="18834258" w:rsidR="003A4FE2" w:rsidRDefault="003A4FE2" w:rsidP="008F0592">
      <w:pPr>
        <w:spacing w:line="360" w:lineRule="auto"/>
        <w:ind w:firstLine="720"/>
        <w:jc w:val="both"/>
        <w:rPr>
          <w:rFonts w:ascii="Arial" w:hAnsi="Arial" w:cs="Arial"/>
        </w:rPr>
      </w:pPr>
      <w:r>
        <w:rPr>
          <w:rFonts w:ascii="Arial" w:hAnsi="Arial" w:cs="Arial"/>
        </w:rPr>
        <w:t xml:space="preserve">Moreover, organisations that invest in employee development often experience higher retention rates because employees perceive that their skills and careers are valued. This </w:t>
      </w:r>
      <w:r w:rsidR="00E75FB5">
        <w:rPr>
          <w:rFonts w:ascii="Arial" w:hAnsi="Arial" w:cs="Arial"/>
        </w:rPr>
        <w:t>reinforces</w:t>
      </w:r>
      <w:r>
        <w:rPr>
          <w:rFonts w:ascii="Arial" w:hAnsi="Arial" w:cs="Arial"/>
        </w:rPr>
        <w:t xml:space="preserve"> organisational loyalty and reduces the costs associated with high turnover.</w:t>
      </w:r>
    </w:p>
    <w:p w14:paraId="1F10CEB6" w14:textId="77777777" w:rsidR="00B725F0" w:rsidRDefault="00B725F0" w:rsidP="008F0592">
      <w:pPr>
        <w:spacing w:line="360" w:lineRule="auto"/>
        <w:ind w:firstLine="720"/>
        <w:jc w:val="both"/>
        <w:rPr>
          <w:rFonts w:ascii="Arial" w:hAnsi="Arial" w:cs="Arial"/>
        </w:rPr>
      </w:pPr>
    </w:p>
    <w:p w14:paraId="7E373EAB" w14:textId="622041E6" w:rsidR="0016496F" w:rsidRDefault="0016496F" w:rsidP="008F0592">
      <w:pPr>
        <w:spacing w:line="360" w:lineRule="auto"/>
        <w:ind w:firstLine="720"/>
        <w:jc w:val="both"/>
        <w:rPr>
          <w:rFonts w:ascii="Arial" w:hAnsi="Arial" w:cs="Arial"/>
          <w:b/>
          <w:bCs/>
          <w:sz w:val="28"/>
          <w:szCs w:val="28"/>
          <w:u w:val="single"/>
        </w:rPr>
      </w:pPr>
      <w:r w:rsidRPr="0016496F">
        <w:rPr>
          <w:rFonts w:ascii="Arial" w:hAnsi="Arial" w:cs="Arial"/>
          <w:b/>
          <w:bCs/>
          <w:sz w:val="28"/>
          <w:szCs w:val="28"/>
          <w:u w:val="single"/>
        </w:rPr>
        <w:t>3. Gibb’s Reflective Cycle</w:t>
      </w:r>
      <w:r>
        <w:rPr>
          <w:rFonts w:ascii="Arial" w:hAnsi="Arial" w:cs="Arial"/>
          <w:b/>
          <w:bCs/>
          <w:sz w:val="28"/>
          <w:szCs w:val="28"/>
          <w:u w:val="single"/>
        </w:rPr>
        <w:t>.</w:t>
      </w:r>
    </w:p>
    <w:p w14:paraId="5C7A00AA" w14:textId="77777777" w:rsidR="0016496F" w:rsidRDefault="0016496F" w:rsidP="0016496F">
      <w:pPr>
        <w:spacing w:line="360" w:lineRule="auto"/>
        <w:jc w:val="both"/>
        <w:rPr>
          <w:rFonts w:ascii="Arial" w:hAnsi="Arial" w:cs="Arial"/>
          <w:b/>
          <w:bCs/>
          <w:sz w:val="28"/>
          <w:szCs w:val="28"/>
          <w:u w:val="single"/>
        </w:rPr>
      </w:pPr>
    </w:p>
    <w:p w14:paraId="263111E4" w14:textId="77777777" w:rsidR="0016496F" w:rsidRDefault="0016496F" w:rsidP="0016496F">
      <w:pPr>
        <w:spacing w:line="360" w:lineRule="auto"/>
        <w:jc w:val="both"/>
        <w:rPr>
          <w:rFonts w:ascii="Arial" w:hAnsi="Arial" w:cs="Arial"/>
          <w:b/>
          <w:bCs/>
        </w:rPr>
      </w:pPr>
      <w:r>
        <w:rPr>
          <w:rFonts w:ascii="Arial" w:hAnsi="Arial" w:cs="Arial"/>
          <w:b/>
          <w:bCs/>
        </w:rPr>
        <w:t>3.</w:t>
      </w:r>
      <w:r w:rsidRPr="0016496F">
        <w:rPr>
          <w:rFonts w:ascii="Arial" w:hAnsi="Arial" w:cs="Arial"/>
          <w:b/>
          <w:bCs/>
        </w:rPr>
        <w:t>1. De</w:t>
      </w:r>
      <w:r>
        <w:rPr>
          <w:rFonts w:ascii="Arial" w:hAnsi="Arial" w:cs="Arial"/>
          <w:b/>
          <w:bCs/>
        </w:rPr>
        <w:t>scription.</w:t>
      </w:r>
    </w:p>
    <w:p w14:paraId="6C7F5113" w14:textId="77777777" w:rsidR="0016496F" w:rsidRDefault="0016496F" w:rsidP="0016496F">
      <w:pPr>
        <w:spacing w:line="360" w:lineRule="auto"/>
        <w:jc w:val="both"/>
        <w:rPr>
          <w:rFonts w:ascii="Arial" w:hAnsi="Arial" w:cs="Arial"/>
          <w:b/>
          <w:bCs/>
        </w:rPr>
      </w:pPr>
    </w:p>
    <w:p w14:paraId="55C74AC7" w14:textId="323C3BCB" w:rsidR="0016496F" w:rsidRDefault="0016496F" w:rsidP="0016496F">
      <w:pPr>
        <w:spacing w:line="360" w:lineRule="auto"/>
        <w:jc w:val="both"/>
        <w:rPr>
          <w:rFonts w:ascii="Arial" w:hAnsi="Arial" w:cs="Arial"/>
        </w:rPr>
      </w:pPr>
      <w:r>
        <w:rPr>
          <w:rFonts w:ascii="Arial" w:hAnsi="Arial" w:cs="Arial"/>
          <w:b/>
          <w:bCs/>
        </w:rPr>
        <w:tab/>
      </w:r>
      <w:r w:rsidR="00141355" w:rsidRPr="00141355">
        <w:rPr>
          <w:rFonts w:ascii="Arial" w:hAnsi="Arial" w:cs="Arial"/>
        </w:rPr>
        <w:t>(Ikin, Bunga</w:t>
      </w:r>
      <w:r w:rsidR="00141355">
        <w:rPr>
          <w:rFonts w:ascii="Arial" w:hAnsi="Arial" w:cs="Arial"/>
        </w:rPr>
        <w:t xml:space="preserve"> &amp; </w:t>
      </w:r>
      <w:proofErr w:type="spellStart"/>
      <w:r w:rsidR="00141355">
        <w:rPr>
          <w:rFonts w:ascii="Arial" w:hAnsi="Arial" w:cs="Arial"/>
        </w:rPr>
        <w:t>Syafry</w:t>
      </w:r>
      <w:proofErr w:type="spellEnd"/>
      <w:r w:rsidR="00141355">
        <w:rPr>
          <w:rFonts w:ascii="Arial" w:hAnsi="Arial" w:cs="Arial"/>
        </w:rPr>
        <w:t xml:space="preserve"> 2020) </w:t>
      </w:r>
      <w:r w:rsidRPr="00141355">
        <w:rPr>
          <w:rFonts w:ascii="Arial" w:hAnsi="Arial" w:cs="Arial"/>
        </w:rPr>
        <w:t>Throughout</w:t>
      </w:r>
      <w:r w:rsidRPr="0016496F">
        <w:rPr>
          <w:rFonts w:ascii="Arial" w:hAnsi="Arial" w:cs="Arial"/>
        </w:rPr>
        <w:t xml:space="preserve"> this</w:t>
      </w:r>
      <w:r>
        <w:rPr>
          <w:rFonts w:ascii="Arial" w:hAnsi="Arial" w:cs="Arial"/>
        </w:rPr>
        <w:t xml:space="preserve"> module, I have engaged with key concepts related to personal development, learning strategies, innovation, and cultivating a growth mindset. The module encouraged me to reflect on how I learn, how I respond to challenges, and how I can continuously improve both personally and professionally. Activities such as a self-assessments, collaborative discussions, and problem-solving tasks helped me understand the importance of adaptability, creativity, and resilience in today’s dynamic environment.</w:t>
      </w:r>
    </w:p>
    <w:p w14:paraId="3FE05477" w14:textId="77777777" w:rsidR="0076028E" w:rsidRDefault="0076028E" w:rsidP="0016496F">
      <w:pPr>
        <w:spacing w:line="360" w:lineRule="auto"/>
        <w:jc w:val="both"/>
        <w:rPr>
          <w:rFonts w:ascii="Arial" w:hAnsi="Arial" w:cs="Arial"/>
        </w:rPr>
      </w:pPr>
    </w:p>
    <w:p w14:paraId="7540C09A" w14:textId="77777777" w:rsidR="0076028E" w:rsidRDefault="0076028E" w:rsidP="0016496F">
      <w:pPr>
        <w:spacing w:line="360" w:lineRule="auto"/>
        <w:jc w:val="both"/>
        <w:rPr>
          <w:rFonts w:ascii="Arial" w:hAnsi="Arial" w:cs="Arial"/>
        </w:rPr>
      </w:pPr>
    </w:p>
    <w:p w14:paraId="5052C9D5" w14:textId="77777777" w:rsidR="0016496F" w:rsidRDefault="0016496F" w:rsidP="0016496F">
      <w:pPr>
        <w:spacing w:line="360" w:lineRule="auto"/>
        <w:jc w:val="both"/>
        <w:rPr>
          <w:rFonts w:ascii="Arial" w:hAnsi="Arial" w:cs="Arial"/>
        </w:rPr>
      </w:pPr>
    </w:p>
    <w:p w14:paraId="74EC3595" w14:textId="551927C9" w:rsidR="0016496F" w:rsidRDefault="0016496F" w:rsidP="0016496F">
      <w:pPr>
        <w:spacing w:line="360" w:lineRule="auto"/>
        <w:jc w:val="both"/>
        <w:rPr>
          <w:rFonts w:ascii="Arial" w:hAnsi="Arial" w:cs="Arial"/>
          <w:b/>
          <w:bCs/>
        </w:rPr>
      </w:pPr>
      <w:r w:rsidRPr="00AC7D57">
        <w:rPr>
          <w:rFonts w:ascii="Arial" w:hAnsi="Arial" w:cs="Arial"/>
          <w:b/>
          <w:bCs/>
        </w:rPr>
        <w:lastRenderedPageBreak/>
        <w:t>3.2. Feelings</w:t>
      </w:r>
      <w:r w:rsidR="00AC7D57" w:rsidRPr="00AC7D57">
        <w:rPr>
          <w:rFonts w:ascii="Arial" w:hAnsi="Arial" w:cs="Arial"/>
          <w:b/>
          <w:bCs/>
        </w:rPr>
        <w:t>.</w:t>
      </w:r>
    </w:p>
    <w:p w14:paraId="4E4A9336" w14:textId="77777777" w:rsidR="00AC7D57" w:rsidRDefault="00AC7D57" w:rsidP="0016496F">
      <w:pPr>
        <w:spacing w:line="360" w:lineRule="auto"/>
        <w:jc w:val="both"/>
        <w:rPr>
          <w:rFonts w:ascii="Arial" w:hAnsi="Arial" w:cs="Arial"/>
          <w:b/>
          <w:bCs/>
        </w:rPr>
      </w:pPr>
    </w:p>
    <w:p w14:paraId="62D57EDC" w14:textId="5029DB0A" w:rsidR="00A559FB" w:rsidRDefault="00AC7D57" w:rsidP="0016496F">
      <w:pPr>
        <w:spacing w:line="360" w:lineRule="auto"/>
        <w:jc w:val="both"/>
        <w:rPr>
          <w:rFonts w:ascii="Arial" w:hAnsi="Arial" w:cs="Arial"/>
        </w:rPr>
      </w:pPr>
      <w:r>
        <w:rPr>
          <w:rFonts w:ascii="Arial" w:hAnsi="Arial" w:cs="Arial"/>
          <w:b/>
          <w:bCs/>
        </w:rPr>
        <w:tab/>
      </w:r>
      <w:r>
        <w:rPr>
          <w:rFonts w:ascii="Arial" w:hAnsi="Arial" w:cs="Arial"/>
        </w:rPr>
        <w:t>At the beginning of the module, I felt somewhat uncertain about my ability to consistently apply a growth mindset, especially when faced with complex or unfamiliar tasks. I often associated challenges with potential failure rather than opportunities for developmen</w:t>
      </w:r>
      <w:r w:rsidR="00A559FB">
        <w:rPr>
          <w:rFonts w:ascii="Arial" w:hAnsi="Arial" w:cs="Arial"/>
        </w:rPr>
        <w:t>t. However, as I progressed through the module, my confidence grew, I began to feel more comfortable stepping outside my comfort zone and viewing mistakes as valuable learning experiences rather than setbacks.</w:t>
      </w:r>
    </w:p>
    <w:p w14:paraId="49EDACE2" w14:textId="77777777" w:rsidR="00A559FB" w:rsidRDefault="00A559FB" w:rsidP="0016496F">
      <w:pPr>
        <w:spacing w:line="360" w:lineRule="auto"/>
        <w:jc w:val="both"/>
        <w:rPr>
          <w:rFonts w:ascii="Arial" w:hAnsi="Arial" w:cs="Arial"/>
        </w:rPr>
      </w:pPr>
    </w:p>
    <w:p w14:paraId="2ABCDE34" w14:textId="7F6B5615" w:rsidR="00A559FB" w:rsidRDefault="00A559FB" w:rsidP="0016496F">
      <w:pPr>
        <w:spacing w:line="360" w:lineRule="auto"/>
        <w:jc w:val="both"/>
        <w:rPr>
          <w:rFonts w:ascii="Arial" w:hAnsi="Arial" w:cs="Arial"/>
          <w:b/>
          <w:bCs/>
        </w:rPr>
      </w:pPr>
      <w:r w:rsidRPr="00A559FB">
        <w:rPr>
          <w:rFonts w:ascii="Arial" w:hAnsi="Arial" w:cs="Arial"/>
          <w:b/>
          <w:bCs/>
        </w:rPr>
        <w:t>3.3. Evaluation.</w:t>
      </w:r>
    </w:p>
    <w:p w14:paraId="45384753" w14:textId="1B15239B" w:rsidR="00A559FB" w:rsidRDefault="00A559FB" w:rsidP="0016496F">
      <w:pPr>
        <w:spacing w:line="360" w:lineRule="auto"/>
        <w:jc w:val="both"/>
        <w:rPr>
          <w:rFonts w:ascii="Arial" w:hAnsi="Arial" w:cs="Arial"/>
          <w:b/>
          <w:bCs/>
        </w:rPr>
      </w:pPr>
      <w:r>
        <w:rPr>
          <w:rFonts w:ascii="Arial" w:hAnsi="Arial" w:cs="Arial"/>
          <w:b/>
          <w:bCs/>
        </w:rPr>
        <w:tab/>
      </w:r>
    </w:p>
    <w:p w14:paraId="490636FC" w14:textId="7FAF3A4F" w:rsidR="00A559FB" w:rsidRDefault="00A559FB" w:rsidP="0016496F">
      <w:pPr>
        <w:spacing w:line="360" w:lineRule="auto"/>
        <w:jc w:val="both"/>
        <w:rPr>
          <w:rFonts w:ascii="Arial" w:hAnsi="Arial" w:cs="Arial"/>
        </w:rPr>
      </w:pPr>
      <w:r>
        <w:rPr>
          <w:rFonts w:ascii="Arial" w:hAnsi="Arial" w:cs="Arial"/>
          <w:b/>
          <w:bCs/>
        </w:rPr>
        <w:tab/>
      </w:r>
      <w:r w:rsidRPr="00A559FB">
        <w:rPr>
          <w:rFonts w:ascii="Arial" w:hAnsi="Arial" w:cs="Arial"/>
        </w:rPr>
        <w:t xml:space="preserve">One </w:t>
      </w:r>
      <w:r>
        <w:rPr>
          <w:rFonts w:ascii="Arial" w:hAnsi="Arial" w:cs="Arial"/>
        </w:rPr>
        <w:t>of the most positive aspects of this module was its emphasis on self-reflection</w:t>
      </w:r>
      <w:r w:rsidR="00395BCC">
        <w:rPr>
          <w:rFonts w:ascii="Arial" w:hAnsi="Arial" w:cs="Arial"/>
        </w:rPr>
        <w:t xml:space="preserve"> and continuous improvement. The structured frameworks provided, such as reflective models and goal-setting techniques, gave me practical tools to evaluate my own learning journey. I found group discussions particularly beneficial, as they exposed me to diverse perspectives and innovative ideas.</w:t>
      </w:r>
    </w:p>
    <w:p w14:paraId="779A2F34" w14:textId="364B012D" w:rsidR="00395BCC" w:rsidRDefault="00395BCC" w:rsidP="0016496F">
      <w:pPr>
        <w:spacing w:line="360" w:lineRule="auto"/>
        <w:jc w:val="both"/>
        <w:rPr>
          <w:rFonts w:ascii="Arial" w:hAnsi="Arial" w:cs="Arial"/>
        </w:rPr>
      </w:pPr>
      <w:r>
        <w:rPr>
          <w:rFonts w:ascii="Arial" w:hAnsi="Arial" w:cs="Arial"/>
        </w:rPr>
        <w:tab/>
        <w:t>However, one challenge I faced was maintaining consistency in applying these concepts in real-time situations. While I understood the theory, translating it into everyday habits required discipline and conscious effort.</w:t>
      </w:r>
    </w:p>
    <w:p w14:paraId="7AC9BDAE" w14:textId="77777777" w:rsidR="00395BCC" w:rsidRDefault="00395BCC" w:rsidP="0016496F">
      <w:pPr>
        <w:spacing w:line="360" w:lineRule="auto"/>
        <w:jc w:val="both"/>
        <w:rPr>
          <w:rFonts w:ascii="Arial" w:hAnsi="Arial" w:cs="Arial"/>
        </w:rPr>
      </w:pPr>
    </w:p>
    <w:p w14:paraId="2295EEAB" w14:textId="60A14495" w:rsidR="00395BCC" w:rsidRDefault="00395BCC" w:rsidP="0016496F">
      <w:pPr>
        <w:spacing w:line="360" w:lineRule="auto"/>
        <w:jc w:val="both"/>
        <w:rPr>
          <w:rFonts w:ascii="Arial" w:hAnsi="Arial" w:cs="Arial"/>
          <w:b/>
          <w:bCs/>
        </w:rPr>
      </w:pPr>
      <w:r w:rsidRPr="00395BCC">
        <w:rPr>
          <w:rFonts w:ascii="Arial" w:hAnsi="Arial" w:cs="Arial"/>
          <w:b/>
          <w:bCs/>
        </w:rPr>
        <w:t>3.4 Analysis.</w:t>
      </w:r>
    </w:p>
    <w:p w14:paraId="2439BBDC" w14:textId="77777777" w:rsidR="00395BCC" w:rsidRDefault="00395BCC" w:rsidP="0016496F">
      <w:pPr>
        <w:spacing w:line="360" w:lineRule="auto"/>
        <w:jc w:val="both"/>
        <w:rPr>
          <w:rFonts w:ascii="Arial" w:hAnsi="Arial" w:cs="Arial"/>
          <w:b/>
          <w:bCs/>
        </w:rPr>
      </w:pPr>
    </w:p>
    <w:p w14:paraId="584143AC" w14:textId="0B226F0B" w:rsidR="00395BCC" w:rsidRDefault="00395BCC" w:rsidP="0016496F">
      <w:pPr>
        <w:spacing w:line="360" w:lineRule="auto"/>
        <w:jc w:val="both"/>
        <w:rPr>
          <w:rFonts w:ascii="Arial" w:hAnsi="Arial" w:cs="Arial"/>
        </w:rPr>
      </w:pPr>
      <w:r>
        <w:rPr>
          <w:rFonts w:ascii="Arial" w:hAnsi="Arial" w:cs="Arial"/>
          <w:b/>
          <w:bCs/>
        </w:rPr>
        <w:tab/>
      </w:r>
      <w:r w:rsidRPr="00395BCC">
        <w:rPr>
          <w:rFonts w:ascii="Arial" w:hAnsi="Arial" w:cs="Arial"/>
        </w:rPr>
        <w:t xml:space="preserve">This </w:t>
      </w:r>
      <w:r>
        <w:rPr>
          <w:rFonts w:ascii="Arial" w:hAnsi="Arial" w:cs="Arial"/>
        </w:rPr>
        <w:t xml:space="preserve">module highlighted the importance of a </w:t>
      </w:r>
      <w:r w:rsidRPr="00DC063F">
        <w:rPr>
          <w:rFonts w:ascii="Arial" w:hAnsi="Arial" w:cs="Arial"/>
          <w:b/>
          <w:bCs/>
        </w:rPr>
        <w:t>growth mindset</w:t>
      </w:r>
      <w:r>
        <w:rPr>
          <w:rFonts w:ascii="Arial" w:hAnsi="Arial" w:cs="Arial"/>
        </w:rPr>
        <w:t xml:space="preserve">, which involves believing that abilities can be developed through effort, learning, and persistence. I realised that </w:t>
      </w:r>
      <w:r w:rsidR="00DC063F">
        <w:rPr>
          <w:rFonts w:ascii="Arial" w:hAnsi="Arial" w:cs="Arial"/>
        </w:rPr>
        <w:t xml:space="preserve">my </w:t>
      </w:r>
      <w:r w:rsidR="00BA2421">
        <w:rPr>
          <w:rFonts w:ascii="Arial" w:hAnsi="Arial" w:cs="Arial"/>
        </w:rPr>
        <w:t>previous tendency toward a fixed mindset limited my willingness to take risks or embrace uncertainty. By adopting a growth-oriented perspective, I can become more open to experimentation and innovation.</w:t>
      </w:r>
    </w:p>
    <w:p w14:paraId="0D7019A6" w14:textId="0985A79F" w:rsidR="00BA2421" w:rsidRDefault="00BA2421" w:rsidP="00BA2421">
      <w:pPr>
        <w:spacing w:line="360" w:lineRule="auto"/>
        <w:ind w:firstLine="720"/>
        <w:jc w:val="both"/>
        <w:rPr>
          <w:rFonts w:ascii="Arial" w:hAnsi="Arial" w:cs="Arial"/>
        </w:rPr>
      </w:pPr>
      <w:r>
        <w:rPr>
          <w:rFonts w:ascii="Arial" w:hAnsi="Arial" w:cs="Arial"/>
        </w:rPr>
        <w:t>Additionally, the module emphasized the role of lifelong learning in personal and professional development. In a rapidly changing world, particularly with technology advancements, staying adaptable is essential. I learned that innovation is not just about generating new ideas but also being wiling to learn, unlearn, and relearn continuously.</w:t>
      </w:r>
    </w:p>
    <w:p w14:paraId="214CEF18" w14:textId="0E162CEB" w:rsidR="00BA2421" w:rsidRDefault="00BA2421" w:rsidP="00BA2421">
      <w:pPr>
        <w:spacing w:line="360" w:lineRule="auto"/>
        <w:ind w:firstLine="720"/>
        <w:jc w:val="both"/>
        <w:rPr>
          <w:rFonts w:ascii="Arial" w:hAnsi="Arial" w:cs="Arial"/>
        </w:rPr>
      </w:pPr>
      <w:r>
        <w:rPr>
          <w:rFonts w:ascii="Arial" w:hAnsi="Arial" w:cs="Arial"/>
        </w:rPr>
        <w:t xml:space="preserve">The module also provided a foundation for designing my own learning and development approaches. For example, I now understand the importance of setting </w:t>
      </w:r>
      <w:r>
        <w:rPr>
          <w:rFonts w:ascii="Arial" w:hAnsi="Arial" w:cs="Arial"/>
        </w:rPr>
        <w:lastRenderedPageBreak/>
        <w:t>clear, achievable goals, seeking feedback, and reflecting regularly on my own progress. These strategies will help me cultivate a mindset that supports innovation and continuous growth.</w:t>
      </w:r>
    </w:p>
    <w:p w14:paraId="20FC3591" w14:textId="77777777" w:rsidR="00BA2421" w:rsidRPr="00BA2421" w:rsidRDefault="00BA2421" w:rsidP="00BA2421">
      <w:pPr>
        <w:spacing w:line="360" w:lineRule="auto"/>
        <w:ind w:firstLine="720"/>
        <w:jc w:val="both"/>
        <w:rPr>
          <w:rFonts w:ascii="Arial" w:hAnsi="Arial" w:cs="Arial"/>
          <w:b/>
          <w:bCs/>
        </w:rPr>
      </w:pPr>
    </w:p>
    <w:p w14:paraId="5B3E589B" w14:textId="3A8A7878" w:rsidR="00BA2421" w:rsidRDefault="00BA2421" w:rsidP="00BA2421">
      <w:pPr>
        <w:spacing w:line="360" w:lineRule="auto"/>
        <w:jc w:val="both"/>
        <w:rPr>
          <w:rFonts w:ascii="Arial" w:hAnsi="Arial" w:cs="Arial"/>
          <w:b/>
          <w:bCs/>
        </w:rPr>
      </w:pPr>
      <w:r w:rsidRPr="00BA2421">
        <w:rPr>
          <w:rFonts w:ascii="Arial" w:hAnsi="Arial" w:cs="Arial"/>
          <w:b/>
          <w:bCs/>
        </w:rPr>
        <w:t>3.5.</w:t>
      </w:r>
      <w:r w:rsidR="00CD7363">
        <w:rPr>
          <w:rFonts w:ascii="Arial" w:hAnsi="Arial" w:cs="Arial"/>
          <w:b/>
          <w:bCs/>
        </w:rPr>
        <w:t xml:space="preserve"> </w:t>
      </w:r>
      <w:r w:rsidRPr="00BA2421">
        <w:rPr>
          <w:rFonts w:ascii="Arial" w:hAnsi="Arial" w:cs="Arial"/>
          <w:b/>
          <w:bCs/>
        </w:rPr>
        <w:t>Conclusion.</w:t>
      </w:r>
    </w:p>
    <w:p w14:paraId="330B8CAB" w14:textId="77777777" w:rsidR="00BA2421" w:rsidRDefault="00BA2421" w:rsidP="00BA2421">
      <w:pPr>
        <w:spacing w:line="360" w:lineRule="auto"/>
        <w:jc w:val="both"/>
        <w:rPr>
          <w:rFonts w:ascii="Arial" w:hAnsi="Arial" w:cs="Arial"/>
          <w:b/>
          <w:bCs/>
        </w:rPr>
      </w:pPr>
    </w:p>
    <w:p w14:paraId="3A9786AC" w14:textId="32D60653" w:rsidR="00BA2421" w:rsidRDefault="00BA2421" w:rsidP="00BA2421">
      <w:pPr>
        <w:spacing w:line="360" w:lineRule="auto"/>
        <w:ind w:firstLine="720"/>
        <w:jc w:val="both"/>
        <w:rPr>
          <w:rFonts w:ascii="Arial" w:hAnsi="Arial" w:cs="Arial"/>
        </w:rPr>
      </w:pPr>
      <w:r w:rsidRPr="00BA2421">
        <w:rPr>
          <w:rFonts w:ascii="Arial" w:hAnsi="Arial" w:cs="Arial"/>
        </w:rPr>
        <w:t xml:space="preserve">Overall, </w:t>
      </w:r>
      <w:r>
        <w:rPr>
          <w:rFonts w:ascii="Arial" w:hAnsi="Arial" w:cs="Arial"/>
        </w:rPr>
        <w:t xml:space="preserve">this module has significantly influenced </w:t>
      </w:r>
      <w:r w:rsidR="00890513">
        <w:rPr>
          <w:rFonts w:ascii="Arial" w:hAnsi="Arial" w:cs="Arial"/>
        </w:rPr>
        <w:t>my approach to learning and self-development. I have developed a greater awareness of my strengths and areas for improvement, as well as the importance of resilience and adaptability. The experience has encouraged me to take ownership of my learning journey and to actively seek opportunities for growth.</w:t>
      </w:r>
    </w:p>
    <w:p w14:paraId="16E86888" w14:textId="6041CFC2" w:rsidR="00890513" w:rsidRDefault="00890513" w:rsidP="00BA2421">
      <w:pPr>
        <w:spacing w:line="360" w:lineRule="auto"/>
        <w:ind w:firstLine="720"/>
        <w:jc w:val="both"/>
        <w:rPr>
          <w:rFonts w:ascii="Arial" w:hAnsi="Arial" w:cs="Arial"/>
        </w:rPr>
      </w:pPr>
      <w:r>
        <w:rPr>
          <w:rFonts w:ascii="Arial" w:hAnsi="Arial" w:cs="Arial"/>
        </w:rPr>
        <w:t>I now recognise that developing a culture of innovation within myself requires consistent effort, openness to change, and a willingness to embrace challenges.</w:t>
      </w:r>
    </w:p>
    <w:p w14:paraId="0EC9E249" w14:textId="77777777" w:rsidR="00890513" w:rsidRDefault="00890513" w:rsidP="00BA2421">
      <w:pPr>
        <w:spacing w:line="360" w:lineRule="auto"/>
        <w:ind w:firstLine="720"/>
        <w:jc w:val="both"/>
        <w:rPr>
          <w:rFonts w:ascii="Arial" w:hAnsi="Arial" w:cs="Arial"/>
        </w:rPr>
      </w:pPr>
    </w:p>
    <w:p w14:paraId="4B4D8995" w14:textId="33DD3F58" w:rsidR="00890513" w:rsidRPr="00890513" w:rsidRDefault="00890513" w:rsidP="00890513">
      <w:pPr>
        <w:spacing w:line="360" w:lineRule="auto"/>
        <w:jc w:val="both"/>
        <w:rPr>
          <w:rFonts w:ascii="Arial" w:hAnsi="Arial" w:cs="Arial"/>
          <w:b/>
          <w:bCs/>
        </w:rPr>
      </w:pPr>
      <w:r w:rsidRPr="00890513">
        <w:rPr>
          <w:rFonts w:ascii="Arial" w:hAnsi="Arial" w:cs="Arial"/>
          <w:b/>
          <w:bCs/>
        </w:rPr>
        <w:t>3.6 Action Plan.</w:t>
      </w:r>
    </w:p>
    <w:p w14:paraId="18B401CD" w14:textId="3CC53C15" w:rsidR="00890513" w:rsidRDefault="00890513" w:rsidP="006E0FD1">
      <w:pPr>
        <w:spacing w:line="360" w:lineRule="auto"/>
        <w:jc w:val="both"/>
        <w:rPr>
          <w:rFonts w:ascii="Arial" w:hAnsi="Arial" w:cs="Arial"/>
        </w:rPr>
      </w:pPr>
    </w:p>
    <w:p w14:paraId="1364EBF4" w14:textId="77777777" w:rsidR="006E0FD1" w:rsidRDefault="006E0FD1" w:rsidP="006E0FD1">
      <w:pPr>
        <w:spacing w:line="360" w:lineRule="auto"/>
        <w:ind w:firstLine="720"/>
        <w:jc w:val="both"/>
        <w:rPr>
          <w:rFonts w:ascii="Arial" w:hAnsi="Arial" w:cs="Arial"/>
        </w:rPr>
      </w:pPr>
      <w:r>
        <w:rPr>
          <w:rFonts w:ascii="Arial" w:hAnsi="Arial" w:cs="Arial"/>
        </w:rPr>
        <w:t>To build on this learning, I intend to implement the following strategies:</w:t>
      </w:r>
    </w:p>
    <w:p w14:paraId="54529CAF" w14:textId="14A6082A" w:rsidR="006E0FD1" w:rsidRDefault="006E0FD1" w:rsidP="006E0FD1">
      <w:pPr>
        <w:pStyle w:val="ListParagraph"/>
        <w:numPr>
          <w:ilvl w:val="0"/>
          <w:numId w:val="3"/>
        </w:numPr>
        <w:spacing w:line="360" w:lineRule="auto"/>
        <w:jc w:val="both"/>
        <w:rPr>
          <w:rFonts w:ascii="Arial" w:hAnsi="Arial" w:cs="Arial"/>
        </w:rPr>
      </w:pPr>
      <w:r>
        <w:rPr>
          <w:rFonts w:ascii="Arial" w:hAnsi="Arial" w:cs="Arial"/>
        </w:rPr>
        <w:t>Engage in regular, structured reflection using established models such as Gibbs Cycle or Kolb’s reflective model.</w:t>
      </w:r>
    </w:p>
    <w:p w14:paraId="0560A7F7" w14:textId="516C35B3" w:rsidR="006E0FD1" w:rsidRDefault="006E0FD1" w:rsidP="006E0FD1">
      <w:pPr>
        <w:pStyle w:val="ListParagraph"/>
        <w:numPr>
          <w:ilvl w:val="0"/>
          <w:numId w:val="3"/>
        </w:numPr>
        <w:spacing w:line="360" w:lineRule="auto"/>
        <w:jc w:val="both"/>
        <w:rPr>
          <w:rFonts w:ascii="Arial" w:hAnsi="Arial" w:cs="Arial"/>
        </w:rPr>
      </w:pPr>
      <w:r>
        <w:rPr>
          <w:rFonts w:ascii="Arial" w:hAnsi="Arial" w:cs="Arial"/>
        </w:rPr>
        <w:t>Set specific, measurable, and achievable goals to guide my development.</w:t>
      </w:r>
    </w:p>
    <w:p w14:paraId="388C6B71" w14:textId="3F147742" w:rsidR="006E0FD1" w:rsidRDefault="006E0FD1" w:rsidP="006E0FD1">
      <w:pPr>
        <w:pStyle w:val="ListParagraph"/>
        <w:numPr>
          <w:ilvl w:val="0"/>
          <w:numId w:val="3"/>
        </w:numPr>
        <w:spacing w:line="360" w:lineRule="auto"/>
        <w:jc w:val="both"/>
        <w:rPr>
          <w:rFonts w:ascii="Arial" w:hAnsi="Arial" w:cs="Arial"/>
        </w:rPr>
      </w:pPr>
      <w:r>
        <w:rPr>
          <w:rFonts w:ascii="Arial" w:hAnsi="Arial" w:cs="Arial"/>
        </w:rPr>
        <w:t>Actively seek feedback from peers and mentors to establish my self-awareness.</w:t>
      </w:r>
    </w:p>
    <w:p w14:paraId="3F32728C" w14:textId="3713886E" w:rsidR="006E0FD1" w:rsidRDefault="006E0FD1" w:rsidP="006E0FD1">
      <w:pPr>
        <w:pStyle w:val="ListParagraph"/>
        <w:numPr>
          <w:ilvl w:val="0"/>
          <w:numId w:val="3"/>
        </w:numPr>
        <w:spacing w:line="360" w:lineRule="auto"/>
        <w:jc w:val="both"/>
        <w:rPr>
          <w:rFonts w:ascii="Arial" w:hAnsi="Arial" w:cs="Arial"/>
        </w:rPr>
      </w:pPr>
      <w:r>
        <w:rPr>
          <w:rFonts w:ascii="Arial" w:hAnsi="Arial" w:cs="Arial"/>
        </w:rPr>
        <w:t>Embrace challenges and view failure as a learning opportunity.</w:t>
      </w:r>
    </w:p>
    <w:p w14:paraId="71D30BC5" w14:textId="2F1F9300" w:rsidR="006E0FD1" w:rsidRDefault="006E0FD1" w:rsidP="006E0FD1">
      <w:pPr>
        <w:pStyle w:val="ListParagraph"/>
        <w:numPr>
          <w:ilvl w:val="0"/>
          <w:numId w:val="3"/>
        </w:numPr>
        <w:spacing w:line="360" w:lineRule="auto"/>
        <w:jc w:val="both"/>
        <w:rPr>
          <w:rFonts w:ascii="Arial" w:hAnsi="Arial" w:cs="Arial"/>
        </w:rPr>
      </w:pPr>
      <w:r>
        <w:rPr>
          <w:rFonts w:ascii="Arial" w:hAnsi="Arial" w:cs="Arial"/>
        </w:rPr>
        <w:t>Commit to continuous learning through both formal education and independent study.</w:t>
      </w:r>
    </w:p>
    <w:p w14:paraId="5298F2B3" w14:textId="137CEC85" w:rsidR="006E0FD1" w:rsidRDefault="006E0FD1" w:rsidP="006E0FD1">
      <w:pPr>
        <w:spacing w:line="360" w:lineRule="auto"/>
        <w:ind w:left="720"/>
        <w:jc w:val="both"/>
        <w:rPr>
          <w:rFonts w:ascii="Arial" w:hAnsi="Arial" w:cs="Arial"/>
        </w:rPr>
      </w:pPr>
      <w:r>
        <w:rPr>
          <w:rFonts w:ascii="Arial" w:hAnsi="Arial" w:cs="Arial"/>
        </w:rPr>
        <w:t>By adopting these strategies, I aim to cultivate a sustainable culture o</w:t>
      </w:r>
      <w:r w:rsidR="00CD7363">
        <w:rPr>
          <w:rFonts w:ascii="Arial" w:hAnsi="Arial" w:cs="Arial"/>
        </w:rPr>
        <w:t xml:space="preserve">f </w:t>
      </w:r>
      <w:r>
        <w:rPr>
          <w:rFonts w:ascii="Arial" w:hAnsi="Arial" w:cs="Arial"/>
        </w:rPr>
        <w:t>innovation and a strong growth mindset within myself.</w:t>
      </w:r>
    </w:p>
    <w:p w14:paraId="70AB522D" w14:textId="77777777" w:rsidR="006E0FD1" w:rsidRDefault="006E0FD1" w:rsidP="006E0FD1">
      <w:pPr>
        <w:spacing w:line="360" w:lineRule="auto"/>
        <w:jc w:val="both"/>
        <w:rPr>
          <w:rFonts w:ascii="Arial" w:hAnsi="Arial" w:cs="Arial"/>
        </w:rPr>
      </w:pPr>
    </w:p>
    <w:p w14:paraId="7B4B0C1C" w14:textId="5ABA574B" w:rsidR="006E0FD1" w:rsidRDefault="006E0FD1" w:rsidP="006E0FD1">
      <w:pPr>
        <w:spacing w:line="360" w:lineRule="auto"/>
        <w:jc w:val="both"/>
        <w:rPr>
          <w:rFonts w:ascii="Arial" w:hAnsi="Arial" w:cs="Arial"/>
        </w:rPr>
      </w:pPr>
      <w:r w:rsidRPr="006E0FD1">
        <w:rPr>
          <w:rFonts w:ascii="Arial" w:hAnsi="Arial" w:cs="Arial"/>
          <w:b/>
          <w:bCs/>
        </w:rPr>
        <w:t>4</w:t>
      </w:r>
      <w:r w:rsidR="00CD7363">
        <w:rPr>
          <w:rFonts w:ascii="Arial" w:hAnsi="Arial" w:cs="Arial"/>
          <w:b/>
          <w:bCs/>
        </w:rPr>
        <w:t>.</w:t>
      </w:r>
      <w:r w:rsidRPr="006E0FD1">
        <w:rPr>
          <w:rFonts w:ascii="Arial" w:hAnsi="Arial" w:cs="Arial"/>
          <w:b/>
          <w:bCs/>
        </w:rPr>
        <w:t xml:space="preserve"> AI and Future Relevance</w:t>
      </w:r>
      <w:r>
        <w:rPr>
          <w:rFonts w:ascii="Arial" w:hAnsi="Arial" w:cs="Arial"/>
        </w:rPr>
        <w:t>.</w:t>
      </w:r>
    </w:p>
    <w:p w14:paraId="17EBAC56" w14:textId="77777777" w:rsidR="006E0FD1" w:rsidRDefault="006E0FD1" w:rsidP="006E0FD1">
      <w:pPr>
        <w:spacing w:line="360" w:lineRule="auto"/>
        <w:jc w:val="both"/>
        <w:rPr>
          <w:rFonts w:ascii="Arial" w:hAnsi="Arial" w:cs="Arial"/>
        </w:rPr>
      </w:pPr>
    </w:p>
    <w:p w14:paraId="5933F4B9" w14:textId="0D46C069" w:rsidR="006E0FD1" w:rsidRDefault="006E0FD1" w:rsidP="006E0FD1">
      <w:pPr>
        <w:spacing w:line="360" w:lineRule="auto"/>
        <w:jc w:val="both"/>
        <w:rPr>
          <w:rFonts w:ascii="Arial" w:hAnsi="Arial" w:cs="Arial"/>
        </w:rPr>
      </w:pPr>
      <w:r>
        <w:rPr>
          <w:rFonts w:ascii="Arial" w:hAnsi="Arial" w:cs="Arial"/>
        </w:rPr>
        <w:tab/>
        <w:t xml:space="preserve">The rapid advancement of artificial intelligence presents significant implications for the future of work, as many traditional roles are increasingly being automated. To </w:t>
      </w:r>
      <w:r>
        <w:rPr>
          <w:rFonts w:ascii="Arial" w:hAnsi="Arial" w:cs="Arial"/>
        </w:rPr>
        <w:lastRenderedPageBreak/>
        <w:t>remain relevant in this evolving landscape, it is essential to focus on developing skills that complement, rather than compete with, AI Technologies.</w:t>
      </w:r>
    </w:p>
    <w:p w14:paraId="15DAF174" w14:textId="5CB6A158" w:rsidR="006E0FD1" w:rsidRDefault="00A7542E" w:rsidP="006E0FD1">
      <w:pPr>
        <w:spacing w:line="360" w:lineRule="auto"/>
        <w:jc w:val="both"/>
        <w:rPr>
          <w:rFonts w:ascii="Arial" w:hAnsi="Arial" w:cs="Arial"/>
        </w:rPr>
      </w:pPr>
      <w:r>
        <w:rPr>
          <w:rFonts w:ascii="Arial" w:hAnsi="Arial" w:cs="Arial"/>
        </w:rPr>
        <w:tab/>
      </w:r>
      <w:r w:rsidR="00141355">
        <w:rPr>
          <w:rFonts w:ascii="Arial" w:hAnsi="Arial" w:cs="Arial"/>
        </w:rPr>
        <w:t>(</w:t>
      </w:r>
      <w:proofErr w:type="spellStart"/>
      <w:r w:rsidR="00141355">
        <w:rPr>
          <w:rFonts w:ascii="Arial" w:hAnsi="Arial" w:cs="Arial"/>
        </w:rPr>
        <w:t>Kaliannan</w:t>
      </w:r>
      <w:proofErr w:type="spellEnd"/>
      <w:r w:rsidR="00141355">
        <w:rPr>
          <w:rFonts w:ascii="Arial" w:hAnsi="Arial" w:cs="Arial"/>
        </w:rPr>
        <w:t xml:space="preserve">, </w:t>
      </w:r>
      <w:proofErr w:type="spellStart"/>
      <w:r w:rsidR="00141355">
        <w:rPr>
          <w:rFonts w:ascii="Arial" w:hAnsi="Arial" w:cs="Arial"/>
        </w:rPr>
        <w:t>Darmalinggam</w:t>
      </w:r>
      <w:proofErr w:type="spellEnd"/>
      <w:r w:rsidR="00141355">
        <w:rPr>
          <w:rFonts w:ascii="Arial" w:hAnsi="Arial" w:cs="Arial"/>
        </w:rPr>
        <w:t xml:space="preserve">, </w:t>
      </w:r>
      <w:proofErr w:type="spellStart"/>
      <w:r w:rsidR="00141355">
        <w:rPr>
          <w:rFonts w:ascii="Arial" w:hAnsi="Arial" w:cs="Arial"/>
        </w:rPr>
        <w:t>Dorasamy</w:t>
      </w:r>
      <w:proofErr w:type="spellEnd"/>
      <w:r w:rsidR="00141355">
        <w:rPr>
          <w:rFonts w:ascii="Arial" w:hAnsi="Arial" w:cs="Arial"/>
        </w:rPr>
        <w:t xml:space="preserve"> &amp; Abaham, 2023) </w:t>
      </w:r>
      <w:r>
        <w:rPr>
          <w:rFonts w:ascii="Arial" w:hAnsi="Arial" w:cs="Arial"/>
        </w:rPr>
        <w:t>One of the primary ways I plan to achieve this is by strengthening Human-centric competencies, including critical thinking, creativity, emotional intelligence, and ethical decision-making. While AI excels in processing data and automating routine tasks, it lacks the capacity to fully replicate human judgement, empathy, and contextual understanding. These skills will therefore remain essential in ensuring meaningful and effective contribution in the workplace.</w:t>
      </w:r>
    </w:p>
    <w:p w14:paraId="43B887FF" w14:textId="4496207B" w:rsidR="00A7542E" w:rsidRDefault="00A7542E" w:rsidP="006E0FD1">
      <w:pPr>
        <w:spacing w:line="360" w:lineRule="auto"/>
        <w:jc w:val="both"/>
        <w:rPr>
          <w:rFonts w:ascii="Arial" w:hAnsi="Arial" w:cs="Arial"/>
        </w:rPr>
      </w:pPr>
      <w:r>
        <w:rPr>
          <w:rFonts w:ascii="Arial" w:hAnsi="Arial" w:cs="Arial"/>
        </w:rPr>
        <w:tab/>
        <w:t>Furthermore, I intend to utilise AI as a supportive tool to enhance my productivity and efficiency. For example, Ai can assist with data analysis, research, and task automation, allowing me to allocate more time on complex problem-solving and strategic thinking. By integrating AI into my workflow, I can improve the quality and speed of my output without compromising my own intellectual engagement.</w:t>
      </w:r>
    </w:p>
    <w:p w14:paraId="2AEF1FDE" w14:textId="38326D99" w:rsidR="00A7542E" w:rsidRDefault="00A7542E" w:rsidP="006E0FD1">
      <w:pPr>
        <w:spacing w:line="360" w:lineRule="auto"/>
        <w:jc w:val="both"/>
        <w:rPr>
          <w:rFonts w:ascii="Arial" w:hAnsi="Arial" w:cs="Arial"/>
        </w:rPr>
      </w:pPr>
      <w:r>
        <w:rPr>
          <w:rFonts w:ascii="Arial" w:hAnsi="Arial" w:cs="Arial"/>
        </w:rPr>
        <w:tab/>
        <w:t xml:space="preserve">However, it is crucial to avoid over-reliance on Ai, as this may lead to a decline in independent thinking and skill development. </w:t>
      </w:r>
    </w:p>
    <w:p w14:paraId="2E3C9D7A" w14:textId="349286EC" w:rsidR="00A7542E" w:rsidRDefault="00A7542E" w:rsidP="006E0FD1">
      <w:pPr>
        <w:spacing w:line="360" w:lineRule="auto"/>
        <w:jc w:val="both"/>
        <w:rPr>
          <w:rFonts w:ascii="Arial" w:hAnsi="Arial" w:cs="Arial"/>
        </w:rPr>
      </w:pPr>
      <w:r>
        <w:rPr>
          <w:rFonts w:ascii="Arial" w:hAnsi="Arial" w:cs="Arial"/>
        </w:rPr>
        <w:tab/>
        <w:t>In conclusion, staying relevant in an Ai-driven world requires adaptability, continuous learning, and a balanced approach to technology use. By leveraging AI as an enabler rather than a replacement, I can enhance my capabilities while maintaining my unique value as a human professional.</w:t>
      </w:r>
    </w:p>
    <w:p w14:paraId="7E131B03" w14:textId="77777777" w:rsidR="0031244D" w:rsidRDefault="0031244D" w:rsidP="006E0FD1">
      <w:pPr>
        <w:spacing w:line="360" w:lineRule="auto"/>
        <w:jc w:val="both"/>
        <w:rPr>
          <w:rFonts w:ascii="Arial" w:hAnsi="Arial" w:cs="Arial"/>
        </w:rPr>
      </w:pPr>
    </w:p>
    <w:p w14:paraId="0D44B4A3" w14:textId="2325A134" w:rsidR="0031244D" w:rsidRPr="00B725F0" w:rsidRDefault="0031244D" w:rsidP="006E0FD1">
      <w:pPr>
        <w:spacing w:line="360" w:lineRule="auto"/>
        <w:jc w:val="both"/>
        <w:rPr>
          <w:rFonts w:ascii="Arial" w:hAnsi="Arial" w:cs="Arial"/>
          <w:b/>
          <w:bCs/>
        </w:rPr>
      </w:pPr>
      <w:r>
        <w:rPr>
          <w:rFonts w:ascii="Arial" w:hAnsi="Arial" w:cs="Arial"/>
        </w:rPr>
        <w:tab/>
      </w:r>
      <w:r w:rsidRPr="00B725F0">
        <w:rPr>
          <w:rFonts w:ascii="Arial" w:hAnsi="Arial" w:cs="Arial"/>
          <w:b/>
          <w:bCs/>
        </w:rPr>
        <w:t>5. Conclusion.</w:t>
      </w:r>
    </w:p>
    <w:p w14:paraId="2A60CFFA" w14:textId="5F178289" w:rsidR="0031244D" w:rsidRDefault="0031244D" w:rsidP="006E0FD1">
      <w:pPr>
        <w:spacing w:line="360" w:lineRule="auto"/>
        <w:jc w:val="both"/>
        <w:rPr>
          <w:rFonts w:ascii="Arial" w:hAnsi="Arial" w:cs="Arial"/>
        </w:rPr>
      </w:pPr>
      <w:r>
        <w:rPr>
          <w:rFonts w:ascii="Arial" w:hAnsi="Arial" w:cs="Arial"/>
        </w:rPr>
        <w:tab/>
      </w:r>
    </w:p>
    <w:p w14:paraId="6D757D34" w14:textId="2C0D87B0" w:rsidR="0031244D" w:rsidRDefault="0031244D" w:rsidP="006E0FD1">
      <w:pPr>
        <w:spacing w:line="360" w:lineRule="auto"/>
        <w:jc w:val="both"/>
        <w:rPr>
          <w:rFonts w:ascii="Arial" w:hAnsi="Arial" w:cs="Arial"/>
        </w:rPr>
      </w:pPr>
      <w:r>
        <w:rPr>
          <w:rFonts w:ascii="Arial" w:hAnsi="Arial" w:cs="Arial"/>
        </w:rPr>
        <w:tab/>
      </w:r>
      <w:r w:rsidR="00141355">
        <w:rPr>
          <w:rFonts w:ascii="Arial" w:hAnsi="Arial" w:cs="Arial"/>
        </w:rPr>
        <w:t xml:space="preserve">(Wright &amp;Mc Mahan,1992) </w:t>
      </w:r>
      <w:r>
        <w:rPr>
          <w:rFonts w:ascii="Arial" w:hAnsi="Arial" w:cs="Arial"/>
        </w:rPr>
        <w:t>Aether Innovations current challenges- flat growth, high employee turnover and declining customer satisfaction-highlight the ned to a more integrated approach to human capital management, In the knowledge-intensive industries such as technology, organisational success depends largely on the effective management of talent. Strategic Human Resource Management theory emphasises that aligning HR practices with organisational strategy is essential for achieving sustainable performance.</w:t>
      </w:r>
    </w:p>
    <w:p w14:paraId="0938B086" w14:textId="7DCCC96E" w:rsidR="0031244D" w:rsidRDefault="0031244D" w:rsidP="006E0FD1">
      <w:pPr>
        <w:spacing w:line="360" w:lineRule="auto"/>
        <w:jc w:val="both"/>
        <w:rPr>
          <w:rFonts w:ascii="Arial" w:hAnsi="Arial" w:cs="Arial"/>
        </w:rPr>
      </w:pPr>
      <w:r>
        <w:rPr>
          <w:rFonts w:ascii="Arial" w:hAnsi="Arial" w:cs="Arial"/>
        </w:rPr>
        <w:tab/>
        <w:t xml:space="preserve">This report has proposed an integrated talent ecosystem for Aether Innovations centred on three key elements: a strategic Build-versus-buy talent model, structured mentorship programmes and leadership development pathways supported by lifelong learning initiatives. The Build-versus-Buy approach enables the organisation to </w:t>
      </w:r>
      <w:r>
        <w:rPr>
          <w:rFonts w:ascii="Arial" w:hAnsi="Arial" w:cs="Arial"/>
        </w:rPr>
        <w:lastRenderedPageBreak/>
        <w:t>balance external recruitment with internal capability development, ensuring that critical expertise is both acquired and nurtured. Mentorship programmes facilitate knowledge transfer, enhance employee engagement and support succession planning. Leadership pathways ensure that high-potential employees are prepared for future organisational responsibilities. Finally lifelong learning systems enable employees to continuously develop their skills, fostering innovation and adaptability.</w:t>
      </w:r>
    </w:p>
    <w:p w14:paraId="04CD2211" w14:textId="7EBB98FB" w:rsidR="0031244D" w:rsidRDefault="0031244D" w:rsidP="006E0FD1">
      <w:pPr>
        <w:spacing w:line="360" w:lineRule="auto"/>
        <w:jc w:val="both"/>
        <w:rPr>
          <w:rFonts w:ascii="Arial" w:hAnsi="Arial" w:cs="Arial"/>
        </w:rPr>
      </w:pPr>
      <w:r>
        <w:rPr>
          <w:rFonts w:ascii="Arial" w:hAnsi="Arial" w:cs="Arial"/>
        </w:rPr>
        <w:tab/>
        <w:t>By implementing these integrated HR practices, Aether Innovations can strengthen employee engagement, reduce</w:t>
      </w:r>
      <w:r w:rsidR="001409D6">
        <w:rPr>
          <w:rFonts w:ascii="Arial" w:hAnsi="Arial" w:cs="Arial"/>
        </w:rPr>
        <w:t xml:space="preserve"> turnover and enhance organisational capability. Ultimately, organisations that invest strategically in their </w:t>
      </w:r>
      <w:r w:rsidR="00553C42">
        <w:rPr>
          <w:rFonts w:ascii="Arial" w:hAnsi="Arial" w:cs="Arial"/>
        </w:rPr>
        <w:t>people create environments where both employees and customers benefit, leading to sustained innovation and long-term competitive advantage.</w:t>
      </w:r>
    </w:p>
    <w:p w14:paraId="6CFC6C28" w14:textId="77777777" w:rsidR="0031244D" w:rsidRPr="006E0FD1" w:rsidRDefault="0031244D" w:rsidP="006E0FD1">
      <w:pPr>
        <w:spacing w:line="360" w:lineRule="auto"/>
        <w:jc w:val="both"/>
        <w:rPr>
          <w:rFonts w:ascii="Arial" w:hAnsi="Arial" w:cs="Arial"/>
        </w:rPr>
      </w:pPr>
    </w:p>
    <w:p w14:paraId="68DC41A9" w14:textId="5D48FE5A" w:rsidR="006E0FD1" w:rsidRDefault="006E0FD1" w:rsidP="006E0FD1">
      <w:pPr>
        <w:spacing w:line="360" w:lineRule="auto"/>
        <w:ind w:firstLine="720"/>
        <w:jc w:val="both"/>
        <w:rPr>
          <w:rFonts w:ascii="Arial" w:hAnsi="Arial" w:cs="Arial"/>
        </w:rPr>
      </w:pPr>
      <w:r>
        <w:rPr>
          <w:rFonts w:ascii="Arial" w:hAnsi="Arial" w:cs="Arial"/>
        </w:rPr>
        <w:t xml:space="preserve"> </w:t>
      </w:r>
    </w:p>
    <w:p w14:paraId="46FD0B20" w14:textId="77777777" w:rsidR="00890513" w:rsidRDefault="00890513" w:rsidP="00BA2421">
      <w:pPr>
        <w:spacing w:line="360" w:lineRule="auto"/>
        <w:ind w:firstLine="720"/>
        <w:jc w:val="both"/>
        <w:rPr>
          <w:rFonts w:ascii="Arial" w:hAnsi="Arial" w:cs="Arial"/>
        </w:rPr>
      </w:pPr>
    </w:p>
    <w:p w14:paraId="50EAC948" w14:textId="77777777" w:rsidR="00890513" w:rsidRPr="00BA2421" w:rsidRDefault="00890513" w:rsidP="00BA2421">
      <w:pPr>
        <w:spacing w:line="360" w:lineRule="auto"/>
        <w:ind w:firstLine="720"/>
        <w:jc w:val="both"/>
        <w:rPr>
          <w:rFonts w:ascii="Arial" w:hAnsi="Arial" w:cs="Arial"/>
        </w:rPr>
      </w:pPr>
    </w:p>
    <w:p w14:paraId="41F20CE3" w14:textId="77777777" w:rsidR="00BA2421" w:rsidRPr="00395BCC" w:rsidRDefault="00BA2421" w:rsidP="00BA2421">
      <w:pPr>
        <w:spacing w:line="360" w:lineRule="auto"/>
        <w:jc w:val="both"/>
        <w:rPr>
          <w:rFonts w:ascii="Arial" w:hAnsi="Arial" w:cs="Arial"/>
        </w:rPr>
      </w:pPr>
    </w:p>
    <w:p w14:paraId="59ECB397" w14:textId="77777777" w:rsidR="00395BCC" w:rsidRDefault="00395BCC" w:rsidP="0016496F">
      <w:pPr>
        <w:spacing w:line="360" w:lineRule="auto"/>
        <w:jc w:val="both"/>
        <w:rPr>
          <w:rFonts w:ascii="Arial" w:hAnsi="Arial" w:cs="Arial"/>
        </w:rPr>
      </w:pPr>
    </w:p>
    <w:p w14:paraId="271FED8E" w14:textId="77777777" w:rsidR="00395BCC" w:rsidRPr="00A559FB" w:rsidRDefault="00395BCC" w:rsidP="0016496F">
      <w:pPr>
        <w:spacing w:line="360" w:lineRule="auto"/>
        <w:jc w:val="both"/>
        <w:rPr>
          <w:rFonts w:ascii="Arial" w:hAnsi="Arial" w:cs="Arial"/>
        </w:rPr>
      </w:pPr>
    </w:p>
    <w:p w14:paraId="42CE8C02" w14:textId="77777777" w:rsidR="00A559FB" w:rsidRPr="00AC7D57" w:rsidRDefault="00A559FB" w:rsidP="0016496F">
      <w:pPr>
        <w:spacing w:line="360" w:lineRule="auto"/>
        <w:jc w:val="both"/>
        <w:rPr>
          <w:rFonts w:ascii="Arial" w:hAnsi="Arial" w:cs="Arial"/>
        </w:rPr>
      </w:pPr>
    </w:p>
    <w:p w14:paraId="553E8AF0" w14:textId="5B65095B" w:rsidR="00AC7D57" w:rsidRDefault="00AC7D57" w:rsidP="0016496F">
      <w:pPr>
        <w:spacing w:line="360" w:lineRule="auto"/>
        <w:jc w:val="both"/>
        <w:rPr>
          <w:rFonts w:ascii="Arial" w:hAnsi="Arial" w:cs="Arial"/>
        </w:rPr>
      </w:pPr>
      <w:r>
        <w:rPr>
          <w:rFonts w:ascii="Arial" w:hAnsi="Arial" w:cs="Arial"/>
        </w:rPr>
        <w:tab/>
      </w:r>
    </w:p>
    <w:p w14:paraId="72B3CBC9" w14:textId="77777777" w:rsidR="00AC7D57" w:rsidRDefault="00AC7D57" w:rsidP="0016496F">
      <w:pPr>
        <w:spacing w:line="360" w:lineRule="auto"/>
        <w:jc w:val="both"/>
        <w:rPr>
          <w:rFonts w:ascii="Arial" w:hAnsi="Arial" w:cs="Arial"/>
        </w:rPr>
      </w:pPr>
    </w:p>
    <w:p w14:paraId="5D6D423B" w14:textId="77777777" w:rsidR="0016496F" w:rsidRPr="0016496F" w:rsidRDefault="0016496F" w:rsidP="0016496F">
      <w:pPr>
        <w:spacing w:line="360" w:lineRule="auto"/>
        <w:jc w:val="both"/>
        <w:rPr>
          <w:rFonts w:ascii="Arial" w:hAnsi="Arial" w:cs="Arial"/>
        </w:rPr>
      </w:pPr>
    </w:p>
    <w:p w14:paraId="5F000F4C" w14:textId="77777777" w:rsidR="0016496F" w:rsidRPr="0016496F" w:rsidRDefault="0016496F" w:rsidP="0016496F">
      <w:pPr>
        <w:spacing w:line="360" w:lineRule="auto"/>
        <w:jc w:val="both"/>
        <w:rPr>
          <w:rFonts w:ascii="Arial" w:hAnsi="Arial" w:cs="Arial"/>
          <w:b/>
          <w:bCs/>
        </w:rPr>
      </w:pPr>
    </w:p>
    <w:p w14:paraId="75669F8D" w14:textId="77777777" w:rsidR="0016496F" w:rsidRPr="0016496F" w:rsidRDefault="0016496F" w:rsidP="0016496F">
      <w:pPr>
        <w:spacing w:line="360" w:lineRule="auto"/>
        <w:jc w:val="both"/>
        <w:rPr>
          <w:rFonts w:ascii="Arial" w:hAnsi="Arial" w:cs="Arial"/>
        </w:rPr>
      </w:pPr>
    </w:p>
    <w:p w14:paraId="0279456C" w14:textId="77777777" w:rsidR="002B47FC" w:rsidRDefault="002B47FC" w:rsidP="008F0592">
      <w:pPr>
        <w:spacing w:line="360" w:lineRule="auto"/>
        <w:ind w:firstLine="720"/>
        <w:jc w:val="both"/>
        <w:rPr>
          <w:rFonts w:ascii="Arial" w:hAnsi="Arial" w:cs="Arial"/>
        </w:rPr>
      </w:pPr>
    </w:p>
    <w:p w14:paraId="2FCDDC26" w14:textId="77777777" w:rsidR="002B47FC" w:rsidRDefault="002B47FC" w:rsidP="008F0592">
      <w:pPr>
        <w:spacing w:line="360" w:lineRule="auto"/>
        <w:ind w:firstLine="720"/>
        <w:jc w:val="both"/>
        <w:rPr>
          <w:rFonts w:ascii="Arial" w:hAnsi="Arial" w:cs="Arial"/>
        </w:rPr>
      </w:pPr>
    </w:p>
    <w:p w14:paraId="2D75087D" w14:textId="77777777" w:rsidR="00A9786F" w:rsidRPr="008F0592" w:rsidRDefault="00A9786F" w:rsidP="008F0592">
      <w:pPr>
        <w:spacing w:line="360" w:lineRule="auto"/>
        <w:ind w:firstLine="720"/>
        <w:jc w:val="both"/>
        <w:rPr>
          <w:rFonts w:ascii="Arial" w:hAnsi="Arial" w:cs="Arial"/>
        </w:rPr>
      </w:pPr>
    </w:p>
    <w:p w14:paraId="2B1EBDB5" w14:textId="77777777" w:rsidR="004B6A6F" w:rsidRDefault="004B6A6F" w:rsidP="00DB27B9">
      <w:pPr>
        <w:spacing w:line="360" w:lineRule="auto"/>
        <w:jc w:val="both"/>
        <w:rPr>
          <w:rFonts w:ascii="Arial" w:hAnsi="Arial" w:cs="Arial"/>
        </w:rPr>
      </w:pPr>
    </w:p>
    <w:p w14:paraId="5E7F054E" w14:textId="4D3B841F" w:rsidR="004B6A6F" w:rsidRPr="00FB0289" w:rsidRDefault="004B6A6F" w:rsidP="00DB27B9">
      <w:pPr>
        <w:spacing w:line="360" w:lineRule="auto"/>
        <w:jc w:val="both"/>
        <w:rPr>
          <w:rFonts w:ascii="Arial" w:hAnsi="Arial" w:cs="Arial"/>
        </w:rPr>
      </w:pPr>
      <w:r>
        <w:rPr>
          <w:rFonts w:ascii="Arial" w:hAnsi="Arial" w:cs="Arial"/>
        </w:rPr>
        <w:tab/>
      </w:r>
    </w:p>
    <w:p w14:paraId="522845D1" w14:textId="77777777" w:rsidR="00457ABB" w:rsidRPr="00FB0289" w:rsidRDefault="00457ABB" w:rsidP="00DB27B9">
      <w:pPr>
        <w:spacing w:line="360" w:lineRule="auto"/>
        <w:jc w:val="both"/>
        <w:rPr>
          <w:rFonts w:ascii="Arial" w:hAnsi="Arial" w:cs="Arial"/>
        </w:rPr>
      </w:pPr>
    </w:p>
    <w:p w14:paraId="43998C2D" w14:textId="77777777" w:rsidR="00457ABB" w:rsidRPr="00FB0289" w:rsidRDefault="00457ABB" w:rsidP="00FB0289">
      <w:pPr>
        <w:spacing w:line="360" w:lineRule="auto"/>
        <w:rPr>
          <w:rFonts w:ascii="Arial" w:hAnsi="Arial" w:cs="Arial"/>
        </w:rPr>
      </w:pPr>
    </w:p>
    <w:p w14:paraId="3C5FB61D" w14:textId="77777777" w:rsidR="00457ABB" w:rsidRPr="00FB0289" w:rsidRDefault="00457ABB" w:rsidP="00FB0289">
      <w:pPr>
        <w:spacing w:line="360" w:lineRule="auto"/>
        <w:rPr>
          <w:rFonts w:ascii="Arial" w:hAnsi="Arial" w:cs="Arial"/>
        </w:rPr>
      </w:pPr>
    </w:p>
    <w:p w14:paraId="551FA904" w14:textId="77777777" w:rsidR="00457ABB" w:rsidRPr="00FB0289" w:rsidRDefault="00457ABB" w:rsidP="00FB0289">
      <w:pPr>
        <w:spacing w:line="360" w:lineRule="auto"/>
        <w:rPr>
          <w:rFonts w:ascii="Arial" w:hAnsi="Arial" w:cs="Arial"/>
        </w:rPr>
      </w:pPr>
    </w:p>
    <w:p w14:paraId="3C4B744C" w14:textId="77777777" w:rsidR="00457ABB" w:rsidRPr="00FB0289" w:rsidRDefault="00457ABB" w:rsidP="00FB0289">
      <w:pPr>
        <w:spacing w:line="360" w:lineRule="auto"/>
        <w:rPr>
          <w:rFonts w:ascii="Arial" w:hAnsi="Arial" w:cs="Arial"/>
        </w:rPr>
      </w:pPr>
    </w:p>
    <w:p w14:paraId="353F8567" w14:textId="77777777" w:rsidR="008A4C88" w:rsidRPr="00FB0289" w:rsidRDefault="008A4C88" w:rsidP="00FB0289">
      <w:pPr>
        <w:spacing w:line="360" w:lineRule="auto"/>
        <w:rPr>
          <w:rFonts w:ascii="Arial" w:hAnsi="Arial" w:cs="Arial"/>
        </w:rPr>
      </w:pPr>
    </w:p>
    <w:p w14:paraId="07E64E9D" w14:textId="77777777" w:rsidR="0096695B" w:rsidRDefault="0096695B">
      <w:pPr>
        <w:rPr>
          <w:rFonts w:ascii="Arial" w:hAnsi="Arial" w:cs="Arial"/>
        </w:rPr>
      </w:pPr>
    </w:p>
    <w:p w14:paraId="45AD9EFE" w14:textId="77777777" w:rsidR="0096695B" w:rsidRDefault="0096695B">
      <w:pPr>
        <w:rPr>
          <w:rFonts w:ascii="Arial" w:hAnsi="Arial" w:cs="Arial"/>
        </w:rPr>
      </w:pPr>
    </w:p>
    <w:p w14:paraId="3632D807" w14:textId="77777777" w:rsidR="00457CC7" w:rsidRDefault="00457CC7">
      <w:pPr>
        <w:rPr>
          <w:rFonts w:ascii="Arial" w:hAnsi="Arial" w:cs="Arial"/>
        </w:rPr>
      </w:pPr>
    </w:p>
    <w:p w14:paraId="7B132529" w14:textId="28857EB9" w:rsidR="00E22E34" w:rsidRDefault="009D2A18">
      <w:proofErr w:type="gramStart"/>
      <w:r>
        <w:t>REFERENCES :</w:t>
      </w:r>
      <w:proofErr w:type="gramEnd"/>
    </w:p>
    <w:p w14:paraId="2A2A25B5" w14:textId="77777777" w:rsidR="0096695B" w:rsidRDefault="0096695B"/>
    <w:p w14:paraId="372A4761" w14:textId="52E80069" w:rsidR="0096695B" w:rsidRPr="00A07385" w:rsidRDefault="0096695B" w:rsidP="0096695B">
      <w:pPr>
        <w:pStyle w:val="ListParagraph"/>
        <w:numPr>
          <w:ilvl w:val="0"/>
          <w:numId w:val="2"/>
        </w:numPr>
        <w:rPr>
          <w:rFonts w:ascii="Arial" w:hAnsi="Arial" w:cs="Arial"/>
        </w:rPr>
      </w:pPr>
      <w:r w:rsidRPr="00A07385">
        <w:rPr>
          <w:rFonts w:ascii="Arial" w:hAnsi="Arial" w:cs="Arial"/>
          <w:color w:val="000000" w:themeColor="text1"/>
          <w:shd w:val="clear" w:color="auto" w:fill="FFFFFF"/>
        </w:rPr>
        <w:t>BARNEY, J., 1991. Firm Resources and Sustained Competitive Advantage.</w:t>
      </w:r>
      <w:r w:rsidRPr="00A07385">
        <w:rPr>
          <w:rStyle w:val="apple-converted-space"/>
          <w:rFonts w:ascii="Arial" w:hAnsi="Arial" w:cs="Arial"/>
          <w:color w:val="000000" w:themeColor="text1"/>
          <w:shd w:val="clear" w:color="auto" w:fill="FFFFFF"/>
        </w:rPr>
        <w:t> </w:t>
      </w:r>
      <w:r w:rsidRPr="00A07385">
        <w:rPr>
          <w:rFonts w:ascii="Arial" w:hAnsi="Arial" w:cs="Arial"/>
          <w:i/>
          <w:iCs/>
          <w:color w:val="000000" w:themeColor="text1"/>
        </w:rPr>
        <w:t>Journal of Management,</w:t>
      </w:r>
      <w:r w:rsidRPr="00A07385">
        <w:rPr>
          <w:rStyle w:val="apple-converted-space"/>
          <w:rFonts w:ascii="Arial" w:hAnsi="Arial" w:cs="Arial"/>
          <w:i/>
          <w:iCs/>
          <w:color w:val="000000" w:themeColor="text1"/>
        </w:rPr>
        <w:t> </w:t>
      </w:r>
      <w:r w:rsidRPr="00A07385">
        <w:rPr>
          <w:rFonts w:ascii="Arial" w:hAnsi="Arial" w:cs="Arial"/>
          <w:b/>
          <w:bCs/>
          <w:color w:val="000000" w:themeColor="text1"/>
        </w:rPr>
        <w:t>17</w:t>
      </w:r>
      <w:r w:rsidRPr="00A07385">
        <w:rPr>
          <w:rFonts w:ascii="Arial" w:hAnsi="Arial" w:cs="Arial"/>
          <w:color w:val="000000" w:themeColor="text1"/>
          <w:shd w:val="clear" w:color="auto" w:fill="FFFFFF"/>
        </w:rPr>
        <w:t>(1), pp. 99.</w:t>
      </w:r>
    </w:p>
    <w:p w14:paraId="21265AA7" w14:textId="2C34E5E6" w:rsidR="00E22E34" w:rsidRPr="00A07385" w:rsidRDefault="00B179D5" w:rsidP="00B179D5">
      <w:pPr>
        <w:rPr>
          <w:rFonts w:ascii="Arial" w:hAnsi="Arial" w:cs="Arial"/>
        </w:rPr>
      </w:pPr>
      <w:hyperlink r:id="rId9" w:history="1">
        <w:r w:rsidRPr="00A07385">
          <w:rPr>
            <w:rStyle w:val="Hyperlink"/>
            <w:rFonts w:ascii="Arial" w:hAnsi="Arial" w:cs="Arial"/>
          </w:rPr>
          <w:t>https://www.proquest.com/scholarly-journals/firm-resources-sustained-competitive-advantage/docview/215258436/se-2?accountid=130472</w:t>
        </w:r>
      </w:hyperlink>
    </w:p>
    <w:p w14:paraId="101BEE9B" w14:textId="77777777" w:rsidR="0096695B" w:rsidRPr="00A07385" w:rsidRDefault="0096695B" w:rsidP="0096695B">
      <w:pPr>
        <w:pStyle w:val="ListParagraph"/>
        <w:numPr>
          <w:ilvl w:val="0"/>
          <w:numId w:val="2"/>
        </w:numPr>
        <w:rPr>
          <w:rFonts w:ascii="Arial" w:hAnsi="Arial" w:cs="Arial"/>
        </w:rPr>
      </w:pPr>
      <w:r w:rsidRPr="00A07385">
        <w:rPr>
          <w:rFonts w:ascii="Arial" w:hAnsi="Arial" w:cs="Arial"/>
        </w:rPr>
        <w:t xml:space="preserve">  </w:t>
      </w:r>
      <w:r w:rsidRPr="003012FA">
        <w:rPr>
          <w:rFonts w:ascii="Arial" w:hAnsi="Arial" w:cs="Arial"/>
          <w:color w:val="000000" w:themeColor="text1"/>
        </w:rPr>
        <w:t xml:space="preserve">Collings, D. G., </w:t>
      </w:r>
      <w:proofErr w:type="spellStart"/>
      <w:r w:rsidRPr="003012FA">
        <w:rPr>
          <w:rFonts w:ascii="Arial" w:hAnsi="Arial" w:cs="Arial"/>
          <w:color w:val="000000" w:themeColor="text1"/>
        </w:rPr>
        <w:t>Mellahi</w:t>
      </w:r>
      <w:proofErr w:type="spellEnd"/>
      <w:r w:rsidRPr="003012FA">
        <w:rPr>
          <w:rFonts w:ascii="Arial" w:hAnsi="Arial" w:cs="Arial"/>
          <w:color w:val="000000" w:themeColor="text1"/>
        </w:rPr>
        <w:t xml:space="preserve">, K., &amp; Cascio, W. F. (2019). Global Talent Management and Performance in Multinational Enterprises: A Multilevel Perspective. Journal of Management, 45(2), 540–566. </w:t>
      </w:r>
      <w:hyperlink r:id="rId10" w:history="1">
        <w:r w:rsidRPr="00A07385">
          <w:rPr>
            <w:rStyle w:val="Hyperlink"/>
            <w:rFonts w:ascii="Arial" w:hAnsi="Arial" w:cs="Arial"/>
          </w:rPr>
          <w:t>https://doi.org/10.1177/0149206318757018</w:t>
        </w:r>
      </w:hyperlink>
    </w:p>
    <w:p w14:paraId="19EF01CF" w14:textId="689CFCF1" w:rsidR="00B179D5" w:rsidRPr="00A07385" w:rsidRDefault="0096695B" w:rsidP="00B179D5">
      <w:pPr>
        <w:rPr>
          <w:rFonts w:ascii="Arial" w:hAnsi="Arial" w:cs="Arial"/>
        </w:rPr>
      </w:pPr>
      <w:hyperlink r:id="rId11" w:history="1">
        <w:r w:rsidRPr="00A07385">
          <w:rPr>
            <w:rStyle w:val="Hyperlink"/>
            <w:rFonts w:ascii="Arial" w:hAnsi="Arial" w:cs="Arial"/>
          </w:rPr>
          <w:t>https://librarysearch.uwtsd.ac.uk/permalink/44WHELF_UWTSD/1bmis16/cdi_crossref_citationtrail_10_1177_0149206318757018</w:t>
        </w:r>
      </w:hyperlink>
    </w:p>
    <w:p w14:paraId="21995A23" w14:textId="22BA6F2E" w:rsidR="0096695B" w:rsidRPr="003012FA" w:rsidRDefault="00B179D5" w:rsidP="00B179D5">
      <w:pPr>
        <w:pStyle w:val="ListParagraph"/>
        <w:numPr>
          <w:ilvl w:val="0"/>
          <w:numId w:val="2"/>
        </w:numPr>
        <w:rPr>
          <w:rFonts w:ascii="Arial" w:hAnsi="Arial" w:cs="Arial"/>
          <w:color w:val="000000" w:themeColor="text1"/>
        </w:rPr>
      </w:pPr>
      <w:r w:rsidRPr="00A07385">
        <w:rPr>
          <w:rFonts w:ascii="Arial" w:hAnsi="Arial" w:cs="Arial"/>
        </w:rPr>
        <w:t xml:space="preserve">  </w:t>
      </w:r>
      <w:r w:rsidRPr="003012FA">
        <w:rPr>
          <w:rFonts w:ascii="Arial" w:hAnsi="Arial" w:cs="Arial"/>
          <w:color w:val="000000" w:themeColor="text1"/>
        </w:rPr>
        <w:t xml:space="preserve">Collings, D. G., &amp; </w:t>
      </w:r>
      <w:proofErr w:type="spellStart"/>
      <w:r w:rsidRPr="003012FA">
        <w:rPr>
          <w:rFonts w:ascii="Arial" w:hAnsi="Arial" w:cs="Arial"/>
          <w:color w:val="000000" w:themeColor="text1"/>
        </w:rPr>
        <w:t>Mellahi</w:t>
      </w:r>
      <w:proofErr w:type="spellEnd"/>
      <w:r w:rsidRPr="003012FA">
        <w:rPr>
          <w:rFonts w:ascii="Arial" w:hAnsi="Arial" w:cs="Arial"/>
          <w:color w:val="000000" w:themeColor="text1"/>
        </w:rPr>
        <w:t xml:space="preserve">, K. (2009). Strategic talent management: A review and research agenda. Human Resource Management Review, 19(4), 304–313. </w:t>
      </w:r>
      <w:hyperlink r:id="rId12" w:history="1">
        <w:r w:rsidRPr="003012FA">
          <w:rPr>
            <w:rStyle w:val="Hyperlink"/>
            <w:rFonts w:ascii="Arial" w:hAnsi="Arial" w:cs="Arial"/>
            <w:color w:val="153D63" w:themeColor="text2" w:themeTint="E6"/>
          </w:rPr>
          <w:t>https://doi.org/10.1016/j.hrmr.2009.04.001</w:t>
        </w:r>
      </w:hyperlink>
    </w:p>
    <w:p w14:paraId="0D81F166" w14:textId="3E5C8F20" w:rsidR="00A07385" w:rsidRPr="00A07385" w:rsidRDefault="00B179D5" w:rsidP="00A07385">
      <w:pPr>
        <w:rPr>
          <w:rFonts w:ascii="Arial" w:hAnsi="Arial" w:cs="Arial"/>
        </w:rPr>
      </w:pPr>
      <w:hyperlink r:id="rId13" w:history="1">
        <w:r w:rsidRPr="00A07385">
          <w:rPr>
            <w:rStyle w:val="Hyperlink"/>
            <w:rFonts w:ascii="Arial" w:hAnsi="Arial" w:cs="Arial"/>
          </w:rPr>
          <w:t>https://librarysearch.uwtsd.ac.uk/permalink/44WHELF_UWTSD/1bmis16/cdi_elsevier_sciencedirect_doi_10_1016_j_hrmr_2009_04_001</w:t>
        </w:r>
      </w:hyperlink>
    </w:p>
    <w:p w14:paraId="5374CCCB" w14:textId="344D1596" w:rsidR="00B179D5" w:rsidRPr="00A07385" w:rsidRDefault="00A07385" w:rsidP="00A07385">
      <w:pPr>
        <w:pStyle w:val="ListParagraph"/>
        <w:numPr>
          <w:ilvl w:val="0"/>
          <w:numId w:val="2"/>
        </w:numPr>
        <w:rPr>
          <w:rFonts w:ascii="Arial" w:hAnsi="Arial" w:cs="Arial"/>
        </w:rPr>
      </w:pPr>
      <w:r w:rsidRPr="00A07385">
        <w:rPr>
          <w:rFonts w:ascii="Arial" w:hAnsi="Arial" w:cs="Arial"/>
        </w:rPr>
        <w:t xml:space="preserve">  </w:t>
      </w:r>
      <w:r w:rsidRPr="003012FA">
        <w:rPr>
          <w:rFonts w:ascii="Arial" w:hAnsi="Arial" w:cs="Arial"/>
          <w:color w:val="000000" w:themeColor="text1"/>
        </w:rPr>
        <w:t xml:space="preserve">Montero Guerra, J. M., </w:t>
      </w:r>
      <w:proofErr w:type="spellStart"/>
      <w:r w:rsidRPr="003012FA">
        <w:rPr>
          <w:rFonts w:ascii="Arial" w:hAnsi="Arial" w:cs="Arial"/>
          <w:color w:val="000000" w:themeColor="text1"/>
        </w:rPr>
        <w:t>Danvila</w:t>
      </w:r>
      <w:proofErr w:type="spellEnd"/>
      <w:r w:rsidRPr="003012FA">
        <w:rPr>
          <w:rFonts w:ascii="Arial" w:hAnsi="Arial" w:cs="Arial"/>
          <w:color w:val="000000" w:themeColor="text1"/>
        </w:rPr>
        <w:t xml:space="preserve">-del-Valle, I., &amp; Méndez-Suárez, M. (2023). The impact of digital transformation on talent management. Technological Forecasting &amp; Social Change, 188, Article 122291. </w:t>
      </w:r>
      <w:hyperlink r:id="rId14" w:history="1">
        <w:r w:rsidRPr="00A07385">
          <w:rPr>
            <w:rStyle w:val="Hyperlink"/>
            <w:rFonts w:ascii="Arial" w:hAnsi="Arial" w:cs="Arial"/>
          </w:rPr>
          <w:t>https://doi.org/10.1016/j.techfore.2022.122291</w:t>
        </w:r>
      </w:hyperlink>
    </w:p>
    <w:p w14:paraId="0CA3BAA3" w14:textId="41582024" w:rsidR="00A07385" w:rsidRPr="00A07385" w:rsidRDefault="00A07385" w:rsidP="00A07385">
      <w:pPr>
        <w:rPr>
          <w:rFonts w:ascii="Arial" w:hAnsi="Arial" w:cs="Arial"/>
        </w:rPr>
      </w:pPr>
      <w:hyperlink r:id="rId15" w:history="1">
        <w:r w:rsidRPr="00A07385">
          <w:rPr>
            <w:rStyle w:val="Hyperlink"/>
            <w:rFonts w:ascii="Arial" w:hAnsi="Arial" w:cs="Arial"/>
          </w:rPr>
          <w:t>https://librarysearch.uwtsd.ac.uk/permalink/44WHELF_UWTSD/1bmis16/cdi_crossref_citationtrail_10_1016_j_techfore_2022_122291</w:t>
        </w:r>
      </w:hyperlink>
    </w:p>
    <w:p w14:paraId="0781BCB5" w14:textId="77777777" w:rsidR="003012FA" w:rsidRPr="003012FA" w:rsidRDefault="00A07385" w:rsidP="003012FA">
      <w:pPr>
        <w:pStyle w:val="ListParagraph"/>
        <w:numPr>
          <w:ilvl w:val="0"/>
          <w:numId w:val="2"/>
        </w:numPr>
        <w:rPr>
          <w:rFonts w:ascii="Arial" w:hAnsi="Arial" w:cs="Arial"/>
        </w:rPr>
      </w:pPr>
      <w:r w:rsidRPr="003012FA">
        <w:rPr>
          <w:rFonts w:ascii="Arial" w:hAnsi="Arial" w:cs="Arial"/>
          <w:color w:val="000000" w:themeColor="text1"/>
          <w:shd w:val="clear" w:color="auto" w:fill="FFFFFF"/>
        </w:rPr>
        <w:t xml:space="preserve">YOUNAS, M. and MUHAMMAD, W.B., 2020. The relationship between talent management practices and retention of generation ‘Y’ employees: mediating role of competency development: </w:t>
      </w:r>
      <w:proofErr w:type="spellStart"/>
      <w:r w:rsidRPr="003012FA">
        <w:rPr>
          <w:rFonts w:ascii="Arial" w:hAnsi="Arial" w:cs="Arial"/>
          <w:color w:val="000000" w:themeColor="text1"/>
          <w:shd w:val="clear" w:color="auto" w:fill="FFFFFF"/>
        </w:rPr>
        <w:t>Znanstveno-Strucni</w:t>
      </w:r>
      <w:proofErr w:type="spellEnd"/>
      <w:r w:rsidRPr="003012FA">
        <w:rPr>
          <w:rFonts w:ascii="Arial" w:hAnsi="Arial" w:cs="Arial"/>
          <w:color w:val="000000" w:themeColor="text1"/>
          <w:shd w:val="clear" w:color="auto" w:fill="FFFFFF"/>
        </w:rPr>
        <w:t xml:space="preserve"> </w:t>
      </w:r>
      <w:proofErr w:type="spellStart"/>
      <w:r w:rsidRPr="003012FA">
        <w:rPr>
          <w:rFonts w:ascii="Arial" w:hAnsi="Arial" w:cs="Arial"/>
          <w:color w:val="000000" w:themeColor="text1"/>
          <w:shd w:val="clear" w:color="auto" w:fill="FFFFFF"/>
        </w:rPr>
        <w:t>Casopis</w:t>
      </w:r>
      <w:proofErr w:type="spellEnd"/>
      <w:r w:rsidRPr="003012FA">
        <w:rPr>
          <w:rFonts w:ascii="Arial" w:hAnsi="Arial" w:cs="Arial"/>
          <w:color w:val="000000" w:themeColor="text1"/>
          <w:shd w:val="clear" w:color="auto" w:fill="FFFFFF"/>
        </w:rPr>
        <w:t>.</w:t>
      </w:r>
      <w:r w:rsidRPr="003012FA">
        <w:rPr>
          <w:rStyle w:val="apple-converted-space"/>
          <w:rFonts w:ascii="Arial" w:hAnsi="Arial" w:cs="Arial"/>
          <w:color w:val="000000" w:themeColor="text1"/>
          <w:shd w:val="clear" w:color="auto" w:fill="FFFFFF"/>
        </w:rPr>
        <w:t> </w:t>
      </w:r>
      <w:proofErr w:type="spellStart"/>
      <w:r w:rsidRPr="003012FA">
        <w:rPr>
          <w:rFonts w:ascii="Arial" w:hAnsi="Arial" w:cs="Arial"/>
          <w:i/>
          <w:iCs/>
          <w:color w:val="000000" w:themeColor="text1"/>
        </w:rPr>
        <w:t>Ekonomska</w:t>
      </w:r>
      <w:proofErr w:type="spellEnd"/>
      <w:r w:rsidRPr="003012FA">
        <w:rPr>
          <w:rFonts w:ascii="Arial" w:hAnsi="Arial" w:cs="Arial"/>
          <w:i/>
          <w:iCs/>
          <w:color w:val="000000" w:themeColor="text1"/>
        </w:rPr>
        <w:t xml:space="preserve"> </w:t>
      </w:r>
      <w:proofErr w:type="spellStart"/>
      <w:r w:rsidRPr="003012FA">
        <w:rPr>
          <w:rFonts w:ascii="Arial" w:hAnsi="Arial" w:cs="Arial"/>
          <w:i/>
          <w:iCs/>
          <w:color w:val="000000" w:themeColor="text1"/>
        </w:rPr>
        <w:t>Istrazivanja</w:t>
      </w:r>
      <w:proofErr w:type="spellEnd"/>
      <w:r w:rsidRPr="003012FA">
        <w:rPr>
          <w:rFonts w:ascii="Arial" w:hAnsi="Arial" w:cs="Arial"/>
          <w:i/>
          <w:iCs/>
          <w:color w:val="000000" w:themeColor="text1"/>
        </w:rPr>
        <w:t>,</w:t>
      </w:r>
      <w:r w:rsidRPr="003012FA">
        <w:rPr>
          <w:rStyle w:val="apple-converted-space"/>
          <w:rFonts w:ascii="Arial" w:hAnsi="Arial" w:cs="Arial"/>
          <w:i/>
          <w:iCs/>
          <w:color w:val="000000" w:themeColor="text1"/>
        </w:rPr>
        <w:t> </w:t>
      </w:r>
      <w:r w:rsidRPr="003012FA">
        <w:rPr>
          <w:rFonts w:ascii="Arial" w:hAnsi="Arial" w:cs="Arial"/>
          <w:b/>
          <w:bCs/>
          <w:color w:val="000000" w:themeColor="text1"/>
        </w:rPr>
        <w:t>33</w:t>
      </w:r>
      <w:r w:rsidRPr="003012FA">
        <w:rPr>
          <w:rFonts w:ascii="Arial" w:hAnsi="Arial" w:cs="Arial"/>
          <w:color w:val="000000" w:themeColor="text1"/>
          <w:shd w:val="clear" w:color="auto" w:fill="FFFFFF"/>
        </w:rPr>
        <w:t>(1), pp. 1330-1353</w:t>
      </w:r>
      <w:r w:rsidRPr="00A07385">
        <w:rPr>
          <w:rFonts w:ascii="Arial" w:hAnsi="Arial" w:cs="Arial"/>
          <w:color w:val="555555"/>
          <w:shd w:val="clear" w:color="auto" w:fill="FFFFFF"/>
        </w:rPr>
        <w:t>.</w:t>
      </w:r>
    </w:p>
    <w:p w14:paraId="2F2B8139" w14:textId="4CA4080F" w:rsidR="003012FA" w:rsidRPr="003012FA" w:rsidRDefault="003012FA" w:rsidP="003012FA">
      <w:pPr>
        <w:ind w:left="360"/>
        <w:rPr>
          <w:rFonts w:ascii="Arial" w:hAnsi="Arial" w:cs="Arial"/>
        </w:rPr>
      </w:pPr>
      <w:hyperlink r:id="rId16" w:history="1">
        <w:r w:rsidRPr="004F0518">
          <w:rPr>
            <w:rStyle w:val="Hyperlink"/>
            <w:rFonts w:ascii="Arial" w:hAnsi="Arial" w:cs="Arial"/>
            <w:shd w:val="clear" w:color="auto" w:fill="FFFFFF"/>
          </w:rPr>
          <w:t>https://librarysearch.uwtsd.ac.uk/permalink/44WHELF_UWTSD/1bmis16/cdi_crossref_primary_10_1080_1331677X_2020_1748510</w:t>
        </w:r>
      </w:hyperlink>
    </w:p>
    <w:p w14:paraId="563CF336" w14:textId="4B4992BF" w:rsidR="003012FA" w:rsidRPr="003012FA" w:rsidRDefault="003012FA" w:rsidP="003012FA">
      <w:pPr>
        <w:pStyle w:val="ListParagraph"/>
        <w:numPr>
          <w:ilvl w:val="0"/>
          <w:numId w:val="2"/>
        </w:numPr>
        <w:rPr>
          <w:rFonts w:ascii="Arial" w:hAnsi="Arial" w:cs="Arial"/>
        </w:rPr>
      </w:pPr>
      <w:r w:rsidRPr="003012FA">
        <w:rPr>
          <w:rFonts w:ascii="Arial" w:hAnsi="Arial" w:cs="Arial"/>
        </w:rPr>
        <w:t xml:space="preserve">  Boon, C., Eckardt, R., Lepak, D. P., &amp; </w:t>
      </w:r>
      <w:proofErr w:type="spellStart"/>
      <w:r w:rsidRPr="003012FA">
        <w:rPr>
          <w:rFonts w:ascii="Arial" w:hAnsi="Arial" w:cs="Arial"/>
        </w:rPr>
        <w:t>Boselie</w:t>
      </w:r>
      <w:proofErr w:type="spellEnd"/>
      <w:r w:rsidRPr="003012FA">
        <w:rPr>
          <w:rFonts w:ascii="Arial" w:hAnsi="Arial" w:cs="Arial"/>
        </w:rPr>
        <w:t xml:space="preserve">, P. (2018). Integrating strategic human capital and strategic human resource management. International Journal of Human Resource Management, 29(1), 34–67. </w:t>
      </w:r>
      <w:hyperlink r:id="rId17" w:history="1">
        <w:r w:rsidRPr="003012FA">
          <w:rPr>
            <w:rStyle w:val="Hyperlink"/>
            <w:rFonts w:ascii="Arial" w:hAnsi="Arial" w:cs="Arial"/>
          </w:rPr>
          <w:t>https://doi.org/10.1080/09585192.2017.1380063</w:t>
        </w:r>
      </w:hyperlink>
    </w:p>
    <w:p w14:paraId="64B07F41" w14:textId="33353E49" w:rsidR="0041179F" w:rsidRPr="0041179F" w:rsidRDefault="003012FA" w:rsidP="0041179F">
      <w:pPr>
        <w:rPr>
          <w:rFonts w:ascii="Arial" w:hAnsi="Arial" w:cs="Arial"/>
        </w:rPr>
      </w:pPr>
      <w:hyperlink r:id="rId18" w:history="1">
        <w:r w:rsidRPr="004F0518">
          <w:rPr>
            <w:rStyle w:val="Hyperlink"/>
            <w:rFonts w:ascii="Arial" w:hAnsi="Arial" w:cs="Arial"/>
          </w:rPr>
          <w:t>https://librarysearch.uwtsd.ac.uk/permalink/44WHELF_UWTSD/1bmis16/cdi_crossref_primary_10_1080_09585192_2017_1380063</w:t>
        </w:r>
      </w:hyperlink>
    </w:p>
    <w:p w14:paraId="5B940F69" w14:textId="5A6BBA6E" w:rsidR="003012FA" w:rsidRDefault="0041179F" w:rsidP="0041179F">
      <w:pPr>
        <w:pStyle w:val="ListParagraph"/>
        <w:numPr>
          <w:ilvl w:val="0"/>
          <w:numId w:val="2"/>
        </w:numPr>
        <w:rPr>
          <w:rFonts w:ascii="Arial" w:hAnsi="Arial" w:cs="Arial"/>
        </w:rPr>
      </w:pPr>
      <w:r w:rsidRPr="0041179F">
        <w:rPr>
          <w:rFonts w:ascii="Arial" w:hAnsi="Arial" w:cs="Arial"/>
        </w:rPr>
        <w:t xml:space="preserve">  Becker, B. E., &amp; </w:t>
      </w:r>
      <w:proofErr w:type="spellStart"/>
      <w:r w:rsidRPr="0041179F">
        <w:rPr>
          <w:rFonts w:ascii="Arial" w:hAnsi="Arial" w:cs="Arial"/>
        </w:rPr>
        <w:t>Huselid</w:t>
      </w:r>
      <w:proofErr w:type="spellEnd"/>
      <w:r w:rsidRPr="0041179F">
        <w:rPr>
          <w:rFonts w:ascii="Arial" w:hAnsi="Arial" w:cs="Arial"/>
        </w:rPr>
        <w:t xml:space="preserve">, M. A. (2006). Strategic Human Resources Management: Where Do We Go </w:t>
      </w:r>
      <w:proofErr w:type="gramStart"/>
      <w:r w:rsidRPr="0041179F">
        <w:rPr>
          <w:rFonts w:ascii="Arial" w:hAnsi="Arial" w:cs="Arial"/>
        </w:rPr>
        <w:t>From</w:t>
      </w:r>
      <w:proofErr w:type="gramEnd"/>
      <w:r w:rsidRPr="0041179F">
        <w:rPr>
          <w:rFonts w:ascii="Arial" w:hAnsi="Arial" w:cs="Arial"/>
        </w:rPr>
        <w:t xml:space="preserve"> Here? Journal of Management, 32(6), 898–925. </w:t>
      </w:r>
      <w:hyperlink r:id="rId19" w:history="1">
        <w:r w:rsidRPr="004F0518">
          <w:rPr>
            <w:rStyle w:val="Hyperlink"/>
            <w:rFonts w:ascii="Arial" w:hAnsi="Arial" w:cs="Arial"/>
          </w:rPr>
          <w:t>https://doi.org/10.1177/0149206306293668</w:t>
        </w:r>
      </w:hyperlink>
    </w:p>
    <w:p w14:paraId="60B0C5BA" w14:textId="0B878424" w:rsidR="00086FEB" w:rsidRPr="003012FA" w:rsidRDefault="0041179F" w:rsidP="00086FEB">
      <w:pPr>
        <w:pStyle w:val="ListParagraph"/>
        <w:rPr>
          <w:rFonts w:ascii="Arial" w:hAnsi="Arial" w:cs="Arial"/>
        </w:rPr>
      </w:pPr>
      <w:hyperlink r:id="rId20" w:history="1">
        <w:r w:rsidRPr="004F0518">
          <w:rPr>
            <w:rStyle w:val="Hyperlink"/>
            <w:rFonts w:ascii="Arial" w:hAnsi="Arial" w:cs="Arial"/>
          </w:rPr>
          <w:t>https://librarysearch.uwtsd.ac.uk/permalink/44WHELF_UWTSD/1bmis16/cdi_sage_journals_10_1177_0149206306293668</w:t>
        </w:r>
      </w:hyperlink>
    </w:p>
    <w:p w14:paraId="2A713AA0" w14:textId="59D8C806" w:rsidR="003012FA" w:rsidRDefault="00086FEB" w:rsidP="00086FEB">
      <w:pPr>
        <w:pStyle w:val="ListParagraph"/>
        <w:numPr>
          <w:ilvl w:val="0"/>
          <w:numId w:val="2"/>
        </w:numPr>
        <w:rPr>
          <w:rFonts w:ascii="Arial" w:hAnsi="Arial" w:cs="Arial"/>
        </w:rPr>
      </w:pPr>
      <w:r w:rsidRPr="00086FEB">
        <w:rPr>
          <w:rFonts w:ascii="Arial" w:hAnsi="Arial" w:cs="Arial"/>
        </w:rPr>
        <w:t xml:space="preserve">  </w:t>
      </w:r>
      <w:proofErr w:type="spellStart"/>
      <w:r w:rsidRPr="00086FEB">
        <w:rPr>
          <w:rFonts w:ascii="Arial" w:hAnsi="Arial" w:cs="Arial"/>
        </w:rPr>
        <w:t>Kaliannan</w:t>
      </w:r>
      <w:proofErr w:type="spellEnd"/>
      <w:r w:rsidRPr="00086FEB">
        <w:rPr>
          <w:rFonts w:ascii="Arial" w:hAnsi="Arial" w:cs="Arial"/>
        </w:rPr>
        <w:t xml:space="preserve">, M., </w:t>
      </w:r>
      <w:proofErr w:type="spellStart"/>
      <w:r w:rsidRPr="00086FEB">
        <w:rPr>
          <w:rFonts w:ascii="Arial" w:hAnsi="Arial" w:cs="Arial"/>
        </w:rPr>
        <w:t>Darmalinggam</w:t>
      </w:r>
      <w:proofErr w:type="spellEnd"/>
      <w:r w:rsidRPr="00086FEB">
        <w:rPr>
          <w:rFonts w:ascii="Arial" w:hAnsi="Arial" w:cs="Arial"/>
        </w:rPr>
        <w:t xml:space="preserve">, D., </w:t>
      </w:r>
      <w:proofErr w:type="spellStart"/>
      <w:r w:rsidRPr="00086FEB">
        <w:rPr>
          <w:rFonts w:ascii="Arial" w:hAnsi="Arial" w:cs="Arial"/>
        </w:rPr>
        <w:t>Dorasamy</w:t>
      </w:r>
      <w:proofErr w:type="spellEnd"/>
      <w:r w:rsidRPr="00086FEB">
        <w:rPr>
          <w:rFonts w:ascii="Arial" w:hAnsi="Arial" w:cs="Arial"/>
        </w:rPr>
        <w:t xml:space="preserve">, M., &amp; Abraham, M. (2023). Inclusive talent development as a key talent management approach: A systematic literature review. Human Resource Management Review, 33(1), Article 100926. </w:t>
      </w:r>
      <w:hyperlink r:id="rId21" w:history="1">
        <w:r w:rsidRPr="004F0518">
          <w:rPr>
            <w:rStyle w:val="Hyperlink"/>
            <w:rFonts w:ascii="Arial" w:hAnsi="Arial" w:cs="Arial"/>
          </w:rPr>
          <w:t>https://doi.org/10.1016/j.hrmr.2022.100926</w:t>
        </w:r>
      </w:hyperlink>
    </w:p>
    <w:p w14:paraId="4E709A20" w14:textId="5D27B3B6" w:rsidR="0096695B" w:rsidRPr="002C1CBA" w:rsidRDefault="00086FEB" w:rsidP="002C1CBA">
      <w:pPr>
        <w:pStyle w:val="ListParagraph"/>
        <w:rPr>
          <w:rFonts w:ascii="Arial" w:hAnsi="Arial" w:cs="Arial"/>
        </w:rPr>
      </w:pPr>
      <w:hyperlink r:id="rId22" w:history="1">
        <w:r w:rsidRPr="004F0518">
          <w:rPr>
            <w:rStyle w:val="Hyperlink"/>
            <w:rFonts w:ascii="Arial" w:hAnsi="Arial" w:cs="Arial"/>
          </w:rPr>
          <w:t>https://librarysearch.uwtsd.ac.uk/permalink/44WHELF_UWTSD/1bmis16/cdi_crossref_primary_10_1016_j_hrmr_2022_100926</w:t>
        </w:r>
      </w:hyperlink>
    </w:p>
    <w:p w14:paraId="111CAE5E" w14:textId="02074D65" w:rsidR="00457CC7" w:rsidRPr="0096695B" w:rsidRDefault="00E22E34" w:rsidP="00E22E34">
      <w:pPr>
        <w:pStyle w:val="ListParagraph"/>
        <w:numPr>
          <w:ilvl w:val="0"/>
          <w:numId w:val="2"/>
        </w:numPr>
        <w:rPr>
          <w:rFonts w:ascii="Arial" w:hAnsi="Arial" w:cs="Arial"/>
        </w:rPr>
      </w:pPr>
      <w:r w:rsidRPr="0096695B">
        <w:rPr>
          <w:rFonts w:ascii="Arial" w:hAnsi="Arial" w:cs="Arial"/>
        </w:rPr>
        <w:t xml:space="preserve">  Wright, P. M., &amp; McMahan, G. C. (1992). Theoretical Perspectives for Strategic Human Resource Management. Journal of Management, 18(2), 295–320. </w:t>
      </w:r>
      <w:hyperlink r:id="rId23" w:history="1">
        <w:r w:rsidRPr="0096695B">
          <w:rPr>
            <w:rStyle w:val="Hyperlink"/>
            <w:rFonts w:ascii="Arial" w:hAnsi="Arial" w:cs="Arial"/>
          </w:rPr>
          <w:t>https://doi.org/10.1177/014920639201800205</w:t>
        </w:r>
      </w:hyperlink>
    </w:p>
    <w:p w14:paraId="7D647D9D" w14:textId="168EBA47" w:rsidR="00BD5973" w:rsidRDefault="00E22E34" w:rsidP="00BD5973">
      <w:hyperlink r:id="rId24" w:history="1">
        <w:r w:rsidRPr="004F0518">
          <w:rPr>
            <w:rStyle w:val="Hyperlink"/>
          </w:rPr>
          <w:t>https://librarysearch.uwtsd.ac.uk/permalink/44WHELF_UWTSD/1bmis16/cdi_gale_onefilemisc_PPPC_A12720961</w:t>
        </w:r>
      </w:hyperlink>
    </w:p>
    <w:p w14:paraId="0FACE00D" w14:textId="3B78AB4C" w:rsidR="00137989" w:rsidRDefault="00137989" w:rsidP="00137989">
      <w:pPr>
        <w:pStyle w:val="ListParagraph"/>
        <w:numPr>
          <w:ilvl w:val="0"/>
          <w:numId w:val="2"/>
        </w:numPr>
      </w:pPr>
      <w:r>
        <w:t xml:space="preserve">  Serenko, A. (2024). The human capital management perspective on quiet quitting: recommendations for employees, managers, and national policymakers. Journal of Knowledge Management, 28(1), 27–43. </w:t>
      </w:r>
      <w:hyperlink r:id="rId25" w:history="1">
        <w:r w:rsidRPr="004F0518">
          <w:rPr>
            <w:rStyle w:val="Hyperlink"/>
          </w:rPr>
          <w:t>https://doi.org/10.1108/JKM-10-2022-0792</w:t>
        </w:r>
      </w:hyperlink>
    </w:p>
    <w:p w14:paraId="25EAB7A9" w14:textId="427C02A6" w:rsidR="00137989" w:rsidRDefault="00137989" w:rsidP="00FB52F9">
      <w:pPr>
        <w:ind w:left="360"/>
      </w:pPr>
      <w:hyperlink r:id="rId26" w:history="1">
        <w:r w:rsidRPr="004F0518">
          <w:rPr>
            <w:rStyle w:val="Hyperlink"/>
          </w:rPr>
          <w:t>https://librarysearch.uwtsd.ac.uk/permalink/44WHELF_UWTSD/1bmis16/cdi_proquest_journals_2909418158</w:t>
        </w:r>
      </w:hyperlink>
    </w:p>
    <w:p w14:paraId="4750718C" w14:textId="08464068" w:rsidR="00BD5973" w:rsidRDefault="002C1CBA" w:rsidP="002C1CBA">
      <w:pPr>
        <w:pStyle w:val="ListParagraph"/>
        <w:numPr>
          <w:ilvl w:val="0"/>
          <w:numId w:val="2"/>
        </w:numPr>
      </w:pPr>
      <w:r>
        <w:t xml:space="preserve">  Ikin </w:t>
      </w:r>
      <w:proofErr w:type="spellStart"/>
      <w:r>
        <w:t>Syamsudin</w:t>
      </w:r>
      <w:proofErr w:type="spellEnd"/>
      <w:r>
        <w:t xml:space="preserve"> </w:t>
      </w:r>
      <w:proofErr w:type="spellStart"/>
      <w:r>
        <w:t>Adeani</w:t>
      </w:r>
      <w:proofErr w:type="spellEnd"/>
      <w:r>
        <w:t xml:space="preserve">, R. Bunga </w:t>
      </w:r>
      <w:proofErr w:type="spellStart"/>
      <w:r>
        <w:t>Febriani</w:t>
      </w:r>
      <w:proofErr w:type="spellEnd"/>
      <w:r>
        <w:t xml:space="preserve">, &amp; </w:t>
      </w:r>
      <w:proofErr w:type="spellStart"/>
      <w:r>
        <w:t>Syafryadin</w:t>
      </w:r>
      <w:proofErr w:type="spellEnd"/>
      <w:r>
        <w:t xml:space="preserve"> </w:t>
      </w:r>
      <w:proofErr w:type="spellStart"/>
      <w:r>
        <w:t>Syafryadin</w:t>
      </w:r>
      <w:proofErr w:type="spellEnd"/>
      <w:r>
        <w:t xml:space="preserve">. (2020). USING GIBBS’ REFLECTIVE CYCLE IN MAKING REFLECTIONS OF LITERARY ANALYSIS. Indonesian EFL Journal (Online), 6(2), 139–148. </w:t>
      </w:r>
      <w:hyperlink r:id="rId27" w:history="1">
        <w:r w:rsidRPr="004F0518">
          <w:rPr>
            <w:rStyle w:val="Hyperlink"/>
          </w:rPr>
          <w:t>https://doi.org/10.25134/ieflj.v6i2.3382</w:t>
        </w:r>
      </w:hyperlink>
    </w:p>
    <w:p w14:paraId="2B6ACDEB" w14:textId="0DBFB5EC" w:rsidR="002C1CBA" w:rsidRDefault="002C1CBA" w:rsidP="002C1CBA">
      <w:hyperlink r:id="rId28" w:history="1">
        <w:r w:rsidRPr="004F0518">
          <w:rPr>
            <w:rStyle w:val="Hyperlink"/>
          </w:rPr>
          <w:t>https://librarysearch.uwtsd.ac.uk/permalink/44WHELF_UWTSD/1bmis16/cdi_doaj_primary_oai_doaj_org_article_0fa42bc4d0764ec2893c4b5dfaaa3a4d</w:t>
        </w:r>
      </w:hyperlink>
    </w:p>
    <w:p w14:paraId="7C0C40BC" w14:textId="77777777" w:rsidR="00A15C79" w:rsidRDefault="00A15C79" w:rsidP="002C1CBA"/>
    <w:p w14:paraId="15FD1638" w14:textId="5351085A" w:rsidR="00A15C79" w:rsidRPr="00A15C79" w:rsidRDefault="00A15C79" w:rsidP="00A15C79">
      <w:pPr>
        <w:pStyle w:val="NormalWeb"/>
        <w:numPr>
          <w:ilvl w:val="0"/>
          <w:numId w:val="2"/>
        </w:numPr>
        <w:spacing w:before="0" w:beforeAutospacing="0"/>
        <w:rPr>
          <w:rFonts w:ascii="Source Sans Pro" w:hAnsi="Source Sans Pro"/>
          <w:color w:val="3A3A3A"/>
          <w:sz w:val="27"/>
          <w:szCs w:val="27"/>
        </w:rPr>
      </w:pPr>
      <w:r>
        <w:rPr>
          <w:rFonts w:ascii="Source Sans Pro" w:hAnsi="Source Sans Pro"/>
          <w:color w:val="3A3A3A"/>
          <w:sz w:val="27"/>
          <w:szCs w:val="27"/>
        </w:rPr>
        <w:t>Gibbs G (1988). Learning by Doing: A guide to teaching and learning methods. Further Education Unit. Oxford Polytechnic: Oxford</w:t>
      </w:r>
    </w:p>
    <w:p w14:paraId="3F509588" w14:textId="2A610D05" w:rsidR="00E22E34" w:rsidRDefault="00A15C79" w:rsidP="00E22E34">
      <w:hyperlink r:id="rId29" w:history="1">
        <w:r w:rsidRPr="004F0518">
          <w:rPr>
            <w:rStyle w:val="Hyperlink"/>
          </w:rPr>
          <w:t>https://reflection.ed.ac.uk/reflectors-toolkit/reflecting-on-experience/gibbs-reflective-cycle</w:t>
        </w:r>
      </w:hyperlink>
    </w:p>
    <w:p w14:paraId="1548198D" w14:textId="77777777" w:rsidR="00A15C79" w:rsidRDefault="00A15C79" w:rsidP="00E22E34"/>
    <w:p w14:paraId="6582983E" w14:textId="77777777" w:rsidR="00A80903" w:rsidRDefault="00A80903"/>
    <w:sectPr w:rsidR="00A80903">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94F22" w14:textId="77777777" w:rsidR="00207599" w:rsidRDefault="00207599" w:rsidP="00834A8E">
      <w:r>
        <w:separator/>
      </w:r>
    </w:p>
  </w:endnote>
  <w:endnote w:type="continuationSeparator" w:id="0">
    <w:p w14:paraId="51E75062" w14:textId="77777777" w:rsidR="00207599" w:rsidRDefault="00207599" w:rsidP="00834A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2366866"/>
      <w:docPartObj>
        <w:docPartGallery w:val="Page Numbers (Bottom of Page)"/>
        <w:docPartUnique/>
      </w:docPartObj>
    </w:sdtPr>
    <w:sdtContent>
      <w:p w14:paraId="1443A21C" w14:textId="2B848C3E" w:rsidR="00122489" w:rsidRDefault="00122489" w:rsidP="004F05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98B68E4" w14:textId="77777777" w:rsidR="00122489" w:rsidRDefault="00122489" w:rsidP="001224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25970909"/>
      <w:docPartObj>
        <w:docPartGallery w:val="Page Numbers (Bottom of Page)"/>
        <w:docPartUnique/>
      </w:docPartObj>
    </w:sdtPr>
    <w:sdtContent>
      <w:p w14:paraId="11E53E5D" w14:textId="32149275" w:rsidR="00122489" w:rsidRDefault="00122489" w:rsidP="004F05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FA99A5" w14:textId="77777777" w:rsidR="00122489" w:rsidRDefault="00122489" w:rsidP="001224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A6874" w14:textId="77777777" w:rsidR="00207599" w:rsidRDefault="00207599" w:rsidP="00834A8E">
      <w:r>
        <w:separator/>
      </w:r>
    </w:p>
  </w:footnote>
  <w:footnote w:type="continuationSeparator" w:id="0">
    <w:p w14:paraId="5A3469CF" w14:textId="77777777" w:rsidR="00207599" w:rsidRDefault="00207599" w:rsidP="00834A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64C07"/>
    <w:multiLevelType w:val="hybridMultilevel"/>
    <w:tmpl w:val="81C6E684"/>
    <w:lvl w:ilvl="0" w:tplc="C1B4D212">
      <w:start w:val="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B96678"/>
    <w:multiLevelType w:val="multilevel"/>
    <w:tmpl w:val="921A7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2947A1"/>
    <w:multiLevelType w:val="hybridMultilevel"/>
    <w:tmpl w:val="35E861F6"/>
    <w:lvl w:ilvl="0" w:tplc="A5FEAD12">
      <w:start w:val="3"/>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32318706">
    <w:abstractNumId w:val="1"/>
  </w:num>
  <w:num w:numId="2" w16cid:durableId="2028174169">
    <w:abstractNumId w:val="0"/>
  </w:num>
  <w:num w:numId="3" w16cid:durableId="1270895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A7E"/>
    <w:rsid w:val="0000328A"/>
    <w:rsid w:val="000043AB"/>
    <w:rsid w:val="0004533F"/>
    <w:rsid w:val="0005059D"/>
    <w:rsid w:val="00053054"/>
    <w:rsid w:val="00071422"/>
    <w:rsid w:val="00086FEB"/>
    <w:rsid w:val="000A69D6"/>
    <w:rsid w:val="000C7A48"/>
    <w:rsid w:val="00122489"/>
    <w:rsid w:val="00126DA8"/>
    <w:rsid w:val="00137989"/>
    <w:rsid w:val="001409D6"/>
    <w:rsid w:val="00141355"/>
    <w:rsid w:val="00142B67"/>
    <w:rsid w:val="00153939"/>
    <w:rsid w:val="00163949"/>
    <w:rsid w:val="00163A7E"/>
    <w:rsid w:val="0016496F"/>
    <w:rsid w:val="001C3632"/>
    <w:rsid w:val="00207599"/>
    <w:rsid w:val="00211308"/>
    <w:rsid w:val="0029329E"/>
    <w:rsid w:val="002B2175"/>
    <w:rsid w:val="002B47FC"/>
    <w:rsid w:val="002B5486"/>
    <w:rsid w:val="002C1CBA"/>
    <w:rsid w:val="002E7281"/>
    <w:rsid w:val="002F4A53"/>
    <w:rsid w:val="003012FA"/>
    <w:rsid w:val="00307DDF"/>
    <w:rsid w:val="0031244D"/>
    <w:rsid w:val="003425AA"/>
    <w:rsid w:val="00346E2B"/>
    <w:rsid w:val="00390EDF"/>
    <w:rsid w:val="00395BCC"/>
    <w:rsid w:val="003A4FE2"/>
    <w:rsid w:val="003F2C13"/>
    <w:rsid w:val="0041179F"/>
    <w:rsid w:val="00457ABB"/>
    <w:rsid w:val="00457CC7"/>
    <w:rsid w:val="00484C62"/>
    <w:rsid w:val="004A42BB"/>
    <w:rsid w:val="004A4AF3"/>
    <w:rsid w:val="004B6A6F"/>
    <w:rsid w:val="004D6461"/>
    <w:rsid w:val="0054175B"/>
    <w:rsid w:val="005524A8"/>
    <w:rsid w:val="00553C42"/>
    <w:rsid w:val="00611990"/>
    <w:rsid w:val="006D2489"/>
    <w:rsid w:val="006E0FD1"/>
    <w:rsid w:val="00720ECD"/>
    <w:rsid w:val="007268A0"/>
    <w:rsid w:val="00756390"/>
    <w:rsid w:val="0076028E"/>
    <w:rsid w:val="00796BBD"/>
    <w:rsid w:val="007A2AEC"/>
    <w:rsid w:val="007C7CC4"/>
    <w:rsid w:val="007D4200"/>
    <w:rsid w:val="007E7788"/>
    <w:rsid w:val="00810866"/>
    <w:rsid w:val="00834A8E"/>
    <w:rsid w:val="00880E4E"/>
    <w:rsid w:val="00890513"/>
    <w:rsid w:val="008A4C88"/>
    <w:rsid w:val="008F0592"/>
    <w:rsid w:val="0096695B"/>
    <w:rsid w:val="009B41DE"/>
    <w:rsid w:val="009D2A18"/>
    <w:rsid w:val="009D7189"/>
    <w:rsid w:val="009E71F7"/>
    <w:rsid w:val="00A07385"/>
    <w:rsid w:val="00A14FAD"/>
    <w:rsid w:val="00A15C79"/>
    <w:rsid w:val="00A171A9"/>
    <w:rsid w:val="00A44567"/>
    <w:rsid w:val="00A4791E"/>
    <w:rsid w:val="00A559FB"/>
    <w:rsid w:val="00A7542E"/>
    <w:rsid w:val="00A75946"/>
    <w:rsid w:val="00A80903"/>
    <w:rsid w:val="00A95F88"/>
    <w:rsid w:val="00A9786F"/>
    <w:rsid w:val="00AC6180"/>
    <w:rsid w:val="00AC7D57"/>
    <w:rsid w:val="00AD4765"/>
    <w:rsid w:val="00AE3EBC"/>
    <w:rsid w:val="00B12A6D"/>
    <w:rsid w:val="00B179D5"/>
    <w:rsid w:val="00B70E79"/>
    <w:rsid w:val="00B725F0"/>
    <w:rsid w:val="00BA2421"/>
    <w:rsid w:val="00BA42AD"/>
    <w:rsid w:val="00BA4BD6"/>
    <w:rsid w:val="00BD5973"/>
    <w:rsid w:val="00C07AB6"/>
    <w:rsid w:val="00C6518C"/>
    <w:rsid w:val="00CD0B23"/>
    <w:rsid w:val="00CD6C76"/>
    <w:rsid w:val="00CD7363"/>
    <w:rsid w:val="00D6529A"/>
    <w:rsid w:val="00DA2443"/>
    <w:rsid w:val="00DB27B9"/>
    <w:rsid w:val="00DC063F"/>
    <w:rsid w:val="00DC510E"/>
    <w:rsid w:val="00E22E34"/>
    <w:rsid w:val="00E75EBA"/>
    <w:rsid w:val="00E75FB5"/>
    <w:rsid w:val="00E860C5"/>
    <w:rsid w:val="00ED265A"/>
    <w:rsid w:val="00EF0743"/>
    <w:rsid w:val="00F13531"/>
    <w:rsid w:val="00F225F6"/>
    <w:rsid w:val="00F60E63"/>
    <w:rsid w:val="00F9502B"/>
    <w:rsid w:val="00FB0289"/>
    <w:rsid w:val="00FB52F9"/>
    <w:rsid w:val="00FE1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8BE9B"/>
  <w15:chartTrackingRefBased/>
  <w15:docId w15:val="{9B884B92-E4EB-564A-9ACA-40661294F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A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A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A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A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A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A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A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A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A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A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A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A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A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A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A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A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A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A7E"/>
    <w:rPr>
      <w:rFonts w:eastAsiaTheme="majorEastAsia" w:cstheme="majorBidi"/>
      <w:color w:val="272727" w:themeColor="text1" w:themeTint="D8"/>
    </w:rPr>
  </w:style>
  <w:style w:type="paragraph" w:styleId="Title">
    <w:name w:val="Title"/>
    <w:basedOn w:val="Normal"/>
    <w:next w:val="Normal"/>
    <w:link w:val="TitleChar"/>
    <w:uiPriority w:val="10"/>
    <w:qFormat/>
    <w:rsid w:val="00163A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A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A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A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A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63A7E"/>
    <w:rPr>
      <w:i/>
      <w:iCs/>
      <w:color w:val="404040" w:themeColor="text1" w:themeTint="BF"/>
    </w:rPr>
  </w:style>
  <w:style w:type="paragraph" w:styleId="ListParagraph">
    <w:name w:val="List Paragraph"/>
    <w:basedOn w:val="Normal"/>
    <w:uiPriority w:val="34"/>
    <w:qFormat/>
    <w:rsid w:val="00163A7E"/>
    <w:pPr>
      <w:ind w:left="720"/>
      <w:contextualSpacing/>
    </w:pPr>
  </w:style>
  <w:style w:type="character" w:styleId="IntenseEmphasis">
    <w:name w:val="Intense Emphasis"/>
    <w:basedOn w:val="DefaultParagraphFont"/>
    <w:uiPriority w:val="21"/>
    <w:qFormat/>
    <w:rsid w:val="00163A7E"/>
    <w:rPr>
      <w:i/>
      <w:iCs/>
      <w:color w:val="0F4761" w:themeColor="accent1" w:themeShade="BF"/>
    </w:rPr>
  </w:style>
  <w:style w:type="paragraph" w:styleId="IntenseQuote">
    <w:name w:val="Intense Quote"/>
    <w:basedOn w:val="Normal"/>
    <w:next w:val="Normal"/>
    <w:link w:val="IntenseQuoteChar"/>
    <w:uiPriority w:val="30"/>
    <w:qFormat/>
    <w:rsid w:val="00163A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A7E"/>
    <w:rPr>
      <w:i/>
      <w:iCs/>
      <w:color w:val="0F4761" w:themeColor="accent1" w:themeShade="BF"/>
    </w:rPr>
  </w:style>
  <w:style w:type="character" w:styleId="IntenseReference">
    <w:name w:val="Intense Reference"/>
    <w:basedOn w:val="DefaultParagraphFont"/>
    <w:uiPriority w:val="32"/>
    <w:qFormat/>
    <w:rsid w:val="00163A7E"/>
    <w:rPr>
      <w:b/>
      <w:bCs/>
      <w:smallCaps/>
      <w:color w:val="0F4761" w:themeColor="accent1" w:themeShade="BF"/>
      <w:spacing w:val="5"/>
    </w:rPr>
  </w:style>
  <w:style w:type="paragraph" w:styleId="Footer">
    <w:name w:val="footer"/>
    <w:basedOn w:val="Normal"/>
    <w:link w:val="FooterChar"/>
    <w:uiPriority w:val="99"/>
    <w:unhideWhenUsed/>
    <w:rsid w:val="00122489"/>
    <w:pPr>
      <w:tabs>
        <w:tab w:val="center" w:pos="4513"/>
        <w:tab w:val="right" w:pos="9026"/>
      </w:tabs>
    </w:pPr>
  </w:style>
  <w:style w:type="character" w:customStyle="1" w:styleId="FooterChar">
    <w:name w:val="Footer Char"/>
    <w:basedOn w:val="DefaultParagraphFont"/>
    <w:link w:val="Footer"/>
    <w:uiPriority w:val="99"/>
    <w:rsid w:val="00122489"/>
  </w:style>
  <w:style w:type="character" w:styleId="PageNumber">
    <w:name w:val="page number"/>
    <w:basedOn w:val="DefaultParagraphFont"/>
    <w:uiPriority w:val="99"/>
    <w:semiHidden/>
    <w:unhideWhenUsed/>
    <w:rsid w:val="00122489"/>
  </w:style>
  <w:style w:type="paragraph" w:styleId="TOCHeading">
    <w:name w:val="TOC Heading"/>
    <w:basedOn w:val="Heading1"/>
    <w:next w:val="Normal"/>
    <w:uiPriority w:val="39"/>
    <w:unhideWhenUsed/>
    <w:qFormat/>
    <w:rsid w:val="00FE1B7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FE1B71"/>
    <w:pPr>
      <w:spacing w:before="120"/>
    </w:pPr>
    <w:rPr>
      <w:b/>
      <w:bCs/>
      <w:i/>
      <w:iCs/>
    </w:rPr>
  </w:style>
  <w:style w:type="paragraph" w:styleId="TOC2">
    <w:name w:val="toc 2"/>
    <w:basedOn w:val="Normal"/>
    <w:next w:val="Normal"/>
    <w:autoRedefine/>
    <w:uiPriority w:val="39"/>
    <w:semiHidden/>
    <w:unhideWhenUsed/>
    <w:rsid w:val="00FE1B71"/>
    <w:pPr>
      <w:spacing w:before="120"/>
      <w:ind w:left="240"/>
    </w:pPr>
    <w:rPr>
      <w:b/>
      <w:bCs/>
      <w:sz w:val="22"/>
      <w:szCs w:val="22"/>
    </w:rPr>
  </w:style>
  <w:style w:type="paragraph" w:styleId="TOC3">
    <w:name w:val="toc 3"/>
    <w:basedOn w:val="Normal"/>
    <w:next w:val="Normal"/>
    <w:autoRedefine/>
    <w:uiPriority w:val="39"/>
    <w:semiHidden/>
    <w:unhideWhenUsed/>
    <w:rsid w:val="00FE1B71"/>
    <w:pPr>
      <w:ind w:left="480"/>
    </w:pPr>
    <w:rPr>
      <w:sz w:val="20"/>
      <w:szCs w:val="20"/>
    </w:rPr>
  </w:style>
  <w:style w:type="paragraph" w:styleId="TOC4">
    <w:name w:val="toc 4"/>
    <w:basedOn w:val="Normal"/>
    <w:next w:val="Normal"/>
    <w:autoRedefine/>
    <w:uiPriority w:val="39"/>
    <w:semiHidden/>
    <w:unhideWhenUsed/>
    <w:rsid w:val="00FE1B71"/>
    <w:pPr>
      <w:ind w:left="720"/>
    </w:pPr>
    <w:rPr>
      <w:sz w:val="20"/>
      <w:szCs w:val="20"/>
    </w:rPr>
  </w:style>
  <w:style w:type="paragraph" w:styleId="TOC5">
    <w:name w:val="toc 5"/>
    <w:basedOn w:val="Normal"/>
    <w:next w:val="Normal"/>
    <w:autoRedefine/>
    <w:uiPriority w:val="39"/>
    <w:semiHidden/>
    <w:unhideWhenUsed/>
    <w:rsid w:val="00FE1B71"/>
    <w:pPr>
      <w:ind w:left="960"/>
    </w:pPr>
    <w:rPr>
      <w:sz w:val="20"/>
      <w:szCs w:val="20"/>
    </w:rPr>
  </w:style>
  <w:style w:type="paragraph" w:styleId="TOC6">
    <w:name w:val="toc 6"/>
    <w:basedOn w:val="Normal"/>
    <w:next w:val="Normal"/>
    <w:autoRedefine/>
    <w:uiPriority w:val="39"/>
    <w:semiHidden/>
    <w:unhideWhenUsed/>
    <w:rsid w:val="00FE1B71"/>
    <w:pPr>
      <w:ind w:left="1200"/>
    </w:pPr>
    <w:rPr>
      <w:sz w:val="20"/>
      <w:szCs w:val="20"/>
    </w:rPr>
  </w:style>
  <w:style w:type="paragraph" w:styleId="TOC7">
    <w:name w:val="toc 7"/>
    <w:basedOn w:val="Normal"/>
    <w:next w:val="Normal"/>
    <w:autoRedefine/>
    <w:uiPriority w:val="39"/>
    <w:semiHidden/>
    <w:unhideWhenUsed/>
    <w:rsid w:val="00FE1B71"/>
    <w:pPr>
      <w:ind w:left="1440"/>
    </w:pPr>
    <w:rPr>
      <w:sz w:val="20"/>
      <w:szCs w:val="20"/>
    </w:rPr>
  </w:style>
  <w:style w:type="paragraph" w:styleId="TOC8">
    <w:name w:val="toc 8"/>
    <w:basedOn w:val="Normal"/>
    <w:next w:val="Normal"/>
    <w:autoRedefine/>
    <w:uiPriority w:val="39"/>
    <w:semiHidden/>
    <w:unhideWhenUsed/>
    <w:rsid w:val="00FE1B71"/>
    <w:pPr>
      <w:ind w:left="1680"/>
    </w:pPr>
    <w:rPr>
      <w:sz w:val="20"/>
      <w:szCs w:val="20"/>
    </w:rPr>
  </w:style>
  <w:style w:type="paragraph" w:styleId="TOC9">
    <w:name w:val="toc 9"/>
    <w:basedOn w:val="Normal"/>
    <w:next w:val="Normal"/>
    <w:autoRedefine/>
    <w:uiPriority w:val="39"/>
    <w:semiHidden/>
    <w:unhideWhenUsed/>
    <w:rsid w:val="00FE1B71"/>
    <w:pPr>
      <w:ind w:left="1920"/>
    </w:pPr>
    <w:rPr>
      <w:sz w:val="20"/>
      <w:szCs w:val="20"/>
    </w:rPr>
  </w:style>
  <w:style w:type="paragraph" w:styleId="NormalWeb">
    <w:name w:val="Normal (Web)"/>
    <w:basedOn w:val="Normal"/>
    <w:uiPriority w:val="99"/>
    <w:unhideWhenUsed/>
    <w:rsid w:val="00457AB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57ABB"/>
  </w:style>
  <w:style w:type="character" w:styleId="Strong">
    <w:name w:val="Strong"/>
    <w:basedOn w:val="DefaultParagraphFont"/>
    <w:uiPriority w:val="22"/>
    <w:qFormat/>
    <w:rsid w:val="00457ABB"/>
    <w:rPr>
      <w:b/>
      <w:bCs/>
    </w:rPr>
  </w:style>
  <w:style w:type="character" w:styleId="Hyperlink">
    <w:name w:val="Hyperlink"/>
    <w:basedOn w:val="DefaultParagraphFont"/>
    <w:uiPriority w:val="99"/>
    <w:unhideWhenUsed/>
    <w:rsid w:val="00C07AB6"/>
    <w:rPr>
      <w:color w:val="467886" w:themeColor="hyperlink"/>
      <w:u w:val="single"/>
    </w:rPr>
  </w:style>
  <w:style w:type="character" w:styleId="UnresolvedMention">
    <w:name w:val="Unresolved Mention"/>
    <w:basedOn w:val="DefaultParagraphFont"/>
    <w:uiPriority w:val="99"/>
    <w:semiHidden/>
    <w:unhideWhenUsed/>
    <w:rsid w:val="00C07AB6"/>
    <w:rPr>
      <w:color w:val="605E5C"/>
      <w:shd w:val="clear" w:color="auto" w:fill="E1DFDD"/>
    </w:rPr>
  </w:style>
  <w:style w:type="character" w:customStyle="1" w:styleId="whitespace-normal">
    <w:name w:val="whitespace-normal"/>
    <w:basedOn w:val="DefaultParagraphFont"/>
    <w:rsid w:val="00163949"/>
  </w:style>
  <w:style w:type="character" w:styleId="FollowedHyperlink">
    <w:name w:val="FollowedHyperlink"/>
    <w:basedOn w:val="DefaultParagraphFont"/>
    <w:uiPriority w:val="99"/>
    <w:semiHidden/>
    <w:unhideWhenUsed/>
    <w:rsid w:val="00B179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search.uwtsd.ac.uk/permalink/44WHELF_UWTSD/1bmis16/cdi_elsevier_sciencedirect_doi_10_1016_j_hrmr_2009_04_001" TargetMode="External"/><Relationship Id="rId18" Type="http://schemas.openxmlformats.org/officeDocument/2006/relationships/hyperlink" Target="https://librarysearch.uwtsd.ac.uk/permalink/44WHELF_UWTSD/1bmis16/cdi_crossref_primary_10_1080_09585192_2017_1380063" TargetMode="External"/><Relationship Id="rId26" Type="http://schemas.openxmlformats.org/officeDocument/2006/relationships/hyperlink" Target="https://librarysearch.uwtsd.ac.uk/permalink/44WHELF_UWTSD/1bmis16/cdi_proquest_journals_2909418158" TargetMode="External"/><Relationship Id="rId3" Type="http://schemas.openxmlformats.org/officeDocument/2006/relationships/styles" Target="styles.xml"/><Relationship Id="rId21" Type="http://schemas.openxmlformats.org/officeDocument/2006/relationships/hyperlink" Target="https://doi.org/10.1016/j.hrmr.2022.100926" TargetMode="External"/><Relationship Id="rId7" Type="http://schemas.openxmlformats.org/officeDocument/2006/relationships/endnotes" Target="endnotes.xml"/><Relationship Id="rId12" Type="http://schemas.openxmlformats.org/officeDocument/2006/relationships/hyperlink" Target="https://doi.org/10.1016/j.hrmr.2009.04.001" TargetMode="External"/><Relationship Id="rId17" Type="http://schemas.openxmlformats.org/officeDocument/2006/relationships/hyperlink" Target="https://doi.org/10.1080/09585192.2017.1380063" TargetMode="External"/><Relationship Id="rId25" Type="http://schemas.openxmlformats.org/officeDocument/2006/relationships/hyperlink" Target="https://doi.org/10.1108/JKM-10-2022-0792"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brarysearch.uwtsd.ac.uk/permalink/44WHELF_UWTSD/1bmis16/cdi_crossref_primary_10_1080_1331677X_2020_1748510" TargetMode="External"/><Relationship Id="rId20" Type="http://schemas.openxmlformats.org/officeDocument/2006/relationships/hyperlink" Target="https://librarysearch.uwtsd.ac.uk/permalink/44WHELF_UWTSD/1bmis16/cdi_sage_journals_10_1177_0149206306293668" TargetMode="External"/><Relationship Id="rId29" Type="http://schemas.openxmlformats.org/officeDocument/2006/relationships/hyperlink" Target="https://reflection.ed.ac.uk/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search.uwtsd.ac.uk/permalink/44WHELF_UWTSD/1bmis16/cdi_crossref_citationtrail_10_1177_0149206318757018" TargetMode="External"/><Relationship Id="rId24" Type="http://schemas.openxmlformats.org/officeDocument/2006/relationships/hyperlink" Target="https://librarysearch.uwtsd.ac.uk/permalink/44WHELF_UWTSD/1bmis16/cdi_gale_onefilemisc_PPPC_A1272096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brarysearch.uwtsd.ac.uk/permalink/44WHELF_UWTSD/1bmis16/cdi_crossref_citationtrail_10_1016_j_techfore_2022_122291" TargetMode="External"/><Relationship Id="rId23" Type="http://schemas.openxmlformats.org/officeDocument/2006/relationships/hyperlink" Target="https://doi.org/10.1177/014920639201800205" TargetMode="External"/><Relationship Id="rId28" Type="http://schemas.openxmlformats.org/officeDocument/2006/relationships/hyperlink" Target="https://librarysearch.uwtsd.ac.uk/permalink/44WHELF_UWTSD/1bmis16/cdi_doaj_primary_oai_doaj_org_article_0fa42bc4d0764ec2893c4b5dfaaa3a4d" TargetMode="External"/><Relationship Id="rId10" Type="http://schemas.openxmlformats.org/officeDocument/2006/relationships/hyperlink" Target="https://doi.org/10.1177/0149206318757018" TargetMode="External"/><Relationship Id="rId19" Type="http://schemas.openxmlformats.org/officeDocument/2006/relationships/hyperlink" Target="https://doi.org/10.1177/0149206306293668"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proquest.com/scholarly-journals/firm-resources-sustained-competitive-advantage/docview/215258436/se-2?accountid=130472" TargetMode="External"/><Relationship Id="rId14" Type="http://schemas.openxmlformats.org/officeDocument/2006/relationships/hyperlink" Target="https://doi.org/10.1016/j.techfore.2022.122291" TargetMode="External"/><Relationship Id="rId22" Type="http://schemas.openxmlformats.org/officeDocument/2006/relationships/hyperlink" Target="https://librarysearch.uwtsd.ac.uk/permalink/44WHELF_UWTSD/1bmis16/cdi_crossref_primary_10_1016_j_hrmr_2022_100926" TargetMode="External"/><Relationship Id="rId27" Type="http://schemas.openxmlformats.org/officeDocument/2006/relationships/hyperlink" Target="https://doi.org/10.25134/ieflj.v6i2.3382"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CA6A62-2394-5E46-B1F8-33497AE86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2924</Words>
  <Characters>21499</Characters>
  <Application>Microsoft Office Word</Application>
  <DocSecurity>0</DocSecurity>
  <Lines>511</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Chirita</dc:creator>
  <cp:keywords/>
  <dc:description/>
  <cp:lastModifiedBy>Georgiana Chirita</cp:lastModifiedBy>
  <cp:revision>2</cp:revision>
  <cp:lastPrinted>2026-03-16T17:26:00Z</cp:lastPrinted>
  <dcterms:created xsi:type="dcterms:W3CDTF">2026-03-18T21:37:00Z</dcterms:created>
  <dcterms:modified xsi:type="dcterms:W3CDTF">2026-03-18T21:37:00Z</dcterms:modified>
</cp:coreProperties>
</file>