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center"/>
        <w:rPr>
          <w:b w:val="1"/>
          <w:sz w:val="28"/>
          <w:szCs w:val="28"/>
          <w:highlight w:val="white"/>
        </w:rPr>
      </w:pPr>
      <w:r w:rsidDel="00000000" w:rsidR="00000000" w:rsidRPr="00000000">
        <w:rPr>
          <w:b w:val="1"/>
          <w:sz w:val="28"/>
          <w:szCs w:val="28"/>
          <w:highlight w:val="white"/>
          <w:rtl w:val="0"/>
        </w:rPr>
        <w:t xml:space="preserve">Objects which are representative for the thematic area of death.</w:t>
      </w:r>
    </w:p>
    <w:p w:rsidR="00000000" w:rsidDel="00000000" w:rsidP="00000000" w:rsidRDefault="00000000" w:rsidRPr="00000000" w14:paraId="00000002">
      <w:pPr>
        <w:jc w:val="center"/>
        <w:rPr>
          <w:b w:val="1"/>
          <w:sz w:val="28"/>
          <w:szCs w:val="28"/>
          <w:highlight w:val="white"/>
        </w:rPr>
      </w:pPr>
      <w:r w:rsidDel="00000000" w:rsidR="00000000" w:rsidRPr="00000000">
        <w:rPr>
          <w:b w:val="1"/>
          <w:sz w:val="28"/>
          <w:szCs w:val="28"/>
          <w:highlight w:val="white"/>
        </w:rPr>
        <w:drawing>
          <wp:inline distB="114300" distT="114300" distL="114300" distR="114300">
            <wp:extent cx="5734050" cy="3810000"/>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3405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firstLine="720"/>
        <w:jc w:val="left"/>
        <w:rPr>
          <w:b w:val="1"/>
          <w:color w:val="353533"/>
          <w:sz w:val="20"/>
          <w:szCs w:val="20"/>
          <w:highlight w:val="white"/>
        </w:rPr>
      </w:pPr>
      <w:r w:rsidDel="00000000" w:rsidR="00000000" w:rsidRPr="00000000">
        <w:rPr>
          <w:b w:val="1"/>
          <w:color w:val="353533"/>
          <w:sz w:val="20"/>
          <w:szCs w:val="20"/>
          <w:highlight w:val="white"/>
          <w:rtl w:val="0"/>
        </w:rPr>
        <w:t xml:space="preserve">Martin &amp; Castille Funeral Home recognizes that all soldiers, police officers, firemen and paramedics have committed themselves to protecting the citizens of our community. We believe it is important that these brave men and women are provided with the opportunity to protect their own families, as well, from the dangers they face when an unexpected death occurs. Martin &amp; Castille will honor those who sacrifice their life in the line of duty with a full funeral service, including merchandise.</w:t>
      </w:r>
    </w:p>
    <w:p w:rsidR="00000000" w:rsidDel="00000000" w:rsidP="00000000" w:rsidRDefault="00000000" w:rsidRPr="00000000" w14:paraId="00000004">
      <w:pPr>
        <w:ind w:firstLine="720"/>
        <w:jc w:val="left"/>
        <w:rPr>
          <w:b w:val="1"/>
          <w:color w:val="353533"/>
          <w:sz w:val="20"/>
          <w:szCs w:val="20"/>
          <w:highlight w:val="white"/>
        </w:rPr>
      </w:pPr>
      <w:r w:rsidDel="00000000" w:rsidR="00000000" w:rsidRPr="00000000">
        <w:rPr>
          <w:rtl w:val="0"/>
        </w:rPr>
      </w:r>
    </w:p>
    <w:p w:rsidR="00000000" w:rsidDel="00000000" w:rsidP="00000000" w:rsidRDefault="00000000" w:rsidRPr="00000000" w14:paraId="00000005">
      <w:pPr>
        <w:ind w:firstLine="720"/>
        <w:jc w:val="left"/>
        <w:rPr>
          <w:b w:val="1"/>
          <w:color w:val="353533"/>
          <w:sz w:val="20"/>
          <w:szCs w:val="20"/>
          <w:highlight w:val="white"/>
        </w:rPr>
      </w:pPr>
      <w:r w:rsidDel="00000000" w:rsidR="00000000" w:rsidRPr="00000000">
        <w:rPr>
          <w:b w:val="1"/>
          <w:color w:val="353533"/>
          <w:sz w:val="20"/>
          <w:szCs w:val="20"/>
          <w:highlight w:val="white"/>
        </w:rPr>
        <w:drawing>
          <wp:inline distB="114300" distT="114300" distL="114300" distR="114300">
            <wp:extent cx="2857500" cy="28575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8575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ind w:firstLine="720"/>
        <w:jc w:val="left"/>
        <w:rPr>
          <w:b w:val="1"/>
          <w:color w:val="353533"/>
          <w:sz w:val="20"/>
          <w:szCs w:val="20"/>
          <w:highlight w:val="white"/>
        </w:rPr>
      </w:pPr>
      <w:r w:rsidDel="00000000" w:rsidR="00000000" w:rsidRPr="00000000">
        <w:rPr>
          <w:b w:val="1"/>
          <w:color w:val="353533"/>
          <w:sz w:val="20"/>
          <w:szCs w:val="20"/>
          <w:highlight w:val="white"/>
          <w:rtl w:val="0"/>
        </w:rPr>
        <w:t xml:space="preserve">Headstone for the death of a baby</w:t>
      </w:r>
    </w:p>
    <w:p w:rsidR="00000000" w:rsidDel="00000000" w:rsidP="00000000" w:rsidRDefault="00000000" w:rsidRPr="00000000" w14:paraId="00000007">
      <w:pPr>
        <w:ind w:firstLine="720"/>
        <w:jc w:val="left"/>
        <w:rPr>
          <w:b w:val="1"/>
          <w:color w:val="353533"/>
          <w:sz w:val="20"/>
          <w:szCs w:val="20"/>
          <w:highlight w:val="white"/>
        </w:rPr>
      </w:pPr>
      <w:r w:rsidDel="00000000" w:rsidR="00000000" w:rsidRPr="00000000">
        <w:rPr>
          <w:rtl w:val="0"/>
        </w:rPr>
      </w:r>
    </w:p>
    <w:p w:rsidR="00000000" w:rsidDel="00000000" w:rsidP="00000000" w:rsidRDefault="00000000" w:rsidRPr="00000000" w14:paraId="00000008">
      <w:pPr>
        <w:ind w:firstLine="720"/>
        <w:jc w:val="left"/>
        <w:rPr>
          <w:b w:val="1"/>
          <w:color w:val="353533"/>
          <w:sz w:val="20"/>
          <w:szCs w:val="20"/>
          <w:highlight w:val="white"/>
        </w:rPr>
      </w:pPr>
      <w:r w:rsidDel="00000000" w:rsidR="00000000" w:rsidRPr="00000000">
        <w:rPr>
          <w:rtl w:val="0"/>
        </w:rPr>
      </w:r>
    </w:p>
    <w:p w:rsidR="00000000" w:rsidDel="00000000" w:rsidP="00000000" w:rsidRDefault="00000000" w:rsidRPr="00000000" w14:paraId="00000009">
      <w:pPr>
        <w:ind w:firstLine="720"/>
        <w:jc w:val="left"/>
        <w:rPr>
          <w:b w:val="1"/>
          <w:color w:val="353533"/>
          <w:sz w:val="20"/>
          <w:szCs w:val="20"/>
          <w:highlight w:val="white"/>
        </w:rPr>
      </w:pPr>
      <w:r w:rsidDel="00000000" w:rsidR="00000000" w:rsidRPr="00000000">
        <w:rPr>
          <w:b w:val="1"/>
          <w:color w:val="353533"/>
          <w:sz w:val="20"/>
          <w:szCs w:val="20"/>
          <w:highlight w:val="white"/>
        </w:rPr>
        <w:drawing>
          <wp:inline distB="114300" distT="114300" distL="114300" distR="114300">
            <wp:extent cx="4762500" cy="3571875"/>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762500" cy="357187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ind w:firstLine="720"/>
        <w:jc w:val="left"/>
        <w:rPr>
          <w:b w:val="1"/>
          <w:color w:val="353533"/>
          <w:sz w:val="20"/>
          <w:szCs w:val="20"/>
          <w:highlight w:val="white"/>
        </w:rPr>
      </w:pPr>
      <w:r w:rsidDel="00000000" w:rsidR="00000000" w:rsidRPr="00000000">
        <w:rPr>
          <w:b w:val="1"/>
          <w:color w:val="353533"/>
          <w:sz w:val="20"/>
          <w:szCs w:val="20"/>
          <w:highlight w:val="white"/>
          <w:rtl w:val="0"/>
        </w:rPr>
        <w:t xml:space="preserve">The empty cross, a Christian representation of the death of Christ and His resurrection.</w:t>
      </w:r>
    </w:p>
    <w:sectPr>
      <w:footerReference r:id="rId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