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4217A2" w14:textId="7261B7A5" w:rsidR="00011AF5" w:rsidRPr="00011AF5" w:rsidRDefault="00011AF5">
      <w:pPr>
        <w:rPr>
          <w:b/>
          <w:bCs/>
        </w:rPr>
      </w:pPr>
      <w:r w:rsidRPr="00011AF5">
        <w:rPr>
          <w:b/>
          <w:bCs/>
        </w:rPr>
        <w:t xml:space="preserve">Essay one: How might the Code of Ethics help to reduce incidences of professional misconduct and increase public confidence in the police? Support your answer with relevant evidence drawn from academic sources. </w:t>
      </w:r>
    </w:p>
    <w:p w14:paraId="3DED3733" w14:textId="666D0ABE" w:rsidR="00011AF5" w:rsidRPr="00011AF5" w:rsidRDefault="00011AF5">
      <w:pPr>
        <w:rPr>
          <w:b/>
          <w:bCs/>
        </w:rPr>
      </w:pPr>
      <w:r w:rsidRPr="00011AF5">
        <w:rPr>
          <w:b/>
          <w:bCs/>
        </w:rPr>
        <w:t xml:space="preserve">Word limit: 1000 words. </w:t>
      </w:r>
    </w:p>
    <w:p w14:paraId="0D85AAAC" w14:textId="582A4114" w:rsidR="00011AF5" w:rsidRDefault="00011AF5">
      <w:r>
        <w:t xml:space="preserve">In this essay I </w:t>
      </w:r>
      <w:r w:rsidR="008E3928">
        <w:t>wil</w:t>
      </w:r>
      <w:r w:rsidR="00ED3237">
        <w:t>l be asses</w:t>
      </w:r>
      <w:r w:rsidR="008E3928">
        <w:t>sing how the Code of Ethics may</w:t>
      </w:r>
      <w:r>
        <w:t xml:space="preserve"> help reduce incidents of professional misconduct</w:t>
      </w:r>
      <w:r w:rsidR="00D02063">
        <w:t xml:space="preserve"> in the police force. </w:t>
      </w:r>
      <w:r>
        <w:t xml:space="preserve"> </w:t>
      </w:r>
      <w:r w:rsidR="00F01EFB">
        <w:t>I will begin</w:t>
      </w:r>
      <w:r w:rsidR="00ED3237">
        <w:t xml:space="preserve"> by discussing what the Code of E</w:t>
      </w:r>
      <w:r w:rsidR="00222565">
        <w:t>t</w:t>
      </w:r>
      <w:r w:rsidR="00ED3237">
        <w:t>hics is and why it was introduced, before moving on to consider it’s potentia</w:t>
      </w:r>
      <w:r w:rsidR="00D02063">
        <w:t xml:space="preserve">l impact on </w:t>
      </w:r>
      <w:r w:rsidR="00222565">
        <w:t xml:space="preserve">police conduct, as well its impact upon public confidence in the police. </w:t>
      </w:r>
    </w:p>
    <w:p w14:paraId="47BDABD9" w14:textId="2487FB22" w:rsidR="001307CC" w:rsidRDefault="001307CC" w:rsidP="004659CD">
      <w:r>
        <w:t xml:space="preserve">Over the past few decades, a number of studies of police behaviour and attitudes have found that police officers often bend or even break the rules of the profession, and more recent studies appear to indicate that this is a continuing trend (Westmarland &amp; Conway, 2020). </w:t>
      </w:r>
      <w:proofErr w:type="gramStart"/>
      <w:r>
        <w:t>In an attempt to</w:t>
      </w:r>
      <w:proofErr w:type="gramEnd"/>
      <w:r>
        <w:t xml:space="preserve"> </w:t>
      </w:r>
      <w:r w:rsidR="00165D38">
        <w:t>change this culture and ‘</w:t>
      </w:r>
      <w:r w:rsidR="00664300">
        <w:t>professionalise</w:t>
      </w:r>
      <w:r>
        <w:t>’ policing, the College of Policing was created in 2012, who subsequently produced the Code of Ethics in 2014 (Westmarland &amp; Conway, 2020).</w:t>
      </w:r>
    </w:p>
    <w:p w14:paraId="7E187125" w14:textId="5EA5218F" w:rsidR="00F01EFB" w:rsidRDefault="00D02063" w:rsidP="004659CD">
      <w:r>
        <w:t>The purpose of the Code is to set exemplary</w:t>
      </w:r>
      <w:r w:rsidR="00A40B26">
        <w:t xml:space="preserve"> standards of behaviour, which is to be adopted by all who work</w:t>
      </w:r>
      <w:r>
        <w:t xml:space="preserve"> in policing. It is a dec</w:t>
      </w:r>
      <w:r w:rsidR="00A40B26">
        <w:t>i</w:t>
      </w:r>
      <w:r>
        <w:t xml:space="preserve">sion-making framework desgined to reinforce the standards and values expected of </w:t>
      </w:r>
      <w:r w:rsidR="001B1CC9">
        <w:t xml:space="preserve">all who work within the police (College of Policing, 2023). </w:t>
      </w:r>
      <w:r w:rsidR="00F01EFB">
        <w:t>The Code</w:t>
      </w:r>
      <w:r w:rsidR="004659CD">
        <w:t xml:space="preserve"> is meant to promote professional discernment and personal accountability, giving everyone in policing the tools they need to always act mora</w:t>
      </w:r>
      <w:r w:rsidR="00F01EFB">
        <w:t xml:space="preserve">lly. (College of Policing,2023). </w:t>
      </w:r>
    </w:p>
    <w:p w14:paraId="13E7BE2A" w14:textId="50C71350" w:rsidR="00E80413" w:rsidRDefault="00F01EFB" w:rsidP="00E80413">
      <w:r>
        <w:t xml:space="preserve">The Code is based on 9 policing principles: </w:t>
      </w:r>
      <w:r w:rsidR="00847D52">
        <w:t xml:space="preserve">honesty, </w:t>
      </w:r>
      <w:r w:rsidR="00A177AB">
        <w:t>accountability, leadership, objectivity,</w:t>
      </w:r>
      <w:r w:rsidR="0064218E">
        <w:t xml:space="preserve"> fairness, open</w:t>
      </w:r>
      <w:r w:rsidR="00F13912">
        <w:t xml:space="preserve">ness, </w:t>
      </w:r>
      <w:r w:rsidR="00567B7F">
        <w:t>respect,</w:t>
      </w:r>
      <w:r w:rsidR="00847D52">
        <w:t xml:space="preserve"> </w:t>
      </w:r>
      <w:r w:rsidR="00E80413">
        <w:t xml:space="preserve">integrity </w:t>
      </w:r>
      <w:r w:rsidR="00847D52">
        <w:t>and selflessness</w:t>
      </w:r>
      <w:r w:rsidR="00E80413">
        <w:t>. According to the Code, these principles “</w:t>
      </w:r>
      <w:r w:rsidR="00E80413" w:rsidRPr="00E80413">
        <w:rPr>
          <w:i/>
        </w:rPr>
        <w:t>underpin and strengthen existing procedures and regulations for ensuring standards of professional behaviour forboth police officers and police staff</w:t>
      </w:r>
      <w:r w:rsidR="00E80413">
        <w:t>” (College of Policing, 2014; iv). The Code goes on to s</w:t>
      </w:r>
      <w:r w:rsidR="00A40B26">
        <w:t>ay that they provide the proffes</w:t>
      </w:r>
      <w:r w:rsidR="00E80413">
        <w:t xml:space="preserve">sion and the public with confidence that if the Code of Ethics has not been followed, it will be appropriately dealt with. </w:t>
      </w:r>
    </w:p>
    <w:p w14:paraId="3819963C" w14:textId="49FAE0DC" w:rsidR="00E80413" w:rsidRDefault="005940E4" w:rsidP="00E80413">
      <w:r>
        <w:t>In theory, if everyone who works in the police force followed the Code of Ethics, then there should be very few incidences of misconduct, as all members of the force would be adhering to the behaviours ex</w:t>
      </w:r>
      <w:r w:rsidR="00F607A7">
        <w:t>p</w:t>
      </w:r>
      <w:r>
        <w:t xml:space="preserve">ected of them, and those who are not would be reported by colleagues and action would subsequently be taken against them. However, studies conducted since the introuction of the Code show that this is not necessarily the case. </w:t>
      </w:r>
      <w:r w:rsidR="008C3278">
        <w:t>For example, in their study examining attitudes towards police ethics and integr</w:t>
      </w:r>
      <w:r w:rsidR="00861BAE">
        <w:t>i</w:t>
      </w:r>
      <w:r w:rsidR="008C3278">
        <w:t>ty, Westmarland and Conway (2020)</w:t>
      </w:r>
      <w:r w:rsidR="005F1AD8">
        <w:t xml:space="preserve"> found that despite the introduc</w:t>
      </w:r>
      <w:r w:rsidR="008C3278">
        <w:t xml:space="preserve">tion of the Code of Ethics, the issue of the “Blue Code” of silence appears to still very much be a problem. The “Blue Code” of silence </w:t>
      </w:r>
      <w:r w:rsidR="005F1AD8">
        <w:t>is alledg</w:t>
      </w:r>
      <w:r w:rsidR="00F607A7">
        <w:t>ed to protect police officers who “misbehave” from outside scrutiny or punishment. It is often attributed to the Police’s inside</w:t>
      </w:r>
      <w:r w:rsidR="00165D38">
        <w:t>r</w:t>
      </w:r>
      <w:r w:rsidR="00F607A7">
        <w:t xml:space="preserve"> culture, which maintains a wall of silence (Westmarland and Conway, 2020). </w:t>
      </w:r>
    </w:p>
    <w:p w14:paraId="7AA32BE1" w14:textId="3136F69C" w:rsidR="00F607A7" w:rsidRDefault="00F607A7" w:rsidP="00E80413">
      <w:r>
        <w:t xml:space="preserve">This so-called “Blue Code” is one of the key issues that the Code of Ethics sought to address. Since the introduction of the Code, it is now a statutory, legal duty to report any misbehaviour by a colleague. Section 10 of the code states that unethical or unproffessional behaviour of a fellow police officer should never be ignored, regardless of that persons </w:t>
      </w:r>
      <w:r w:rsidR="005F1AD8">
        <w:t>role or rank (College of Policing, 2014). However, the 2020 study found that alt</w:t>
      </w:r>
      <w:r w:rsidR="00543AE9">
        <w:t>h</w:t>
      </w:r>
      <w:r w:rsidR="005F1AD8">
        <w:t>ough particpants considered some of the scenarios posed to them “very serious”, in most cases, a lower percentage of participants said they were “highly likely” to report these acts. This means that although the participants were aware that the action broke police rules or regulations, even in cases where the action was a serious breach, they did not always feel that th</w:t>
      </w:r>
      <w:r w:rsidR="00F90C91">
        <w:t>ey were required to report it (Westmarland and Conway, 2020). Similar results</w:t>
      </w:r>
      <w:r w:rsidR="00543AE9">
        <w:t xml:space="preserve"> were found</w:t>
      </w:r>
      <w:r w:rsidR="00F90C91">
        <w:t xml:space="preserve"> in earlier studies such as in Klockar’s et. al’s 2004 study, or Westmarland’s 2005 study, however the </w:t>
      </w:r>
      <w:r w:rsidR="00F90C91">
        <w:lastRenderedPageBreak/>
        <w:t xml:space="preserve">findings of the 2020 study shows that despite the introduction of the Code of Ethics, and the fact that it is a statutory requirement for officers to report misdemeaners, the reluctance within the police to do so still remains. </w:t>
      </w:r>
    </w:p>
    <w:p w14:paraId="09ADE5FC" w14:textId="30E163E5" w:rsidR="00F90C91" w:rsidRDefault="00F90C91" w:rsidP="00E80413">
      <w:r>
        <w:t xml:space="preserve">However, there have been some studies who have found that the “code of silence” is gradually being replaced. In Charman’s (2017) study for example, they found that although police recruits place value on comradeship and working within a team, they are </w:t>
      </w:r>
      <w:r w:rsidR="00165D38">
        <w:t xml:space="preserve">more in fear of doing the “wrong thing” than social isolation, due to the organisation becoming more risk averse and accountable to the public. They therefore suggest that the code of silence is being overwritten with a code of “self-protection” (Charman, 2017). </w:t>
      </w:r>
    </w:p>
    <w:p w14:paraId="2D4ECC92" w14:textId="2F70364C" w:rsidR="005940E4" w:rsidRDefault="00543AE9" w:rsidP="00E80413">
      <w:r>
        <w:t xml:space="preserve">It may therefore be reasonable to assume from this that although the code of ethics is helping to reduce incidences of police misconduct, particularly in the case of new recruits, at present the “blue code” of silence is still in existance, meaning some misconduct will continue to go unreported. </w:t>
      </w:r>
    </w:p>
    <w:p w14:paraId="470CBAE5" w14:textId="0EF28091" w:rsidR="00BF3DB7" w:rsidRDefault="00543AE9" w:rsidP="004659CD">
      <w:r>
        <w:t>In terms of how the Code of Ethics increases public confidence, we need to consider what factors impact the public’s trust in the police. In Merry et. al’s 2011 study into how public confidence in the police can be improved for example, they found that there are a wide variety of factors that can affect confidence in the police, including the level of community focused policing, having direct contact with th</w:t>
      </w:r>
      <w:r w:rsidR="00861BAE">
        <w:t>e police, and procedural justice.</w:t>
      </w:r>
      <w:r>
        <w:t xml:space="preserve"> </w:t>
      </w:r>
      <w:r w:rsidR="00861BAE">
        <w:t xml:space="preserve">In addition, media coverage of the police can also have a significant impact. For example, some recent high profile cases of misconduct by individual police officers has lead to an increasingly negative view of the police. YouGov’s (2023) survey showed that in 2023, only 50% of respondents said that the police were doing a good job. This is down from 70% in 2020, so quite a significant decrease within the time period. It has also been found that </w:t>
      </w:r>
      <w:r w:rsidR="003045A3">
        <w:t>that o</w:t>
      </w:r>
      <w:r w:rsidR="00FB1BC9" w:rsidRPr="00FB1BC9">
        <w:t>nline news readers are more prone to have unfavourable sentiments towards the legitimacy of the police</w:t>
      </w:r>
      <w:r w:rsidR="00FA5197">
        <w:t>.</w:t>
      </w:r>
      <w:r w:rsidR="00861BAE">
        <w:t xml:space="preserve"> (Intravia et.al, </w:t>
      </w:r>
      <w:r w:rsidR="0030495E" w:rsidRPr="0030495E">
        <w:t>2017)</w:t>
      </w:r>
      <w:r w:rsidR="009035CF">
        <w:t xml:space="preserve">. </w:t>
      </w:r>
    </w:p>
    <w:p w14:paraId="01CCF5C6" w14:textId="6DA3DCA1" w:rsidR="00861BAE" w:rsidRDefault="00525199" w:rsidP="004659CD">
      <w:r>
        <w:t>Given the above, The Code of Ethics alone may not be able to make a significant difference to the public’s confidence in the police. However, having the Code of Ethics in place, making the public aware of its existence, and ensuring that police officers are adhering to the code as closely as possible can only be a good thing. By adhering to the code, and encouraging a culture of openess, transparency a</w:t>
      </w:r>
      <w:r w:rsidR="0028767A">
        <w:t>n</w:t>
      </w:r>
      <w:r>
        <w:t xml:space="preserve">d accountability within the police force, it should be the case that incidences of misconduct in the police will decrease, which will hopefully reduce negative public opinions towards the police, and therefore increase public confidence. </w:t>
      </w:r>
    </w:p>
    <w:p w14:paraId="23F57400" w14:textId="77777777" w:rsidR="003A4346" w:rsidRDefault="003A4346" w:rsidP="004659CD"/>
    <w:p w14:paraId="4EB038FA" w14:textId="77777777" w:rsidR="00375010" w:rsidRDefault="00375010" w:rsidP="004659CD"/>
    <w:p w14:paraId="1B430E9A" w14:textId="77777777" w:rsidR="00011AF5" w:rsidRDefault="00011AF5"/>
    <w:p w14:paraId="23E1300B" w14:textId="77777777" w:rsidR="00011AF5" w:rsidRDefault="00011AF5"/>
    <w:p w14:paraId="4505095D" w14:textId="77777777" w:rsidR="00011AF5" w:rsidRDefault="00011AF5"/>
    <w:p w14:paraId="25E1D674" w14:textId="77777777" w:rsidR="003A33DC" w:rsidRDefault="003A33DC">
      <w:pPr>
        <w:rPr>
          <w:b/>
          <w:bCs/>
        </w:rPr>
      </w:pPr>
    </w:p>
    <w:p w14:paraId="13FCF258" w14:textId="77777777" w:rsidR="003A33DC" w:rsidRDefault="003A33DC">
      <w:pPr>
        <w:rPr>
          <w:b/>
          <w:bCs/>
        </w:rPr>
      </w:pPr>
    </w:p>
    <w:p w14:paraId="49981ECB" w14:textId="77777777" w:rsidR="003A33DC" w:rsidRDefault="003A33DC">
      <w:pPr>
        <w:rPr>
          <w:b/>
          <w:bCs/>
        </w:rPr>
      </w:pPr>
    </w:p>
    <w:p w14:paraId="7A0BD7E7" w14:textId="77777777" w:rsidR="003A33DC" w:rsidRDefault="003A33DC">
      <w:pPr>
        <w:rPr>
          <w:b/>
          <w:bCs/>
        </w:rPr>
      </w:pPr>
    </w:p>
    <w:p w14:paraId="650902CB" w14:textId="77777777" w:rsidR="00525199" w:rsidRDefault="00525199">
      <w:pPr>
        <w:rPr>
          <w:b/>
          <w:bCs/>
        </w:rPr>
      </w:pPr>
    </w:p>
    <w:p w14:paraId="422D7EFA" w14:textId="0AF1D1D7" w:rsidR="00011AF5" w:rsidRPr="00011AF5" w:rsidRDefault="00011AF5">
      <w:pPr>
        <w:rPr>
          <w:b/>
          <w:bCs/>
        </w:rPr>
      </w:pPr>
      <w:r w:rsidRPr="00011AF5">
        <w:rPr>
          <w:b/>
          <w:bCs/>
        </w:rPr>
        <w:lastRenderedPageBreak/>
        <w:t xml:space="preserve">Essay two: How effective is a multi-agency approach as a means of managing violent and sexual offenders? Your answer must be based on academic research, but you may make reference to relevant case studies. </w:t>
      </w:r>
    </w:p>
    <w:p w14:paraId="0FA7A6C5" w14:textId="52CEB4C6" w:rsidR="00011AF5" w:rsidRPr="00A85104" w:rsidRDefault="00011AF5">
      <w:pPr>
        <w:rPr>
          <w:rFonts w:cstheme="minorHAnsi"/>
          <w:b/>
          <w:bCs/>
          <w:sz w:val="24"/>
          <w:szCs w:val="24"/>
        </w:rPr>
      </w:pPr>
      <w:r w:rsidRPr="00011AF5">
        <w:rPr>
          <w:b/>
          <w:bCs/>
        </w:rPr>
        <w:t xml:space="preserve">Word limit: 1000 words. </w:t>
      </w:r>
    </w:p>
    <w:p w14:paraId="26D5DAA0" w14:textId="7F800FD4" w:rsidR="00EB3E78" w:rsidRPr="00A85104" w:rsidRDefault="00A6573C" w:rsidP="00EB3E78">
      <w:pPr>
        <w:rPr>
          <w:rFonts w:cstheme="minorHAnsi"/>
          <w:sz w:val="24"/>
          <w:szCs w:val="24"/>
        </w:rPr>
      </w:pPr>
      <w:r w:rsidRPr="00A85104">
        <w:rPr>
          <w:rFonts w:cstheme="minorHAnsi"/>
          <w:sz w:val="24"/>
          <w:szCs w:val="24"/>
        </w:rPr>
        <w:t xml:space="preserve">In this essay I will </w:t>
      </w:r>
      <w:r w:rsidR="00206A51" w:rsidRPr="00A85104">
        <w:rPr>
          <w:rFonts w:cstheme="minorHAnsi"/>
          <w:sz w:val="24"/>
          <w:szCs w:val="24"/>
        </w:rPr>
        <w:t xml:space="preserve">be </w:t>
      </w:r>
      <w:r w:rsidR="00904C92" w:rsidRPr="00A85104">
        <w:rPr>
          <w:rFonts w:cstheme="minorHAnsi"/>
          <w:sz w:val="24"/>
          <w:szCs w:val="24"/>
        </w:rPr>
        <w:t xml:space="preserve">exploring how effective a </w:t>
      </w:r>
      <w:r w:rsidR="00A67593" w:rsidRPr="00A85104">
        <w:rPr>
          <w:rFonts w:cstheme="minorHAnsi"/>
          <w:sz w:val="24"/>
          <w:szCs w:val="24"/>
        </w:rPr>
        <w:t>multi-agency</w:t>
      </w:r>
      <w:r w:rsidR="00904C92" w:rsidRPr="00A85104">
        <w:rPr>
          <w:rFonts w:cstheme="minorHAnsi"/>
          <w:sz w:val="24"/>
          <w:szCs w:val="24"/>
        </w:rPr>
        <w:t xml:space="preserve"> approach </w:t>
      </w:r>
      <w:r w:rsidR="00A9319F">
        <w:rPr>
          <w:rFonts w:cstheme="minorHAnsi"/>
          <w:sz w:val="24"/>
          <w:szCs w:val="24"/>
        </w:rPr>
        <w:t xml:space="preserve">is </w:t>
      </w:r>
      <w:r w:rsidR="00321E15" w:rsidRPr="00A85104">
        <w:rPr>
          <w:rFonts w:cstheme="minorHAnsi"/>
          <w:sz w:val="24"/>
          <w:szCs w:val="24"/>
        </w:rPr>
        <w:t xml:space="preserve">to managing violent and sexual offenders. </w:t>
      </w:r>
      <w:r w:rsidR="00853358" w:rsidRPr="00A85104">
        <w:rPr>
          <w:rFonts w:cstheme="minorHAnsi"/>
          <w:sz w:val="24"/>
          <w:szCs w:val="24"/>
        </w:rPr>
        <w:t xml:space="preserve">Throughout this essay </w:t>
      </w:r>
      <w:r w:rsidR="005F2052" w:rsidRPr="00A85104">
        <w:rPr>
          <w:rFonts w:cstheme="minorHAnsi"/>
          <w:sz w:val="24"/>
          <w:szCs w:val="24"/>
        </w:rPr>
        <w:t>I will be</w:t>
      </w:r>
      <w:r w:rsidR="008F5010" w:rsidRPr="00A85104">
        <w:rPr>
          <w:rFonts w:cstheme="minorHAnsi"/>
          <w:sz w:val="24"/>
          <w:szCs w:val="24"/>
        </w:rPr>
        <w:t xml:space="preserve"> </w:t>
      </w:r>
      <w:r w:rsidR="002239AF" w:rsidRPr="00A85104">
        <w:rPr>
          <w:rFonts w:cstheme="minorHAnsi"/>
          <w:sz w:val="24"/>
          <w:szCs w:val="24"/>
        </w:rPr>
        <w:t xml:space="preserve">looking into </w:t>
      </w:r>
      <w:r w:rsidR="00BB314D">
        <w:rPr>
          <w:rFonts w:cstheme="minorHAnsi"/>
          <w:sz w:val="24"/>
          <w:szCs w:val="24"/>
        </w:rPr>
        <w:t xml:space="preserve">how agencies interact within the process and </w:t>
      </w:r>
      <w:r w:rsidR="00F42B1E">
        <w:rPr>
          <w:rFonts w:cstheme="minorHAnsi"/>
          <w:sz w:val="24"/>
          <w:szCs w:val="24"/>
        </w:rPr>
        <w:t xml:space="preserve">the different </w:t>
      </w:r>
      <w:r w:rsidR="00314E5A">
        <w:rPr>
          <w:rFonts w:cstheme="minorHAnsi"/>
          <w:sz w:val="24"/>
          <w:szCs w:val="24"/>
        </w:rPr>
        <w:t xml:space="preserve">category of </w:t>
      </w:r>
      <w:r w:rsidR="000F2913">
        <w:rPr>
          <w:rFonts w:cstheme="minorHAnsi"/>
          <w:sz w:val="24"/>
          <w:szCs w:val="24"/>
        </w:rPr>
        <w:t>offenders who engage in the process</w:t>
      </w:r>
      <w:r w:rsidR="00BA0F78" w:rsidRPr="00A85104">
        <w:rPr>
          <w:rFonts w:cstheme="minorHAnsi"/>
          <w:sz w:val="24"/>
          <w:szCs w:val="24"/>
        </w:rPr>
        <w:t xml:space="preserve">. </w:t>
      </w:r>
    </w:p>
    <w:p w14:paraId="736E5588" w14:textId="64970280" w:rsidR="00EB3E78" w:rsidRPr="00A85104" w:rsidRDefault="00105065" w:rsidP="00EB3E78">
      <w:pPr>
        <w:rPr>
          <w:rFonts w:cstheme="minorHAnsi"/>
          <w:sz w:val="24"/>
          <w:szCs w:val="24"/>
        </w:rPr>
      </w:pPr>
      <w:r>
        <w:rPr>
          <w:rFonts w:cstheme="minorHAnsi"/>
          <w:sz w:val="24"/>
          <w:szCs w:val="24"/>
        </w:rPr>
        <w:t>The aim of a muti-agency approach is t</w:t>
      </w:r>
      <w:r w:rsidR="00CF3652" w:rsidRPr="00A85104">
        <w:rPr>
          <w:rFonts w:cstheme="minorHAnsi"/>
          <w:sz w:val="24"/>
          <w:szCs w:val="24"/>
        </w:rPr>
        <w:t>o address the complex requirement</w:t>
      </w:r>
      <w:r w:rsidR="0005712A" w:rsidRPr="00A85104">
        <w:rPr>
          <w:rFonts w:cstheme="minorHAnsi"/>
          <w:sz w:val="24"/>
          <w:szCs w:val="24"/>
        </w:rPr>
        <w:t xml:space="preserve">s of offenders, </w:t>
      </w:r>
      <w:r>
        <w:rPr>
          <w:rFonts w:cstheme="minorHAnsi"/>
          <w:sz w:val="24"/>
          <w:szCs w:val="24"/>
        </w:rPr>
        <w:t xml:space="preserve">through </w:t>
      </w:r>
      <w:r w:rsidR="0005712A" w:rsidRPr="00A85104">
        <w:rPr>
          <w:rFonts w:cstheme="minorHAnsi"/>
          <w:sz w:val="24"/>
          <w:szCs w:val="24"/>
        </w:rPr>
        <w:t>collab</w:t>
      </w:r>
      <w:r w:rsidR="00C81E4D" w:rsidRPr="00A85104">
        <w:rPr>
          <w:rFonts w:cstheme="minorHAnsi"/>
          <w:sz w:val="24"/>
          <w:szCs w:val="24"/>
        </w:rPr>
        <w:t>oration and coordination across the different agencies</w:t>
      </w:r>
      <w:r w:rsidR="00DF215B" w:rsidRPr="00A85104">
        <w:rPr>
          <w:rFonts w:cstheme="minorHAnsi"/>
          <w:sz w:val="24"/>
          <w:szCs w:val="24"/>
        </w:rPr>
        <w:t xml:space="preserve">, including the police, </w:t>
      </w:r>
      <w:r w:rsidR="00F67CB0" w:rsidRPr="00A85104">
        <w:rPr>
          <w:rFonts w:cstheme="minorHAnsi"/>
          <w:sz w:val="24"/>
          <w:szCs w:val="24"/>
        </w:rPr>
        <w:t xml:space="preserve">probation, social </w:t>
      </w:r>
      <w:proofErr w:type="gramStart"/>
      <w:r w:rsidR="00F67CB0" w:rsidRPr="00A85104">
        <w:rPr>
          <w:rFonts w:cstheme="minorHAnsi"/>
          <w:sz w:val="24"/>
          <w:szCs w:val="24"/>
        </w:rPr>
        <w:t>services</w:t>
      </w:r>
      <w:proofErr w:type="gramEnd"/>
      <w:r w:rsidR="00F67CB0" w:rsidRPr="00A85104">
        <w:rPr>
          <w:rFonts w:cstheme="minorHAnsi"/>
          <w:sz w:val="24"/>
          <w:szCs w:val="24"/>
        </w:rPr>
        <w:t xml:space="preserve"> and mental heal</w:t>
      </w:r>
      <w:r w:rsidR="00C46CAB" w:rsidRPr="00A85104">
        <w:rPr>
          <w:rFonts w:cstheme="minorHAnsi"/>
          <w:sz w:val="24"/>
          <w:szCs w:val="24"/>
        </w:rPr>
        <w:t xml:space="preserve">th </w:t>
      </w:r>
      <w:r w:rsidR="00F67CB0" w:rsidRPr="00A85104">
        <w:rPr>
          <w:rFonts w:cstheme="minorHAnsi"/>
          <w:sz w:val="24"/>
          <w:szCs w:val="24"/>
        </w:rPr>
        <w:t>organisations</w:t>
      </w:r>
      <w:r w:rsidR="00C46CAB" w:rsidRPr="00A85104">
        <w:rPr>
          <w:rFonts w:cstheme="minorHAnsi"/>
          <w:sz w:val="24"/>
          <w:szCs w:val="24"/>
        </w:rPr>
        <w:t xml:space="preserve">. </w:t>
      </w:r>
    </w:p>
    <w:p w14:paraId="39DA1867" w14:textId="63781781" w:rsidR="00A7766F" w:rsidRPr="00A85104" w:rsidRDefault="003C5156" w:rsidP="005E0156">
      <w:pPr>
        <w:rPr>
          <w:rFonts w:cstheme="minorHAnsi"/>
          <w:color w:val="000000"/>
          <w:sz w:val="24"/>
          <w:szCs w:val="24"/>
        </w:rPr>
      </w:pPr>
      <w:r w:rsidRPr="00A85104">
        <w:rPr>
          <w:rStyle w:val="s1"/>
          <w:rFonts w:cstheme="minorHAnsi"/>
          <w:color w:val="000000"/>
          <w:sz w:val="24"/>
          <w:szCs w:val="24"/>
        </w:rPr>
        <w:t xml:space="preserve">One approach to managing these offenders is called MAPPA. MAPPA stands for </w:t>
      </w:r>
      <w:r w:rsidR="00294B31" w:rsidRPr="00A85104">
        <w:rPr>
          <w:rStyle w:val="s1"/>
          <w:rFonts w:cstheme="minorHAnsi"/>
          <w:color w:val="000000"/>
          <w:sz w:val="24"/>
          <w:szCs w:val="24"/>
        </w:rPr>
        <w:t>multi-agency</w:t>
      </w:r>
      <w:r w:rsidRPr="00A85104">
        <w:rPr>
          <w:rStyle w:val="s1"/>
          <w:rFonts w:cstheme="minorHAnsi"/>
          <w:color w:val="000000"/>
          <w:sz w:val="24"/>
          <w:szCs w:val="24"/>
        </w:rPr>
        <w:t xml:space="preserve"> public protection arrangements. </w:t>
      </w:r>
      <w:r w:rsidR="00A5565E" w:rsidRPr="00A85104">
        <w:rPr>
          <w:rStyle w:val="s1"/>
          <w:rFonts w:cstheme="minorHAnsi"/>
          <w:color w:val="000000"/>
          <w:sz w:val="24"/>
          <w:szCs w:val="24"/>
        </w:rPr>
        <w:t>MAPPA was introduced in 2001 in a bid to improve</w:t>
      </w:r>
      <w:r w:rsidR="002913B1" w:rsidRPr="00A85104">
        <w:rPr>
          <w:rStyle w:val="s1"/>
          <w:rFonts w:cstheme="minorHAnsi"/>
          <w:color w:val="000000"/>
          <w:sz w:val="24"/>
          <w:szCs w:val="24"/>
        </w:rPr>
        <w:t xml:space="preserve"> multi-agency collaboration </w:t>
      </w:r>
      <w:bookmarkStart w:id="0" w:name="_Hlk148105151"/>
      <w:r w:rsidR="00807F3D" w:rsidRPr="00A85104">
        <w:rPr>
          <w:rStyle w:val="s1"/>
          <w:rFonts w:cstheme="minorHAnsi"/>
          <w:color w:val="000000"/>
          <w:sz w:val="24"/>
          <w:szCs w:val="24"/>
        </w:rPr>
        <w:t>(HM Inspectorate of Probation, 2021)</w:t>
      </w:r>
      <w:bookmarkEnd w:id="0"/>
    </w:p>
    <w:p w14:paraId="5CB91ACC" w14:textId="6B5FF113" w:rsidR="003C5156" w:rsidRPr="00A85104" w:rsidRDefault="003C5156" w:rsidP="003C5156">
      <w:pPr>
        <w:pStyle w:val="p1"/>
        <w:spacing w:before="0" w:beforeAutospacing="0" w:after="0" w:afterAutospacing="0"/>
        <w:rPr>
          <w:rFonts w:asciiTheme="minorHAnsi" w:hAnsiTheme="minorHAnsi" w:cstheme="minorHAnsi"/>
          <w:color w:val="000000"/>
          <w:sz w:val="24"/>
          <w:szCs w:val="24"/>
        </w:rPr>
      </w:pPr>
      <w:r w:rsidRPr="00A85104">
        <w:rPr>
          <w:rStyle w:val="s1"/>
          <w:rFonts w:asciiTheme="minorHAnsi" w:hAnsiTheme="minorHAnsi" w:cstheme="minorHAnsi"/>
          <w:color w:val="000000"/>
          <w:sz w:val="24"/>
          <w:szCs w:val="24"/>
        </w:rPr>
        <w:t>MAPPA is originated by three main bod</w:t>
      </w:r>
      <w:r w:rsidR="005C15E1">
        <w:rPr>
          <w:rStyle w:val="s1"/>
          <w:rFonts w:asciiTheme="minorHAnsi" w:hAnsiTheme="minorHAnsi" w:cstheme="minorHAnsi"/>
          <w:color w:val="000000"/>
          <w:sz w:val="24"/>
          <w:szCs w:val="24"/>
        </w:rPr>
        <w:t>ies,</w:t>
      </w:r>
      <w:r w:rsidRPr="00A85104">
        <w:rPr>
          <w:rStyle w:val="s1"/>
          <w:rFonts w:asciiTheme="minorHAnsi" w:hAnsiTheme="minorHAnsi" w:cstheme="minorHAnsi"/>
          <w:color w:val="000000"/>
          <w:sz w:val="24"/>
          <w:szCs w:val="24"/>
        </w:rPr>
        <w:t xml:space="preserve"> </w:t>
      </w:r>
      <w:r w:rsidR="006E5B50">
        <w:rPr>
          <w:rStyle w:val="s1"/>
          <w:rFonts w:asciiTheme="minorHAnsi" w:hAnsiTheme="minorHAnsi" w:cstheme="minorHAnsi"/>
          <w:color w:val="000000"/>
          <w:sz w:val="24"/>
          <w:szCs w:val="24"/>
        </w:rPr>
        <w:t>the p</w:t>
      </w:r>
      <w:r w:rsidRPr="00A85104">
        <w:rPr>
          <w:rStyle w:val="s1"/>
          <w:rFonts w:asciiTheme="minorHAnsi" w:hAnsiTheme="minorHAnsi" w:cstheme="minorHAnsi"/>
          <w:color w:val="000000"/>
          <w:sz w:val="24"/>
          <w:szCs w:val="24"/>
        </w:rPr>
        <w:t xml:space="preserve">rison, </w:t>
      </w:r>
      <w:r w:rsidR="006E5B50">
        <w:rPr>
          <w:rStyle w:val="s1"/>
          <w:rFonts w:asciiTheme="minorHAnsi" w:hAnsiTheme="minorHAnsi" w:cstheme="minorHAnsi"/>
          <w:color w:val="000000"/>
          <w:sz w:val="24"/>
          <w:szCs w:val="24"/>
        </w:rPr>
        <w:t>p</w:t>
      </w:r>
      <w:r w:rsidRPr="00A85104">
        <w:rPr>
          <w:rStyle w:val="s1"/>
          <w:rFonts w:asciiTheme="minorHAnsi" w:hAnsiTheme="minorHAnsi" w:cstheme="minorHAnsi"/>
          <w:color w:val="000000"/>
          <w:sz w:val="24"/>
          <w:szCs w:val="24"/>
        </w:rPr>
        <w:t>robation</w:t>
      </w:r>
      <w:r w:rsidR="002E01C1" w:rsidRPr="00A85104">
        <w:rPr>
          <w:rStyle w:val="s1"/>
          <w:rFonts w:asciiTheme="minorHAnsi" w:hAnsiTheme="minorHAnsi" w:cstheme="minorHAnsi"/>
          <w:color w:val="000000"/>
          <w:sz w:val="24"/>
          <w:szCs w:val="24"/>
        </w:rPr>
        <w:t xml:space="preserve"> service</w:t>
      </w:r>
      <w:r w:rsidRPr="00A85104">
        <w:rPr>
          <w:rStyle w:val="s1"/>
          <w:rFonts w:asciiTheme="minorHAnsi" w:hAnsiTheme="minorHAnsi" w:cstheme="minorHAnsi"/>
          <w:color w:val="000000"/>
          <w:sz w:val="24"/>
          <w:szCs w:val="24"/>
        </w:rPr>
        <w:t xml:space="preserve"> and </w:t>
      </w:r>
      <w:r w:rsidR="006E5B50">
        <w:rPr>
          <w:rStyle w:val="s1"/>
          <w:rFonts w:asciiTheme="minorHAnsi" w:hAnsiTheme="minorHAnsi" w:cstheme="minorHAnsi"/>
          <w:color w:val="000000"/>
          <w:sz w:val="24"/>
          <w:szCs w:val="24"/>
        </w:rPr>
        <w:t>p</w:t>
      </w:r>
      <w:r w:rsidRPr="00A85104">
        <w:rPr>
          <w:rStyle w:val="s1"/>
          <w:rFonts w:asciiTheme="minorHAnsi" w:hAnsiTheme="minorHAnsi" w:cstheme="minorHAnsi"/>
          <w:color w:val="000000"/>
          <w:sz w:val="24"/>
          <w:szCs w:val="24"/>
        </w:rPr>
        <w:t>olice service. These 3 services are responsible for establishing a MAPPA in their specific areas (</w:t>
      </w:r>
      <w:proofErr w:type="spellStart"/>
      <w:r w:rsidRPr="00A85104">
        <w:rPr>
          <w:rFonts w:asciiTheme="minorHAnsi" w:hAnsiTheme="minorHAnsi" w:cstheme="minorHAnsi"/>
          <w:sz w:val="24"/>
          <w:szCs w:val="24"/>
        </w:rPr>
        <w:t>procedures</w:t>
      </w:r>
      <w:r w:rsidRPr="00A85104">
        <w:rPr>
          <w:rStyle w:val="s1"/>
          <w:rFonts w:asciiTheme="minorHAnsi" w:hAnsiTheme="minorHAnsi" w:cstheme="minorHAnsi"/>
          <w:color w:val="000000"/>
          <w:sz w:val="24"/>
          <w:szCs w:val="24"/>
        </w:rPr>
        <w:t>online</w:t>
      </w:r>
      <w:proofErr w:type="spellEnd"/>
      <w:r w:rsidR="00F32384">
        <w:rPr>
          <w:rStyle w:val="s1"/>
          <w:rFonts w:asciiTheme="minorHAnsi" w:hAnsiTheme="minorHAnsi" w:cstheme="minorHAnsi"/>
          <w:color w:val="000000"/>
          <w:sz w:val="24"/>
          <w:szCs w:val="24"/>
        </w:rPr>
        <w:t xml:space="preserve">, </w:t>
      </w:r>
      <w:r w:rsidRPr="00A85104">
        <w:rPr>
          <w:rStyle w:val="s1"/>
          <w:rFonts w:asciiTheme="minorHAnsi" w:hAnsiTheme="minorHAnsi" w:cstheme="minorHAnsi"/>
          <w:color w:val="000000"/>
          <w:sz w:val="24"/>
          <w:szCs w:val="24"/>
        </w:rPr>
        <w:t>n.d</w:t>
      </w:r>
      <w:r w:rsidR="00F32384">
        <w:rPr>
          <w:rStyle w:val="s1"/>
          <w:rFonts w:asciiTheme="minorHAnsi" w:hAnsiTheme="minorHAnsi" w:cstheme="minorHAnsi"/>
          <w:color w:val="000000"/>
          <w:sz w:val="24"/>
          <w:szCs w:val="24"/>
        </w:rPr>
        <w:t>.</w:t>
      </w:r>
      <w:r w:rsidRPr="00A85104">
        <w:rPr>
          <w:rStyle w:val="s1"/>
          <w:rFonts w:asciiTheme="minorHAnsi" w:hAnsiTheme="minorHAnsi" w:cstheme="minorHAnsi"/>
          <w:color w:val="000000"/>
          <w:sz w:val="24"/>
          <w:szCs w:val="24"/>
        </w:rPr>
        <w:t>)</w:t>
      </w:r>
      <w:r w:rsidR="004520FA">
        <w:rPr>
          <w:rStyle w:val="s1"/>
          <w:rFonts w:asciiTheme="minorHAnsi" w:hAnsiTheme="minorHAnsi" w:cstheme="minorHAnsi"/>
          <w:color w:val="000000"/>
          <w:sz w:val="24"/>
          <w:szCs w:val="24"/>
        </w:rPr>
        <w:t xml:space="preserve">. </w:t>
      </w:r>
      <w:r w:rsidR="00C57773" w:rsidRPr="00A85104">
        <w:rPr>
          <w:rStyle w:val="s1"/>
          <w:rFonts w:asciiTheme="minorHAnsi" w:hAnsiTheme="minorHAnsi" w:cstheme="minorHAnsi"/>
          <w:color w:val="000000"/>
          <w:sz w:val="24"/>
          <w:szCs w:val="24"/>
        </w:rPr>
        <w:t xml:space="preserve">It is important </w:t>
      </w:r>
      <w:r w:rsidR="00DD3C96" w:rsidRPr="00A85104">
        <w:rPr>
          <w:rStyle w:val="s1"/>
          <w:rFonts w:asciiTheme="minorHAnsi" w:hAnsiTheme="minorHAnsi" w:cstheme="minorHAnsi"/>
          <w:color w:val="000000"/>
          <w:sz w:val="24"/>
          <w:szCs w:val="24"/>
        </w:rPr>
        <w:t xml:space="preserve">for </w:t>
      </w:r>
      <w:r w:rsidR="00BB6B18" w:rsidRPr="00A85104">
        <w:rPr>
          <w:rStyle w:val="s1"/>
          <w:rFonts w:asciiTheme="minorHAnsi" w:hAnsiTheme="minorHAnsi" w:cstheme="minorHAnsi"/>
          <w:color w:val="000000"/>
          <w:sz w:val="24"/>
          <w:szCs w:val="24"/>
        </w:rPr>
        <w:t xml:space="preserve">individual areas </w:t>
      </w:r>
      <w:r w:rsidR="004F747A" w:rsidRPr="00A85104">
        <w:rPr>
          <w:rStyle w:val="s1"/>
          <w:rFonts w:asciiTheme="minorHAnsi" w:hAnsiTheme="minorHAnsi" w:cstheme="minorHAnsi"/>
          <w:color w:val="000000"/>
          <w:sz w:val="24"/>
          <w:szCs w:val="24"/>
        </w:rPr>
        <w:t xml:space="preserve">to manage their offenders </w:t>
      </w:r>
      <w:r w:rsidR="00AD4721" w:rsidRPr="00A85104">
        <w:rPr>
          <w:rStyle w:val="s1"/>
          <w:rFonts w:asciiTheme="minorHAnsi" w:hAnsiTheme="minorHAnsi" w:cstheme="minorHAnsi"/>
          <w:color w:val="000000"/>
          <w:sz w:val="24"/>
          <w:szCs w:val="24"/>
        </w:rPr>
        <w:t>as thi</w:t>
      </w:r>
      <w:r w:rsidR="00461165" w:rsidRPr="00A85104">
        <w:rPr>
          <w:rStyle w:val="s1"/>
          <w:rFonts w:asciiTheme="minorHAnsi" w:hAnsiTheme="minorHAnsi" w:cstheme="minorHAnsi"/>
          <w:color w:val="000000"/>
          <w:sz w:val="24"/>
          <w:szCs w:val="24"/>
        </w:rPr>
        <w:t>s make</w:t>
      </w:r>
      <w:r w:rsidR="00656C7F">
        <w:rPr>
          <w:rStyle w:val="s1"/>
          <w:rFonts w:asciiTheme="minorHAnsi" w:hAnsiTheme="minorHAnsi" w:cstheme="minorHAnsi"/>
          <w:color w:val="000000"/>
          <w:sz w:val="24"/>
          <w:szCs w:val="24"/>
        </w:rPr>
        <w:t>s</w:t>
      </w:r>
      <w:r w:rsidR="00461165" w:rsidRPr="00A85104">
        <w:rPr>
          <w:rStyle w:val="s1"/>
          <w:rFonts w:asciiTheme="minorHAnsi" w:hAnsiTheme="minorHAnsi" w:cstheme="minorHAnsi"/>
          <w:color w:val="000000"/>
          <w:sz w:val="24"/>
          <w:szCs w:val="24"/>
        </w:rPr>
        <w:t xml:space="preserve"> it </w:t>
      </w:r>
      <w:r w:rsidR="009F425B" w:rsidRPr="00A85104">
        <w:rPr>
          <w:rStyle w:val="s1"/>
          <w:rFonts w:asciiTheme="minorHAnsi" w:hAnsiTheme="minorHAnsi" w:cstheme="minorHAnsi"/>
          <w:color w:val="000000"/>
          <w:sz w:val="24"/>
          <w:szCs w:val="24"/>
        </w:rPr>
        <w:t>easier to give them the</w:t>
      </w:r>
      <w:r w:rsidR="00DC1D6D" w:rsidRPr="00A85104">
        <w:rPr>
          <w:rStyle w:val="s1"/>
          <w:rFonts w:asciiTheme="minorHAnsi" w:hAnsiTheme="minorHAnsi" w:cstheme="minorHAnsi"/>
          <w:color w:val="000000"/>
          <w:sz w:val="24"/>
          <w:szCs w:val="24"/>
        </w:rPr>
        <w:t xml:space="preserve"> </w:t>
      </w:r>
      <w:r w:rsidR="004454D7" w:rsidRPr="00A85104">
        <w:rPr>
          <w:rStyle w:val="s1"/>
          <w:rFonts w:asciiTheme="minorHAnsi" w:hAnsiTheme="minorHAnsi" w:cstheme="minorHAnsi"/>
          <w:color w:val="000000"/>
          <w:sz w:val="24"/>
          <w:szCs w:val="24"/>
        </w:rPr>
        <w:t>specific</w:t>
      </w:r>
      <w:r w:rsidR="009F425B" w:rsidRPr="00A85104">
        <w:rPr>
          <w:rStyle w:val="s1"/>
          <w:rFonts w:asciiTheme="minorHAnsi" w:hAnsiTheme="minorHAnsi" w:cstheme="minorHAnsi"/>
          <w:color w:val="000000"/>
          <w:sz w:val="24"/>
          <w:szCs w:val="24"/>
        </w:rPr>
        <w:t xml:space="preserve"> </w:t>
      </w:r>
      <w:r w:rsidR="00294B31" w:rsidRPr="00A85104">
        <w:rPr>
          <w:rStyle w:val="s1"/>
          <w:rFonts w:asciiTheme="minorHAnsi" w:hAnsiTheme="minorHAnsi" w:cstheme="minorHAnsi"/>
          <w:color w:val="000000"/>
          <w:sz w:val="24"/>
          <w:szCs w:val="24"/>
        </w:rPr>
        <w:t>support</w:t>
      </w:r>
      <w:r w:rsidR="009F425B" w:rsidRPr="00A85104">
        <w:rPr>
          <w:rStyle w:val="s1"/>
          <w:rFonts w:asciiTheme="minorHAnsi" w:hAnsiTheme="minorHAnsi" w:cstheme="minorHAnsi"/>
          <w:color w:val="000000"/>
          <w:sz w:val="24"/>
          <w:szCs w:val="24"/>
        </w:rPr>
        <w:t xml:space="preserve"> they require</w:t>
      </w:r>
      <w:r w:rsidR="004520FA">
        <w:rPr>
          <w:rStyle w:val="s1"/>
          <w:rFonts w:asciiTheme="minorHAnsi" w:hAnsiTheme="minorHAnsi" w:cstheme="minorHAnsi"/>
          <w:color w:val="000000"/>
          <w:sz w:val="24"/>
          <w:szCs w:val="24"/>
        </w:rPr>
        <w:t xml:space="preserve">. </w:t>
      </w:r>
    </w:p>
    <w:p w14:paraId="09006D46" w14:textId="77777777" w:rsidR="001E395B" w:rsidRPr="00A85104" w:rsidRDefault="001E395B" w:rsidP="003C5156">
      <w:pPr>
        <w:pStyle w:val="p1"/>
        <w:spacing w:before="0" w:beforeAutospacing="0" w:after="0" w:afterAutospacing="0"/>
        <w:rPr>
          <w:rStyle w:val="s1"/>
          <w:rFonts w:asciiTheme="minorHAnsi" w:hAnsiTheme="minorHAnsi" w:cstheme="minorHAnsi"/>
          <w:color w:val="000000"/>
          <w:sz w:val="24"/>
          <w:szCs w:val="24"/>
        </w:rPr>
      </w:pPr>
    </w:p>
    <w:p w14:paraId="4445FD6B" w14:textId="771DE878" w:rsidR="003C5156" w:rsidRPr="00A85104" w:rsidRDefault="003C5156" w:rsidP="003C5156">
      <w:pPr>
        <w:pStyle w:val="p1"/>
        <w:spacing w:before="0" w:beforeAutospacing="0" w:after="0" w:afterAutospacing="0"/>
        <w:rPr>
          <w:rFonts w:asciiTheme="minorHAnsi" w:eastAsia="Calibri" w:hAnsiTheme="minorHAnsi" w:cstheme="minorHAnsi"/>
          <w:i/>
          <w:iCs/>
          <w:color w:val="000000"/>
          <w:sz w:val="24"/>
          <w:szCs w:val="24"/>
        </w:rPr>
      </w:pPr>
      <w:r w:rsidRPr="00A85104">
        <w:rPr>
          <w:rStyle w:val="s1"/>
          <w:rFonts w:asciiTheme="minorHAnsi" w:hAnsiTheme="minorHAnsi" w:cstheme="minorHAnsi"/>
          <w:color w:val="000000"/>
          <w:sz w:val="24"/>
          <w:szCs w:val="24"/>
        </w:rPr>
        <w:t>As well as these three </w:t>
      </w:r>
      <w:r w:rsidR="00DE536A" w:rsidRPr="00A85104">
        <w:rPr>
          <w:rStyle w:val="s1"/>
          <w:rFonts w:asciiTheme="minorHAnsi" w:hAnsiTheme="minorHAnsi" w:cstheme="minorHAnsi"/>
          <w:color w:val="000000"/>
          <w:sz w:val="24"/>
          <w:szCs w:val="24"/>
        </w:rPr>
        <w:t xml:space="preserve">services </w:t>
      </w:r>
      <w:r w:rsidR="00634AB5" w:rsidRPr="00A85104">
        <w:rPr>
          <w:rStyle w:val="s1"/>
          <w:rFonts w:asciiTheme="minorHAnsi" w:hAnsiTheme="minorHAnsi" w:cstheme="minorHAnsi"/>
          <w:color w:val="000000"/>
          <w:sz w:val="24"/>
          <w:szCs w:val="24"/>
        </w:rPr>
        <w:t xml:space="preserve">MAPPA also works in partnership with </w:t>
      </w:r>
      <w:r w:rsidR="00266F12" w:rsidRPr="00A85104">
        <w:rPr>
          <w:rStyle w:val="s1"/>
          <w:rFonts w:asciiTheme="minorHAnsi" w:hAnsiTheme="minorHAnsi" w:cstheme="minorHAnsi"/>
          <w:color w:val="000000"/>
          <w:sz w:val="24"/>
          <w:szCs w:val="24"/>
        </w:rPr>
        <w:t xml:space="preserve">many different agencies, some of these being </w:t>
      </w:r>
      <w:r w:rsidR="007B27BA" w:rsidRPr="00A85104">
        <w:rPr>
          <w:rStyle w:val="s1"/>
          <w:rFonts w:asciiTheme="minorHAnsi" w:hAnsiTheme="minorHAnsi" w:cstheme="minorHAnsi"/>
          <w:color w:val="000000"/>
          <w:sz w:val="24"/>
          <w:szCs w:val="24"/>
        </w:rPr>
        <w:t xml:space="preserve">the National Health Service, Ministry of </w:t>
      </w:r>
      <w:r w:rsidR="00D81199">
        <w:rPr>
          <w:rStyle w:val="s1"/>
          <w:rFonts w:asciiTheme="minorHAnsi" w:hAnsiTheme="minorHAnsi" w:cstheme="minorHAnsi"/>
          <w:color w:val="000000"/>
          <w:sz w:val="24"/>
          <w:szCs w:val="24"/>
        </w:rPr>
        <w:t>D</w:t>
      </w:r>
      <w:r w:rsidR="007B27BA" w:rsidRPr="00A85104">
        <w:rPr>
          <w:rStyle w:val="s1"/>
          <w:rFonts w:asciiTheme="minorHAnsi" w:hAnsiTheme="minorHAnsi" w:cstheme="minorHAnsi"/>
          <w:color w:val="000000"/>
          <w:sz w:val="24"/>
          <w:szCs w:val="24"/>
        </w:rPr>
        <w:t xml:space="preserve">efence, local housing authorities </w:t>
      </w:r>
      <w:r w:rsidR="001907C0" w:rsidRPr="00A85104">
        <w:rPr>
          <w:rStyle w:val="s1"/>
          <w:rFonts w:asciiTheme="minorHAnsi" w:hAnsiTheme="minorHAnsi" w:cstheme="minorHAnsi"/>
          <w:color w:val="000000"/>
          <w:sz w:val="24"/>
          <w:szCs w:val="24"/>
        </w:rPr>
        <w:t xml:space="preserve">and educational </w:t>
      </w:r>
      <w:r w:rsidR="00A7766F" w:rsidRPr="00A85104">
        <w:rPr>
          <w:rStyle w:val="s1"/>
          <w:rFonts w:asciiTheme="minorHAnsi" w:hAnsiTheme="minorHAnsi" w:cstheme="minorHAnsi"/>
          <w:color w:val="000000"/>
          <w:sz w:val="24"/>
          <w:szCs w:val="24"/>
        </w:rPr>
        <w:t>services.</w:t>
      </w:r>
      <w:r w:rsidR="001907C0" w:rsidRPr="00A85104">
        <w:rPr>
          <w:rStyle w:val="s1"/>
          <w:rFonts w:asciiTheme="minorHAnsi" w:hAnsiTheme="minorHAnsi" w:cstheme="minorHAnsi"/>
          <w:color w:val="000000"/>
          <w:sz w:val="24"/>
          <w:szCs w:val="24"/>
        </w:rPr>
        <w:t xml:space="preserve"> </w:t>
      </w:r>
      <w:r w:rsidR="001E395B" w:rsidRPr="00A85104">
        <w:rPr>
          <w:rStyle w:val="s1"/>
          <w:rFonts w:asciiTheme="minorHAnsi" w:hAnsiTheme="minorHAnsi" w:cstheme="minorHAnsi"/>
          <w:color w:val="000000"/>
          <w:sz w:val="24"/>
          <w:szCs w:val="24"/>
        </w:rPr>
        <w:t>(</w:t>
      </w:r>
      <w:r w:rsidR="000E503D" w:rsidRPr="00A85104">
        <w:rPr>
          <w:rFonts w:asciiTheme="minorHAnsi" w:eastAsia="Calibri" w:hAnsiTheme="minorHAnsi" w:cstheme="minorHAnsi"/>
          <w:i/>
          <w:iCs/>
          <w:color w:val="000000"/>
          <w:sz w:val="24"/>
          <w:szCs w:val="24"/>
        </w:rPr>
        <w:t>MAPPA GUIDENCE, 2023)</w:t>
      </w:r>
    </w:p>
    <w:p w14:paraId="7510AB7F" w14:textId="77777777" w:rsidR="000E503D" w:rsidRPr="00A85104" w:rsidRDefault="000E503D" w:rsidP="003C5156">
      <w:pPr>
        <w:pStyle w:val="p1"/>
        <w:spacing w:before="0" w:beforeAutospacing="0" w:after="0" w:afterAutospacing="0"/>
        <w:rPr>
          <w:rFonts w:asciiTheme="minorHAnsi" w:eastAsia="Calibri" w:hAnsiTheme="minorHAnsi" w:cstheme="minorHAnsi"/>
          <w:color w:val="000000"/>
          <w:sz w:val="24"/>
          <w:szCs w:val="24"/>
        </w:rPr>
      </w:pPr>
    </w:p>
    <w:p w14:paraId="4DC18C62" w14:textId="031DF56C" w:rsidR="00206AFB" w:rsidRPr="00A85104" w:rsidRDefault="00F31BA6" w:rsidP="003C5156">
      <w:pPr>
        <w:pStyle w:val="p1"/>
        <w:spacing w:before="0" w:beforeAutospacing="0" w:after="0" w:afterAutospacing="0"/>
        <w:rPr>
          <w:rFonts w:asciiTheme="minorHAnsi" w:eastAsia="Calibri" w:hAnsiTheme="minorHAnsi" w:cstheme="minorHAnsi"/>
          <w:color w:val="000000"/>
          <w:sz w:val="24"/>
          <w:szCs w:val="24"/>
        </w:rPr>
      </w:pPr>
      <w:r w:rsidRPr="00A85104">
        <w:rPr>
          <w:rFonts w:asciiTheme="minorHAnsi" w:eastAsia="Calibri" w:hAnsiTheme="minorHAnsi" w:cstheme="minorHAnsi"/>
          <w:color w:val="000000"/>
          <w:sz w:val="24"/>
          <w:szCs w:val="24"/>
        </w:rPr>
        <w:t xml:space="preserve">The </w:t>
      </w:r>
      <w:r w:rsidR="008925AC" w:rsidRPr="00A85104">
        <w:rPr>
          <w:rFonts w:asciiTheme="minorHAnsi" w:eastAsia="Calibri" w:hAnsiTheme="minorHAnsi" w:cstheme="minorHAnsi"/>
          <w:color w:val="000000"/>
          <w:sz w:val="24"/>
          <w:szCs w:val="24"/>
        </w:rPr>
        <w:t xml:space="preserve">Criminal </w:t>
      </w:r>
      <w:r w:rsidR="00C27E1B" w:rsidRPr="00A85104">
        <w:rPr>
          <w:rFonts w:asciiTheme="minorHAnsi" w:eastAsia="Calibri" w:hAnsiTheme="minorHAnsi" w:cstheme="minorHAnsi"/>
          <w:color w:val="000000"/>
          <w:sz w:val="24"/>
          <w:szCs w:val="24"/>
        </w:rPr>
        <w:t>J</w:t>
      </w:r>
      <w:r w:rsidR="008925AC" w:rsidRPr="00A85104">
        <w:rPr>
          <w:rFonts w:asciiTheme="minorHAnsi" w:eastAsia="Calibri" w:hAnsiTheme="minorHAnsi" w:cstheme="minorHAnsi"/>
          <w:color w:val="000000"/>
          <w:sz w:val="24"/>
          <w:szCs w:val="24"/>
        </w:rPr>
        <w:t>ustice Act 2003</w:t>
      </w:r>
      <w:r w:rsidR="001C4EA0" w:rsidRPr="00A85104">
        <w:rPr>
          <w:rFonts w:asciiTheme="minorHAnsi" w:eastAsia="Calibri" w:hAnsiTheme="minorHAnsi" w:cstheme="minorHAnsi"/>
          <w:color w:val="000000"/>
          <w:sz w:val="24"/>
          <w:szCs w:val="24"/>
        </w:rPr>
        <w:t xml:space="preserve"> </w:t>
      </w:r>
      <w:r w:rsidR="007A7432" w:rsidRPr="00A85104">
        <w:rPr>
          <w:rFonts w:asciiTheme="minorHAnsi" w:eastAsia="Calibri" w:hAnsiTheme="minorHAnsi" w:cstheme="minorHAnsi"/>
          <w:color w:val="000000"/>
          <w:sz w:val="24"/>
          <w:szCs w:val="24"/>
        </w:rPr>
        <w:t>enables the establishment of M</w:t>
      </w:r>
      <w:r w:rsidR="00E53F4A">
        <w:rPr>
          <w:rFonts w:asciiTheme="minorHAnsi" w:eastAsia="Calibri" w:hAnsiTheme="minorHAnsi" w:cstheme="minorHAnsi"/>
          <w:color w:val="000000"/>
          <w:sz w:val="24"/>
          <w:szCs w:val="24"/>
        </w:rPr>
        <w:t>APPA</w:t>
      </w:r>
      <w:r w:rsidR="007A7432" w:rsidRPr="00A85104">
        <w:rPr>
          <w:rFonts w:asciiTheme="minorHAnsi" w:eastAsia="Calibri" w:hAnsiTheme="minorHAnsi" w:cstheme="minorHAnsi"/>
          <w:color w:val="000000"/>
          <w:sz w:val="24"/>
          <w:szCs w:val="24"/>
        </w:rPr>
        <w:t xml:space="preserve"> in each of England and </w:t>
      </w:r>
      <w:r w:rsidR="00C2474A" w:rsidRPr="00A85104">
        <w:rPr>
          <w:rFonts w:asciiTheme="minorHAnsi" w:eastAsia="Calibri" w:hAnsiTheme="minorHAnsi" w:cstheme="minorHAnsi"/>
          <w:color w:val="000000"/>
          <w:sz w:val="24"/>
          <w:szCs w:val="24"/>
        </w:rPr>
        <w:t>Wales’s</w:t>
      </w:r>
      <w:r w:rsidR="007A7432" w:rsidRPr="00A85104">
        <w:rPr>
          <w:rFonts w:asciiTheme="minorHAnsi" w:eastAsia="Calibri" w:hAnsiTheme="minorHAnsi" w:cstheme="minorHAnsi"/>
          <w:color w:val="000000"/>
          <w:sz w:val="24"/>
          <w:szCs w:val="24"/>
        </w:rPr>
        <w:t xml:space="preserve"> 42 criminal justice areas. These were established to safeguard the general population, including former victims of crime, from major harm caused by sexual and violent offenders. They require that in order to effectively deal with these offenders, the local criminal justice system and other organisations responsible for dealing with offenders must work together.</w:t>
      </w:r>
      <w:r w:rsidR="008667DA" w:rsidRPr="00A85104">
        <w:rPr>
          <w:rFonts w:asciiTheme="minorHAnsi" w:eastAsia="Calibri" w:hAnsiTheme="minorHAnsi" w:cstheme="minorHAnsi"/>
          <w:color w:val="000000"/>
          <w:sz w:val="24"/>
          <w:szCs w:val="24"/>
        </w:rPr>
        <w:t xml:space="preserve"> (MAPPA GUIDENCE,2023)</w:t>
      </w:r>
    </w:p>
    <w:p w14:paraId="258BFAC2" w14:textId="77777777" w:rsidR="00A03FF3" w:rsidRPr="00A85104" w:rsidRDefault="00A03FF3" w:rsidP="003C5156">
      <w:pPr>
        <w:pStyle w:val="p1"/>
        <w:spacing w:before="0" w:beforeAutospacing="0" w:after="0" w:afterAutospacing="0"/>
        <w:rPr>
          <w:rFonts w:asciiTheme="minorHAnsi" w:eastAsia="Calibri" w:hAnsiTheme="minorHAnsi" w:cstheme="minorHAnsi"/>
          <w:color w:val="000000"/>
          <w:sz w:val="24"/>
          <w:szCs w:val="24"/>
        </w:rPr>
      </w:pPr>
    </w:p>
    <w:p w14:paraId="02C0D7B0" w14:textId="520C3887" w:rsidR="000E503D" w:rsidRPr="00A85104" w:rsidRDefault="007C25F7" w:rsidP="003C5156">
      <w:pPr>
        <w:pStyle w:val="p1"/>
        <w:spacing w:before="0" w:beforeAutospacing="0" w:after="0" w:afterAutospacing="0"/>
        <w:rPr>
          <w:rFonts w:asciiTheme="minorHAnsi" w:eastAsia="Calibri" w:hAnsiTheme="minorHAnsi" w:cstheme="minorHAnsi"/>
          <w:color w:val="000000"/>
          <w:sz w:val="24"/>
          <w:szCs w:val="24"/>
        </w:rPr>
      </w:pPr>
      <w:r w:rsidRPr="00A85104">
        <w:rPr>
          <w:rFonts w:asciiTheme="minorHAnsi" w:eastAsia="Calibri" w:hAnsiTheme="minorHAnsi" w:cstheme="minorHAnsi"/>
          <w:color w:val="000000"/>
          <w:sz w:val="24"/>
          <w:szCs w:val="24"/>
        </w:rPr>
        <w:t>Taylo</w:t>
      </w:r>
      <w:r w:rsidR="00EC1B40" w:rsidRPr="00A85104">
        <w:rPr>
          <w:rFonts w:asciiTheme="minorHAnsi" w:eastAsia="Calibri" w:hAnsiTheme="minorHAnsi" w:cstheme="minorHAnsi"/>
          <w:color w:val="000000"/>
          <w:sz w:val="24"/>
          <w:szCs w:val="24"/>
        </w:rPr>
        <w:t xml:space="preserve">r and Yakeley </w:t>
      </w:r>
      <w:r w:rsidR="00CC1651" w:rsidRPr="00A85104">
        <w:rPr>
          <w:rFonts w:asciiTheme="minorHAnsi" w:eastAsia="Calibri" w:hAnsiTheme="minorHAnsi" w:cstheme="minorHAnsi"/>
          <w:color w:val="000000"/>
          <w:sz w:val="24"/>
          <w:szCs w:val="24"/>
        </w:rPr>
        <w:t>(</w:t>
      </w:r>
      <w:r w:rsidR="00EC1B40" w:rsidRPr="00A85104">
        <w:rPr>
          <w:rFonts w:asciiTheme="minorHAnsi" w:eastAsia="Calibri" w:hAnsiTheme="minorHAnsi" w:cstheme="minorHAnsi"/>
          <w:color w:val="000000"/>
          <w:sz w:val="24"/>
          <w:szCs w:val="24"/>
        </w:rPr>
        <w:t>2019</w:t>
      </w:r>
      <w:r w:rsidR="00CC1651" w:rsidRPr="00A85104">
        <w:rPr>
          <w:rFonts w:asciiTheme="minorHAnsi" w:eastAsia="Calibri" w:hAnsiTheme="minorHAnsi" w:cstheme="minorHAnsi"/>
          <w:color w:val="000000"/>
          <w:sz w:val="24"/>
          <w:szCs w:val="24"/>
        </w:rPr>
        <w:t>)</w:t>
      </w:r>
      <w:r w:rsidR="00EC1B40" w:rsidRPr="00A85104">
        <w:rPr>
          <w:rFonts w:asciiTheme="minorHAnsi" w:eastAsia="Calibri" w:hAnsiTheme="minorHAnsi" w:cstheme="minorHAnsi"/>
          <w:color w:val="000000"/>
          <w:sz w:val="24"/>
          <w:szCs w:val="24"/>
        </w:rPr>
        <w:t xml:space="preserve"> state that </w:t>
      </w:r>
      <w:r w:rsidR="00A03FF3" w:rsidRPr="00A85104">
        <w:rPr>
          <w:rFonts w:asciiTheme="minorHAnsi" w:eastAsia="Calibri" w:hAnsiTheme="minorHAnsi" w:cstheme="minorHAnsi"/>
          <w:color w:val="000000"/>
          <w:sz w:val="24"/>
          <w:szCs w:val="24"/>
        </w:rPr>
        <w:t xml:space="preserve">MAAPA </w:t>
      </w:r>
      <w:r w:rsidR="00A423EE" w:rsidRPr="00A85104">
        <w:rPr>
          <w:rFonts w:asciiTheme="minorHAnsi" w:eastAsia="Calibri" w:hAnsiTheme="minorHAnsi" w:cstheme="minorHAnsi"/>
          <w:color w:val="000000"/>
          <w:sz w:val="24"/>
          <w:szCs w:val="24"/>
        </w:rPr>
        <w:t>categorises</w:t>
      </w:r>
      <w:r w:rsidR="000D05A7" w:rsidRPr="00A85104">
        <w:rPr>
          <w:rFonts w:asciiTheme="minorHAnsi" w:eastAsia="Calibri" w:hAnsiTheme="minorHAnsi" w:cstheme="minorHAnsi"/>
          <w:color w:val="000000"/>
          <w:sz w:val="24"/>
          <w:szCs w:val="24"/>
        </w:rPr>
        <w:t xml:space="preserve"> offenders into </w:t>
      </w:r>
      <w:r w:rsidR="00A423EE" w:rsidRPr="00A85104">
        <w:rPr>
          <w:rFonts w:asciiTheme="minorHAnsi" w:eastAsia="Calibri" w:hAnsiTheme="minorHAnsi" w:cstheme="minorHAnsi"/>
          <w:color w:val="000000"/>
          <w:sz w:val="24"/>
          <w:szCs w:val="24"/>
        </w:rPr>
        <w:t xml:space="preserve">sections depending on their </w:t>
      </w:r>
      <w:r w:rsidR="008A5267" w:rsidRPr="00A85104">
        <w:rPr>
          <w:rFonts w:asciiTheme="minorHAnsi" w:eastAsia="Calibri" w:hAnsiTheme="minorHAnsi" w:cstheme="minorHAnsi"/>
          <w:color w:val="000000"/>
          <w:sz w:val="24"/>
          <w:szCs w:val="24"/>
        </w:rPr>
        <w:t xml:space="preserve">offence severity and classification. </w:t>
      </w:r>
      <w:r w:rsidR="00CC1651" w:rsidRPr="00A85104">
        <w:rPr>
          <w:rFonts w:asciiTheme="minorHAnsi" w:eastAsia="Calibri" w:hAnsiTheme="minorHAnsi" w:cstheme="minorHAnsi"/>
          <w:color w:val="000000"/>
          <w:sz w:val="24"/>
          <w:szCs w:val="24"/>
        </w:rPr>
        <w:t>Category</w:t>
      </w:r>
      <w:r w:rsidR="008A5267" w:rsidRPr="00A85104">
        <w:rPr>
          <w:rFonts w:asciiTheme="minorHAnsi" w:eastAsia="Calibri" w:hAnsiTheme="minorHAnsi" w:cstheme="minorHAnsi"/>
          <w:color w:val="000000"/>
          <w:sz w:val="24"/>
          <w:szCs w:val="24"/>
        </w:rPr>
        <w:t xml:space="preserve"> </w:t>
      </w:r>
      <w:r w:rsidR="00733F84" w:rsidRPr="00A85104">
        <w:rPr>
          <w:rFonts w:asciiTheme="minorHAnsi" w:eastAsia="Calibri" w:hAnsiTheme="minorHAnsi" w:cstheme="minorHAnsi"/>
          <w:color w:val="000000"/>
          <w:sz w:val="24"/>
          <w:szCs w:val="24"/>
        </w:rPr>
        <w:t>1 involves registered sex offenders</w:t>
      </w:r>
      <w:r w:rsidR="00851B43" w:rsidRPr="00A85104">
        <w:rPr>
          <w:rFonts w:asciiTheme="minorHAnsi" w:eastAsia="Calibri" w:hAnsiTheme="minorHAnsi" w:cstheme="minorHAnsi"/>
          <w:color w:val="000000"/>
          <w:sz w:val="24"/>
          <w:szCs w:val="24"/>
        </w:rPr>
        <w:t xml:space="preserve">, those that must comply with requirements </w:t>
      </w:r>
      <w:r w:rsidR="002C56C6" w:rsidRPr="00A85104">
        <w:rPr>
          <w:rFonts w:asciiTheme="minorHAnsi" w:eastAsia="Calibri" w:hAnsiTheme="minorHAnsi" w:cstheme="minorHAnsi"/>
          <w:color w:val="000000"/>
          <w:sz w:val="24"/>
          <w:szCs w:val="24"/>
        </w:rPr>
        <w:t xml:space="preserve">set out </w:t>
      </w:r>
      <w:r w:rsidR="0057327E" w:rsidRPr="00A85104">
        <w:rPr>
          <w:rFonts w:asciiTheme="minorHAnsi" w:eastAsia="Calibri" w:hAnsiTheme="minorHAnsi" w:cstheme="minorHAnsi"/>
          <w:color w:val="000000"/>
          <w:sz w:val="24"/>
          <w:szCs w:val="24"/>
        </w:rPr>
        <w:t>b</w:t>
      </w:r>
      <w:r w:rsidR="002C56C6" w:rsidRPr="00A85104">
        <w:rPr>
          <w:rFonts w:asciiTheme="minorHAnsi" w:eastAsia="Calibri" w:hAnsiTheme="minorHAnsi" w:cstheme="minorHAnsi"/>
          <w:color w:val="000000"/>
          <w:sz w:val="24"/>
          <w:szCs w:val="24"/>
        </w:rPr>
        <w:t xml:space="preserve">y the sexual offences act </w:t>
      </w:r>
      <w:r w:rsidR="00A76A14" w:rsidRPr="00A85104">
        <w:rPr>
          <w:rFonts w:asciiTheme="minorHAnsi" w:eastAsia="Calibri" w:hAnsiTheme="minorHAnsi" w:cstheme="minorHAnsi"/>
          <w:color w:val="000000"/>
          <w:sz w:val="24"/>
          <w:szCs w:val="24"/>
        </w:rPr>
        <w:t>such as signing the register</w:t>
      </w:r>
      <w:r w:rsidR="007D3C9E" w:rsidRPr="00A85104">
        <w:rPr>
          <w:rFonts w:asciiTheme="minorHAnsi" w:eastAsia="Calibri" w:hAnsiTheme="minorHAnsi" w:cstheme="minorHAnsi"/>
          <w:color w:val="000000"/>
          <w:sz w:val="24"/>
          <w:szCs w:val="24"/>
        </w:rPr>
        <w:t>.</w:t>
      </w:r>
      <w:r w:rsidR="008471A2">
        <w:rPr>
          <w:rFonts w:asciiTheme="minorHAnsi" w:eastAsia="Calibri" w:hAnsiTheme="minorHAnsi" w:cstheme="minorHAnsi"/>
          <w:color w:val="000000"/>
          <w:sz w:val="24"/>
          <w:szCs w:val="24"/>
        </w:rPr>
        <w:t xml:space="preserve"> </w:t>
      </w:r>
      <w:r w:rsidR="000F189F" w:rsidRPr="00A85104">
        <w:rPr>
          <w:rFonts w:asciiTheme="minorHAnsi" w:eastAsia="Calibri" w:hAnsiTheme="minorHAnsi" w:cstheme="minorHAnsi"/>
          <w:color w:val="000000"/>
          <w:sz w:val="24"/>
          <w:szCs w:val="24"/>
        </w:rPr>
        <w:t xml:space="preserve">Category 2 involves </w:t>
      </w:r>
      <w:r w:rsidR="00E36938" w:rsidRPr="00A85104">
        <w:rPr>
          <w:rFonts w:asciiTheme="minorHAnsi" w:eastAsia="Calibri" w:hAnsiTheme="minorHAnsi" w:cstheme="minorHAnsi"/>
          <w:color w:val="000000"/>
          <w:sz w:val="24"/>
          <w:szCs w:val="24"/>
        </w:rPr>
        <w:t xml:space="preserve">violent offenders </w:t>
      </w:r>
      <w:r w:rsidR="003B616D" w:rsidRPr="00A85104">
        <w:rPr>
          <w:rFonts w:asciiTheme="minorHAnsi" w:eastAsia="Calibri" w:hAnsiTheme="minorHAnsi" w:cstheme="minorHAnsi"/>
          <w:color w:val="000000"/>
          <w:sz w:val="24"/>
          <w:szCs w:val="24"/>
        </w:rPr>
        <w:t xml:space="preserve">who are </w:t>
      </w:r>
      <w:r w:rsidR="0060075B" w:rsidRPr="00A85104">
        <w:rPr>
          <w:rFonts w:asciiTheme="minorHAnsi" w:eastAsia="Calibri" w:hAnsiTheme="minorHAnsi" w:cstheme="minorHAnsi"/>
          <w:color w:val="000000"/>
          <w:sz w:val="24"/>
          <w:szCs w:val="24"/>
        </w:rPr>
        <w:t xml:space="preserve">imprisoned for </w:t>
      </w:r>
      <w:r w:rsidR="00840754">
        <w:rPr>
          <w:rFonts w:asciiTheme="minorHAnsi" w:eastAsia="Calibri" w:hAnsiTheme="minorHAnsi" w:cstheme="minorHAnsi"/>
          <w:color w:val="000000"/>
          <w:sz w:val="24"/>
          <w:szCs w:val="24"/>
        </w:rPr>
        <w:t>12 months</w:t>
      </w:r>
      <w:r w:rsidR="0060075B" w:rsidRPr="00A85104">
        <w:rPr>
          <w:rFonts w:asciiTheme="minorHAnsi" w:eastAsia="Calibri" w:hAnsiTheme="minorHAnsi" w:cstheme="minorHAnsi"/>
          <w:color w:val="000000"/>
          <w:sz w:val="24"/>
          <w:szCs w:val="24"/>
        </w:rPr>
        <w:t xml:space="preserve"> or longer</w:t>
      </w:r>
      <w:r w:rsidR="00E042A7" w:rsidRPr="00A85104">
        <w:rPr>
          <w:rFonts w:asciiTheme="minorHAnsi" w:eastAsia="Calibri" w:hAnsiTheme="minorHAnsi" w:cstheme="minorHAnsi"/>
          <w:color w:val="000000"/>
          <w:sz w:val="24"/>
          <w:szCs w:val="24"/>
        </w:rPr>
        <w:t xml:space="preserve">, also </w:t>
      </w:r>
      <w:r w:rsidR="00237774" w:rsidRPr="00A85104">
        <w:rPr>
          <w:rFonts w:asciiTheme="minorHAnsi" w:eastAsia="Calibri" w:hAnsiTheme="minorHAnsi" w:cstheme="minorHAnsi"/>
          <w:color w:val="000000"/>
          <w:sz w:val="24"/>
          <w:szCs w:val="24"/>
        </w:rPr>
        <w:t>sex offenders who are not required to sign the register</w:t>
      </w:r>
      <w:r w:rsidR="000D0A04" w:rsidRPr="00A85104">
        <w:rPr>
          <w:rFonts w:asciiTheme="minorHAnsi" w:eastAsia="Calibri" w:hAnsiTheme="minorHAnsi" w:cstheme="minorHAnsi"/>
          <w:color w:val="000000"/>
          <w:sz w:val="24"/>
          <w:szCs w:val="24"/>
        </w:rPr>
        <w:t xml:space="preserve">. Category 2 also involves </w:t>
      </w:r>
      <w:r w:rsidR="00930565" w:rsidRPr="00A85104">
        <w:rPr>
          <w:rFonts w:asciiTheme="minorHAnsi" w:eastAsia="Calibri" w:hAnsiTheme="minorHAnsi" w:cstheme="minorHAnsi"/>
          <w:color w:val="000000"/>
          <w:sz w:val="24"/>
          <w:szCs w:val="24"/>
        </w:rPr>
        <w:t xml:space="preserve">persons detained </w:t>
      </w:r>
      <w:r w:rsidR="00882BAF" w:rsidRPr="00A85104">
        <w:rPr>
          <w:rFonts w:asciiTheme="minorHAnsi" w:eastAsia="Calibri" w:hAnsiTheme="minorHAnsi" w:cstheme="minorHAnsi"/>
          <w:color w:val="000000"/>
          <w:sz w:val="24"/>
          <w:szCs w:val="24"/>
        </w:rPr>
        <w:t xml:space="preserve">under the mental </w:t>
      </w:r>
      <w:r w:rsidR="000F6F1F" w:rsidRPr="00A85104">
        <w:rPr>
          <w:rFonts w:asciiTheme="minorHAnsi" w:eastAsia="Calibri" w:hAnsiTheme="minorHAnsi" w:cstheme="minorHAnsi"/>
          <w:color w:val="000000"/>
          <w:sz w:val="24"/>
          <w:szCs w:val="24"/>
        </w:rPr>
        <w:t>health a</w:t>
      </w:r>
      <w:r w:rsidR="00396F0E" w:rsidRPr="00A85104">
        <w:rPr>
          <w:rFonts w:asciiTheme="minorHAnsi" w:eastAsia="Calibri" w:hAnsiTheme="minorHAnsi" w:cstheme="minorHAnsi"/>
          <w:color w:val="000000"/>
          <w:sz w:val="24"/>
          <w:szCs w:val="24"/>
        </w:rPr>
        <w:t>ct or being found unfit to plea</w:t>
      </w:r>
      <w:r w:rsidR="00734AEA" w:rsidRPr="00A85104">
        <w:rPr>
          <w:rFonts w:asciiTheme="minorHAnsi" w:eastAsia="Calibri" w:hAnsiTheme="minorHAnsi" w:cstheme="minorHAnsi"/>
          <w:color w:val="000000"/>
          <w:sz w:val="24"/>
          <w:szCs w:val="24"/>
        </w:rPr>
        <w:t xml:space="preserve"> due to being </w:t>
      </w:r>
      <w:r w:rsidR="00C35F7D" w:rsidRPr="00A85104">
        <w:rPr>
          <w:rFonts w:asciiTheme="minorHAnsi" w:eastAsia="Calibri" w:hAnsiTheme="minorHAnsi" w:cstheme="minorHAnsi"/>
          <w:color w:val="000000"/>
          <w:sz w:val="24"/>
          <w:szCs w:val="24"/>
        </w:rPr>
        <w:t>clinically insane.</w:t>
      </w:r>
      <w:r w:rsidR="009862D9">
        <w:rPr>
          <w:rFonts w:asciiTheme="minorHAnsi" w:eastAsia="Calibri" w:hAnsiTheme="minorHAnsi" w:cstheme="minorHAnsi"/>
          <w:color w:val="000000"/>
          <w:sz w:val="24"/>
          <w:szCs w:val="24"/>
        </w:rPr>
        <w:t xml:space="preserve"> </w:t>
      </w:r>
      <w:r w:rsidR="00067A2F" w:rsidRPr="00A85104">
        <w:rPr>
          <w:rFonts w:asciiTheme="minorHAnsi" w:eastAsia="Calibri" w:hAnsiTheme="minorHAnsi" w:cstheme="minorHAnsi"/>
          <w:color w:val="000000"/>
          <w:sz w:val="24"/>
          <w:szCs w:val="24"/>
        </w:rPr>
        <w:t>Category 3 refers to offenders who do not fit into categories 1 or 2, but who are still deemed to be at risk of causing serious harm to the public due to the seriousness of their offences. Serious harm is defined as "harm that is life-threatening or traumatic and from which recovery, whether physical or psychological, can be expected to be difficult or impossible</w:t>
      </w:r>
      <w:r w:rsidR="00C96214">
        <w:rPr>
          <w:rFonts w:asciiTheme="minorHAnsi" w:eastAsia="Calibri" w:hAnsiTheme="minorHAnsi" w:cstheme="minorHAnsi"/>
          <w:color w:val="000000"/>
          <w:sz w:val="24"/>
          <w:szCs w:val="24"/>
        </w:rPr>
        <w:t xml:space="preserve">” (Taylor and </w:t>
      </w:r>
      <w:proofErr w:type="spellStart"/>
      <w:r w:rsidR="00C96214">
        <w:rPr>
          <w:rFonts w:asciiTheme="minorHAnsi" w:eastAsia="Calibri" w:hAnsiTheme="minorHAnsi" w:cstheme="minorHAnsi"/>
          <w:color w:val="000000"/>
          <w:sz w:val="24"/>
          <w:szCs w:val="24"/>
        </w:rPr>
        <w:t>Yakeley</w:t>
      </w:r>
      <w:proofErr w:type="spellEnd"/>
      <w:r w:rsidR="00C96214">
        <w:rPr>
          <w:rFonts w:asciiTheme="minorHAnsi" w:eastAsia="Calibri" w:hAnsiTheme="minorHAnsi" w:cstheme="minorHAnsi"/>
          <w:color w:val="000000"/>
          <w:sz w:val="24"/>
          <w:szCs w:val="24"/>
        </w:rPr>
        <w:t xml:space="preserve">, 2019 p.160). </w:t>
      </w:r>
      <w:r w:rsidR="00067A2F" w:rsidRPr="00A85104">
        <w:rPr>
          <w:rFonts w:asciiTheme="minorHAnsi" w:eastAsia="Calibri" w:hAnsiTheme="minorHAnsi" w:cstheme="minorHAnsi"/>
          <w:color w:val="000000"/>
          <w:sz w:val="24"/>
          <w:szCs w:val="24"/>
        </w:rPr>
        <w:t xml:space="preserve">The definition of Category 3 is intentionally broad, and </w:t>
      </w:r>
      <w:proofErr w:type="gramStart"/>
      <w:r w:rsidR="00067A2F" w:rsidRPr="00A85104">
        <w:rPr>
          <w:rFonts w:asciiTheme="minorHAnsi" w:eastAsia="Calibri" w:hAnsiTheme="minorHAnsi" w:cstheme="minorHAnsi"/>
          <w:color w:val="000000"/>
          <w:sz w:val="24"/>
          <w:szCs w:val="24"/>
        </w:rPr>
        <w:t>the majority of</w:t>
      </w:r>
      <w:proofErr w:type="gramEnd"/>
      <w:r w:rsidR="00067A2F" w:rsidRPr="00A85104">
        <w:rPr>
          <w:rFonts w:asciiTheme="minorHAnsi" w:eastAsia="Calibri" w:hAnsiTheme="minorHAnsi" w:cstheme="minorHAnsi"/>
          <w:color w:val="000000"/>
          <w:sz w:val="24"/>
          <w:szCs w:val="24"/>
        </w:rPr>
        <w:t xml:space="preserve"> criminals who fall under this heading have previously committed crimes involving violence or sexual assault.</w:t>
      </w:r>
    </w:p>
    <w:p w14:paraId="4486BF4F" w14:textId="77777777" w:rsidR="006936FE" w:rsidRPr="00A85104" w:rsidRDefault="006936FE" w:rsidP="003C5156">
      <w:pPr>
        <w:pStyle w:val="p1"/>
        <w:spacing w:before="0" w:beforeAutospacing="0" w:after="0" w:afterAutospacing="0"/>
        <w:rPr>
          <w:rFonts w:asciiTheme="minorHAnsi" w:eastAsia="Calibri" w:hAnsiTheme="minorHAnsi" w:cstheme="minorHAnsi"/>
          <w:color w:val="000000"/>
          <w:sz w:val="24"/>
          <w:szCs w:val="24"/>
        </w:rPr>
      </w:pPr>
    </w:p>
    <w:p w14:paraId="1BC09774" w14:textId="5D8516EB" w:rsidR="00067A2F" w:rsidRPr="00A85104" w:rsidRDefault="007E17C1" w:rsidP="003C5156">
      <w:pPr>
        <w:pStyle w:val="p1"/>
        <w:spacing w:before="0" w:beforeAutospacing="0" w:after="0" w:afterAutospacing="0"/>
        <w:rPr>
          <w:rFonts w:asciiTheme="minorHAnsi" w:eastAsia="Calibri" w:hAnsiTheme="minorHAnsi" w:cstheme="minorHAnsi"/>
          <w:color w:val="000000"/>
          <w:sz w:val="24"/>
          <w:szCs w:val="24"/>
        </w:rPr>
      </w:pPr>
      <w:r>
        <w:rPr>
          <w:rFonts w:asciiTheme="minorHAnsi" w:eastAsia="Calibri" w:hAnsiTheme="minorHAnsi" w:cstheme="minorHAnsi"/>
          <w:color w:val="000000"/>
          <w:sz w:val="24"/>
          <w:szCs w:val="24"/>
        </w:rPr>
        <w:lastRenderedPageBreak/>
        <w:t xml:space="preserve">Categorisation of the offenders means that the </w:t>
      </w:r>
      <w:r w:rsidR="008B080F" w:rsidRPr="00A85104">
        <w:rPr>
          <w:rFonts w:asciiTheme="minorHAnsi" w:eastAsia="Calibri" w:hAnsiTheme="minorHAnsi" w:cstheme="minorHAnsi"/>
          <w:color w:val="000000"/>
          <w:sz w:val="24"/>
          <w:szCs w:val="24"/>
        </w:rPr>
        <w:t xml:space="preserve">three main bodies can </w:t>
      </w:r>
      <w:r w:rsidR="002959B2" w:rsidRPr="00A85104">
        <w:rPr>
          <w:rFonts w:asciiTheme="minorHAnsi" w:eastAsia="Calibri" w:hAnsiTheme="minorHAnsi" w:cstheme="minorHAnsi"/>
          <w:color w:val="000000"/>
          <w:sz w:val="24"/>
          <w:szCs w:val="24"/>
        </w:rPr>
        <w:t xml:space="preserve">easily manage and understand personal needs </w:t>
      </w:r>
      <w:r w:rsidR="00132C03" w:rsidRPr="00A85104">
        <w:rPr>
          <w:rFonts w:asciiTheme="minorHAnsi" w:eastAsia="Calibri" w:hAnsiTheme="minorHAnsi" w:cstheme="minorHAnsi"/>
          <w:color w:val="000000"/>
          <w:sz w:val="24"/>
          <w:szCs w:val="24"/>
        </w:rPr>
        <w:t xml:space="preserve">of the different offenders. </w:t>
      </w:r>
    </w:p>
    <w:p w14:paraId="45D0418E" w14:textId="77777777" w:rsidR="00197E25" w:rsidRDefault="00197E25" w:rsidP="003C5156">
      <w:pPr>
        <w:pStyle w:val="p1"/>
        <w:spacing w:before="0" w:beforeAutospacing="0" w:after="0" w:afterAutospacing="0"/>
        <w:rPr>
          <w:rFonts w:asciiTheme="minorHAnsi" w:hAnsiTheme="minorHAnsi" w:cstheme="minorHAnsi"/>
          <w:color w:val="000000"/>
          <w:sz w:val="24"/>
          <w:szCs w:val="24"/>
        </w:rPr>
      </w:pPr>
    </w:p>
    <w:p w14:paraId="6F41A31B" w14:textId="01D7A7F8" w:rsidR="00D05E33" w:rsidRDefault="004004F6" w:rsidP="003C5156">
      <w:pPr>
        <w:pStyle w:val="p1"/>
        <w:spacing w:before="0" w:beforeAutospacing="0" w:after="0" w:afterAutospacing="0"/>
        <w:rPr>
          <w:rFonts w:asciiTheme="minorHAnsi" w:hAnsiTheme="minorHAnsi" w:cstheme="minorHAnsi"/>
          <w:color w:val="000000"/>
          <w:sz w:val="24"/>
          <w:szCs w:val="24"/>
        </w:rPr>
      </w:pPr>
      <w:r>
        <w:rPr>
          <w:rFonts w:asciiTheme="minorHAnsi" w:hAnsiTheme="minorHAnsi" w:cstheme="minorHAnsi"/>
          <w:color w:val="000000"/>
          <w:sz w:val="24"/>
          <w:szCs w:val="24"/>
        </w:rPr>
        <w:t xml:space="preserve">Whilst there </w:t>
      </w:r>
      <w:r w:rsidR="00456360">
        <w:rPr>
          <w:rFonts w:asciiTheme="minorHAnsi" w:hAnsiTheme="minorHAnsi" w:cstheme="minorHAnsi"/>
          <w:color w:val="000000"/>
          <w:sz w:val="24"/>
          <w:szCs w:val="24"/>
        </w:rPr>
        <w:t>are</w:t>
      </w:r>
      <w:r>
        <w:rPr>
          <w:rFonts w:asciiTheme="minorHAnsi" w:hAnsiTheme="minorHAnsi" w:cstheme="minorHAnsi"/>
          <w:color w:val="000000"/>
          <w:sz w:val="24"/>
          <w:szCs w:val="24"/>
        </w:rPr>
        <w:t xml:space="preserve"> three </w:t>
      </w:r>
      <w:r w:rsidR="002E008D">
        <w:rPr>
          <w:rFonts w:asciiTheme="minorHAnsi" w:hAnsiTheme="minorHAnsi" w:cstheme="minorHAnsi"/>
          <w:color w:val="000000"/>
          <w:sz w:val="24"/>
          <w:szCs w:val="24"/>
        </w:rPr>
        <w:t xml:space="preserve">categories of offenders there is also </w:t>
      </w:r>
      <w:r w:rsidR="0053023C">
        <w:rPr>
          <w:rFonts w:asciiTheme="minorHAnsi" w:hAnsiTheme="minorHAnsi" w:cstheme="minorHAnsi"/>
          <w:color w:val="000000"/>
          <w:sz w:val="24"/>
          <w:szCs w:val="24"/>
        </w:rPr>
        <w:t xml:space="preserve">three levels of which these </w:t>
      </w:r>
      <w:r w:rsidR="008B4506">
        <w:rPr>
          <w:rFonts w:asciiTheme="minorHAnsi" w:hAnsiTheme="minorHAnsi" w:cstheme="minorHAnsi"/>
          <w:color w:val="000000"/>
          <w:sz w:val="24"/>
          <w:szCs w:val="24"/>
        </w:rPr>
        <w:t>offenders</w:t>
      </w:r>
      <w:r w:rsidR="0053023C">
        <w:rPr>
          <w:rFonts w:asciiTheme="minorHAnsi" w:hAnsiTheme="minorHAnsi" w:cstheme="minorHAnsi"/>
          <w:color w:val="000000"/>
          <w:sz w:val="24"/>
          <w:szCs w:val="24"/>
        </w:rPr>
        <w:t xml:space="preserve"> are managed</w:t>
      </w:r>
      <w:r w:rsidR="00D83C90">
        <w:rPr>
          <w:rFonts w:asciiTheme="minorHAnsi" w:hAnsiTheme="minorHAnsi" w:cstheme="minorHAnsi"/>
          <w:color w:val="000000"/>
          <w:sz w:val="24"/>
          <w:szCs w:val="24"/>
        </w:rPr>
        <w:t xml:space="preserve">. Level one being the lowest level of intervention and </w:t>
      </w:r>
      <w:r w:rsidR="00AF16F9">
        <w:rPr>
          <w:rFonts w:asciiTheme="minorHAnsi" w:hAnsiTheme="minorHAnsi" w:cstheme="minorHAnsi"/>
          <w:color w:val="000000"/>
          <w:sz w:val="24"/>
          <w:szCs w:val="24"/>
        </w:rPr>
        <w:t xml:space="preserve">going up to level three where </w:t>
      </w:r>
      <w:r w:rsidR="00FC359E">
        <w:rPr>
          <w:rFonts w:asciiTheme="minorHAnsi" w:hAnsiTheme="minorHAnsi" w:cstheme="minorHAnsi"/>
          <w:color w:val="000000"/>
          <w:sz w:val="24"/>
          <w:szCs w:val="24"/>
        </w:rPr>
        <w:t xml:space="preserve">many </w:t>
      </w:r>
      <w:r w:rsidR="00E41262">
        <w:rPr>
          <w:rFonts w:asciiTheme="minorHAnsi" w:hAnsiTheme="minorHAnsi" w:cstheme="minorHAnsi"/>
          <w:color w:val="000000"/>
          <w:sz w:val="24"/>
          <w:szCs w:val="24"/>
        </w:rPr>
        <w:t>high-profile</w:t>
      </w:r>
      <w:r w:rsidR="00FC359E">
        <w:rPr>
          <w:rFonts w:asciiTheme="minorHAnsi" w:hAnsiTheme="minorHAnsi" w:cstheme="minorHAnsi"/>
          <w:color w:val="000000"/>
          <w:sz w:val="24"/>
          <w:szCs w:val="24"/>
        </w:rPr>
        <w:t xml:space="preserve"> cases are managed. </w:t>
      </w:r>
      <w:r w:rsidR="00CE6D0F" w:rsidRPr="00CE6D0F">
        <w:rPr>
          <w:rFonts w:asciiTheme="minorHAnsi" w:hAnsiTheme="minorHAnsi" w:cstheme="minorHAnsi"/>
          <w:color w:val="000000"/>
          <w:sz w:val="24"/>
          <w:szCs w:val="24"/>
        </w:rPr>
        <w:t>(Criminal Justice Joint Inspection, 2022)</w:t>
      </w:r>
      <w:r w:rsidR="00456360">
        <w:rPr>
          <w:rFonts w:asciiTheme="minorHAnsi" w:hAnsiTheme="minorHAnsi" w:cstheme="minorHAnsi"/>
          <w:color w:val="000000"/>
          <w:sz w:val="24"/>
          <w:szCs w:val="24"/>
        </w:rPr>
        <w:t xml:space="preserve">. </w:t>
      </w:r>
      <w:r w:rsidR="00070A5B">
        <w:rPr>
          <w:rFonts w:asciiTheme="minorHAnsi" w:hAnsiTheme="minorHAnsi" w:cstheme="minorHAnsi"/>
          <w:color w:val="000000"/>
          <w:sz w:val="24"/>
          <w:szCs w:val="24"/>
        </w:rPr>
        <w:t>Level</w:t>
      </w:r>
      <w:r w:rsidR="00261F50">
        <w:rPr>
          <w:rFonts w:asciiTheme="minorHAnsi" w:hAnsiTheme="minorHAnsi" w:cstheme="minorHAnsi"/>
          <w:color w:val="000000"/>
          <w:sz w:val="24"/>
          <w:szCs w:val="24"/>
        </w:rPr>
        <w:t xml:space="preserve"> </w:t>
      </w:r>
      <w:r w:rsidR="00F335A4">
        <w:rPr>
          <w:rFonts w:asciiTheme="minorHAnsi" w:hAnsiTheme="minorHAnsi" w:cstheme="minorHAnsi"/>
          <w:color w:val="000000"/>
          <w:sz w:val="24"/>
          <w:szCs w:val="24"/>
        </w:rPr>
        <w:t>one includes multi</w:t>
      </w:r>
      <w:r w:rsidR="00312AA9">
        <w:rPr>
          <w:rFonts w:asciiTheme="minorHAnsi" w:hAnsiTheme="minorHAnsi" w:cstheme="minorHAnsi"/>
          <w:color w:val="000000"/>
          <w:sz w:val="24"/>
          <w:szCs w:val="24"/>
        </w:rPr>
        <w:t>-</w:t>
      </w:r>
      <w:r w:rsidR="00981D40">
        <w:rPr>
          <w:rFonts w:asciiTheme="minorHAnsi" w:hAnsiTheme="minorHAnsi" w:cstheme="minorHAnsi"/>
          <w:color w:val="000000"/>
          <w:sz w:val="24"/>
          <w:szCs w:val="24"/>
        </w:rPr>
        <w:t xml:space="preserve">agency </w:t>
      </w:r>
      <w:r w:rsidR="009279BC">
        <w:rPr>
          <w:rFonts w:asciiTheme="minorHAnsi" w:hAnsiTheme="minorHAnsi" w:cstheme="minorHAnsi"/>
          <w:color w:val="000000"/>
          <w:sz w:val="24"/>
          <w:szCs w:val="24"/>
        </w:rPr>
        <w:t>support,</w:t>
      </w:r>
      <w:r w:rsidR="009F6C41">
        <w:rPr>
          <w:rFonts w:asciiTheme="minorHAnsi" w:hAnsiTheme="minorHAnsi" w:cstheme="minorHAnsi"/>
          <w:color w:val="000000"/>
          <w:sz w:val="24"/>
          <w:szCs w:val="24"/>
        </w:rPr>
        <w:t xml:space="preserve"> but one service takes</w:t>
      </w:r>
      <w:r w:rsidR="00060070">
        <w:rPr>
          <w:rFonts w:asciiTheme="minorHAnsi" w:hAnsiTheme="minorHAnsi" w:cstheme="minorHAnsi"/>
          <w:color w:val="000000"/>
          <w:sz w:val="24"/>
          <w:szCs w:val="24"/>
        </w:rPr>
        <w:t xml:space="preserve"> the</w:t>
      </w:r>
      <w:r w:rsidR="009F6C41">
        <w:rPr>
          <w:rFonts w:asciiTheme="minorHAnsi" w:hAnsiTheme="minorHAnsi" w:cstheme="minorHAnsi"/>
          <w:color w:val="000000"/>
          <w:sz w:val="24"/>
          <w:szCs w:val="24"/>
        </w:rPr>
        <w:t xml:space="preserve"> </w:t>
      </w:r>
      <w:r w:rsidR="00CA1860">
        <w:rPr>
          <w:rFonts w:asciiTheme="minorHAnsi" w:hAnsiTheme="minorHAnsi" w:cstheme="minorHAnsi"/>
          <w:color w:val="000000"/>
          <w:sz w:val="24"/>
          <w:szCs w:val="24"/>
        </w:rPr>
        <w:t>lead for the management and information sharing</w:t>
      </w:r>
      <w:r w:rsidR="00060070">
        <w:rPr>
          <w:rFonts w:asciiTheme="minorHAnsi" w:hAnsiTheme="minorHAnsi" w:cstheme="minorHAnsi"/>
          <w:color w:val="000000"/>
          <w:sz w:val="24"/>
          <w:szCs w:val="24"/>
        </w:rPr>
        <w:t>. T</w:t>
      </w:r>
      <w:r w:rsidR="008F0BE6">
        <w:rPr>
          <w:rFonts w:asciiTheme="minorHAnsi" w:hAnsiTheme="minorHAnsi" w:cstheme="minorHAnsi"/>
          <w:color w:val="000000"/>
          <w:sz w:val="24"/>
          <w:szCs w:val="24"/>
        </w:rPr>
        <w:t xml:space="preserve">he lead role usually </w:t>
      </w:r>
      <w:r w:rsidR="00554F39">
        <w:rPr>
          <w:rFonts w:asciiTheme="minorHAnsi" w:hAnsiTheme="minorHAnsi" w:cstheme="minorHAnsi"/>
          <w:color w:val="000000"/>
          <w:sz w:val="24"/>
          <w:szCs w:val="24"/>
        </w:rPr>
        <w:t xml:space="preserve">comes from the </w:t>
      </w:r>
      <w:r w:rsidR="00FC4796">
        <w:rPr>
          <w:rFonts w:asciiTheme="minorHAnsi" w:hAnsiTheme="minorHAnsi" w:cstheme="minorHAnsi"/>
          <w:color w:val="000000"/>
          <w:sz w:val="24"/>
          <w:szCs w:val="24"/>
        </w:rPr>
        <w:t xml:space="preserve">probation </w:t>
      </w:r>
      <w:r w:rsidR="00C14F3D">
        <w:rPr>
          <w:rFonts w:asciiTheme="minorHAnsi" w:hAnsiTheme="minorHAnsi" w:cstheme="minorHAnsi"/>
          <w:color w:val="000000"/>
          <w:sz w:val="24"/>
          <w:szCs w:val="24"/>
        </w:rPr>
        <w:t xml:space="preserve">service </w:t>
      </w:r>
      <w:r w:rsidR="003E7D9C">
        <w:rPr>
          <w:rFonts w:asciiTheme="minorHAnsi" w:hAnsiTheme="minorHAnsi" w:cstheme="minorHAnsi"/>
          <w:color w:val="000000"/>
          <w:sz w:val="24"/>
          <w:szCs w:val="24"/>
        </w:rPr>
        <w:t xml:space="preserve">as they will have regular contact with the </w:t>
      </w:r>
      <w:r w:rsidR="00060070">
        <w:rPr>
          <w:rFonts w:asciiTheme="minorHAnsi" w:hAnsiTheme="minorHAnsi" w:cstheme="minorHAnsi"/>
          <w:color w:val="000000"/>
          <w:sz w:val="24"/>
          <w:szCs w:val="24"/>
        </w:rPr>
        <w:t>offender</w:t>
      </w:r>
      <w:r w:rsidR="003E7D9C">
        <w:rPr>
          <w:rFonts w:asciiTheme="minorHAnsi" w:hAnsiTheme="minorHAnsi" w:cstheme="minorHAnsi"/>
          <w:color w:val="000000"/>
          <w:sz w:val="24"/>
          <w:szCs w:val="24"/>
        </w:rPr>
        <w:t xml:space="preserve">. Level </w:t>
      </w:r>
      <w:r w:rsidR="00DF33A9">
        <w:rPr>
          <w:rFonts w:asciiTheme="minorHAnsi" w:hAnsiTheme="minorHAnsi" w:cstheme="minorHAnsi"/>
          <w:color w:val="000000"/>
          <w:sz w:val="24"/>
          <w:szCs w:val="24"/>
        </w:rPr>
        <w:t>two includes</w:t>
      </w:r>
      <w:r w:rsidR="003E7D9C">
        <w:rPr>
          <w:rFonts w:asciiTheme="minorHAnsi" w:hAnsiTheme="minorHAnsi" w:cstheme="minorHAnsi"/>
          <w:color w:val="000000"/>
          <w:sz w:val="24"/>
          <w:szCs w:val="24"/>
        </w:rPr>
        <w:t xml:space="preserve"> </w:t>
      </w:r>
      <w:r w:rsidR="00DF33A9" w:rsidRPr="00DF33A9">
        <w:rPr>
          <w:rFonts w:asciiTheme="minorHAnsi" w:hAnsiTheme="minorHAnsi" w:cstheme="minorHAnsi"/>
          <w:color w:val="000000"/>
          <w:sz w:val="24"/>
          <w:szCs w:val="24"/>
        </w:rPr>
        <w:t xml:space="preserve">formal multi-agency meetings, with active participation from multiple agencies in managing the </w:t>
      </w:r>
      <w:r w:rsidR="009279BC" w:rsidRPr="00DF33A9">
        <w:rPr>
          <w:rFonts w:asciiTheme="minorHAnsi" w:hAnsiTheme="minorHAnsi" w:cstheme="minorHAnsi"/>
          <w:color w:val="000000"/>
          <w:sz w:val="24"/>
          <w:szCs w:val="24"/>
        </w:rPr>
        <w:t>individual.</w:t>
      </w:r>
      <w:r w:rsidR="00B2195F">
        <w:rPr>
          <w:rFonts w:asciiTheme="minorHAnsi" w:hAnsiTheme="minorHAnsi" w:cstheme="minorHAnsi"/>
          <w:color w:val="000000"/>
          <w:sz w:val="24"/>
          <w:szCs w:val="24"/>
        </w:rPr>
        <w:t xml:space="preserve"> </w:t>
      </w:r>
      <w:r w:rsidR="00D05E33">
        <w:rPr>
          <w:rFonts w:asciiTheme="minorHAnsi" w:hAnsiTheme="minorHAnsi" w:cstheme="minorHAnsi"/>
          <w:color w:val="000000"/>
          <w:sz w:val="24"/>
          <w:szCs w:val="24"/>
        </w:rPr>
        <w:t xml:space="preserve">Level three includes </w:t>
      </w:r>
      <w:r w:rsidR="00851AB0" w:rsidRPr="00851AB0">
        <w:rPr>
          <w:rFonts w:asciiTheme="minorHAnsi" w:hAnsiTheme="minorHAnsi" w:cstheme="minorHAnsi"/>
          <w:color w:val="000000"/>
          <w:sz w:val="24"/>
          <w:szCs w:val="24"/>
        </w:rPr>
        <w:t xml:space="preserve">the </w:t>
      </w:r>
      <w:r w:rsidR="009279BC">
        <w:rPr>
          <w:rFonts w:asciiTheme="minorHAnsi" w:hAnsiTheme="minorHAnsi" w:cstheme="minorHAnsi"/>
          <w:color w:val="000000"/>
          <w:sz w:val="24"/>
          <w:szCs w:val="24"/>
        </w:rPr>
        <w:t xml:space="preserve">three main bodies </w:t>
      </w:r>
      <w:r w:rsidR="00851AB0" w:rsidRPr="00851AB0">
        <w:rPr>
          <w:rFonts w:asciiTheme="minorHAnsi" w:hAnsiTheme="minorHAnsi" w:cstheme="minorHAnsi"/>
          <w:color w:val="000000"/>
          <w:sz w:val="24"/>
          <w:szCs w:val="24"/>
        </w:rPr>
        <w:t>including Critical Public Protection Cases, additional assets, and formal multi-agency meetings</w:t>
      </w:r>
      <w:r w:rsidR="009833FC">
        <w:rPr>
          <w:rFonts w:asciiTheme="minorHAnsi" w:hAnsiTheme="minorHAnsi" w:cstheme="minorHAnsi"/>
          <w:color w:val="000000"/>
          <w:sz w:val="24"/>
          <w:szCs w:val="24"/>
        </w:rPr>
        <w:t>.</w:t>
      </w:r>
    </w:p>
    <w:p w14:paraId="0CB7B8C4" w14:textId="77777777" w:rsidR="00E41262" w:rsidRDefault="00E41262" w:rsidP="003C5156">
      <w:pPr>
        <w:pStyle w:val="p1"/>
        <w:spacing w:before="0" w:beforeAutospacing="0" w:after="0" w:afterAutospacing="0"/>
        <w:rPr>
          <w:rFonts w:asciiTheme="minorHAnsi" w:hAnsiTheme="minorHAnsi" w:cstheme="minorHAnsi"/>
          <w:color w:val="000000"/>
          <w:sz w:val="24"/>
          <w:szCs w:val="24"/>
        </w:rPr>
      </w:pPr>
    </w:p>
    <w:p w14:paraId="2AF5D9E0" w14:textId="6497F236" w:rsidR="0002498B" w:rsidRDefault="00691BE6" w:rsidP="003C5156">
      <w:pPr>
        <w:pStyle w:val="p1"/>
        <w:spacing w:before="0" w:beforeAutospacing="0" w:after="0" w:afterAutospacing="0"/>
        <w:rPr>
          <w:rFonts w:asciiTheme="minorHAnsi" w:hAnsiTheme="minorHAnsi" w:cstheme="minorHAnsi"/>
          <w:color w:val="000000"/>
          <w:sz w:val="24"/>
          <w:szCs w:val="24"/>
        </w:rPr>
      </w:pPr>
      <w:r w:rsidRPr="00691BE6">
        <w:rPr>
          <w:rFonts w:asciiTheme="minorHAnsi" w:hAnsiTheme="minorHAnsi" w:cstheme="minorHAnsi"/>
          <w:color w:val="000000"/>
          <w:sz w:val="24"/>
          <w:szCs w:val="24"/>
        </w:rPr>
        <w:t>Hussey</w:t>
      </w:r>
      <w:r w:rsidR="00B2195F">
        <w:rPr>
          <w:rFonts w:asciiTheme="minorHAnsi" w:hAnsiTheme="minorHAnsi" w:cstheme="minorHAnsi"/>
          <w:color w:val="000000"/>
          <w:sz w:val="24"/>
          <w:szCs w:val="24"/>
        </w:rPr>
        <w:t xml:space="preserve"> (</w:t>
      </w:r>
      <w:r w:rsidRPr="00691BE6">
        <w:rPr>
          <w:rFonts w:asciiTheme="minorHAnsi" w:hAnsiTheme="minorHAnsi" w:cstheme="minorHAnsi"/>
          <w:color w:val="000000"/>
          <w:sz w:val="24"/>
          <w:szCs w:val="24"/>
        </w:rPr>
        <w:t>2020)</w:t>
      </w:r>
      <w:r>
        <w:rPr>
          <w:rFonts w:asciiTheme="minorHAnsi" w:hAnsiTheme="minorHAnsi" w:cstheme="minorHAnsi"/>
          <w:color w:val="000000"/>
          <w:sz w:val="24"/>
          <w:szCs w:val="24"/>
        </w:rPr>
        <w:t xml:space="preserve"> </w:t>
      </w:r>
      <w:r w:rsidR="00BB2DB7">
        <w:rPr>
          <w:rFonts w:asciiTheme="minorHAnsi" w:hAnsiTheme="minorHAnsi" w:cstheme="minorHAnsi"/>
          <w:color w:val="000000"/>
          <w:sz w:val="24"/>
          <w:szCs w:val="24"/>
        </w:rPr>
        <w:t xml:space="preserve">talks about how </w:t>
      </w:r>
      <w:r w:rsidR="00A143BA">
        <w:rPr>
          <w:rFonts w:asciiTheme="minorHAnsi" w:hAnsiTheme="minorHAnsi" w:cstheme="minorHAnsi"/>
          <w:color w:val="000000"/>
          <w:sz w:val="24"/>
          <w:szCs w:val="24"/>
        </w:rPr>
        <w:t xml:space="preserve">MAPPA </w:t>
      </w:r>
      <w:r w:rsidR="00F24952">
        <w:rPr>
          <w:rFonts w:asciiTheme="minorHAnsi" w:hAnsiTheme="minorHAnsi" w:cstheme="minorHAnsi"/>
          <w:color w:val="000000"/>
          <w:sz w:val="24"/>
          <w:szCs w:val="24"/>
        </w:rPr>
        <w:t xml:space="preserve">splits the way they manage </w:t>
      </w:r>
      <w:r w:rsidR="0072683D">
        <w:rPr>
          <w:rFonts w:asciiTheme="minorHAnsi" w:hAnsiTheme="minorHAnsi" w:cstheme="minorHAnsi"/>
          <w:color w:val="000000"/>
          <w:sz w:val="24"/>
          <w:szCs w:val="24"/>
        </w:rPr>
        <w:t>offenders</w:t>
      </w:r>
      <w:r w:rsidR="00F24952">
        <w:rPr>
          <w:rFonts w:asciiTheme="minorHAnsi" w:hAnsiTheme="minorHAnsi" w:cstheme="minorHAnsi"/>
          <w:color w:val="000000"/>
          <w:sz w:val="24"/>
          <w:szCs w:val="24"/>
        </w:rPr>
        <w:t xml:space="preserve"> by </w:t>
      </w:r>
      <w:r w:rsidR="0002498B">
        <w:rPr>
          <w:rFonts w:asciiTheme="minorHAnsi" w:hAnsiTheme="minorHAnsi" w:cstheme="minorHAnsi"/>
          <w:color w:val="000000"/>
          <w:sz w:val="24"/>
          <w:szCs w:val="24"/>
        </w:rPr>
        <w:t xml:space="preserve">breaking it down in to four </w:t>
      </w:r>
      <w:proofErr w:type="gramStart"/>
      <w:r w:rsidR="00BB2DB7">
        <w:rPr>
          <w:rFonts w:asciiTheme="minorHAnsi" w:hAnsiTheme="minorHAnsi" w:cstheme="minorHAnsi"/>
          <w:color w:val="000000"/>
          <w:sz w:val="24"/>
          <w:szCs w:val="24"/>
        </w:rPr>
        <w:t>pillars</w:t>
      </w:r>
      <w:r w:rsidR="0072683D">
        <w:rPr>
          <w:rFonts w:asciiTheme="minorHAnsi" w:hAnsiTheme="minorHAnsi" w:cstheme="minorHAnsi"/>
          <w:color w:val="000000"/>
          <w:sz w:val="24"/>
          <w:szCs w:val="24"/>
        </w:rPr>
        <w:t>;</w:t>
      </w:r>
      <w:proofErr w:type="gramEnd"/>
      <w:r w:rsidR="0072683D">
        <w:rPr>
          <w:rFonts w:asciiTheme="minorHAnsi" w:hAnsiTheme="minorHAnsi" w:cstheme="minorHAnsi"/>
          <w:color w:val="000000"/>
          <w:sz w:val="24"/>
          <w:szCs w:val="24"/>
        </w:rPr>
        <w:t xml:space="preserve"> </w:t>
      </w:r>
      <w:r w:rsidR="0002498B">
        <w:rPr>
          <w:rFonts w:asciiTheme="minorHAnsi" w:hAnsiTheme="minorHAnsi" w:cstheme="minorHAnsi"/>
          <w:color w:val="000000"/>
          <w:sz w:val="24"/>
          <w:szCs w:val="24"/>
        </w:rPr>
        <w:t xml:space="preserve">supervision, </w:t>
      </w:r>
      <w:r w:rsidR="0072683D">
        <w:rPr>
          <w:rFonts w:asciiTheme="minorHAnsi" w:hAnsiTheme="minorHAnsi" w:cstheme="minorHAnsi"/>
          <w:color w:val="000000"/>
          <w:sz w:val="24"/>
          <w:szCs w:val="24"/>
        </w:rPr>
        <w:t>m</w:t>
      </w:r>
      <w:r w:rsidR="00D01FD6">
        <w:rPr>
          <w:rFonts w:asciiTheme="minorHAnsi" w:hAnsiTheme="minorHAnsi" w:cstheme="minorHAnsi"/>
          <w:color w:val="000000"/>
          <w:sz w:val="24"/>
          <w:szCs w:val="24"/>
        </w:rPr>
        <w:t>onitoring/</w:t>
      </w:r>
      <w:r w:rsidR="009A6F72">
        <w:rPr>
          <w:rFonts w:asciiTheme="minorHAnsi" w:hAnsiTheme="minorHAnsi" w:cstheme="minorHAnsi"/>
          <w:color w:val="000000"/>
          <w:sz w:val="24"/>
          <w:szCs w:val="24"/>
        </w:rPr>
        <w:t>control, interventions and treatment and victim safety planning</w:t>
      </w:r>
      <w:r w:rsidR="008B4506">
        <w:rPr>
          <w:rFonts w:asciiTheme="minorHAnsi" w:hAnsiTheme="minorHAnsi" w:cstheme="minorHAnsi"/>
          <w:color w:val="000000"/>
          <w:sz w:val="24"/>
          <w:szCs w:val="24"/>
        </w:rPr>
        <w:t xml:space="preserve">. </w:t>
      </w:r>
    </w:p>
    <w:p w14:paraId="57AEB669" w14:textId="77777777" w:rsidR="008B4506" w:rsidRDefault="008B4506" w:rsidP="003C5156">
      <w:pPr>
        <w:pStyle w:val="p1"/>
        <w:spacing w:before="0" w:beforeAutospacing="0" w:after="0" w:afterAutospacing="0"/>
        <w:rPr>
          <w:rFonts w:asciiTheme="minorHAnsi" w:hAnsiTheme="minorHAnsi" w:cstheme="minorHAnsi"/>
          <w:color w:val="000000"/>
          <w:sz w:val="24"/>
          <w:szCs w:val="24"/>
        </w:rPr>
      </w:pPr>
    </w:p>
    <w:p w14:paraId="0536A899" w14:textId="6FE299C8" w:rsidR="00A5482A" w:rsidRDefault="007E18DB" w:rsidP="003C5156">
      <w:pPr>
        <w:pStyle w:val="p1"/>
        <w:spacing w:before="0" w:beforeAutospacing="0" w:after="0" w:afterAutospacing="0"/>
        <w:rPr>
          <w:rFonts w:asciiTheme="minorHAnsi" w:hAnsiTheme="minorHAnsi" w:cstheme="minorHAnsi"/>
          <w:color w:val="000000"/>
          <w:sz w:val="24"/>
          <w:szCs w:val="24"/>
        </w:rPr>
      </w:pPr>
      <w:r w:rsidRPr="007E18DB">
        <w:rPr>
          <w:rFonts w:asciiTheme="minorHAnsi" w:hAnsiTheme="minorHAnsi" w:cstheme="minorHAnsi"/>
          <w:color w:val="000000"/>
          <w:sz w:val="24"/>
          <w:szCs w:val="24"/>
        </w:rPr>
        <w:t>In terms of supervision, it's important to consider</w:t>
      </w:r>
      <w:r w:rsidR="00A5482A">
        <w:rPr>
          <w:rFonts w:asciiTheme="minorHAnsi" w:hAnsiTheme="minorHAnsi" w:cstheme="minorHAnsi"/>
          <w:color w:val="000000"/>
          <w:sz w:val="24"/>
          <w:szCs w:val="24"/>
        </w:rPr>
        <w:t xml:space="preserve"> which agencies the offender require</w:t>
      </w:r>
      <w:r w:rsidR="00CC046C">
        <w:rPr>
          <w:rFonts w:asciiTheme="minorHAnsi" w:hAnsiTheme="minorHAnsi" w:cstheme="minorHAnsi"/>
          <w:color w:val="000000"/>
          <w:sz w:val="24"/>
          <w:szCs w:val="24"/>
        </w:rPr>
        <w:t xml:space="preserve">s </w:t>
      </w:r>
      <w:r w:rsidR="00A5482A">
        <w:rPr>
          <w:rFonts w:asciiTheme="minorHAnsi" w:hAnsiTheme="minorHAnsi" w:cstheme="minorHAnsi"/>
          <w:color w:val="000000"/>
          <w:sz w:val="24"/>
          <w:szCs w:val="24"/>
        </w:rPr>
        <w:t xml:space="preserve">contact with and how frequently, for example if </w:t>
      </w:r>
      <w:r w:rsidR="008125BE">
        <w:rPr>
          <w:rFonts w:asciiTheme="minorHAnsi" w:hAnsiTheme="minorHAnsi" w:cstheme="minorHAnsi"/>
          <w:color w:val="000000"/>
          <w:sz w:val="24"/>
          <w:szCs w:val="24"/>
        </w:rPr>
        <w:t xml:space="preserve">the risk assessment identifies drug use as a risk factor, </w:t>
      </w:r>
      <w:r w:rsidR="000D79D9">
        <w:rPr>
          <w:rFonts w:asciiTheme="minorHAnsi" w:hAnsiTheme="minorHAnsi" w:cstheme="minorHAnsi"/>
          <w:color w:val="000000"/>
          <w:sz w:val="24"/>
          <w:szCs w:val="24"/>
        </w:rPr>
        <w:t>a decision then needs to be made o</w:t>
      </w:r>
      <w:r w:rsidR="0035087E">
        <w:rPr>
          <w:rFonts w:asciiTheme="minorHAnsi" w:hAnsiTheme="minorHAnsi" w:cstheme="minorHAnsi"/>
          <w:color w:val="000000"/>
          <w:sz w:val="24"/>
          <w:szCs w:val="24"/>
        </w:rPr>
        <w:t xml:space="preserve">n how often the offender must visit the drug agency. </w:t>
      </w:r>
    </w:p>
    <w:p w14:paraId="571C897D" w14:textId="77777777" w:rsidR="004367E1" w:rsidRDefault="004367E1" w:rsidP="003C5156">
      <w:pPr>
        <w:pStyle w:val="p1"/>
        <w:spacing w:before="0" w:beforeAutospacing="0" w:after="0" w:afterAutospacing="0"/>
        <w:rPr>
          <w:rFonts w:asciiTheme="minorHAnsi" w:hAnsiTheme="minorHAnsi" w:cstheme="minorHAnsi"/>
          <w:color w:val="000000"/>
          <w:sz w:val="24"/>
          <w:szCs w:val="24"/>
        </w:rPr>
      </w:pPr>
    </w:p>
    <w:p w14:paraId="5222AB00" w14:textId="6793B564" w:rsidR="004367E1" w:rsidRDefault="001925CA" w:rsidP="003C5156">
      <w:pPr>
        <w:pStyle w:val="p1"/>
        <w:spacing w:before="0" w:beforeAutospacing="0" w:after="0" w:afterAutospacing="0"/>
        <w:rPr>
          <w:rFonts w:asciiTheme="minorHAnsi" w:hAnsiTheme="minorHAnsi" w:cstheme="minorHAnsi"/>
          <w:color w:val="000000"/>
          <w:sz w:val="24"/>
          <w:szCs w:val="24"/>
        </w:rPr>
      </w:pPr>
      <w:r>
        <w:rPr>
          <w:rFonts w:asciiTheme="minorHAnsi" w:hAnsiTheme="minorHAnsi" w:cstheme="minorHAnsi"/>
          <w:color w:val="000000"/>
          <w:sz w:val="24"/>
          <w:szCs w:val="24"/>
        </w:rPr>
        <w:t xml:space="preserve">With regards to monitoring / control, </w:t>
      </w:r>
      <w:r w:rsidR="00121BFA">
        <w:rPr>
          <w:rFonts w:asciiTheme="minorHAnsi" w:hAnsiTheme="minorHAnsi" w:cstheme="minorHAnsi"/>
          <w:color w:val="000000"/>
          <w:sz w:val="24"/>
          <w:szCs w:val="24"/>
        </w:rPr>
        <w:t xml:space="preserve">agencies need to consider what steps need to be taken to </w:t>
      </w:r>
      <w:r w:rsidR="004367E1" w:rsidRPr="004367E1">
        <w:rPr>
          <w:rFonts w:asciiTheme="minorHAnsi" w:hAnsiTheme="minorHAnsi" w:cstheme="minorHAnsi"/>
          <w:color w:val="000000"/>
          <w:sz w:val="24"/>
          <w:szCs w:val="24"/>
        </w:rPr>
        <w:t>prevent future offences from happening and how acute risk factors can be watched for a rise in alarming behaviour.</w:t>
      </w:r>
    </w:p>
    <w:p w14:paraId="603ADC7C" w14:textId="77777777" w:rsidR="005C7CF1" w:rsidRDefault="005C7CF1" w:rsidP="003C5156">
      <w:pPr>
        <w:pStyle w:val="p1"/>
        <w:spacing w:before="0" w:beforeAutospacing="0" w:after="0" w:afterAutospacing="0"/>
        <w:rPr>
          <w:rFonts w:asciiTheme="minorHAnsi" w:hAnsiTheme="minorHAnsi" w:cstheme="minorHAnsi"/>
          <w:color w:val="000000"/>
          <w:sz w:val="24"/>
          <w:szCs w:val="24"/>
        </w:rPr>
      </w:pPr>
    </w:p>
    <w:p w14:paraId="6B668139" w14:textId="6CD46083" w:rsidR="00C224FE" w:rsidRDefault="00121BFA" w:rsidP="003C5156">
      <w:pPr>
        <w:pStyle w:val="p1"/>
        <w:spacing w:before="0" w:beforeAutospacing="0" w:after="0" w:afterAutospacing="0"/>
        <w:rPr>
          <w:rFonts w:asciiTheme="minorHAnsi" w:hAnsiTheme="minorHAnsi" w:cstheme="minorHAnsi"/>
          <w:color w:val="000000"/>
          <w:sz w:val="24"/>
          <w:szCs w:val="24"/>
        </w:rPr>
      </w:pPr>
      <w:r>
        <w:rPr>
          <w:rFonts w:asciiTheme="minorHAnsi" w:hAnsiTheme="minorHAnsi" w:cstheme="minorHAnsi"/>
          <w:color w:val="000000"/>
          <w:sz w:val="24"/>
          <w:szCs w:val="24"/>
        </w:rPr>
        <w:t>In terms of i</w:t>
      </w:r>
      <w:r w:rsidR="005C7CF1" w:rsidRPr="005C7CF1">
        <w:rPr>
          <w:rFonts w:asciiTheme="minorHAnsi" w:hAnsiTheme="minorHAnsi" w:cstheme="minorHAnsi"/>
          <w:color w:val="000000"/>
          <w:sz w:val="24"/>
          <w:szCs w:val="24"/>
        </w:rPr>
        <w:t xml:space="preserve">nterventions and </w:t>
      </w:r>
      <w:r>
        <w:rPr>
          <w:rFonts w:asciiTheme="minorHAnsi" w:hAnsiTheme="minorHAnsi" w:cstheme="minorHAnsi"/>
          <w:color w:val="000000"/>
          <w:sz w:val="24"/>
          <w:szCs w:val="24"/>
        </w:rPr>
        <w:t>tr</w:t>
      </w:r>
      <w:r w:rsidR="005C7CF1" w:rsidRPr="005C7CF1">
        <w:rPr>
          <w:rFonts w:asciiTheme="minorHAnsi" w:hAnsiTheme="minorHAnsi" w:cstheme="minorHAnsi"/>
          <w:color w:val="000000"/>
          <w:sz w:val="24"/>
          <w:szCs w:val="24"/>
        </w:rPr>
        <w:t>eatment</w:t>
      </w:r>
      <w:r>
        <w:rPr>
          <w:rFonts w:asciiTheme="minorHAnsi" w:hAnsiTheme="minorHAnsi" w:cstheme="minorHAnsi"/>
          <w:color w:val="000000"/>
          <w:sz w:val="24"/>
          <w:szCs w:val="24"/>
        </w:rPr>
        <w:t xml:space="preserve">, </w:t>
      </w:r>
      <w:r w:rsidR="008C1550">
        <w:rPr>
          <w:rFonts w:asciiTheme="minorHAnsi" w:hAnsiTheme="minorHAnsi" w:cstheme="minorHAnsi"/>
          <w:color w:val="000000"/>
          <w:sz w:val="24"/>
          <w:szCs w:val="24"/>
        </w:rPr>
        <w:t xml:space="preserve">agencies should consider using </w:t>
      </w:r>
      <w:r w:rsidR="005C7CF1" w:rsidRPr="005C7CF1">
        <w:rPr>
          <w:rFonts w:asciiTheme="minorHAnsi" w:hAnsiTheme="minorHAnsi" w:cstheme="minorHAnsi"/>
          <w:color w:val="000000"/>
          <w:sz w:val="24"/>
          <w:szCs w:val="24"/>
        </w:rPr>
        <w:t xml:space="preserve">interventions like approved programmes to transition from external to internal control. </w:t>
      </w:r>
      <w:r w:rsidR="00B10ED7">
        <w:rPr>
          <w:rFonts w:asciiTheme="minorHAnsi" w:hAnsiTheme="minorHAnsi" w:cstheme="minorHAnsi"/>
          <w:color w:val="000000"/>
          <w:sz w:val="24"/>
          <w:szCs w:val="24"/>
        </w:rPr>
        <w:t>It’s important that agencies bear in mind that</w:t>
      </w:r>
      <w:r w:rsidR="005C7CF1" w:rsidRPr="005C7CF1">
        <w:rPr>
          <w:rFonts w:asciiTheme="minorHAnsi" w:hAnsiTheme="minorHAnsi" w:cstheme="minorHAnsi"/>
          <w:color w:val="000000"/>
          <w:sz w:val="24"/>
          <w:szCs w:val="24"/>
        </w:rPr>
        <w:t xml:space="preserve"> "one size does not fit all," therefore this component really demands that </w:t>
      </w:r>
      <w:r w:rsidR="00360A56">
        <w:rPr>
          <w:rFonts w:asciiTheme="minorHAnsi" w:hAnsiTheme="minorHAnsi" w:cstheme="minorHAnsi"/>
          <w:color w:val="000000"/>
          <w:sz w:val="24"/>
          <w:szCs w:val="24"/>
        </w:rPr>
        <w:t>agencies have</w:t>
      </w:r>
      <w:r w:rsidR="005C7CF1" w:rsidRPr="005C7CF1">
        <w:rPr>
          <w:rFonts w:asciiTheme="minorHAnsi" w:hAnsiTheme="minorHAnsi" w:cstheme="minorHAnsi"/>
          <w:color w:val="000000"/>
          <w:sz w:val="24"/>
          <w:szCs w:val="24"/>
        </w:rPr>
        <w:t xml:space="preserve"> a solid grasp of the criminogenic factors connected to the person's criminal conduct</w:t>
      </w:r>
      <w:r w:rsidR="00360A56">
        <w:rPr>
          <w:rFonts w:asciiTheme="minorHAnsi" w:hAnsiTheme="minorHAnsi" w:cstheme="minorHAnsi"/>
          <w:color w:val="000000"/>
          <w:sz w:val="24"/>
          <w:szCs w:val="24"/>
        </w:rPr>
        <w:t>, and that they</w:t>
      </w:r>
      <w:r w:rsidR="005C7CF1" w:rsidRPr="005C7CF1">
        <w:rPr>
          <w:rFonts w:asciiTheme="minorHAnsi" w:hAnsiTheme="minorHAnsi" w:cstheme="minorHAnsi"/>
          <w:color w:val="000000"/>
          <w:sz w:val="24"/>
          <w:szCs w:val="24"/>
        </w:rPr>
        <w:t xml:space="preserve"> adopt a cooperative approach to identifying these factors.</w:t>
      </w:r>
    </w:p>
    <w:p w14:paraId="209BC9CA" w14:textId="77777777" w:rsidR="0056667B" w:rsidRDefault="0056667B" w:rsidP="003C5156">
      <w:pPr>
        <w:pStyle w:val="p1"/>
        <w:spacing w:before="0" w:beforeAutospacing="0" w:after="0" w:afterAutospacing="0"/>
        <w:rPr>
          <w:rFonts w:asciiTheme="minorHAnsi" w:hAnsiTheme="minorHAnsi" w:cstheme="minorHAnsi"/>
          <w:color w:val="000000"/>
          <w:sz w:val="24"/>
          <w:szCs w:val="24"/>
        </w:rPr>
      </w:pPr>
    </w:p>
    <w:p w14:paraId="190A1956" w14:textId="52AEB3FF" w:rsidR="00AE07CF" w:rsidRDefault="00360A56" w:rsidP="003C5156">
      <w:pPr>
        <w:pStyle w:val="p1"/>
        <w:spacing w:before="0" w:beforeAutospacing="0" w:after="0" w:afterAutospacing="0"/>
        <w:rPr>
          <w:rFonts w:asciiTheme="minorHAnsi" w:hAnsiTheme="minorHAnsi" w:cstheme="minorHAnsi"/>
          <w:sz w:val="24"/>
          <w:szCs w:val="24"/>
          <w:shd w:val="clear" w:color="auto" w:fill="FFFFFF"/>
        </w:rPr>
      </w:pPr>
      <w:r>
        <w:rPr>
          <w:rFonts w:asciiTheme="minorHAnsi" w:hAnsiTheme="minorHAnsi" w:cstheme="minorHAnsi"/>
          <w:color w:val="000000"/>
          <w:sz w:val="24"/>
          <w:szCs w:val="24"/>
        </w:rPr>
        <w:t>Finally, regarding v</w:t>
      </w:r>
      <w:r w:rsidR="0056667B">
        <w:rPr>
          <w:rFonts w:asciiTheme="minorHAnsi" w:hAnsiTheme="minorHAnsi" w:cstheme="minorHAnsi"/>
          <w:color w:val="000000"/>
          <w:sz w:val="24"/>
          <w:szCs w:val="24"/>
        </w:rPr>
        <w:t>ictim safety planning</w:t>
      </w:r>
      <w:r>
        <w:rPr>
          <w:rFonts w:asciiTheme="minorHAnsi" w:hAnsiTheme="minorHAnsi" w:cstheme="minorHAnsi"/>
          <w:color w:val="000000"/>
          <w:sz w:val="24"/>
          <w:szCs w:val="24"/>
        </w:rPr>
        <w:t xml:space="preserve">, </w:t>
      </w:r>
      <w:r w:rsidR="00DE6352">
        <w:rPr>
          <w:rFonts w:asciiTheme="minorHAnsi" w:hAnsiTheme="minorHAnsi" w:cstheme="minorHAnsi"/>
          <w:color w:val="000000"/>
          <w:sz w:val="24"/>
          <w:szCs w:val="24"/>
        </w:rPr>
        <w:t xml:space="preserve">agencies will be required to identify </w:t>
      </w:r>
      <w:r w:rsidR="0056667B" w:rsidRPr="00B70FBA">
        <w:rPr>
          <w:rFonts w:asciiTheme="minorHAnsi" w:hAnsiTheme="minorHAnsi" w:cstheme="minorHAnsi"/>
          <w:sz w:val="24"/>
          <w:szCs w:val="24"/>
          <w:shd w:val="clear" w:color="auto" w:fill="FFFFFF"/>
        </w:rPr>
        <w:t>who</w:t>
      </w:r>
      <w:r w:rsidR="00DE6352">
        <w:rPr>
          <w:rFonts w:asciiTheme="minorHAnsi" w:hAnsiTheme="minorHAnsi" w:cstheme="minorHAnsi"/>
          <w:sz w:val="24"/>
          <w:szCs w:val="24"/>
          <w:shd w:val="clear" w:color="auto" w:fill="FFFFFF"/>
        </w:rPr>
        <w:t xml:space="preserve"> is</w:t>
      </w:r>
      <w:r w:rsidR="0056667B" w:rsidRPr="00B70FBA">
        <w:rPr>
          <w:rFonts w:asciiTheme="minorHAnsi" w:hAnsiTheme="minorHAnsi" w:cstheme="minorHAnsi"/>
          <w:sz w:val="24"/>
          <w:szCs w:val="24"/>
          <w:shd w:val="clear" w:color="auto" w:fill="FFFFFF"/>
        </w:rPr>
        <w:t xml:space="preserve"> in danger, </w:t>
      </w:r>
      <w:r w:rsidR="00DE6352">
        <w:rPr>
          <w:rFonts w:asciiTheme="minorHAnsi" w:hAnsiTheme="minorHAnsi" w:cstheme="minorHAnsi"/>
          <w:sz w:val="24"/>
          <w:szCs w:val="24"/>
          <w:shd w:val="clear" w:color="auto" w:fill="FFFFFF"/>
        </w:rPr>
        <w:t xml:space="preserve">and how they can </w:t>
      </w:r>
      <w:r w:rsidR="00BD1336">
        <w:rPr>
          <w:rFonts w:asciiTheme="minorHAnsi" w:hAnsiTheme="minorHAnsi" w:cstheme="minorHAnsi"/>
          <w:sz w:val="24"/>
          <w:szCs w:val="24"/>
          <w:shd w:val="clear" w:color="auto" w:fill="FFFFFF"/>
        </w:rPr>
        <w:t>stay</w:t>
      </w:r>
      <w:r w:rsidR="00DE6352">
        <w:rPr>
          <w:rFonts w:asciiTheme="minorHAnsi" w:hAnsiTheme="minorHAnsi" w:cstheme="minorHAnsi"/>
          <w:sz w:val="24"/>
          <w:szCs w:val="24"/>
          <w:shd w:val="clear" w:color="auto" w:fill="FFFFFF"/>
        </w:rPr>
        <w:t xml:space="preserve"> safe. </w:t>
      </w:r>
      <w:r w:rsidR="007F5E8D">
        <w:rPr>
          <w:rFonts w:asciiTheme="minorHAnsi" w:hAnsiTheme="minorHAnsi" w:cstheme="minorHAnsi"/>
          <w:sz w:val="24"/>
          <w:szCs w:val="24"/>
          <w:shd w:val="clear" w:color="auto" w:fill="FFFFFF"/>
        </w:rPr>
        <w:t xml:space="preserve">For example, </w:t>
      </w:r>
      <w:r w:rsidR="008A5981">
        <w:rPr>
          <w:rFonts w:asciiTheme="minorHAnsi" w:hAnsiTheme="minorHAnsi" w:cstheme="minorHAnsi"/>
          <w:sz w:val="24"/>
          <w:szCs w:val="24"/>
          <w:shd w:val="clear" w:color="auto" w:fill="FFFFFF"/>
        </w:rPr>
        <w:t xml:space="preserve">agencies should consider what could be taken from </w:t>
      </w:r>
      <w:r w:rsidR="002C525A">
        <w:rPr>
          <w:rFonts w:asciiTheme="minorHAnsi" w:hAnsiTheme="minorHAnsi" w:cstheme="minorHAnsi"/>
          <w:sz w:val="24"/>
          <w:szCs w:val="24"/>
          <w:shd w:val="clear" w:color="auto" w:fill="FFFFFF"/>
        </w:rPr>
        <w:t>victims’</w:t>
      </w:r>
      <w:r w:rsidR="008A5981">
        <w:rPr>
          <w:rFonts w:asciiTheme="minorHAnsi" w:hAnsiTheme="minorHAnsi" w:cstheme="minorHAnsi"/>
          <w:sz w:val="24"/>
          <w:szCs w:val="24"/>
          <w:shd w:val="clear" w:color="auto" w:fill="FFFFFF"/>
        </w:rPr>
        <w:t xml:space="preserve"> statement that could help them </w:t>
      </w:r>
      <w:r w:rsidR="002A305F">
        <w:rPr>
          <w:rFonts w:asciiTheme="minorHAnsi" w:hAnsiTheme="minorHAnsi" w:cstheme="minorHAnsi"/>
          <w:sz w:val="24"/>
          <w:szCs w:val="24"/>
          <w:shd w:val="clear" w:color="auto" w:fill="FFFFFF"/>
        </w:rPr>
        <w:t xml:space="preserve">plan for keeping that victim safe in future. </w:t>
      </w:r>
    </w:p>
    <w:p w14:paraId="6E5D432E" w14:textId="77777777" w:rsidR="005C7CF1" w:rsidRPr="00A85104" w:rsidRDefault="005C7CF1" w:rsidP="003C5156">
      <w:pPr>
        <w:pStyle w:val="p1"/>
        <w:spacing w:before="0" w:beforeAutospacing="0" w:after="0" w:afterAutospacing="0"/>
        <w:rPr>
          <w:rFonts w:asciiTheme="minorHAnsi" w:hAnsiTheme="minorHAnsi" w:cstheme="minorHAnsi"/>
          <w:color w:val="000000"/>
          <w:sz w:val="24"/>
          <w:szCs w:val="24"/>
        </w:rPr>
      </w:pPr>
    </w:p>
    <w:p w14:paraId="4BC743E5" w14:textId="0646808C" w:rsidR="00EF2047" w:rsidRPr="00A85104" w:rsidRDefault="004F1C12" w:rsidP="003C5156">
      <w:pPr>
        <w:pStyle w:val="p1"/>
        <w:spacing w:before="0" w:beforeAutospacing="0" w:after="0" w:afterAutospacing="0"/>
        <w:rPr>
          <w:rFonts w:asciiTheme="minorHAnsi" w:hAnsiTheme="minorHAnsi" w:cstheme="minorHAnsi"/>
          <w:color w:val="000000"/>
          <w:sz w:val="24"/>
          <w:szCs w:val="24"/>
        </w:rPr>
      </w:pPr>
      <w:r w:rsidRPr="00A85104">
        <w:rPr>
          <w:rFonts w:asciiTheme="minorHAnsi" w:hAnsiTheme="minorHAnsi" w:cstheme="minorHAnsi"/>
          <w:color w:val="000000"/>
          <w:sz w:val="24"/>
          <w:szCs w:val="24"/>
        </w:rPr>
        <w:t>Key statistics</w:t>
      </w:r>
      <w:r w:rsidR="000C743C" w:rsidRPr="00A85104">
        <w:rPr>
          <w:rFonts w:asciiTheme="minorHAnsi" w:hAnsiTheme="minorHAnsi" w:cstheme="minorHAnsi"/>
          <w:color w:val="000000"/>
          <w:sz w:val="24"/>
          <w:szCs w:val="24"/>
        </w:rPr>
        <w:t xml:space="preserve"> from </w:t>
      </w:r>
      <w:r w:rsidR="002A305F">
        <w:rPr>
          <w:rFonts w:asciiTheme="minorHAnsi" w:hAnsiTheme="minorHAnsi" w:cstheme="minorHAnsi"/>
          <w:color w:val="000000"/>
          <w:sz w:val="24"/>
          <w:szCs w:val="24"/>
        </w:rPr>
        <w:t>j</w:t>
      </w:r>
      <w:r w:rsidR="00366724" w:rsidRPr="00A85104">
        <w:rPr>
          <w:rFonts w:asciiTheme="minorHAnsi" w:hAnsiTheme="minorHAnsi" w:cstheme="minorHAnsi"/>
          <w:color w:val="000000"/>
          <w:sz w:val="24"/>
          <w:szCs w:val="24"/>
        </w:rPr>
        <w:t xml:space="preserve">ustice inspectorates show that </w:t>
      </w:r>
      <w:r w:rsidR="00902057" w:rsidRPr="00A85104">
        <w:rPr>
          <w:rFonts w:asciiTheme="minorHAnsi" w:hAnsiTheme="minorHAnsi" w:cstheme="minorHAnsi"/>
          <w:color w:val="000000"/>
          <w:sz w:val="24"/>
          <w:szCs w:val="24"/>
        </w:rPr>
        <w:t xml:space="preserve">at </w:t>
      </w:r>
      <w:r w:rsidR="002B5A53" w:rsidRPr="00A85104">
        <w:rPr>
          <w:rFonts w:asciiTheme="minorHAnsi" w:hAnsiTheme="minorHAnsi" w:cstheme="minorHAnsi"/>
          <w:color w:val="000000"/>
          <w:sz w:val="24"/>
          <w:szCs w:val="24"/>
        </w:rPr>
        <w:t xml:space="preserve">the end of </w:t>
      </w:r>
      <w:r w:rsidR="00E95BDE" w:rsidRPr="00A85104">
        <w:rPr>
          <w:rFonts w:asciiTheme="minorHAnsi" w:hAnsiTheme="minorHAnsi" w:cstheme="minorHAnsi"/>
          <w:color w:val="000000"/>
          <w:sz w:val="24"/>
          <w:szCs w:val="24"/>
        </w:rPr>
        <w:t xml:space="preserve">March </w:t>
      </w:r>
      <w:r w:rsidR="00475BB3" w:rsidRPr="00A85104">
        <w:rPr>
          <w:rFonts w:asciiTheme="minorHAnsi" w:hAnsiTheme="minorHAnsi" w:cstheme="minorHAnsi"/>
          <w:color w:val="000000"/>
          <w:sz w:val="24"/>
          <w:szCs w:val="24"/>
        </w:rPr>
        <w:t>2019</w:t>
      </w:r>
      <w:r w:rsidR="007B5D44">
        <w:rPr>
          <w:rFonts w:asciiTheme="minorHAnsi" w:hAnsiTheme="minorHAnsi" w:cstheme="minorHAnsi"/>
          <w:color w:val="000000"/>
          <w:sz w:val="24"/>
          <w:szCs w:val="24"/>
        </w:rPr>
        <w:t xml:space="preserve">, </w:t>
      </w:r>
      <w:r w:rsidR="002517D5" w:rsidRPr="00A85104">
        <w:rPr>
          <w:rFonts w:asciiTheme="minorHAnsi" w:hAnsiTheme="minorHAnsi" w:cstheme="minorHAnsi"/>
          <w:color w:val="000000"/>
          <w:sz w:val="24"/>
          <w:szCs w:val="24"/>
        </w:rPr>
        <w:t xml:space="preserve">over </w:t>
      </w:r>
      <w:r w:rsidR="00420F79" w:rsidRPr="00A85104">
        <w:rPr>
          <w:rFonts w:asciiTheme="minorHAnsi" w:hAnsiTheme="minorHAnsi" w:cstheme="minorHAnsi"/>
          <w:color w:val="000000"/>
          <w:sz w:val="24"/>
          <w:szCs w:val="24"/>
        </w:rPr>
        <w:t>82</w:t>
      </w:r>
      <w:r w:rsidR="005D33CB">
        <w:rPr>
          <w:rFonts w:asciiTheme="minorHAnsi" w:hAnsiTheme="minorHAnsi" w:cstheme="minorHAnsi"/>
          <w:color w:val="000000"/>
          <w:sz w:val="24"/>
          <w:szCs w:val="24"/>
        </w:rPr>
        <w:t xml:space="preserve">,000 </w:t>
      </w:r>
      <w:r w:rsidR="002B5A53" w:rsidRPr="00A85104">
        <w:rPr>
          <w:rFonts w:asciiTheme="minorHAnsi" w:hAnsiTheme="minorHAnsi" w:cstheme="minorHAnsi"/>
          <w:color w:val="000000"/>
          <w:sz w:val="24"/>
          <w:szCs w:val="24"/>
        </w:rPr>
        <w:t xml:space="preserve">persons were </w:t>
      </w:r>
      <w:r w:rsidR="00725922" w:rsidRPr="00A85104">
        <w:rPr>
          <w:rFonts w:asciiTheme="minorHAnsi" w:hAnsiTheme="minorHAnsi" w:cstheme="minorHAnsi"/>
          <w:color w:val="000000"/>
          <w:sz w:val="24"/>
          <w:szCs w:val="24"/>
        </w:rPr>
        <w:t xml:space="preserve">under MAPPA </w:t>
      </w:r>
      <w:r w:rsidR="00236337" w:rsidRPr="00A85104">
        <w:rPr>
          <w:rFonts w:asciiTheme="minorHAnsi" w:hAnsiTheme="minorHAnsi" w:cstheme="minorHAnsi"/>
          <w:color w:val="000000"/>
          <w:sz w:val="24"/>
          <w:szCs w:val="24"/>
        </w:rPr>
        <w:t>management</w:t>
      </w:r>
      <w:r w:rsidR="00BF0829">
        <w:rPr>
          <w:rFonts w:asciiTheme="minorHAnsi" w:hAnsiTheme="minorHAnsi" w:cstheme="minorHAnsi"/>
          <w:color w:val="000000"/>
          <w:sz w:val="24"/>
          <w:szCs w:val="24"/>
        </w:rPr>
        <w:t>. T</w:t>
      </w:r>
      <w:r w:rsidR="00FA1230" w:rsidRPr="00A85104">
        <w:rPr>
          <w:rFonts w:asciiTheme="minorHAnsi" w:hAnsiTheme="minorHAnsi" w:cstheme="minorHAnsi"/>
          <w:color w:val="000000"/>
          <w:sz w:val="24"/>
          <w:szCs w:val="24"/>
        </w:rPr>
        <w:t xml:space="preserve">his has </w:t>
      </w:r>
      <w:r w:rsidR="00EC6D50" w:rsidRPr="00A85104">
        <w:rPr>
          <w:rFonts w:asciiTheme="minorHAnsi" w:hAnsiTheme="minorHAnsi" w:cstheme="minorHAnsi"/>
          <w:color w:val="000000"/>
          <w:sz w:val="24"/>
          <w:szCs w:val="24"/>
        </w:rPr>
        <w:t xml:space="preserve">risen </w:t>
      </w:r>
      <w:r w:rsidR="00BF0829">
        <w:rPr>
          <w:rFonts w:asciiTheme="minorHAnsi" w:hAnsiTheme="minorHAnsi" w:cstheme="minorHAnsi"/>
          <w:color w:val="000000"/>
          <w:sz w:val="24"/>
          <w:szCs w:val="24"/>
        </w:rPr>
        <w:t xml:space="preserve">by </w:t>
      </w:r>
      <w:r w:rsidR="00FE6674" w:rsidRPr="00A85104">
        <w:rPr>
          <w:rFonts w:asciiTheme="minorHAnsi" w:hAnsiTheme="minorHAnsi" w:cstheme="minorHAnsi"/>
          <w:color w:val="000000"/>
          <w:sz w:val="24"/>
          <w:szCs w:val="24"/>
        </w:rPr>
        <w:t xml:space="preserve">over 80% since </w:t>
      </w:r>
      <w:r w:rsidR="00E00EE1" w:rsidRPr="00A85104">
        <w:rPr>
          <w:rFonts w:asciiTheme="minorHAnsi" w:hAnsiTheme="minorHAnsi" w:cstheme="minorHAnsi"/>
          <w:color w:val="000000"/>
          <w:sz w:val="24"/>
          <w:szCs w:val="24"/>
        </w:rPr>
        <w:t>20</w:t>
      </w:r>
      <w:r w:rsidR="003713AA" w:rsidRPr="00A85104">
        <w:rPr>
          <w:rFonts w:asciiTheme="minorHAnsi" w:hAnsiTheme="minorHAnsi" w:cstheme="minorHAnsi"/>
          <w:color w:val="000000"/>
          <w:sz w:val="24"/>
          <w:szCs w:val="24"/>
        </w:rPr>
        <w:t xml:space="preserve">09. </w:t>
      </w:r>
    </w:p>
    <w:p w14:paraId="40C4C624" w14:textId="7D906454" w:rsidR="004F1C12" w:rsidRPr="00A85104" w:rsidRDefault="00E72EBB" w:rsidP="003C5156">
      <w:pPr>
        <w:pStyle w:val="p1"/>
        <w:spacing w:before="0" w:beforeAutospacing="0" w:after="0" w:afterAutospacing="0"/>
        <w:rPr>
          <w:rFonts w:asciiTheme="minorHAnsi" w:hAnsiTheme="minorHAnsi" w:cstheme="minorHAnsi"/>
          <w:color w:val="000000"/>
          <w:sz w:val="24"/>
          <w:szCs w:val="24"/>
        </w:rPr>
      </w:pPr>
      <w:r w:rsidRPr="00A85104">
        <w:rPr>
          <w:rFonts w:asciiTheme="minorHAnsi" w:hAnsiTheme="minorHAnsi" w:cstheme="minorHAnsi"/>
          <w:color w:val="000000"/>
          <w:sz w:val="24"/>
          <w:szCs w:val="24"/>
        </w:rPr>
        <w:t xml:space="preserve">Many of these offenders </w:t>
      </w:r>
      <w:r w:rsidR="00BF0829">
        <w:rPr>
          <w:rFonts w:asciiTheme="minorHAnsi" w:hAnsiTheme="minorHAnsi" w:cstheme="minorHAnsi"/>
          <w:color w:val="000000"/>
          <w:sz w:val="24"/>
          <w:szCs w:val="24"/>
        </w:rPr>
        <w:t xml:space="preserve">are </w:t>
      </w:r>
      <w:r w:rsidRPr="00A85104">
        <w:rPr>
          <w:rFonts w:asciiTheme="minorHAnsi" w:hAnsiTheme="minorHAnsi" w:cstheme="minorHAnsi"/>
          <w:color w:val="000000"/>
          <w:sz w:val="24"/>
          <w:szCs w:val="24"/>
        </w:rPr>
        <w:t>being managed on the lowest level</w:t>
      </w:r>
      <w:r w:rsidR="00CC72D2" w:rsidRPr="00A85104">
        <w:rPr>
          <w:rFonts w:asciiTheme="minorHAnsi" w:hAnsiTheme="minorHAnsi" w:cstheme="minorHAnsi"/>
          <w:color w:val="000000"/>
          <w:sz w:val="24"/>
          <w:szCs w:val="24"/>
        </w:rPr>
        <w:t xml:space="preserve"> by one main </w:t>
      </w:r>
      <w:r w:rsidR="00702489" w:rsidRPr="00A85104">
        <w:rPr>
          <w:rFonts w:asciiTheme="minorHAnsi" w:hAnsiTheme="minorHAnsi" w:cstheme="minorHAnsi"/>
          <w:color w:val="000000"/>
          <w:sz w:val="24"/>
          <w:szCs w:val="24"/>
        </w:rPr>
        <w:t>authority</w:t>
      </w:r>
      <w:r w:rsidR="00861155" w:rsidRPr="00A85104">
        <w:rPr>
          <w:rFonts w:asciiTheme="minorHAnsi" w:hAnsiTheme="minorHAnsi" w:cstheme="minorHAnsi"/>
          <w:color w:val="000000"/>
          <w:sz w:val="24"/>
          <w:szCs w:val="24"/>
        </w:rPr>
        <w:t xml:space="preserve">, the probation service. </w:t>
      </w:r>
      <w:r w:rsidR="0095162B" w:rsidRPr="00A85104">
        <w:rPr>
          <w:rFonts w:asciiTheme="minorHAnsi" w:hAnsiTheme="minorHAnsi" w:cstheme="minorHAnsi"/>
          <w:color w:val="000000"/>
          <w:sz w:val="24"/>
          <w:szCs w:val="24"/>
        </w:rPr>
        <w:t xml:space="preserve">Since </w:t>
      </w:r>
      <w:r w:rsidR="00861155" w:rsidRPr="00A85104">
        <w:rPr>
          <w:rFonts w:asciiTheme="minorHAnsi" w:hAnsiTheme="minorHAnsi" w:cstheme="minorHAnsi"/>
          <w:color w:val="000000"/>
          <w:sz w:val="24"/>
          <w:szCs w:val="24"/>
        </w:rPr>
        <w:t xml:space="preserve">these </w:t>
      </w:r>
      <w:r w:rsidR="00BF0829">
        <w:rPr>
          <w:rFonts w:asciiTheme="minorHAnsi" w:hAnsiTheme="minorHAnsi" w:cstheme="minorHAnsi"/>
          <w:color w:val="000000"/>
          <w:sz w:val="24"/>
          <w:szCs w:val="24"/>
        </w:rPr>
        <w:t>offenders</w:t>
      </w:r>
      <w:r w:rsidR="00861155" w:rsidRPr="00A85104">
        <w:rPr>
          <w:rFonts w:asciiTheme="minorHAnsi" w:hAnsiTheme="minorHAnsi" w:cstheme="minorHAnsi"/>
          <w:color w:val="000000"/>
          <w:sz w:val="24"/>
          <w:szCs w:val="24"/>
        </w:rPr>
        <w:t xml:space="preserve"> </w:t>
      </w:r>
      <w:r w:rsidR="006E7884" w:rsidRPr="00A85104">
        <w:rPr>
          <w:rFonts w:asciiTheme="minorHAnsi" w:hAnsiTheme="minorHAnsi" w:cstheme="minorHAnsi"/>
          <w:color w:val="000000"/>
          <w:sz w:val="24"/>
          <w:szCs w:val="24"/>
        </w:rPr>
        <w:t xml:space="preserve">have </w:t>
      </w:r>
      <w:r w:rsidR="0095162B" w:rsidRPr="00A85104">
        <w:rPr>
          <w:rFonts w:asciiTheme="minorHAnsi" w:hAnsiTheme="minorHAnsi" w:cstheme="minorHAnsi"/>
          <w:color w:val="000000"/>
          <w:sz w:val="24"/>
          <w:szCs w:val="24"/>
        </w:rPr>
        <w:t>be</w:t>
      </w:r>
      <w:r w:rsidR="006E7884" w:rsidRPr="00A85104">
        <w:rPr>
          <w:rFonts w:asciiTheme="minorHAnsi" w:hAnsiTheme="minorHAnsi" w:cstheme="minorHAnsi"/>
          <w:color w:val="000000"/>
          <w:sz w:val="24"/>
          <w:szCs w:val="24"/>
        </w:rPr>
        <w:t>en</w:t>
      </w:r>
      <w:r w:rsidR="0095162B" w:rsidRPr="00A85104">
        <w:rPr>
          <w:rFonts w:asciiTheme="minorHAnsi" w:hAnsiTheme="minorHAnsi" w:cstheme="minorHAnsi"/>
          <w:color w:val="000000"/>
          <w:sz w:val="24"/>
          <w:szCs w:val="24"/>
        </w:rPr>
        <w:t xml:space="preserve"> managed by MAPPA</w:t>
      </w:r>
      <w:r w:rsidR="00BF0829">
        <w:rPr>
          <w:rFonts w:asciiTheme="minorHAnsi" w:hAnsiTheme="minorHAnsi" w:cstheme="minorHAnsi"/>
          <w:color w:val="000000"/>
          <w:sz w:val="24"/>
          <w:szCs w:val="24"/>
        </w:rPr>
        <w:t xml:space="preserve">, </w:t>
      </w:r>
      <w:r w:rsidR="002905BC" w:rsidRPr="00A85104">
        <w:rPr>
          <w:rFonts w:asciiTheme="minorHAnsi" w:hAnsiTheme="minorHAnsi" w:cstheme="minorHAnsi"/>
          <w:color w:val="000000"/>
          <w:sz w:val="24"/>
          <w:szCs w:val="24"/>
        </w:rPr>
        <w:t xml:space="preserve">the </w:t>
      </w:r>
      <w:r w:rsidR="00AF3140" w:rsidRPr="00A85104">
        <w:rPr>
          <w:rFonts w:asciiTheme="minorHAnsi" w:hAnsiTheme="minorHAnsi" w:cstheme="minorHAnsi"/>
          <w:color w:val="000000"/>
          <w:sz w:val="24"/>
          <w:szCs w:val="24"/>
        </w:rPr>
        <w:t>percentage of re</w:t>
      </w:r>
      <w:r w:rsidR="00BF0829">
        <w:rPr>
          <w:rFonts w:asciiTheme="minorHAnsi" w:hAnsiTheme="minorHAnsi" w:cstheme="minorHAnsi"/>
          <w:color w:val="000000"/>
          <w:sz w:val="24"/>
          <w:szCs w:val="24"/>
        </w:rPr>
        <w:t>-</w:t>
      </w:r>
      <w:r w:rsidR="00AF3140" w:rsidRPr="00A85104">
        <w:rPr>
          <w:rFonts w:asciiTheme="minorHAnsi" w:hAnsiTheme="minorHAnsi" w:cstheme="minorHAnsi"/>
          <w:color w:val="000000"/>
          <w:sz w:val="24"/>
          <w:szCs w:val="24"/>
        </w:rPr>
        <w:t xml:space="preserve">offending is at </w:t>
      </w:r>
      <w:r w:rsidR="004627B2" w:rsidRPr="00A85104">
        <w:rPr>
          <w:rFonts w:asciiTheme="minorHAnsi" w:hAnsiTheme="minorHAnsi" w:cstheme="minorHAnsi"/>
          <w:color w:val="000000"/>
          <w:sz w:val="24"/>
          <w:szCs w:val="24"/>
        </w:rPr>
        <w:t>a low of 0.16</w:t>
      </w:r>
      <w:r w:rsidR="002D337E" w:rsidRPr="00A85104">
        <w:rPr>
          <w:rFonts w:asciiTheme="minorHAnsi" w:hAnsiTheme="minorHAnsi" w:cstheme="minorHAnsi"/>
          <w:color w:val="000000"/>
          <w:sz w:val="24"/>
          <w:szCs w:val="24"/>
        </w:rPr>
        <w:t>%</w:t>
      </w:r>
      <w:r w:rsidR="003D1E23">
        <w:rPr>
          <w:rFonts w:asciiTheme="minorHAnsi" w:hAnsiTheme="minorHAnsi" w:cstheme="minorHAnsi"/>
          <w:color w:val="000000"/>
          <w:sz w:val="24"/>
          <w:szCs w:val="24"/>
        </w:rPr>
        <w:t xml:space="preserve"> </w:t>
      </w:r>
      <w:r w:rsidR="006E7884" w:rsidRPr="00A85104">
        <w:rPr>
          <w:rStyle w:val="s1"/>
          <w:rFonts w:asciiTheme="minorHAnsi" w:hAnsiTheme="minorHAnsi" w:cstheme="minorHAnsi"/>
          <w:color w:val="000000"/>
          <w:sz w:val="24"/>
          <w:szCs w:val="24"/>
        </w:rPr>
        <w:t>(HM Inspectorate of Probation, 2021)</w:t>
      </w:r>
      <w:r w:rsidR="00BF0829">
        <w:rPr>
          <w:rStyle w:val="s1"/>
          <w:rFonts w:asciiTheme="minorHAnsi" w:hAnsiTheme="minorHAnsi" w:cstheme="minorHAnsi"/>
          <w:color w:val="000000"/>
          <w:sz w:val="24"/>
          <w:szCs w:val="24"/>
        </w:rPr>
        <w:t xml:space="preserve">. </w:t>
      </w:r>
    </w:p>
    <w:p w14:paraId="2AF0AF96" w14:textId="77777777" w:rsidR="006F56C7" w:rsidRPr="00A85104" w:rsidRDefault="006F56C7" w:rsidP="003C5156">
      <w:pPr>
        <w:pStyle w:val="p1"/>
        <w:spacing w:before="0" w:beforeAutospacing="0" w:after="0" w:afterAutospacing="0"/>
        <w:rPr>
          <w:rFonts w:asciiTheme="minorHAnsi" w:hAnsiTheme="minorHAnsi" w:cstheme="minorHAnsi"/>
          <w:color w:val="000000"/>
          <w:sz w:val="24"/>
          <w:szCs w:val="24"/>
        </w:rPr>
      </w:pPr>
    </w:p>
    <w:p w14:paraId="3B419D37" w14:textId="0CF739B8" w:rsidR="003C5156" w:rsidRPr="00A85104" w:rsidRDefault="00745BAB" w:rsidP="00CD432D">
      <w:pPr>
        <w:pStyle w:val="p1"/>
        <w:spacing w:before="0" w:beforeAutospacing="0" w:after="0" w:afterAutospacing="0"/>
        <w:rPr>
          <w:rStyle w:val="s1"/>
          <w:rFonts w:asciiTheme="minorHAnsi" w:hAnsiTheme="minorHAnsi" w:cstheme="minorHAnsi"/>
          <w:color w:val="000000"/>
          <w:sz w:val="24"/>
          <w:szCs w:val="24"/>
        </w:rPr>
      </w:pPr>
      <w:r>
        <w:rPr>
          <w:rFonts w:asciiTheme="minorHAnsi" w:hAnsiTheme="minorHAnsi" w:cstheme="minorHAnsi"/>
          <w:color w:val="000000"/>
          <w:sz w:val="24"/>
          <w:szCs w:val="24"/>
        </w:rPr>
        <w:t>In addition to MAPPA, d</w:t>
      </w:r>
      <w:r w:rsidR="00393FAE" w:rsidRPr="00A85104">
        <w:rPr>
          <w:rFonts w:asciiTheme="minorHAnsi" w:hAnsiTheme="minorHAnsi" w:cstheme="minorHAnsi"/>
          <w:color w:val="000000"/>
          <w:sz w:val="24"/>
          <w:szCs w:val="24"/>
        </w:rPr>
        <w:t>ifferent police forces</w:t>
      </w:r>
      <w:r>
        <w:rPr>
          <w:rFonts w:asciiTheme="minorHAnsi" w:hAnsiTheme="minorHAnsi" w:cstheme="minorHAnsi"/>
          <w:color w:val="000000"/>
          <w:sz w:val="24"/>
          <w:szCs w:val="24"/>
        </w:rPr>
        <w:t xml:space="preserve"> have </w:t>
      </w:r>
      <w:r w:rsidR="00393FAE" w:rsidRPr="00A85104">
        <w:rPr>
          <w:rFonts w:asciiTheme="minorHAnsi" w:hAnsiTheme="minorHAnsi" w:cstheme="minorHAnsi"/>
          <w:color w:val="000000"/>
          <w:sz w:val="24"/>
          <w:szCs w:val="24"/>
        </w:rPr>
        <w:t xml:space="preserve">put in to place </w:t>
      </w:r>
      <w:r w:rsidR="00EC65DB" w:rsidRPr="00A85104">
        <w:rPr>
          <w:rFonts w:asciiTheme="minorHAnsi" w:hAnsiTheme="minorHAnsi" w:cstheme="minorHAnsi"/>
          <w:color w:val="000000"/>
          <w:sz w:val="24"/>
          <w:szCs w:val="24"/>
        </w:rPr>
        <w:t xml:space="preserve">a range of ways to </w:t>
      </w:r>
      <w:r w:rsidR="00FC2C19" w:rsidRPr="00A85104">
        <w:rPr>
          <w:rFonts w:asciiTheme="minorHAnsi" w:hAnsiTheme="minorHAnsi" w:cstheme="minorHAnsi"/>
          <w:color w:val="000000"/>
          <w:sz w:val="24"/>
          <w:szCs w:val="24"/>
        </w:rPr>
        <w:t xml:space="preserve">interact and intercept young persons from </w:t>
      </w:r>
      <w:r w:rsidR="00472508" w:rsidRPr="00A85104">
        <w:rPr>
          <w:rFonts w:asciiTheme="minorHAnsi" w:hAnsiTheme="minorHAnsi" w:cstheme="minorHAnsi"/>
          <w:color w:val="000000"/>
          <w:sz w:val="24"/>
          <w:szCs w:val="24"/>
        </w:rPr>
        <w:t xml:space="preserve">continuing violent behaviours. </w:t>
      </w:r>
      <w:r w:rsidR="00DB4313">
        <w:rPr>
          <w:rFonts w:asciiTheme="minorHAnsi" w:hAnsiTheme="minorHAnsi" w:cstheme="minorHAnsi"/>
          <w:color w:val="000000"/>
          <w:sz w:val="24"/>
          <w:szCs w:val="24"/>
        </w:rPr>
        <w:t xml:space="preserve">For example, </w:t>
      </w:r>
      <w:r w:rsidR="00B360F3">
        <w:rPr>
          <w:rFonts w:asciiTheme="minorHAnsi" w:hAnsiTheme="minorHAnsi" w:cstheme="minorHAnsi"/>
          <w:color w:val="000000"/>
          <w:sz w:val="24"/>
          <w:szCs w:val="24"/>
        </w:rPr>
        <w:t xml:space="preserve">the </w:t>
      </w:r>
      <w:r w:rsidR="00197993" w:rsidRPr="00A85104">
        <w:rPr>
          <w:rFonts w:asciiTheme="minorHAnsi" w:hAnsiTheme="minorHAnsi" w:cstheme="minorHAnsi"/>
          <w:color w:val="000000"/>
          <w:sz w:val="24"/>
          <w:szCs w:val="24"/>
        </w:rPr>
        <w:t xml:space="preserve">Leicestershire and Rutland Violence Reduction Unit </w:t>
      </w:r>
      <w:r w:rsidR="00340D2B" w:rsidRPr="00A85104">
        <w:rPr>
          <w:rFonts w:asciiTheme="minorHAnsi" w:hAnsiTheme="minorHAnsi" w:cstheme="minorHAnsi"/>
          <w:color w:val="000000"/>
          <w:sz w:val="24"/>
          <w:szCs w:val="24"/>
        </w:rPr>
        <w:t xml:space="preserve">set up </w:t>
      </w:r>
      <w:r w:rsidR="008C3B0C" w:rsidRPr="00A85104">
        <w:rPr>
          <w:rFonts w:asciiTheme="minorHAnsi" w:hAnsiTheme="minorHAnsi" w:cstheme="minorHAnsi"/>
          <w:color w:val="000000"/>
          <w:sz w:val="24"/>
          <w:szCs w:val="24"/>
        </w:rPr>
        <w:t xml:space="preserve">a Violence Intervention Project in </w:t>
      </w:r>
      <w:r w:rsidR="008C3B0C" w:rsidRPr="00A85104">
        <w:rPr>
          <w:rFonts w:asciiTheme="minorHAnsi" w:hAnsiTheme="minorHAnsi" w:cstheme="minorHAnsi"/>
          <w:color w:val="000000"/>
          <w:sz w:val="24"/>
          <w:szCs w:val="24"/>
        </w:rPr>
        <w:lastRenderedPageBreak/>
        <w:t xml:space="preserve">2019 </w:t>
      </w:r>
      <w:r w:rsidR="003C5156" w:rsidRPr="00A85104">
        <w:rPr>
          <w:rStyle w:val="s1"/>
          <w:rFonts w:asciiTheme="minorHAnsi" w:hAnsiTheme="minorHAnsi" w:cstheme="minorHAnsi"/>
          <w:color w:val="000000"/>
          <w:sz w:val="24"/>
          <w:szCs w:val="24"/>
        </w:rPr>
        <w:t>‌</w:t>
      </w:r>
      <w:r w:rsidR="0088003D" w:rsidRPr="00A85104">
        <w:rPr>
          <w:rStyle w:val="s1"/>
          <w:rFonts w:asciiTheme="minorHAnsi" w:hAnsiTheme="minorHAnsi" w:cstheme="minorHAnsi"/>
          <w:color w:val="000000"/>
          <w:sz w:val="24"/>
          <w:szCs w:val="24"/>
        </w:rPr>
        <w:t>wh</w:t>
      </w:r>
      <w:r w:rsidR="00B360F3">
        <w:rPr>
          <w:rStyle w:val="s1"/>
          <w:rFonts w:asciiTheme="minorHAnsi" w:hAnsiTheme="minorHAnsi" w:cstheme="minorHAnsi"/>
          <w:color w:val="000000"/>
          <w:sz w:val="24"/>
          <w:szCs w:val="24"/>
        </w:rPr>
        <w:t xml:space="preserve">ich </w:t>
      </w:r>
      <w:r w:rsidR="00D0579A" w:rsidRPr="00A85104">
        <w:rPr>
          <w:rStyle w:val="s1"/>
          <w:rFonts w:asciiTheme="minorHAnsi" w:hAnsiTheme="minorHAnsi" w:cstheme="minorHAnsi"/>
          <w:color w:val="000000"/>
          <w:sz w:val="24"/>
          <w:szCs w:val="24"/>
        </w:rPr>
        <w:t xml:space="preserve">interacts with children whilst they are in custody, when they are most likely in need of assistance. To help the young people get back on track, support staff members create a "teachable moment" by </w:t>
      </w:r>
      <w:proofErr w:type="gramStart"/>
      <w:r w:rsidR="00D0579A" w:rsidRPr="00A85104">
        <w:rPr>
          <w:rStyle w:val="s1"/>
          <w:rFonts w:asciiTheme="minorHAnsi" w:hAnsiTheme="minorHAnsi" w:cstheme="minorHAnsi"/>
          <w:color w:val="000000"/>
          <w:sz w:val="24"/>
          <w:szCs w:val="24"/>
        </w:rPr>
        <w:t>providing assistance</w:t>
      </w:r>
      <w:proofErr w:type="gramEnd"/>
      <w:r w:rsidR="00D0579A" w:rsidRPr="00A85104">
        <w:rPr>
          <w:rStyle w:val="s1"/>
          <w:rFonts w:asciiTheme="minorHAnsi" w:hAnsiTheme="minorHAnsi" w:cstheme="minorHAnsi"/>
          <w:color w:val="000000"/>
          <w:sz w:val="24"/>
          <w:szCs w:val="24"/>
        </w:rPr>
        <w:t xml:space="preserve"> and access to programmes</w:t>
      </w:r>
      <w:r w:rsidR="00B360F3">
        <w:rPr>
          <w:rStyle w:val="s1"/>
          <w:rFonts w:asciiTheme="minorHAnsi" w:hAnsiTheme="minorHAnsi" w:cstheme="minorHAnsi"/>
          <w:color w:val="000000"/>
          <w:sz w:val="24"/>
          <w:szCs w:val="24"/>
        </w:rPr>
        <w:t xml:space="preserve"> </w:t>
      </w:r>
      <w:r w:rsidR="00FA6D7A" w:rsidRPr="00A85104">
        <w:rPr>
          <w:rStyle w:val="s1"/>
          <w:rFonts w:asciiTheme="minorHAnsi" w:hAnsiTheme="minorHAnsi" w:cstheme="minorHAnsi"/>
          <w:color w:val="000000"/>
          <w:sz w:val="24"/>
          <w:szCs w:val="24"/>
        </w:rPr>
        <w:t>(Philp MP and Home Office, 2023)</w:t>
      </w:r>
      <w:r w:rsidR="00B360F3">
        <w:rPr>
          <w:rStyle w:val="s1"/>
          <w:rFonts w:asciiTheme="minorHAnsi" w:hAnsiTheme="minorHAnsi" w:cstheme="minorHAnsi"/>
          <w:color w:val="000000"/>
          <w:sz w:val="24"/>
          <w:szCs w:val="24"/>
        </w:rPr>
        <w:t xml:space="preserve">. </w:t>
      </w:r>
    </w:p>
    <w:p w14:paraId="25A00E24" w14:textId="77777777" w:rsidR="00CD432D" w:rsidRPr="00A85104" w:rsidRDefault="00CD432D" w:rsidP="00CD432D">
      <w:pPr>
        <w:pStyle w:val="p1"/>
        <w:spacing w:before="0" w:beforeAutospacing="0" w:after="0" w:afterAutospacing="0"/>
        <w:rPr>
          <w:rFonts w:asciiTheme="minorHAnsi" w:hAnsiTheme="minorHAnsi" w:cstheme="minorHAnsi"/>
          <w:color w:val="000000"/>
          <w:sz w:val="24"/>
          <w:szCs w:val="24"/>
        </w:rPr>
      </w:pPr>
    </w:p>
    <w:p w14:paraId="00B1437A" w14:textId="28EF852E" w:rsidR="00A0595B" w:rsidRPr="00A85104" w:rsidRDefault="00AE6AFC">
      <w:pPr>
        <w:rPr>
          <w:rFonts w:cstheme="minorHAnsi"/>
          <w:sz w:val="24"/>
          <w:szCs w:val="24"/>
        </w:rPr>
      </w:pPr>
      <w:r w:rsidRPr="00A85104">
        <w:rPr>
          <w:rFonts w:cstheme="minorHAnsi"/>
          <w:sz w:val="24"/>
          <w:szCs w:val="24"/>
        </w:rPr>
        <w:t xml:space="preserve">Another way police manage </w:t>
      </w:r>
      <w:r w:rsidR="00B917F1">
        <w:rPr>
          <w:rFonts w:cstheme="minorHAnsi"/>
          <w:sz w:val="24"/>
          <w:szCs w:val="24"/>
        </w:rPr>
        <w:t>these</w:t>
      </w:r>
      <w:r w:rsidRPr="00A85104">
        <w:rPr>
          <w:rFonts w:cstheme="minorHAnsi"/>
          <w:sz w:val="24"/>
          <w:szCs w:val="24"/>
        </w:rPr>
        <w:t xml:space="preserve"> offenders is through MARAC. MARAC stands for Multi-Agency </w:t>
      </w:r>
      <w:r w:rsidR="009E6E60" w:rsidRPr="00A85104">
        <w:rPr>
          <w:rFonts w:cstheme="minorHAnsi"/>
          <w:sz w:val="24"/>
          <w:szCs w:val="24"/>
        </w:rPr>
        <w:t xml:space="preserve">Risk Assessment Conference. </w:t>
      </w:r>
      <w:r w:rsidR="00CD2FA2" w:rsidRPr="00A85104">
        <w:rPr>
          <w:rFonts w:cstheme="minorHAnsi"/>
          <w:sz w:val="24"/>
          <w:szCs w:val="24"/>
        </w:rPr>
        <w:t xml:space="preserve">MARAC is </w:t>
      </w:r>
      <w:r w:rsidR="00A3497A" w:rsidRPr="00A85104">
        <w:rPr>
          <w:rFonts w:cstheme="minorHAnsi"/>
          <w:sz w:val="24"/>
          <w:szCs w:val="24"/>
        </w:rPr>
        <w:t xml:space="preserve">specific to domestic violence </w:t>
      </w:r>
      <w:r w:rsidR="00865604" w:rsidRPr="00A85104">
        <w:rPr>
          <w:rFonts w:cstheme="minorHAnsi"/>
          <w:sz w:val="24"/>
          <w:szCs w:val="24"/>
        </w:rPr>
        <w:t xml:space="preserve">but does involve offenders that fit in the above </w:t>
      </w:r>
      <w:r w:rsidR="00841027" w:rsidRPr="00A85104">
        <w:rPr>
          <w:rFonts w:cstheme="minorHAnsi"/>
          <w:sz w:val="24"/>
          <w:szCs w:val="24"/>
        </w:rPr>
        <w:t>categories.</w:t>
      </w:r>
      <w:r w:rsidR="00271F67" w:rsidRPr="00A85104">
        <w:rPr>
          <w:rFonts w:cstheme="minorHAnsi"/>
          <w:sz w:val="24"/>
          <w:szCs w:val="24"/>
        </w:rPr>
        <w:t xml:space="preserve"> MARAC’s main priority is </w:t>
      </w:r>
      <w:r w:rsidR="00ED0291" w:rsidRPr="00A85104">
        <w:rPr>
          <w:rFonts w:cstheme="minorHAnsi"/>
          <w:sz w:val="24"/>
          <w:szCs w:val="24"/>
        </w:rPr>
        <w:t>to safeguard</w:t>
      </w:r>
      <w:r w:rsidR="00D02657" w:rsidRPr="00A85104">
        <w:rPr>
          <w:rFonts w:cstheme="minorHAnsi"/>
          <w:sz w:val="24"/>
          <w:szCs w:val="24"/>
        </w:rPr>
        <w:t xml:space="preserve"> victim</w:t>
      </w:r>
      <w:r w:rsidR="00AD5F4F" w:rsidRPr="00A85104">
        <w:rPr>
          <w:rFonts w:cstheme="minorHAnsi"/>
          <w:sz w:val="24"/>
          <w:szCs w:val="24"/>
        </w:rPr>
        <w:t xml:space="preserve">s by sharing their information </w:t>
      </w:r>
      <w:r w:rsidR="00431CFC" w:rsidRPr="00A85104">
        <w:rPr>
          <w:rFonts w:cstheme="minorHAnsi"/>
          <w:sz w:val="24"/>
          <w:szCs w:val="24"/>
        </w:rPr>
        <w:t xml:space="preserve">to </w:t>
      </w:r>
      <w:r w:rsidR="00BB5548" w:rsidRPr="00A85104">
        <w:rPr>
          <w:rFonts w:cstheme="minorHAnsi"/>
          <w:sz w:val="24"/>
          <w:szCs w:val="24"/>
        </w:rPr>
        <w:t xml:space="preserve">partner </w:t>
      </w:r>
      <w:r w:rsidR="00431CFC" w:rsidRPr="00A85104">
        <w:rPr>
          <w:rFonts w:cstheme="minorHAnsi"/>
          <w:sz w:val="24"/>
          <w:szCs w:val="24"/>
        </w:rPr>
        <w:t>agenc</w:t>
      </w:r>
      <w:r w:rsidR="00BB5548" w:rsidRPr="00A85104">
        <w:rPr>
          <w:rFonts w:cstheme="minorHAnsi"/>
          <w:sz w:val="24"/>
          <w:szCs w:val="24"/>
        </w:rPr>
        <w:t xml:space="preserve">ies who can provide support and assistance </w:t>
      </w:r>
      <w:r w:rsidR="008D0785" w:rsidRPr="00A85104">
        <w:rPr>
          <w:rFonts w:cstheme="minorHAnsi"/>
          <w:sz w:val="24"/>
          <w:szCs w:val="24"/>
        </w:rPr>
        <w:t>in relation to what they ha</w:t>
      </w:r>
      <w:r w:rsidR="00773A1A" w:rsidRPr="00A85104">
        <w:rPr>
          <w:rFonts w:cstheme="minorHAnsi"/>
          <w:sz w:val="24"/>
          <w:szCs w:val="24"/>
        </w:rPr>
        <w:t xml:space="preserve">ve gone through. </w:t>
      </w:r>
      <w:r w:rsidR="003E3690" w:rsidRPr="00A85104">
        <w:rPr>
          <w:rFonts w:cstheme="minorHAnsi"/>
          <w:sz w:val="24"/>
          <w:szCs w:val="24"/>
        </w:rPr>
        <w:t xml:space="preserve">Interventions by MARAC </w:t>
      </w:r>
      <w:r w:rsidR="00557A9E" w:rsidRPr="00A85104">
        <w:rPr>
          <w:rFonts w:cstheme="minorHAnsi"/>
          <w:sz w:val="24"/>
          <w:szCs w:val="24"/>
        </w:rPr>
        <w:t>have resulted in 60</w:t>
      </w:r>
      <w:r w:rsidR="00980BF9" w:rsidRPr="00A85104">
        <w:rPr>
          <w:rFonts w:cstheme="minorHAnsi"/>
          <w:sz w:val="24"/>
          <w:szCs w:val="24"/>
        </w:rPr>
        <w:t>% of</w:t>
      </w:r>
      <w:r w:rsidR="0082199C" w:rsidRPr="00A85104">
        <w:rPr>
          <w:rFonts w:cstheme="minorHAnsi"/>
          <w:sz w:val="24"/>
          <w:szCs w:val="24"/>
        </w:rPr>
        <w:t xml:space="preserve"> </w:t>
      </w:r>
      <w:r w:rsidR="00557A9E" w:rsidRPr="00A85104">
        <w:rPr>
          <w:rFonts w:cstheme="minorHAnsi"/>
          <w:sz w:val="24"/>
          <w:szCs w:val="24"/>
        </w:rPr>
        <w:t>abuse vi</w:t>
      </w:r>
      <w:r w:rsidR="0082199C" w:rsidRPr="00A85104">
        <w:rPr>
          <w:rFonts w:cstheme="minorHAnsi"/>
          <w:sz w:val="24"/>
          <w:szCs w:val="24"/>
        </w:rPr>
        <w:t>c</w:t>
      </w:r>
      <w:r w:rsidR="00557A9E" w:rsidRPr="00A85104">
        <w:rPr>
          <w:rFonts w:cstheme="minorHAnsi"/>
          <w:sz w:val="24"/>
          <w:szCs w:val="24"/>
        </w:rPr>
        <w:t xml:space="preserve">tims </w:t>
      </w:r>
      <w:r w:rsidR="00980BF9" w:rsidRPr="00A85104">
        <w:rPr>
          <w:rFonts w:cstheme="minorHAnsi"/>
          <w:sz w:val="24"/>
          <w:szCs w:val="24"/>
        </w:rPr>
        <w:t>report</w:t>
      </w:r>
      <w:r w:rsidR="00DB4F1A">
        <w:rPr>
          <w:rFonts w:cstheme="minorHAnsi"/>
          <w:sz w:val="24"/>
          <w:szCs w:val="24"/>
        </w:rPr>
        <w:t xml:space="preserve">ing </w:t>
      </w:r>
      <w:r w:rsidR="00980BF9" w:rsidRPr="00A85104">
        <w:rPr>
          <w:rFonts w:cstheme="minorHAnsi"/>
          <w:sz w:val="24"/>
          <w:szCs w:val="24"/>
        </w:rPr>
        <w:t>no further incidences</w:t>
      </w:r>
      <w:r w:rsidR="00DB4F1A">
        <w:rPr>
          <w:rFonts w:cstheme="minorHAnsi"/>
          <w:sz w:val="24"/>
          <w:szCs w:val="24"/>
        </w:rPr>
        <w:t xml:space="preserve"> </w:t>
      </w:r>
      <w:r w:rsidR="00B71189" w:rsidRPr="00A85104">
        <w:rPr>
          <w:rFonts w:cstheme="minorHAnsi"/>
          <w:sz w:val="24"/>
          <w:szCs w:val="24"/>
        </w:rPr>
        <w:t>(</w:t>
      </w:r>
      <w:proofErr w:type="spellStart"/>
      <w:r w:rsidR="00B71189" w:rsidRPr="00A85104">
        <w:rPr>
          <w:rFonts w:cstheme="minorHAnsi"/>
          <w:sz w:val="24"/>
          <w:szCs w:val="24"/>
        </w:rPr>
        <w:t>SaveLives</w:t>
      </w:r>
      <w:proofErr w:type="spellEnd"/>
      <w:r w:rsidR="00B71189" w:rsidRPr="00A85104">
        <w:rPr>
          <w:rFonts w:cstheme="minorHAnsi"/>
          <w:sz w:val="24"/>
          <w:szCs w:val="24"/>
        </w:rPr>
        <w:t>, 2014)</w:t>
      </w:r>
      <w:r w:rsidR="00DB4F1A">
        <w:rPr>
          <w:rFonts w:cstheme="minorHAnsi"/>
          <w:sz w:val="24"/>
          <w:szCs w:val="24"/>
        </w:rPr>
        <w:t xml:space="preserve">. </w:t>
      </w:r>
    </w:p>
    <w:p w14:paraId="1D3F69AB" w14:textId="0E7FD8FA" w:rsidR="00C4715D" w:rsidRPr="00A85104" w:rsidRDefault="0079686F">
      <w:pPr>
        <w:rPr>
          <w:rFonts w:cstheme="minorHAnsi"/>
          <w:sz w:val="24"/>
          <w:szCs w:val="24"/>
        </w:rPr>
      </w:pPr>
      <w:r w:rsidRPr="00A85104">
        <w:rPr>
          <w:rFonts w:cstheme="minorHAnsi"/>
          <w:sz w:val="24"/>
          <w:szCs w:val="24"/>
        </w:rPr>
        <w:t xml:space="preserve">In conclusion, academic research </w:t>
      </w:r>
      <w:r w:rsidR="002F5FE4" w:rsidRPr="00A85104">
        <w:rPr>
          <w:rFonts w:cstheme="minorHAnsi"/>
          <w:sz w:val="24"/>
          <w:szCs w:val="24"/>
        </w:rPr>
        <w:t xml:space="preserve">does </w:t>
      </w:r>
      <w:r w:rsidRPr="00A85104">
        <w:rPr>
          <w:rFonts w:cstheme="minorHAnsi"/>
          <w:sz w:val="24"/>
          <w:szCs w:val="24"/>
        </w:rPr>
        <w:t xml:space="preserve">prove that </w:t>
      </w:r>
      <w:r w:rsidR="00E50792" w:rsidRPr="00A85104">
        <w:rPr>
          <w:rFonts w:cstheme="minorHAnsi"/>
          <w:sz w:val="24"/>
          <w:szCs w:val="24"/>
        </w:rPr>
        <w:t xml:space="preserve">a multi-agency approach to managing </w:t>
      </w:r>
      <w:r w:rsidR="0014070C" w:rsidRPr="00A85104">
        <w:rPr>
          <w:rFonts w:cstheme="minorHAnsi"/>
          <w:sz w:val="24"/>
          <w:szCs w:val="24"/>
        </w:rPr>
        <w:t>violent and sexual offenders</w:t>
      </w:r>
      <w:r w:rsidR="002F5FE4" w:rsidRPr="00A85104">
        <w:rPr>
          <w:rFonts w:cstheme="minorHAnsi"/>
          <w:sz w:val="24"/>
          <w:szCs w:val="24"/>
        </w:rPr>
        <w:t xml:space="preserve"> works </w:t>
      </w:r>
      <w:r w:rsidR="000216E6" w:rsidRPr="00A85104">
        <w:rPr>
          <w:rFonts w:cstheme="minorHAnsi"/>
          <w:sz w:val="24"/>
          <w:szCs w:val="24"/>
        </w:rPr>
        <w:t xml:space="preserve">to decrease the level of reoffending, </w:t>
      </w:r>
      <w:r w:rsidR="007E0F92">
        <w:rPr>
          <w:rFonts w:cstheme="minorHAnsi"/>
          <w:sz w:val="24"/>
          <w:szCs w:val="24"/>
        </w:rPr>
        <w:t>h</w:t>
      </w:r>
      <w:r w:rsidR="000216E6" w:rsidRPr="00A85104">
        <w:rPr>
          <w:rFonts w:cstheme="minorHAnsi"/>
          <w:sz w:val="24"/>
          <w:szCs w:val="24"/>
        </w:rPr>
        <w:t xml:space="preserve">owever </w:t>
      </w:r>
      <w:r w:rsidR="00063260" w:rsidRPr="00A85104">
        <w:rPr>
          <w:rFonts w:cstheme="minorHAnsi"/>
          <w:sz w:val="24"/>
          <w:szCs w:val="24"/>
        </w:rPr>
        <w:t xml:space="preserve">it is important to note that </w:t>
      </w:r>
      <w:r w:rsidR="00E04617" w:rsidRPr="00A85104">
        <w:rPr>
          <w:rFonts w:cstheme="minorHAnsi"/>
          <w:sz w:val="24"/>
          <w:szCs w:val="24"/>
        </w:rPr>
        <w:t xml:space="preserve">it is also down to the individual to </w:t>
      </w:r>
      <w:r w:rsidR="00AD1F00" w:rsidRPr="00A85104">
        <w:rPr>
          <w:rFonts w:cstheme="minorHAnsi"/>
          <w:sz w:val="24"/>
          <w:szCs w:val="24"/>
        </w:rPr>
        <w:t xml:space="preserve">put the work and effort into the process to reap the </w:t>
      </w:r>
      <w:r w:rsidR="00294B31" w:rsidRPr="00A85104">
        <w:rPr>
          <w:rFonts w:cstheme="minorHAnsi"/>
          <w:sz w:val="24"/>
          <w:szCs w:val="24"/>
        </w:rPr>
        <w:t>full benefits</w:t>
      </w:r>
      <w:r w:rsidR="00AD1F00" w:rsidRPr="00A85104">
        <w:rPr>
          <w:rFonts w:cstheme="minorHAnsi"/>
          <w:sz w:val="24"/>
          <w:szCs w:val="24"/>
        </w:rPr>
        <w:t xml:space="preserve"> of the m</w:t>
      </w:r>
      <w:r w:rsidR="00294B31" w:rsidRPr="00A85104">
        <w:rPr>
          <w:rFonts w:cstheme="minorHAnsi"/>
          <w:sz w:val="24"/>
          <w:szCs w:val="24"/>
        </w:rPr>
        <w:t>u</w:t>
      </w:r>
      <w:r w:rsidR="00AD1F00" w:rsidRPr="00A85104">
        <w:rPr>
          <w:rFonts w:cstheme="minorHAnsi"/>
          <w:sz w:val="24"/>
          <w:szCs w:val="24"/>
        </w:rPr>
        <w:t>lti-agency a</w:t>
      </w:r>
      <w:r w:rsidR="00CD432D" w:rsidRPr="00A85104">
        <w:rPr>
          <w:rFonts w:cstheme="minorHAnsi"/>
          <w:sz w:val="24"/>
          <w:szCs w:val="24"/>
        </w:rPr>
        <w:t>pproach.</w:t>
      </w:r>
    </w:p>
    <w:p w14:paraId="584D86CD" w14:textId="77777777" w:rsidR="00BC63CF" w:rsidRDefault="00BC63CF"/>
    <w:p w14:paraId="1B7ED9C2" w14:textId="77777777" w:rsidR="0096736F" w:rsidRDefault="0096736F">
      <w:pPr>
        <w:rPr>
          <w:b/>
          <w:bCs/>
        </w:rPr>
      </w:pPr>
    </w:p>
    <w:p w14:paraId="6C90EEC7" w14:textId="271CEB62" w:rsidR="00011AF5" w:rsidRPr="00011AF5" w:rsidRDefault="00011AF5">
      <w:pPr>
        <w:rPr>
          <w:b/>
          <w:bCs/>
        </w:rPr>
      </w:pPr>
      <w:r w:rsidRPr="00011AF5">
        <w:rPr>
          <w:b/>
          <w:bCs/>
        </w:rPr>
        <w:t xml:space="preserve">Essay three: To what extent is ‘lifestyle’ theory an accurate reflection of what makes certain people vulnerable to becoming a victim of Serious and Organised Crime? Your answer must be based on academic research into the psychological and socio-economic characteristics of vulnerable people. Word limit: 1000 words. </w:t>
      </w:r>
    </w:p>
    <w:p w14:paraId="0281F5B8" w14:textId="77777777" w:rsidR="006D708A" w:rsidRPr="006D708A" w:rsidRDefault="006D708A" w:rsidP="006D708A">
      <w:pPr>
        <w:spacing w:after="0" w:line="240" w:lineRule="auto"/>
        <w:rPr>
          <w:rFonts w:eastAsia="MS Mincho" w:cstheme="minorHAnsi"/>
          <w:kern w:val="0"/>
          <w:sz w:val="24"/>
          <w:szCs w:val="24"/>
          <w14:ligatures w14:val="none"/>
        </w:rPr>
      </w:pPr>
      <w:r w:rsidRPr="006D708A">
        <w:rPr>
          <w:rFonts w:eastAsia="MS Mincho" w:cstheme="minorHAnsi"/>
          <w:kern w:val="0"/>
          <w:sz w:val="24"/>
          <w:szCs w:val="24"/>
          <w14:ligatures w14:val="none"/>
        </w:rPr>
        <w:t xml:space="preserve">In this essay, I will be discussing the extent that “lifestyle theory” is an accurate reflection of what makes certain individuals vulnerable to becoming a victim of Serious and Organised Crime (SOC).  I will begin by discussing what Lifestyle Theory is, as well as describing what is considered as SOC before moving on to assess how lifestyle theory may correlate with an individual’s likelihood of becoming a victim of SOC. </w:t>
      </w:r>
    </w:p>
    <w:p w14:paraId="4EBC3C61" w14:textId="77777777" w:rsidR="006D708A" w:rsidRPr="006D708A" w:rsidRDefault="006D708A" w:rsidP="006D708A">
      <w:pPr>
        <w:spacing w:after="0" w:line="240" w:lineRule="auto"/>
        <w:rPr>
          <w:rFonts w:eastAsia="MS Mincho" w:cstheme="minorHAnsi"/>
          <w:kern w:val="0"/>
          <w:sz w:val="24"/>
          <w:szCs w:val="24"/>
          <w14:ligatures w14:val="none"/>
        </w:rPr>
      </w:pPr>
    </w:p>
    <w:p w14:paraId="26653959" w14:textId="59971E20" w:rsidR="006D708A" w:rsidRPr="006D708A" w:rsidRDefault="006D708A" w:rsidP="006D708A">
      <w:pPr>
        <w:spacing w:after="0" w:line="240" w:lineRule="auto"/>
        <w:rPr>
          <w:rFonts w:eastAsia="MS Mincho" w:cstheme="minorHAnsi"/>
          <w:kern w:val="0"/>
          <w:sz w:val="24"/>
          <w:szCs w:val="24"/>
          <w14:ligatures w14:val="none"/>
        </w:rPr>
      </w:pPr>
      <w:r w:rsidRPr="006D708A">
        <w:rPr>
          <w:rFonts w:eastAsia="MS Mincho" w:cstheme="minorHAnsi"/>
          <w:kern w:val="0"/>
          <w:sz w:val="24"/>
          <w:szCs w:val="24"/>
          <w14:ligatures w14:val="none"/>
        </w:rPr>
        <w:t xml:space="preserve">Lifestyle theory is one of the two main theories that has dominated the research about crime </w:t>
      </w:r>
      <w:r w:rsidR="001C6733" w:rsidRPr="006D708A">
        <w:rPr>
          <w:rFonts w:eastAsia="MS Mincho" w:cstheme="minorHAnsi"/>
          <w:kern w:val="0"/>
          <w:sz w:val="24"/>
          <w:szCs w:val="24"/>
          <w14:ligatures w14:val="none"/>
        </w:rPr>
        <w:t>victimisation</w:t>
      </w:r>
      <w:r w:rsidRPr="006D708A">
        <w:rPr>
          <w:rFonts w:eastAsia="MS Mincho" w:cstheme="minorHAnsi"/>
          <w:kern w:val="0"/>
          <w:sz w:val="24"/>
          <w:szCs w:val="24"/>
          <w14:ligatures w14:val="none"/>
        </w:rPr>
        <w:t xml:space="preserve"> over the last four decades, the other being Routine Activity Theory (Pratt et.al 2014). The main premise of Lifestyle Theory is that demographic differences in an individual’s likelihood of being victimised can be attributed to the personal lifestyle and </w:t>
      </w:r>
      <w:r w:rsidR="001C6733" w:rsidRPr="006D708A">
        <w:rPr>
          <w:rFonts w:eastAsia="MS Mincho" w:cstheme="minorHAnsi"/>
          <w:kern w:val="0"/>
          <w:sz w:val="24"/>
          <w:szCs w:val="24"/>
          <w14:ligatures w14:val="none"/>
        </w:rPr>
        <w:t>activities</w:t>
      </w:r>
      <w:r w:rsidRPr="006D708A">
        <w:rPr>
          <w:rFonts w:eastAsia="MS Mincho" w:cstheme="minorHAnsi"/>
          <w:kern w:val="0"/>
          <w:sz w:val="24"/>
          <w:szCs w:val="24"/>
          <w14:ligatures w14:val="none"/>
        </w:rPr>
        <w:t xml:space="preserve"> of the victims. According to this </w:t>
      </w:r>
      <w:r w:rsidR="001C6733" w:rsidRPr="006D708A">
        <w:rPr>
          <w:rFonts w:eastAsia="MS Mincho" w:cstheme="minorHAnsi"/>
          <w:kern w:val="0"/>
          <w:sz w:val="24"/>
          <w:szCs w:val="24"/>
          <w14:ligatures w14:val="none"/>
        </w:rPr>
        <w:t>theory</w:t>
      </w:r>
      <w:r w:rsidRPr="006D708A">
        <w:rPr>
          <w:rFonts w:eastAsia="MS Mincho" w:cstheme="minorHAnsi"/>
          <w:kern w:val="0"/>
          <w:sz w:val="24"/>
          <w:szCs w:val="24"/>
          <w14:ligatures w14:val="none"/>
        </w:rPr>
        <w:t xml:space="preserve">, certain people’s daily activities may expose them to a higher number of crime events, thus increasing their </w:t>
      </w:r>
      <w:r w:rsidR="001C6733" w:rsidRPr="006D708A">
        <w:rPr>
          <w:rFonts w:eastAsia="MS Mincho" w:cstheme="minorHAnsi"/>
          <w:kern w:val="0"/>
          <w:sz w:val="24"/>
          <w:szCs w:val="24"/>
          <w14:ligatures w14:val="none"/>
        </w:rPr>
        <w:t>likelihood</w:t>
      </w:r>
      <w:r w:rsidRPr="006D708A">
        <w:rPr>
          <w:rFonts w:eastAsia="MS Mincho" w:cstheme="minorHAnsi"/>
          <w:kern w:val="0"/>
          <w:sz w:val="24"/>
          <w:szCs w:val="24"/>
          <w14:ligatures w14:val="none"/>
        </w:rPr>
        <w:t xml:space="preserve"> of becoming a victim (Hindelang et. al 1978, Meier &amp; Meithe 1993).  The theory suggests that a “victimisation </w:t>
      </w:r>
      <w:r w:rsidR="001C6733" w:rsidRPr="006D708A">
        <w:rPr>
          <w:rFonts w:eastAsia="MS Mincho" w:cstheme="minorHAnsi"/>
          <w:kern w:val="0"/>
          <w:sz w:val="24"/>
          <w:szCs w:val="24"/>
          <w14:ligatures w14:val="none"/>
        </w:rPr>
        <w:t>event” occurs</w:t>
      </w:r>
      <w:r w:rsidRPr="006D708A">
        <w:rPr>
          <w:rFonts w:eastAsia="MS Mincho" w:cstheme="minorHAnsi"/>
          <w:kern w:val="0"/>
          <w:sz w:val="24"/>
          <w:szCs w:val="24"/>
          <w14:ligatures w14:val="none"/>
        </w:rPr>
        <w:t xml:space="preserve"> when there is a “</w:t>
      </w:r>
      <w:r w:rsidR="00FA1B5B" w:rsidRPr="006D708A">
        <w:rPr>
          <w:rFonts w:eastAsia="MS Mincho" w:cstheme="minorHAnsi"/>
          <w:kern w:val="0"/>
          <w:sz w:val="24"/>
          <w:szCs w:val="24"/>
          <w14:ligatures w14:val="none"/>
        </w:rPr>
        <w:t>convergence</w:t>
      </w:r>
      <w:r w:rsidRPr="006D708A">
        <w:rPr>
          <w:rFonts w:eastAsia="MS Mincho" w:cstheme="minorHAnsi"/>
          <w:kern w:val="0"/>
          <w:sz w:val="24"/>
          <w:szCs w:val="24"/>
          <w14:ligatures w14:val="none"/>
        </w:rPr>
        <w:t xml:space="preserve"> in time and space of a </w:t>
      </w:r>
      <w:r w:rsidR="00FA1B5B" w:rsidRPr="006D708A">
        <w:rPr>
          <w:rFonts w:eastAsia="MS Mincho" w:cstheme="minorHAnsi"/>
          <w:kern w:val="0"/>
          <w:sz w:val="24"/>
          <w:szCs w:val="24"/>
          <w14:ligatures w14:val="none"/>
        </w:rPr>
        <w:t>motivated</w:t>
      </w:r>
      <w:r w:rsidRPr="006D708A">
        <w:rPr>
          <w:rFonts w:eastAsia="MS Mincho" w:cstheme="minorHAnsi"/>
          <w:kern w:val="0"/>
          <w:sz w:val="24"/>
          <w:szCs w:val="24"/>
          <w14:ligatures w14:val="none"/>
        </w:rPr>
        <w:t xml:space="preserve"> offender, attractive target, and the absence of capable guardianship” (Pratt et. al 2014, p336) and that the lifestyles of </w:t>
      </w:r>
      <w:r w:rsidR="00FA1B5B" w:rsidRPr="006D708A">
        <w:rPr>
          <w:rFonts w:eastAsia="MS Mincho" w:cstheme="minorHAnsi"/>
          <w:kern w:val="0"/>
          <w:sz w:val="24"/>
          <w:szCs w:val="24"/>
          <w14:ligatures w14:val="none"/>
        </w:rPr>
        <w:t>individuals</w:t>
      </w:r>
      <w:r w:rsidRPr="006D708A">
        <w:rPr>
          <w:rFonts w:eastAsia="MS Mincho" w:cstheme="minorHAnsi"/>
          <w:kern w:val="0"/>
          <w:sz w:val="24"/>
          <w:szCs w:val="24"/>
          <w14:ligatures w14:val="none"/>
        </w:rPr>
        <w:t xml:space="preserve"> within a certain demographic (i.e. people of a certain sex, race, age etc.) makes them more likely to be a target of these victimization events. For example, a young male may have a higher risk of becoming a victim because he is more frequently exposed to risky situations such as living alone or going out drinking at night (Pratt et.al 2014).</w:t>
      </w:r>
    </w:p>
    <w:p w14:paraId="1455C93A" w14:textId="77777777" w:rsidR="006D708A" w:rsidRPr="006D708A" w:rsidRDefault="006D708A" w:rsidP="006D708A">
      <w:pPr>
        <w:spacing w:after="0" w:line="240" w:lineRule="auto"/>
        <w:rPr>
          <w:rFonts w:eastAsia="MS Mincho" w:cstheme="minorHAnsi"/>
          <w:kern w:val="0"/>
          <w:sz w:val="24"/>
          <w:szCs w:val="24"/>
          <w14:ligatures w14:val="none"/>
        </w:rPr>
      </w:pPr>
    </w:p>
    <w:p w14:paraId="3A156AE5" w14:textId="0B8F864A" w:rsidR="006D708A" w:rsidRPr="006D708A" w:rsidRDefault="006D708A" w:rsidP="006D708A">
      <w:pPr>
        <w:spacing w:after="0" w:line="240" w:lineRule="auto"/>
        <w:rPr>
          <w:rFonts w:eastAsia="MS Mincho" w:cstheme="minorHAnsi"/>
          <w:kern w:val="0"/>
          <w:sz w:val="24"/>
          <w:szCs w:val="24"/>
          <w14:ligatures w14:val="none"/>
        </w:rPr>
      </w:pPr>
      <w:r w:rsidRPr="006D708A">
        <w:rPr>
          <w:rFonts w:eastAsia="MS Mincho" w:cstheme="minorHAnsi"/>
          <w:kern w:val="0"/>
          <w:sz w:val="24"/>
          <w:szCs w:val="24"/>
          <w14:ligatures w14:val="none"/>
        </w:rPr>
        <w:t xml:space="preserve">Amongst the literature on victimisation and lifestyle theory therefore, it is generally accepted that an individual who engages in behaviours that might be considered “risky”, is </w:t>
      </w:r>
      <w:r w:rsidRPr="006D708A">
        <w:rPr>
          <w:rFonts w:eastAsia="MS Mincho" w:cstheme="minorHAnsi"/>
          <w:kern w:val="0"/>
          <w:sz w:val="24"/>
          <w:szCs w:val="24"/>
          <w14:ligatures w14:val="none"/>
        </w:rPr>
        <w:lastRenderedPageBreak/>
        <w:t xml:space="preserve">more at risk from becoming a victim. However, whether a person’s lifestyle has an impact upon the likelihood of them being a victim of SOC in particular requires </w:t>
      </w:r>
      <w:r w:rsidR="007668D8" w:rsidRPr="006D708A">
        <w:rPr>
          <w:rFonts w:eastAsia="MS Mincho" w:cstheme="minorHAnsi"/>
          <w:kern w:val="0"/>
          <w:sz w:val="24"/>
          <w:szCs w:val="24"/>
          <w14:ligatures w14:val="none"/>
        </w:rPr>
        <w:t>further</w:t>
      </w:r>
      <w:r w:rsidRPr="006D708A">
        <w:rPr>
          <w:rFonts w:eastAsia="MS Mincho" w:cstheme="minorHAnsi"/>
          <w:kern w:val="0"/>
          <w:sz w:val="24"/>
          <w:szCs w:val="24"/>
          <w14:ligatures w14:val="none"/>
        </w:rPr>
        <w:t xml:space="preserve"> exploration. Serious and Organised Crime is somewhat difficult to define, as there is no consensual definition or understanding even among academics of organised crime, with there being many overlapping themes and interpretations amongst the literature (Thompson, 2019). However, for the purpose of this essay I will use the UK Government’s (2018) definition of SOC i.e. “individuals planning, coordinating and committing serious offences, whether individually, in group and/or as part of transnational networks.” Such crimes within this category include child exploitation abuse, illegal drugs and </w:t>
      </w:r>
      <w:r w:rsidR="000F065F" w:rsidRPr="006D708A">
        <w:rPr>
          <w:rFonts w:eastAsia="MS Mincho" w:cstheme="minorHAnsi"/>
          <w:kern w:val="0"/>
          <w:sz w:val="24"/>
          <w:szCs w:val="24"/>
          <w14:ligatures w14:val="none"/>
        </w:rPr>
        <w:t>firearms</w:t>
      </w:r>
      <w:r w:rsidRPr="006D708A">
        <w:rPr>
          <w:rFonts w:eastAsia="MS Mincho" w:cstheme="minorHAnsi"/>
          <w:kern w:val="0"/>
          <w:sz w:val="24"/>
          <w:szCs w:val="24"/>
          <w14:ligatures w14:val="none"/>
        </w:rPr>
        <w:t xml:space="preserve">, human </w:t>
      </w:r>
      <w:r w:rsidR="00FA1B5B" w:rsidRPr="006D708A">
        <w:rPr>
          <w:rFonts w:eastAsia="MS Mincho" w:cstheme="minorHAnsi"/>
          <w:kern w:val="0"/>
          <w:sz w:val="24"/>
          <w:szCs w:val="24"/>
          <w14:ligatures w14:val="none"/>
        </w:rPr>
        <w:t>trafficking</w:t>
      </w:r>
      <w:r w:rsidR="00FA1B5B">
        <w:rPr>
          <w:rFonts w:eastAsia="MS Mincho" w:cstheme="minorHAnsi"/>
          <w:kern w:val="0"/>
          <w:sz w:val="24"/>
          <w:szCs w:val="24"/>
          <w14:ligatures w14:val="none"/>
        </w:rPr>
        <w:t xml:space="preserve"> </w:t>
      </w:r>
      <w:r w:rsidRPr="006D708A">
        <w:rPr>
          <w:rFonts w:eastAsia="MS Mincho" w:cstheme="minorHAnsi"/>
          <w:kern w:val="0"/>
          <w:sz w:val="24"/>
          <w:szCs w:val="24"/>
          <w14:ligatures w14:val="none"/>
        </w:rPr>
        <w:t xml:space="preserve">and </w:t>
      </w:r>
      <w:r w:rsidR="000F065F" w:rsidRPr="006D708A">
        <w:rPr>
          <w:rFonts w:eastAsia="MS Mincho" w:cstheme="minorHAnsi"/>
          <w:kern w:val="0"/>
          <w:sz w:val="24"/>
          <w:szCs w:val="24"/>
          <w14:ligatures w14:val="none"/>
        </w:rPr>
        <w:t>cyber-crime</w:t>
      </w:r>
      <w:r w:rsidRPr="006D708A">
        <w:rPr>
          <w:rFonts w:eastAsia="MS Mincho" w:cstheme="minorHAnsi"/>
          <w:kern w:val="0"/>
          <w:sz w:val="24"/>
          <w:szCs w:val="24"/>
          <w14:ligatures w14:val="none"/>
        </w:rPr>
        <w:t xml:space="preserve"> (Home Office, 2018). </w:t>
      </w:r>
    </w:p>
    <w:p w14:paraId="62B2AF34" w14:textId="77777777" w:rsidR="006D708A" w:rsidRPr="006D708A" w:rsidRDefault="006D708A" w:rsidP="006D708A">
      <w:pPr>
        <w:spacing w:after="0" w:line="240" w:lineRule="auto"/>
        <w:rPr>
          <w:rFonts w:eastAsia="MS Mincho" w:cstheme="minorHAnsi"/>
          <w:kern w:val="0"/>
          <w:sz w:val="24"/>
          <w:szCs w:val="24"/>
          <w14:ligatures w14:val="none"/>
        </w:rPr>
      </w:pPr>
    </w:p>
    <w:p w14:paraId="7BF839D3" w14:textId="4E03855A" w:rsidR="006D708A" w:rsidRPr="006D708A" w:rsidRDefault="006D708A" w:rsidP="006D708A">
      <w:pPr>
        <w:spacing w:after="0" w:line="240" w:lineRule="auto"/>
        <w:rPr>
          <w:rFonts w:eastAsia="MS Mincho" w:cstheme="minorHAnsi"/>
          <w:kern w:val="0"/>
          <w:sz w:val="24"/>
          <w:szCs w:val="24"/>
          <w14:ligatures w14:val="none"/>
        </w:rPr>
      </w:pPr>
      <w:r w:rsidRPr="006D708A">
        <w:rPr>
          <w:rFonts w:eastAsia="MS Mincho" w:cstheme="minorHAnsi"/>
          <w:kern w:val="0"/>
          <w:sz w:val="24"/>
          <w:szCs w:val="24"/>
          <w14:ligatures w14:val="none"/>
        </w:rPr>
        <w:t xml:space="preserve">If we consider SOC specifically related to county lines drug dealing as an example, one of the ways that people are increasingly becoming victims of these county lines drug dealers is through “cuckooing.” In simple terms, cuckooing is where heroin and crack cocaine dealers take over people’s homes and create outposts to </w:t>
      </w:r>
      <w:r w:rsidR="006F7D93" w:rsidRPr="006D708A">
        <w:rPr>
          <w:rFonts w:eastAsia="MS Mincho" w:cstheme="minorHAnsi"/>
          <w:kern w:val="0"/>
          <w:sz w:val="24"/>
          <w:szCs w:val="24"/>
          <w14:ligatures w14:val="none"/>
        </w:rPr>
        <w:t>facilitate</w:t>
      </w:r>
      <w:r w:rsidRPr="006D708A">
        <w:rPr>
          <w:rFonts w:eastAsia="MS Mincho" w:cstheme="minorHAnsi"/>
          <w:kern w:val="0"/>
          <w:sz w:val="24"/>
          <w:szCs w:val="24"/>
          <w14:ligatures w14:val="none"/>
        </w:rPr>
        <w:t xml:space="preserve"> their operations in satellite locations (Spicer et. al, 2019). The gangs typically achieve this by targeting ‘vulnerable’ individuals, which may include people who are </w:t>
      </w:r>
      <w:r w:rsidR="00FA1B5B" w:rsidRPr="006D708A">
        <w:rPr>
          <w:rFonts w:eastAsia="MS Mincho" w:cstheme="minorHAnsi"/>
          <w:kern w:val="0"/>
          <w:sz w:val="24"/>
          <w:szCs w:val="24"/>
          <w14:ligatures w14:val="none"/>
        </w:rPr>
        <w:t>dependent</w:t>
      </w:r>
      <w:r w:rsidRPr="006D708A">
        <w:rPr>
          <w:rFonts w:eastAsia="MS Mincho" w:cstheme="minorHAnsi"/>
          <w:kern w:val="0"/>
          <w:sz w:val="24"/>
          <w:szCs w:val="24"/>
          <w14:ligatures w14:val="none"/>
        </w:rPr>
        <w:t xml:space="preserve"> on drugs, those with physical or mental </w:t>
      </w:r>
      <w:r w:rsidR="006F7D93" w:rsidRPr="006D708A">
        <w:rPr>
          <w:rFonts w:eastAsia="MS Mincho" w:cstheme="minorHAnsi"/>
          <w:kern w:val="0"/>
          <w:sz w:val="24"/>
          <w:szCs w:val="24"/>
          <w14:ligatures w14:val="none"/>
        </w:rPr>
        <w:t>disabilities</w:t>
      </w:r>
      <w:r w:rsidRPr="006D708A">
        <w:rPr>
          <w:rFonts w:eastAsia="MS Mincho" w:cstheme="minorHAnsi"/>
          <w:kern w:val="0"/>
          <w:sz w:val="24"/>
          <w:szCs w:val="24"/>
          <w14:ligatures w14:val="none"/>
        </w:rPr>
        <w:t xml:space="preserve"> or those who are elderly (Spicer et. al, 2019).  The NCA (2017) stated that county lines dealers will seek out these vulnerable individuals, by specifically targeting places such as recovery groups, dependency units, and areas </w:t>
      </w:r>
      <w:r w:rsidR="00731718" w:rsidRPr="006D708A">
        <w:rPr>
          <w:rFonts w:eastAsia="MS Mincho" w:cstheme="minorHAnsi"/>
          <w:kern w:val="0"/>
          <w:sz w:val="24"/>
          <w:szCs w:val="24"/>
          <w14:ligatures w14:val="none"/>
        </w:rPr>
        <w:t>associated</w:t>
      </w:r>
      <w:r w:rsidRPr="006D708A">
        <w:rPr>
          <w:rFonts w:eastAsia="MS Mincho" w:cstheme="minorHAnsi"/>
          <w:kern w:val="0"/>
          <w:sz w:val="24"/>
          <w:szCs w:val="24"/>
          <w14:ligatures w14:val="none"/>
        </w:rPr>
        <w:t xml:space="preserve"> with those experiencing problems. </w:t>
      </w:r>
    </w:p>
    <w:p w14:paraId="7CCF4EFB" w14:textId="77777777" w:rsidR="006D708A" w:rsidRPr="006D708A" w:rsidRDefault="006D708A" w:rsidP="006D708A">
      <w:pPr>
        <w:spacing w:after="0" w:line="240" w:lineRule="auto"/>
        <w:rPr>
          <w:rFonts w:eastAsia="MS Mincho" w:cstheme="minorHAnsi"/>
          <w:kern w:val="0"/>
          <w:sz w:val="24"/>
          <w:szCs w:val="24"/>
          <w14:ligatures w14:val="none"/>
        </w:rPr>
      </w:pPr>
    </w:p>
    <w:p w14:paraId="3815F2CA" w14:textId="154CF26B" w:rsidR="006D708A" w:rsidRPr="006D708A" w:rsidRDefault="006D708A" w:rsidP="006D708A">
      <w:pPr>
        <w:spacing w:after="0" w:line="240" w:lineRule="auto"/>
        <w:rPr>
          <w:rFonts w:eastAsia="MS Mincho" w:cstheme="minorHAnsi"/>
          <w:kern w:val="0"/>
          <w:sz w:val="24"/>
          <w:szCs w:val="24"/>
          <w14:ligatures w14:val="none"/>
        </w:rPr>
      </w:pPr>
      <w:r w:rsidRPr="006D708A">
        <w:rPr>
          <w:rFonts w:eastAsia="MS Mincho" w:cstheme="minorHAnsi"/>
          <w:kern w:val="0"/>
          <w:sz w:val="24"/>
          <w:szCs w:val="24"/>
          <w14:ligatures w14:val="none"/>
        </w:rPr>
        <w:t xml:space="preserve">In Spicer et. al’s 2019 study on cuckooing, they found that there were four main typologies. The first they titled “Parasitic Nest Invading”, where the homes of vulnerable individuals are taken over as </w:t>
      </w:r>
      <w:r w:rsidR="00731718" w:rsidRPr="006D708A">
        <w:rPr>
          <w:rFonts w:eastAsia="MS Mincho" w:cstheme="minorHAnsi"/>
          <w:kern w:val="0"/>
          <w:sz w:val="24"/>
          <w:szCs w:val="24"/>
          <w14:ligatures w14:val="none"/>
        </w:rPr>
        <w:t>described</w:t>
      </w:r>
      <w:r w:rsidRPr="006D708A">
        <w:rPr>
          <w:rFonts w:eastAsia="MS Mincho" w:cstheme="minorHAnsi"/>
          <w:kern w:val="0"/>
          <w:sz w:val="24"/>
          <w:szCs w:val="24"/>
          <w14:ligatures w14:val="none"/>
        </w:rPr>
        <w:t xml:space="preserve"> above, usually under false pretences. The second was “Quasi- cuckooing”, where there is perhaps an initial </w:t>
      </w:r>
      <w:r w:rsidR="00731718" w:rsidRPr="006D708A">
        <w:rPr>
          <w:rFonts w:eastAsia="MS Mincho" w:cstheme="minorHAnsi"/>
          <w:kern w:val="0"/>
          <w:sz w:val="24"/>
          <w:szCs w:val="24"/>
          <w14:ligatures w14:val="none"/>
        </w:rPr>
        <w:t>willingness</w:t>
      </w:r>
      <w:r w:rsidRPr="006D708A">
        <w:rPr>
          <w:rFonts w:eastAsia="MS Mincho" w:cstheme="minorHAnsi"/>
          <w:kern w:val="0"/>
          <w:sz w:val="24"/>
          <w:szCs w:val="24"/>
          <w14:ligatures w14:val="none"/>
        </w:rPr>
        <w:t xml:space="preserve"> for the drug dealers to occupy the property, however when the resident wants to end their </w:t>
      </w:r>
      <w:r w:rsidR="00FB3D61" w:rsidRPr="006D708A">
        <w:rPr>
          <w:rFonts w:eastAsia="MS Mincho" w:cstheme="minorHAnsi"/>
          <w:kern w:val="0"/>
          <w:sz w:val="24"/>
          <w:szCs w:val="24"/>
          <w14:ligatures w14:val="none"/>
        </w:rPr>
        <w:t>agreement</w:t>
      </w:r>
      <w:r w:rsidRPr="006D708A">
        <w:rPr>
          <w:rFonts w:eastAsia="MS Mincho" w:cstheme="minorHAnsi"/>
          <w:kern w:val="0"/>
          <w:sz w:val="24"/>
          <w:szCs w:val="24"/>
          <w14:ligatures w14:val="none"/>
        </w:rPr>
        <w:t xml:space="preserve">, they are unable to do so, often due to fear of violence. The third typology is “Coupling,” where a male county lines dealer enters into a sexual relationship with a female resident. They often </w:t>
      </w:r>
      <w:r w:rsidR="00FB3D61" w:rsidRPr="006D708A">
        <w:rPr>
          <w:rFonts w:eastAsia="MS Mincho" w:cstheme="minorHAnsi"/>
          <w:kern w:val="0"/>
          <w:sz w:val="24"/>
          <w:szCs w:val="24"/>
          <w14:ligatures w14:val="none"/>
        </w:rPr>
        <w:t>specifically</w:t>
      </w:r>
      <w:r w:rsidRPr="006D708A">
        <w:rPr>
          <w:rFonts w:eastAsia="MS Mincho" w:cstheme="minorHAnsi"/>
          <w:kern w:val="0"/>
          <w:sz w:val="24"/>
          <w:szCs w:val="24"/>
          <w14:ligatures w14:val="none"/>
        </w:rPr>
        <w:t xml:space="preserve"> target vulnerable females with a drug dependency or mental health issues.  The fourth typology is “Local Cuckooing”, which largely overlaps with the three typologies above, but the practice is carried out by local rather than out-of-town dealers. </w:t>
      </w:r>
    </w:p>
    <w:p w14:paraId="3D0FEFBF" w14:textId="77777777" w:rsidR="006D708A" w:rsidRPr="006D708A" w:rsidRDefault="006D708A" w:rsidP="006D708A">
      <w:pPr>
        <w:spacing w:after="0" w:line="240" w:lineRule="auto"/>
        <w:rPr>
          <w:rFonts w:eastAsia="MS Mincho" w:cstheme="minorHAnsi"/>
          <w:kern w:val="0"/>
          <w:sz w:val="24"/>
          <w:szCs w:val="24"/>
          <w14:ligatures w14:val="none"/>
        </w:rPr>
      </w:pPr>
    </w:p>
    <w:p w14:paraId="276D4D5A" w14:textId="74E49E1A" w:rsidR="006D708A" w:rsidRPr="006D708A" w:rsidRDefault="006D708A" w:rsidP="006D708A">
      <w:pPr>
        <w:spacing w:after="0" w:line="240" w:lineRule="auto"/>
        <w:rPr>
          <w:rFonts w:eastAsia="MS Mincho" w:cstheme="minorHAnsi"/>
          <w:kern w:val="0"/>
          <w:sz w:val="24"/>
          <w:szCs w:val="24"/>
          <w14:ligatures w14:val="none"/>
        </w:rPr>
      </w:pPr>
      <w:r w:rsidRPr="006D708A">
        <w:rPr>
          <w:rFonts w:eastAsia="MS Mincho" w:cstheme="minorHAnsi"/>
          <w:kern w:val="0"/>
          <w:sz w:val="24"/>
          <w:szCs w:val="24"/>
          <w14:ligatures w14:val="none"/>
        </w:rPr>
        <w:t xml:space="preserve">From this study, it would appear that in each of the above scenarios, both the lifestyle and vulnerability of the individuals who fall victim to cuckooing, play a part in the likelihood of them becoming victimised. In the case of “Parastic Nest Invading” for example, the victims, who are typically either ill or </w:t>
      </w:r>
      <w:r w:rsidR="00FB3D61" w:rsidRPr="006D708A">
        <w:rPr>
          <w:rFonts w:eastAsia="MS Mincho" w:cstheme="minorHAnsi"/>
          <w:kern w:val="0"/>
          <w:sz w:val="24"/>
          <w:szCs w:val="24"/>
          <w14:ligatures w14:val="none"/>
        </w:rPr>
        <w:t>elderly</w:t>
      </w:r>
      <w:r w:rsidRPr="006D708A">
        <w:rPr>
          <w:rFonts w:eastAsia="MS Mincho" w:cstheme="minorHAnsi"/>
          <w:kern w:val="0"/>
          <w:sz w:val="24"/>
          <w:szCs w:val="24"/>
          <w14:ligatures w14:val="none"/>
        </w:rPr>
        <w:t xml:space="preserve">, often do not have the agency or resources to be able to prevent or pushback against unwanted cuckooing (Spicer et. al 21019). However, it could be argued that some of these attributes, </w:t>
      </w:r>
      <w:r w:rsidR="00FB3D61" w:rsidRPr="006D708A">
        <w:rPr>
          <w:rFonts w:eastAsia="MS Mincho" w:cstheme="minorHAnsi"/>
          <w:kern w:val="0"/>
          <w:sz w:val="24"/>
          <w:szCs w:val="24"/>
          <w14:ligatures w14:val="none"/>
        </w:rPr>
        <w:t>particularly</w:t>
      </w:r>
      <w:r w:rsidRPr="006D708A">
        <w:rPr>
          <w:rFonts w:eastAsia="MS Mincho" w:cstheme="minorHAnsi"/>
          <w:kern w:val="0"/>
          <w:sz w:val="24"/>
          <w:szCs w:val="24"/>
          <w14:ligatures w14:val="none"/>
        </w:rPr>
        <w:t xml:space="preserve"> </w:t>
      </w:r>
      <w:r w:rsidR="008458FD" w:rsidRPr="006D708A">
        <w:rPr>
          <w:rFonts w:eastAsia="MS Mincho" w:cstheme="minorHAnsi"/>
          <w:kern w:val="0"/>
          <w:sz w:val="24"/>
          <w:szCs w:val="24"/>
          <w14:ligatures w14:val="none"/>
        </w:rPr>
        <w:t>physical</w:t>
      </w:r>
      <w:r w:rsidRPr="006D708A">
        <w:rPr>
          <w:rFonts w:eastAsia="MS Mincho" w:cstheme="minorHAnsi"/>
          <w:kern w:val="0"/>
          <w:sz w:val="24"/>
          <w:szCs w:val="24"/>
          <w14:ligatures w14:val="none"/>
        </w:rPr>
        <w:t xml:space="preserve"> or mental disability, cannot be classified as a “lifestyle” as per Hindelang’s et. al’s  (1978) lifestyle theory, but instead are individual characteri</w:t>
      </w:r>
      <w:r w:rsidR="008458FD">
        <w:rPr>
          <w:rFonts w:eastAsia="MS Mincho" w:cstheme="minorHAnsi"/>
          <w:kern w:val="0"/>
          <w:sz w:val="24"/>
          <w:szCs w:val="24"/>
          <w14:ligatures w14:val="none"/>
        </w:rPr>
        <w:t>sti</w:t>
      </w:r>
      <w:r w:rsidRPr="006D708A">
        <w:rPr>
          <w:rFonts w:eastAsia="MS Mincho" w:cstheme="minorHAnsi"/>
          <w:kern w:val="0"/>
          <w:sz w:val="24"/>
          <w:szCs w:val="24"/>
          <w14:ligatures w14:val="none"/>
        </w:rPr>
        <w:t xml:space="preserve">cs which in many cases a person has very little say over, but nevertheless makes them inherently more vulnerable to becoming a victim of SOC. </w:t>
      </w:r>
    </w:p>
    <w:p w14:paraId="273D3CCE" w14:textId="77777777" w:rsidR="006D708A" w:rsidRPr="006D708A" w:rsidRDefault="006D708A" w:rsidP="006D708A">
      <w:pPr>
        <w:spacing w:after="0" w:line="240" w:lineRule="auto"/>
        <w:rPr>
          <w:rFonts w:eastAsia="MS Mincho" w:cstheme="minorHAnsi"/>
          <w:kern w:val="0"/>
          <w:sz w:val="24"/>
          <w:szCs w:val="24"/>
          <w14:ligatures w14:val="none"/>
        </w:rPr>
      </w:pPr>
    </w:p>
    <w:p w14:paraId="73526CC5" w14:textId="604840D9" w:rsidR="006D708A" w:rsidRPr="006D708A" w:rsidRDefault="006D708A" w:rsidP="006D708A">
      <w:pPr>
        <w:spacing w:after="0" w:line="240" w:lineRule="auto"/>
        <w:rPr>
          <w:rFonts w:eastAsia="MS Mincho" w:cstheme="minorHAnsi"/>
          <w:kern w:val="0"/>
          <w:sz w:val="24"/>
          <w:szCs w:val="24"/>
          <w14:ligatures w14:val="none"/>
        </w:rPr>
      </w:pPr>
      <w:r w:rsidRPr="006D708A">
        <w:rPr>
          <w:rFonts w:eastAsia="MS Mincho" w:cstheme="minorHAnsi"/>
          <w:kern w:val="0"/>
          <w:sz w:val="24"/>
          <w:szCs w:val="24"/>
          <w14:ligatures w14:val="none"/>
        </w:rPr>
        <w:t xml:space="preserve">In the case of “Quasi-Cuckooing, this situation more often occurs where the resident is themselves a drug user, though drug users can become victim to any of the typologies described previously. It stands to reason that being a drug user would expose such individuals to the illicit market and outside dealers, and therefore make them vulnerable to </w:t>
      </w:r>
      <w:r w:rsidRPr="006D708A">
        <w:rPr>
          <w:rFonts w:eastAsia="MS Mincho" w:cstheme="minorHAnsi"/>
          <w:kern w:val="0"/>
          <w:sz w:val="24"/>
          <w:szCs w:val="24"/>
          <w14:ligatures w14:val="none"/>
        </w:rPr>
        <w:lastRenderedPageBreak/>
        <w:t xml:space="preserve">cuckooing (Spicer et. al, 2019). Therefore in this scenario, it could be argued in that their “lifestyle” and the </w:t>
      </w:r>
      <w:r w:rsidR="008458FD" w:rsidRPr="006D708A">
        <w:rPr>
          <w:rFonts w:eastAsia="MS Mincho" w:cstheme="minorHAnsi"/>
          <w:kern w:val="0"/>
          <w:sz w:val="24"/>
          <w:szCs w:val="24"/>
          <w14:ligatures w14:val="none"/>
        </w:rPr>
        <w:t>activities</w:t>
      </w:r>
      <w:r w:rsidRPr="006D708A">
        <w:rPr>
          <w:rFonts w:eastAsia="MS Mincho" w:cstheme="minorHAnsi"/>
          <w:kern w:val="0"/>
          <w:sz w:val="24"/>
          <w:szCs w:val="24"/>
          <w14:ligatures w14:val="none"/>
        </w:rPr>
        <w:t xml:space="preserve"> associated with it makes them more vulnerable to becoming a victim of SOC.  </w:t>
      </w:r>
    </w:p>
    <w:p w14:paraId="3C23BBC6" w14:textId="77777777" w:rsidR="006D708A" w:rsidRPr="006D708A" w:rsidRDefault="006D708A" w:rsidP="006D708A">
      <w:pPr>
        <w:spacing w:after="0" w:line="240" w:lineRule="auto"/>
        <w:rPr>
          <w:rFonts w:eastAsia="MS Mincho" w:cstheme="minorHAnsi"/>
          <w:kern w:val="0"/>
          <w:sz w:val="24"/>
          <w:szCs w:val="24"/>
          <w14:ligatures w14:val="none"/>
        </w:rPr>
      </w:pPr>
    </w:p>
    <w:p w14:paraId="41E77EA9" w14:textId="77777777" w:rsidR="006D708A" w:rsidRPr="006D708A" w:rsidRDefault="006D708A" w:rsidP="006D708A">
      <w:pPr>
        <w:spacing w:after="0" w:line="240" w:lineRule="auto"/>
        <w:rPr>
          <w:rFonts w:eastAsia="MS Mincho" w:cstheme="minorHAnsi"/>
          <w:kern w:val="0"/>
          <w:sz w:val="24"/>
          <w:szCs w:val="24"/>
          <w14:ligatures w14:val="none"/>
        </w:rPr>
      </w:pPr>
      <w:r w:rsidRPr="006D708A">
        <w:rPr>
          <w:rFonts w:eastAsia="MS Mincho" w:cstheme="minorHAnsi"/>
          <w:kern w:val="0"/>
          <w:sz w:val="24"/>
          <w:szCs w:val="24"/>
          <w14:ligatures w14:val="none"/>
        </w:rPr>
        <w:t xml:space="preserve">Where “Coupling” occurs, again the females who are targeted are often either vulnerable, so perhaps do not have an awareness that they are being taken advantage of, or in some cases may be a drug user and may see their relationship with the drug dealer as preferential to having to carry out sex work or theft to fund their addiction. In these cases, again it could be argued that it is the individual attributes of the victim e.g. mental illness that makes them more vulnerable to SOC, however equally their lifestyle e.g. drug use may also contribute towards their likelihood of being victimised.  </w:t>
      </w:r>
    </w:p>
    <w:p w14:paraId="68F2EA2A" w14:textId="77777777" w:rsidR="006D708A" w:rsidRPr="006D708A" w:rsidRDefault="006D708A" w:rsidP="006D708A">
      <w:pPr>
        <w:spacing w:after="0" w:line="240" w:lineRule="auto"/>
        <w:rPr>
          <w:rFonts w:eastAsia="MS Mincho" w:cstheme="minorHAnsi"/>
          <w:kern w:val="0"/>
          <w:sz w:val="24"/>
          <w:szCs w:val="24"/>
          <w14:ligatures w14:val="none"/>
        </w:rPr>
      </w:pPr>
    </w:p>
    <w:p w14:paraId="4A0E461E" w14:textId="5BBBDA30" w:rsidR="006D708A" w:rsidRPr="006D708A" w:rsidRDefault="006D708A" w:rsidP="006D708A">
      <w:pPr>
        <w:spacing w:after="0" w:line="240" w:lineRule="auto"/>
        <w:rPr>
          <w:rFonts w:eastAsia="MS Mincho" w:cstheme="minorHAnsi"/>
          <w:kern w:val="0"/>
          <w:sz w:val="24"/>
          <w:szCs w:val="24"/>
          <w14:ligatures w14:val="none"/>
        </w:rPr>
      </w:pPr>
      <w:r w:rsidRPr="006D708A">
        <w:rPr>
          <w:rFonts w:eastAsia="MS Mincho" w:cstheme="minorHAnsi"/>
          <w:kern w:val="0"/>
          <w:sz w:val="24"/>
          <w:szCs w:val="24"/>
          <w14:ligatures w14:val="none"/>
        </w:rPr>
        <w:t xml:space="preserve">In conclusion, based on the above, lifestyle theory does to an extent reflect what makes certain people vulnerable to SOC, however it is also important to understand how the individual </w:t>
      </w:r>
      <w:r w:rsidR="008458FD" w:rsidRPr="006D708A">
        <w:rPr>
          <w:rFonts w:eastAsia="MS Mincho" w:cstheme="minorHAnsi"/>
          <w:kern w:val="0"/>
          <w:sz w:val="24"/>
          <w:szCs w:val="24"/>
          <w14:ligatures w14:val="none"/>
        </w:rPr>
        <w:t>characteristics</w:t>
      </w:r>
      <w:r w:rsidRPr="006D708A">
        <w:rPr>
          <w:rFonts w:eastAsia="MS Mincho" w:cstheme="minorHAnsi"/>
          <w:kern w:val="0"/>
          <w:sz w:val="24"/>
          <w:szCs w:val="24"/>
          <w14:ligatures w14:val="none"/>
        </w:rPr>
        <w:t xml:space="preserve"> of the victims within each of the demographics further increases their likelihood of </w:t>
      </w:r>
      <w:r w:rsidR="008458FD" w:rsidRPr="006D708A">
        <w:rPr>
          <w:rFonts w:eastAsia="MS Mincho" w:cstheme="minorHAnsi"/>
          <w:kern w:val="0"/>
          <w:sz w:val="24"/>
          <w:szCs w:val="24"/>
          <w14:ligatures w14:val="none"/>
        </w:rPr>
        <w:t>becoming</w:t>
      </w:r>
      <w:r w:rsidRPr="006D708A">
        <w:rPr>
          <w:rFonts w:eastAsia="MS Mincho" w:cstheme="minorHAnsi"/>
          <w:kern w:val="0"/>
          <w:sz w:val="24"/>
          <w:szCs w:val="24"/>
          <w14:ligatures w14:val="none"/>
        </w:rPr>
        <w:t xml:space="preserve"> a victim, and in particular those individuals who are would be classed as </w:t>
      </w:r>
      <w:r w:rsidR="00D5400B" w:rsidRPr="006D708A">
        <w:rPr>
          <w:rFonts w:eastAsia="MS Mincho" w:cstheme="minorHAnsi"/>
          <w:kern w:val="0"/>
          <w:sz w:val="24"/>
          <w:szCs w:val="24"/>
          <w14:ligatures w14:val="none"/>
        </w:rPr>
        <w:t>vulnerable</w:t>
      </w:r>
      <w:r w:rsidRPr="006D708A">
        <w:rPr>
          <w:rFonts w:eastAsia="MS Mincho" w:cstheme="minorHAnsi"/>
          <w:kern w:val="0"/>
          <w:sz w:val="24"/>
          <w:szCs w:val="24"/>
          <w14:ligatures w14:val="none"/>
        </w:rPr>
        <w:t xml:space="preserve"> due to a disability or drug </w:t>
      </w:r>
      <w:r w:rsidR="00D5400B" w:rsidRPr="006D708A">
        <w:rPr>
          <w:rFonts w:eastAsia="MS Mincho" w:cstheme="minorHAnsi"/>
          <w:kern w:val="0"/>
          <w:sz w:val="24"/>
          <w:szCs w:val="24"/>
          <w14:ligatures w14:val="none"/>
        </w:rPr>
        <w:t>dependency</w:t>
      </w:r>
      <w:r w:rsidRPr="006D708A">
        <w:rPr>
          <w:rFonts w:eastAsia="MS Mincho" w:cstheme="minorHAnsi"/>
          <w:kern w:val="0"/>
          <w:sz w:val="24"/>
          <w:szCs w:val="24"/>
          <w14:ligatures w14:val="none"/>
        </w:rPr>
        <w:t xml:space="preserve"> among other things. </w:t>
      </w:r>
    </w:p>
    <w:p w14:paraId="20A4C637" w14:textId="77777777" w:rsidR="006D708A" w:rsidRPr="006D708A" w:rsidRDefault="006D708A" w:rsidP="006D708A">
      <w:pPr>
        <w:spacing w:after="0" w:line="240" w:lineRule="auto"/>
        <w:rPr>
          <w:rFonts w:eastAsia="MS Mincho" w:cstheme="minorHAnsi"/>
          <w:kern w:val="0"/>
          <w:sz w:val="24"/>
          <w:szCs w:val="24"/>
          <w14:ligatures w14:val="none"/>
        </w:rPr>
      </w:pPr>
    </w:p>
    <w:p w14:paraId="6C54F33C" w14:textId="77777777" w:rsidR="006D708A" w:rsidRPr="006D708A" w:rsidRDefault="006D708A" w:rsidP="006D708A">
      <w:pPr>
        <w:spacing w:after="0" w:line="240" w:lineRule="auto"/>
        <w:rPr>
          <w:rFonts w:ascii="Cambria" w:eastAsia="MS Mincho" w:hAnsi="Cambria" w:cs="Times New Roman"/>
          <w:kern w:val="0"/>
          <w:sz w:val="24"/>
          <w:szCs w:val="24"/>
          <w14:ligatures w14:val="none"/>
        </w:rPr>
      </w:pPr>
      <w:r w:rsidRPr="006D708A">
        <w:rPr>
          <w:rFonts w:ascii="Cambria" w:eastAsia="MS Mincho" w:hAnsi="Cambria" w:cs="Times New Roman"/>
          <w:kern w:val="0"/>
          <w:sz w:val="24"/>
          <w:szCs w:val="24"/>
          <w14:ligatures w14:val="none"/>
        </w:rPr>
        <w:t xml:space="preserve"> </w:t>
      </w:r>
    </w:p>
    <w:p w14:paraId="629833A7" w14:textId="77777777" w:rsidR="006D708A" w:rsidRPr="006D708A" w:rsidRDefault="006D708A" w:rsidP="006D708A">
      <w:pPr>
        <w:spacing w:after="0" w:line="240" w:lineRule="auto"/>
        <w:rPr>
          <w:rFonts w:ascii="Cambria" w:eastAsia="MS Mincho" w:hAnsi="Cambria" w:cs="Times New Roman"/>
          <w:kern w:val="0"/>
          <w:sz w:val="24"/>
          <w:szCs w:val="24"/>
          <w14:ligatures w14:val="none"/>
        </w:rPr>
      </w:pPr>
    </w:p>
    <w:p w14:paraId="47A8495E" w14:textId="77777777" w:rsidR="009035CF" w:rsidRPr="000F065F" w:rsidRDefault="009035CF"/>
    <w:p w14:paraId="1CE7E4AA" w14:textId="77777777" w:rsidR="00011AF5" w:rsidRPr="00011AF5" w:rsidRDefault="00011AF5">
      <w:pPr>
        <w:rPr>
          <w:b/>
          <w:bCs/>
        </w:rPr>
      </w:pPr>
      <w:r w:rsidRPr="00011AF5">
        <w:rPr>
          <w:b/>
          <w:bCs/>
        </w:rPr>
        <w:t xml:space="preserve">Essay four: Why </w:t>
      </w:r>
      <w:proofErr w:type="gramStart"/>
      <w:r w:rsidRPr="00011AF5">
        <w:rPr>
          <w:b/>
          <w:bCs/>
        </w:rPr>
        <w:t>is</w:t>
      </w:r>
      <w:proofErr w:type="gramEnd"/>
      <w:r w:rsidRPr="00011AF5">
        <w:rPr>
          <w:b/>
          <w:bCs/>
        </w:rPr>
        <w:t xml:space="preserve"> a partnership approach the most effective way of preventing re-offending? Support your answer with relevant evidence drawn from academic sources. </w:t>
      </w:r>
    </w:p>
    <w:p w14:paraId="6C0C86FD" w14:textId="029157F4" w:rsidR="00A1764C" w:rsidRDefault="00011AF5">
      <w:pPr>
        <w:rPr>
          <w:b/>
          <w:bCs/>
        </w:rPr>
      </w:pPr>
      <w:r w:rsidRPr="00011AF5">
        <w:rPr>
          <w:b/>
          <w:bCs/>
        </w:rPr>
        <w:t>Word limit: 1000 words</w:t>
      </w:r>
    </w:p>
    <w:p w14:paraId="5BE0562B" w14:textId="589D6A67" w:rsidR="004659CD" w:rsidRDefault="009601A2">
      <w:r>
        <w:t>What is partnership approach</w:t>
      </w:r>
      <w:r w:rsidR="00A55F87">
        <w:t xml:space="preserve">? </w:t>
      </w:r>
    </w:p>
    <w:p w14:paraId="0BE7684B" w14:textId="21F72C46" w:rsidR="00A55F87" w:rsidRDefault="0078346E">
      <w:r>
        <w:t>What is re-offending?</w:t>
      </w:r>
    </w:p>
    <w:p w14:paraId="635CD77F" w14:textId="5ED3015C" w:rsidR="0078346E" w:rsidRPr="009601A2" w:rsidRDefault="00DA7298">
      <w:proofErr w:type="spellStart"/>
      <w:r>
        <w:t>Studys</w:t>
      </w:r>
      <w:proofErr w:type="spellEnd"/>
      <w:r>
        <w:t xml:space="preserve"> to show </w:t>
      </w:r>
      <w:proofErr w:type="gramStart"/>
      <w:r w:rsidR="004C2C81">
        <w:t>its</w:t>
      </w:r>
      <w:proofErr w:type="gramEnd"/>
      <w:r w:rsidR="004C2C81">
        <w:t xml:space="preserve"> been effective </w:t>
      </w:r>
    </w:p>
    <w:p w14:paraId="3C3D3605" w14:textId="77777777" w:rsidR="004659CD" w:rsidRDefault="004659CD">
      <w:pPr>
        <w:rPr>
          <w:b/>
          <w:bCs/>
        </w:rPr>
      </w:pPr>
    </w:p>
    <w:p w14:paraId="3B49B33D" w14:textId="77777777" w:rsidR="004659CD" w:rsidRDefault="004659CD">
      <w:pPr>
        <w:rPr>
          <w:b/>
          <w:bCs/>
        </w:rPr>
      </w:pPr>
    </w:p>
    <w:p w14:paraId="50AA8439" w14:textId="77777777" w:rsidR="00C668DB" w:rsidRDefault="00C668DB" w:rsidP="008D3355">
      <w:pPr>
        <w:pStyle w:val="NormalWeb"/>
        <w:spacing w:before="0" w:beforeAutospacing="0" w:after="240" w:afterAutospacing="0" w:line="360" w:lineRule="auto"/>
      </w:pPr>
    </w:p>
    <w:p w14:paraId="52771DC0" w14:textId="47D00C1F" w:rsidR="00CD292D" w:rsidRPr="00F76A0D" w:rsidRDefault="00835880" w:rsidP="00F76A0D">
      <w:pPr>
        <w:pStyle w:val="NormalWeb"/>
        <w:spacing w:before="0" w:beforeAutospacing="0" w:after="240" w:afterAutospacing="0" w:line="360" w:lineRule="auto"/>
        <w:rPr>
          <w:color w:val="FF0000"/>
          <w:u w:val="single"/>
        </w:rPr>
      </w:pPr>
      <w:r w:rsidRPr="00835880">
        <w:rPr>
          <w:color w:val="FF0000"/>
          <w:u w:val="single"/>
        </w:rPr>
        <w:t>Bibliography</w:t>
      </w:r>
    </w:p>
    <w:p w14:paraId="411ABD0F" w14:textId="77777777" w:rsidR="00CD292D" w:rsidRPr="006D708A" w:rsidRDefault="00CD292D" w:rsidP="00CD292D">
      <w:pPr>
        <w:spacing w:after="0" w:line="240" w:lineRule="auto"/>
        <w:rPr>
          <w:rFonts w:ascii="Cambria" w:eastAsia="MS Mincho" w:hAnsi="Cambria" w:cs="Times New Roman"/>
          <w:kern w:val="0"/>
          <w:sz w:val="24"/>
          <w:szCs w:val="24"/>
          <w14:ligatures w14:val="none"/>
        </w:rPr>
      </w:pPr>
    </w:p>
    <w:p w14:paraId="39D3C19E" w14:textId="77777777" w:rsidR="00CD292D" w:rsidRPr="00F76A0D" w:rsidRDefault="00CD292D" w:rsidP="00CD292D">
      <w:pPr>
        <w:spacing w:after="0" w:line="240" w:lineRule="auto"/>
        <w:rPr>
          <w:rFonts w:eastAsia="MS Mincho" w:cstheme="minorHAnsi"/>
          <w:kern w:val="0"/>
          <w:sz w:val="24"/>
          <w:szCs w:val="24"/>
          <w14:ligatures w14:val="none"/>
        </w:rPr>
      </w:pPr>
      <w:r w:rsidRPr="00F76A0D">
        <w:rPr>
          <w:rFonts w:eastAsia="MS Mincho" w:cstheme="minorHAnsi"/>
          <w:kern w:val="0"/>
          <w:sz w:val="24"/>
          <w:szCs w:val="24"/>
          <w14:ligatures w14:val="none"/>
        </w:rPr>
        <w:t xml:space="preserve">Annan et. al (2021) What makes young people get involved with street gangs in London? A study of the perceived risk factors? </w:t>
      </w:r>
      <w:r w:rsidRPr="00F76A0D">
        <w:rPr>
          <w:rFonts w:eastAsia="MS Mincho" w:cstheme="minorHAnsi"/>
          <w:i/>
          <w:kern w:val="0"/>
          <w:sz w:val="24"/>
          <w:szCs w:val="24"/>
          <w14:ligatures w14:val="none"/>
        </w:rPr>
        <w:t>Journal of Community Psychology</w:t>
      </w:r>
      <w:r w:rsidRPr="00F76A0D">
        <w:rPr>
          <w:rFonts w:eastAsia="MS Mincho" w:cstheme="minorHAnsi"/>
          <w:kern w:val="0"/>
          <w:sz w:val="24"/>
          <w:szCs w:val="24"/>
          <w14:ligatures w14:val="none"/>
        </w:rPr>
        <w:t>, 50 (5), 2198- 2213</w:t>
      </w:r>
    </w:p>
    <w:p w14:paraId="1A877B01" w14:textId="77777777" w:rsidR="00CD292D" w:rsidRPr="00F76A0D" w:rsidRDefault="00CD292D" w:rsidP="00CD292D">
      <w:pPr>
        <w:spacing w:after="0" w:line="240" w:lineRule="auto"/>
        <w:rPr>
          <w:rFonts w:eastAsia="MS Mincho" w:cstheme="minorHAnsi"/>
          <w:kern w:val="0"/>
          <w:sz w:val="24"/>
          <w:szCs w:val="24"/>
          <w14:ligatures w14:val="none"/>
        </w:rPr>
      </w:pPr>
    </w:p>
    <w:p w14:paraId="0BB78F30" w14:textId="77777777" w:rsidR="00CD292D" w:rsidRPr="00F76A0D" w:rsidRDefault="00CD292D" w:rsidP="0056459D">
      <w:pPr>
        <w:pStyle w:val="NormalWeb"/>
        <w:spacing w:before="0" w:beforeAutospacing="0" w:after="240" w:afterAutospacing="0" w:line="360" w:lineRule="auto"/>
        <w:rPr>
          <w:rFonts w:asciiTheme="minorHAnsi" w:hAnsiTheme="minorHAnsi" w:cstheme="minorHAnsi"/>
        </w:rPr>
      </w:pPr>
      <w:r w:rsidRPr="00F76A0D">
        <w:rPr>
          <w:rFonts w:asciiTheme="minorHAnsi" w:hAnsiTheme="minorHAnsi" w:cstheme="minorHAnsi"/>
        </w:rPr>
        <w:t xml:space="preserve">Association of Chief Police Officers (2012). </w:t>
      </w:r>
      <w:r w:rsidRPr="00F76A0D">
        <w:rPr>
          <w:rFonts w:asciiTheme="minorHAnsi" w:hAnsiTheme="minorHAnsi" w:cstheme="minorHAnsi"/>
          <w:i/>
          <w:iCs/>
        </w:rPr>
        <w:t>The Abuse of Police Powers to Perpetrate Sexual Violence</w:t>
      </w:r>
      <w:r w:rsidRPr="00F76A0D">
        <w:rPr>
          <w:rFonts w:asciiTheme="minorHAnsi" w:hAnsiTheme="minorHAnsi" w:cstheme="minorHAnsi"/>
        </w:rPr>
        <w:t xml:space="preserve">. [online] </w:t>
      </w:r>
      <w:r w:rsidRPr="00F76A0D">
        <w:rPr>
          <w:rFonts w:asciiTheme="minorHAnsi" w:hAnsiTheme="minorHAnsi" w:cstheme="minorHAnsi"/>
          <w:i/>
          <w:iCs/>
        </w:rPr>
        <w:t>www.policeconduct.gov</w:t>
      </w:r>
      <w:r w:rsidRPr="00F76A0D">
        <w:rPr>
          <w:rFonts w:asciiTheme="minorHAnsi" w:hAnsiTheme="minorHAnsi" w:cstheme="minorHAnsi"/>
        </w:rPr>
        <w:t>, Independant Office for Police Conduct, p.11. Available at: https://www.policeconduct.gov.uk/publications/ipcc-report-abuse-police-powers-perpetrate-sexual-violence [Accessed 15 Sep. 2023].</w:t>
      </w:r>
    </w:p>
    <w:p w14:paraId="1BFCCE2D" w14:textId="77777777" w:rsidR="00CD292D" w:rsidRPr="00F76A0D" w:rsidRDefault="00CD292D" w:rsidP="00CD292D">
      <w:pPr>
        <w:rPr>
          <w:rFonts w:cstheme="minorHAnsi"/>
          <w:bCs/>
          <w:sz w:val="24"/>
          <w:szCs w:val="24"/>
        </w:rPr>
      </w:pPr>
      <w:r w:rsidRPr="00F76A0D">
        <w:rPr>
          <w:rFonts w:cstheme="minorHAnsi"/>
          <w:bCs/>
          <w:sz w:val="24"/>
          <w:szCs w:val="24"/>
        </w:rPr>
        <w:lastRenderedPageBreak/>
        <w:t xml:space="preserve">Charman S (2017) </w:t>
      </w:r>
      <w:r w:rsidRPr="00F76A0D">
        <w:rPr>
          <w:rFonts w:cstheme="minorHAnsi"/>
          <w:bCs/>
          <w:i/>
          <w:sz w:val="24"/>
          <w:szCs w:val="24"/>
        </w:rPr>
        <w:t>Police Socialisation, Identity and Culture. Becoming Blue</w:t>
      </w:r>
      <w:r w:rsidRPr="00F76A0D">
        <w:rPr>
          <w:rFonts w:cstheme="minorHAnsi"/>
          <w:bCs/>
          <w:sz w:val="24"/>
          <w:szCs w:val="24"/>
        </w:rPr>
        <w:t>. Cham, Switzerland: Palgrave Macmillan</w:t>
      </w:r>
    </w:p>
    <w:p w14:paraId="4C7E4E7E" w14:textId="77777777" w:rsidR="00CD292D" w:rsidRPr="00F76A0D" w:rsidRDefault="00CD292D" w:rsidP="00CD292D">
      <w:pPr>
        <w:pStyle w:val="NormalWeb"/>
        <w:spacing w:before="0" w:beforeAutospacing="0" w:after="240" w:afterAutospacing="0" w:line="360" w:lineRule="auto"/>
        <w:rPr>
          <w:rFonts w:asciiTheme="minorHAnsi" w:hAnsiTheme="minorHAnsi" w:cstheme="minorHAnsi"/>
        </w:rPr>
      </w:pPr>
      <w:r w:rsidRPr="00F76A0D">
        <w:rPr>
          <w:rFonts w:asciiTheme="minorHAnsi" w:hAnsiTheme="minorHAnsi" w:cstheme="minorHAnsi"/>
        </w:rPr>
        <w:t>College of Policing (2014) Code of ethics. Available at: https://www.college.police.uk/What-we-do/Ethics/Documents/Code_of_Ethics.pdf (accessed 08 October 2023)</w:t>
      </w:r>
    </w:p>
    <w:p w14:paraId="24960FD1" w14:textId="77777777" w:rsidR="00CD292D" w:rsidRPr="00F76A0D" w:rsidRDefault="00CD292D" w:rsidP="00CD292D">
      <w:pPr>
        <w:pStyle w:val="NormalWeb"/>
        <w:spacing w:before="0" w:beforeAutospacing="0" w:after="240" w:afterAutospacing="0" w:line="360" w:lineRule="auto"/>
        <w:rPr>
          <w:rFonts w:asciiTheme="minorHAnsi" w:hAnsiTheme="minorHAnsi" w:cstheme="minorHAnsi"/>
        </w:rPr>
      </w:pPr>
      <w:r w:rsidRPr="00F76A0D">
        <w:rPr>
          <w:rFonts w:asciiTheme="minorHAnsi" w:hAnsiTheme="minorHAnsi" w:cstheme="minorHAnsi"/>
        </w:rPr>
        <w:t xml:space="preserve">College of Policing (2023) </w:t>
      </w:r>
      <w:r w:rsidRPr="00F76A0D">
        <w:rPr>
          <w:rFonts w:asciiTheme="minorHAnsi" w:hAnsiTheme="minorHAnsi" w:cstheme="minorHAnsi"/>
          <w:i/>
          <w:iCs/>
        </w:rPr>
        <w:t>Code of ethics</w:t>
      </w:r>
      <w:r w:rsidRPr="00F76A0D">
        <w:rPr>
          <w:rFonts w:asciiTheme="minorHAnsi" w:hAnsiTheme="minorHAnsi" w:cstheme="minorHAnsi"/>
        </w:rPr>
        <w:t xml:space="preserve">, </w:t>
      </w:r>
      <w:r w:rsidRPr="00F76A0D">
        <w:rPr>
          <w:rFonts w:asciiTheme="minorHAnsi" w:hAnsiTheme="minorHAnsi" w:cstheme="minorHAnsi"/>
          <w:i/>
          <w:iCs/>
        </w:rPr>
        <w:t>College of Policing</w:t>
      </w:r>
      <w:r w:rsidRPr="00F76A0D">
        <w:rPr>
          <w:rFonts w:asciiTheme="minorHAnsi" w:hAnsiTheme="minorHAnsi" w:cstheme="minorHAnsi"/>
        </w:rPr>
        <w:t>. Available at: https://www.college.police.uk/ethics/code-of-ethics (accessed 08 October 2023)</w:t>
      </w:r>
    </w:p>
    <w:p w14:paraId="2BE988D0" w14:textId="77777777" w:rsidR="00CD292D" w:rsidRPr="00F76A0D" w:rsidRDefault="00CD292D" w:rsidP="00CD292D">
      <w:pPr>
        <w:spacing w:after="0" w:line="240" w:lineRule="auto"/>
        <w:rPr>
          <w:rFonts w:eastAsia="MS Mincho" w:cstheme="minorHAnsi"/>
          <w:kern w:val="0"/>
          <w:sz w:val="24"/>
          <w:szCs w:val="24"/>
          <w14:ligatures w14:val="none"/>
        </w:rPr>
      </w:pPr>
      <w:proofErr w:type="spellStart"/>
      <w:r w:rsidRPr="00F76A0D">
        <w:rPr>
          <w:rFonts w:eastAsia="MS Mincho" w:cstheme="minorHAnsi"/>
          <w:kern w:val="0"/>
          <w:sz w:val="24"/>
          <w:szCs w:val="24"/>
          <w14:ligatures w14:val="none"/>
        </w:rPr>
        <w:t>Corkin</w:t>
      </w:r>
      <w:proofErr w:type="spellEnd"/>
      <w:r w:rsidRPr="00F76A0D">
        <w:rPr>
          <w:rFonts w:eastAsia="MS Mincho" w:cstheme="minorHAnsi"/>
          <w:kern w:val="0"/>
          <w:sz w:val="24"/>
          <w:szCs w:val="24"/>
          <w14:ligatures w14:val="none"/>
        </w:rPr>
        <w:t xml:space="preserve">, D., Wiesner, M., Reyna, R.S. and Shukla, K. (2015). The Role of Deviant Lifestyles on Violent Victimization in Multiple Contexts, </w:t>
      </w:r>
      <w:r w:rsidRPr="00F76A0D">
        <w:rPr>
          <w:rFonts w:eastAsia="MS Mincho" w:cstheme="minorHAnsi"/>
          <w:i/>
          <w:kern w:val="0"/>
          <w:sz w:val="24"/>
          <w:szCs w:val="24"/>
          <w14:ligatures w14:val="none"/>
        </w:rPr>
        <w:t xml:space="preserve">Deviant </w:t>
      </w:r>
      <w:proofErr w:type="spellStart"/>
      <w:r w:rsidRPr="00F76A0D">
        <w:rPr>
          <w:rFonts w:eastAsia="MS Mincho" w:cstheme="minorHAnsi"/>
          <w:i/>
          <w:kern w:val="0"/>
          <w:sz w:val="24"/>
          <w:szCs w:val="24"/>
          <w14:ligatures w14:val="none"/>
        </w:rPr>
        <w:t>Behavior</w:t>
      </w:r>
      <w:proofErr w:type="spellEnd"/>
      <w:r w:rsidRPr="00F76A0D">
        <w:rPr>
          <w:rFonts w:eastAsia="MS Mincho" w:cstheme="minorHAnsi"/>
          <w:kern w:val="0"/>
          <w:sz w:val="24"/>
          <w:szCs w:val="24"/>
          <w14:ligatures w14:val="none"/>
        </w:rPr>
        <w:t>, 36(5),405–428</w:t>
      </w:r>
    </w:p>
    <w:p w14:paraId="39325CC5" w14:textId="77777777" w:rsidR="00CD292D" w:rsidRPr="00F76A0D" w:rsidRDefault="00CD292D" w:rsidP="002F0B44">
      <w:pPr>
        <w:pStyle w:val="NormalWeb"/>
        <w:spacing w:before="0" w:beforeAutospacing="0" w:after="240" w:afterAutospacing="0" w:line="360" w:lineRule="auto"/>
        <w:rPr>
          <w:rFonts w:asciiTheme="minorHAnsi" w:hAnsiTheme="minorHAnsi" w:cstheme="minorHAnsi"/>
        </w:rPr>
      </w:pPr>
      <w:r w:rsidRPr="00F76A0D">
        <w:rPr>
          <w:rFonts w:asciiTheme="minorHAnsi" w:hAnsiTheme="minorHAnsi" w:cstheme="minorHAnsi"/>
        </w:rPr>
        <w:t xml:space="preserve">Criminal Justice Joint Inspection (2022). </w:t>
      </w:r>
      <w:r w:rsidRPr="00F76A0D">
        <w:rPr>
          <w:rFonts w:asciiTheme="minorHAnsi" w:hAnsiTheme="minorHAnsi" w:cstheme="minorHAnsi"/>
          <w:i/>
          <w:iCs/>
        </w:rPr>
        <w:t>A joint thematic inspection of Multi-Agency Public Protection Arrangements Twenty years on, is MAPPA achieving its objectives? A joint thematic inspection of Multi-Agency Public Protection Arrangements</w:t>
      </w:r>
      <w:r w:rsidRPr="00F76A0D">
        <w:rPr>
          <w:rFonts w:asciiTheme="minorHAnsi" w:hAnsiTheme="minorHAnsi" w:cstheme="minorHAnsi"/>
        </w:rPr>
        <w:t>. [online] Her Majesty’s Inspectorate of Probation, p.14. Available at: https://www.justiceinspectorates.gov.uk/hmiprobation/wp-content/uploads/sites/5/2022/07/A-joint-thematic-inspection-of-Multi-Agency-Public-Protection-Arrangements.pdf [Accessed 15 Oct. 2023].</w:t>
      </w:r>
    </w:p>
    <w:p w14:paraId="5C1DB6CC" w14:textId="77777777" w:rsidR="00CD292D" w:rsidRPr="00F76A0D" w:rsidRDefault="00CD292D" w:rsidP="00CD292D">
      <w:pPr>
        <w:spacing w:after="0" w:line="240" w:lineRule="auto"/>
        <w:rPr>
          <w:rFonts w:eastAsia="MS Mincho" w:cstheme="minorHAnsi"/>
          <w:kern w:val="0"/>
          <w:sz w:val="24"/>
          <w:szCs w:val="24"/>
          <w14:ligatures w14:val="none"/>
        </w:rPr>
      </w:pPr>
      <w:proofErr w:type="spellStart"/>
      <w:r w:rsidRPr="00F76A0D">
        <w:rPr>
          <w:rFonts w:eastAsia="MS Mincho" w:cstheme="minorHAnsi"/>
          <w:kern w:val="0"/>
          <w:sz w:val="24"/>
          <w:szCs w:val="24"/>
          <w14:ligatures w14:val="none"/>
        </w:rPr>
        <w:t>Engström</w:t>
      </w:r>
      <w:proofErr w:type="spellEnd"/>
      <w:r w:rsidRPr="00F76A0D">
        <w:rPr>
          <w:rFonts w:eastAsia="MS Mincho" w:cstheme="minorHAnsi"/>
          <w:kern w:val="0"/>
          <w:sz w:val="24"/>
          <w:szCs w:val="24"/>
          <w14:ligatures w14:val="none"/>
        </w:rPr>
        <w:t xml:space="preserve">, A. (2020). Conceptualizing lifestyle and routine activities in the early 21st century: A systematic review of self-report measures in studies on direct-contact offenses in young populations. </w:t>
      </w:r>
      <w:r w:rsidRPr="00F76A0D">
        <w:rPr>
          <w:rFonts w:eastAsia="MS Mincho" w:cstheme="minorHAnsi"/>
          <w:i/>
          <w:kern w:val="0"/>
          <w:sz w:val="24"/>
          <w:szCs w:val="24"/>
          <w14:ligatures w14:val="none"/>
        </w:rPr>
        <w:t>Crime &amp; Delinquency</w:t>
      </w:r>
      <w:r w:rsidRPr="00F76A0D">
        <w:rPr>
          <w:rFonts w:eastAsia="MS Mincho" w:cstheme="minorHAnsi"/>
          <w:kern w:val="0"/>
          <w:sz w:val="24"/>
          <w:szCs w:val="24"/>
          <w14:ligatures w14:val="none"/>
        </w:rPr>
        <w:t>, 67(5), 737–782</w:t>
      </w:r>
    </w:p>
    <w:p w14:paraId="7AFAAA04" w14:textId="77777777" w:rsidR="00CD292D" w:rsidRPr="00F76A0D" w:rsidRDefault="00CD292D" w:rsidP="00CD292D">
      <w:pPr>
        <w:spacing w:after="0" w:line="240" w:lineRule="auto"/>
        <w:rPr>
          <w:rFonts w:eastAsia="MS Mincho" w:cstheme="minorHAnsi"/>
          <w:kern w:val="0"/>
          <w:sz w:val="24"/>
          <w:szCs w:val="24"/>
          <w14:ligatures w14:val="none"/>
        </w:rPr>
      </w:pPr>
      <w:proofErr w:type="spellStart"/>
      <w:r w:rsidRPr="00F76A0D">
        <w:rPr>
          <w:rFonts w:eastAsia="MS Mincho" w:cstheme="minorHAnsi"/>
          <w:kern w:val="0"/>
          <w:sz w:val="24"/>
          <w:szCs w:val="24"/>
          <w14:ligatures w14:val="none"/>
        </w:rPr>
        <w:t>Hindelang</w:t>
      </w:r>
      <w:proofErr w:type="spellEnd"/>
      <w:r w:rsidRPr="00F76A0D">
        <w:rPr>
          <w:rFonts w:eastAsia="MS Mincho" w:cstheme="minorHAnsi"/>
          <w:kern w:val="0"/>
          <w:sz w:val="24"/>
          <w:szCs w:val="24"/>
          <w14:ligatures w14:val="none"/>
        </w:rPr>
        <w:t xml:space="preserve">, M. J., Gottfredson, M. R., &amp; Garofalo, J. (1978). Victims of personal </w:t>
      </w:r>
      <w:proofErr w:type="spellStart"/>
      <w:proofErr w:type="gramStart"/>
      <w:r w:rsidRPr="00F76A0D">
        <w:rPr>
          <w:rFonts w:eastAsia="MS Mincho" w:cstheme="minorHAnsi"/>
          <w:kern w:val="0"/>
          <w:sz w:val="24"/>
          <w:szCs w:val="24"/>
          <w14:ligatures w14:val="none"/>
        </w:rPr>
        <w:t>crime:An</w:t>
      </w:r>
      <w:proofErr w:type="spellEnd"/>
      <w:proofErr w:type="gramEnd"/>
      <w:r w:rsidRPr="00F76A0D">
        <w:rPr>
          <w:rFonts w:eastAsia="MS Mincho" w:cstheme="minorHAnsi"/>
          <w:kern w:val="0"/>
          <w:sz w:val="24"/>
          <w:szCs w:val="24"/>
          <w14:ligatures w14:val="none"/>
        </w:rPr>
        <w:t xml:space="preserve"> empirical foundation for a theory of personal victimization. Cambridge, </w:t>
      </w:r>
      <w:proofErr w:type="spellStart"/>
      <w:proofErr w:type="gramStart"/>
      <w:r w:rsidRPr="00F76A0D">
        <w:rPr>
          <w:rFonts w:eastAsia="MS Mincho" w:cstheme="minorHAnsi"/>
          <w:kern w:val="0"/>
          <w:sz w:val="24"/>
          <w:szCs w:val="24"/>
          <w14:ligatures w14:val="none"/>
        </w:rPr>
        <w:t>MA:Ballinger</w:t>
      </w:r>
      <w:proofErr w:type="spellEnd"/>
      <w:proofErr w:type="gramEnd"/>
      <w:r w:rsidRPr="00F76A0D">
        <w:rPr>
          <w:rFonts w:eastAsia="MS Mincho" w:cstheme="minorHAnsi"/>
          <w:kern w:val="0"/>
          <w:sz w:val="24"/>
          <w:szCs w:val="24"/>
          <w14:ligatures w14:val="none"/>
        </w:rPr>
        <w:t>.</w:t>
      </w:r>
    </w:p>
    <w:p w14:paraId="7D594998" w14:textId="77777777" w:rsidR="00CD292D" w:rsidRPr="00F76A0D" w:rsidRDefault="00CD292D" w:rsidP="0056459D">
      <w:pPr>
        <w:pStyle w:val="NormalWeb"/>
        <w:spacing w:before="0" w:beforeAutospacing="0" w:after="240" w:afterAutospacing="0" w:line="360" w:lineRule="auto"/>
        <w:rPr>
          <w:rFonts w:asciiTheme="minorHAnsi" w:hAnsiTheme="minorHAnsi" w:cstheme="minorHAnsi"/>
        </w:rPr>
      </w:pPr>
      <w:r w:rsidRPr="00F76A0D">
        <w:rPr>
          <w:rFonts w:asciiTheme="minorHAnsi" w:hAnsiTheme="minorHAnsi" w:cstheme="minorHAnsi"/>
        </w:rPr>
        <w:t xml:space="preserve">HM Inspectorate of Probation (2021). </w:t>
      </w:r>
      <w:r w:rsidRPr="00F76A0D">
        <w:rPr>
          <w:rFonts w:asciiTheme="minorHAnsi" w:hAnsiTheme="minorHAnsi" w:cstheme="minorHAnsi"/>
          <w:i/>
          <w:iCs/>
        </w:rPr>
        <w:t>Multi-agency public protection arrangements</w:t>
      </w:r>
      <w:r w:rsidRPr="00F76A0D">
        <w:rPr>
          <w:rFonts w:asciiTheme="minorHAnsi" w:hAnsiTheme="minorHAnsi" w:cstheme="minorHAnsi"/>
        </w:rPr>
        <w:t>. [online] www.justiceinspectorates.gov.uk. Available at: https://www.justiceinspectorates.gov.uk/hmiprobation/research/the-evidence-base-probation/specific-types-of-delivery/mappa/#:~:text=Background [Accessed 13 Oct. 2023].</w:t>
      </w:r>
    </w:p>
    <w:p w14:paraId="65694D05" w14:textId="77777777" w:rsidR="00CD292D" w:rsidRPr="00F76A0D" w:rsidRDefault="00CD292D" w:rsidP="00CD292D">
      <w:pPr>
        <w:spacing w:after="0" w:line="240" w:lineRule="auto"/>
        <w:rPr>
          <w:rFonts w:eastAsia="MS Mincho" w:cstheme="minorHAnsi"/>
          <w:kern w:val="0"/>
          <w:sz w:val="24"/>
          <w:szCs w:val="24"/>
          <w14:ligatures w14:val="none"/>
        </w:rPr>
      </w:pPr>
      <w:r w:rsidRPr="00F76A0D">
        <w:rPr>
          <w:rFonts w:eastAsia="MS Mincho" w:cstheme="minorHAnsi"/>
          <w:kern w:val="0"/>
          <w:sz w:val="24"/>
          <w:szCs w:val="24"/>
          <w14:ligatures w14:val="none"/>
        </w:rPr>
        <w:t xml:space="preserve">Home Office (2018) </w:t>
      </w:r>
      <w:r w:rsidRPr="00F76A0D">
        <w:rPr>
          <w:rFonts w:eastAsia="MS Mincho" w:cstheme="minorHAnsi"/>
          <w:i/>
          <w:kern w:val="0"/>
          <w:sz w:val="24"/>
          <w:szCs w:val="24"/>
          <w14:ligatures w14:val="none"/>
        </w:rPr>
        <w:t>Serious and Organised Crime Strategy</w:t>
      </w:r>
      <w:r w:rsidRPr="00F76A0D">
        <w:rPr>
          <w:rFonts w:eastAsia="MS Mincho" w:cstheme="minorHAnsi"/>
          <w:kern w:val="0"/>
          <w:sz w:val="24"/>
          <w:szCs w:val="24"/>
          <w14:ligatures w14:val="none"/>
        </w:rPr>
        <w:t>. London: Crown Copyright</w:t>
      </w:r>
    </w:p>
    <w:p w14:paraId="13BC9BF3" w14:textId="77777777" w:rsidR="00CD292D" w:rsidRPr="00F76A0D" w:rsidRDefault="00CD292D" w:rsidP="00CD292D">
      <w:pPr>
        <w:shd w:val="clear" w:color="auto" w:fill="FFFFFF"/>
        <w:spacing w:after="0" w:line="240" w:lineRule="auto"/>
        <w:outlineLvl w:val="0"/>
        <w:rPr>
          <w:rFonts w:eastAsia="Times New Roman" w:cstheme="minorHAnsi"/>
          <w:color w:val="111111"/>
          <w:kern w:val="36"/>
          <w:sz w:val="24"/>
          <w:szCs w:val="24"/>
          <w14:ligatures w14:val="none"/>
        </w:rPr>
      </w:pPr>
      <w:r w:rsidRPr="00F76A0D">
        <w:rPr>
          <w:rFonts w:eastAsia="Times New Roman" w:cstheme="minorHAnsi"/>
          <w:color w:val="111111"/>
          <w:kern w:val="36"/>
          <w:sz w:val="24"/>
          <w:szCs w:val="24"/>
          <w14:ligatures w14:val="none"/>
        </w:rPr>
        <w:t>Hoyle, C. (2012). Victims, Victimization and Restorative Justice. In M. Maguire, R.</w:t>
      </w:r>
    </w:p>
    <w:p w14:paraId="45B778AB" w14:textId="77777777" w:rsidR="00CD292D" w:rsidRPr="00F76A0D" w:rsidRDefault="00CD292D" w:rsidP="001D0328">
      <w:pPr>
        <w:pStyle w:val="NormalWeb"/>
        <w:spacing w:before="0" w:beforeAutospacing="0" w:after="240" w:afterAutospacing="0" w:line="360" w:lineRule="auto"/>
        <w:rPr>
          <w:rFonts w:asciiTheme="minorHAnsi" w:hAnsiTheme="minorHAnsi" w:cstheme="minorHAnsi"/>
        </w:rPr>
      </w:pPr>
      <w:r w:rsidRPr="00F76A0D">
        <w:rPr>
          <w:rFonts w:asciiTheme="minorHAnsi" w:hAnsiTheme="minorHAnsi" w:cstheme="minorHAnsi"/>
        </w:rPr>
        <w:t xml:space="preserve">Hussey, J. (2020). </w:t>
      </w:r>
      <w:r w:rsidRPr="00F76A0D">
        <w:rPr>
          <w:rFonts w:asciiTheme="minorHAnsi" w:hAnsiTheme="minorHAnsi" w:cstheme="minorHAnsi"/>
          <w:i/>
          <w:iCs/>
        </w:rPr>
        <w:t>Risk Management and 4 Pillars</w:t>
      </w:r>
      <w:r w:rsidRPr="00F76A0D">
        <w:rPr>
          <w:rFonts w:asciiTheme="minorHAnsi" w:hAnsiTheme="minorHAnsi" w:cstheme="minorHAnsi"/>
        </w:rPr>
        <w:t>. [online] Intervention Hub. Available at: https://www.intervention-hub.com/lessons/what-is-the-4-pillars/ [Accessed 15 Oct. 2023].</w:t>
      </w:r>
    </w:p>
    <w:p w14:paraId="2A9D0539" w14:textId="77777777" w:rsidR="00CD292D" w:rsidRPr="00F76A0D" w:rsidRDefault="00CD292D" w:rsidP="00CD292D">
      <w:pPr>
        <w:spacing w:before="100" w:beforeAutospacing="1" w:after="100" w:afterAutospacing="1" w:line="240" w:lineRule="auto"/>
        <w:rPr>
          <w:rFonts w:cstheme="minorHAnsi"/>
          <w:kern w:val="0"/>
          <w:sz w:val="24"/>
          <w:szCs w:val="24"/>
          <w14:ligatures w14:val="none"/>
        </w:rPr>
      </w:pPr>
      <w:proofErr w:type="spellStart"/>
      <w:r w:rsidRPr="00F76A0D">
        <w:rPr>
          <w:rFonts w:cstheme="minorHAnsi"/>
          <w:color w:val="000000"/>
          <w:sz w:val="24"/>
          <w:szCs w:val="24"/>
        </w:rPr>
        <w:t>Intravia</w:t>
      </w:r>
      <w:proofErr w:type="spellEnd"/>
      <w:r w:rsidRPr="00F76A0D">
        <w:rPr>
          <w:rFonts w:cstheme="minorHAnsi"/>
          <w:color w:val="000000"/>
          <w:sz w:val="24"/>
          <w:szCs w:val="24"/>
        </w:rPr>
        <w:t xml:space="preserve">, J., Wolff, K.T. and Piquero, A.R. (2017). Investigating the Effects of Media Consumption on Attitudes Toward Police Legitimacy. </w:t>
      </w:r>
      <w:r w:rsidRPr="00F76A0D">
        <w:rPr>
          <w:rFonts w:cstheme="minorHAnsi"/>
          <w:i/>
          <w:color w:val="000000"/>
          <w:sz w:val="24"/>
          <w:szCs w:val="24"/>
        </w:rPr>
        <w:t xml:space="preserve">Deviant </w:t>
      </w:r>
      <w:proofErr w:type="spellStart"/>
      <w:r w:rsidRPr="00F76A0D">
        <w:rPr>
          <w:rFonts w:cstheme="minorHAnsi"/>
          <w:i/>
          <w:color w:val="000000"/>
          <w:sz w:val="24"/>
          <w:szCs w:val="24"/>
        </w:rPr>
        <w:t>Behavior</w:t>
      </w:r>
      <w:proofErr w:type="spellEnd"/>
      <w:r w:rsidRPr="00F76A0D">
        <w:rPr>
          <w:rFonts w:cstheme="minorHAnsi"/>
          <w:color w:val="000000"/>
          <w:sz w:val="24"/>
          <w:szCs w:val="24"/>
        </w:rPr>
        <w:t xml:space="preserve">, 39(8), 963–980. </w:t>
      </w:r>
    </w:p>
    <w:p w14:paraId="64DE3206" w14:textId="77777777" w:rsidR="00CD292D" w:rsidRPr="00F76A0D" w:rsidRDefault="00CD292D" w:rsidP="00CD292D">
      <w:pPr>
        <w:pStyle w:val="NormalWeb"/>
        <w:spacing w:before="0" w:beforeAutospacing="0" w:after="240" w:afterAutospacing="0" w:line="360" w:lineRule="auto"/>
        <w:rPr>
          <w:rFonts w:asciiTheme="minorHAnsi" w:hAnsiTheme="minorHAnsi" w:cstheme="minorHAnsi"/>
        </w:rPr>
      </w:pPr>
      <w:proofErr w:type="spellStart"/>
      <w:r w:rsidRPr="00F76A0D">
        <w:rPr>
          <w:rFonts w:asciiTheme="minorHAnsi" w:hAnsiTheme="minorHAnsi" w:cstheme="minorHAnsi"/>
        </w:rPr>
        <w:t>Klockars</w:t>
      </w:r>
      <w:proofErr w:type="spellEnd"/>
      <w:r w:rsidRPr="00F76A0D">
        <w:rPr>
          <w:rFonts w:asciiTheme="minorHAnsi" w:hAnsiTheme="minorHAnsi" w:cstheme="minorHAnsi"/>
        </w:rPr>
        <w:t xml:space="preserve"> CB, </w:t>
      </w:r>
      <w:proofErr w:type="spellStart"/>
      <w:r w:rsidRPr="00F76A0D">
        <w:rPr>
          <w:rFonts w:asciiTheme="minorHAnsi" w:hAnsiTheme="minorHAnsi" w:cstheme="minorHAnsi"/>
        </w:rPr>
        <w:t>Kutjnak</w:t>
      </w:r>
      <w:proofErr w:type="spellEnd"/>
      <w:r w:rsidRPr="00F76A0D">
        <w:rPr>
          <w:rFonts w:asciiTheme="minorHAnsi" w:hAnsiTheme="minorHAnsi" w:cstheme="minorHAnsi"/>
        </w:rPr>
        <w:t xml:space="preserve"> </w:t>
      </w:r>
      <w:proofErr w:type="spellStart"/>
      <w:r w:rsidRPr="00F76A0D">
        <w:rPr>
          <w:rFonts w:asciiTheme="minorHAnsi" w:hAnsiTheme="minorHAnsi" w:cstheme="minorHAnsi"/>
        </w:rPr>
        <w:t>Ivkovich</w:t>
      </w:r>
      <w:proofErr w:type="spellEnd"/>
      <w:r w:rsidRPr="00F76A0D">
        <w:rPr>
          <w:rFonts w:asciiTheme="minorHAnsi" w:hAnsiTheme="minorHAnsi" w:cstheme="minorHAnsi"/>
        </w:rPr>
        <w:t xml:space="preserve"> S, </w:t>
      </w:r>
      <w:proofErr w:type="spellStart"/>
      <w:r w:rsidRPr="00F76A0D">
        <w:rPr>
          <w:rFonts w:asciiTheme="minorHAnsi" w:hAnsiTheme="minorHAnsi" w:cstheme="minorHAnsi"/>
        </w:rPr>
        <w:t>Haberfeld</w:t>
      </w:r>
      <w:proofErr w:type="spellEnd"/>
      <w:r w:rsidRPr="00F76A0D">
        <w:rPr>
          <w:rFonts w:asciiTheme="minorHAnsi" w:hAnsiTheme="minorHAnsi" w:cstheme="minorHAnsi"/>
        </w:rPr>
        <w:t xml:space="preserve"> MR (2004) </w:t>
      </w:r>
      <w:r w:rsidRPr="00F76A0D">
        <w:rPr>
          <w:rFonts w:asciiTheme="minorHAnsi" w:hAnsiTheme="minorHAnsi" w:cstheme="minorHAnsi"/>
          <w:i/>
        </w:rPr>
        <w:t>The Contours of Police Integrity</w:t>
      </w:r>
      <w:r w:rsidRPr="00F76A0D">
        <w:rPr>
          <w:rFonts w:asciiTheme="minorHAnsi" w:hAnsiTheme="minorHAnsi" w:cstheme="minorHAnsi"/>
        </w:rPr>
        <w:t>. Thousand Oaks, CA: Sage.</w:t>
      </w:r>
    </w:p>
    <w:p w14:paraId="3B31F39C" w14:textId="77777777" w:rsidR="00CD292D" w:rsidRPr="00F76A0D" w:rsidRDefault="00CD292D" w:rsidP="00CD292D">
      <w:pPr>
        <w:spacing w:after="0" w:line="240" w:lineRule="auto"/>
        <w:rPr>
          <w:rFonts w:eastAsia="MS Mincho" w:cstheme="minorHAnsi"/>
          <w:kern w:val="0"/>
          <w:sz w:val="24"/>
          <w:szCs w:val="24"/>
          <w14:ligatures w14:val="none"/>
        </w:rPr>
      </w:pPr>
      <w:r w:rsidRPr="00F76A0D">
        <w:rPr>
          <w:rFonts w:eastAsia="MS Mincho" w:cstheme="minorHAnsi"/>
          <w:kern w:val="0"/>
          <w:sz w:val="24"/>
          <w:szCs w:val="24"/>
          <w14:ligatures w14:val="none"/>
        </w:rPr>
        <w:lastRenderedPageBreak/>
        <w:t xml:space="preserve">Meier, R., and </w:t>
      </w:r>
      <w:proofErr w:type="spellStart"/>
      <w:r w:rsidRPr="00F76A0D">
        <w:rPr>
          <w:rFonts w:eastAsia="MS Mincho" w:cstheme="minorHAnsi"/>
          <w:kern w:val="0"/>
          <w:sz w:val="24"/>
          <w:szCs w:val="24"/>
          <w14:ligatures w14:val="none"/>
        </w:rPr>
        <w:t>Miethe</w:t>
      </w:r>
      <w:proofErr w:type="spellEnd"/>
      <w:r w:rsidRPr="00F76A0D">
        <w:rPr>
          <w:rFonts w:eastAsia="MS Mincho" w:cstheme="minorHAnsi"/>
          <w:kern w:val="0"/>
          <w:sz w:val="24"/>
          <w:szCs w:val="24"/>
          <w14:ligatures w14:val="none"/>
        </w:rPr>
        <w:t xml:space="preserve">, T. (1993). Understanding theories of criminal victimization. </w:t>
      </w:r>
      <w:r w:rsidRPr="00F76A0D">
        <w:rPr>
          <w:rFonts w:eastAsia="MS Mincho" w:cstheme="minorHAnsi"/>
          <w:i/>
          <w:kern w:val="0"/>
          <w:sz w:val="24"/>
          <w:szCs w:val="24"/>
          <w14:ligatures w14:val="none"/>
        </w:rPr>
        <w:t>Crime and Justice</w:t>
      </w:r>
      <w:r w:rsidRPr="00F76A0D">
        <w:rPr>
          <w:rFonts w:eastAsia="MS Mincho" w:cstheme="minorHAnsi"/>
          <w:kern w:val="0"/>
          <w:sz w:val="24"/>
          <w:szCs w:val="24"/>
          <w14:ligatures w14:val="none"/>
        </w:rPr>
        <w:t>, 17, 459-499.</w:t>
      </w:r>
    </w:p>
    <w:p w14:paraId="065B82F0" w14:textId="77777777" w:rsidR="00CD292D" w:rsidRPr="00F76A0D" w:rsidRDefault="00CD292D" w:rsidP="00CD292D">
      <w:pPr>
        <w:pStyle w:val="NormalWeb"/>
        <w:spacing w:before="0" w:beforeAutospacing="0" w:after="240" w:afterAutospacing="0" w:line="360" w:lineRule="auto"/>
        <w:rPr>
          <w:rFonts w:asciiTheme="minorHAnsi" w:hAnsiTheme="minorHAnsi" w:cstheme="minorHAnsi"/>
        </w:rPr>
      </w:pPr>
      <w:r w:rsidRPr="00F76A0D">
        <w:rPr>
          <w:rFonts w:asciiTheme="minorHAnsi" w:hAnsiTheme="minorHAnsi" w:cstheme="minorHAnsi"/>
        </w:rPr>
        <w:t xml:space="preserve">Merry, S., Power, N., McManus, M. and Alison, Laurence (2012) Drivers of Public Trust and Confidence in Police in the UK. </w:t>
      </w:r>
      <w:r w:rsidRPr="00F76A0D">
        <w:rPr>
          <w:rFonts w:asciiTheme="minorHAnsi" w:hAnsiTheme="minorHAnsi" w:cstheme="minorHAnsi"/>
          <w:i/>
        </w:rPr>
        <w:t xml:space="preserve">International Journal of Police Science &amp; Management, </w:t>
      </w:r>
      <w:r w:rsidRPr="00F76A0D">
        <w:rPr>
          <w:rFonts w:asciiTheme="minorHAnsi" w:hAnsiTheme="minorHAnsi" w:cstheme="minorHAnsi"/>
        </w:rPr>
        <w:t>14: 118- 135</w:t>
      </w:r>
    </w:p>
    <w:p w14:paraId="7FBAEDCD" w14:textId="77777777" w:rsidR="00CD292D" w:rsidRPr="00F76A0D" w:rsidRDefault="00CD292D" w:rsidP="00CD292D">
      <w:pPr>
        <w:shd w:val="clear" w:color="auto" w:fill="FFFFFF"/>
        <w:spacing w:after="0" w:line="240" w:lineRule="auto"/>
        <w:outlineLvl w:val="0"/>
        <w:rPr>
          <w:rFonts w:eastAsia="Times New Roman" w:cstheme="minorHAnsi"/>
          <w:color w:val="111111"/>
          <w:kern w:val="36"/>
          <w:sz w:val="24"/>
          <w:szCs w:val="24"/>
          <w14:ligatures w14:val="none"/>
        </w:rPr>
      </w:pPr>
      <w:r w:rsidRPr="00F76A0D">
        <w:rPr>
          <w:rFonts w:eastAsia="Times New Roman" w:cstheme="minorHAnsi"/>
          <w:color w:val="111111"/>
          <w:kern w:val="36"/>
          <w:sz w:val="24"/>
          <w:szCs w:val="24"/>
          <w14:ligatures w14:val="none"/>
        </w:rPr>
        <w:t xml:space="preserve">Morgan, and R. Reiner (eds.), </w:t>
      </w:r>
      <w:r w:rsidRPr="00F76A0D">
        <w:rPr>
          <w:rFonts w:eastAsia="Times New Roman" w:cstheme="minorHAnsi"/>
          <w:i/>
          <w:color w:val="111111"/>
          <w:kern w:val="36"/>
          <w:sz w:val="24"/>
          <w:szCs w:val="24"/>
          <w14:ligatures w14:val="none"/>
        </w:rPr>
        <w:t>The Oxford Handbook of Criminology</w:t>
      </w:r>
      <w:r w:rsidRPr="00F76A0D">
        <w:rPr>
          <w:rFonts w:eastAsia="Times New Roman" w:cstheme="minorHAnsi"/>
          <w:color w:val="111111"/>
          <w:kern w:val="36"/>
          <w:sz w:val="24"/>
          <w:szCs w:val="24"/>
          <w14:ligatures w14:val="none"/>
        </w:rPr>
        <w:t>. Oxford</w:t>
      </w:r>
    </w:p>
    <w:p w14:paraId="4141CFA7" w14:textId="77777777" w:rsidR="00CD292D" w:rsidRPr="00F76A0D" w:rsidRDefault="00CD292D" w:rsidP="00CD292D">
      <w:pPr>
        <w:spacing w:after="0" w:line="240" w:lineRule="auto"/>
        <w:rPr>
          <w:rFonts w:eastAsia="Times New Roman" w:cstheme="minorHAnsi"/>
          <w:kern w:val="0"/>
          <w:sz w:val="24"/>
          <w:szCs w:val="24"/>
          <w14:ligatures w14:val="none"/>
        </w:rPr>
      </w:pPr>
      <w:r w:rsidRPr="00F76A0D">
        <w:rPr>
          <w:rFonts w:eastAsia="Times New Roman" w:cstheme="minorHAnsi"/>
          <w:kern w:val="0"/>
          <w:sz w:val="24"/>
          <w:szCs w:val="24"/>
          <w14:ligatures w14:val="none"/>
        </w:rPr>
        <w:t xml:space="preserve">National Crime Agency (2017) </w:t>
      </w:r>
      <w:r w:rsidRPr="00F76A0D">
        <w:rPr>
          <w:rFonts w:eastAsia="Times New Roman" w:cstheme="minorHAnsi"/>
          <w:i/>
          <w:kern w:val="0"/>
          <w:sz w:val="24"/>
          <w:szCs w:val="24"/>
          <w14:ligatures w14:val="none"/>
        </w:rPr>
        <w:t>County lines violence, exploitation and drug supply</w:t>
      </w:r>
      <w:r w:rsidRPr="00F76A0D">
        <w:rPr>
          <w:rFonts w:eastAsia="Times New Roman" w:cstheme="minorHAnsi"/>
          <w:kern w:val="0"/>
          <w:sz w:val="24"/>
          <w:szCs w:val="24"/>
          <w14:ligatures w14:val="none"/>
        </w:rPr>
        <w:t xml:space="preserve">, London, </w:t>
      </w:r>
      <w:proofErr w:type="spellStart"/>
      <w:r w:rsidRPr="00F76A0D">
        <w:rPr>
          <w:rFonts w:eastAsia="Times New Roman" w:cstheme="minorHAnsi"/>
          <w:kern w:val="0"/>
          <w:sz w:val="24"/>
          <w:szCs w:val="24"/>
          <w14:ligatures w14:val="none"/>
        </w:rPr>
        <w:t>pNCA</w:t>
      </w:r>
      <w:proofErr w:type="spellEnd"/>
    </w:p>
    <w:p w14:paraId="14C80F04" w14:textId="77777777" w:rsidR="00CD292D" w:rsidRPr="00F76A0D" w:rsidRDefault="00CD292D" w:rsidP="00CD292D">
      <w:pPr>
        <w:spacing w:after="0" w:line="240" w:lineRule="auto"/>
        <w:rPr>
          <w:rFonts w:eastAsia="MS Mincho" w:cstheme="minorHAnsi"/>
          <w:kern w:val="0"/>
          <w:sz w:val="24"/>
          <w:szCs w:val="24"/>
          <w14:ligatures w14:val="none"/>
        </w:rPr>
      </w:pPr>
      <w:r w:rsidRPr="00F76A0D">
        <w:rPr>
          <w:rFonts w:eastAsia="MS Mincho" w:cstheme="minorHAnsi"/>
          <w:kern w:val="0"/>
          <w:sz w:val="24"/>
          <w:szCs w:val="24"/>
          <w14:ligatures w14:val="none"/>
        </w:rPr>
        <w:t xml:space="preserve">Pease, K., and </w:t>
      </w:r>
      <w:proofErr w:type="spellStart"/>
      <w:r w:rsidRPr="00F76A0D">
        <w:rPr>
          <w:rFonts w:eastAsia="MS Mincho" w:cstheme="minorHAnsi"/>
          <w:kern w:val="0"/>
          <w:sz w:val="24"/>
          <w:szCs w:val="24"/>
          <w14:ligatures w14:val="none"/>
        </w:rPr>
        <w:t>Tseloni</w:t>
      </w:r>
      <w:proofErr w:type="spellEnd"/>
      <w:r w:rsidRPr="00F76A0D">
        <w:rPr>
          <w:rFonts w:eastAsia="MS Mincho" w:cstheme="minorHAnsi"/>
          <w:kern w:val="0"/>
          <w:sz w:val="24"/>
          <w:szCs w:val="24"/>
          <w14:ligatures w14:val="none"/>
        </w:rPr>
        <w:t xml:space="preserve">, A. (2014). </w:t>
      </w:r>
      <w:r w:rsidRPr="00F76A0D">
        <w:rPr>
          <w:rFonts w:eastAsia="MS Mincho" w:cstheme="minorHAnsi"/>
          <w:i/>
          <w:kern w:val="0"/>
          <w:sz w:val="24"/>
          <w:szCs w:val="24"/>
          <w14:ligatures w14:val="none"/>
        </w:rPr>
        <w:t xml:space="preserve">Using modelling to predict and prevent victimization. </w:t>
      </w:r>
      <w:r w:rsidRPr="00F76A0D">
        <w:rPr>
          <w:rFonts w:eastAsia="MS Mincho" w:cstheme="minorHAnsi"/>
          <w:kern w:val="0"/>
          <w:sz w:val="24"/>
          <w:szCs w:val="24"/>
          <w14:ligatures w14:val="none"/>
        </w:rPr>
        <w:t>Cham: Springer.</w:t>
      </w:r>
    </w:p>
    <w:p w14:paraId="59F4BBA8" w14:textId="77777777" w:rsidR="00CD292D" w:rsidRPr="00F76A0D" w:rsidRDefault="00CD292D" w:rsidP="005908A6">
      <w:pPr>
        <w:pStyle w:val="NormalWeb"/>
        <w:spacing w:before="0" w:beforeAutospacing="0" w:after="240" w:afterAutospacing="0" w:line="360" w:lineRule="auto"/>
        <w:rPr>
          <w:rFonts w:asciiTheme="minorHAnsi" w:hAnsiTheme="minorHAnsi" w:cstheme="minorHAnsi"/>
        </w:rPr>
      </w:pPr>
      <w:r w:rsidRPr="00F76A0D">
        <w:rPr>
          <w:rFonts w:asciiTheme="minorHAnsi" w:hAnsiTheme="minorHAnsi" w:cstheme="minorHAnsi"/>
        </w:rPr>
        <w:t xml:space="preserve">Philp MP, T.R.H.C. and Office, H. (2023). </w:t>
      </w:r>
      <w:r w:rsidRPr="00F76A0D">
        <w:rPr>
          <w:rFonts w:asciiTheme="minorHAnsi" w:hAnsiTheme="minorHAnsi" w:cstheme="minorHAnsi"/>
          <w:i/>
          <w:iCs/>
        </w:rPr>
        <w:t>Violent offences reduced in areas with multi-agency partnerships</w:t>
      </w:r>
      <w:r w:rsidRPr="00F76A0D">
        <w:rPr>
          <w:rFonts w:asciiTheme="minorHAnsi" w:hAnsiTheme="minorHAnsi" w:cstheme="minorHAnsi"/>
        </w:rPr>
        <w:t>. [online] GOV.UK. Available at: https://www.gov.uk/government/news/violent-offences-reduced-in-areas-with-multi-agency-partnerships#:~:text=Set%20up%20in%202019%2C%20VRUs [Accessed 7 Sep. 2023].</w:t>
      </w:r>
    </w:p>
    <w:p w14:paraId="1CD00682" w14:textId="77777777" w:rsidR="00CD292D" w:rsidRPr="00F76A0D" w:rsidRDefault="00CD292D" w:rsidP="00CD292D">
      <w:pPr>
        <w:spacing w:after="0" w:line="240" w:lineRule="auto"/>
        <w:rPr>
          <w:rFonts w:eastAsia="MS Mincho" w:cstheme="minorHAnsi"/>
          <w:kern w:val="0"/>
          <w:sz w:val="24"/>
          <w:szCs w:val="24"/>
          <w14:ligatures w14:val="none"/>
        </w:rPr>
      </w:pPr>
      <w:r w:rsidRPr="00F76A0D">
        <w:rPr>
          <w:rFonts w:eastAsia="MS Mincho" w:cstheme="minorHAnsi"/>
          <w:kern w:val="0"/>
          <w:sz w:val="24"/>
          <w:szCs w:val="24"/>
          <w14:ligatures w14:val="none"/>
        </w:rPr>
        <w:t xml:space="preserve">Pratt, T. C., </w:t>
      </w:r>
      <w:proofErr w:type="spellStart"/>
      <w:r w:rsidRPr="00F76A0D">
        <w:rPr>
          <w:rFonts w:eastAsia="MS Mincho" w:cstheme="minorHAnsi"/>
          <w:kern w:val="0"/>
          <w:sz w:val="24"/>
          <w:szCs w:val="24"/>
          <w14:ligatures w14:val="none"/>
        </w:rPr>
        <w:t>Turanovic</w:t>
      </w:r>
      <w:proofErr w:type="spellEnd"/>
      <w:r w:rsidRPr="00F76A0D">
        <w:rPr>
          <w:rFonts w:eastAsia="MS Mincho" w:cstheme="minorHAnsi"/>
          <w:kern w:val="0"/>
          <w:sz w:val="24"/>
          <w:szCs w:val="24"/>
          <w14:ligatures w14:val="none"/>
        </w:rPr>
        <w:t xml:space="preserve">, J. J., Fox, K. A., &amp; Wright, K. A. (2014). Self-control and victimization: A meta-analysis. </w:t>
      </w:r>
      <w:r w:rsidRPr="00F76A0D">
        <w:rPr>
          <w:rFonts w:eastAsia="MS Mincho" w:cstheme="minorHAnsi"/>
          <w:i/>
          <w:kern w:val="0"/>
          <w:sz w:val="24"/>
          <w:szCs w:val="24"/>
          <w14:ligatures w14:val="none"/>
        </w:rPr>
        <w:t>Criminology</w:t>
      </w:r>
      <w:r w:rsidRPr="00F76A0D">
        <w:rPr>
          <w:rFonts w:eastAsia="MS Mincho" w:cstheme="minorHAnsi"/>
          <w:kern w:val="0"/>
          <w:sz w:val="24"/>
          <w:szCs w:val="24"/>
          <w14:ligatures w14:val="none"/>
        </w:rPr>
        <w:t xml:space="preserve">, 52, 87–116. </w:t>
      </w:r>
    </w:p>
    <w:p w14:paraId="739660F8" w14:textId="77777777" w:rsidR="00CD292D" w:rsidRPr="00F76A0D" w:rsidRDefault="00CD292D" w:rsidP="00CD292D">
      <w:pPr>
        <w:spacing w:after="0" w:line="240" w:lineRule="auto"/>
        <w:rPr>
          <w:rFonts w:eastAsia="MS Mincho" w:cstheme="minorHAnsi"/>
          <w:kern w:val="0"/>
          <w:sz w:val="24"/>
          <w:szCs w:val="24"/>
          <w14:ligatures w14:val="none"/>
        </w:rPr>
      </w:pPr>
      <w:r w:rsidRPr="00F76A0D">
        <w:rPr>
          <w:rFonts w:eastAsia="MS Mincho" w:cstheme="minorHAnsi"/>
          <w:kern w:val="0"/>
          <w:sz w:val="24"/>
          <w:szCs w:val="24"/>
          <w14:ligatures w14:val="none"/>
        </w:rPr>
        <w:t xml:space="preserve">Pratt, T.C. and </w:t>
      </w:r>
      <w:proofErr w:type="spellStart"/>
      <w:r w:rsidRPr="00F76A0D">
        <w:rPr>
          <w:rFonts w:eastAsia="MS Mincho" w:cstheme="minorHAnsi"/>
          <w:kern w:val="0"/>
          <w:sz w:val="24"/>
          <w:szCs w:val="24"/>
          <w14:ligatures w14:val="none"/>
        </w:rPr>
        <w:t>Turanovic</w:t>
      </w:r>
      <w:proofErr w:type="spellEnd"/>
      <w:r w:rsidRPr="00F76A0D">
        <w:rPr>
          <w:rFonts w:eastAsia="MS Mincho" w:cstheme="minorHAnsi"/>
          <w:kern w:val="0"/>
          <w:sz w:val="24"/>
          <w:szCs w:val="24"/>
          <w14:ligatures w14:val="none"/>
        </w:rPr>
        <w:t xml:space="preserve">, J.J. (2015). Lifestyle and Routine Activity Theories Revisited: The Importance of ‘Risk’ to the Study of Victimization. </w:t>
      </w:r>
      <w:r w:rsidRPr="00F76A0D">
        <w:rPr>
          <w:rFonts w:eastAsia="MS Mincho" w:cstheme="minorHAnsi"/>
          <w:i/>
          <w:kern w:val="0"/>
          <w:sz w:val="24"/>
          <w:szCs w:val="24"/>
          <w14:ligatures w14:val="none"/>
        </w:rPr>
        <w:t>Victims &amp; Offenders</w:t>
      </w:r>
      <w:r w:rsidRPr="00F76A0D">
        <w:rPr>
          <w:rFonts w:eastAsia="MS Mincho" w:cstheme="minorHAnsi"/>
          <w:kern w:val="0"/>
          <w:sz w:val="24"/>
          <w:szCs w:val="24"/>
          <w14:ligatures w14:val="none"/>
        </w:rPr>
        <w:t>, 11(3), 335–354</w:t>
      </w:r>
    </w:p>
    <w:p w14:paraId="6B130FB0" w14:textId="77777777" w:rsidR="00CD292D" w:rsidRPr="00F76A0D" w:rsidRDefault="00CD292D" w:rsidP="0091735D">
      <w:pPr>
        <w:pStyle w:val="NormalWeb"/>
        <w:spacing w:before="0" w:beforeAutospacing="0" w:after="240" w:afterAutospacing="0" w:line="360" w:lineRule="auto"/>
        <w:rPr>
          <w:rFonts w:asciiTheme="minorHAnsi" w:hAnsiTheme="minorHAnsi" w:cstheme="minorHAnsi"/>
        </w:rPr>
      </w:pPr>
      <w:proofErr w:type="spellStart"/>
      <w:r w:rsidRPr="00F76A0D">
        <w:rPr>
          <w:rFonts w:asciiTheme="minorHAnsi" w:hAnsiTheme="minorHAnsi" w:cstheme="minorHAnsi"/>
        </w:rPr>
        <w:t>SaveLives</w:t>
      </w:r>
      <w:proofErr w:type="spellEnd"/>
      <w:r w:rsidRPr="00F76A0D">
        <w:rPr>
          <w:rFonts w:asciiTheme="minorHAnsi" w:hAnsiTheme="minorHAnsi" w:cstheme="minorHAnsi"/>
        </w:rPr>
        <w:t xml:space="preserve"> (2014). </w:t>
      </w:r>
      <w:r w:rsidRPr="00F76A0D">
        <w:rPr>
          <w:rFonts w:asciiTheme="minorHAnsi" w:hAnsiTheme="minorHAnsi" w:cstheme="minorHAnsi"/>
          <w:i/>
          <w:iCs/>
        </w:rPr>
        <w:t>Frequently asked questions Multi-Agency Risk Assessment Conferences (MARAC)</w:t>
      </w:r>
      <w:r w:rsidRPr="00F76A0D">
        <w:rPr>
          <w:rFonts w:asciiTheme="minorHAnsi" w:hAnsiTheme="minorHAnsi" w:cstheme="minorHAnsi"/>
        </w:rPr>
        <w:t>. [online] SaveLives.org. Available at: https://safelives.org.uk/sites/default/files/resources/MARAC%20FAQs%20General%20FINAL.pdf [Accessed 15 Sep. 2023].</w:t>
      </w:r>
    </w:p>
    <w:p w14:paraId="554DCE0B" w14:textId="77777777" w:rsidR="00CD292D" w:rsidRPr="00F76A0D" w:rsidRDefault="00CD292D" w:rsidP="00CD292D">
      <w:pPr>
        <w:spacing w:after="0" w:line="240" w:lineRule="auto"/>
        <w:rPr>
          <w:rFonts w:eastAsia="MS Mincho" w:cstheme="minorHAnsi"/>
          <w:kern w:val="0"/>
          <w:sz w:val="24"/>
          <w:szCs w:val="24"/>
          <w14:ligatures w14:val="none"/>
        </w:rPr>
      </w:pPr>
      <w:r w:rsidRPr="00F76A0D">
        <w:rPr>
          <w:rFonts w:eastAsia="MS Mincho" w:cstheme="minorHAnsi"/>
          <w:kern w:val="0"/>
          <w:sz w:val="24"/>
          <w:szCs w:val="24"/>
          <w14:ligatures w14:val="none"/>
        </w:rPr>
        <w:t xml:space="preserve">Schreck, C.J. and Fisher, B.S. (2004). Specifying the Influence of Family and Peers on Violent Victimization. </w:t>
      </w:r>
      <w:r w:rsidRPr="00F76A0D">
        <w:rPr>
          <w:rFonts w:eastAsia="MS Mincho" w:cstheme="minorHAnsi"/>
          <w:i/>
          <w:kern w:val="0"/>
          <w:sz w:val="24"/>
          <w:szCs w:val="24"/>
          <w14:ligatures w14:val="none"/>
        </w:rPr>
        <w:t>Journal of Interpersonal Violence</w:t>
      </w:r>
      <w:r w:rsidRPr="00F76A0D">
        <w:rPr>
          <w:rFonts w:eastAsia="MS Mincho" w:cstheme="minorHAnsi"/>
          <w:kern w:val="0"/>
          <w:sz w:val="24"/>
          <w:szCs w:val="24"/>
          <w14:ligatures w14:val="none"/>
        </w:rPr>
        <w:t>, 19(9),1021–1041.</w:t>
      </w:r>
    </w:p>
    <w:p w14:paraId="24E6669F" w14:textId="77777777" w:rsidR="00CD292D" w:rsidRPr="00F76A0D" w:rsidRDefault="00CD292D" w:rsidP="00CD292D">
      <w:pPr>
        <w:spacing w:after="0" w:line="240" w:lineRule="auto"/>
        <w:rPr>
          <w:rFonts w:eastAsia="MS Mincho" w:cstheme="minorHAnsi"/>
          <w:kern w:val="0"/>
          <w:sz w:val="24"/>
          <w:szCs w:val="24"/>
          <w14:ligatures w14:val="none"/>
        </w:rPr>
      </w:pPr>
      <w:r w:rsidRPr="00F76A0D">
        <w:rPr>
          <w:rFonts w:eastAsia="MS Mincho" w:cstheme="minorHAnsi"/>
          <w:kern w:val="0"/>
          <w:sz w:val="24"/>
          <w:szCs w:val="24"/>
          <w14:ligatures w14:val="none"/>
        </w:rPr>
        <w:t xml:space="preserve">Spicer et. al (2019) The variable and evolving nature of ‘cuckooing’ as a form of criminal exploitation in street level drug markets. </w:t>
      </w:r>
      <w:r w:rsidRPr="00F76A0D">
        <w:rPr>
          <w:rFonts w:eastAsia="MS Mincho" w:cstheme="minorHAnsi"/>
          <w:i/>
          <w:kern w:val="0"/>
          <w:sz w:val="24"/>
          <w:szCs w:val="24"/>
          <w14:ligatures w14:val="none"/>
        </w:rPr>
        <w:t>Trends in Organisation Crime</w:t>
      </w:r>
      <w:r w:rsidRPr="00F76A0D">
        <w:rPr>
          <w:rFonts w:eastAsia="MS Mincho" w:cstheme="minorHAnsi"/>
          <w:kern w:val="0"/>
          <w:sz w:val="24"/>
          <w:szCs w:val="24"/>
          <w14:ligatures w14:val="none"/>
        </w:rPr>
        <w:t xml:space="preserve"> 23, 301-323</w:t>
      </w:r>
    </w:p>
    <w:p w14:paraId="35FBA772" w14:textId="77777777" w:rsidR="00CD292D" w:rsidRPr="00F76A0D" w:rsidRDefault="00CD292D" w:rsidP="00E34C67">
      <w:pPr>
        <w:pStyle w:val="NormalWeb"/>
        <w:spacing w:before="0" w:beforeAutospacing="0" w:after="240" w:afterAutospacing="0" w:line="360" w:lineRule="auto"/>
        <w:rPr>
          <w:rFonts w:asciiTheme="minorHAnsi" w:hAnsiTheme="minorHAnsi" w:cstheme="minorHAnsi"/>
        </w:rPr>
      </w:pPr>
      <w:r w:rsidRPr="00F76A0D">
        <w:rPr>
          <w:rFonts w:asciiTheme="minorHAnsi" w:hAnsiTheme="minorHAnsi" w:cstheme="minorHAnsi"/>
        </w:rPr>
        <w:t xml:space="preserve">Taylor, R. and Yakeley, J. (2019). </w:t>
      </w:r>
      <w:r w:rsidRPr="00F76A0D">
        <w:rPr>
          <w:rFonts w:asciiTheme="minorHAnsi" w:hAnsiTheme="minorHAnsi" w:cstheme="minorHAnsi"/>
          <w:i/>
          <w:iCs/>
        </w:rPr>
        <w:t>Working with MAPPA: Ethics and Pragmatics</w:t>
      </w:r>
      <w:r w:rsidRPr="00F76A0D">
        <w:rPr>
          <w:rFonts w:asciiTheme="minorHAnsi" w:hAnsiTheme="minorHAnsi" w:cstheme="minorHAnsi"/>
        </w:rPr>
        <w:t>. [online] Uwtsd.ac.uk. Available at: https://www-cambridge-org.ezproxy.uwtsd.ac.uk/core/journals/bjpsych-advances/article/working-with-mappa-ethics-and-pragmatics/FA1162204A4CA86802AD50E03B39744E [Accessed 6 Sep. 2023].</w:t>
      </w:r>
    </w:p>
    <w:p w14:paraId="70D98840" w14:textId="77777777" w:rsidR="00F76A0D" w:rsidRPr="00F76A0D" w:rsidRDefault="00CD292D" w:rsidP="00206490">
      <w:pPr>
        <w:spacing w:after="0" w:line="240" w:lineRule="auto"/>
        <w:rPr>
          <w:rFonts w:eastAsia="Calibri" w:cstheme="minorHAnsi"/>
          <w:kern w:val="0"/>
          <w:sz w:val="24"/>
          <w:szCs w:val="24"/>
          <w:u w:val="single"/>
          <w:lang w:eastAsia="en-GB"/>
          <w14:ligatures w14:val="none"/>
        </w:rPr>
      </w:pPr>
      <w:bookmarkStart w:id="1" w:name="_Hlk144893132"/>
      <w:r w:rsidRPr="00F76A0D">
        <w:rPr>
          <w:rFonts w:eastAsia="Calibri" w:cstheme="minorHAnsi"/>
          <w:color w:val="000000"/>
          <w:kern w:val="0"/>
          <w:sz w:val="24"/>
          <w:szCs w:val="24"/>
          <w:lang w:eastAsia="en-GB"/>
          <w14:ligatures w14:val="none"/>
        </w:rPr>
        <w:t>the National MAPPA Team HM Prison and Probation Services Public Protection Group (2016). </w:t>
      </w:r>
      <w:r w:rsidRPr="00F76A0D">
        <w:rPr>
          <w:rFonts w:eastAsia="Calibri" w:cstheme="minorHAnsi"/>
          <w:i/>
          <w:iCs/>
          <w:color w:val="000000"/>
          <w:kern w:val="0"/>
          <w:sz w:val="24"/>
          <w:szCs w:val="24"/>
          <w:lang w:eastAsia="en-GB"/>
          <w14:ligatures w14:val="none"/>
        </w:rPr>
        <w:t>MAPPA GUIDENCE</w:t>
      </w:r>
      <w:r w:rsidRPr="00F76A0D">
        <w:rPr>
          <w:rFonts w:eastAsia="Calibri" w:cstheme="minorHAnsi"/>
          <w:color w:val="000000"/>
          <w:kern w:val="0"/>
          <w:sz w:val="24"/>
          <w:szCs w:val="24"/>
          <w:lang w:eastAsia="en-GB"/>
          <w14:ligatures w14:val="none"/>
        </w:rPr>
        <w:t xml:space="preserve">. [online] Service.gov.uk. Available at: </w:t>
      </w:r>
      <w:r w:rsidRPr="00F76A0D">
        <w:rPr>
          <w:rFonts w:eastAsia="Calibri" w:cstheme="minorHAnsi"/>
          <w:kern w:val="0"/>
          <w:sz w:val="24"/>
          <w:szCs w:val="24"/>
          <w:u w:val="single"/>
          <w:lang w:eastAsia="en-GB"/>
          <w14:ligatures w14:val="none"/>
        </w:rPr>
        <w:t>https://assets.publishing.service.gov.uk/government/uploads/system/uploads/attachment_data/file</w:t>
      </w:r>
    </w:p>
    <w:p w14:paraId="12539769" w14:textId="558BD790" w:rsidR="00CD292D" w:rsidRPr="00F76A0D" w:rsidRDefault="00CD292D" w:rsidP="00206490">
      <w:pPr>
        <w:spacing w:after="0" w:line="240" w:lineRule="auto"/>
        <w:rPr>
          <w:rFonts w:eastAsia="Calibri" w:cstheme="minorHAnsi"/>
          <w:color w:val="000000"/>
          <w:kern w:val="0"/>
          <w:sz w:val="24"/>
          <w:szCs w:val="24"/>
          <w:lang w:eastAsia="en-GB"/>
          <w14:ligatures w14:val="none"/>
        </w:rPr>
      </w:pPr>
      <w:r w:rsidRPr="00F76A0D">
        <w:rPr>
          <w:rFonts w:eastAsia="Calibri" w:cstheme="minorHAnsi"/>
          <w:kern w:val="0"/>
          <w:sz w:val="24"/>
          <w:szCs w:val="24"/>
          <w:u w:val="single"/>
          <w:lang w:eastAsia="en-GB"/>
          <w14:ligatures w14:val="none"/>
        </w:rPr>
        <w:t>/1143780/MAPPA_Guidance__March_2023_.docx</w:t>
      </w:r>
      <w:r w:rsidRPr="00F76A0D">
        <w:rPr>
          <w:rFonts w:eastAsia="Calibri" w:cstheme="minorHAnsi"/>
          <w:kern w:val="0"/>
          <w:sz w:val="24"/>
          <w:szCs w:val="24"/>
          <w:lang w:eastAsia="en-GB"/>
          <w14:ligatures w14:val="none"/>
        </w:rPr>
        <w:t xml:space="preserve"> [Accessed 14 Aug. 2023</w:t>
      </w:r>
      <w:r w:rsidRPr="00F76A0D">
        <w:rPr>
          <w:rFonts w:eastAsia="Calibri" w:cstheme="minorHAnsi"/>
          <w:color w:val="000000"/>
          <w:kern w:val="0"/>
          <w:sz w:val="24"/>
          <w:szCs w:val="24"/>
          <w:lang w:eastAsia="en-GB"/>
          <w14:ligatures w14:val="none"/>
        </w:rPr>
        <w:t>].</w:t>
      </w:r>
    </w:p>
    <w:p w14:paraId="2E64D0AC" w14:textId="77777777" w:rsidR="00F76A0D" w:rsidRPr="00F76A0D" w:rsidRDefault="00F76A0D" w:rsidP="00206490">
      <w:pPr>
        <w:spacing w:after="0" w:line="240" w:lineRule="auto"/>
        <w:rPr>
          <w:rFonts w:eastAsia="Calibri" w:cstheme="minorHAnsi"/>
          <w:color w:val="000000"/>
          <w:kern w:val="0"/>
          <w:sz w:val="24"/>
          <w:szCs w:val="24"/>
          <w:lang w:eastAsia="en-GB"/>
          <w14:ligatures w14:val="none"/>
        </w:rPr>
      </w:pPr>
    </w:p>
    <w:bookmarkEnd w:id="1"/>
    <w:p w14:paraId="2BE44633" w14:textId="77777777" w:rsidR="00CD292D" w:rsidRPr="00F76A0D" w:rsidRDefault="00CD292D" w:rsidP="00CD292D">
      <w:pPr>
        <w:spacing w:after="0" w:line="240" w:lineRule="auto"/>
        <w:rPr>
          <w:rFonts w:eastAsia="MS Mincho" w:cstheme="minorHAnsi"/>
          <w:kern w:val="0"/>
          <w:sz w:val="24"/>
          <w:szCs w:val="24"/>
          <w14:ligatures w14:val="none"/>
        </w:rPr>
      </w:pPr>
      <w:r w:rsidRPr="00F76A0D">
        <w:rPr>
          <w:rFonts w:eastAsia="MS Mincho" w:cstheme="minorHAnsi"/>
          <w:kern w:val="0"/>
          <w:sz w:val="24"/>
          <w:szCs w:val="24"/>
          <w14:ligatures w14:val="none"/>
        </w:rPr>
        <w:lastRenderedPageBreak/>
        <w:t xml:space="preserve">Thompson, Naomi (2019) ‘It’s a No-Win Scenario, either the Police or the Gang Will Get You’: Young People and Organised Crime – Vulnerable or Criminal? </w:t>
      </w:r>
      <w:r w:rsidRPr="00F76A0D">
        <w:rPr>
          <w:rFonts w:eastAsia="MS Mincho" w:cstheme="minorHAnsi"/>
          <w:i/>
          <w:kern w:val="0"/>
          <w:sz w:val="24"/>
          <w:szCs w:val="24"/>
          <w14:ligatures w14:val="none"/>
        </w:rPr>
        <w:t>Youth Justice</w:t>
      </w:r>
      <w:r w:rsidRPr="00F76A0D">
        <w:rPr>
          <w:rFonts w:eastAsia="MS Mincho" w:cstheme="minorHAnsi"/>
          <w:kern w:val="0"/>
          <w:sz w:val="24"/>
          <w:szCs w:val="24"/>
          <w14:ligatures w14:val="none"/>
        </w:rPr>
        <w:t>, 19(2), 102-119</w:t>
      </w:r>
    </w:p>
    <w:p w14:paraId="6F65EF10" w14:textId="77777777" w:rsidR="00CD292D" w:rsidRPr="00F76A0D" w:rsidRDefault="00CD292D" w:rsidP="00CD292D">
      <w:pPr>
        <w:shd w:val="clear" w:color="auto" w:fill="FFFFFF"/>
        <w:spacing w:after="0" w:line="240" w:lineRule="auto"/>
        <w:outlineLvl w:val="0"/>
        <w:rPr>
          <w:rFonts w:eastAsia="Times New Roman" w:cstheme="minorHAnsi"/>
          <w:color w:val="111111"/>
          <w:kern w:val="36"/>
          <w:sz w:val="24"/>
          <w:szCs w:val="24"/>
          <w14:ligatures w14:val="none"/>
        </w:rPr>
      </w:pPr>
      <w:r w:rsidRPr="00F76A0D">
        <w:rPr>
          <w:rFonts w:eastAsia="Times New Roman" w:cstheme="minorHAnsi"/>
          <w:color w:val="111111"/>
          <w:kern w:val="36"/>
          <w:sz w:val="24"/>
          <w:szCs w:val="24"/>
          <w14:ligatures w14:val="none"/>
        </w:rPr>
        <w:t>University Press.</w:t>
      </w:r>
    </w:p>
    <w:p w14:paraId="34911F2A" w14:textId="77777777" w:rsidR="00CD292D" w:rsidRPr="00F76A0D" w:rsidRDefault="00CD292D" w:rsidP="00CD292D">
      <w:pPr>
        <w:pStyle w:val="NormalWeb"/>
        <w:spacing w:before="0" w:beforeAutospacing="0" w:after="240" w:afterAutospacing="0" w:line="360" w:lineRule="auto"/>
        <w:rPr>
          <w:rFonts w:asciiTheme="minorHAnsi" w:hAnsiTheme="minorHAnsi" w:cstheme="minorHAnsi"/>
        </w:rPr>
      </w:pPr>
      <w:proofErr w:type="spellStart"/>
      <w:r w:rsidRPr="00F76A0D">
        <w:rPr>
          <w:rFonts w:asciiTheme="minorHAnsi" w:hAnsiTheme="minorHAnsi" w:cstheme="minorHAnsi"/>
        </w:rPr>
        <w:t>Westmarland</w:t>
      </w:r>
      <w:proofErr w:type="spellEnd"/>
      <w:r w:rsidRPr="00F76A0D">
        <w:rPr>
          <w:rFonts w:asciiTheme="minorHAnsi" w:hAnsiTheme="minorHAnsi" w:cstheme="minorHAnsi"/>
        </w:rPr>
        <w:t xml:space="preserve"> L (2005) Police ethics and integrity: Breaking the blue code of silence. </w:t>
      </w:r>
      <w:r w:rsidRPr="00F76A0D">
        <w:rPr>
          <w:rFonts w:asciiTheme="minorHAnsi" w:hAnsiTheme="minorHAnsi" w:cstheme="minorHAnsi"/>
          <w:i/>
        </w:rPr>
        <w:t xml:space="preserve">Policing and Society, </w:t>
      </w:r>
      <w:r w:rsidRPr="00F76A0D">
        <w:rPr>
          <w:rFonts w:asciiTheme="minorHAnsi" w:hAnsiTheme="minorHAnsi" w:cstheme="minorHAnsi"/>
        </w:rPr>
        <w:t>15(2): 145–165.</w:t>
      </w:r>
    </w:p>
    <w:p w14:paraId="3E656CE5" w14:textId="77777777" w:rsidR="00CD292D" w:rsidRPr="00F76A0D" w:rsidRDefault="00CD292D" w:rsidP="00CD292D">
      <w:pPr>
        <w:pStyle w:val="NormalWeb"/>
        <w:spacing w:before="0" w:beforeAutospacing="0" w:after="240" w:afterAutospacing="0" w:line="360" w:lineRule="auto"/>
        <w:rPr>
          <w:rFonts w:asciiTheme="minorHAnsi" w:hAnsiTheme="minorHAnsi" w:cstheme="minorHAnsi"/>
        </w:rPr>
      </w:pPr>
      <w:proofErr w:type="spellStart"/>
      <w:r w:rsidRPr="00F76A0D">
        <w:rPr>
          <w:rFonts w:asciiTheme="minorHAnsi" w:hAnsiTheme="minorHAnsi" w:cstheme="minorHAnsi"/>
        </w:rPr>
        <w:t>Westmarland</w:t>
      </w:r>
      <w:proofErr w:type="spellEnd"/>
      <w:r w:rsidRPr="00F76A0D">
        <w:rPr>
          <w:rFonts w:asciiTheme="minorHAnsi" w:hAnsiTheme="minorHAnsi" w:cstheme="minorHAnsi"/>
        </w:rPr>
        <w:t xml:space="preserve">, L. and Conway, S. (2020). Police ethics and integrity: Keeping the ‘blue code’ of silence. </w:t>
      </w:r>
      <w:r w:rsidRPr="00F76A0D">
        <w:rPr>
          <w:rFonts w:asciiTheme="minorHAnsi" w:hAnsiTheme="minorHAnsi" w:cstheme="minorHAnsi"/>
          <w:i/>
          <w:iCs/>
        </w:rPr>
        <w:t>International Journal of Police Science &amp; Management</w:t>
      </w:r>
      <w:r w:rsidRPr="00F76A0D">
        <w:rPr>
          <w:rFonts w:asciiTheme="minorHAnsi" w:hAnsiTheme="minorHAnsi" w:cstheme="minorHAnsi"/>
        </w:rPr>
        <w:t xml:space="preserve">, [online] 22(4), pp.378–392. </w:t>
      </w:r>
      <w:proofErr w:type="spellStart"/>
      <w:proofErr w:type="gramStart"/>
      <w:r w:rsidRPr="00F76A0D">
        <w:rPr>
          <w:rFonts w:asciiTheme="minorHAnsi" w:hAnsiTheme="minorHAnsi" w:cstheme="minorHAnsi"/>
        </w:rPr>
        <w:t>doi:https</w:t>
      </w:r>
      <w:proofErr w:type="spellEnd"/>
      <w:r w:rsidRPr="00F76A0D">
        <w:rPr>
          <w:rFonts w:asciiTheme="minorHAnsi" w:hAnsiTheme="minorHAnsi" w:cstheme="minorHAnsi"/>
        </w:rPr>
        <w:t>://doi.org/10.1177/1461355720947762</w:t>
      </w:r>
      <w:proofErr w:type="gramEnd"/>
      <w:r w:rsidRPr="00F76A0D">
        <w:rPr>
          <w:rFonts w:asciiTheme="minorHAnsi" w:hAnsiTheme="minorHAnsi" w:cstheme="minorHAnsi"/>
        </w:rPr>
        <w:t>.</w:t>
      </w:r>
    </w:p>
    <w:p w14:paraId="5FA7E430" w14:textId="3FB98A18" w:rsidR="00F76A0D" w:rsidRPr="00F76A0D" w:rsidRDefault="00CD292D" w:rsidP="00F76A0D">
      <w:pPr>
        <w:pStyle w:val="p1"/>
        <w:spacing w:before="0" w:beforeAutospacing="0" w:after="0" w:afterAutospacing="0"/>
        <w:rPr>
          <w:rFonts w:asciiTheme="minorHAnsi" w:hAnsiTheme="minorHAnsi" w:cstheme="minorHAnsi"/>
          <w:color w:val="000000"/>
          <w:sz w:val="24"/>
          <w:szCs w:val="24"/>
        </w:rPr>
      </w:pPr>
      <w:r w:rsidRPr="00F76A0D">
        <w:rPr>
          <w:rFonts w:asciiTheme="minorHAnsi" w:hAnsiTheme="minorHAnsi" w:cstheme="minorHAnsi"/>
          <w:sz w:val="24"/>
          <w:szCs w:val="24"/>
        </w:rPr>
        <w:t>www.proceduresonline.com</w:t>
      </w:r>
      <w:r w:rsidRPr="00F76A0D">
        <w:rPr>
          <w:rStyle w:val="s1"/>
          <w:rFonts w:asciiTheme="minorHAnsi" w:hAnsiTheme="minorHAnsi" w:cstheme="minorHAnsi"/>
          <w:color w:val="000000"/>
          <w:sz w:val="24"/>
          <w:szCs w:val="24"/>
        </w:rPr>
        <w:t>. (n.d.). </w:t>
      </w:r>
      <w:r w:rsidRPr="00F76A0D">
        <w:rPr>
          <w:rStyle w:val="s2"/>
          <w:rFonts w:asciiTheme="minorHAnsi" w:hAnsiTheme="minorHAnsi" w:cstheme="minorHAnsi"/>
          <w:i/>
          <w:iCs/>
          <w:color w:val="000000"/>
          <w:sz w:val="24"/>
          <w:szCs w:val="24"/>
        </w:rPr>
        <w:t>2.4.5 Multi-Agency Public Protection Arrangements (MAPPA)</w:t>
      </w:r>
      <w:r w:rsidRPr="00F76A0D">
        <w:rPr>
          <w:rStyle w:val="s1"/>
          <w:rFonts w:asciiTheme="minorHAnsi" w:hAnsiTheme="minorHAnsi" w:cstheme="minorHAnsi"/>
          <w:color w:val="000000"/>
          <w:sz w:val="24"/>
          <w:szCs w:val="24"/>
        </w:rPr>
        <w:t xml:space="preserve">. [online] Available at: </w:t>
      </w:r>
      <w:r w:rsidRPr="00F76A0D">
        <w:rPr>
          <w:rFonts w:asciiTheme="minorHAnsi" w:hAnsiTheme="minorHAnsi" w:cstheme="minorHAnsi"/>
          <w:sz w:val="24"/>
          <w:szCs w:val="24"/>
        </w:rPr>
        <w:t>https://www.proceduresonline.com/kentandmedway/chapters/p_mappa.html#:~:text=MAPPA%20are%20the%20statutory%20arrangements</w:t>
      </w:r>
      <w:r w:rsidRPr="00F76A0D">
        <w:rPr>
          <w:rStyle w:val="s1"/>
          <w:rFonts w:asciiTheme="minorHAnsi" w:hAnsiTheme="minorHAnsi" w:cstheme="minorHAnsi"/>
          <w:color w:val="000000"/>
          <w:sz w:val="24"/>
          <w:szCs w:val="24"/>
        </w:rPr>
        <w:t>.</w:t>
      </w:r>
    </w:p>
    <w:p w14:paraId="6A8F3681" w14:textId="232BBABF" w:rsidR="00CD292D" w:rsidRPr="00F76A0D" w:rsidRDefault="00CD292D" w:rsidP="00CD292D">
      <w:pPr>
        <w:pStyle w:val="NormalWeb"/>
        <w:spacing w:before="0" w:beforeAutospacing="0" w:after="240" w:afterAutospacing="0" w:line="360" w:lineRule="auto"/>
        <w:rPr>
          <w:rFonts w:asciiTheme="minorHAnsi" w:hAnsiTheme="minorHAnsi" w:cstheme="minorHAnsi"/>
        </w:rPr>
      </w:pPr>
      <w:proofErr w:type="spellStart"/>
      <w:r w:rsidRPr="00F76A0D">
        <w:rPr>
          <w:rFonts w:asciiTheme="minorHAnsi" w:hAnsiTheme="minorHAnsi" w:cstheme="minorHAnsi"/>
        </w:rPr>
        <w:t>Yougov</w:t>
      </w:r>
      <w:proofErr w:type="spellEnd"/>
      <w:r w:rsidRPr="00F76A0D">
        <w:rPr>
          <w:rFonts w:asciiTheme="minorHAnsi" w:hAnsiTheme="minorHAnsi" w:cstheme="minorHAnsi"/>
        </w:rPr>
        <w:t xml:space="preserve"> (2023) Are the Police doing a good job? [online] Available </w:t>
      </w:r>
      <w:proofErr w:type="gramStart"/>
      <w:r w:rsidRPr="00F76A0D">
        <w:rPr>
          <w:rFonts w:asciiTheme="minorHAnsi" w:hAnsiTheme="minorHAnsi" w:cstheme="minorHAnsi"/>
        </w:rPr>
        <w:t>at:https://yougov.co.uk/topics/politics/trackers/are-the-police-doing-a-good-job</w:t>
      </w:r>
      <w:proofErr w:type="gramEnd"/>
      <w:r w:rsidRPr="00F76A0D">
        <w:rPr>
          <w:rFonts w:asciiTheme="minorHAnsi" w:hAnsiTheme="minorHAnsi" w:cstheme="minorHAnsi"/>
        </w:rPr>
        <w:t xml:space="preserve"> (Accessed 07 October 2023). </w:t>
      </w:r>
    </w:p>
    <w:p w14:paraId="1122F7AD" w14:textId="77777777" w:rsidR="003D29B1" w:rsidRPr="00415F4D" w:rsidRDefault="003D29B1"/>
    <w:sectPr w:rsidR="003D29B1" w:rsidRPr="00415F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0091B3" w14:textId="77777777" w:rsidR="00DD5CA6" w:rsidRDefault="00DD5CA6" w:rsidP="00292B48">
      <w:pPr>
        <w:spacing w:after="0" w:line="240" w:lineRule="auto"/>
      </w:pPr>
      <w:r>
        <w:separator/>
      </w:r>
    </w:p>
  </w:endnote>
  <w:endnote w:type="continuationSeparator" w:id="0">
    <w:p w14:paraId="6F68A753" w14:textId="77777777" w:rsidR="00DD5CA6" w:rsidRDefault="00DD5CA6" w:rsidP="00292B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9E029A" w14:textId="77777777" w:rsidR="00DD5CA6" w:rsidRDefault="00DD5CA6" w:rsidP="00292B48">
      <w:pPr>
        <w:spacing w:after="0" w:line="240" w:lineRule="auto"/>
      </w:pPr>
      <w:r>
        <w:separator/>
      </w:r>
    </w:p>
  </w:footnote>
  <w:footnote w:type="continuationSeparator" w:id="0">
    <w:p w14:paraId="1B217E8E" w14:textId="77777777" w:rsidR="00DD5CA6" w:rsidRDefault="00DD5CA6" w:rsidP="00292B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085F0B"/>
    <w:multiLevelType w:val="multilevel"/>
    <w:tmpl w:val="E58AA1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966959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11AF5"/>
    <w:rsid w:val="00011AF5"/>
    <w:rsid w:val="00012374"/>
    <w:rsid w:val="00013185"/>
    <w:rsid w:val="00017ABB"/>
    <w:rsid w:val="000216E6"/>
    <w:rsid w:val="0002498B"/>
    <w:rsid w:val="0003407C"/>
    <w:rsid w:val="00041746"/>
    <w:rsid w:val="000536A6"/>
    <w:rsid w:val="00054818"/>
    <w:rsid w:val="0005712A"/>
    <w:rsid w:val="00060070"/>
    <w:rsid w:val="00060176"/>
    <w:rsid w:val="00063260"/>
    <w:rsid w:val="000635CD"/>
    <w:rsid w:val="00067A2F"/>
    <w:rsid w:val="00070A5B"/>
    <w:rsid w:val="00071F91"/>
    <w:rsid w:val="00091D4F"/>
    <w:rsid w:val="00093757"/>
    <w:rsid w:val="00095FB4"/>
    <w:rsid w:val="000A1875"/>
    <w:rsid w:val="000C4308"/>
    <w:rsid w:val="000C743C"/>
    <w:rsid w:val="000D05A7"/>
    <w:rsid w:val="000D0A04"/>
    <w:rsid w:val="000D24D3"/>
    <w:rsid w:val="000D60D6"/>
    <w:rsid w:val="000D79D9"/>
    <w:rsid w:val="000E503D"/>
    <w:rsid w:val="000E73F0"/>
    <w:rsid w:val="000F065F"/>
    <w:rsid w:val="000F189F"/>
    <w:rsid w:val="000F2913"/>
    <w:rsid w:val="000F6F1F"/>
    <w:rsid w:val="00105065"/>
    <w:rsid w:val="00113C6A"/>
    <w:rsid w:val="0011538B"/>
    <w:rsid w:val="00117AE3"/>
    <w:rsid w:val="00121BFA"/>
    <w:rsid w:val="001307CC"/>
    <w:rsid w:val="00132C03"/>
    <w:rsid w:val="0014070C"/>
    <w:rsid w:val="00143B12"/>
    <w:rsid w:val="00144789"/>
    <w:rsid w:val="00157D6D"/>
    <w:rsid w:val="00165D38"/>
    <w:rsid w:val="00167C51"/>
    <w:rsid w:val="001907C0"/>
    <w:rsid w:val="001925CA"/>
    <w:rsid w:val="00197993"/>
    <w:rsid w:val="00197E25"/>
    <w:rsid w:val="001A1C4E"/>
    <w:rsid w:val="001A690B"/>
    <w:rsid w:val="001B1CC9"/>
    <w:rsid w:val="001C4EA0"/>
    <w:rsid w:val="001C6733"/>
    <w:rsid w:val="001D0328"/>
    <w:rsid w:val="001E395B"/>
    <w:rsid w:val="0020032C"/>
    <w:rsid w:val="0020582B"/>
    <w:rsid w:val="00206490"/>
    <w:rsid w:val="002064EB"/>
    <w:rsid w:val="00206A51"/>
    <w:rsid w:val="00206AFB"/>
    <w:rsid w:val="00211B38"/>
    <w:rsid w:val="002125D8"/>
    <w:rsid w:val="00217968"/>
    <w:rsid w:val="00221BD1"/>
    <w:rsid w:val="00222565"/>
    <w:rsid w:val="002239AF"/>
    <w:rsid w:val="00236337"/>
    <w:rsid w:val="00237774"/>
    <w:rsid w:val="002517D5"/>
    <w:rsid w:val="00261F50"/>
    <w:rsid w:val="00266F12"/>
    <w:rsid w:val="00271F67"/>
    <w:rsid w:val="0028333F"/>
    <w:rsid w:val="00287043"/>
    <w:rsid w:val="0028767A"/>
    <w:rsid w:val="002905BC"/>
    <w:rsid w:val="002913B1"/>
    <w:rsid w:val="00292B48"/>
    <w:rsid w:val="00294B31"/>
    <w:rsid w:val="002959B2"/>
    <w:rsid w:val="002A305F"/>
    <w:rsid w:val="002B5A53"/>
    <w:rsid w:val="002C5075"/>
    <w:rsid w:val="002C525A"/>
    <w:rsid w:val="002C56C6"/>
    <w:rsid w:val="002D337E"/>
    <w:rsid w:val="002D72EF"/>
    <w:rsid w:val="002E008D"/>
    <w:rsid w:val="002E01C1"/>
    <w:rsid w:val="002E0203"/>
    <w:rsid w:val="002E0B2C"/>
    <w:rsid w:val="002E38B7"/>
    <w:rsid w:val="002E7E2E"/>
    <w:rsid w:val="002F0A04"/>
    <w:rsid w:val="002F0B44"/>
    <w:rsid w:val="002F33AB"/>
    <w:rsid w:val="002F5FE4"/>
    <w:rsid w:val="002F63F6"/>
    <w:rsid w:val="002F71F2"/>
    <w:rsid w:val="003045A3"/>
    <w:rsid w:val="0030495E"/>
    <w:rsid w:val="00306E7D"/>
    <w:rsid w:val="00312AA9"/>
    <w:rsid w:val="00314E5A"/>
    <w:rsid w:val="0032073A"/>
    <w:rsid w:val="00321E15"/>
    <w:rsid w:val="00324AC8"/>
    <w:rsid w:val="00326207"/>
    <w:rsid w:val="00330901"/>
    <w:rsid w:val="00333D25"/>
    <w:rsid w:val="00340407"/>
    <w:rsid w:val="00340D2B"/>
    <w:rsid w:val="0034287F"/>
    <w:rsid w:val="0035087E"/>
    <w:rsid w:val="003524AD"/>
    <w:rsid w:val="00360A56"/>
    <w:rsid w:val="00363264"/>
    <w:rsid w:val="00366724"/>
    <w:rsid w:val="00367AE6"/>
    <w:rsid w:val="003713AA"/>
    <w:rsid w:val="00375010"/>
    <w:rsid w:val="00393FAE"/>
    <w:rsid w:val="00396F0E"/>
    <w:rsid w:val="003A33DC"/>
    <w:rsid w:val="003A4346"/>
    <w:rsid w:val="003B05F5"/>
    <w:rsid w:val="003B616D"/>
    <w:rsid w:val="003B64B7"/>
    <w:rsid w:val="003C5156"/>
    <w:rsid w:val="003D1E23"/>
    <w:rsid w:val="003D29B1"/>
    <w:rsid w:val="003E3690"/>
    <w:rsid w:val="003E7D9C"/>
    <w:rsid w:val="003F1110"/>
    <w:rsid w:val="004004F6"/>
    <w:rsid w:val="00402E7C"/>
    <w:rsid w:val="004038C4"/>
    <w:rsid w:val="00404BF2"/>
    <w:rsid w:val="00415F4D"/>
    <w:rsid w:val="00420F79"/>
    <w:rsid w:val="00425306"/>
    <w:rsid w:val="00431CFC"/>
    <w:rsid w:val="004367E1"/>
    <w:rsid w:val="00442AE2"/>
    <w:rsid w:val="00443795"/>
    <w:rsid w:val="00445364"/>
    <w:rsid w:val="004454D7"/>
    <w:rsid w:val="004520FA"/>
    <w:rsid w:val="00456360"/>
    <w:rsid w:val="004563C3"/>
    <w:rsid w:val="00461165"/>
    <w:rsid w:val="004627B2"/>
    <w:rsid w:val="004650EC"/>
    <w:rsid w:val="004659CD"/>
    <w:rsid w:val="00472508"/>
    <w:rsid w:val="00475BB3"/>
    <w:rsid w:val="00482BD2"/>
    <w:rsid w:val="004845C8"/>
    <w:rsid w:val="00487193"/>
    <w:rsid w:val="00492794"/>
    <w:rsid w:val="00496DDA"/>
    <w:rsid w:val="004A35E6"/>
    <w:rsid w:val="004B4F0E"/>
    <w:rsid w:val="004C2ACF"/>
    <w:rsid w:val="004C2C81"/>
    <w:rsid w:val="004D524D"/>
    <w:rsid w:val="004E0C31"/>
    <w:rsid w:val="004E21A5"/>
    <w:rsid w:val="004E321E"/>
    <w:rsid w:val="004E3A01"/>
    <w:rsid w:val="004F1C12"/>
    <w:rsid w:val="004F747A"/>
    <w:rsid w:val="00506249"/>
    <w:rsid w:val="00525199"/>
    <w:rsid w:val="0053023C"/>
    <w:rsid w:val="00543050"/>
    <w:rsid w:val="00543AE9"/>
    <w:rsid w:val="0054569A"/>
    <w:rsid w:val="00551442"/>
    <w:rsid w:val="00552828"/>
    <w:rsid w:val="00554F39"/>
    <w:rsid w:val="00556F79"/>
    <w:rsid w:val="00557A9E"/>
    <w:rsid w:val="00561456"/>
    <w:rsid w:val="00563FAD"/>
    <w:rsid w:val="0056459D"/>
    <w:rsid w:val="0056667B"/>
    <w:rsid w:val="00567B7F"/>
    <w:rsid w:val="0057327E"/>
    <w:rsid w:val="00584A7B"/>
    <w:rsid w:val="005850DA"/>
    <w:rsid w:val="0058729F"/>
    <w:rsid w:val="005908A6"/>
    <w:rsid w:val="00591777"/>
    <w:rsid w:val="005940E4"/>
    <w:rsid w:val="005B5E33"/>
    <w:rsid w:val="005B6781"/>
    <w:rsid w:val="005C0E41"/>
    <w:rsid w:val="005C15E1"/>
    <w:rsid w:val="005C7CF1"/>
    <w:rsid w:val="005D33CB"/>
    <w:rsid w:val="005E0156"/>
    <w:rsid w:val="005E1F45"/>
    <w:rsid w:val="005F1A74"/>
    <w:rsid w:val="005F1AD8"/>
    <w:rsid w:val="005F1F48"/>
    <w:rsid w:val="005F2052"/>
    <w:rsid w:val="005F427D"/>
    <w:rsid w:val="0060075B"/>
    <w:rsid w:val="006052B8"/>
    <w:rsid w:val="00613C0C"/>
    <w:rsid w:val="0062006A"/>
    <w:rsid w:val="006225F6"/>
    <w:rsid w:val="00634418"/>
    <w:rsid w:val="00634AB5"/>
    <w:rsid w:val="0064218E"/>
    <w:rsid w:val="006439F8"/>
    <w:rsid w:val="00643A43"/>
    <w:rsid w:val="00653175"/>
    <w:rsid w:val="006549A3"/>
    <w:rsid w:val="00656C7F"/>
    <w:rsid w:val="00664300"/>
    <w:rsid w:val="00671C8F"/>
    <w:rsid w:val="00677A05"/>
    <w:rsid w:val="00681530"/>
    <w:rsid w:val="00691BE6"/>
    <w:rsid w:val="006936FE"/>
    <w:rsid w:val="006A4AB2"/>
    <w:rsid w:val="006B07C5"/>
    <w:rsid w:val="006B158A"/>
    <w:rsid w:val="006D708A"/>
    <w:rsid w:val="006E5B50"/>
    <w:rsid w:val="006E7884"/>
    <w:rsid w:val="006F3860"/>
    <w:rsid w:val="006F56C7"/>
    <w:rsid w:val="006F7D93"/>
    <w:rsid w:val="00700680"/>
    <w:rsid w:val="00702489"/>
    <w:rsid w:val="0070417B"/>
    <w:rsid w:val="00705AAF"/>
    <w:rsid w:val="0071019C"/>
    <w:rsid w:val="00725922"/>
    <w:rsid w:val="0072683D"/>
    <w:rsid w:val="00731718"/>
    <w:rsid w:val="00733F84"/>
    <w:rsid w:val="00734AEA"/>
    <w:rsid w:val="00737F7A"/>
    <w:rsid w:val="00740641"/>
    <w:rsid w:val="00742E06"/>
    <w:rsid w:val="00745BAB"/>
    <w:rsid w:val="00753704"/>
    <w:rsid w:val="0075428B"/>
    <w:rsid w:val="00756282"/>
    <w:rsid w:val="00763592"/>
    <w:rsid w:val="007668D8"/>
    <w:rsid w:val="007734CD"/>
    <w:rsid w:val="00773A1A"/>
    <w:rsid w:val="0078346E"/>
    <w:rsid w:val="0079686F"/>
    <w:rsid w:val="00797C8B"/>
    <w:rsid w:val="007A3EA7"/>
    <w:rsid w:val="007A7432"/>
    <w:rsid w:val="007B27BA"/>
    <w:rsid w:val="007B59DF"/>
    <w:rsid w:val="007B5D44"/>
    <w:rsid w:val="007C1008"/>
    <w:rsid w:val="007C25F7"/>
    <w:rsid w:val="007D1809"/>
    <w:rsid w:val="007D3C9E"/>
    <w:rsid w:val="007E0F92"/>
    <w:rsid w:val="007E17C1"/>
    <w:rsid w:val="007E18DB"/>
    <w:rsid w:val="007F39AF"/>
    <w:rsid w:val="007F5E8D"/>
    <w:rsid w:val="00807F3D"/>
    <w:rsid w:val="008117E8"/>
    <w:rsid w:val="008125BE"/>
    <w:rsid w:val="00816E18"/>
    <w:rsid w:val="0082199C"/>
    <w:rsid w:val="00821B07"/>
    <w:rsid w:val="00825540"/>
    <w:rsid w:val="00830B8F"/>
    <w:rsid w:val="00835880"/>
    <w:rsid w:val="00840754"/>
    <w:rsid w:val="00841027"/>
    <w:rsid w:val="00841FC0"/>
    <w:rsid w:val="008449BF"/>
    <w:rsid w:val="008458FD"/>
    <w:rsid w:val="008471A2"/>
    <w:rsid w:val="00847D52"/>
    <w:rsid w:val="00851AB0"/>
    <w:rsid w:val="00851B43"/>
    <w:rsid w:val="00853358"/>
    <w:rsid w:val="00861155"/>
    <w:rsid w:val="00861BAE"/>
    <w:rsid w:val="00865604"/>
    <w:rsid w:val="008667DA"/>
    <w:rsid w:val="008676C6"/>
    <w:rsid w:val="0087180C"/>
    <w:rsid w:val="00874F75"/>
    <w:rsid w:val="00875A87"/>
    <w:rsid w:val="0088003D"/>
    <w:rsid w:val="00882BAF"/>
    <w:rsid w:val="008925AC"/>
    <w:rsid w:val="008A5267"/>
    <w:rsid w:val="008A5981"/>
    <w:rsid w:val="008B080F"/>
    <w:rsid w:val="008B4506"/>
    <w:rsid w:val="008B4EBA"/>
    <w:rsid w:val="008C1550"/>
    <w:rsid w:val="008C3278"/>
    <w:rsid w:val="008C3B0C"/>
    <w:rsid w:val="008D0785"/>
    <w:rsid w:val="008D3355"/>
    <w:rsid w:val="008E3928"/>
    <w:rsid w:val="008E5D83"/>
    <w:rsid w:val="008F0BE6"/>
    <w:rsid w:val="008F5010"/>
    <w:rsid w:val="00902057"/>
    <w:rsid w:val="009035CF"/>
    <w:rsid w:val="00904C92"/>
    <w:rsid w:val="0091735D"/>
    <w:rsid w:val="00921866"/>
    <w:rsid w:val="0092363E"/>
    <w:rsid w:val="009279BC"/>
    <w:rsid w:val="0093024B"/>
    <w:rsid w:val="00930565"/>
    <w:rsid w:val="0094412A"/>
    <w:rsid w:val="0095162B"/>
    <w:rsid w:val="009601A2"/>
    <w:rsid w:val="00964FB8"/>
    <w:rsid w:val="009672FE"/>
    <w:rsid w:val="0096736F"/>
    <w:rsid w:val="00973A59"/>
    <w:rsid w:val="00974436"/>
    <w:rsid w:val="00980BF9"/>
    <w:rsid w:val="00981D40"/>
    <w:rsid w:val="009833FC"/>
    <w:rsid w:val="009862D9"/>
    <w:rsid w:val="00986C18"/>
    <w:rsid w:val="00987C76"/>
    <w:rsid w:val="009916BF"/>
    <w:rsid w:val="00995EF0"/>
    <w:rsid w:val="009A39DB"/>
    <w:rsid w:val="009A53E5"/>
    <w:rsid w:val="009A6F72"/>
    <w:rsid w:val="009E2752"/>
    <w:rsid w:val="009E6E60"/>
    <w:rsid w:val="009F425B"/>
    <w:rsid w:val="009F6C41"/>
    <w:rsid w:val="00A01E43"/>
    <w:rsid w:val="00A03FF3"/>
    <w:rsid w:val="00A05442"/>
    <w:rsid w:val="00A0595B"/>
    <w:rsid w:val="00A143BA"/>
    <w:rsid w:val="00A1660B"/>
    <w:rsid w:val="00A1764C"/>
    <w:rsid w:val="00A177AB"/>
    <w:rsid w:val="00A23689"/>
    <w:rsid w:val="00A3497A"/>
    <w:rsid w:val="00A370E8"/>
    <w:rsid w:val="00A40B26"/>
    <w:rsid w:val="00A423EE"/>
    <w:rsid w:val="00A42B8E"/>
    <w:rsid w:val="00A5482A"/>
    <w:rsid w:val="00A5565E"/>
    <w:rsid w:val="00A55F87"/>
    <w:rsid w:val="00A63873"/>
    <w:rsid w:val="00A6573C"/>
    <w:rsid w:val="00A67593"/>
    <w:rsid w:val="00A74595"/>
    <w:rsid w:val="00A76A14"/>
    <w:rsid w:val="00A7766F"/>
    <w:rsid w:val="00A82AD2"/>
    <w:rsid w:val="00A85104"/>
    <w:rsid w:val="00A9319F"/>
    <w:rsid w:val="00A93FA0"/>
    <w:rsid w:val="00AA09DD"/>
    <w:rsid w:val="00AB0263"/>
    <w:rsid w:val="00AC056D"/>
    <w:rsid w:val="00AC19A8"/>
    <w:rsid w:val="00AD1F00"/>
    <w:rsid w:val="00AD2D22"/>
    <w:rsid w:val="00AD39C0"/>
    <w:rsid w:val="00AD4721"/>
    <w:rsid w:val="00AD5F4F"/>
    <w:rsid w:val="00AE07CF"/>
    <w:rsid w:val="00AE4C00"/>
    <w:rsid w:val="00AE6AFC"/>
    <w:rsid w:val="00AF16F9"/>
    <w:rsid w:val="00AF3113"/>
    <w:rsid w:val="00AF3140"/>
    <w:rsid w:val="00B06B6A"/>
    <w:rsid w:val="00B10ED7"/>
    <w:rsid w:val="00B17BE1"/>
    <w:rsid w:val="00B2195F"/>
    <w:rsid w:val="00B360F3"/>
    <w:rsid w:val="00B43559"/>
    <w:rsid w:val="00B45404"/>
    <w:rsid w:val="00B70FBA"/>
    <w:rsid w:val="00B71189"/>
    <w:rsid w:val="00B87911"/>
    <w:rsid w:val="00B917F1"/>
    <w:rsid w:val="00BA0F78"/>
    <w:rsid w:val="00BA6E17"/>
    <w:rsid w:val="00BB2DB7"/>
    <w:rsid w:val="00BB314D"/>
    <w:rsid w:val="00BB5548"/>
    <w:rsid w:val="00BB6B18"/>
    <w:rsid w:val="00BC63CF"/>
    <w:rsid w:val="00BD1336"/>
    <w:rsid w:val="00BE27EE"/>
    <w:rsid w:val="00BE6A77"/>
    <w:rsid w:val="00BF0829"/>
    <w:rsid w:val="00BF3DB7"/>
    <w:rsid w:val="00C148D6"/>
    <w:rsid w:val="00C14F3D"/>
    <w:rsid w:val="00C15847"/>
    <w:rsid w:val="00C2159F"/>
    <w:rsid w:val="00C224FE"/>
    <w:rsid w:val="00C2474A"/>
    <w:rsid w:val="00C27E1B"/>
    <w:rsid w:val="00C35F7D"/>
    <w:rsid w:val="00C46CAB"/>
    <w:rsid w:val="00C4715D"/>
    <w:rsid w:val="00C57773"/>
    <w:rsid w:val="00C65F19"/>
    <w:rsid w:val="00C668DB"/>
    <w:rsid w:val="00C81E4D"/>
    <w:rsid w:val="00C86130"/>
    <w:rsid w:val="00C96214"/>
    <w:rsid w:val="00CA1860"/>
    <w:rsid w:val="00CB0DC0"/>
    <w:rsid w:val="00CC046C"/>
    <w:rsid w:val="00CC1651"/>
    <w:rsid w:val="00CC72D2"/>
    <w:rsid w:val="00CD292D"/>
    <w:rsid w:val="00CD2FA2"/>
    <w:rsid w:val="00CD432D"/>
    <w:rsid w:val="00CE6D0F"/>
    <w:rsid w:val="00CF3652"/>
    <w:rsid w:val="00D01FD6"/>
    <w:rsid w:val="00D02063"/>
    <w:rsid w:val="00D02657"/>
    <w:rsid w:val="00D0579A"/>
    <w:rsid w:val="00D05E33"/>
    <w:rsid w:val="00D27C8B"/>
    <w:rsid w:val="00D5400B"/>
    <w:rsid w:val="00D63CBF"/>
    <w:rsid w:val="00D81199"/>
    <w:rsid w:val="00D830A1"/>
    <w:rsid w:val="00D83C90"/>
    <w:rsid w:val="00D85BAE"/>
    <w:rsid w:val="00D94A65"/>
    <w:rsid w:val="00DA7298"/>
    <w:rsid w:val="00DB2EA6"/>
    <w:rsid w:val="00DB3F46"/>
    <w:rsid w:val="00DB4313"/>
    <w:rsid w:val="00DB4F1A"/>
    <w:rsid w:val="00DC1D6D"/>
    <w:rsid w:val="00DC209E"/>
    <w:rsid w:val="00DC4E7D"/>
    <w:rsid w:val="00DD21B9"/>
    <w:rsid w:val="00DD3C96"/>
    <w:rsid w:val="00DD5CA6"/>
    <w:rsid w:val="00DE536A"/>
    <w:rsid w:val="00DE6352"/>
    <w:rsid w:val="00DF1D94"/>
    <w:rsid w:val="00DF215B"/>
    <w:rsid w:val="00DF33A9"/>
    <w:rsid w:val="00DF4241"/>
    <w:rsid w:val="00E00EE1"/>
    <w:rsid w:val="00E028D4"/>
    <w:rsid w:val="00E042A7"/>
    <w:rsid w:val="00E04617"/>
    <w:rsid w:val="00E0766F"/>
    <w:rsid w:val="00E21873"/>
    <w:rsid w:val="00E25E82"/>
    <w:rsid w:val="00E26209"/>
    <w:rsid w:val="00E330B4"/>
    <w:rsid w:val="00E33C18"/>
    <w:rsid w:val="00E34C67"/>
    <w:rsid w:val="00E36938"/>
    <w:rsid w:val="00E41262"/>
    <w:rsid w:val="00E50792"/>
    <w:rsid w:val="00E53F4A"/>
    <w:rsid w:val="00E72B6E"/>
    <w:rsid w:val="00E72EBB"/>
    <w:rsid w:val="00E80413"/>
    <w:rsid w:val="00E8125F"/>
    <w:rsid w:val="00E8715C"/>
    <w:rsid w:val="00E91A64"/>
    <w:rsid w:val="00E95BDE"/>
    <w:rsid w:val="00E979B5"/>
    <w:rsid w:val="00EA3986"/>
    <w:rsid w:val="00EA5D64"/>
    <w:rsid w:val="00EB3E78"/>
    <w:rsid w:val="00EC1B40"/>
    <w:rsid w:val="00EC65DB"/>
    <w:rsid w:val="00EC6D50"/>
    <w:rsid w:val="00ED0291"/>
    <w:rsid w:val="00ED3237"/>
    <w:rsid w:val="00EF2047"/>
    <w:rsid w:val="00EF5DEA"/>
    <w:rsid w:val="00F01EFB"/>
    <w:rsid w:val="00F13912"/>
    <w:rsid w:val="00F23C64"/>
    <w:rsid w:val="00F24952"/>
    <w:rsid w:val="00F31BA6"/>
    <w:rsid w:val="00F32384"/>
    <w:rsid w:val="00F335A4"/>
    <w:rsid w:val="00F42B1E"/>
    <w:rsid w:val="00F46882"/>
    <w:rsid w:val="00F51129"/>
    <w:rsid w:val="00F607A7"/>
    <w:rsid w:val="00F67CB0"/>
    <w:rsid w:val="00F76A0D"/>
    <w:rsid w:val="00F76E99"/>
    <w:rsid w:val="00F90C91"/>
    <w:rsid w:val="00F955B3"/>
    <w:rsid w:val="00F9631D"/>
    <w:rsid w:val="00FA1230"/>
    <w:rsid w:val="00FA1B5B"/>
    <w:rsid w:val="00FA5197"/>
    <w:rsid w:val="00FA6D7A"/>
    <w:rsid w:val="00FB1705"/>
    <w:rsid w:val="00FB1BC9"/>
    <w:rsid w:val="00FB3D61"/>
    <w:rsid w:val="00FC2C19"/>
    <w:rsid w:val="00FC359E"/>
    <w:rsid w:val="00FC4796"/>
    <w:rsid w:val="00FC7618"/>
    <w:rsid w:val="00FD085D"/>
    <w:rsid w:val="00FE3CE9"/>
    <w:rsid w:val="00FE651A"/>
    <w:rsid w:val="00FE6674"/>
    <w:rsid w:val="00FE719D"/>
    <w:rsid w:val="00FF3F0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56C37C5"/>
  <w15:docId w15:val="{CA2D84BD-C522-4991-8504-9BE0A5005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59CD"/>
    <w:rPr>
      <w:color w:val="0000FF"/>
      <w:u w:val="single"/>
    </w:rPr>
  </w:style>
  <w:style w:type="paragraph" w:styleId="NormalWeb">
    <w:name w:val="Normal (Web)"/>
    <w:basedOn w:val="Normal"/>
    <w:uiPriority w:val="99"/>
    <w:unhideWhenUsed/>
    <w:rsid w:val="008D335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1">
    <w:name w:val="p1"/>
    <w:basedOn w:val="Normal"/>
    <w:rsid w:val="003C5156"/>
    <w:pPr>
      <w:spacing w:before="100" w:beforeAutospacing="1" w:after="100" w:afterAutospacing="1" w:line="240" w:lineRule="auto"/>
    </w:pPr>
    <w:rPr>
      <w:rFonts w:ascii="Calibri" w:hAnsi="Calibri" w:cs="Calibri"/>
      <w:kern w:val="0"/>
      <w:lang w:eastAsia="en-GB"/>
      <w14:ligatures w14:val="none"/>
    </w:rPr>
  </w:style>
  <w:style w:type="character" w:customStyle="1" w:styleId="s1">
    <w:name w:val="s1"/>
    <w:basedOn w:val="DefaultParagraphFont"/>
    <w:rsid w:val="003C5156"/>
  </w:style>
  <w:style w:type="character" w:customStyle="1" w:styleId="s2">
    <w:name w:val="s2"/>
    <w:basedOn w:val="DefaultParagraphFont"/>
    <w:rsid w:val="003C5156"/>
  </w:style>
  <w:style w:type="paragraph" w:styleId="Header">
    <w:name w:val="header"/>
    <w:basedOn w:val="Normal"/>
    <w:link w:val="HeaderChar"/>
    <w:uiPriority w:val="99"/>
    <w:unhideWhenUsed/>
    <w:rsid w:val="00292B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2B48"/>
  </w:style>
  <w:style w:type="paragraph" w:styleId="Footer">
    <w:name w:val="footer"/>
    <w:basedOn w:val="Normal"/>
    <w:link w:val="FooterChar"/>
    <w:uiPriority w:val="99"/>
    <w:unhideWhenUsed/>
    <w:rsid w:val="00292B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2B48"/>
  </w:style>
  <w:style w:type="character" w:styleId="UnresolvedMention">
    <w:name w:val="Unresolved Mention"/>
    <w:basedOn w:val="DefaultParagraphFont"/>
    <w:uiPriority w:val="99"/>
    <w:semiHidden/>
    <w:unhideWhenUsed/>
    <w:rsid w:val="00F76A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335736">
      <w:bodyDiv w:val="1"/>
      <w:marLeft w:val="0"/>
      <w:marRight w:val="0"/>
      <w:marTop w:val="0"/>
      <w:marBottom w:val="0"/>
      <w:divBdr>
        <w:top w:val="none" w:sz="0" w:space="0" w:color="auto"/>
        <w:left w:val="none" w:sz="0" w:space="0" w:color="auto"/>
        <w:bottom w:val="none" w:sz="0" w:space="0" w:color="auto"/>
        <w:right w:val="none" w:sz="0" w:space="0" w:color="auto"/>
      </w:divBdr>
    </w:div>
    <w:div w:id="376200783">
      <w:bodyDiv w:val="1"/>
      <w:marLeft w:val="0"/>
      <w:marRight w:val="0"/>
      <w:marTop w:val="0"/>
      <w:marBottom w:val="0"/>
      <w:divBdr>
        <w:top w:val="none" w:sz="0" w:space="0" w:color="auto"/>
        <w:left w:val="none" w:sz="0" w:space="0" w:color="auto"/>
        <w:bottom w:val="none" w:sz="0" w:space="0" w:color="auto"/>
        <w:right w:val="none" w:sz="0" w:space="0" w:color="auto"/>
      </w:divBdr>
      <w:divsChild>
        <w:div w:id="1882132195">
          <w:marLeft w:val="0"/>
          <w:marRight w:val="0"/>
          <w:marTop w:val="0"/>
          <w:marBottom w:val="0"/>
          <w:divBdr>
            <w:top w:val="none" w:sz="0" w:space="0" w:color="auto"/>
            <w:left w:val="none" w:sz="0" w:space="0" w:color="auto"/>
            <w:bottom w:val="none" w:sz="0" w:space="0" w:color="auto"/>
            <w:right w:val="none" w:sz="0" w:space="0" w:color="auto"/>
          </w:divBdr>
        </w:div>
      </w:divsChild>
    </w:div>
    <w:div w:id="403457680">
      <w:bodyDiv w:val="1"/>
      <w:marLeft w:val="0"/>
      <w:marRight w:val="0"/>
      <w:marTop w:val="0"/>
      <w:marBottom w:val="0"/>
      <w:divBdr>
        <w:top w:val="none" w:sz="0" w:space="0" w:color="auto"/>
        <w:left w:val="none" w:sz="0" w:space="0" w:color="auto"/>
        <w:bottom w:val="none" w:sz="0" w:space="0" w:color="auto"/>
        <w:right w:val="none" w:sz="0" w:space="0" w:color="auto"/>
      </w:divBdr>
      <w:divsChild>
        <w:div w:id="264774802">
          <w:marLeft w:val="0"/>
          <w:marRight w:val="0"/>
          <w:marTop w:val="0"/>
          <w:marBottom w:val="0"/>
          <w:divBdr>
            <w:top w:val="none" w:sz="0" w:space="0" w:color="auto"/>
            <w:left w:val="none" w:sz="0" w:space="0" w:color="auto"/>
            <w:bottom w:val="none" w:sz="0" w:space="0" w:color="auto"/>
            <w:right w:val="none" w:sz="0" w:space="0" w:color="auto"/>
          </w:divBdr>
        </w:div>
      </w:divsChild>
    </w:div>
    <w:div w:id="561453602">
      <w:bodyDiv w:val="1"/>
      <w:marLeft w:val="0"/>
      <w:marRight w:val="0"/>
      <w:marTop w:val="0"/>
      <w:marBottom w:val="0"/>
      <w:divBdr>
        <w:top w:val="none" w:sz="0" w:space="0" w:color="auto"/>
        <w:left w:val="none" w:sz="0" w:space="0" w:color="auto"/>
        <w:bottom w:val="none" w:sz="0" w:space="0" w:color="auto"/>
        <w:right w:val="none" w:sz="0" w:space="0" w:color="auto"/>
      </w:divBdr>
    </w:div>
    <w:div w:id="881207340">
      <w:bodyDiv w:val="1"/>
      <w:marLeft w:val="0"/>
      <w:marRight w:val="0"/>
      <w:marTop w:val="0"/>
      <w:marBottom w:val="0"/>
      <w:divBdr>
        <w:top w:val="none" w:sz="0" w:space="0" w:color="auto"/>
        <w:left w:val="none" w:sz="0" w:space="0" w:color="auto"/>
        <w:bottom w:val="none" w:sz="0" w:space="0" w:color="auto"/>
        <w:right w:val="none" w:sz="0" w:space="0" w:color="auto"/>
      </w:divBdr>
      <w:divsChild>
        <w:div w:id="205416326">
          <w:marLeft w:val="0"/>
          <w:marRight w:val="0"/>
          <w:marTop w:val="0"/>
          <w:marBottom w:val="0"/>
          <w:divBdr>
            <w:top w:val="none" w:sz="0" w:space="0" w:color="auto"/>
            <w:left w:val="none" w:sz="0" w:space="0" w:color="auto"/>
            <w:bottom w:val="none" w:sz="0" w:space="0" w:color="auto"/>
            <w:right w:val="none" w:sz="0" w:space="0" w:color="auto"/>
          </w:divBdr>
        </w:div>
      </w:divsChild>
    </w:div>
    <w:div w:id="891424568">
      <w:bodyDiv w:val="1"/>
      <w:marLeft w:val="0"/>
      <w:marRight w:val="0"/>
      <w:marTop w:val="0"/>
      <w:marBottom w:val="0"/>
      <w:divBdr>
        <w:top w:val="none" w:sz="0" w:space="0" w:color="auto"/>
        <w:left w:val="none" w:sz="0" w:space="0" w:color="auto"/>
        <w:bottom w:val="none" w:sz="0" w:space="0" w:color="auto"/>
        <w:right w:val="none" w:sz="0" w:space="0" w:color="auto"/>
      </w:divBdr>
      <w:divsChild>
        <w:div w:id="2101680561">
          <w:marLeft w:val="0"/>
          <w:marRight w:val="0"/>
          <w:marTop w:val="0"/>
          <w:marBottom w:val="0"/>
          <w:divBdr>
            <w:top w:val="none" w:sz="0" w:space="0" w:color="auto"/>
            <w:left w:val="none" w:sz="0" w:space="0" w:color="auto"/>
            <w:bottom w:val="none" w:sz="0" w:space="0" w:color="auto"/>
            <w:right w:val="none" w:sz="0" w:space="0" w:color="auto"/>
          </w:divBdr>
        </w:div>
      </w:divsChild>
    </w:div>
    <w:div w:id="1134757069">
      <w:bodyDiv w:val="1"/>
      <w:marLeft w:val="0"/>
      <w:marRight w:val="0"/>
      <w:marTop w:val="0"/>
      <w:marBottom w:val="0"/>
      <w:divBdr>
        <w:top w:val="none" w:sz="0" w:space="0" w:color="auto"/>
        <w:left w:val="none" w:sz="0" w:space="0" w:color="auto"/>
        <w:bottom w:val="none" w:sz="0" w:space="0" w:color="auto"/>
        <w:right w:val="none" w:sz="0" w:space="0" w:color="auto"/>
      </w:divBdr>
    </w:div>
    <w:div w:id="1158615625">
      <w:bodyDiv w:val="1"/>
      <w:marLeft w:val="0"/>
      <w:marRight w:val="0"/>
      <w:marTop w:val="0"/>
      <w:marBottom w:val="0"/>
      <w:divBdr>
        <w:top w:val="none" w:sz="0" w:space="0" w:color="auto"/>
        <w:left w:val="none" w:sz="0" w:space="0" w:color="auto"/>
        <w:bottom w:val="none" w:sz="0" w:space="0" w:color="auto"/>
        <w:right w:val="none" w:sz="0" w:space="0" w:color="auto"/>
      </w:divBdr>
      <w:divsChild>
        <w:div w:id="1280067304">
          <w:marLeft w:val="0"/>
          <w:marRight w:val="0"/>
          <w:marTop w:val="0"/>
          <w:marBottom w:val="0"/>
          <w:divBdr>
            <w:top w:val="none" w:sz="0" w:space="0" w:color="auto"/>
            <w:left w:val="none" w:sz="0" w:space="0" w:color="auto"/>
            <w:bottom w:val="none" w:sz="0" w:space="0" w:color="auto"/>
            <w:right w:val="none" w:sz="0" w:space="0" w:color="auto"/>
          </w:divBdr>
        </w:div>
      </w:divsChild>
    </w:div>
    <w:div w:id="1168401192">
      <w:bodyDiv w:val="1"/>
      <w:marLeft w:val="0"/>
      <w:marRight w:val="0"/>
      <w:marTop w:val="0"/>
      <w:marBottom w:val="0"/>
      <w:divBdr>
        <w:top w:val="none" w:sz="0" w:space="0" w:color="auto"/>
        <w:left w:val="none" w:sz="0" w:space="0" w:color="auto"/>
        <w:bottom w:val="none" w:sz="0" w:space="0" w:color="auto"/>
        <w:right w:val="none" w:sz="0" w:space="0" w:color="auto"/>
      </w:divBdr>
    </w:div>
    <w:div w:id="1330787222">
      <w:bodyDiv w:val="1"/>
      <w:marLeft w:val="0"/>
      <w:marRight w:val="0"/>
      <w:marTop w:val="0"/>
      <w:marBottom w:val="0"/>
      <w:divBdr>
        <w:top w:val="none" w:sz="0" w:space="0" w:color="auto"/>
        <w:left w:val="none" w:sz="0" w:space="0" w:color="auto"/>
        <w:bottom w:val="none" w:sz="0" w:space="0" w:color="auto"/>
        <w:right w:val="none" w:sz="0" w:space="0" w:color="auto"/>
      </w:divBdr>
      <w:divsChild>
        <w:div w:id="1264413292">
          <w:marLeft w:val="0"/>
          <w:marRight w:val="0"/>
          <w:marTop w:val="0"/>
          <w:marBottom w:val="0"/>
          <w:divBdr>
            <w:top w:val="none" w:sz="0" w:space="0" w:color="auto"/>
            <w:left w:val="none" w:sz="0" w:space="0" w:color="auto"/>
            <w:bottom w:val="none" w:sz="0" w:space="0" w:color="auto"/>
            <w:right w:val="none" w:sz="0" w:space="0" w:color="auto"/>
          </w:divBdr>
        </w:div>
      </w:divsChild>
    </w:div>
    <w:div w:id="1361935186">
      <w:bodyDiv w:val="1"/>
      <w:marLeft w:val="0"/>
      <w:marRight w:val="0"/>
      <w:marTop w:val="0"/>
      <w:marBottom w:val="0"/>
      <w:divBdr>
        <w:top w:val="none" w:sz="0" w:space="0" w:color="auto"/>
        <w:left w:val="none" w:sz="0" w:space="0" w:color="auto"/>
        <w:bottom w:val="none" w:sz="0" w:space="0" w:color="auto"/>
        <w:right w:val="none" w:sz="0" w:space="0" w:color="auto"/>
      </w:divBdr>
    </w:div>
    <w:div w:id="1448425083">
      <w:bodyDiv w:val="1"/>
      <w:marLeft w:val="0"/>
      <w:marRight w:val="0"/>
      <w:marTop w:val="0"/>
      <w:marBottom w:val="0"/>
      <w:divBdr>
        <w:top w:val="none" w:sz="0" w:space="0" w:color="auto"/>
        <w:left w:val="none" w:sz="0" w:space="0" w:color="auto"/>
        <w:bottom w:val="none" w:sz="0" w:space="0" w:color="auto"/>
        <w:right w:val="none" w:sz="0" w:space="0" w:color="auto"/>
      </w:divBdr>
    </w:div>
    <w:div w:id="1675843161">
      <w:bodyDiv w:val="1"/>
      <w:marLeft w:val="0"/>
      <w:marRight w:val="0"/>
      <w:marTop w:val="0"/>
      <w:marBottom w:val="0"/>
      <w:divBdr>
        <w:top w:val="none" w:sz="0" w:space="0" w:color="auto"/>
        <w:left w:val="none" w:sz="0" w:space="0" w:color="auto"/>
        <w:bottom w:val="none" w:sz="0" w:space="0" w:color="auto"/>
        <w:right w:val="none" w:sz="0" w:space="0" w:color="auto"/>
      </w:divBdr>
      <w:divsChild>
        <w:div w:id="1287078832">
          <w:marLeft w:val="0"/>
          <w:marRight w:val="0"/>
          <w:marTop w:val="0"/>
          <w:marBottom w:val="0"/>
          <w:divBdr>
            <w:top w:val="none" w:sz="0" w:space="0" w:color="auto"/>
            <w:left w:val="none" w:sz="0" w:space="0" w:color="auto"/>
            <w:bottom w:val="none" w:sz="0" w:space="0" w:color="auto"/>
            <w:right w:val="none" w:sz="0" w:space="0" w:color="auto"/>
          </w:divBdr>
        </w:div>
      </w:divsChild>
    </w:div>
    <w:div w:id="1731070902">
      <w:bodyDiv w:val="1"/>
      <w:marLeft w:val="0"/>
      <w:marRight w:val="0"/>
      <w:marTop w:val="0"/>
      <w:marBottom w:val="0"/>
      <w:divBdr>
        <w:top w:val="none" w:sz="0" w:space="0" w:color="auto"/>
        <w:left w:val="none" w:sz="0" w:space="0" w:color="auto"/>
        <w:bottom w:val="none" w:sz="0" w:space="0" w:color="auto"/>
        <w:right w:val="none" w:sz="0" w:space="0" w:color="auto"/>
      </w:divBdr>
      <w:divsChild>
        <w:div w:id="921066251">
          <w:marLeft w:val="0"/>
          <w:marRight w:val="0"/>
          <w:marTop w:val="0"/>
          <w:marBottom w:val="0"/>
          <w:divBdr>
            <w:top w:val="none" w:sz="0" w:space="0" w:color="auto"/>
            <w:left w:val="none" w:sz="0" w:space="0" w:color="auto"/>
            <w:bottom w:val="none" w:sz="0" w:space="0" w:color="auto"/>
            <w:right w:val="none" w:sz="0" w:space="0" w:color="auto"/>
          </w:divBdr>
        </w:div>
      </w:divsChild>
    </w:div>
    <w:div w:id="1888563725">
      <w:bodyDiv w:val="1"/>
      <w:marLeft w:val="0"/>
      <w:marRight w:val="0"/>
      <w:marTop w:val="0"/>
      <w:marBottom w:val="0"/>
      <w:divBdr>
        <w:top w:val="none" w:sz="0" w:space="0" w:color="auto"/>
        <w:left w:val="none" w:sz="0" w:space="0" w:color="auto"/>
        <w:bottom w:val="none" w:sz="0" w:space="0" w:color="auto"/>
        <w:right w:val="none" w:sz="0" w:space="0" w:color="auto"/>
      </w:divBdr>
      <w:divsChild>
        <w:div w:id="1241216908">
          <w:marLeft w:val="0"/>
          <w:marRight w:val="0"/>
          <w:marTop w:val="0"/>
          <w:marBottom w:val="0"/>
          <w:divBdr>
            <w:top w:val="none" w:sz="0" w:space="0" w:color="auto"/>
            <w:left w:val="none" w:sz="0" w:space="0" w:color="auto"/>
            <w:bottom w:val="none" w:sz="0" w:space="0" w:color="auto"/>
            <w:right w:val="none" w:sz="0" w:space="0" w:color="auto"/>
          </w:divBdr>
        </w:div>
      </w:divsChild>
    </w:div>
    <w:div w:id="2034107429">
      <w:bodyDiv w:val="1"/>
      <w:marLeft w:val="0"/>
      <w:marRight w:val="0"/>
      <w:marTop w:val="0"/>
      <w:marBottom w:val="0"/>
      <w:divBdr>
        <w:top w:val="none" w:sz="0" w:space="0" w:color="auto"/>
        <w:left w:val="none" w:sz="0" w:space="0" w:color="auto"/>
        <w:bottom w:val="none" w:sz="0" w:space="0" w:color="auto"/>
        <w:right w:val="none" w:sz="0" w:space="0" w:color="auto"/>
      </w:divBdr>
      <w:divsChild>
        <w:div w:id="8334225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156A421E5E0D4E832D9F52731D6EEE" ma:contentTypeVersion="8" ma:contentTypeDescription="Create a new document." ma:contentTypeScope="" ma:versionID="cdcde13f17a957e8df82421ecadfd505">
  <xsd:schema xmlns:xsd="http://www.w3.org/2001/XMLSchema" xmlns:xs="http://www.w3.org/2001/XMLSchema" xmlns:p="http://schemas.microsoft.com/office/2006/metadata/properties" xmlns:ns3="8b4bdc21-ff66-4ade-b4c5-4d724491c17e" targetNamespace="http://schemas.microsoft.com/office/2006/metadata/properties" ma:root="true" ma:fieldsID="477595781c278378467ea3e377dfa4da" ns3:_="">
    <xsd:import namespace="8b4bdc21-ff66-4ade-b4c5-4d724491c17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4bdc21-ff66-4ade-b4c5-4d724491c1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86C2D8-F96E-4E31-9954-73EB00176BC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7D9C64-7C02-45F4-A778-A1FE780231F9}">
  <ds:schemaRefs>
    <ds:schemaRef ds:uri="http://schemas.microsoft.com/sharepoint/v3/contenttype/forms"/>
  </ds:schemaRefs>
</ds:datastoreItem>
</file>

<file path=customXml/itemProps3.xml><?xml version="1.0" encoding="utf-8"?>
<ds:datastoreItem xmlns:ds="http://schemas.openxmlformats.org/officeDocument/2006/customXml" ds:itemID="{670857FA-891E-447C-B971-676F73B7C0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4bdc21-ff66-4ade-b4c5-4d724491c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DCFD910-AB27-4281-A5DA-18C38EE2F6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4148</Words>
  <Characters>23644</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Demery,Alicia swp8328</dc:creator>
  <cp:keywords/>
  <dc:description/>
  <cp:lastModifiedBy>Demery,Alicia swp8328</cp:lastModifiedBy>
  <cp:revision>2</cp:revision>
  <dcterms:created xsi:type="dcterms:W3CDTF">2023-10-15T20:11:00Z</dcterms:created>
  <dcterms:modified xsi:type="dcterms:W3CDTF">2023-10-15T20:11:00Z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2023-07-31T12:22:17Z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43448a16-c5f3-48ee-b60e-612114b642ad</vt:lpwstr>
  </property>
  <property fmtid="{D5CDD505-2E9C-101B-9397-08002B2CF9AE}" pid="8" name="MSIP_Label_66cf8fe5-b7b7-4df7-b38d-1c61ac2f6639_ContentBits">
    <vt:lpwstr>0</vt:lpwstr>
  </property>
  <property fmtid="{D5CDD505-2E9C-101B-9397-08002B2CF9AE}" pid="9" name="ContentTypeId">
    <vt:lpwstr>0x01010096156A421E5E0D4E832D9F52731D6EEE</vt:lpwstr>
  </property>
</Properties>
</file>