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121454" w14:textId="77777777" w:rsidR="00E96E6E" w:rsidRDefault="00E96E6E" w:rsidP="00394948">
      <w:pPr>
        <w:spacing w:line="480" w:lineRule="auto"/>
        <w:rPr>
          <w:rFonts w:ascii="Times New Roman" w:hAnsi="Times New Roman" w:cs="Times New Roman"/>
          <w:b/>
          <w:bCs/>
          <w:sz w:val="24"/>
          <w:szCs w:val="24"/>
        </w:rPr>
      </w:pPr>
    </w:p>
    <w:p w14:paraId="7A9B91B9" w14:textId="77777777" w:rsidR="00E96E6E" w:rsidRDefault="00E96E6E" w:rsidP="00E96E6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The Law Governing Homicide in England and Wales</w:t>
      </w:r>
    </w:p>
    <w:p w14:paraId="3D32661C" w14:textId="6348DC4C" w:rsidR="00E96E6E" w:rsidRDefault="00F96CDC" w:rsidP="00E96E6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name</w:t>
      </w:r>
      <w:r w:rsidR="00013674">
        <w:rPr>
          <w:rFonts w:ascii="Times New Roman" w:hAnsi="Times New Roman" w:cs="Times New Roman"/>
          <w:b/>
          <w:bCs/>
          <w:sz w:val="24"/>
          <w:szCs w:val="24"/>
        </w:rPr>
        <w:t>:</w:t>
      </w:r>
      <w:r>
        <w:rPr>
          <w:rFonts w:ascii="Times New Roman" w:hAnsi="Times New Roman" w:cs="Times New Roman"/>
          <w:b/>
          <w:bCs/>
          <w:sz w:val="24"/>
          <w:szCs w:val="24"/>
        </w:rPr>
        <w:t xml:space="preserve"> Ruxandra Florea</w:t>
      </w:r>
    </w:p>
    <w:p w14:paraId="1F0644B3" w14:textId="7DEECEF7" w:rsidR="00F96CDC" w:rsidRDefault="00F96CDC" w:rsidP="00E96E6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Lecturer name:Zita Draper</w:t>
      </w:r>
    </w:p>
    <w:p w14:paraId="467DD8F0" w14:textId="10F01577" w:rsidR="00F96CDC" w:rsidRDefault="00F96CDC" w:rsidP="00E96E6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Module name: Criminal Law(BMLW4005)</w:t>
      </w:r>
    </w:p>
    <w:p w14:paraId="33A79F7B" w14:textId="217D9A00" w:rsidR="00F96CDC" w:rsidRDefault="00F96CDC" w:rsidP="00E96E6E">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Student number: 2225234</w:t>
      </w:r>
    </w:p>
    <w:p w14:paraId="51841C68" w14:textId="77777777" w:rsidR="00E96E6E" w:rsidRDefault="00E96E6E" w:rsidP="00E96E6E">
      <w:pPr>
        <w:spacing w:line="480" w:lineRule="auto"/>
        <w:jc w:val="center"/>
        <w:rPr>
          <w:rFonts w:ascii="Times New Roman" w:hAnsi="Times New Roman" w:cs="Times New Roman"/>
          <w:b/>
          <w:bCs/>
          <w:sz w:val="24"/>
          <w:szCs w:val="24"/>
        </w:rPr>
      </w:pPr>
    </w:p>
    <w:p w14:paraId="696AD384" w14:textId="77777777" w:rsidR="00E96E6E" w:rsidRDefault="00E96E6E" w:rsidP="00394948">
      <w:pPr>
        <w:spacing w:line="480" w:lineRule="auto"/>
        <w:rPr>
          <w:rFonts w:ascii="Times New Roman" w:hAnsi="Times New Roman" w:cs="Times New Roman"/>
          <w:b/>
          <w:bCs/>
          <w:sz w:val="24"/>
          <w:szCs w:val="24"/>
        </w:rPr>
      </w:pPr>
    </w:p>
    <w:p w14:paraId="3288AA92" w14:textId="43A1C4DE" w:rsidR="00E96E6E" w:rsidRDefault="00E96E6E" w:rsidP="00394948">
      <w:pPr>
        <w:spacing w:line="480" w:lineRule="auto"/>
        <w:rPr>
          <w:rFonts w:ascii="Times New Roman" w:hAnsi="Times New Roman" w:cs="Times New Roman"/>
          <w:b/>
          <w:bCs/>
          <w:sz w:val="24"/>
          <w:szCs w:val="24"/>
        </w:rPr>
      </w:pPr>
    </w:p>
    <w:p w14:paraId="300A4454" w14:textId="2945ED75" w:rsidR="00E96E6E" w:rsidRDefault="00E96E6E" w:rsidP="00394948">
      <w:pPr>
        <w:spacing w:line="480" w:lineRule="auto"/>
        <w:rPr>
          <w:rFonts w:ascii="Times New Roman" w:hAnsi="Times New Roman" w:cs="Times New Roman"/>
          <w:b/>
          <w:bCs/>
          <w:sz w:val="24"/>
          <w:szCs w:val="24"/>
        </w:rPr>
      </w:pPr>
    </w:p>
    <w:p w14:paraId="7AB3574D" w14:textId="5F8A71C5" w:rsidR="00E96E6E" w:rsidRDefault="00E96E6E" w:rsidP="00394948">
      <w:pPr>
        <w:spacing w:line="480" w:lineRule="auto"/>
        <w:rPr>
          <w:rFonts w:ascii="Times New Roman" w:hAnsi="Times New Roman" w:cs="Times New Roman"/>
          <w:b/>
          <w:bCs/>
          <w:sz w:val="24"/>
          <w:szCs w:val="24"/>
        </w:rPr>
      </w:pPr>
    </w:p>
    <w:p w14:paraId="3E8CA042" w14:textId="77777777" w:rsidR="00F96CDC" w:rsidRDefault="00F96CDC" w:rsidP="00394948">
      <w:pPr>
        <w:spacing w:line="480" w:lineRule="auto"/>
        <w:rPr>
          <w:rFonts w:ascii="Times New Roman" w:hAnsi="Times New Roman" w:cs="Times New Roman"/>
          <w:b/>
          <w:bCs/>
          <w:sz w:val="24"/>
          <w:szCs w:val="24"/>
        </w:rPr>
      </w:pPr>
    </w:p>
    <w:p w14:paraId="2170C7D1" w14:textId="77777777" w:rsidR="00F96CDC" w:rsidRDefault="00F96CDC" w:rsidP="00394948">
      <w:pPr>
        <w:spacing w:line="480" w:lineRule="auto"/>
        <w:rPr>
          <w:rFonts w:ascii="Times New Roman" w:hAnsi="Times New Roman" w:cs="Times New Roman"/>
          <w:b/>
          <w:bCs/>
          <w:sz w:val="24"/>
          <w:szCs w:val="24"/>
        </w:rPr>
      </w:pPr>
    </w:p>
    <w:p w14:paraId="00637030" w14:textId="77777777" w:rsidR="00F96CDC" w:rsidRDefault="00F96CDC" w:rsidP="00394948">
      <w:pPr>
        <w:spacing w:line="480" w:lineRule="auto"/>
        <w:rPr>
          <w:rFonts w:ascii="Times New Roman" w:hAnsi="Times New Roman" w:cs="Times New Roman"/>
          <w:b/>
          <w:bCs/>
          <w:sz w:val="24"/>
          <w:szCs w:val="24"/>
        </w:rPr>
      </w:pPr>
    </w:p>
    <w:p w14:paraId="1AF256F7" w14:textId="7EAE50EC" w:rsidR="00E96E6E" w:rsidRPr="00394948" w:rsidRDefault="000C19B9" w:rsidP="00394948">
      <w:pPr>
        <w:spacing w:line="480" w:lineRule="auto"/>
        <w:rPr>
          <w:rFonts w:ascii="Times New Roman" w:hAnsi="Times New Roman" w:cs="Times New Roman"/>
          <w:b/>
          <w:bCs/>
          <w:sz w:val="24"/>
          <w:szCs w:val="24"/>
        </w:rPr>
      </w:pPr>
      <w:r w:rsidRPr="00394948">
        <w:rPr>
          <w:rFonts w:ascii="Times New Roman" w:hAnsi="Times New Roman" w:cs="Times New Roman"/>
          <w:b/>
          <w:bCs/>
          <w:sz w:val="24"/>
          <w:szCs w:val="24"/>
        </w:rPr>
        <w:t xml:space="preserve">Introduction </w:t>
      </w:r>
    </w:p>
    <w:p w14:paraId="7CAF06D6" w14:textId="12508DC2" w:rsidR="000C19B9" w:rsidRPr="00394948" w:rsidRDefault="000C19B9" w:rsidP="001D56F7">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 xml:space="preserve">The most serious crimes in England and Wales are defined by homicide statutes, which also determine the right kind of punishment for those who commit them. However, there has been constant discussion and examination of the efficiency and justice of these laws. The legislation Commission bluntly declared in 2005 that the English and Welsh legislation </w:t>
      </w:r>
      <w:r w:rsidRPr="00394948">
        <w:rPr>
          <w:rFonts w:ascii="Times New Roman" w:hAnsi="Times New Roman" w:cs="Times New Roman"/>
          <w:sz w:val="24"/>
          <w:szCs w:val="24"/>
        </w:rPr>
        <w:lastRenderedPageBreak/>
        <w:t>governing homicide is a "rickety structure set upon shaky foundations" and urgently needs revision</w:t>
      </w:r>
      <w:r w:rsidR="00734CF6">
        <w:rPr>
          <w:rFonts w:ascii="Times New Roman" w:hAnsi="Times New Roman" w:cs="Times New Roman"/>
          <w:sz w:val="24"/>
          <w:szCs w:val="24"/>
        </w:rPr>
        <w:t xml:space="preserve"> (Law </w:t>
      </w:r>
      <w:r w:rsidR="001D56F7">
        <w:rPr>
          <w:rFonts w:ascii="Times New Roman" w:hAnsi="Times New Roman" w:cs="Times New Roman"/>
          <w:sz w:val="24"/>
          <w:szCs w:val="24"/>
        </w:rPr>
        <w:t>Commission</w:t>
      </w:r>
      <w:r w:rsidR="00734CF6">
        <w:rPr>
          <w:rFonts w:ascii="Times New Roman" w:hAnsi="Times New Roman" w:cs="Times New Roman"/>
          <w:sz w:val="24"/>
          <w:szCs w:val="24"/>
        </w:rPr>
        <w:t>, 2006)</w:t>
      </w:r>
      <w:r w:rsidRPr="00394948">
        <w:rPr>
          <w:rFonts w:ascii="Times New Roman" w:hAnsi="Times New Roman" w:cs="Times New Roman"/>
          <w:sz w:val="24"/>
          <w:szCs w:val="24"/>
        </w:rPr>
        <w:t>. In order to determine if the current English and Welsh law governing homicide needs to be changed, this article will critically analyze this claim. This essay seeks to evaluate the necessity for changes to the homicide laws in England and Wales. We will obtain a thorough grasp of the difficulties surrounding this field of law and judge the accuracy of the statement made by the Law Commission by looking at the current legal framework, significant issues and criticisms, proposed reforms, government response, and counterarguments.</w:t>
      </w:r>
    </w:p>
    <w:p w14:paraId="4ED32EE0" w14:textId="1EB5EBDA" w:rsidR="000C19B9" w:rsidRPr="00394948" w:rsidRDefault="000C19B9" w:rsidP="00394948">
      <w:pPr>
        <w:spacing w:line="480" w:lineRule="auto"/>
        <w:rPr>
          <w:rFonts w:ascii="Times New Roman" w:hAnsi="Times New Roman" w:cs="Times New Roman"/>
          <w:b/>
          <w:bCs/>
          <w:sz w:val="24"/>
          <w:szCs w:val="24"/>
        </w:rPr>
      </w:pPr>
      <w:r w:rsidRPr="00394948">
        <w:rPr>
          <w:rFonts w:ascii="Times New Roman" w:hAnsi="Times New Roman" w:cs="Times New Roman"/>
          <w:b/>
          <w:bCs/>
          <w:sz w:val="24"/>
          <w:szCs w:val="24"/>
        </w:rPr>
        <w:t>Current Law Governing Homicide in England and Wales</w:t>
      </w:r>
    </w:p>
    <w:p w14:paraId="034063E4" w14:textId="6D94CEFB" w:rsidR="00394879" w:rsidRPr="00394948" w:rsidRDefault="00CF7086" w:rsidP="003B5991">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The present homicide legislation in England and Wales covers a number of crimes, such as manslaughter and murder. The Coroners and Justice Act of 2009, notably Sections 54 and 55, amended the Voluntary Manslaughter offense</w:t>
      </w:r>
      <w:r w:rsidR="00DD324D">
        <w:rPr>
          <w:rFonts w:ascii="Times New Roman" w:hAnsi="Times New Roman" w:cs="Times New Roman"/>
          <w:sz w:val="24"/>
          <w:szCs w:val="24"/>
        </w:rPr>
        <w:t xml:space="preserve"> (Simester &amp; Sullivan 2019)</w:t>
      </w:r>
      <w:r w:rsidRPr="00394948">
        <w:rPr>
          <w:rFonts w:ascii="Times New Roman" w:hAnsi="Times New Roman" w:cs="Times New Roman"/>
          <w:sz w:val="24"/>
          <w:szCs w:val="24"/>
        </w:rPr>
        <w:t>. The Men's Rea and Actus Reus requirements of the crime of murder are the main topics of these reforms. When a defendant willfully kills someone else, they may raise a partial defense that changes the allegation from murder to manslaughter. This is referred to as voluntary manslaughter. The Coroners and Justice Act of 2009 provided changes to the legislation pertaining to this offense. Constructive manslaughter and illegal conduct manslaughter are the two categories of involuntary manslaughter. When a defendant deliberately engages in an unlawful conduct that a sane person would identify as putting the victim at risk of injury and results in the victim's death, this is known as unlawful act manslaughter. The Larkin (1944) case served as the foundation for this idea. DPP v. Newbury and Jones is an additional pertinent case that offers advice on the criteria necessary for unlawful act manslaughter</w:t>
      </w:r>
      <w:r w:rsidR="003A1F6A">
        <w:rPr>
          <w:rFonts w:ascii="Times New Roman" w:hAnsi="Times New Roman" w:cs="Times New Roman"/>
          <w:sz w:val="24"/>
          <w:szCs w:val="24"/>
        </w:rPr>
        <w:t xml:space="preserve"> (Jones &amp; Newburn, 2013)</w:t>
      </w:r>
      <w:r w:rsidRPr="00394948">
        <w:rPr>
          <w:rFonts w:ascii="Times New Roman" w:hAnsi="Times New Roman" w:cs="Times New Roman"/>
          <w:sz w:val="24"/>
          <w:szCs w:val="24"/>
        </w:rPr>
        <w:t xml:space="preserve">. According to this case, there must be an intentional conduct, the act must be unlawful, the act must be objectively </w:t>
      </w:r>
      <w:r w:rsidRPr="00394948">
        <w:rPr>
          <w:rFonts w:ascii="Times New Roman" w:hAnsi="Times New Roman" w:cs="Times New Roman"/>
          <w:sz w:val="24"/>
          <w:szCs w:val="24"/>
        </w:rPr>
        <w:lastRenderedPageBreak/>
        <w:t>harmful, and the act must result in the death of another person in order for the act to result in manslaughter.</w:t>
      </w:r>
    </w:p>
    <w:p w14:paraId="0852CF6D" w14:textId="613E43AE" w:rsidR="00B46D68" w:rsidRPr="00394948" w:rsidRDefault="00A6164E" w:rsidP="00250F3B">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In England and Wales, gross negligence manslaughter, which is a type of involuntary manslaughter, is a crime under the current homicide laws. It involves a defendant's negligence that results in another person's death. Duty of care, duty violation, violation that results in death, and gross negligence are the components of gross negligence manslaughter. A related crime called "corporate manslaughter" makes businesses responsible for fatalities brought on by their extremely negligent deeds or omissions. The Corporate Manslaughter and Corporate Homicide Act of 2007 changed the law of corporate manslaughter by allowing for corporate self-prosecution and imposing uncapped fines</w:t>
      </w:r>
      <w:r w:rsidR="003F119A">
        <w:rPr>
          <w:rFonts w:ascii="Times New Roman" w:hAnsi="Times New Roman" w:cs="Times New Roman"/>
          <w:sz w:val="24"/>
          <w:szCs w:val="24"/>
        </w:rPr>
        <w:t xml:space="preserve"> (Bettinson, 2022)</w:t>
      </w:r>
      <w:r w:rsidRPr="00394948">
        <w:rPr>
          <w:rFonts w:ascii="Times New Roman" w:hAnsi="Times New Roman" w:cs="Times New Roman"/>
          <w:sz w:val="24"/>
          <w:szCs w:val="24"/>
        </w:rPr>
        <w:t>. These changes are intended to improve corporate accountability, encourage safer procedures, and discourage negligence. In terms of resolving responsibility for deaths brought on by carelessness in both individual and corporate situations, gross negligence manslaughter and corporate manslaughter play key roles.</w:t>
      </w:r>
    </w:p>
    <w:p w14:paraId="2E0CD374" w14:textId="75F360AA" w:rsidR="00A6164E" w:rsidRPr="00394948" w:rsidRDefault="006B63E3" w:rsidP="00394948">
      <w:pPr>
        <w:spacing w:line="480" w:lineRule="auto"/>
        <w:rPr>
          <w:rFonts w:ascii="Times New Roman" w:hAnsi="Times New Roman" w:cs="Times New Roman"/>
          <w:b/>
          <w:bCs/>
          <w:sz w:val="24"/>
          <w:szCs w:val="24"/>
        </w:rPr>
      </w:pPr>
      <w:r w:rsidRPr="00394948">
        <w:rPr>
          <w:rFonts w:ascii="Times New Roman" w:hAnsi="Times New Roman" w:cs="Times New Roman"/>
          <w:b/>
          <w:bCs/>
          <w:sz w:val="24"/>
          <w:szCs w:val="24"/>
        </w:rPr>
        <w:t>Key Issues as Highlighted by The Law Commission</w:t>
      </w:r>
    </w:p>
    <w:p w14:paraId="62C6A1F2" w14:textId="6EF36680" w:rsidR="006B63E3" w:rsidRPr="00394948" w:rsidRDefault="006B63E3" w:rsidP="00DC3004">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The legislation Commission (Law Com No. 304) identified three key issues with the legislation controlling homicide in England and Wales: partial defenses to murder, the questionable nature of the intent necessary for murder, and the breadth of manslaughter</w:t>
      </w:r>
      <w:r w:rsidR="006A06F6">
        <w:rPr>
          <w:rFonts w:ascii="Times New Roman" w:hAnsi="Times New Roman" w:cs="Times New Roman"/>
          <w:sz w:val="24"/>
          <w:szCs w:val="24"/>
        </w:rPr>
        <w:t xml:space="preserve"> (Law Commission, 2006)</w:t>
      </w:r>
      <w:r w:rsidRPr="00394948">
        <w:rPr>
          <w:rFonts w:ascii="Times New Roman" w:hAnsi="Times New Roman" w:cs="Times New Roman"/>
          <w:sz w:val="24"/>
          <w:szCs w:val="24"/>
        </w:rPr>
        <w:t>. The availability and use of partial defenses to murder is one of the main difficulties. By using defenses like diminished culpability and loss of control, murder charges are meant to be downgraded to manslaughter</w:t>
      </w:r>
      <w:r w:rsidR="0073040B">
        <w:rPr>
          <w:rFonts w:ascii="Times New Roman" w:hAnsi="Times New Roman" w:cs="Times New Roman"/>
          <w:sz w:val="24"/>
          <w:szCs w:val="24"/>
        </w:rPr>
        <w:t xml:space="preserve"> (Leigh, 2022)</w:t>
      </w:r>
      <w:r w:rsidRPr="00394948">
        <w:rPr>
          <w:rFonts w:ascii="Times New Roman" w:hAnsi="Times New Roman" w:cs="Times New Roman"/>
          <w:sz w:val="24"/>
          <w:szCs w:val="24"/>
        </w:rPr>
        <w:t xml:space="preserve">. But there are questions regarding how these defenses should be used and if they actually serve the interests of justice. Another important topic is the debate over what constitutes murderous intent. The legal definition of "malice aforethought" implies that the Men's Rea of murder requires the purpose to kill, but it </w:t>
      </w:r>
      <w:r w:rsidRPr="00394948">
        <w:rPr>
          <w:rFonts w:ascii="Times New Roman" w:hAnsi="Times New Roman" w:cs="Times New Roman"/>
          <w:sz w:val="24"/>
          <w:szCs w:val="24"/>
        </w:rPr>
        <w:lastRenderedPageBreak/>
        <w:t>excludes the desire to cause great bodily injury</w:t>
      </w:r>
      <w:r w:rsidR="009B6118">
        <w:rPr>
          <w:rFonts w:ascii="Times New Roman" w:hAnsi="Times New Roman" w:cs="Times New Roman"/>
          <w:sz w:val="24"/>
          <w:szCs w:val="24"/>
        </w:rPr>
        <w:t xml:space="preserve"> (Pike, 2022)</w:t>
      </w:r>
      <w:r w:rsidRPr="00394948">
        <w:rPr>
          <w:rFonts w:ascii="Times New Roman" w:hAnsi="Times New Roman" w:cs="Times New Roman"/>
          <w:sz w:val="24"/>
          <w:szCs w:val="24"/>
        </w:rPr>
        <w:t xml:space="preserve">. This restriction makes it unclear whether the existing intent criterion adequately captures all responsible acts that cause death. </w:t>
      </w:r>
      <w:r w:rsidR="00334074" w:rsidRPr="00334074">
        <w:rPr>
          <w:rFonts w:ascii="Times New Roman" w:hAnsi="Times New Roman" w:cs="Times New Roman"/>
          <w:sz w:val="24"/>
          <w:szCs w:val="24"/>
        </w:rPr>
        <w:t xml:space="preserve">It is also questionable whether the scope of manslaughter infractions is too broad. </w:t>
      </w:r>
      <w:r w:rsidR="005B3F27" w:rsidRPr="005B3F27">
        <w:rPr>
          <w:rFonts w:ascii="Times New Roman" w:hAnsi="Times New Roman" w:cs="Times New Roman"/>
          <w:sz w:val="24"/>
          <w:szCs w:val="24"/>
        </w:rPr>
        <w:t>The Law Commission claims that the crime of "manslaughter" includes a number of offenses, such as "constructive manslaughter" and "unlawful act manslaughter."</w:t>
      </w:r>
      <w:r w:rsidR="005B3F27">
        <w:rPr>
          <w:rFonts w:ascii="Times New Roman" w:hAnsi="Times New Roman" w:cs="Times New Roman"/>
          <w:sz w:val="24"/>
          <w:szCs w:val="24"/>
        </w:rPr>
        <w:t xml:space="preserve"> </w:t>
      </w:r>
      <w:r w:rsidR="00334074" w:rsidRPr="00334074">
        <w:rPr>
          <w:rFonts w:ascii="Times New Roman" w:hAnsi="Times New Roman" w:cs="Times New Roman"/>
          <w:sz w:val="24"/>
          <w:szCs w:val="24"/>
        </w:rPr>
        <w:t xml:space="preserve">This range can be problematic in terms of clarity, consistency, and proper sentence construction. </w:t>
      </w:r>
      <w:r w:rsidRPr="00394948">
        <w:rPr>
          <w:rFonts w:ascii="Times New Roman" w:hAnsi="Times New Roman" w:cs="Times New Roman"/>
          <w:sz w:val="24"/>
          <w:szCs w:val="24"/>
        </w:rPr>
        <w:t>It is important to note that Parliament has not given the crime of murder a close examination in the previous 50 years. This lack of thorough evaluation prompts questions about the law's age and the requirement for amendments to solve the mentioned significant shortcomings</w:t>
      </w:r>
      <w:r w:rsidR="00C63B56">
        <w:rPr>
          <w:rFonts w:ascii="Times New Roman" w:hAnsi="Times New Roman" w:cs="Times New Roman"/>
          <w:sz w:val="24"/>
          <w:szCs w:val="24"/>
        </w:rPr>
        <w:t xml:space="preserve"> (Pikes, 2022)</w:t>
      </w:r>
      <w:r w:rsidRPr="00394948">
        <w:rPr>
          <w:rFonts w:ascii="Times New Roman" w:hAnsi="Times New Roman" w:cs="Times New Roman"/>
          <w:sz w:val="24"/>
          <w:szCs w:val="24"/>
        </w:rPr>
        <w:t>. .The necessity for adjustments to guarantee that the law appropriately reflects modern cultural norms, provides clarity and uniformity, and yields suitable results in homicide cases is highlighted by these problems.</w:t>
      </w:r>
    </w:p>
    <w:p w14:paraId="14D6699F" w14:textId="12A7D5F4" w:rsidR="006B63E3" w:rsidRPr="00394948" w:rsidRDefault="00281D73" w:rsidP="00394948">
      <w:pPr>
        <w:spacing w:line="480" w:lineRule="auto"/>
        <w:rPr>
          <w:rFonts w:ascii="Times New Roman" w:hAnsi="Times New Roman" w:cs="Times New Roman"/>
          <w:b/>
          <w:bCs/>
          <w:sz w:val="24"/>
          <w:szCs w:val="24"/>
        </w:rPr>
      </w:pPr>
      <w:r w:rsidRPr="00394948">
        <w:rPr>
          <w:rFonts w:ascii="Times New Roman" w:hAnsi="Times New Roman" w:cs="Times New Roman"/>
          <w:b/>
          <w:bCs/>
          <w:sz w:val="24"/>
          <w:szCs w:val="24"/>
        </w:rPr>
        <w:t>The Proposals That Have Been Put Forward By The Law Commission And Other Bodies</w:t>
      </w:r>
    </w:p>
    <w:p w14:paraId="471A6B61" w14:textId="74A9DFEC" w:rsidR="00A6164E" w:rsidRPr="00394948" w:rsidRDefault="00281D73" w:rsidP="00655022">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 xml:space="preserve">The statute Commission and other organizations have proposed a number of solutions to fix the problems with the homicide statute in England and Wales. These proposals seek to offer a more equitable and transparent framework for handling homicide cases. A important recommendation made by the Law Commission is the implementation of a three-tier system for murder, as stated in their report (Law Com No 304). This concept would divide murder into various degrees, enabling a more complex sentencing scheme and reflecting various degrees of responsibility.  The Law Commission has also suggested reexamining the prerequisite of intent in murder. They contend that the present standard, which only considers the purpose to kill, ought to be broadened to take into account the desire to cause severe bodily damage. This would guarantee that crimes involving significant harm are sufficiently covered by the murder offense. </w:t>
      </w:r>
      <w:r w:rsidRPr="00394948">
        <w:rPr>
          <w:rFonts w:ascii="Times New Roman" w:hAnsi="Times New Roman" w:cs="Times New Roman"/>
          <w:sz w:val="24"/>
          <w:szCs w:val="24"/>
        </w:rPr>
        <w:lastRenderedPageBreak/>
        <w:t>The debate regarding changing the law controlling homicide has also been supported by other groups, including intellectual and legal authorities</w:t>
      </w:r>
      <w:r w:rsidR="00655022">
        <w:rPr>
          <w:rFonts w:ascii="Times New Roman" w:hAnsi="Times New Roman" w:cs="Times New Roman"/>
          <w:sz w:val="24"/>
          <w:szCs w:val="24"/>
        </w:rPr>
        <w:t xml:space="preserve"> (Roper, 2022)</w:t>
      </w:r>
      <w:r w:rsidRPr="00394948">
        <w:rPr>
          <w:rFonts w:ascii="Times New Roman" w:hAnsi="Times New Roman" w:cs="Times New Roman"/>
          <w:sz w:val="24"/>
          <w:szCs w:val="24"/>
        </w:rPr>
        <w:t xml:space="preserve">. They support a clearer definition of the components and parameters of manslaughter offenses, among other things. Greater consistency and clarity in how these offenses are applied in various situations would result from this. Reforms are also required to address the partial defenses to murder, which have been brought up. Reviewing and maybe modifying the standards for claiming defenses like diminished responsibility and loss of control are part of these improvements. This would provide a more fair and consistent method of assessing the degree of responsibility in homicide situations. The statute Commission and other </w:t>
      </w:r>
      <w:r w:rsidR="0075068F">
        <w:rPr>
          <w:rFonts w:ascii="Times New Roman" w:hAnsi="Times New Roman" w:cs="Times New Roman"/>
          <w:sz w:val="24"/>
          <w:szCs w:val="24"/>
        </w:rPr>
        <w:t>organizations’</w:t>
      </w:r>
      <w:r w:rsidRPr="00394948">
        <w:rPr>
          <w:rFonts w:ascii="Times New Roman" w:hAnsi="Times New Roman" w:cs="Times New Roman"/>
          <w:sz w:val="24"/>
          <w:szCs w:val="24"/>
        </w:rPr>
        <w:t xml:space="preserve"> proposals aim to fix the flaws in the homicide statute as it is now written. These recommendations seek to establish a more equitable and transparent system that appropriately represents modern social norms, encourages the consistent implementation of the law, and yields suitable results in homicide cases</w:t>
      </w:r>
      <w:r w:rsidR="0075068F">
        <w:rPr>
          <w:rFonts w:ascii="Times New Roman" w:hAnsi="Times New Roman" w:cs="Times New Roman"/>
          <w:sz w:val="24"/>
          <w:szCs w:val="24"/>
        </w:rPr>
        <w:t xml:space="preserve"> (Law Commission, 2006)</w:t>
      </w:r>
      <w:r w:rsidRPr="00394948">
        <w:rPr>
          <w:rFonts w:ascii="Times New Roman" w:hAnsi="Times New Roman" w:cs="Times New Roman"/>
          <w:sz w:val="24"/>
          <w:szCs w:val="24"/>
        </w:rPr>
        <w:t>.</w:t>
      </w:r>
    </w:p>
    <w:p w14:paraId="360E3FEC" w14:textId="36B25CB9" w:rsidR="00DD2A7D" w:rsidRPr="00394948" w:rsidRDefault="000E65C4" w:rsidP="00394948">
      <w:pPr>
        <w:spacing w:line="480" w:lineRule="auto"/>
        <w:rPr>
          <w:rFonts w:ascii="Times New Roman" w:hAnsi="Times New Roman" w:cs="Times New Roman"/>
          <w:sz w:val="24"/>
          <w:szCs w:val="24"/>
        </w:rPr>
      </w:pPr>
      <w:r w:rsidRPr="00394948">
        <w:rPr>
          <w:rFonts w:ascii="Times New Roman" w:hAnsi="Times New Roman" w:cs="Times New Roman"/>
          <w:b/>
          <w:bCs/>
          <w:sz w:val="24"/>
          <w:szCs w:val="24"/>
        </w:rPr>
        <w:t>Why Have The Government Accepted Some Proposals For Reform And Rejected Others? Were They Right To Do This</w:t>
      </w:r>
      <w:r w:rsidRPr="00394948">
        <w:rPr>
          <w:rFonts w:ascii="Times New Roman" w:hAnsi="Times New Roman" w:cs="Times New Roman"/>
          <w:sz w:val="24"/>
          <w:szCs w:val="24"/>
        </w:rPr>
        <w:t>?</w:t>
      </w:r>
    </w:p>
    <w:p w14:paraId="0595401C" w14:textId="21002FD9" w:rsidR="00DD2A7D" w:rsidRPr="00394948" w:rsidRDefault="00DD2A7D" w:rsidP="00041CF2">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The government has accepted some proposals for reform regarding the law governing homicide, while rejecting others. The general public's participation potential effects on the criminal justice system, and issues of fairness and viability can all have an impact on the decision to approve or reject a particular proposal</w:t>
      </w:r>
      <w:r w:rsidR="00236ACC">
        <w:rPr>
          <w:rFonts w:ascii="Times New Roman" w:hAnsi="Times New Roman" w:cs="Times New Roman"/>
          <w:sz w:val="24"/>
          <w:szCs w:val="24"/>
        </w:rPr>
        <w:t xml:space="preserve"> (Travis, 2016)</w:t>
      </w:r>
      <w:r w:rsidRPr="00394948">
        <w:rPr>
          <w:rFonts w:ascii="Times New Roman" w:hAnsi="Times New Roman" w:cs="Times New Roman"/>
          <w:sz w:val="24"/>
          <w:szCs w:val="24"/>
        </w:rPr>
        <w:t xml:space="preserve">. The government acknowledged the necessity for revision in the Coroners and Justice Act 2009 and accepted the Law Commission's recommendations with relation to the defenses of loss of control and diminished responsibility. These protections were thought to be problematic and in need of improvement. The government consented to create a new partial defense based on the idea of a "recognized </w:t>
      </w:r>
      <w:r w:rsidRPr="00394948">
        <w:rPr>
          <w:rFonts w:ascii="Times New Roman" w:hAnsi="Times New Roman" w:cs="Times New Roman"/>
          <w:sz w:val="24"/>
          <w:szCs w:val="24"/>
        </w:rPr>
        <w:lastRenderedPageBreak/>
        <w:t>medical condition" for lessened culpability in addition to replacing the provocation argument with a new defense</w:t>
      </w:r>
      <w:r w:rsidR="00A94237">
        <w:rPr>
          <w:rFonts w:ascii="Times New Roman" w:hAnsi="Times New Roman" w:cs="Times New Roman"/>
          <w:sz w:val="24"/>
          <w:szCs w:val="24"/>
        </w:rPr>
        <w:t xml:space="preserve"> (Pikes, 2022)</w:t>
      </w:r>
      <w:r w:rsidRPr="00394948">
        <w:rPr>
          <w:rFonts w:ascii="Times New Roman" w:hAnsi="Times New Roman" w:cs="Times New Roman"/>
          <w:sz w:val="24"/>
          <w:szCs w:val="24"/>
        </w:rPr>
        <w:t>. Not every suggestion, though, was put into action. The administration decided against implementing the three-tier system for murder that was recommended by the Law Commission. The government used the justification that the moment was not right for such a big modification to the legislation. Reform implementation timing is a highly individualized decision that can be affected by a number of variables, such as priorities and socioeconomic conditions. The government's adoption of the particular recommendations for changing the defenses of provocation and lessened responsibility is in line with the suggestions made by the Law Commission. The goal is to address the issues with these defenses that have been discovered and to establish a framework for evaluating responsibility in homicide cases that is more uniform and equitable.</w:t>
      </w:r>
    </w:p>
    <w:p w14:paraId="5FB862DC" w14:textId="28BB93A1" w:rsidR="00B46D68" w:rsidRPr="00394948" w:rsidRDefault="00DD2A7D" w:rsidP="00A94237">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Yes</w:t>
      </w:r>
      <w:r w:rsidR="000E65C4" w:rsidRPr="00394948">
        <w:rPr>
          <w:rFonts w:ascii="Times New Roman" w:hAnsi="Times New Roman" w:cs="Times New Roman"/>
          <w:sz w:val="24"/>
          <w:szCs w:val="24"/>
        </w:rPr>
        <w:t>,</w:t>
      </w:r>
      <w:r w:rsidRPr="00394948">
        <w:rPr>
          <w:rFonts w:ascii="Times New Roman" w:hAnsi="Times New Roman" w:cs="Times New Roman"/>
          <w:sz w:val="24"/>
          <w:szCs w:val="24"/>
        </w:rPr>
        <w:t xml:space="preserve"> the government was </w:t>
      </w:r>
      <w:r w:rsidR="000E65C4" w:rsidRPr="00394948">
        <w:rPr>
          <w:rFonts w:ascii="Times New Roman" w:hAnsi="Times New Roman" w:cs="Times New Roman"/>
          <w:sz w:val="24"/>
          <w:szCs w:val="24"/>
        </w:rPr>
        <w:t>right. Accepting the Law Commission's recommended revisions to address the defenses of diminished responsibility and loss of control shows a commitment to resolving issues and enhancing the legal system. These changes are meant to guarantee a more fair and uniform method of establishing responsibility in homicide situations. The government demonstrates its dedication to the pursuit of justice and evidence-based decision-making by following the advice of experts.</w:t>
      </w:r>
    </w:p>
    <w:p w14:paraId="2F135C95" w14:textId="01EC7FD4" w:rsidR="00B46D68" w:rsidRPr="00394948" w:rsidRDefault="000E65C4" w:rsidP="00394948">
      <w:pPr>
        <w:spacing w:line="480" w:lineRule="auto"/>
        <w:rPr>
          <w:rFonts w:ascii="Times New Roman" w:hAnsi="Times New Roman" w:cs="Times New Roman"/>
          <w:b/>
          <w:bCs/>
          <w:sz w:val="24"/>
          <w:szCs w:val="24"/>
        </w:rPr>
      </w:pPr>
      <w:r w:rsidRPr="00394948">
        <w:rPr>
          <w:rFonts w:ascii="Times New Roman" w:hAnsi="Times New Roman" w:cs="Times New Roman"/>
          <w:b/>
          <w:bCs/>
          <w:sz w:val="24"/>
          <w:szCs w:val="24"/>
        </w:rPr>
        <w:t>Arguments Against Reform</w:t>
      </w:r>
    </w:p>
    <w:p w14:paraId="2CBC8A45" w14:textId="2D0D5EC1" w:rsidR="000E65C4" w:rsidRPr="00394948" w:rsidRDefault="000E65C4" w:rsidP="00AF4518">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Arguments against changing the law governing homicide in England and Wales center on fears concerning the reaction of the public, the perception that there are no gaps in the current law, the ease with which the public can comprehend it, and the potential difficulty of implementing a new system</w:t>
      </w:r>
      <w:r w:rsidR="00AF4518">
        <w:rPr>
          <w:rFonts w:ascii="Times New Roman" w:hAnsi="Times New Roman" w:cs="Times New Roman"/>
          <w:sz w:val="24"/>
          <w:szCs w:val="24"/>
        </w:rPr>
        <w:t xml:space="preserve"> (Ministry of Justice, 2008)</w:t>
      </w:r>
      <w:r w:rsidRPr="00394948">
        <w:rPr>
          <w:rFonts w:ascii="Times New Roman" w:hAnsi="Times New Roman" w:cs="Times New Roman"/>
          <w:sz w:val="24"/>
          <w:szCs w:val="24"/>
        </w:rPr>
        <w:t xml:space="preserve">. The possibility of public indignation is one argument against instituting a three-tier system for murder. A decrease in gravity for some </w:t>
      </w:r>
      <w:r w:rsidRPr="00394948">
        <w:rPr>
          <w:rFonts w:ascii="Times New Roman" w:hAnsi="Times New Roman" w:cs="Times New Roman"/>
          <w:sz w:val="24"/>
          <w:szCs w:val="24"/>
        </w:rPr>
        <w:lastRenderedPageBreak/>
        <w:t>crimes, such as second-degree murder, might arouse public outrage. It may be seen of as a strategy to fulfill public expectations and maintain the seriousness of murder accusations to maintain the current structure. The current homicide statute may not have any substantial loopholes, according to reform opponents. According to them, the current legal system, which includes the definitions of murder and manslaughter, effectively addresses a variety of situations and has enough resources for prosecution and sentencing</w:t>
      </w:r>
      <w:r w:rsidR="00A74F3C">
        <w:rPr>
          <w:rFonts w:ascii="Times New Roman" w:hAnsi="Times New Roman" w:cs="Times New Roman"/>
          <w:sz w:val="24"/>
          <w:szCs w:val="24"/>
        </w:rPr>
        <w:t xml:space="preserve"> (Roper, 2022)</w:t>
      </w:r>
      <w:r w:rsidRPr="00394948">
        <w:rPr>
          <w:rFonts w:ascii="Times New Roman" w:hAnsi="Times New Roman" w:cs="Times New Roman"/>
          <w:sz w:val="24"/>
          <w:szCs w:val="24"/>
        </w:rPr>
        <w:t>. They contend that because the current law is thorough and functional, revision is not required. The relatively simple nature of the existing law is another argument against reform. The proponents of this point of view assert that the introduction of a new system, such as a three-tiered strategy, could potentially complicate problems and cause confusion among the general public. They contend that the public can access and understand the law more easily because of its clarity and familiarity.</w:t>
      </w:r>
    </w:p>
    <w:p w14:paraId="1CF00F2E" w14:textId="4AE960C4" w:rsidR="00B46D68" w:rsidRPr="00394948" w:rsidRDefault="000E65C4" w:rsidP="00394948">
      <w:pPr>
        <w:spacing w:line="480" w:lineRule="auto"/>
        <w:rPr>
          <w:rFonts w:ascii="Times New Roman" w:hAnsi="Times New Roman" w:cs="Times New Roman"/>
          <w:b/>
          <w:bCs/>
          <w:sz w:val="24"/>
          <w:szCs w:val="24"/>
        </w:rPr>
      </w:pPr>
      <w:r w:rsidRPr="00394948">
        <w:rPr>
          <w:rFonts w:ascii="Times New Roman" w:hAnsi="Times New Roman" w:cs="Times New Roman"/>
          <w:b/>
          <w:bCs/>
          <w:sz w:val="24"/>
          <w:szCs w:val="24"/>
        </w:rPr>
        <w:t xml:space="preserve">Conclusion </w:t>
      </w:r>
    </w:p>
    <w:p w14:paraId="60047320" w14:textId="6E5110A0" w:rsidR="00711895" w:rsidRDefault="00394948" w:rsidP="00A74F3C">
      <w:pPr>
        <w:spacing w:line="480" w:lineRule="auto"/>
        <w:ind w:firstLine="720"/>
        <w:rPr>
          <w:rFonts w:ascii="Times New Roman" w:hAnsi="Times New Roman" w:cs="Times New Roman"/>
          <w:sz w:val="24"/>
          <w:szCs w:val="24"/>
        </w:rPr>
      </w:pPr>
      <w:r w:rsidRPr="00394948">
        <w:rPr>
          <w:rFonts w:ascii="Times New Roman" w:hAnsi="Times New Roman" w:cs="Times New Roman"/>
          <w:sz w:val="24"/>
          <w:szCs w:val="24"/>
        </w:rPr>
        <w:t>In conclusion, it is clear that England and Wales' homicide laws require reform. The main problems with partial defenses to murder, the disagreement over what constitutes murderous intent, and the range of manslaughter offenses show the shortcomings and restrictions of the current legal system. Potential answers to these problems are provided by the Law Commission's and other organizations' ideas, which encourage fairness, clarity, and adaptability. Although the administration has embraced some reforms, others have been rejected, and important improvements have not yet been implemented, which raises worries. To develop a more just and efficient system of rules for homicide in England and Wales, a thorough reform is required that considers public opinion, evidential recommendations, and the pursuit of justice.</w:t>
      </w:r>
    </w:p>
    <w:p w14:paraId="36F7C1DC" w14:textId="77777777" w:rsidR="00711895" w:rsidRDefault="00711895">
      <w:pPr>
        <w:rPr>
          <w:rFonts w:ascii="Times New Roman" w:hAnsi="Times New Roman" w:cs="Times New Roman"/>
          <w:sz w:val="24"/>
          <w:szCs w:val="24"/>
        </w:rPr>
      </w:pPr>
      <w:r>
        <w:rPr>
          <w:rFonts w:ascii="Times New Roman" w:hAnsi="Times New Roman" w:cs="Times New Roman"/>
          <w:sz w:val="24"/>
          <w:szCs w:val="24"/>
        </w:rPr>
        <w:br w:type="page"/>
      </w:r>
    </w:p>
    <w:p w14:paraId="3EBD4886" w14:textId="77777777" w:rsidR="00711895" w:rsidRPr="00711895" w:rsidRDefault="00711895" w:rsidP="00711895">
      <w:pPr>
        <w:spacing w:line="480" w:lineRule="auto"/>
        <w:ind w:left="720" w:hanging="720"/>
        <w:jc w:val="center"/>
        <w:rPr>
          <w:rFonts w:ascii="Times New Roman" w:hAnsi="Times New Roman" w:cs="Times New Roman"/>
          <w:b/>
          <w:sz w:val="24"/>
          <w:szCs w:val="24"/>
        </w:rPr>
      </w:pPr>
      <w:r w:rsidRPr="00711895">
        <w:rPr>
          <w:rFonts w:ascii="Times New Roman" w:hAnsi="Times New Roman" w:cs="Times New Roman"/>
          <w:b/>
          <w:sz w:val="24"/>
          <w:szCs w:val="24"/>
        </w:rPr>
        <w:lastRenderedPageBreak/>
        <w:t>References</w:t>
      </w:r>
    </w:p>
    <w:p w14:paraId="7E941983"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Bettinson, V., 2022. A comparative analysis of non-fatal strangulation offences: Will the proposed s. 75A Serious Crime Act 2015 work for victims of domestic violence and abuse?. </w:t>
      </w:r>
      <w:r w:rsidRPr="00711895">
        <w:rPr>
          <w:rFonts w:ascii="Times New Roman" w:hAnsi="Times New Roman" w:cs="Times New Roman"/>
          <w:i/>
          <w:iCs/>
          <w:sz w:val="24"/>
          <w:szCs w:val="24"/>
        </w:rPr>
        <w:t>The Journal of Criminal Law</w:t>
      </w:r>
      <w:r w:rsidRPr="00711895">
        <w:rPr>
          <w:rFonts w:ascii="Times New Roman" w:hAnsi="Times New Roman" w:cs="Times New Roman"/>
          <w:sz w:val="24"/>
          <w:szCs w:val="24"/>
        </w:rPr>
        <w:t>, </w:t>
      </w:r>
      <w:r w:rsidRPr="00711895">
        <w:rPr>
          <w:rFonts w:ascii="Times New Roman" w:hAnsi="Times New Roman" w:cs="Times New Roman"/>
          <w:i/>
          <w:iCs/>
          <w:sz w:val="24"/>
          <w:szCs w:val="24"/>
        </w:rPr>
        <w:t>86</w:t>
      </w:r>
      <w:r w:rsidRPr="00711895">
        <w:rPr>
          <w:rFonts w:ascii="Times New Roman" w:hAnsi="Times New Roman" w:cs="Times New Roman"/>
          <w:sz w:val="24"/>
          <w:szCs w:val="24"/>
        </w:rPr>
        <w:t>(2), pp.75-93.</w:t>
      </w:r>
    </w:p>
    <w:p w14:paraId="12A3B8D1"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 xml:space="preserve">Jones, T., &amp; Newburn, T. (2013). </w:t>
      </w:r>
      <w:r w:rsidRPr="00711895">
        <w:rPr>
          <w:rFonts w:ascii="Times New Roman" w:hAnsi="Times New Roman" w:cs="Times New Roman"/>
          <w:i/>
          <w:sz w:val="24"/>
          <w:szCs w:val="24"/>
        </w:rPr>
        <w:t>Policy convergence, politics, and comparative penal reform: Sex offender notification schemes in the USA and UK</w:t>
      </w:r>
      <w:r w:rsidRPr="00711895">
        <w:rPr>
          <w:rFonts w:ascii="Times New Roman" w:hAnsi="Times New Roman" w:cs="Times New Roman"/>
          <w:sz w:val="24"/>
          <w:szCs w:val="24"/>
        </w:rPr>
        <w:t>. Punishment &amp; Society, 15(5), 439–467</w:t>
      </w:r>
    </w:p>
    <w:p w14:paraId="2DF5F814"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Leigh, G., 2022. Murderous intent—The attitude of a murderer?. </w:t>
      </w:r>
      <w:r w:rsidRPr="00711895">
        <w:rPr>
          <w:rFonts w:ascii="Times New Roman" w:hAnsi="Times New Roman" w:cs="Times New Roman"/>
          <w:i/>
          <w:iCs/>
          <w:sz w:val="24"/>
          <w:szCs w:val="24"/>
        </w:rPr>
        <w:t>The Journal of Criminal Law</w:t>
      </w:r>
      <w:r w:rsidRPr="00711895">
        <w:rPr>
          <w:rFonts w:ascii="Times New Roman" w:hAnsi="Times New Roman" w:cs="Times New Roman"/>
          <w:sz w:val="24"/>
          <w:szCs w:val="24"/>
        </w:rPr>
        <w:t>, </w:t>
      </w:r>
      <w:r w:rsidRPr="00711895">
        <w:rPr>
          <w:rFonts w:ascii="Times New Roman" w:hAnsi="Times New Roman" w:cs="Times New Roman"/>
          <w:i/>
          <w:iCs/>
          <w:sz w:val="24"/>
          <w:szCs w:val="24"/>
        </w:rPr>
        <w:t>86</w:t>
      </w:r>
      <w:r w:rsidRPr="00711895">
        <w:rPr>
          <w:rFonts w:ascii="Times New Roman" w:hAnsi="Times New Roman" w:cs="Times New Roman"/>
          <w:sz w:val="24"/>
          <w:szCs w:val="24"/>
        </w:rPr>
        <w:t>(1), pp.18-28.</w:t>
      </w:r>
    </w:p>
    <w:p w14:paraId="503ADC0D"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 xml:space="preserve">Law Commission, (2006) </w:t>
      </w:r>
      <w:r w:rsidRPr="00711895">
        <w:rPr>
          <w:rFonts w:ascii="Times New Roman" w:hAnsi="Times New Roman" w:cs="Times New Roman"/>
          <w:i/>
          <w:sz w:val="24"/>
          <w:szCs w:val="24"/>
        </w:rPr>
        <w:t>A New Homicide Act for England And Wales?</w:t>
      </w:r>
      <w:r w:rsidRPr="00711895">
        <w:rPr>
          <w:rFonts w:ascii="Times New Roman" w:hAnsi="Times New Roman" w:cs="Times New Roman"/>
          <w:sz w:val="24"/>
          <w:szCs w:val="24"/>
        </w:rPr>
        <w:t xml:space="preserve"> Consultation Paper 177. London: HM Stationery Office</w:t>
      </w:r>
    </w:p>
    <w:p w14:paraId="7D18AED1"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 xml:space="preserve">Ministry of Justice.  (2008) </w:t>
      </w:r>
      <w:r w:rsidRPr="00711895">
        <w:rPr>
          <w:rFonts w:ascii="Times New Roman" w:hAnsi="Times New Roman" w:cs="Times New Roman"/>
          <w:i/>
          <w:sz w:val="24"/>
          <w:szCs w:val="24"/>
        </w:rPr>
        <w:t>Murder, manslaughter and infanticide: proposals for reform of the law</w:t>
      </w:r>
      <w:r w:rsidRPr="00711895">
        <w:rPr>
          <w:rFonts w:ascii="Times New Roman" w:hAnsi="Times New Roman" w:cs="Times New Roman"/>
          <w:sz w:val="24"/>
          <w:szCs w:val="24"/>
        </w:rPr>
        <w:t>. Consultation Paper CP 19/08. London: Ministry of Justice</w:t>
      </w:r>
    </w:p>
    <w:p w14:paraId="36F78ECC"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Pike, S., 2022. </w:t>
      </w:r>
      <w:r w:rsidRPr="00711895">
        <w:rPr>
          <w:rFonts w:ascii="Times New Roman" w:hAnsi="Times New Roman" w:cs="Times New Roman"/>
          <w:i/>
          <w:iCs/>
          <w:sz w:val="24"/>
          <w:szCs w:val="24"/>
        </w:rPr>
        <w:t>A recent history of homicide investigation: changes and implications for criminal justice in England and Wales</w:t>
      </w:r>
      <w:r w:rsidRPr="00711895">
        <w:rPr>
          <w:rFonts w:ascii="Times New Roman" w:hAnsi="Times New Roman" w:cs="Times New Roman"/>
          <w:sz w:val="24"/>
          <w:szCs w:val="24"/>
        </w:rPr>
        <w:t>. Taylor &amp; Francis.</w:t>
      </w:r>
    </w:p>
    <w:p w14:paraId="522E0026"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Roper, V., 2022. The Corporate Manslaughter and Corporate Homicide Act 2007: A re-evaluation 10 years on from the first case. </w:t>
      </w:r>
      <w:r w:rsidRPr="00711895">
        <w:rPr>
          <w:rFonts w:ascii="Times New Roman" w:hAnsi="Times New Roman" w:cs="Times New Roman"/>
          <w:i/>
          <w:iCs/>
          <w:sz w:val="24"/>
          <w:szCs w:val="24"/>
        </w:rPr>
        <w:t>Criminal Law Review</w:t>
      </w:r>
      <w:r w:rsidRPr="00711895">
        <w:rPr>
          <w:rFonts w:ascii="Times New Roman" w:hAnsi="Times New Roman" w:cs="Times New Roman"/>
          <w:sz w:val="24"/>
          <w:szCs w:val="24"/>
        </w:rPr>
        <w:t>, (4), pp.290-306.</w:t>
      </w:r>
    </w:p>
    <w:p w14:paraId="49C89C0D"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 xml:space="preserve">Simester A.P. &amp; Sullivan G.R.. </w:t>
      </w:r>
      <w:r w:rsidRPr="00711895">
        <w:rPr>
          <w:rFonts w:ascii="Times New Roman" w:hAnsi="Times New Roman" w:cs="Times New Roman"/>
          <w:i/>
          <w:sz w:val="24"/>
          <w:szCs w:val="24"/>
        </w:rPr>
        <w:t>Criminal Law – Theory and Doctrine</w:t>
      </w:r>
      <w:r w:rsidRPr="00711895">
        <w:rPr>
          <w:rFonts w:ascii="Times New Roman" w:hAnsi="Times New Roman" w:cs="Times New Roman"/>
          <w:sz w:val="24"/>
          <w:szCs w:val="24"/>
        </w:rPr>
        <w:t>. 7th edn., Hart Publishing, 2019</w:t>
      </w:r>
    </w:p>
    <w:p w14:paraId="30178E4B" w14:textId="77777777" w:rsidR="00711895" w:rsidRPr="00711895" w:rsidRDefault="00711895" w:rsidP="00711895">
      <w:pPr>
        <w:spacing w:line="480" w:lineRule="auto"/>
        <w:ind w:left="720" w:hanging="720"/>
        <w:rPr>
          <w:rFonts w:ascii="Times New Roman" w:hAnsi="Times New Roman" w:cs="Times New Roman"/>
          <w:sz w:val="24"/>
          <w:szCs w:val="24"/>
        </w:rPr>
      </w:pPr>
      <w:r w:rsidRPr="00711895">
        <w:rPr>
          <w:rFonts w:ascii="Times New Roman" w:hAnsi="Times New Roman" w:cs="Times New Roman"/>
          <w:sz w:val="24"/>
          <w:szCs w:val="24"/>
        </w:rPr>
        <w:t xml:space="preserve">Travis, A., (2016) </w:t>
      </w:r>
      <w:r w:rsidRPr="00711895">
        <w:rPr>
          <w:rFonts w:ascii="Times New Roman" w:hAnsi="Times New Roman" w:cs="Times New Roman"/>
          <w:i/>
          <w:sz w:val="24"/>
          <w:szCs w:val="24"/>
        </w:rPr>
        <w:t>Murder law will not be reformed, justice minister tells MPs</w:t>
      </w:r>
      <w:r w:rsidRPr="00711895">
        <w:rPr>
          <w:rFonts w:ascii="Times New Roman" w:hAnsi="Times New Roman" w:cs="Times New Roman"/>
          <w:sz w:val="24"/>
          <w:szCs w:val="24"/>
        </w:rPr>
        <w:t>. The Guardian, 14 September</w:t>
      </w:r>
    </w:p>
    <w:p w14:paraId="2C770D96" w14:textId="77777777" w:rsidR="00394948" w:rsidRPr="00394948" w:rsidRDefault="00394948" w:rsidP="00711895">
      <w:pPr>
        <w:spacing w:line="480" w:lineRule="auto"/>
        <w:ind w:left="720" w:hanging="720"/>
        <w:rPr>
          <w:rFonts w:ascii="Times New Roman" w:hAnsi="Times New Roman" w:cs="Times New Roman"/>
          <w:sz w:val="24"/>
          <w:szCs w:val="24"/>
        </w:rPr>
      </w:pPr>
    </w:p>
    <w:p w14:paraId="7BCF22F7" w14:textId="77777777" w:rsidR="000E65C4" w:rsidRPr="00394948" w:rsidRDefault="000E65C4" w:rsidP="00711895">
      <w:pPr>
        <w:spacing w:line="480" w:lineRule="auto"/>
        <w:ind w:left="720" w:hanging="720"/>
        <w:rPr>
          <w:rFonts w:ascii="Times New Roman" w:hAnsi="Times New Roman" w:cs="Times New Roman"/>
          <w:b/>
          <w:bCs/>
          <w:sz w:val="24"/>
          <w:szCs w:val="24"/>
        </w:rPr>
      </w:pPr>
    </w:p>
    <w:p w14:paraId="7EB2BDB5" w14:textId="5765D212" w:rsidR="00B46D68" w:rsidRPr="00394948" w:rsidRDefault="00B46D68" w:rsidP="00711895">
      <w:pPr>
        <w:spacing w:line="480" w:lineRule="auto"/>
        <w:ind w:left="720" w:hanging="720"/>
        <w:rPr>
          <w:rFonts w:ascii="Times New Roman" w:hAnsi="Times New Roman" w:cs="Times New Roman"/>
          <w:sz w:val="24"/>
          <w:szCs w:val="24"/>
        </w:rPr>
      </w:pPr>
    </w:p>
    <w:sectPr w:rsidR="00B46D68" w:rsidRPr="00394948">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648A24" w14:textId="77777777" w:rsidR="009F43C7" w:rsidRDefault="009F43C7" w:rsidP="00711895">
      <w:pPr>
        <w:spacing w:after="0" w:line="240" w:lineRule="auto"/>
      </w:pPr>
      <w:r>
        <w:separator/>
      </w:r>
    </w:p>
  </w:endnote>
  <w:endnote w:type="continuationSeparator" w:id="0">
    <w:p w14:paraId="53E958D6" w14:textId="77777777" w:rsidR="009F43C7" w:rsidRDefault="009F43C7" w:rsidP="007118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32317C" w14:textId="77777777" w:rsidR="009F43C7" w:rsidRDefault="009F43C7" w:rsidP="00711895">
      <w:pPr>
        <w:spacing w:after="0" w:line="240" w:lineRule="auto"/>
      </w:pPr>
      <w:r>
        <w:separator/>
      </w:r>
    </w:p>
  </w:footnote>
  <w:footnote w:type="continuationSeparator" w:id="0">
    <w:p w14:paraId="7C7437E4" w14:textId="77777777" w:rsidR="009F43C7" w:rsidRDefault="009F43C7" w:rsidP="007118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4D630" w14:textId="1A34B88D" w:rsidR="00711895" w:rsidRDefault="00711895">
    <w:pPr>
      <w:pStyle w:val="Header"/>
    </w:pPr>
    <w:r>
      <w:tab/>
    </w:r>
    <w:r>
      <w:tab/>
    </w:r>
    <w:r>
      <w:fldChar w:fldCharType="begin"/>
    </w:r>
    <w:r>
      <w:instrText xml:space="preserve"> PAGE   \* MERGEFORMAT </w:instrText>
    </w:r>
    <w:r>
      <w:fldChar w:fldCharType="separate"/>
    </w:r>
    <w:r w:rsidR="005B3F27">
      <w:rPr>
        <w:noProof/>
      </w:rPr>
      <w:t>10</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F20FD"/>
    <w:multiLevelType w:val="multilevel"/>
    <w:tmpl w:val="6D26B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1F5C91"/>
    <w:multiLevelType w:val="multilevel"/>
    <w:tmpl w:val="F57A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8242AA"/>
    <w:multiLevelType w:val="multilevel"/>
    <w:tmpl w:val="5492C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4CA014D"/>
    <w:multiLevelType w:val="multilevel"/>
    <w:tmpl w:val="29E23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42228FE"/>
    <w:multiLevelType w:val="multilevel"/>
    <w:tmpl w:val="86ACE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A482704"/>
    <w:multiLevelType w:val="multilevel"/>
    <w:tmpl w:val="EF146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8F1AD8"/>
    <w:multiLevelType w:val="multilevel"/>
    <w:tmpl w:val="0C183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66338506">
    <w:abstractNumId w:val="5"/>
  </w:num>
  <w:num w:numId="2" w16cid:durableId="119736327">
    <w:abstractNumId w:val="2"/>
  </w:num>
  <w:num w:numId="3" w16cid:durableId="203714344">
    <w:abstractNumId w:val="6"/>
  </w:num>
  <w:num w:numId="4" w16cid:durableId="453015046">
    <w:abstractNumId w:val="3"/>
  </w:num>
  <w:num w:numId="5" w16cid:durableId="1059012172">
    <w:abstractNumId w:val="1"/>
  </w:num>
  <w:num w:numId="6" w16cid:durableId="881552917">
    <w:abstractNumId w:val="4"/>
  </w:num>
  <w:num w:numId="7" w16cid:durableId="1539512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IyMgtjAzMzK3NLJQ0lEKTi0uzszPAykwrAUAwYTgDCwAAAA="/>
  </w:docVars>
  <w:rsids>
    <w:rsidRoot w:val="000C19B9"/>
    <w:rsid w:val="00013674"/>
    <w:rsid w:val="00041CF2"/>
    <w:rsid w:val="000C19B9"/>
    <w:rsid w:val="000E65C4"/>
    <w:rsid w:val="00102781"/>
    <w:rsid w:val="001D56F7"/>
    <w:rsid w:val="00236ACC"/>
    <w:rsid w:val="00250F3B"/>
    <w:rsid w:val="00281D73"/>
    <w:rsid w:val="00334074"/>
    <w:rsid w:val="00394879"/>
    <w:rsid w:val="00394948"/>
    <w:rsid w:val="003A1F6A"/>
    <w:rsid w:val="003B5991"/>
    <w:rsid w:val="003F119A"/>
    <w:rsid w:val="0054066E"/>
    <w:rsid w:val="005B3F27"/>
    <w:rsid w:val="00655022"/>
    <w:rsid w:val="00656C7A"/>
    <w:rsid w:val="006A06F6"/>
    <w:rsid w:val="006B63E3"/>
    <w:rsid w:val="00711895"/>
    <w:rsid w:val="0073040B"/>
    <w:rsid w:val="00734CF6"/>
    <w:rsid w:val="0075068F"/>
    <w:rsid w:val="00907C0A"/>
    <w:rsid w:val="009B6118"/>
    <w:rsid w:val="009F43C7"/>
    <w:rsid w:val="00A6164E"/>
    <w:rsid w:val="00A74F3C"/>
    <w:rsid w:val="00A94237"/>
    <w:rsid w:val="00AF4518"/>
    <w:rsid w:val="00B46D68"/>
    <w:rsid w:val="00C63B56"/>
    <w:rsid w:val="00CF7086"/>
    <w:rsid w:val="00DC3004"/>
    <w:rsid w:val="00DD2A7D"/>
    <w:rsid w:val="00DD324D"/>
    <w:rsid w:val="00E57A19"/>
    <w:rsid w:val="00E96E6E"/>
    <w:rsid w:val="00EE2B05"/>
    <w:rsid w:val="00F96C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6B4F2"/>
  <w15:chartTrackingRefBased/>
  <w15:docId w15:val="{03AB6AFF-7E2F-4BD9-9719-82ABAA88E1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18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11895"/>
  </w:style>
  <w:style w:type="paragraph" w:styleId="Footer">
    <w:name w:val="footer"/>
    <w:basedOn w:val="Normal"/>
    <w:link w:val="FooterChar"/>
    <w:uiPriority w:val="99"/>
    <w:unhideWhenUsed/>
    <w:rsid w:val="007118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11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2835800">
      <w:bodyDiv w:val="1"/>
      <w:marLeft w:val="0"/>
      <w:marRight w:val="0"/>
      <w:marTop w:val="0"/>
      <w:marBottom w:val="0"/>
      <w:divBdr>
        <w:top w:val="none" w:sz="0" w:space="0" w:color="auto"/>
        <w:left w:val="none" w:sz="0" w:space="0" w:color="auto"/>
        <w:bottom w:val="none" w:sz="0" w:space="0" w:color="auto"/>
        <w:right w:val="none" w:sz="0" w:space="0" w:color="auto"/>
      </w:divBdr>
      <w:divsChild>
        <w:div w:id="1084494138">
          <w:marLeft w:val="0"/>
          <w:marRight w:val="0"/>
          <w:marTop w:val="0"/>
          <w:marBottom w:val="0"/>
          <w:divBdr>
            <w:top w:val="single" w:sz="2" w:space="0" w:color="D9D9E3"/>
            <w:left w:val="single" w:sz="2" w:space="0" w:color="D9D9E3"/>
            <w:bottom w:val="single" w:sz="2" w:space="0" w:color="D9D9E3"/>
            <w:right w:val="single" w:sz="2" w:space="0" w:color="D9D9E3"/>
          </w:divBdr>
          <w:divsChild>
            <w:div w:id="2103597444">
              <w:marLeft w:val="0"/>
              <w:marRight w:val="0"/>
              <w:marTop w:val="0"/>
              <w:marBottom w:val="0"/>
              <w:divBdr>
                <w:top w:val="single" w:sz="2" w:space="0" w:color="D9D9E3"/>
                <w:left w:val="single" w:sz="2" w:space="0" w:color="D9D9E3"/>
                <w:bottom w:val="single" w:sz="2" w:space="0" w:color="D9D9E3"/>
                <w:right w:val="single" w:sz="2" w:space="0" w:color="D9D9E3"/>
              </w:divBdr>
              <w:divsChild>
                <w:div w:id="697897148">
                  <w:marLeft w:val="0"/>
                  <w:marRight w:val="0"/>
                  <w:marTop w:val="0"/>
                  <w:marBottom w:val="0"/>
                  <w:divBdr>
                    <w:top w:val="single" w:sz="2" w:space="0" w:color="D9D9E3"/>
                    <w:left w:val="single" w:sz="2" w:space="0" w:color="D9D9E3"/>
                    <w:bottom w:val="single" w:sz="2" w:space="0" w:color="D9D9E3"/>
                    <w:right w:val="single" w:sz="2" w:space="0" w:color="D9D9E3"/>
                  </w:divBdr>
                  <w:divsChild>
                    <w:div w:id="1375540707">
                      <w:marLeft w:val="0"/>
                      <w:marRight w:val="0"/>
                      <w:marTop w:val="0"/>
                      <w:marBottom w:val="0"/>
                      <w:divBdr>
                        <w:top w:val="single" w:sz="2" w:space="0" w:color="D9D9E3"/>
                        <w:left w:val="single" w:sz="2" w:space="0" w:color="D9D9E3"/>
                        <w:bottom w:val="single" w:sz="2" w:space="0" w:color="D9D9E3"/>
                        <w:right w:val="single" w:sz="2" w:space="0" w:color="D9D9E3"/>
                      </w:divBdr>
                      <w:divsChild>
                        <w:div w:id="1794328052">
                          <w:marLeft w:val="0"/>
                          <w:marRight w:val="0"/>
                          <w:marTop w:val="0"/>
                          <w:marBottom w:val="0"/>
                          <w:divBdr>
                            <w:top w:val="single" w:sz="2" w:space="0" w:color="auto"/>
                            <w:left w:val="single" w:sz="2" w:space="0" w:color="auto"/>
                            <w:bottom w:val="single" w:sz="6" w:space="0" w:color="auto"/>
                            <w:right w:val="single" w:sz="2" w:space="0" w:color="auto"/>
                          </w:divBdr>
                          <w:divsChild>
                            <w:div w:id="1512066396">
                              <w:marLeft w:val="0"/>
                              <w:marRight w:val="0"/>
                              <w:marTop w:val="100"/>
                              <w:marBottom w:val="100"/>
                              <w:divBdr>
                                <w:top w:val="single" w:sz="2" w:space="0" w:color="D9D9E3"/>
                                <w:left w:val="single" w:sz="2" w:space="0" w:color="D9D9E3"/>
                                <w:bottom w:val="single" w:sz="2" w:space="0" w:color="D9D9E3"/>
                                <w:right w:val="single" w:sz="2" w:space="0" w:color="D9D9E3"/>
                              </w:divBdr>
                              <w:divsChild>
                                <w:div w:id="481967037">
                                  <w:marLeft w:val="0"/>
                                  <w:marRight w:val="0"/>
                                  <w:marTop w:val="0"/>
                                  <w:marBottom w:val="0"/>
                                  <w:divBdr>
                                    <w:top w:val="single" w:sz="2" w:space="0" w:color="D9D9E3"/>
                                    <w:left w:val="single" w:sz="2" w:space="0" w:color="D9D9E3"/>
                                    <w:bottom w:val="single" w:sz="2" w:space="0" w:color="D9D9E3"/>
                                    <w:right w:val="single" w:sz="2" w:space="0" w:color="D9D9E3"/>
                                  </w:divBdr>
                                  <w:divsChild>
                                    <w:div w:id="1565412021">
                                      <w:marLeft w:val="0"/>
                                      <w:marRight w:val="0"/>
                                      <w:marTop w:val="0"/>
                                      <w:marBottom w:val="0"/>
                                      <w:divBdr>
                                        <w:top w:val="single" w:sz="2" w:space="0" w:color="D9D9E3"/>
                                        <w:left w:val="single" w:sz="2" w:space="0" w:color="D9D9E3"/>
                                        <w:bottom w:val="single" w:sz="2" w:space="0" w:color="D9D9E3"/>
                                        <w:right w:val="single" w:sz="2" w:space="0" w:color="D9D9E3"/>
                                      </w:divBdr>
                                      <w:divsChild>
                                        <w:div w:id="1800487526">
                                          <w:marLeft w:val="0"/>
                                          <w:marRight w:val="0"/>
                                          <w:marTop w:val="0"/>
                                          <w:marBottom w:val="0"/>
                                          <w:divBdr>
                                            <w:top w:val="single" w:sz="2" w:space="0" w:color="D9D9E3"/>
                                            <w:left w:val="single" w:sz="2" w:space="0" w:color="D9D9E3"/>
                                            <w:bottom w:val="single" w:sz="2" w:space="0" w:color="D9D9E3"/>
                                            <w:right w:val="single" w:sz="2" w:space="0" w:color="D9D9E3"/>
                                          </w:divBdr>
                                          <w:divsChild>
                                            <w:div w:id="531261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0506323">
                          <w:marLeft w:val="0"/>
                          <w:marRight w:val="0"/>
                          <w:marTop w:val="0"/>
                          <w:marBottom w:val="0"/>
                          <w:divBdr>
                            <w:top w:val="single" w:sz="2" w:space="0" w:color="auto"/>
                            <w:left w:val="single" w:sz="2" w:space="0" w:color="auto"/>
                            <w:bottom w:val="single" w:sz="6" w:space="0" w:color="auto"/>
                            <w:right w:val="single" w:sz="2" w:space="0" w:color="auto"/>
                          </w:divBdr>
                          <w:divsChild>
                            <w:div w:id="908541223">
                              <w:marLeft w:val="0"/>
                              <w:marRight w:val="0"/>
                              <w:marTop w:val="100"/>
                              <w:marBottom w:val="100"/>
                              <w:divBdr>
                                <w:top w:val="single" w:sz="2" w:space="0" w:color="D9D9E3"/>
                                <w:left w:val="single" w:sz="2" w:space="0" w:color="D9D9E3"/>
                                <w:bottom w:val="single" w:sz="2" w:space="0" w:color="D9D9E3"/>
                                <w:right w:val="single" w:sz="2" w:space="0" w:color="D9D9E3"/>
                              </w:divBdr>
                              <w:divsChild>
                                <w:div w:id="386882449">
                                  <w:marLeft w:val="0"/>
                                  <w:marRight w:val="0"/>
                                  <w:marTop w:val="0"/>
                                  <w:marBottom w:val="0"/>
                                  <w:divBdr>
                                    <w:top w:val="single" w:sz="2" w:space="0" w:color="D9D9E3"/>
                                    <w:left w:val="single" w:sz="2" w:space="0" w:color="D9D9E3"/>
                                    <w:bottom w:val="single" w:sz="2" w:space="0" w:color="D9D9E3"/>
                                    <w:right w:val="single" w:sz="2" w:space="0" w:color="D9D9E3"/>
                                  </w:divBdr>
                                  <w:divsChild>
                                    <w:div w:id="1995139430">
                                      <w:marLeft w:val="0"/>
                                      <w:marRight w:val="0"/>
                                      <w:marTop w:val="0"/>
                                      <w:marBottom w:val="0"/>
                                      <w:divBdr>
                                        <w:top w:val="single" w:sz="2" w:space="0" w:color="D9D9E3"/>
                                        <w:left w:val="single" w:sz="2" w:space="0" w:color="D9D9E3"/>
                                        <w:bottom w:val="single" w:sz="2" w:space="0" w:color="D9D9E3"/>
                                        <w:right w:val="single" w:sz="2" w:space="0" w:color="D9D9E3"/>
                                      </w:divBdr>
                                      <w:divsChild>
                                        <w:div w:id="1250844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4799835">
                                  <w:marLeft w:val="0"/>
                                  <w:marRight w:val="0"/>
                                  <w:marTop w:val="0"/>
                                  <w:marBottom w:val="0"/>
                                  <w:divBdr>
                                    <w:top w:val="single" w:sz="2" w:space="0" w:color="D9D9E3"/>
                                    <w:left w:val="single" w:sz="2" w:space="0" w:color="D9D9E3"/>
                                    <w:bottom w:val="single" w:sz="2" w:space="0" w:color="D9D9E3"/>
                                    <w:right w:val="single" w:sz="2" w:space="0" w:color="D9D9E3"/>
                                  </w:divBdr>
                                  <w:divsChild>
                                    <w:div w:id="492067416">
                                      <w:marLeft w:val="0"/>
                                      <w:marRight w:val="0"/>
                                      <w:marTop w:val="0"/>
                                      <w:marBottom w:val="0"/>
                                      <w:divBdr>
                                        <w:top w:val="single" w:sz="2" w:space="0" w:color="D9D9E3"/>
                                        <w:left w:val="single" w:sz="2" w:space="0" w:color="D9D9E3"/>
                                        <w:bottom w:val="single" w:sz="2" w:space="0" w:color="D9D9E3"/>
                                        <w:right w:val="single" w:sz="2" w:space="0" w:color="D9D9E3"/>
                                      </w:divBdr>
                                      <w:divsChild>
                                        <w:div w:id="285890263">
                                          <w:marLeft w:val="0"/>
                                          <w:marRight w:val="0"/>
                                          <w:marTop w:val="0"/>
                                          <w:marBottom w:val="0"/>
                                          <w:divBdr>
                                            <w:top w:val="single" w:sz="2" w:space="0" w:color="D9D9E3"/>
                                            <w:left w:val="single" w:sz="2" w:space="0" w:color="D9D9E3"/>
                                            <w:bottom w:val="single" w:sz="2" w:space="0" w:color="D9D9E3"/>
                                            <w:right w:val="single" w:sz="2" w:space="0" w:color="D9D9E3"/>
                                          </w:divBdr>
                                          <w:divsChild>
                                            <w:div w:id="2015762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4523252">
                          <w:marLeft w:val="0"/>
                          <w:marRight w:val="0"/>
                          <w:marTop w:val="0"/>
                          <w:marBottom w:val="0"/>
                          <w:divBdr>
                            <w:top w:val="single" w:sz="2" w:space="0" w:color="auto"/>
                            <w:left w:val="single" w:sz="2" w:space="0" w:color="auto"/>
                            <w:bottom w:val="single" w:sz="6" w:space="0" w:color="auto"/>
                            <w:right w:val="single" w:sz="2" w:space="0" w:color="auto"/>
                          </w:divBdr>
                          <w:divsChild>
                            <w:div w:id="1613778015">
                              <w:marLeft w:val="0"/>
                              <w:marRight w:val="0"/>
                              <w:marTop w:val="100"/>
                              <w:marBottom w:val="100"/>
                              <w:divBdr>
                                <w:top w:val="single" w:sz="2" w:space="0" w:color="D9D9E3"/>
                                <w:left w:val="single" w:sz="2" w:space="0" w:color="D9D9E3"/>
                                <w:bottom w:val="single" w:sz="2" w:space="0" w:color="D9D9E3"/>
                                <w:right w:val="single" w:sz="2" w:space="0" w:color="D9D9E3"/>
                              </w:divBdr>
                              <w:divsChild>
                                <w:div w:id="25837666">
                                  <w:marLeft w:val="0"/>
                                  <w:marRight w:val="0"/>
                                  <w:marTop w:val="0"/>
                                  <w:marBottom w:val="0"/>
                                  <w:divBdr>
                                    <w:top w:val="single" w:sz="2" w:space="0" w:color="D9D9E3"/>
                                    <w:left w:val="single" w:sz="2" w:space="0" w:color="D9D9E3"/>
                                    <w:bottom w:val="single" w:sz="2" w:space="0" w:color="D9D9E3"/>
                                    <w:right w:val="single" w:sz="2" w:space="0" w:color="D9D9E3"/>
                                  </w:divBdr>
                                  <w:divsChild>
                                    <w:div w:id="858934140">
                                      <w:marLeft w:val="0"/>
                                      <w:marRight w:val="0"/>
                                      <w:marTop w:val="0"/>
                                      <w:marBottom w:val="0"/>
                                      <w:divBdr>
                                        <w:top w:val="single" w:sz="2" w:space="0" w:color="D9D9E3"/>
                                        <w:left w:val="single" w:sz="2" w:space="0" w:color="D9D9E3"/>
                                        <w:bottom w:val="single" w:sz="2" w:space="0" w:color="D9D9E3"/>
                                        <w:right w:val="single" w:sz="2" w:space="0" w:color="D9D9E3"/>
                                      </w:divBdr>
                                      <w:divsChild>
                                        <w:div w:id="11983532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8303161">
                                  <w:marLeft w:val="0"/>
                                  <w:marRight w:val="0"/>
                                  <w:marTop w:val="0"/>
                                  <w:marBottom w:val="0"/>
                                  <w:divBdr>
                                    <w:top w:val="single" w:sz="2" w:space="0" w:color="D9D9E3"/>
                                    <w:left w:val="single" w:sz="2" w:space="0" w:color="D9D9E3"/>
                                    <w:bottom w:val="single" w:sz="2" w:space="0" w:color="D9D9E3"/>
                                    <w:right w:val="single" w:sz="2" w:space="0" w:color="D9D9E3"/>
                                  </w:divBdr>
                                  <w:divsChild>
                                    <w:div w:id="611985303">
                                      <w:marLeft w:val="0"/>
                                      <w:marRight w:val="0"/>
                                      <w:marTop w:val="0"/>
                                      <w:marBottom w:val="0"/>
                                      <w:divBdr>
                                        <w:top w:val="single" w:sz="2" w:space="0" w:color="D9D9E3"/>
                                        <w:left w:val="single" w:sz="2" w:space="0" w:color="D9D9E3"/>
                                        <w:bottom w:val="single" w:sz="2" w:space="0" w:color="D9D9E3"/>
                                        <w:right w:val="single" w:sz="2" w:space="0" w:color="D9D9E3"/>
                                      </w:divBdr>
                                      <w:divsChild>
                                        <w:div w:id="479855237">
                                          <w:marLeft w:val="0"/>
                                          <w:marRight w:val="0"/>
                                          <w:marTop w:val="0"/>
                                          <w:marBottom w:val="0"/>
                                          <w:divBdr>
                                            <w:top w:val="single" w:sz="2" w:space="0" w:color="D9D9E3"/>
                                            <w:left w:val="single" w:sz="2" w:space="0" w:color="D9D9E3"/>
                                            <w:bottom w:val="single" w:sz="2" w:space="0" w:color="D9D9E3"/>
                                            <w:right w:val="single" w:sz="2" w:space="0" w:color="D9D9E3"/>
                                          </w:divBdr>
                                          <w:divsChild>
                                            <w:div w:id="426587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30993546">
                          <w:marLeft w:val="0"/>
                          <w:marRight w:val="0"/>
                          <w:marTop w:val="0"/>
                          <w:marBottom w:val="0"/>
                          <w:divBdr>
                            <w:top w:val="single" w:sz="2" w:space="0" w:color="auto"/>
                            <w:left w:val="single" w:sz="2" w:space="0" w:color="auto"/>
                            <w:bottom w:val="single" w:sz="6" w:space="0" w:color="auto"/>
                            <w:right w:val="single" w:sz="2" w:space="0" w:color="auto"/>
                          </w:divBdr>
                          <w:divsChild>
                            <w:div w:id="1934316138">
                              <w:marLeft w:val="0"/>
                              <w:marRight w:val="0"/>
                              <w:marTop w:val="100"/>
                              <w:marBottom w:val="100"/>
                              <w:divBdr>
                                <w:top w:val="single" w:sz="2" w:space="0" w:color="D9D9E3"/>
                                <w:left w:val="single" w:sz="2" w:space="0" w:color="D9D9E3"/>
                                <w:bottom w:val="single" w:sz="2" w:space="0" w:color="D9D9E3"/>
                                <w:right w:val="single" w:sz="2" w:space="0" w:color="D9D9E3"/>
                              </w:divBdr>
                              <w:divsChild>
                                <w:div w:id="599877480">
                                  <w:marLeft w:val="0"/>
                                  <w:marRight w:val="0"/>
                                  <w:marTop w:val="0"/>
                                  <w:marBottom w:val="0"/>
                                  <w:divBdr>
                                    <w:top w:val="single" w:sz="2" w:space="0" w:color="D9D9E3"/>
                                    <w:left w:val="single" w:sz="2" w:space="0" w:color="D9D9E3"/>
                                    <w:bottom w:val="single" w:sz="2" w:space="0" w:color="D9D9E3"/>
                                    <w:right w:val="single" w:sz="2" w:space="0" w:color="D9D9E3"/>
                                  </w:divBdr>
                                  <w:divsChild>
                                    <w:div w:id="1548763528">
                                      <w:marLeft w:val="0"/>
                                      <w:marRight w:val="0"/>
                                      <w:marTop w:val="0"/>
                                      <w:marBottom w:val="0"/>
                                      <w:divBdr>
                                        <w:top w:val="single" w:sz="2" w:space="0" w:color="D9D9E3"/>
                                        <w:left w:val="single" w:sz="2" w:space="0" w:color="D9D9E3"/>
                                        <w:bottom w:val="single" w:sz="2" w:space="0" w:color="D9D9E3"/>
                                        <w:right w:val="single" w:sz="2" w:space="0" w:color="D9D9E3"/>
                                      </w:divBdr>
                                      <w:divsChild>
                                        <w:div w:id="3086296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1855910">
                                  <w:marLeft w:val="0"/>
                                  <w:marRight w:val="0"/>
                                  <w:marTop w:val="0"/>
                                  <w:marBottom w:val="0"/>
                                  <w:divBdr>
                                    <w:top w:val="single" w:sz="2" w:space="0" w:color="D9D9E3"/>
                                    <w:left w:val="single" w:sz="2" w:space="0" w:color="D9D9E3"/>
                                    <w:bottom w:val="single" w:sz="2" w:space="0" w:color="D9D9E3"/>
                                    <w:right w:val="single" w:sz="2" w:space="0" w:color="D9D9E3"/>
                                  </w:divBdr>
                                  <w:divsChild>
                                    <w:div w:id="1351684643">
                                      <w:marLeft w:val="0"/>
                                      <w:marRight w:val="0"/>
                                      <w:marTop w:val="0"/>
                                      <w:marBottom w:val="0"/>
                                      <w:divBdr>
                                        <w:top w:val="single" w:sz="2" w:space="0" w:color="D9D9E3"/>
                                        <w:left w:val="single" w:sz="2" w:space="0" w:color="D9D9E3"/>
                                        <w:bottom w:val="single" w:sz="2" w:space="0" w:color="D9D9E3"/>
                                        <w:right w:val="single" w:sz="2" w:space="0" w:color="D9D9E3"/>
                                      </w:divBdr>
                                      <w:divsChild>
                                        <w:div w:id="1660844756">
                                          <w:marLeft w:val="0"/>
                                          <w:marRight w:val="0"/>
                                          <w:marTop w:val="0"/>
                                          <w:marBottom w:val="0"/>
                                          <w:divBdr>
                                            <w:top w:val="single" w:sz="2" w:space="0" w:color="D9D9E3"/>
                                            <w:left w:val="single" w:sz="2" w:space="0" w:color="D9D9E3"/>
                                            <w:bottom w:val="single" w:sz="2" w:space="0" w:color="D9D9E3"/>
                                            <w:right w:val="single" w:sz="2" w:space="0" w:color="D9D9E3"/>
                                          </w:divBdr>
                                          <w:divsChild>
                                            <w:div w:id="42284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93320622">
                          <w:marLeft w:val="0"/>
                          <w:marRight w:val="0"/>
                          <w:marTop w:val="0"/>
                          <w:marBottom w:val="0"/>
                          <w:divBdr>
                            <w:top w:val="single" w:sz="2" w:space="0" w:color="auto"/>
                            <w:left w:val="single" w:sz="2" w:space="0" w:color="auto"/>
                            <w:bottom w:val="single" w:sz="6" w:space="0" w:color="auto"/>
                            <w:right w:val="single" w:sz="2" w:space="0" w:color="auto"/>
                          </w:divBdr>
                          <w:divsChild>
                            <w:div w:id="1512065468">
                              <w:marLeft w:val="0"/>
                              <w:marRight w:val="0"/>
                              <w:marTop w:val="100"/>
                              <w:marBottom w:val="100"/>
                              <w:divBdr>
                                <w:top w:val="single" w:sz="2" w:space="0" w:color="D9D9E3"/>
                                <w:left w:val="single" w:sz="2" w:space="0" w:color="D9D9E3"/>
                                <w:bottom w:val="single" w:sz="2" w:space="0" w:color="D9D9E3"/>
                                <w:right w:val="single" w:sz="2" w:space="0" w:color="D9D9E3"/>
                              </w:divBdr>
                              <w:divsChild>
                                <w:div w:id="122697647">
                                  <w:marLeft w:val="0"/>
                                  <w:marRight w:val="0"/>
                                  <w:marTop w:val="0"/>
                                  <w:marBottom w:val="0"/>
                                  <w:divBdr>
                                    <w:top w:val="single" w:sz="2" w:space="0" w:color="D9D9E3"/>
                                    <w:left w:val="single" w:sz="2" w:space="0" w:color="D9D9E3"/>
                                    <w:bottom w:val="single" w:sz="2" w:space="0" w:color="D9D9E3"/>
                                    <w:right w:val="single" w:sz="2" w:space="0" w:color="D9D9E3"/>
                                  </w:divBdr>
                                  <w:divsChild>
                                    <w:div w:id="927007351">
                                      <w:marLeft w:val="0"/>
                                      <w:marRight w:val="0"/>
                                      <w:marTop w:val="0"/>
                                      <w:marBottom w:val="0"/>
                                      <w:divBdr>
                                        <w:top w:val="single" w:sz="2" w:space="0" w:color="D9D9E3"/>
                                        <w:left w:val="single" w:sz="2" w:space="0" w:color="D9D9E3"/>
                                        <w:bottom w:val="single" w:sz="2" w:space="0" w:color="D9D9E3"/>
                                        <w:right w:val="single" w:sz="2" w:space="0" w:color="D9D9E3"/>
                                      </w:divBdr>
                                      <w:divsChild>
                                        <w:div w:id="2109501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15432781">
                                  <w:marLeft w:val="0"/>
                                  <w:marRight w:val="0"/>
                                  <w:marTop w:val="0"/>
                                  <w:marBottom w:val="0"/>
                                  <w:divBdr>
                                    <w:top w:val="single" w:sz="2" w:space="0" w:color="D9D9E3"/>
                                    <w:left w:val="single" w:sz="2" w:space="0" w:color="D9D9E3"/>
                                    <w:bottom w:val="single" w:sz="2" w:space="0" w:color="D9D9E3"/>
                                    <w:right w:val="single" w:sz="2" w:space="0" w:color="D9D9E3"/>
                                  </w:divBdr>
                                  <w:divsChild>
                                    <w:div w:id="1333685197">
                                      <w:marLeft w:val="0"/>
                                      <w:marRight w:val="0"/>
                                      <w:marTop w:val="0"/>
                                      <w:marBottom w:val="0"/>
                                      <w:divBdr>
                                        <w:top w:val="single" w:sz="2" w:space="0" w:color="D9D9E3"/>
                                        <w:left w:val="single" w:sz="2" w:space="0" w:color="D9D9E3"/>
                                        <w:bottom w:val="single" w:sz="2" w:space="0" w:color="D9D9E3"/>
                                        <w:right w:val="single" w:sz="2" w:space="0" w:color="D9D9E3"/>
                                      </w:divBdr>
                                      <w:divsChild>
                                        <w:div w:id="785582383">
                                          <w:marLeft w:val="0"/>
                                          <w:marRight w:val="0"/>
                                          <w:marTop w:val="0"/>
                                          <w:marBottom w:val="0"/>
                                          <w:divBdr>
                                            <w:top w:val="single" w:sz="2" w:space="0" w:color="D9D9E3"/>
                                            <w:left w:val="single" w:sz="2" w:space="0" w:color="D9D9E3"/>
                                            <w:bottom w:val="single" w:sz="2" w:space="0" w:color="D9D9E3"/>
                                            <w:right w:val="single" w:sz="2" w:space="0" w:color="D9D9E3"/>
                                          </w:divBdr>
                                          <w:divsChild>
                                            <w:div w:id="12859631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43623996">
                          <w:marLeft w:val="0"/>
                          <w:marRight w:val="0"/>
                          <w:marTop w:val="0"/>
                          <w:marBottom w:val="0"/>
                          <w:divBdr>
                            <w:top w:val="single" w:sz="2" w:space="0" w:color="auto"/>
                            <w:left w:val="single" w:sz="2" w:space="0" w:color="auto"/>
                            <w:bottom w:val="single" w:sz="6" w:space="0" w:color="auto"/>
                            <w:right w:val="single" w:sz="2" w:space="0" w:color="auto"/>
                          </w:divBdr>
                          <w:divsChild>
                            <w:div w:id="66197372">
                              <w:marLeft w:val="0"/>
                              <w:marRight w:val="0"/>
                              <w:marTop w:val="100"/>
                              <w:marBottom w:val="100"/>
                              <w:divBdr>
                                <w:top w:val="single" w:sz="2" w:space="0" w:color="D9D9E3"/>
                                <w:left w:val="single" w:sz="2" w:space="0" w:color="D9D9E3"/>
                                <w:bottom w:val="single" w:sz="2" w:space="0" w:color="D9D9E3"/>
                                <w:right w:val="single" w:sz="2" w:space="0" w:color="D9D9E3"/>
                              </w:divBdr>
                              <w:divsChild>
                                <w:div w:id="1384407060">
                                  <w:marLeft w:val="0"/>
                                  <w:marRight w:val="0"/>
                                  <w:marTop w:val="0"/>
                                  <w:marBottom w:val="0"/>
                                  <w:divBdr>
                                    <w:top w:val="single" w:sz="2" w:space="0" w:color="D9D9E3"/>
                                    <w:left w:val="single" w:sz="2" w:space="0" w:color="D9D9E3"/>
                                    <w:bottom w:val="single" w:sz="2" w:space="0" w:color="D9D9E3"/>
                                    <w:right w:val="single" w:sz="2" w:space="0" w:color="D9D9E3"/>
                                  </w:divBdr>
                                  <w:divsChild>
                                    <w:div w:id="2030638504">
                                      <w:marLeft w:val="0"/>
                                      <w:marRight w:val="0"/>
                                      <w:marTop w:val="0"/>
                                      <w:marBottom w:val="0"/>
                                      <w:divBdr>
                                        <w:top w:val="single" w:sz="2" w:space="0" w:color="D9D9E3"/>
                                        <w:left w:val="single" w:sz="2" w:space="0" w:color="D9D9E3"/>
                                        <w:bottom w:val="single" w:sz="2" w:space="0" w:color="D9D9E3"/>
                                        <w:right w:val="single" w:sz="2" w:space="0" w:color="D9D9E3"/>
                                      </w:divBdr>
                                      <w:divsChild>
                                        <w:div w:id="6802795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5476677">
                                  <w:marLeft w:val="0"/>
                                  <w:marRight w:val="0"/>
                                  <w:marTop w:val="0"/>
                                  <w:marBottom w:val="0"/>
                                  <w:divBdr>
                                    <w:top w:val="single" w:sz="2" w:space="0" w:color="D9D9E3"/>
                                    <w:left w:val="single" w:sz="2" w:space="0" w:color="D9D9E3"/>
                                    <w:bottom w:val="single" w:sz="2" w:space="0" w:color="D9D9E3"/>
                                    <w:right w:val="single" w:sz="2" w:space="0" w:color="D9D9E3"/>
                                  </w:divBdr>
                                  <w:divsChild>
                                    <w:div w:id="485128291">
                                      <w:marLeft w:val="0"/>
                                      <w:marRight w:val="0"/>
                                      <w:marTop w:val="0"/>
                                      <w:marBottom w:val="0"/>
                                      <w:divBdr>
                                        <w:top w:val="single" w:sz="2" w:space="0" w:color="D9D9E3"/>
                                        <w:left w:val="single" w:sz="2" w:space="0" w:color="D9D9E3"/>
                                        <w:bottom w:val="single" w:sz="2" w:space="0" w:color="D9D9E3"/>
                                        <w:right w:val="single" w:sz="2" w:space="0" w:color="D9D9E3"/>
                                      </w:divBdr>
                                      <w:divsChild>
                                        <w:div w:id="475269875">
                                          <w:marLeft w:val="0"/>
                                          <w:marRight w:val="0"/>
                                          <w:marTop w:val="0"/>
                                          <w:marBottom w:val="0"/>
                                          <w:divBdr>
                                            <w:top w:val="single" w:sz="2" w:space="0" w:color="D9D9E3"/>
                                            <w:left w:val="single" w:sz="2" w:space="0" w:color="D9D9E3"/>
                                            <w:bottom w:val="single" w:sz="2" w:space="0" w:color="D9D9E3"/>
                                            <w:right w:val="single" w:sz="2" w:space="0" w:color="D9D9E3"/>
                                          </w:divBdr>
                                          <w:divsChild>
                                            <w:div w:id="316424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780887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156</TotalTime>
  <Pages>1</Pages>
  <Words>2042</Words>
  <Characters>11642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Ruxandra Florea (2225234)</cp:lastModifiedBy>
  <cp:revision>28</cp:revision>
  <dcterms:created xsi:type="dcterms:W3CDTF">2023-07-07T17:08:00Z</dcterms:created>
  <dcterms:modified xsi:type="dcterms:W3CDTF">2023-07-07T22:22:00Z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33dfe6cc2739ae7c28e879df52608e5c750e3de82c28b0f5f2c004be24cddb79</vt:lpwstr>
  </property>
</Properties>
</file>