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CDCAD" w14:textId="36C26521" w:rsidR="00C728B9" w:rsidRDefault="00F44B9B" w:rsidP="00B00B62">
      <w:pPr>
        <w:pStyle w:val="NoSpacing"/>
        <w:jc w:val="both"/>
      </w:pPr>
      <w:r>
        <w:t xml:space="preserve">In order for us to focus on the role of consideration in contract law, we must first ask the question what is consideration? Consideration is given concurrently with agreement so that the contract can be seen as legally enforceable. The law states that consideration is something of value to one party. Currie v Misa [1875] </w:t>
      </w:r>
      <w:r w:rsidR="00B00B62">
        <w:t xml:space="preserve">is one of the cases used as the precedent definition of consideration, stating </w:t>
      </w:r>
      <w:r w:rsidR="00B00B62">
        <w:rPr>
          <w:i/>
          <w:iCs/>
        </w:rPr>
        <w:t>“some right, interest, profit or benefit accruing to one party, or some forbearance, detriment, loss or responsibility given, suffered or undertaken by the other”</w:t>
      </w:r>
      <w:r w:rsidR="00B00B62">
        <w:t xml:space="preserve"> this definition however, due to the fact that it was a decision made in the nineteenth century, means that an argument could be made that this viewpoint of consideration is outdated or irrelevant today. This is why today we can also rely upon the definition of consideration in the case of Dunlop Pneumatic Tyre </w:t>
      </w:r>
      <w:r w:rsidR="003825E3">
        <w:t xml:space="preserve">Company Ltd v Selfridge &amp; Co Ltd [1915] where Sir Frederick Pollock said, </w:t>
      </w:r>
      <w:r w:rsidR="003825E3">
        <w:rPr>
          <w:i/>
          <w:iCs/>
        </w:rPr>
        <w:t>“an act of forbearance of one party, or the promise thereof, is the price for which the promise of the other is bought, and the promise thus given for value is enforceable”</w:t>
      </w:r>
      <w:r w:rsidR="003825E3">
        <w:t xml:space="preserve">. </w:t>
      </w:r>
    </w:p>
    <w:p w14:paraId="479E2BAB" w14:textId="77777777" w:rsidR="003825E3" w:rsidRDefault="003825E3" w:rsidP="00B00B62">
      <w:pPr>
        <w:pStyle w:val="NoSpacing"/>
        <w:jc w:val="both"/>
      </w:pPr>
    </w:p>
    <w:p w14:paraId="459195B6" w14:textId="2634E2CD" w:rsidR="003825E3" w:rsidRDefault="009F6CA3" w:rsidP="00B00B62">
      <w:pPr>
        <w:pStyle w:val="NoSpacing"/>
        <w:jc w:val="both"/>
      </w:pPr>
      <w:r>
        <w:t xml:space="preserve">Put simply, these definitions mean that consideration is the quid-pro-quo segment of a contract and is essentially the price paid for the agreement. It is essential for the validity of the contract and the intention to create legal relations that the contracts are supported by some element of consideration. The consideration must be deemed to be of some intrinsic legal value which is sufficient, but the general rule says that the value must be sufficient but does not have to be adequate – meaning that </w:t>
      </w:r>
      <w:r w:rsidR="009D0BF6">
        <w:t>for a promise to be sufficient must have some value that the courts can see and test whereas adequacy applies to the full economic or market value of the agreement. This approach is evident in cases which can be enforced for a peppercorn or as little value as a penny – th</w:t>
      </w:r>
      <w:r w:rsidR="009143F3">
        <w:t>e case of Thomas v Thomas [1842]</w:t>
      </w:r>
      <w:r w:rsidR="009D0BF6">
        <w:t xml:space="preserve"> </w:t>
      </w:r>
      <w:r w:rsidR="009143F3">
        <w:t>dealt with the issue of the rental of a property for the cost of £1 it was argued that such consideration could not be considered valid because the rent was well below the actual rental market value but the court disagreed and stated the value was irrelevant and the consideration was valid</w:t>
      </w:r>
      <w:r w:rsidR="009D0BF6">
        <w:t xml:space="preserve">. </w:t>
      </w:r>
      <w:r w:rsidR="009143F3">
        <w:t>This decision</w:t>
      </w:r>
      <w:r w:rsidR="009D0BF6">
        <w:t xml:space="preserve"> demonstrates that the court is more inclined to deal with the issue of whether a bargain has been carried out effectively as opposed to considering whether the bargain or contract is a fair exchange as they consider this to be decided by the parties to the contract themselves when negotiating the terms, further demonstrating that the court has no interest in regulating or disputing the fairness of contracts because the value of consideration can be symbolic</w:t>
      </w:r>
      <w:r w:rsidR="00E57742">
        <w:t>.</w:t>
      </w:r>
      <w:r w:rsidR="009143F3">
        <w:t xml:space="preserve"> </w:t>
      </w:r>
      <w:r w:rsidR="00F5257A">
        <w:t xml:space="preserve">The case of Chappell &amp; Co Ltd v Nestle &amp; Co Ltd [1960] where it was decided that even sweet wrappers could constitute economic value held that </w:t>
      </w:r>
      <w:r w:rsidR="00F5257A">
        <w:rPr>
          <w:i/>
          <w:iCs/>
        </w:rPr>
        <w:t>“A contracting party can stipulate for what consideration he chooses”</w:t>
      </w:r>
      <w:r w:rsidR="00F5257A">
        <w:t xml:space="preserve"> which again shows the courts’ reluctance to interfere with the bargain of a contract.</w:t>
      </w:r>
      <w:r w:rsidR="00E57742">
        <w:t xml:space="preserve"> </w:t>
      </w:r>
      <w:proofErr w:type="spellStart"/>
      <w:r w:rsidR="00E57742">
        <w:t>CILEx</w:t>
      </w:r>
      <w:proofErr w:type="spellEnd"/>
      <w:r w:rsidR="00E57742">
        <w:t xml:space="preserve"> Law School, (2018). </w:t>
      </w:r>
    </w:p>
    <w:p w14:paraId="048D5E48" w14:textId="77777777" w:rsidR="00E57742" w:rsidRDefault="00E57742" w:rsidP="00B00B62">
      <w:pPr>
        <w:pStyle w:val="NoSpacing"/>
        <w:jc w:val="both"/>
      </w:pPr>
    </w:p>
    <w:p w14:paraId="03F0A065" w14:textId="24776513" w:rsidR="00E57742" w:rsidRDefault="00E57742" w:rsidP="00B00B62">
      <w:pPr>
        <w:pStyle w:val="NoSpacing"/>
        <w:jc w:val="both"/>
      </w:pPr>
      <w:r>
        <w:t xml:space="preserve">It is also important to note that there are two types of consideration that can be determined to make a contract valid and consequently, legally enforceable. The first </w:t>
      </w:r>
      <w:r w:rsidR="00BE1EF5">
        <w:t xml:space="preserve">being Executory Consideration where one party makes a promise to execute a contract in the future, upon the completion of or in return for another service or act. The second is called Executed Consideration which is where one party has completed the act they were contractually obliged to do in return for a promise by the second party, thus meaning that the consideration in this instance is the completed act while the consideration of the other is the promise. An example of this would be a consumer purchasing a car on finance where the car dealership has provided the customer with the car on the basis that they </w:t>
      </w:r>
      <w:r w:rsidR="00BE1EF5">
        <w:lastRenderedPageBreak/>
        <w:t xml:space="preserve">will pay in monthly instalments, as per the finance agreement, and their failure to pay could </w:t>
      </w:r>
      <w:r w:rsidR="008940B1">
        <w:t xml:space="preserve">be seen as a breach of contract and </w:t>
      </w:r>
      <w:r w:rsidR="00BE1EF5">
        <w:t xml:space="preserve">mean that the courts decide the contract is terminated and the finance company has the right to repossess the car to protect themselves from further losses. Study Smarter, (2024). </w:t>
      </w:r>
    </w:p>
    <w:p w14:paraId="4D147000" w14:textId="77777777" w:rsidR="00915F8B" w:rsidRDefault="00915F8B" w:rsidP="00B00B62">
      <w:pPr>
        <w:pStyle w:val="NoSpacing"/>
        <w:jc w:val="both"/>
      </w:pPr>
    </w:p>
    <w:p w14:paraId="25F0A84D" w14:textId="72AEAB40" w:rsidR="00915F8B" w:rsidRDefault="00915F8B" w:rsidP="00B00B62">
      <w:pPr>
        <w:pStyle w:val="NoSpacing"/>
        <w:jc w:val="both"/>
      </w:pPr>
      <w:r>
        <w:t xml:space="preserve">Consideration itself is not a standalone requirement for the validity of a contract, it is one of three elements to the formation of a contract, along with agreement and intention to create legal relations. A contract is considered to begin to form when parties start negotiating the terms to be included in it and is essentially an agreement which gives rise to being legally enforceable by the court. The </w:t>
      </w:r>
      <w:r w:rsidR="001F057C">
        <w:t>basic element</w:t>
      </w:r>
      <w:r>
        <w:t xml:space="preserve"> of a contract is </w:t>
      </w:r>
      <w:r w:rsidR="001F057C">
        <w:t xml:space="preserve">agreement and agreement </w:t>
      </w:r>
      <w:proofErr w:type="gramStart"/>
      <w:r w:rsidR="001F057C">
        <w:t>is</w:t>
      </w:r>
      <w:proofErr w:type="gramEnd"/>
      <w:r w:rsidR="001F057C">
        <w:t xml:space="preserve"> deemed to be reached when one of the parties makes an offer which is accepted by the other, making one party the offeror and the other offeree. </w:t>
      </w:r>
      <w:r w:rsidR="00D013AB">
        <w:t>An offer is defined as an expression or willingness to enter a contract with specified terms with knowledge that it is legally binding when the terms of the contract have been agreed upon and accepted.</w:t>
      </w:r>
      <w:r w:rsidR="00A16D21">
        <w:t xml:space="preserve"> This was held in the case of Storer v Manchester City Council [1974] where the defendant (Manchester City Council) refused to go ahead with the sale of one of its Local Authority properties </w:t>
      </w:r>
      <w:r w:rsidR="001B4070">
        <w:t xml:space="preserve">as it was an agreement made between the council’s predecessor and the tenant. </w:t>
      </w:r>
      <w:r w:rsidR="003A327B">
        <w:t xml:space="preserve">An offer can also be made by express terms or by that of their own conduct. There must be a quantifiable justification of intention </w:t>
      </w:r>
      <w:r w:rsidR="00A16D21">
        <w:t>between the offeror and the offeree if the offer is to be accepted</w:t>
      </w:r>
      <w:r w:rsidR="001B4070">
        <w:t xml:space="preserve">, meaning that the offeror would be legally bound by words or by conduct to the contract once it has been accepted and his words or conduct are enough to provoke a reasonable third party to deduce that he intends to be bound, even if he has no such intentions to do so. This was again held in the case of Moran v University College Stratford (No. 2) [1993] where the defendant made an offer of a place to study at the university as a result of an administrative error. </w:t>
      </w:r>
    </w:p>
    <w:p w14:paraId="5EEFCB08" w14:textId="77777777" w:rsidR="001B4070" w:rsidRDefault="001B4070" w:rsidP="00B00B62">
      <w:pPr>
        <w:pStyle w:val="NoSpacing"/>
        <w:jc w:val="both"/>
      </w:pPr>
    </w:p>
    <w:p w14:paraId="0CD25454" w14:textId="29631DDF" w:rsidR="001B4070" w:rsidRDefault="001B4070" w:rsidP="00B00B62">
      <w:pPr>
        <w:pStyle w:val="NoSpacing"/>
        <w:jc w:val="both"/>
      </w:pPr>
      <w:r>
        <w:t xml:space="preserve">When making an offer, it is important to know that an such an offer can be made to addressees whether they are a single person, group of people, business entity, charitable organisation or </w:t>
      </w:r>
      <w:r w:rsidR="008940B1">
        <w:t xml:space="preserve">non-specified addressees. An example of the last point would be missing pet posters being put up around your area offering a reward from the owner for reunification with their pet. Allen &amp; </w:t>
      </w:r>
      <w:proofErr w:type="spellStart"/>
      <w:r w:rsidR="008940B1">
        <w:t>Overy</w:t>
      </w:r>
      <w:proofErr w:type="spellEnd"/>
      <w:r w:rsidR="008940B1">
        <w:t xml:space="preserve">, (2012). </w:t>
      </w:r>
    </w:p>
    <w:p w14:paraId="2497552A" w14:textId="77777777" w:rsidR="008940B1" w:rsidRDefault="008940B1" w:rsidP="00B00B62">
      <w:pPr>
        <w:pStyle w:val="NoSpacing"/>
        <w:jc w:val="both"/>
      </w:pPr>
    </w:p>
    <w:p w14:paraId="27FEBFCA" w14:textId="0EE412FC" w:rsidR="008940B1" w:rsidRDefault="008940B1" w:rsidP="00B00B62">
      <w:pPr>
        <w:pStyle w:val="NoSpacing"/>
        <w:jc w:val="both"/>
      </w:pPr>
      <w:r>
        <w:t>When forming a contract, consideration is central as to whether or not that contract is enforceable b</w:t>
      </w:r>
      <w:r w:rsidR="000C3CD5">
        <w:t xml:space="preserve">y law or not, so when is consideration deemed to be valid? In layman’s terms valid consideration is when one party suffers a detriment while the other is given a benefit. As discussed previously, consideration is required to be something of legal value to be considered valid. Real examples of the benefits for consideration to be valid would first and foremost be monetary compensation, a legal right such as permit or licence, a promise to do a service, or giving a person a right in property, for example giving them a share of the home you own or a car. Examples of detriments to a party include things when they promise not to do something such as, not being at a specified place at a specified time, not attending a specified university or </w:t>
      </w:r>
      <w:r w:rsidR="0042472C">
        <w:t xml:space="preserve">not buying shares in a company. The English Legal System has a broad scope for applying the objective test for validity of consideration and because of this the threshold for deciding whether or not consideration is valid is usually easily met. </w:t>
      </w:r>
    </w:p>
    <w:p w14:paraId="7D7CB16A" w14:textId="77777777" w:rsidR="0042472C" w:rsidRDefault="0042472C" w:rsidP="00B00B62">
      <w:pPr>
        <w:pStyle w:val="NoSpacing"/>
        <w:jc w:val="both"/>
      </w:pPr>
    </w:p>
    <w:p w14:paraId="1ED4553A" w14:textId="39726569" w:rsidR="008B4E90" w:rsidRDefault="0042472C" w:rsidP="00B00B62">
      <w:pPr>
        <w:pStyle w:val="NoSpacing"/>
        <w:jc w:val="both"/>
      </w:pPr>
      <w:r>
        <w:lastRenderedPageBreak/>
        <w:t xml:space="preserve">But what if there is no consideration? There are some instances where cases do not have valid consideration, </w:t>
      </w:r>
      <w:r w:rsidR="008B4E90">
        <w:t>which can be present an issue if the contract was made orally as opposed to that of a formal deed or notified document then you may not have a case or may have to fall back on the common law instead. This applies to instances where a party offered to pay for stock for your business, so in good faith you purchase the stock yourself, but the other party fails to make good on their promise, putting you at a detriment. In this instance you may be able to apply to the court for a remedy in to put you back into the position you were in prior to the failed execution of the contract, but such rulings are discretionary and would up to the judge hearing the case to award such a remedy.</w:t>
      </w:r>
      <w:r w:rsidR="002E1556">
        <w:t xml:space="preserve"> This is a case of promissory estoppel</w:t>
      </w:r>
      <w:r w:rsidR="009143F3">
        <w:t>, which is applied in contract law to protect the person to whom the promise was made, cases of this type are</w:t>
      </w:r>
      <w:r w:rsidR="002E1556">
        <w:t xml:space="preserve"> </w:t>
      </w:r>
      <w:r w:rsidR="009143F3">
        <w:t xml:space="preserve">where the promisor made an unambiguous promise to the party in question and as a result they were relying on that promise. </w:t>
      </w:r>
      <w:r w:rsidR="008B4E90">
        <w:t xml:space="preserve"> Kati, (2022). </w:t>
      </w:r>
    </w:p>
    <w:p w14:paraId="21A2F2C1" w14:textId="77777777" w:rsidR="008B4E90" w:rsidRDefault="008B4E90" w:rsidP="00B00B62">
      <w:pPr>
        <w:pStyle w:val="NoSpacing"/>
        <w:jc w:val="both"/>
      </w:pPr>
    </w:p>
    <w:p w14:paraId="6CD39679" w14:textId="4EACF138" w:rsidR="00F5257A" w:rsidRDefault="00117BFA" w:rsidP="00B00B62">
      <w:pPr>
        <w:pStyle w:val="NoSpacing"/>
        <w:jc w:val="both"/>
      </w:pPr>
      <w:r>
        <w:t xml:space="preserve">There have been previous attempts to reform the law with regards to consideration and contract law in the event of the 1937 </w:t>
      </w:r>
      <w:r w:rsidR="006973F8">
        <w:t xml:space="preserve">Law Revision Committee </w:t>
      </w:r>
      <w:r>
        <w:t xml:space="preserve">Report and Piecemeal Reform. It was stated at this time that the general impression for this part of the English Legal System was that there was too much respect and deference shown at the judicial level for an outdated doctrine that legal practitioners and scholars </w:t>
      </w:r>
      <w:r w:rsidR="006973F8">
        <w:t>felt only complicated the law when the threshold needed to be met for consideration to be considered valid was so low anyway, and also pointed out the fact that because of this there were very few cases in practice in which agreement could not be bound. It was also said that it was in the nature of a high functioning and well organised society that contracts would generally on the whole would represent bargains that had at least some form of consideration, and seeing as the quota of cases in which injustice may occur was so low, would it be more practicable to make statutory or legislative provision for these cases so that the courts would be able to deal with them more expediently and efficiently as opposed to creating a blanket reform that would apply to the entire syste</w:t>
      </w:r>
      <w:r w:rsidR="00921D5E">
        <w:t xml:space="preserve">m. Although this report did not lead to the reform of the law with regards to consideration and was not acted upon it did bring to the forefront of the argument the point that there have always been issues regarding this area of law but ultimately failed to gain traction because it did not satisfy those who were in favour of consideration or those who wanted to see it abolished altogether. </w:t>
      </w:r>
      <w:proofErr w:type="spellStart"/>
      <w:r w:rsidR="00921D5E">
        <w:t>Chloros</w:t>
      </w:r>
      <w:proofErr w:type="spellEnd"/>
      <w:r w:rsidR="00921D5E">
        <w:t xml:space="preserve">, (1968). </w:t>
      </w:r>
    </w:p>
    <w:p w14:paraId="5A0C2EE3" w14:textId="77777777" w:rsidR="00921D5E" w:rsidRDefault="00921D5E" w:rsidP="00B00B62">
      <w:pPr>
        <w:pStyle w:val="NoSpacing"/>
        <w:jc w:val="both"/>
      </w:pPr>
    </w:p>
    <w:p w14:paraId="72F28D82" w14:textId="734089F3" w:rsidR="00921D5E" w:rsidRDefault="00921D5E" w:rsidP="00B00B62">
      <w:pPr>
        <w:pStyle w:val="NoSpacing"/>
        <w:jc w:val="both"/>
      </w:pPr>
      <w:r>
        <w:t xml:space="preserve">In conclusion, the doctrine of consideration is still very much an integral part of contract law within the English Legal System to validate contracts. Without consideration, enforcement of a contract usually will fail unless provisions are made in writing as opposed to oral agreements, in which case remedies are discretionary and dependent upon common law principles. Several issues regarding consideration and the validity of that consideration have been discussed, from the peppercorn theory, where it was demonstrated that the disparity in the value of something and the agreement you enter in to should be more of an equal benefit and equal detriment to both parties, and the courts reluctance to regulate </w:t>
      </w:r>
      <w:r w:rsidR="004505EB">
        <w:t xml:space="preserve">such issues, it seems that the legal system still has some way to go before the issues and concerns regarding this are rectified. </w:t>
      </w:r>
    </w:p>
    <w:p w14:paraId="27C55FB7" w14:textId="77777777" w:rsidR="004505EB" w:rsidRDefault="004505EB" w:rsidP="00B00B62">
      <w:pPr>
        <w:pStyle w:val="NoSpacing"/>
        <w:jc w:val="both"/>
      </w:pPr>
    </w:p>
    <w:p w14:paraId="4B8198F7" w14:textId="77777777" w:rsidR="004505EB" w:rsidRDefault="004505EB" w:rsidP="00B00B62">
      <w:pPr>
        <w:pStyle w:val="NoSpacing"/>
        <w:jc w:val="both"/>
      </w:pPr>
    </w:p>
    <w:p w14:paraId="0ED6A2DB" w14:textId="77777777" w:rsidR="00927D46" w:rsidRDefault="00927D46" w:rsidP="004505EB">
      <w:pPr>
        <w:pStyle w:val="NoSpacing"/>
        <w:jc w:val="center"/>
        <w:rPr>
          <w:b/>
          <w:bCs/>
          <w:u w:val="single"/>
        </w:rPr>
      </w:pPr>
    </w:p>
    <w:p w14:paraId="438756DF" w14:textId="15057E9A" w:rsidR="004505EB" w:rsidRDefault="004505EB" w:rsidP="004505EB">
      <w:pPr>
        <w:pStyle w:val="NoSpacing"/>
        <w:jc w:val="center"/>
      </w:pPr>
      <w:r>
        <w:rPr>
          <w:b/>
          <w:bCs/>
          <w:u w:val="single"/>
        </w:rPr>
        <w:t>Reference List</w:t>
      </w:r>
    </w:p>
    <w:p w14:paraId="1E4FCD78" w14:textId="77777777" w:rsidR="004505EB" w:rsidRDefault="004505EB" w:rsidP="004505EB">
      <w:pPr>
        <w:pStyle w:val="NoSpacing"/>
        <w:jc w:val="center"/>
      </w:pPr>
    </w:p>
    <w:p w14:paraId="587D0665" w14:textId="354120FC" w:rsidR="004505EB" w:rsidRDefault="004505EB" w:rsidP="004505EB">
      <w:pPr>
        <w:pStyle w:val="NoSpacing"/>
        <w:jc w:val="both"/>
      </w:pPr>
      <w:r>
        <w:t xml:space="preserve">Allen &amp; </w:t>
      </w:r>
      <w:proofErr w:type="spellStart"/>
      <w:r>
        <w:t>Overy</w:t>
      </w:r>
      <w:proofErr w:type="spellEnd"/>
      <w:r>
        <w:t xml:space="preserve">, (2012), </w:t>
      </w:r>
      <w:r>
        <w:rPr>
          <w:i/>
          <w:iCs/>
        </w:rPr>
        <w:t>At A Glance Guide to Basic Principles of English Contract Law,</w:t>
      </w:r>
      <w:r>
        <w:t xml:space="preserve"> </w:t>
      </w:r>
      <w:r w:rsidR="00927D46">
        <w:t xml:space="preserve">Advocates for International Development, Available at: </w:t>
      </w:r>
      <w:hyperlink r:id="rId6" w:history="1">
        <w:r w:rsidR="00927D46" w:rsidRPr="00B8201F">
          <w:rPr>
            <w:rStyle w:val="Hyperlink"/>
          </w:rPr>
          <w:t>https://www.a4id.org/wp-content/uploads/2016/10/A4ID-english-contract-law-at-a-glance.pdf</w:t>
        </w:r>
      </w:hyperlink>
      <w:r w:rsidR="00927D46">
        <w:t xml:space="preserve"> (Accessed: 10-Mar-2024). </w:t>
      </w:r>
    </w:p>
    <w:p w14:paraId="78034586" w14:textId="77777777" w:rsidR="00927D46" w:rsidRPr="004505EB" w:rsidRDefault="00927D46" w:rsidP="004505EB">
      <w:pPr>
        <w:pStyle w:val="NoSpacing"/>
        <w:jc w:val="both"/>
      </w:pPr>
    </w:p>
    <w:p w14:paraId="2E43FFCC" w14:textId="7A130911" w:rsidR="004505EB" w:rsidRDefault="004505EB" w:rsidP="004505EB">
      <w:pPr>
        <w:pStyle w:val="NoSpacing"/>
        <w:jc w:val="both"/>
      </w:pPr>
      <w:proofErr w:type="spellStart"/>
      <w:r>
        <w:t>CILEx</w:t>
      </w:r>
      <w:proofErr w:type="spellEnd"/>
      <w:r>
        <w:t xml:space="preserve"> Law School, (2018), </w:t>
      </w:r>
      <w:r>
        <w:rPr>
          <w:i/>
          <w:iCs/>
        </w:rPr>
        <w:t>Consideration: Chapter 2</w:t>
      </w:r>
      <w:r>
        <w:t xml:space="preserve">, </w:t>
      </w:r>
      <w:proofErr w:type="spellStart"/>
      <w:r>
        <w:t>CILEx</w:t>
      </w:r>
      <w:proofErr w:type="spellEnd"/>
      <w:r>
        <w:t xml:space="preserve">, Kempston, Available at: </w:t>
      </w:r>
      <w:hyperlink r:id="rId7" w:history="1">
        <w:r w:rsidRPr="00B8201F">
          <w:rPr>
            <w:rStyle w:val="Hyperlink"/>
          </w:rPr>
          <w:t>https://cilexlawschool.ac.uk/wp-content/uploads/2018/10/HQ02-Law-of-Contract-Sample-2018.pdf</w:t>
        </w:r>
      </w:hyperlink>
      <w:r>
        <w:t xml:space="preserve"> (Accessed: 09-Mar-2024). </w:t>
      </w:r>
    </w:p>
    <w:p w14:paraId="5B908E73" w14:textId="77777777" w:rsidR="004505EB" w:rsidRDefault="004505EB" w:rsidP="004505EB">
      <w:pPr>
        <w:pStyle w:val="NoSpacing"/>
        <w:jc w:val="both"/>
      </w:pPr>
    </w:p>
    <w:p w14:paraId="6C33C37B" w14:textId="1E9B330C" w:rsidR="008B4E90" w:rsidRDefault="004505EB" w:rsidP="00B00B62">
      <w:pPr>
        <w:pStyle w:val="NoSpacing"/>
        <w:jc w:val="both"/>
      </w:pPr>
      <w:proofErr w:type="spellStart"/>
      <w:r>
        <w:t>Chloros</w:t>
      </w:r>
      <w:proofErr w:type="spellEnd"/>
      <w:r>
        <w:t xml:space="preserve">. AG, (1968), </w:t>
      </w:r>
      <w:r>
        <w:rPr>
          <w:i/>
          <w:iCs/>
        </w:rPr>
        <w:t>The Doctrine of Consideration and the Reform of the Law of Contract. A Comparative Analysis</w:t>
      </w:r>
      <w:r>
        <w:t xml:space="preserve">, The International and Comparative Law Quarterly, Vol. 17, No. 1, Jan 1968, available at: </w:t>
      </w:r>
      <w:hyperlink r:id="rId8" w:history="1">
        <w:r w:rsidRPr="00B8201F">
          <w:rPr>
            <w:rStyle w:val="Hyperlink"/>
          </w:rPr>
          <w:t>https://www-jstor-org.ezproxy.uwtsd.ac.uk/stable/757239?seq=1</w:t>
        </w:r>
      </w:hyperlink>
      <w:r>
        <w:t xml:space="preserve"> (Accessed: 09-Mar-2024). </w:t>
      </w:r>
    </w:p>
    <w:p w14:paraId="6AEF7483" w14:textId="77777777" w:rsidR="00927D46" w:rsidRDefault="00927D46" w:rsidP="00B00B62">
      <w:pPr>
        <w:pStyle w:val="NoSpacing"/>
        <w:jc w:val="both"/>
      </w:pPr>
    </w:p>
    <w:p w14:paraId="14EE7866" w14:textId="5769E866" w:rsidR="00927D46" w:rsidRPr="00927D46" w:rsidRDefault="00927D46" w:rsidP="00B00B62">
      <w:pPr>
        <w:pStyle w:val="NoSpacing"/>
        <w:jc w:val="both"/>
      </w:pPr>
      <w:r>
        <w:t xml:space="preserve">Kati. E, (2022), </w:t>
      </w:r>
      <w:r>
        <w:rPr>
          <w:i/>
          <w:iCs/>
        </w:rPr>
        <w:t>What is Consideration in Contract Law in the UK?</w:t>
      </w:r>
      <w:r>
        <w:t xml:space="preserve">, Legal Vision, Available at: </w:t>
      </w:r>
      <w:hyperlink r:id="rId9" w:history="1">
        <w:r w:rsidRPr="00B8201F">
          <w:rPr>
            <w:rStyle w:val="Hyperlink"/>
          </w:rPr>
          <w:t>https://legalvision.co.uk/commercial-contracts/consideration-contracts/</w:t>
        </w:r>
      </w:hyperlink>
      <w:r>
        <w:t xml:space="preserve"> (Accessed: 11-Mar-2024). </w:t>
      </w:r>
    </w:p>
    <w:p w14:paraId="43F1C1B1" w14:textId="77777777" w:rsidR="00927D46" w:rsidRDefault="00927D46" w:rsidP="00B00B62">
      <w:pPr>
        <w:pStyle w:val="NoSpacing"/>
        <w:jc w:val="both"/>
      </w:pPr>
    </w:p>
    <w:p w14:paraId="25F0289A" w14:textId="74A4CB10" w:rsidR="00927D46" w:rsidRDefault="00927D46" w:rsidP="00B00B62">
      <w:pPr>
        <w:pStyle w:val="NoSpacing"/>
        <w:jc w:val="both"/>
      </w:pPr>
      <w:r>
        <w:t xml:space="preserve">Study Smarter.co.uk, (2024), </w:t>
      </w:r>
      <w:r>
        <w:rPr>
          <w:i/>
          <w:iCs/>
        </w:rPr>
        <w:t>Contract Law: Consideration</w:t>
      </w:r>
      <w:r>
        <w:t xml:space="preserve">, Available at: </w:t>
      </w:r>
      <w:hyperlink r:id="rId10" w:history="1">
        <w:r w:rsidRPr="00B8201F">
          <w:rPr>
            <w:rStyle w:val="Hyperlink"/>
          </w:rPr>
          <w:t>https://www.studysmarter.co.uk/explanations/law/contract-law/consideration/</w:t>
        </w:r>
      </w:hyperlink>
      <w:r>
        <w:t xml:space="preserve"> (Accessed: 10-Mar-2024). </w:t>
      </w:r>
    </w:p>
    <w:p w14:paraId="7BF943F7" w14:textId="77777777" w:rsidR="00927D46" w:rsidRDefault="00927D46" w:rsidP="00B00B62">
      <w:pPr>
        <w:pStyle w:val="NoSpacing"/>
        <w:jc w:val="both"/>
      </w:pPr>
    </w:p>
    <w:p w14:paraId="40A18FAD" w14:textId="7149E476" w:rsidR="00927D46" w:rsidRDefault="00927D46" w:rsidP="00B00B62">
      <w:pPr>
        <w:pStyle w:val="NoSpacing"/>
        <w:jc w:val="both"/>
      </w:pPr>
      <w:r>
        <w:rPr>
          <w:u w:val="single"/>
        </w:rPr>
        <w:t>Case Law:</w:t>
      </w:r>
    </w:p>
    <w:p w14:paraId="631C28BD" w14:textId="485BB7D5" w:rsidR="00927D46" w:rsidRDefault="00927D46" w:rsidP="00B00B62">
      <w:pPr>
        <w:pStyle w:val="NoSpacing"/>
        <w:jc w:val="both"/>
      </w:pPr>
      <w:r>
        <w:t>Currie v Misa [1875]</w:t>
      </w:r>
    </w:p>
    <w:p w14:paraId="2CCBCC01" w14:textId="644E068F" w:rsidR="00927D46" w:rsidRDefault="00927D46" w:rsidP="00B00B62">
      <w:pPr>
        <w:pStyle w:val="NoSpacing"/>
        <w:jc w:val="both"/>
      </w:pPr>
      <w:r>
        <w:t>Dunlop Pneumatic Tyre Company Ltd v Selfridge &amp; Co Ltd [1915]</w:t>
      </w:r>
    </w:p>
    <w:p w14:paraId="635DD21B" w14:textId="4DFD7196" w:rsidR="00927D46" w:rsidRDefault="00927D46" w:rsidP="00B00B62">
      <w:pPr>
        <w:pStyle w:val="NoSpacing"/>
        <w:jc w:val="both"/>
      </w:pPr>
      <w:r>
        <w:t>Thomas v Thomas [1842]</w:t>
      </w:r>
    </w:p>
    <w:p w14:paraId="5C6D3013" w14:textId="64DA862D" w:rsidR="00927D46" w:rsidRDefault="00927D46" w:rsidP="00B00B62">
      <w:pPr>
        <w:pStyle w:val="NoSpacing"/>
        <w:jc w:val="both"/>
      </w:pPr>
      <w:r>
        <w:t>Chappell &amp; Co Ltd v Nestle &amp; Co Ltd [1960]</w:t>
      </w:r>
    </w:p>
    <w:p w14:paraId="5AC75424" w14:textId="75015E8A" w:rsidR="00927D46" w:rsidRDefault="00927D46" w:rsidP="00B00B62">
      <w:pPr>
        <w:pStyle w:val="NoSpacing"/>
        <w:jc w:val="both"/>
      </w:pPr>
      <w:r>
        <w:t>Storer v Manchester City Council [1974]</w:t>
      </w:r>
    </w:p>
    <w:p w14:paraId="74C305AE" w14:textId="28E064D4" w:rsidR="00927D46" w:rsidRPr="00927D46" w:rsidRDefault="00927D46" w:rsidP="00B00B62">
      <w:pPr>
        <w:pStyle w:val="NoSpacing"/>
        <w:jc w:val="both"/>
      </w:pPr>
      <w:r>
        <w:t>Moran v University College Stratford (No. 2) [1993]</w:t>
      </w:r>
    </w:p>
    <w:sectPr w:rsidR="00927D46" w:rsidRPr="00927D46" w:rsidSect="002F424D">
      <w:headerReference w:type="default" r:id="rId11"/>
      <w:footerReference w:type="even" r:id="rId12"/>
      <w:footerReference w:type="default" r:id="rId13"/>
      <w:pgSz w:w="11906" w:h="16838"/>
      <w:pgMar w:top="1440" w:right="1440" w:bottom="1440" w:left="1440"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15751" w14:textId="77777777" w:rsidR="002F424D" w:rsidRDefault="002F424D" w:rsidP="00F44B9B">
      <w:r>
        <w:separator/>
      </w:r>
    </w:p>
  </w:endnote>
  <w:endnote w:type="continuationSeparator" w:id="0">
    <w:p w14:paraId="3DC8036E" w14:textId="77777777" w:rsidR="002F424D" w:rsidRDefault="002F424D" w:rsidP="00F44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9815345"/>
      <w:docPartObj>
        <w:docPartGallery w:val="Page Numbers (Bottom of Page)"/>
        <w:docPartUnique/>
      </w:docPartObj>
    </w:sdtPr>
    <w:sdtContent>
      <w:p w14:paraId="4825716B" w14:textId="5580DC3F" w:rsidR="00F44B9B" w:rsidRDefault="00F44B9B" w:rsidP="00B820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FEAE24" w14:textId="77777777" w:rsidR="00F44B9B" w:rsidRDefault="00F44B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2183130"/>
      <w:docPartObj>
        <w:docPartGallery w:val="Page Numbers (Bottom of Page)"/>
        <w:docPartUnique/>
      </w:docPartObj>
    </w:sdtPr>
    <w:sdtContent>
      <w:p w14:paraId="3CB4A978" w14:textId="67000F22" w:rsidR="00F44B9B" w:rsidRDefault="00F44B9B" w:rsidP="00B820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08D36B2E" w14:textId="3E7B84EB" w:rsidR="00F44B9B" w:rsidRDefault="00F44B9B">
    <w:pPr>
      <w:pStyle w:val="Footer"/>
    </w:pPr>
    <w:r>
      <w:t>Ryan Green</w:t>
    </w:r>
    <w:r>
      <w:ptab w:relativeTo="margin" w:alignment="center" w:leader="none"/>
    </w:r>
    <w:r>
      <w:ptab w:relativeTo="margin" w:alignment="right" w:leader="none"/>
    </w:r>
    <w:r>
      <w:t>Student ID: 2017590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CE2FA" w14:textId="77777777" w:rsidR="002F424D" w:rsidRDefault="002F424D" w:rsidP="00F44B9B">
      <w:r>
        <w:separator/>
      </w:r>
    </w:p>
  </w:footnote>
  <w:footnote w:type="continuationSeparator" w:id="0">
    <w:p w14:paraId="32E3D3AB" w14:textId="77777777" w:rsidR="002F424D" w:rsidRDefault="002F424D" w:rsidP="00F44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932AF" w14:textId="0CE5E87F" w:rsidR="00F44B9B" w:rsidRDefault="00F44B9B" w:rsidP="00F44B9B">
    <w:pPr>
      <w:pStyle w:val="NoSpacing"/>
      <w:jc w:val="right"/>
    </w:pPr>
    <w:r>
      <w:rPr>
        <w:b/>
        <w:bCs/>
      </w:rPr>
      <w:t>UNIVERSITY OF WALES TRINITY SAINT DAVID</w:t>
    </w:r>
  </w:p>
  <w:p w14:paraId="237FC9F2" w14:textId="6D2CE7BF" w:rsidR="00F44B9B" w:rsidRDefault="00F44B9B" w:rsidP="00F44B9B">
    <w:pPr>
      <w:pStyle w:val="NoSpacing"/>
      <w:jc w:val="right"/>
    </w:pPr>
    <w:r>
      <w:t>LLB Law and Legal Practice | Year 2 | Module: Contract Law</w:t>
    </w:r>
  </w:p>
  <w:p w14:paraId="5B1C3D78" w14:textId="655FC895" w:rsidR="00F44B9B" w:rsidRDefault="00F44B9B" w:rsidP="00F44B9B">
    <w:pPr>
      <w:pStyle w:val="NoSpacing"/>
      <w:jc w:val="right"/>
    </w:pPr>
    <w:r>
      <w:rPr>
        <w:noProof/>
      </w:rPr>
      <mc:AlternateContent>
        <mc:Choice Requires="wps">
          <w:drawing>
            <wp:anchor distT="0" distB="0" distL="114300" distR="114300" simplePos="0" relativeHeight="251659264" behindDoc="0" locked="0" layoutInCell="1" allowOverlap="1" wp14:anchorId="269EFA89" wp14:editId="2D09B605">
              <wp:simplePos x="0" y="0"/>
              <wp:positionH relativeFrom="column">
                <wp:posOffset>-649154</wp:posOffset>
              </wp:positionH>
              <wp:positionV relativeFrom="paragraph">
                <wp:posOffset>232313</wp:posOffset>
              </wp:positionV>
              <wp:extent cx="6882430" cy="0"/>
              <wp:effectExtent l="0" t="0" r="13970" b="12700"/>
              <wp:wrapNone/>
              <wp:docPr id="733022211" name="Straight Connector 1"/>
              <wp:cNvGraphicFramePr/>
              <a:graphic xmlns:a="http://schemas.openxmlformats.org/drawingml/2006/main">
                <a:graphicData uri="http://schemas.microsoft.com/office/word/2010/wordprocessingShape">
                  <wps:wsp>
                    <wps:cNvCnPr/>
                    <wps:spPr>
                      <a:xfrm>
                        <a:off x="0" y="0"/>
                        <a:ext cx="688243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5FBCA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1.1pt,18.3pt" to="490.8pt,1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" strokecolor="#156082 [3204]" strokeweight="1pt">
              <v:stroke joinstyle="miter"/>
            </v:line>
          </w:pict>
        </mc:Fallback>
      </mc:AlternateContent>
    </w:r>
    <w:r>
      <w:t>Blue Light Academy | Swansea Business Campus | High Street Swansea</w:t>
    </w:r>
  </w:p>
  <w:p w14:paraId="39486487" w14:textId="77777777" w:rsidR="00F44B9B" w:rsidRPr="00F44B9B" w:rsidRDefault="00F44B9B" w:rsidP="00F44B9B">
    <w:pPr>
      <w:pStyle w:val="NoSpacing"/>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B9B"/>
    <w:rsid w:val="000C3CD5"/>
    <w:rsid w:val="00117BFA"/>
    <w:rsid w:val="001B4070"/>
    <w:rsid w:val="001F057C"/>
    <w:rsid w:val="002E1556"/>
    <w:rsid w:val="002F424D"/>
    <w:rsid w:val="003825E3"/>
    <w:rsid w:val="003A327B"/>
    <w:rsid w:val="0042472C"/>
    <w:rsid w:val="0044389D"/>
    <w:rsid w:val="004505EB"/>
    <w:rsid w:val="006973F8"/>
    <w:rsid w:val="008940B1"/>
    <w:rsid w:val="008B4E90"/>
    <w:rsid w:val="009143F3"/>
    <w:rsid w:val="00915F8B"/>
    <w:rsid w:val="00921D5E"/>
    <w:rsid w:val="00927D46"/>
    <w:rsid w:val="009D0BF6"/>
    <w:rsid w:val="009F6CA3"/>
    <w:rsid w:val="00A16D21"/>
    <w:rsid w:val="00B00B62"/>
    <w:rsid w:val="00BE1EF5"/>
    <w:rsid w:val="00C728B9"/>
    <w:rsid w:val="00D013AB"/>
    <w:rsid w:val="00E57742"/>
    <w:rsid w:val="00EC3B99"/>
    <w:rsid w:val="00F44B9B"/>
    <w:rsid w:val="00F5257A"/>
    <w:rsid w:val="00FA7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E6506"/>
  <w15:chartTrackingRefBased/>
  <w15:docId w15:val="{7B740843-2523-DD4C-92A8-8889A27AC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B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4B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4B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4B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B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B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B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B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B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B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4B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4B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4B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B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B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B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B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B9B"/>
    <w:rPr>
      <w:rFonts w:eastAsiaTheme="majorEastAsia" w:cstheme="majorBidi"/>
      <w:color w:val="272727" w:themeColor="text1" w:themeTint="D8"/>
    </w:rPr>
  </w:style>
  <w:style w:type="paragraph" w:styleId="Title">
    <w:name w:val="Title"/>
    <w:basedOn w:val="Normal"/>
    <w:next w:val="Normal"/>
    <w:link w:val="TitleChar"/>
    <w:uiPriority w:val="10"/>
    <w:qFormat/>
    <w:rsid w:val="00F44B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B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B9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B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B9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44B9B"/>
    <w:rPr>
      <w:i/>
      <w:iCs/>
      <w:color w:val="404040" w:themeColor="text1" w:themeTint="BF"/>
    </w:rPr>
  </w:style>
  <w:style w:type="paragraph" w:styleId="ListParagraph">
    <w:name w:val="List Paragraph"/>
    <w:basedOn w:val="Normal"/>
    <w:uiPriority w:val="34"/>
    <w:qFormat/>
    <w:rsid w:val="00F44B9B"/>
    <w:pPr>
      <w:ind w:left="720"/>
      <w:contextualSpacing/>
    </w:pPr>
  </w:style>
  <w:style w:type="character" w:styleId="IntenseEmphasis">
    <w:name w:val="Intense Emphasis"/>
    <w:basedOn w:val="DefaultParagraphFont"/>
    <w:uiPriority w:val="21"/>
    <w:qFormat/>
    <w:rsid w:val="00F44B9B"/>
    <w:rPr>
      <w:i/>
      <w:iCs/>
      <w:color w:val="0F4761" w:themeColor="accent1" w:themeShade="BF"/>
    </w:rPr>
  </w:style>
  <w:style w:type="paragraph" w:styleId="IntenseQuote">
    <w:name w:val="Intense Quote"/>
    <w:basedOn w:val="Normal"/>
    <w:next w:val="Normal"/>
    <w:link w:val="IntenseQuoteChar"/>
    <w:uiPriority w:val="30"/>
    <w:qFormat/>
    <w:rsid w:val="00F44B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B9B"/>
    <w:rPr>
      <w:i/>
      <w:iCs/>
      <w:color w:val="0F4761" w:themeColor="accent1" w:themeShade="BF"/>
    </w:rPr>
  </w:style>
  <w:style w:type="character" w:styleId="IntenseReference">
    <w:name w:val="Intense Reference"/>
    <w:basedOn w:val="DefaultParagraphFont"/>
    <w:uiPriority w:val="32"/>
    <w:qFormat/>
    <w:rsid w:val="00F44B9B"/>
    <w:rPr>
      <w:b/>
      <w:bCs/>
      <w:smallCaps/>
      <w:color w:val="0F4761" w:themeColor="accent1" w:themeShade="BF"/>
      <w:spacing w:val="5"/>
    </w:rPr>
  </w:style>
  <w:style w:type="paragraph" w:styleId="NoSpacing">
    <w:name w:val="No Spacing"/>
    <w:uiPriority w:val="1"/>
    <w:qFormat/>
    <w:rsid w:val="00F44B9B"/>
  </w:style>
  <w:style w:type="paragraph" w:styleId="Header">
    <w:name w:val="header"/>
    <w:basedOn w:val="Normal"/>
    <w:link w:val="HeaderChar"/>
    <w:uiPriority w:val="99"/>
    <w:unhideWhenUsed/>
    <w:rsid w:val="00F44B9B"/>
    <w:pPr>
      <w:tabs>
        <w:tab w:val="center" w:pos="4513"/>
        <w:tab w:val="right" w:pos="9026"/>
      </w:tabs>
    </w:pPr>
  </w:style>
  <w:style w:type="character" w:customStyle="1" w:styleId="HeaderChar">
    <w:name w:val="Header Char"/>
    <w:basedOn w:val="DefaultParagraphFont"/>
    <w:link w:val="Header"/>
    <w:uiPriority w:val="99"/>
    <w:rsid w:val="00F44B9B"/>
  </w:style>
  <w:style w:type="paragraph" w:styleId="Footer">
    <w:name w:val="footer"/>
    <w:basedOn w:val="Normal"/>
    <w:link w:val="FooterChar"/>
    <w:uiPriority w:val="99"/>
    <w:unhideWhenUsed/>
    <w:rsid w:val="00F44B9B"/>
    <w:pPr>
      <w:tabs>
        <w:tab w:val="center" w:pos="4513"/>
        <w:tab w:val="right" w:pos="9026"/>
      </w:tabs>
    </w:pPr>
  </w:style>
  <w:style w:type="character" w:customStyle="1" w:styleId="FooterChar">
    <w:name w:val="Footer Char"/>
    <w:basedOn w:val="DefaultParagraphFont"/>
    <w:link w:val="Footer"/>
    <w:uiPriority w:val="99"/>
    <w:rsid w:val="00F44B9B"/>
  </w:style>
  <w:style w:type="character" w:styleId="PageNumber">
    <w:name w:val="page number"/>
    <w:basedOn w:val="DefaultParagraphFont"/>
    <w:uiPriority w:val="99"/>
    <w:semiHidden/>
    <w:unhideWhenUsed/>
    <w:rsid w:val="00F44B9B"/>
  </w:style>
  <w:style w:type="character" w:styleId="Hyperlink">
    <w:name w:val="Hyperlink"/>
    <w:basedOn w:val="DefaultParagraphFont"/>
    <w:uiPriority w:val="99"/>
    <w:unhideWhenUsed/>
    <w:rsid w:val="004505EB"/>
    <w:rPr>
      <w:color w:val="467886" w:themeColor="hyperlink"/>
      <w:u w:val="single"/>
    </w:rPr>
  </w:style>
  <w:style w:type="character" w:styleId="UnresolvedMention">
    <w:name w:val="Unresolved Mention"/>
    <w:basedOn w:val="DefaultParagraphFont"/>
    <w:uiPriority w:val="99"/>
    <w:semiHidden/>
    <w:unhideWhenUsed/>
    <w:rsid w:val="004505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ezproxy.uwtsd.ac.uk/stable/757239?seq=1"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cilexlawschool.ac.uk/wp-content/uploads/2018/10/HQ02-Law-of-Contract-Sample-2018.pdf"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4id.org/wp-content/uploads/2016/10/A4ID-english-contract-law-at-a-glance.pdf"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studysmarter.co.uk/explanations/law/contract-law/consideration/" TargetMode="External"/><Relationship Id="rId4" Type="http://schemas.openxmlformats.org/officeDocument/2006/relationships/footnotes" Target="footnotes.xml"/><Relationship Id="rId9" Type="http://schemas.openxmlformats.org/officeDocument/2006/relationships/hyperlink" Target="https://legalvision.co.uk/commercial-contracts/consideration-contrac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4</Pages>
  <Words>1904</Words>
  <Characters>10856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UWTSD - University of Wales Trinity Saint David</Company>
  <LinksUpToDate>false</LinksUpToDate>
  <CharactersWithSpaces>12735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Green (2017590)</dc:creator>
  <cp:keywords/>
  <dc:description/>
  <cp:lastModifiedBy>Ryan Green (2017590)</cp:lastModifiedBy>
  <cp:revision>1</cp:revision>
  <dcterms:created xsi:type="dcterms:W3CDTF">2024-03-14T18:13:00Z</dcterms:created>
  <dcterms:modified xsi:type="dcterms:W3CDTF">2024-03-14T22:49:00Z</dcterms:modified>
</cp:coreProperties>
</file>