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23AC98" w14:textId="094D05C2" w:rsidR="00781574" w:rsidRDefault="00781574" w:rsidP="087B9890">
      <w:pPr>
        <w:spacing w:after="0"/>
        <w:rPr>
          <w:rFonts w:hint="eastAsia"/>
        </w:rPr>
      </w:pPr>
    </w:p>
    <w:tbl>
      <w:tblPr>
        <w:tblW w:w="9729" w:type="dxa"/>
        <w:tblLook w:val="06A0" w:firstRow="1" w:lastRow="0" w:firstColumn="1" w:lastColumn="0" w:noHBand="1" w:noVBand="1"/>
      </w:tblPr>
      <w:tblGrid>
        <w:gridCol w:w="9729"/>
      </w:tblGrid>
      <w:tr w:rsidR="087B9890" w14:paraId="0293265E" w14:textId="77777777" w:rsidTr="7F0D5968">
        <w:trPr>
          <w:trHeight w:val="300"/>
        </w:trPr>
        <w:tc>
          <w:tcPr>
            <w:tcW w:w="9729" w:type="dxa"/>
            <w:vAlign w:val="center"/>
          </w:tcPr>
          <w:tbl>
            <w:tblPr>
              <w:tblW w:w="0" w:type="auto"/>
              <w:tblLook w:val="06A0" w:firstRow="1" w:lastRow="0" w:firstColumn="1" w:lastColumn="0" w:noHBand="1" w:noVBand="1"/>
            </w:tblPr>
            <w:tblGrid>
              <w:gridCol w:w="8080"/>
            </w:tblGrid>
            <w:tr w:rsidR="087B9890" w14:paraId="6B517059" w14:textId="77777777" w:rsidTr="7F0D5968">
              <w:trPr>
                <w:trHeight w:val="300"/>
              </w:trPr>
              <w:tc>
                <w:tcPr>
                  <w:tcW w:w="8080" w:type="dxa"/>
                  <w:vAlign w:val="center"/>
                </w:tcPr>
                <w:p w14:paraId="590E7CE4" w14:textId="40EAE8A0" w:rsidR="087B9890" w:rsidRDefault="087B9890" w:rsidP="02F90375">
                  <w:pPr>
                    <w:spacing w:after="120" w:line="240" w:lineRule="auto"/>
                    <w:rPr>
                      <w:rFonts w:hint="eastAsia"/>
                    </w:rPr>
                  </w:pPr>
                </w:p>
                <w:p w14:paraId="6B5DE5C1" w14:textId="446A6CC6" w:rsidR="087B9890" w:rsidRDefault="32EE9E5B" w:rsidP="02F90375">
                  <w:pPr>
                    <w:spacing w:after="120" w:line="240" w:lineRule="auto"/>
                    <w:rPr>
                      <w:rFonts w:ascii="Arial" w:eastAsia="Arial" w:hAnsi="Arial" w:cs="Arial"/>
                      <w:color w:val="000000" w:themeColor="text1"/>
                      <w:sz w:val="22"/>
                      <w:szCs w:val="22"/>
                    </w:rPr>
                  </w:pPr>
                  <w:r w:rsidRPr="1503CBE8">
                    <w:rPr>
                      <w:rFonts w:ascii="Arial" w:eastAsia="Arial" w:hAnsi="Arial" w:cs="Arial"/>
                      <w:color w:val="000000" w:themeColor="text1"/>
                      <w:sz w:val="22"/>
                      <w:szCs w:val="22"/>
                    </w:rPr>
                    <w:t> </w:t>
                  </w:r>
                </w:p>
                <w:p w14:paraId="613DE0E5" w14:textId="0D0E086D" w:rsidR="087B9890" w:rsidRDefault="32EE9E5B" w:rsidP="02F90375">
                  <w:pPr>
                    <w:spacing w:after="120" w:line="240" w:lineRule="auto"/>
                    <w:rPr>
                      <w:rFonts w:ascii="Arial" w:eastAsia="Arial" w:hAnsi="Arial" w:cs="Arial"/>
                      <w:color w:val="222222"/>
                      <w:sz w:val="22"/>
                      <w:szCs w:val="22"/>
                    </w:rPr>
                  </w:pPr>
                  <w:r w:rsidRPr="1503CBE8">
                    <w:rPr>
                      <w:rFonts w:ascii="Arial" w:eastAsia="Arial" w:hAnsi="Arial" w:cs="Arial"/>
                      <w:b/>
                      <w:bCs/>
                      <w:color w:val="000000" w:themeColor="text1"/>
                      <w:sz w:val="22"/>
                      <w:szCs w:val="22"/>
                    </w:rPr>
                    <w:t>Student name</w:t>
                  </w:r>
                  <w:r w:rsidRPr="1503CBE8">
                    <w:rPr>
                      <w:rFonts w:ascii="Arial" w:eastAsia="Arial" w:hAnsi="Arial" w:cs="Arial"/>
                      <w:color w:val="000000" w:themeColor="text1"/>
                      <w:sz w:val="22"/>
                      <w:szCs w:val="22"/>
                    </w:rPr>
                    <w:t>:</w:t>
                  </w:r>
                  <w:r w:rsidRPr="02F90375">
                    <w:rPr>
                      <w:rFonts w:ascii="Arial" w:eastAsia="Arial" w:hAnsi="Arial" w:cs="Arial"/>
                      <w:color w:val="222222"/>
                      <w:sz w:val="22"/>
                      <w:szCs w:val="22"/>
                    </w:rPr>
                    <w:t xml:space="preserve"> Ivana Tanaskovic</w:t>
                  </w:r>
                </w:p>
                <w:p w14:paraId="43FF87BA" w14:textId="15A18745" w:rsidR="087B9890" w:rsidRDefault="32EE9E5B" w:rsidP="02F90375">
                  <w:pPr>
                    <w:spacing w:after="120" w:line="240" w:lineRule="auto"/>
                    <w:rPr>
                      <w:rFonts w:ascii="Arial" w:eastAsia="Arial" w:hAnsi="Arial" w:cs="Arial"/>
                      <w:color w:val="222222"/>
                      <w:sz w:val="22"/>
                      <w:szCs w:val="22"/>
                    </w:rPr>
                  </w:pPr>
                  <w:r w:rsidRPr="1503CBE8">
                    <w:rPr>
                      <w:rFonts w:ascii="Arial" w:eastAsia="Arial" w:hAnsi="Arial" w:cs="Arial"/>
                      <w:b/>
                      <w:bCs/>
                      <w:color w:val="000000" w:themeColor="text1"/>
                      <w:sz w:val="22"/>
                      <w:szCs w:val="22"/>
                    </w:rPr>
                    <w:t>Student ID</w:t>
                  </w:r>
                  <w:r w:rsidRPr="1503CBE8">
                    <w:rPr>
                      <w:rFonts w:ascii="Arial" w:eastAsia="Arial" w:hAnsi="Arial" w:cs="Arial"/>
                      <w:color w:val="000000" w:themeColor="text1"/>
                      <w:sz w:val="22"/>
                      <w:szCs w:val="22"/>
                    </w:rPr>
                    <w:t>:</w:t>
                  </w:r>
                  <w:r w:rsidRPr="02F90375">
                    <w:rPr>
                      <w:rFonts w:ascii="Arial" w:eastAsia="Arial" w:hAnsi="Arial" w:cs="Arial"/>
                      <w:color w:val="222222"/>
                      <w:sz w:val="22"/>
                      <w:szCs w:val="22"/>
                    </w:rPr>
                    <w:t xml:space="preserve"> 2427846</w:t>
                  </w:r>
                </w:p>
                <w:p w14:paraId="1E805AF6" w14:textId="3AE2AF33" w:rsidR="087B9890" w:rsidRDefault="32EE9E5B" w:rsidP="0D5DA8EE">
                  <w:pPr>
                    <w:keepNext/>
                    <w:keepLines/>
                    <w:spacing w:after="0" w:line="300" w:lineRule="auto"/>
                    <w:rPr>
                      <w:rFonts w:ascii="Arial" w:eastAsia="Arial" w:hAnsi="Arial" w:cs="Arial"/>
                      <w:color w:val="222222"/>
                      <w:sz w:val="22"/>
                      <w:szCs w:val="22"/>
                    </w:rPr>
                  </w:pPr>
                  <w:r w:rsidRPr="1503CBE8">
                    <w:rPr>
                      <w:rFonts w:ascii="Arial" w:eastAsia="Arial" w:hAnsi="Arial" w:cs="Arial"/>
                      <w:b/>
                      <w:bCs/>
                      <w:color w:val="000000" w:themeColor="text1"/>
                      <w:sz w:val="22"/>
                      <w:szCs w:val="22"/>
                    </w:rPr>
                    <w:t>Module name</w:t>
                  </w:r>
                  <w:r w:rsidRPr="1503CBE8">
                    <w:rPr>
                      <w:rFonts w:ascii="Arial" w:eastAsia="Arial" w:hAnsi="Arial" w:cs="Arial"/>
                      <w:color w:val="000000" w:themeColor="text1"/>
                      <w:sz w:val="22"/>
                      <w:szCs w:val="22"/>
                    </w:rPr>
                    <w:t>:</w:t>
                  </w:r>
                  <w:r w:rsidR="62EC50E9" w:rsidRPr="0D5DA8EE">
                    <w:rPr>
                      <w:rFonts w:ascii="Arial" w:eastAsia="Arial" w:hAnsi="Arial" w:cs="Arial"/>
                      <w:color w:val="222222"/>
                      <w:sz w:val="22"/>
                      <w:szCs w:val="22"/>
                    </w:rPr>
                    <w:t xml:space="preserve"> Principle of Health and social care</w:t>
                  </w:r>
                </w:p>
                <w:p w14:paraId="2A22D369" w14:textId="29B523BA" w:rsidR="087B9890" w:rsidRDefault="32EE9E5B" w:rsidP="07A58B55">
                  <w:pPr>
                    <w:spacing w:before="180" w:after="180" w:line="300" w:lineRule="auto"/>
                    <w:rPr>
                      <w:rFonts w:ascii="Arial" w:eastAsia="Arial" w:hAnsi="Arial" w:cs="Arial"/>
                      <w:color w:val="222222"/>
                      <w:sz w:val="22"/>
                      <w:szCs w:val="22"/>
                    </w:rPr>
                  </w:pPr>
                  <w:r w:rsidRPr="1503CBE8">
                    <w:rPr>
                      <w:rFonts w:ascii="Arial" w:eastAsia="Arial" w:hAnsi="Arial" w:cs="Arial"/>
                      <w:b/>
                      <w:bCs/>
                      <w:color w:val="000000" w:themeColor="text1"/>
                      <w:sz w:val="22"/>
                      <w:szCs w:val="22"/>
                    </w:rPr>
                    <w:t>Module code</w:t>
                  </w:r>
                  <w:r w:rsidRPr="1503CBE8">
                    <w:rPr>
                      <w:rFonts w:ascii="Arial" w:eastAsia="Arial" w:hAnsi="Arial" w:cs="Arial"/>
                      <w:color w:val="000000" w:themeColor="text1"/>
                      <w:sz w:val="22"/>
                      <w:szCs w:val="22"/>
                    </w:rPr>
                    <w:t>:</w:t>
                  </w:r>
                  <w:r w:rsidRPr="02F90375">
                    <w:rPr>
                      <w:rFonts w:ascii="Arial" w:eastAsia="Arial" w:hAnsi="Arial" w:cs="Arial"/>
                      <w:color w:val="222222"/>
                      <w:sz w:val="22"/>
                      <w:szCs w:val="22"/>
                    </w:rPr>
                    <w:t xml:space="preserve"> </w:t>
                  </w:r>
                  <w:r w:rsidRPr="6E6DB40F">
                    <w:rPr>
                      <w:rFonts w:ascii="Arial" w:eastAsia="Arial" w:hAnsi="Arial" w:cs="Arial"/>
                      <w:color w:val="222222"/>
                      <w:sz w:val="22"/>
                      <w:szCs w:val="22"/>
                    </w:rPr>
                    <w:t>BMHP5016</w:t>
                  </w:r>
                </w:p>
                <w:p w14:paraId="49A00BD0" w14:textId="056A2BC9" w:rsidR="087B9890" w:rsidRDefault="32EE9E5B" w:rsidP="0749CF24">
                  <w:pPr>
                    <w:spacing w:before="240" w:after="240" w:line="300" w:lineRule="auto"/>
                    <w:rPr>
                      <w:rFonts w:ascii="Arial" w:eastAsia="Arial" w:hAnsi="Arial" w:cs="Arial"/>
                      <w:color w:val="000000" w:themeColor="text1"/>
                      <w:sz w:val="22"/>
                      <w:szCs w:val="22"/>
                    </w:rPr>
                  </w:pPr>
                  <w:r w:rsidRPr="1503CBE8">
                    <w:rPr>
                      <w:rFonts w:ascii="Arial" w:eastAsia="Arial" w:hAnsi="Arial" w:cs="Arial"/>
                      <w:b/>
                      <w:bCs/>
                      <w:color w:val="000000" w:themeColor="text1"/>
                      <w:sz w:val="22"/>
                      <w:szCs w:val="22"/>
                    </w:rPr>
                    <w:t>Lecturer name</w:t>
                  </w:r>
                  <w:r w:rsidRPr="1503CBE8">
                    <w:rPr>
                      <w:rFonts w:ascii="Arial" w:eastAsia="Arial" w:hAnsi="Arial" w:cs="Arial"/>
                      <w:color w:val="000000" w:themeColor="text1"/>
                      <w:sz w:val="22"/>
                      <w:szCs w:val="22"/>
                    </w:rPr>
                    <w:t>:</w:t>
                  </w:r>
                  <w:r w:rsidR="0A96B1A8" w:rsidRPr="1503CBE8">
                    <w:rPr>
                      <w:rFonts w:ascii="Arial" w:eastAsia="Arial" w:hAnsi="Arial" w:cs="Arial"/>
                      <w:color w:val="000000" w:themeColor="text1"/>
                      <w:sz w:val="22"/>
                      <w:szCs w:val="22"/>
                    </w:rPr>
                    <w:t xml:space="preserve"> </w:t>
                  </w:r>
                  <w:r w:rsidR="0A96B1A8" w:rsidRPr="614EE50B">
                    <w:rPr>
                      <w:rFonts w:ascii="Arial" w:eastAsia="Arial" w:hAnsi="Arial" w:cs="Arial"/>
                      <w:color w:val="000000" w:themeColor="text1"/>
                      <w:sz w:val="22"/>
                      <w:szCs w:val="22"/>
                    </w:rPr>
                    <w:t>Dr Itse Olaoye</w:t>
                  </w:r>
                </w:p>
                <w:p w14:paraId="538F45CC" w14:textId="16014E3E" w:rsidR="087B9890" w:rsidRDefault="087B9890" w:rsidP="7F0D5968">
                  <w:pPr>
                    <w:spacing w:after="0" w:line="300" w:lineRule="auto"/>
                    <w:rPr>
                      <w:rFonts w:ascii="Arial" w:eastAsia="Arial" w:hAnsi="Arial" w:cs="Arial"/>
                      <w:color w:val="5E5E5E"/>
                      <w:sz w:val="22"/>
                      <w:szCs w:val="22"/>
                    </w:rPr>
                  </w:pPr>
                </w:p>
              </w:tc>
            </w:tr>
          </w:tbl>
          <w:p w14:paraId="34B355D6" w14:textId="4B583485" w:rsidR="087B9890" w:rsidRDefault="087B9890" w:rsidP="7F0D5968">
            <w:pPr>
              <w:rPr>
                <w:rFonts w:ascii="Arial" w:eastAsia="Arial" w:hAnsi="Arial" w:cs="Arial"/>
                <w:sz w:val="22"/>
                <w:szCs w:val="22"/>
              </w:rPr>
            </w:pPr>
          </w:p>
        </w:tc>
      </w:tr>
    </w:tbl>
    <w:p w14:paraId="061C3256" w14:textId="327E1574" w:rsidR="00781574" w:rsidRDefault="447B1E96" w:rsidP="087B9890">
      <w:pPr>
        <w:spacing w:before="360" w:after="242"/>
        <w:rPr>
          <w:rFonts w:hint="eastAsia"/>
        </w:rPr>
      </w:pPr>
      <w:r w:rsidRPr="087B9890">
        <w:rPr>
          <w:rFonts w:ascii="TimesNewRomanPS-BoldMT" w:eastAsia="TimesNewRomanPS-BoldMT" w:hAnsi="TimesNewRomanPS-BoldMT" w:cs="TimesNewRomanPS-BoldMT"/>
          <w:b/>
          <w:bCs/>
          <w:color w:val="222222"/>
          <w:sz w:val="36"/>
          <w:szCs w:val="36"/>
        </w:rPr>
        <w:t>Reflective Report on Principles of Health and Social Care Practice in the UK</w:t>
      </w:r>
    </w:p>
    <w:p w14:paraId="2559C356" w14:textId="2075455A" w:rsidR="00781574" w:rsidRDefault="00781574" w:rsidP="087B9890">
      <w:pPr>
        <w:spacing w:before="180" w:after="180"/>
        <w:rPr>
          <w:rFonts w:hint="eastAsia"/>
        </w:rPr>
      </w:pPr>
    </w:p>
    <w:p w14:paraId="1393147B" w14:textId="61D96E86" w:rsidR="00781574" w:rsidRDefault="00781574" w:rsidP="087B9890">
      <w:pPr>
        <w:spacing w:before="180" w:after="180"/>
        <w:rPr>
          <w:rFonts w:hint="eastAsia"/>
        </w:rPr>
      </w:pPr>
    </w:p>
    <w:p w14:paraId="7828B25D" w14:textId="0C70891E" w:rsidR="00781574" w:rsidRPr="008954D3" w:rsidRDefault="447B1E96" w:rsidP="008954D3">
      <w:pPr>
        <w:spacing w:before="270" w:after="224"/>
        <w:rPr>
          <w:rFonts w:ascii="Arial" w:eastAsia="Arial" w:hAnsi="Arial" w:cs="Arial"/>
          <w:b/>
          <w:bCs/>
          <w:color w:val="222222"/>
          <w:sz w:val="27"/>
          <w:szCs w:val="27"/>
        </w:rPr>
      </w:pPr>
      <w:r w:rsidRPr="3FC84CF9">
        <w:rPr>
          <w:rFonts w:ascii="Arial" w:eastAsia="Arial" w:hAnsi="Arial" w:cs="Arial"/>
          <w:b/>
          <w:bCs/>
          <w:color w:val="222222"/>
          <w:sz w:val="27"/>
          <w:szCs w:val="27"/>
        </w:rPr>
        <w:t>Introduction</w:t>
      </w:r>
    </w:p>
    <w:p w14:paraId="2CC25C09" w14:textId="77777777" w:rsidR="001A09FC" w:rsidRDefault="001A09FC">
      <w:pPr>
        <w:pStyle w:val="p1"/>
      </w:pPr>
      <w:r>
        <w:rPr>
          <w:rStyle w:val="s1"/>
        </w:rPr>
        <w:t>Health and social care practice in the UK is guided by fundamental principles that ensure individuals receive safe, effective, and compassionate support. Key principles include person-centred care, partnership working, and ethical practice. These underpin professional standards, legislation, and everyday practice within services such as the NHS and wider social care organisations. This report examines the significance of these principles, explores how they are applied in real-life settings, and reflects on how they influence my development as a future health and social care professional</w:t>
      </w:r>
    </w:p>
    <w:p w14:paraId="2EE1B820" w14:textId="77777777" w:rsidR="009C0398" w:rsidRPr="008954D3" w:rsidRDefault="009C0398" w:rsidP="008954D3">
      <w:pPr>
        <w:spacing w:before="270" w:after="224"/>
        <w:rPr>
          <w:rFonts w:ascii="Arial" w:eastAsia="Arial" w:hAnsi="Arial" w:cs="Arial"/>
          <w:b/>
          <w:bCs/>
          <w:color w:val="222222"/>
          <w:sz w:val="27"/>
          <w:szCs w:val="27"/>
        </w:rPr>
      </w:pPr>
    </w:p>
    <w:p w14:paraId="41AF3B9F" w14:textId="0F74C7C4" w:rsidR="00781574" w:rsidRPr="00FD2378" w:rsidRDefault="447B1E96" w:rsidP="00FD2378">
      <w:pPr>
        <w:spacing w:before="270" w:after="224"/>
        <w:rPr>
          <w:rFonts w:ascii="Arial" w:eastAsia="Arial" w:hAnsi="Arial" w:cs="Arial"/>
          <w:b/>
          <w:bCs/>
          <w:color w:val="222222"/>
          <w:sz w:val="27"/>
          <w:szCs w:val="27"/>
        </w:rPr>
      </w:pPr>
      <w:r w:rsidRPr="3FC84CF9">
        <w:rPr>
          <w:rFonts w:ascii="Arial" w:eastAsia="Arial" w:hAnsi="Arial" w:cs="Arial"/>
          <w:b/>
          <w:bCs/>
          <w:color w:val="222222"/>
          <w:sz w:val="27"/>
          <w:szCs w:val="27"/>
        </w:rPr>
        <w:t>Task 1: Reflection on the Importance of Principles of Health and Social Care</w:t>
      </w:r>
    </w:p>
    <w:p w14:paraId="297E8BAC" w14:textId="155C3C05" w:rsidR="00070B1C" w:rsidRDefault="76303B44">
      <w:pPr>
        <w:pStyle w:val="p1"/>
        <w:rPr>
          <w:rStyle w:val="s1"/>
          <w:rFonts w:ascii="Arial" w:eastAsia="Arial" w:hAnsi="Arial" w:cs="Arial"/>
          <w:sz w:val="22"/>
          <w:szCs w:val="22"/>
        </w:rPr>
      </w:pPr>
      <w:r w:rsidRPr="7F0D5968">
        <w:rPr>
          <w:rFonts w:ascii="Arial" w:eastAsia="Arial" w:hAnsi="Arial" w:cs="Arial"/>
          <w:color w:val="222222"/>
          <w:sz w:val="22"/>
          <w:szCs w:val="22"/>
        </w:rPr>
        <w:t>Person-centred care is a fundamental principle in UK health and social care, focusing on treating individuals with dignity, respect, and as active participants in their care (Nursing and Midwifery Council, 2018). It involves recognising each person’s unique needs, preferences, values, and experiences. This approach aligns closely with Maslow’s Hierarchy of Needs, which highlights the importance of meeting not only physical needs but also psychological</w:t>
      </w:r>
      <w:r w:rsidR="00D73452">
        <w:rPr>
          <w:rFonts w:ascii="Arial" w:eastAsia="Arial" w:hAnsi="Arial" w:cs="Arial"/>
          <w:color w:val="222222"/>
          <w:sz w:val="22"/>
          <w:szCs w:val="22"/>
        </w:rPr>
        <w:t xml:space="preserve"> </w:t>
      </w:r>
      <w:r w:rsidRPr="7F0D5968">
        <w:rPr>
          <w:rFonts w:ascii="Arial" w:eastAsia="Arial" w:hAnsi="Arial" w:cs="Arial"/>
          <w:color w:val="222222"/>
          <w:sz w:val="22"/>
          <w:szCs w:val="22"/>
        </w:rPr>
        <w:t>and emotional wellbeing (Maslow, 1943). By placing individuals at the centre of decision-making, care becomes more tailored, improving satisfaction and health outcomes.</w:t>
      </w:r>
      <w:r w:rsidR="00070B1C" w:rsidRPr="0C298061">
        <w:rPr>
          <w:rStyle w:val="s1"/>
          <w:rFonts w:ascii="Arial" w:eastAsia="Arial" w:hAnsi="Arial" w:cs="Arial"/>
          <w:sz w:val="22"/>
          <w:szCs w:val="22"/>
        </w:rPr>
        <w:t xml:space="preserve"> Person-centred care is underpinned by humanistic theory, </w:t>
      </w:r>
      <w:r w:rsidR="005B58D1" w:rsidRPr="0C298061">
        <w:rPr>
          <w:rStyle w:val="s1"/>
          <w:rFonts w:ascii="Arial" w:eastAsia="Arial" w:hAnsi="Arial" w:cs="Arial"/>
          <w:sz w:val="22"/>
          <w:szCs w:val="22"/>
        </w:rPr>
        <w:t xml:space="preserve">particularly </w:t>
      </w:r>
      <w:r w:rsidR="0041582B" w:rsidRPr="0C298061">
        <w:rPr>
          <w:rStyle w:val="s1"/>
          <w:rFonts w:ascii="Arial" w:eastAsia="Arial" w:hAnsi="Arial" w:cs="Arial"/>
          <w:sz w:val="22"/>
          <w:szCs w:val="22"/>
        </w:rPr>
        <w:t>Carl's</w:t>
      </w:r>
      <w:r w:rsidR="005B58D1" w:rsidRPr="0C298061">
        <w:rPr>
          <w:rStyle w:val="s1"/>
          <w:rFonts w:ascii="Arial" w:eastAsia="Arial" w:hAnsi="Arial" w:cs="Arial"/>
          <w:sz w:val="22"/>
          <w:szCs w:val="22"/>
        </w:rPr>
        <w:t xml:space="preserve"> </w:t>
      </w:r>
      <w:r w:rsidR="0041582B" w:rsidRPr="0C298061">
        <w:rPr>
          <w:rStyle w:val="s1"/>
          <w:rFonts w:ascii="Arial" w:eastAsia="Arial" w:hAnsi="Arial" w:cs="Arial"/>
          <w:sz w:val="22"/>
          <w:szCs w:val="22"/>
        </w:rPr>
        <w:t xml:space="preserve">Roger’s </w:t>
      </w:r>
      <w:r w:rsidR="005B58D1" w:rsidRPr="0C298061">
        <w:rPr>
          <w:rStyle w:val="s1"/>
          <w:rFonts w:ascii="Arial" w:eastAsia="Arial" w:hAnsi="Arial" w:cs="Arial"/>
          <w:sz w:val="22"/>
          <w:szCs w:val="22"/>
        </w:rPr>
        <w:t>concept</w:t>
      </w:r>
      <w:r w:rsidR="00070B1C" w:rsidRPr="0C298061">
        <w:rPr>
          <w:rStyle w:val="s1"/>
          <w:rFonts w:ascii="Arial" w:eastAsia="Arial" w:hAnsi="Arial" w:cs="Arial"/>
          <w:sz w:val="22"/>
          <w:szCs w:val="22"/>
        </w:rPr>
        <w:t xml:space="preserve"> of unconditional positive regard, which emphasises empathy, respect, and valuing individuals as experts in their own lives. This strengthens practice by promoting dignity, choice, and independence, aligning with the </w:t>
      </w:r>
      <w:r w:rsidR="0041582B" w:rsidRPr="0C298061">
        <w:rPr>
          <w:rStyle w:val="s1"/>
          <w:rFonts w:ascii="Arial" w:eastAsia="Arial" w:hAnsi="Arial" w:cs="Arial"/>
          <w:sz w:val="22"/>
          <w:szCs w:val="22"/>
        </w:rPr>
        <w:t xml:space="preserve">Care Act </w:t>
      </w:r>
      <w:r w:rsidR="7A97BCEA" w:rsidRPr="3CD4707D">
        <w:rPr>
          <w:rStyle w:val="s1"/>
          <w:rFonts w:ascii="Arial" w:eastAsia="Arial" w:hAnsi="Arial" w:cs="Arial"/>
          <w:sz w:val="22"/>
          <w:szCs w:val="22"/>
        </w:rPr>
        <w:t>2014</w:t>
      </w:r>
      <w:r w:rsidR="423A6F7B" w:rsidRPr="3CD4707D">
        <w:rPr>
          <w:rStyle w:val="s1"/>
          <w:rFonts w:ascii="Arial" w:eastAsia="Arial" w:hAnsi="Arial" w:cs="Arial"/>
          <w:sz w:val="22"/>
          <w:szCs w:val="22"/>
        </w:rPr>
        <w:t xml:space="preserve"> </w:t>
      </w:r>
      <w:r w:rsidR="73CEFD23" w:rsidRPr="3CD4707D">
        <w:rPr>
          <w:rStyle w:val="s1"/>
          <w:rFonts w:ascii="Arial" w:eastAsia="Arial" w:hAnsi="Arial" w:cs="Arial"/>
          <w:sz w:val="22"/>
          <w:szCs w:val="22"/>
        </w:rPr>
        <w:t>which</w:t>
      </w:r>
      <w:r w:rsidR="00070B1C" w:rsidRPr="0C298061">
        <w:rPr>
          <w:rStyle w:val="s1"/>
          <w:rFonts w:ascii="Arial" w:eastAsia="Arial" w:hAnsi="Arial" w:cs="Arial"/>
          <w:sz w:val="22"/>
          <w:szCs w:val="22"/>
        </w:rPr>
        <w:t xml:space="preserve"> prioritises wellbeing. The significance of person-centred care lies in its ability to improve patient satisfaction, adherence to treatment, and overall health outcomes, while reducing feelings of neglect or disempowerment.</w:t>
      </w:r>
    </w:p>
    <w:p w14:paraId="76A00184" w14:textId="375CC212" w:rsidR="00781574" w:rsidRPr="00FD2378" w:rsidRDefault="76303B44" w:rsidP="670FD859">
      <w:pPr>
        <w:pStyle w:val="p1"/>
        <w:spacing w:before="180" w:after="180"/>
        <w:rPr>
          <w:rStyle w:val="s1"/>
          <w:rFonts w:ascii="Arial" w:eastAsia="Arial" w:hAnsi="Arial" w:cs="Arial"/>
          <w:sz w:val="22"/>
          <w:szCs w:val="22"/>
        </w:rPr>
      </w:pPr>
      <w:r w:rsidRPr="7F0D5968">
        <w:rPr>
          <w:rFonts w:ascii="Arial" w:eastAsia="Arial" w:hAnsi="Arial" w:cs="Arial"/>
          <w:color w:val="222222"/>
          <w:sz w:val="22"/>
          <w:szCs w:val="22"/>
        </w:rPr>
        <w:t xml:space="preserve">Partnership working is equally significant, as effective care often requires collaboration between professionals, service users, families, and multiple agencies. In the UK, integrated care systems promote coordinated services across health and social care sectors (Department of Health and Social Care, 2022). Partnership working enhances communication, reduces duplication of services, and ensures that individuals receive holistic care. For example, </w:t>
      </w:r>
      <w:r w:rsidR="04EF2937" w:rsidRPr="1E4B9545">
        <w:rPr>
          <w:rFonts w:ascii="Arial" w:eastAsia="Arial" w:hAnsi="Arial" w:cs="Arial"/>
          <w:color w:val="222222"/>
          <w:sz w:val="22"/>
          <w:szCs w:val="22"/>
        </w:rPr>
        <w:t xml:space="preserve">joint </w:t>
      </w:r>
      <w:r w:rsidR="04EF2937" w:rsidRPr="294A86E0">
        <w:rPr>
          <w:rFonts w:ascii="Arial" w:eastAsia="Arial" w:hAnsi="Arial" w:cs="Arial"/>
          <w:color w:val="222222"/>
          <w:sz w:val="22"/>
          <w:szCs w:val="22"/>
        </w:rPr>
        <w:t xml:space="preserve">effort </w:t>
      </w:r>
      <w:r w:rsidR="79A6BEF7" w:rsidRPr="294A86E0">
        <w:rPr>
          <w:rFonts w:ascii="Arial" w:eastAsia="Arial" w:hAnsi="Arial" w:cs="Arial"/>
          <w:color w:val="222222"/>
          <w:sz w:val="22"/>
          <w:szCs w:val="22"/>
        </w:rPr>
        <w:t>between</w:t>
      </w:r>
      <w:r w:rsidRPr="7F0D5968">
        <w:rPr>
          <w:rFonts w:ascii="Arial" w:eastAsia="Arial" w:hAnsi="Arial" w:cs="Arial"/>
          <w:color w:val="222222"/>
          <w:sz w:val="22"/>
          <w:szCs w:val="22"/>
        </w:rPr>
        <w:t xml:space="preserve"> nurses, social workers, and physiotherapists can support comprehensive care planning for patients with complex needs (Glasby and Dickinson, 2014).</w:t>
      </w:r>
      <w:r w:rsidR="00D66120" w:rsidRPr="0C298061">
        <w:rPr>
          <w:rStyle w:val="s1"/>
          <w:rFonts w:ascii="Arial" w:eastAsia="Arial" w:hAnsi="Arial" w:cs="Arial"/>
          <w:sz w:val="22"/>
          <w:szCs w:val="22"/>
        </w:rPr>
        <w:t xml:space="preserve">  </w:t>
      </w:r>
      <w:r w:rsidR="7BB29C3B" w:rsidRPr="5ACA7912">
        <w:rPr>
          <w:rStyle w:val="s1"/>
          <w:rFonts w:ascii="Arial" w:eastAsia="Arial" w:hAnsi="Arial" w:cs="Arial"/>
          <w:sz w:val="22"/>
          <w:szCs w:val="22"/>
        </w:rPr>
        <w:t xml:space="preserve">The </w:t>
      </w:r>
      <w:r w:rsidR="11F64470" w:rsidRPr="5ACA7912">
        <w:rPr>
          <w:rStyle w:val="s1"/>
          <w:rFonts w:ascii="Arial" w:eastAsia="Arial" w:hAnsi="Arial" w:cs="Arial"/>
          <w:sz w:val="22"/>
          <w:szCs w:val="22"/>
        </w:rPr>
        <w:t>Systems Theory</w:t>
      </w:r>
      <w:r w:rsidR="00D66120" w:rsidRPr="0C298061">
        <w:rPr>
          <w:rStyle w:val="s1"/>
          <w:rFonts w:ascii="Arial" w:eastAsia="Arial" w:hAnsi="Arial" w:cs="Arial"/>
          <w:sz w:val="22"/>
          <w:szCs w:val="22"/>
        </w:rPr>
        <w:t xml:space="preserve"> highlights how communication and interdependence between professionals enhance care delivery. Additionally, Tuckman’s stages of group development (forming, storming, norming, performing) explain how teams evolve to function effectively. The implication of this is that strong teamwork reduces fragmentation of services and ensures holistic care, particularly for individuals with complex needs. Its significance is evident in improved efficiency, reduced hospital admissions, and better continuity of care.</w:t>
      </w:r>
    </w:p>
    <w:p w14:paraId="0FFE9619" w14:textId="137EF78D" w:rsidR="00781574" w:rsidRPr="00FD2378" w:rsidRDefault="76303B44" w:rsidP="4B606FCA">
      <w:pPr>
        <w:pStyle w:val="p1"/>
        <w:spacing w:before="180" w:after="180"/>
        <w:rPr>
          <w:rStyle w:val="s1"/>
          <w:rFonts w:ascii="Arial" w:eastAsia="Arial" w:hAnsi="Arial" w:cs="Arial"/>
          <w:sz w:val="22"/>
          <w:szCs w:val="22"/>
        </w:rPr>
      </w:pPr>
      <w:r w:rsidRPr="7F0D5968">
        <w:rPr>
          <w:rFonts w:ascii="Arial" w:eastAsia="Arial" w:hAnsi="Arial" w:cs="Arial"/>
          <w:color w:val="222222"/>
          <w:sz w:val="22"/>
          <w:szCs w:val="22"/>
        </w:rPr>
        <w:t>Ethics plays a vital role in guiding decision-making in health and social care. Ethical principles such as autonomy, beneficence, non-maleficence, and justice ensure that care is delivered fairly and responsibly (Beauchamp and Childress, 2019). Professionals must balance respecting an individual’s choices with ensuring their safety and wellbeing. Ethical dilemmas often arise, such as when a patient refuses treatment, requiring professionals to carefully consider legal and moral responsibilities.</w:t>
      </w:r>
      <w:r w:rsidR="00C3636C" w:rsidRPr="0C298061">
        <w:rPr>
          <w:rStyle w:val="s1"/>
          <w:rFonts w:ascii="Arial" w:eastAsia="Arial" w:hAnsi="Arial" w:cs="Arial"/>
          <w:sz w:val="22"/>
          <w:szCs w:val="22"/>
        </w:rPr>
        <w:t xml:space="preserve"> Ethical practice is grounded in </w:t>
      </w:r>
      <w:r w:rsidR="06393722" w:rsidRPr="5FBE754B">
        <w:rPr>
          <w:rStyle w:val="s1"/>
          <w:rFonts w:ascii="Arial" w:eastAsia="Arial" w:hAnsi="Arial" w:cs="Arial"/>
          <w:sz w:val="22"/>
          <w:szCs w:val="22"/>
        </w:rPr>
        <w:t>principles</w:t>
      </w:r>
      <w:r w:rsidR="00C3636C" w:rsidRPr="0C298061">
        <w:rPr>
          <w:rStyle w:val="s1"/>
          <w:rFonts w:ascii="Arial" w:eastAsia="Arial" w:hAnsi="Arial" w:cs="Arial"/>
          <w:sz w:val="22"/>
          <w:szCs w:val="22"/>
        </w:rPr>
        <w:t xml:space="preserve"> theory by </w:t>
      </w:r>
      <w:r w:rsidR="688076A9" w:rsidRPr="170AEFCE">
        <w:rPr>
          <w:rStyle w:val="s1"/>
          <w:rFonts w:ascii="Arial" w:eastAsia="Arial" w:hAnsi="Arial" w:cs="Arial"/>
          <w:sz w:val="22"/>
          <w:szCs w:val="22"/>
        </w:rPr>
        <w:t xml:space="preserve">Tom </w:t>
      </w:r>
      <w:r w:rsidR="688076A9" w:rsidRPr="5B1B7C0E">
        <w:rPr>
          <w:rStyle w:val="s1"/>
          <w:rFonts w:ascii="Arial" w:eastAsia="Arial" w:hAnsi="Arial" w:cs="Arial"/>
          <w:sz w:val="22"/>
          <w:szCs w:val="22"/>
        </w:rPr>
        <w:t xml:space="preserve">Beauchamp </w:t>
      </w:r>
      <w:r w:rsidR="0FCB4806" w:rsidRPr="5B1B7C0E">
        <w:rPr>
          <w:rStyle w:val="s1"/>
          <w:rFonts w:ascii="Arial" w:eastAsia="Arial" w:hAnsi="Arial" w:cs="Arial"/>
          <w:sz w:val="22"/>
          <w:szCs w:val="22"/>
        </w:rPr>
        <w:t>and</w:t>
      </w:r>
      <w:r w:rsidR="00C3636C" w:rsidRPr="0C298061">
        <w:rPr>
          <w:rStyle w:val="s1"/>
          <w:rFonts w:ascii="Arial" w:eastAsia="Arial" w:hAnsi="Arial" w:cs="Arial"/>
          <w:sz w:val="22"/>
          <w:szCs w:val="22"/>
        </w:rPr>
        <w:t xml:space="preserve"> </w:t>
      </w:r>
      <w:r w:rsidR="58C4A235" w:rsidRPr="7309ED1B">
        <w:rPr>
          <w:rStyle w:val="s1"/>
          <w:rFonts w:ascii="Arial" w:eastAsia="Arial" w:hAnsi="Arial" w:cs="Arial"/>
          <w:sz w:val="22"/>
          <w:szCs w:val="22"/>
        </w:rPr>
        <w:t xml:space="preserve">James </w:t>
      </w:r>
      <w:r w:rsidR="58C4A235" w:rsidRPr="1223DACF">
        <w:rPr>
          <w:rStyle w:val="s1"/>
          <w:rFonts w:ascii="Arial" w:eastAsia="Arial" w:hAnsi="Arial" w:cs="Arial"/>
          <w:sz w:val="22"/>
          <w:szCs w:val="22"/>
        </w:rPr>
        <w:t>Childress</w:t>
      </w:r>
      <w:r w:rsidR="0FCB4806" w:rsidRPr="2D274E8E">
        <w:rPr>
          <w:rStyle w:val="s1"/>
          <w:rFonts w:ascii="Arial" w:eastAsia="Arial" w:hAnsi="Arial" w:cs="Arial"/>
          <w:sz w:val="22"/>
          <w:szCs w:val="22"/>
        </w:rPr>
        <w:t>,</w:t>
      </w:r>
      <w:r w:rsidR="00C3636C" w:rsidRPr="0C298061">
        <w:rPr>
          <w:rStyle w:val="s1"/>
          <w:rFonts w:ascii="Arial" w:eastAsia="Arial" w:hAnsi="Arial" w:cs="Arial"/>
          <w:sz w:val="22"/>
          <w:szCs w:val="22"/>
        </w:rPr>
        <w:t xml:space="preserve"> which includes autonomy, beneficence, non-maleficence, and justice. These principles are reinforced through legislation such as the </w:t>
      </w:r>
      <w:r w:rsidR="7D90B89D" w:rsidRPr="45CF1B47">
        <w:rPr>
          <w:rStyle w:val="s1"/>
          <w:rFonts w:ascii="Arial" w:eastAsia="Arial" w:hAnsi="Arial" w:cs="Arial"/>
          <w:sz w:val="22"/>
          <w:szCs w:val="22"/>
        </w:rPr>
        <w:t xml:space="preserve">Mental </w:t>
      </w:r>
      <w:r w:rsidR="7D90B89D" w:rsidRPr="64077111">
        <w:rPr>
          <w:rStyle w:val="s1"/>
          <w:rFonts w:ascii="Arial" w:eastAsia="Arial" w:hAnsi="Arial" w:cs="Arial"/>
          <w:sz w:val="22"/>
          <w:szCs w:val="22"/>
        </w:rPr>
        <w:t xml:space="preserve">Capacity </w:t>
      </w:r>
      <w:r w:rsidR="7D90B89D" w:rsidRPr="5B159AA5">
        <w:rPr>
          <w:rStyle w:val="s1"/>
          <w:rFonts w:ascii="Arial" w:eastAsia="Arial" w:hAnsi="Arial" w:cs="Arial"/>
          <w:sz w:val="22"/>
          <w:szCs w:val="22"/>
        </w:rPr>
        <w:t>Act</w:t>
      </w:r>
      <w:r w:rsidR="7D90B89D" w:rsidRPr="35BE7ABC">
        <w:rPr>
          <w:rStyle w:val="s1"/>
          <w:rFonts w:ascii="Arial" w:eastAsia="Arial" w:hAnsi="Arial" w:cs="Arial"/>
          <w:sz w:val="22"/>
          <w:szCs w:val="22"/>
        </w:rPr>
        <w:t xml:space="preserve"> </w:t>
      </w:r>
      <w:r w:rsidR="7D90B89D" w:rsidRPr="5EA71D9A">
        <w:rPr>
          <w:rStyle w:val="s1"/>
          <w:rFonts w:ascii="Arial" w:eastAsia="Arial" w:hAnsi="Arial" w:cs="Arial"/>
          <w:sz w:val="22"/>
          <w:szCs w:val="22"/>
        </w:rPr>
        <w:t>2005</w:t>
      </w:r>
      <w:r w:rsidR="0FCB4806" w:rsidRPr="0D3B50EE">
        <w:rPr>
          <w:rStyle w:val="s1"/>
          <w:rFonts w:ascii="Arial" w:eastAsia="Arial" w:hAnsi="Arial" w:cs="Arial"/>
          <w:sz w:val="22"/>
          <w:szCs w:val="22"/>
        </w:rPr>
        <w:t>,</w:t>
      </w:r>
      <w:r w:rsidR="00C3636C" w:rsidRPr="0C298061">
        <w:rPr>
          <w:rStyle w:val="s1"/>
          <w:rFonts w:ascii="Arial" w:eastAsia="Arial" w:hAnsi="Arial" w:cs="Arial"/>
          <w:sz w:val="22"/>
          <w:szCs w:val="22"/>
        </w:rPr>
        <w:t xml:space="preserve"> which ensures individuals are supported to make decisions wherever possible. The implication of ethical practice is that professionals must justify decisions legally and morally, particularly in complex situations. Its significance lies in safeguarding individuals’ rights, maintaining trust, and ensuring accountability in care delivery.</w:t>
      </w:r>
    </w:p>
    <w:p w14:paraId="0E8C0E28" w14:textId="64B05ADD" w:rsidR="00781574" w:rsidRDefault="76303B44" w:rsidP="7F0D5968">
      <w:pPr>
        <w:spacing w:before="180" w:after="180"/>
        <w:rPr>
          <w:rFonts w:ascii="Arial" w:eastAsia="Arial" w:hAnsi="Arial" w:cs="Arial"/>
          <w:color w:val="222222"/>
          <w:sz w:val="22"/>
          <w:szCs w:val="22"/>
        </w:rPr>
      </w:pPr>
      <w:r w:rsidRPr="7F0D5968">
        <w:rPr>
          <w:rFonts w:ascii="Arial" w:eastAsia="Arial" w:hAnsi="Arial" w:cs="Arial"/>
          <w:color w:val="222222"/>
          <w:sz w:val="22"/>
          <w:szCs w:val="22"/>
        </w:rPr>
        <w:t>These principles are supported by UK legislation, such as the Care Act 2014, which emphasises wellbeing and safeguarding, and the Health and Care Act 2022, which promotes integrated care systems (Department of Health and Social Care, 2014; Department of Health and Social Care, 2022). Professional codes of conduct, such as those set by the Nursing and Midwifery Council, further reinforce these values (Nursing and Midwifery Council, 2018).Overall, person-centred care, partnership working, and ethics contribute to high-quality care by ensuring individuals are respected, services are coordinated, and decisions are made responsibly. They form the foundation of effective practice and are essential for improving outcomes in the UK health and social care system.</w:t>
      </w:r>
    </w:p>
    <w:p w14:paraId="1B7ADD60" w14:textId="69DB0D88" w:rsidR="00781574" w:rsidRDefault="00781574" w:rsidP="087B9890">
      <w:pPr>
        <w:spacing w:before="180" w:after="180"/>
        <w:rPr>
          <w:rFonts w:ascii="Arial" w:eastAsia="Arial" w:hAnsi="Arial" w:cs="Arial"/>
        </w:rPr>
      </w:pPr>
    </w:p>
    <w:p w14:paraId="70281B11" w14:textId="494CCE3E" w:rsidR="00781574" w:rsidRPr="00CC07EB" w:rsidRDefault="447B1E96" w:rsidP="00CC07EB">
      <w:pPr>
        <w:spacing w:before="270" w:after="224"/>
        <w:rPr>
          <w:rFonts w:ascii="Arial" w:eastAsia="Arial" w:hAnsi="Arial" w:cs="Arial"/>
          <w:b/>
          <w:bCs/>
          <w:color w:val="222222"/>
          <w:sz w:val="27"/>
          <w:szCs w:val="27"/>
        </w:rPr>
      </w:pPr>
      <w:r w:rsidRPr="3FC84CF9">
        <w:rPr>
          <w:rFonts w:ascii="Arial" w:eastAsia="Arial" w:hAnsi="Arial" w:cs="Arial"/>
          <w:b/>
          <w:bCs/>
          <w:color w:val="222222"/>
          <w:sz w:val="27"/>
          <w:szCs w:val="27"/>
        </w:rPr>
        <w:t>Task 2: Practical Examples of Concepts in Practice</w:t>
      </w:r>
    </w:p>
    <w:p w14:paraId="7011163F" w14:textId="74CD07A8" w:rsidR="00781574" w:rsidRPr="00D73452" w:rsidRDefault="76303B44" w:rsidP="7F0D5968">
      <w:pPr>
        <w:spacing w:before="180" w:after="180"/>
        <w:rPr>
          <w:rFonts w:ascii="Arial" w:eastAsia="Arial" w:hAnsi="Arial" w:cs="Arial"/>
          <w:color w:val="222222"/>
          <w:sz w:val="22"/>
          <w:szCs w:val="22"/>
        </w:rPr>
      </w:pPr>
      <w:r w:rsidRPr="7F0D5968">
        <w:rPr>
          <w:rFonts w:ascii="Arial" w:eastAsia="Arial" w:hAnsi="Arial" w:cs="Arial"/>
          <w:color w:val="222222"/>
          <w:sz w:val="22"/>
          <w:szCs w:val="22"/>
        </w:rPr>
        <w:t>A practical example of these principles in action can be seen in the care of an elderly patient with dementia in a UK residential care setting. In this scenario, person-centred care involves understanding the individual’s history, preferences, and routines. For instance, care staff may learn about the patient’s past occupation, hobbies, and daily habits to create a familiar and comforting environment. This approach reduces anxiety and promotes emotional wellbeing (National Institute for Health and Care Excellence, 2022).</w:t>
      </w:r>
      <w:r w:rsidR="3EDA5390" w:rsidRPr="4D0DC553">
        <w:rPr>
          <w:rFonts w:ascii="Arial" w:eastAsia="Arial" w:hAnsi="Arial" w:cs="Arial"/>
          <w:color w:val="222222"/>
          <w:sz w:val="22"/>
          <w:szCs w:val="22"/>
        </w:rPr>
        <w:t xml:space="preserve"> </w:t>
      </w:r>
      <w:r w:rsidR="007D4F0E" w:rsidRPr="4D0DC553">
        <w:rPr>
          <w:rFonts w:ascii="Arial" w:eastAsia="Arial" w:hAnsi="Arial" w:cs="Arial"/>
          <w:color w:val="222222"/>
          <w:sz w:val="22"/>
          <w:szCs w:val="22"/>
        </w:rPr>
        <w:t>Policies</w:t>
      </w:r>
      <w:r w:rsidR="007D4F0E" w:rsidRPr="2F8EDAC7">
        <w:rPr>
          <w:rStyle w:val="s1"/>
          <w:rFonts w:ascii="Arial" w:eastAsia="Arial" w:hAnsi="Arial" w:cs="Arial"/>
          <w:sz w:val="22"/>
          <w:szCs w:val="22"/>
        </w:rPr>
        <w:t xml:space="preserve"> such as the </w:t>
      </w:r>
      <w:r w:rsidR="0B0A9F29" w:rsidRPr="25327494">
        <w:rPr>
          <w:rStyle w:val="s1"/>
          <w:rFonts w:ascii="Arial" w:eastAsia="Arial" w:hAnsi="Arial" w:cs="Arial"/>
          <w:sz w:val="22"/>
          <w:szCs w:val="22"/>
        </w:rPr>
        <w:t xml:space="preserve">National </w:t>
      </w:r>
      <w:r w:rsidR="0B0A9F29" w:rsidRPr="7700690E">
        <w:rPr>
          <w:rStyle w:val="s1"/>
          <w:rFonts w:ascii="Arial" w:eastAsia="Arial" w:hAnsi="Arial" w:cs="Arial"/>
          <w:sz w:val="22"/>
          <w:szCs w:val="22"/>
        </w:rPr>
        <w:t>Institute</w:t>
      </w:r>
      <w:r w:rsidR="3BC10659" w:rsidRPr="7FFD2EE7">
        <w:rPr>
          <w:rStyle w:val="s1"/>
          <w:rFonts w:ascii="Arial" w:eastAsia="Arial" w:hAnsi="Arial" w:cs="Arial"/>
          <w:sz w:val="22"/>
          <w:szCs w:val="22"/>
        </w:rPr>
        <w:t xml:space="preserve"> </w:t>
      </w:r>
      <w:r w:rsidR="0B0A9F29" w:rsidRPr="465D52F2">
        <w:rPr>
          <w:rStyle w:val="s1"/>
          <w:rFonts w:ascii="Arial" w:eastAsia="Arial" w:hAnsi="Arial" w:cs="Arial"/>
          <w:sz w:val="22"/>
          <w:szCs w:val="22"/>
        </w:rPr>
        <w:t xml:space="preserve">for </w:t>
      </w:r>
      <w:r w:rsidR="0B0A9F29" w:rsidRPr="5DBB1D40">
        <w:rPr>
          <w:rStyle w:val="s1"/>
          <w:rFonts w:ascii="Arial" w:eastAsia="Arial" w:hAnsi="Arial" w:cs="Arial"/>
          <w:sz w:val="22"/>
          <w:szCs w:val="22"/>
        </w:rPr>
        <w:t xml:space="preserve">Health </w:t>
      </w:r>
      <w:r w:rsidR="0B0A9F29" w:rsidRPr="2080A8B5">
        <w:rPr>
          <w:rStyle w:val="s1"/>
          <w:rFonts w:ascii="Arial" w:eastAsia="Arial" w:hAnsi="Arial" w:cs="Arial"/>
          <w:sz w:val="22"/>
          <w:szCs w:val="22"/>
        </w:rPr>
        <w:t xml:space="preserve">and </w:t>
      </w:r>
      <w:r w:rsidR="0B0A9F29" w:rsidRPr="3BA57510">
        <w:rPr>
          <w:rStyle w:val="s1"/>
          <w:rFonts w:ascii="Arial" w:eastAsia="Arial" w:hAnsi="Arial" w:cs="Arial"/>
          <w:sz w:val="22"/>
          <w:szCs w:val="22"/>
        </w:rPr>
        <w:t xml:space="preserve">Care </w:t>
      </w:r>
      <w:r w:rsidR="0B0A9F29" w:rsidRPr="1BF1E19F">
        <w:rPr>
          <w:rStyle w:val="s1"/>
          <w:rFonts w:ascii="Arial" w:eastAsia="Arial" w:hAnsi="Arial" w:cs="Arial"/>
          <w:sz w:val="22"/>
          <w:szCs w:val="22"/>
        </w:rPr>
        <w:t>Excellence</w:t>
      </w:r>
      <w:r w:rsidR="0B0A9F29" w:rsidRPr="2B0279B9">
        <w:rPr>
          <w:rStyle w:val="s1"/>
          <w:rFonts w:ascii="Arial" w:eastAsia="Arial" w:hAnsi="Arial" w:cs="Arial"/>
          <w:sz w:val="22"/>
          <w:szCs w:val="22"/>
        </w:rPr>
        <w:t xml:space="preserve"> </w:t>
      </w:r>
      <w:r w:rsidR="007D4F0E" w:rsidRPr="2F8EDAC7">
        <w:rPr>
          <w:rStyle w:val="s1"/>
          <w:rFonts w:ascii="Arial" w:eastAsia="Arial" w:hAnsi="Arial" w:cs="Arial"/>
          <w:sz w:val="22"/>
          <w:szCs w:val="22"/>
        </w:rPr>
        <w:t>(NICE, 2022) dementia guidelines emphasise personalised care plans, risk assessments, and family involvement. For example, a patient with dementia who becomes agitated in the evening may benefit from a structured routine tailored to their history, such as listening to familiar music or engaging in calming activities. This demonstrates person-centred care in practice.</w:t>
      </w:r>
      <w:r w:rsidR="27DFB456" w:rsidRPr="1ED449F6">
        <w:rPr>
          <w:rStyle w:val="s1"/>
          <w:rFonts w:ascii="Arial" w:eastAsia="Arial" w:hAnsi="Arial" w:cs="Arial"/>
          <w:sz w:val="22"/>
          <w:szCs w:val="22"/>
        </w:rPr>
        <w:t xml:space="preserve"> </w:t>
      </w:r>
      <w:r w:rsidRPr="1ED449F6">
        <w:rPr>
          <w:rStyle w:val="s1"/>
          <w:rFonts w:ascii="Arial" w:eastAsia="Arial" w:hAnsi="Arial" w:cs="Arial"/>
          <w:sz w:val="22"/>
          <w:szCs w:val="22"/>
        </w:rPr>
        <w:t>Partnership</w:t>
      </w:r>
      <w:r w:rsidRPr="7F0D5968">
        <w:rPr>
          <w:rFonts w:ascii="Arial" w:eastAsia="Arial" w:hAnsi="Arial" w:cs="Arial"/>
          <w:color w:val="222222"/>
          <w:sz w:val="22"/>
          <w:szCs w:val="22"/>
        </w:rPr>
        <w:t xml:space="preserve"> working is crucial in managing dementia care. Professionals such as care workers, nurses, general practitioners, and social workers collaborate to develop and implement a care plan. Family members are also actively involved, providing valuable insights into the patient’s needs and preferences. Multi-disciplinary team (MDT) meetings ensure that all professionals contribute to decision-making, leading to more comprehensive care (Glasby and Dickinson, 2014).</w:t>
      </w:r>
    </w:p>
    <w:p w14:paraId="2875259F" w14:textId="388C9753" w:rsidR="00781574" w:rsidRPr="00D73452" w:rsidRDefault="76303B44" w:rsidP="5F80CFA1">
      <w:pPr>
        <w:spacing w:before="180" w:after="180"/>
        <w:rPr>
          <w:rFonts w:ascii="Arial" w:eastAsia="Arial" w:hAnsi="Arial" w:cs="Arial"/>
          <w:color w:val="222222"/>
          <w:sz w:val="22"/>
          <w:szCs w:val="22"/>
        </w:rPr>
      </w:pPr>
      <w:r w:rsidRPr="7F0D5968">
        <w:rPr>
          <w:rFonts w:ascii="Arial" w:eastAsia="Arial" w:hAnsi="Arial" w:cs="Arial"/>
          <w:color w:val="222222"/>
          <w:sz w:val="22"/>
          <w:szCs w:val="22"/>
        </w:rPr>
        <w:t>Ethical considerations are central in dementia care, particularly when patients may lack the capacity to make decisions. The Mental Capacity Act 2005 provides a framework for making decisions in the individual’s best interests while respecting their autonomy as much as possible (Department for Constitutional Affairs, 2005). For example, if a patient refuses medication, professionals must assess their capacity and consider whether intervention is necessary to prevent harm.</w:t>
      </w:r>
      <w:r w:rsidR="3D19741B" w:rsidRPr="3649DD23">
        <w:rPr>
          <w:rFonts w:ascii="Arial" w:eastAsia="Arial" w:hAnsi="Arial" w:cs="Arial"/>
          <w:color w:val="222222"/>
          <w:sz w:val="22"/>
          <w:szCs w:val="22"/>
        </w:rPr>
        <w:t xml:space="preserve"> </w:t>
      </w:r>
      <w:r w:rsidRPr="7F0D5968">
        <w:rPr>
          <w:rFonts w:ascii="Arial" w:eastAsia="Arial" w:hAnsi="Arial" w:cs="Arial"/>
          <w:color w:val="222222"/>
          <w:sz w:val="22"/>
          <w:szCs w:val="22"/>
        </w:rPr>
        <w:t>Current policies and guidelines, such as those from the National Institute for Health and Care Excellence, support these practices by providing evidence-based recommendations for dementia care (National Institute for Health and Care Excellence, 2022). These guidelines emphasise personalised care planning, family involvement, and safeguarding.</w:t>
      </w:r>
      <w:r w:rsidR="313451F5" w:rsidRPr="7DBF83A2">
        <w:rPr>
          <w:rFonts w:ascii="Arial" w:eastAsia="Arial" w:hAnsi="Arial" w:cs="Arial"/>
          <w:color w:val="222222"/>
          <w:sz w:val="22"/>
          <w:szCs w:val="22"/>
        </w:rPr>
        <w:t xml:space="preserve"> </w:t>
      </w:r>
      <w:r w:rsidRPr="7F0D5968">
        <w:rPr>
          <w:rFonts w:ascii="Arial" w:eastAsia="Arial" w:hAnsi="Arial" w:cs="Arial"/>
          <w:color w:val="222222"/>
          <w:sz w:val="22"/>
          <w:szCs w:val="22"/>
        </w:rPr>
        <w:t>Despite these frameworks, challenges can arise, including limited resources, time constraints, and communication barriers between professionals. To address these challenges, improved training, better communication systems, and stronger inter-agency collaboration are essential (Glasby and Dickinson, 2014).</w:t>
      </w:r>
      <w:r w:rsidR="00696111" w:rsidRPr="59DD75B7">
        <w:rPr>
          <w:rStyle w:val="s1"/>
          <w:rFonts w:ascii="Arial" w:eastAsia="Arial" w:hAnsi="Arial" w:cs="Arial"/>
          <w:sz w:val="22"/>
          <w:szCs w:val="22"/>
        </w:rPr>
        <w:t xml:space="preserve"> Additionally, safeguarding policies under the </w:t>
      </w:r>
      <w:r w:rsidR="7586E22F" w:rsidRPr="59DD75B7">
        <w:rPr>
          <w:rStyle w:val="s1"/>
          <w:rFonts w:ascii="Arial" w:eastAsia="Arial" w:hAnsi="Arial" w:cs="Arial"/>
          <w:sz w:val="22"/>
          <w:szCs w:val="22"/>
        </w:rPr>
        <w:t>Care act</w:t>
      </w:r>
      <w:r w:rsidR="53D391B4" w:rsidRPr="59DD75B7">
        <w:rPr>
          <w:rStyle w:val="s1"/>
          <w:rFonts w:ascii="Arial" w:eastAsia="Arial" w:hAnsi="Arial" w:cs="Arial"/>
          <w:sz w:val="22"/>
          <w:szCs w:val="22"/>
        </w:rPr>
        <w:t xml:space="preserve"> </w:t>
      </w:r>
      <w:r w:rsidR="7586E22F" w:rsidRPr="59DD75B7">
        <w:rPr>
          <w:rStyle w:val="s1"/>
          <w:rFonts w:ascii="Arial" w:eastAsia="Arial" w:hAnsi="Arial" w:cs="Arial"/>
          <w:sz w:val="22"/>
          <w:szCs w:val="22"/>
        </w:rPr>
        <w:t xml:space="preserve">2014 </w:t>
      </w:r>
      <w:r w:rsidR="53D391B4" w:rsidRPr="59DD75B7">
        <w:rPr>
          <w:rStyle w:val="s1"/>
          <w:rFonts w:ascii="Arial" w:eastAsia="Arial" w:hAnsi="Arial" w:cs="Arial"/>
          <w:sz w:val="22"/>
          <w:szCs w:val="22"/>
        </w:rPr>
        <w:t>ensure</w:t>
      </w:r>
      <w:r w:rsidR="00696111" w:rsidRPr="59DD75B7">
        <w:rPr>
          <w:rStyle w:val="s1"/>
          <w:rFonts w:ascii="Arial" w:eastAsia="Arial" w:hAnsi="Arial" w:cs="Arial"/>
          <w:sz w:val="22"/>
          <w:szCs w:val="22"/>
        </w:rPr>
        <w:t xml:space="preserve"> that vulnerable individuals are protected from abuse or neglect. For example, if a care worker notices unexplained bruising, they must report it following safeguarding procedures. Expanding policy application highlights that effective implementation improves safety, promotes independence, and ensures accountability across services.</w:t>
      </w:r>
      <w:r w:rsidR="561DACAB" w:rsidRPr="46B54300">
        <w:rPr>
          <w:rStyle w:val="s1"/>
          <w:rFonts w:ascii="Arial" w:eastAsia="Arial" w:hAnsi="Arial" w:cs="Arial"/>
          <w:sz w:val="22"/>
          <w:szCs w:val="22"/>
        </w:rPr>
        <w:t xml:space="preserve"> </w:t>
      </w:r>
      <w:r w:rsidRPr="46B54300">
        <w:rPr>
          <w:rStyle w:val="s1"/>
          <w:rFonts w:ascii="Arial" w:eastAsia="Arial" w:hAnsi="Arial" w:cs="Arial"/>
          <w:sz w:val="22"/>
          <w:szCs w:val="22"/>
        </w:rPr>
        <w:t>Applying</w:t>
      </w:r>
      <w:r w:rsidRPr="7F0D5968">
        <w:rPr>
          <w:rFonts w:ascii="Arial" w:eastAsia="Arial" w:hAnsi="Arial" w:cs="Arial"/>
          <w:color w:val="222222"/>
          <w:sz w:val="22"/>
          <w:szCs w:val="22"/>
        </w:rPr>
        <w:t xml:space="preserve"> these principles effectively can significantly improve patient outcomes. Person-centred care enhances quality of life, partnership working ensures coordinated support, and ethical practice safeguards </w:t>
      </w:r>
      <w:r w:rsidR="79A6BEF7" w:rsidRPr="6574FD47">
        <w:rPr>
          <w:rFonts w:ascii="Arial" w:eastAsia="Arial" w:hAnsi="Arial" w:cs="Arial"/>
          <w:color w:val="222222"/>
          <w:sz w:val="22"/>
          <w:szCs w:val="22"/>
        </w:rPr>
        <w:t>individual</w:t>
      </w:r>
      <w:r w:rsidR="45874491" w:rsidRPr="6574FD47">
        <w:rPr>
          <w:rFonts w:ascii="Arial" w:eastAsia="Arial" w:hAnsi="Arial" w:cs="Arial"/>
          <w:color w:val="222222"/>
          <w:sz w:val="22"/>
          <w:szCs w:val="22"/>
        </w:rPr>
        <w:t xml:space="preserve">s </w:t>
      </w:r>
      <w:r w:rsidR="79A6BEF7" w:rsidRPr="6574FD47">
        <w:rPr>
          <w:rFonts w:ascii="Arial" w:eastAsia="Arial" w:hAnsi="Arial" w:cs="Arial"/>
          <w:color w:val="222222"/>
          <w:sz w:val="22"/>
          <w:szCs w:val="22"/>
        </w:rPr>
        <w:t>rights.</w:t>
      </w:r>
      <w:r w:rsidRPr="7F0D5968">
        <w:rPr>
          <w:rFonts w:ascii="Arial" w:eastAsia="Arial" w:hAnsi="Arial" w:cs="Arial"/>
          <w:color w:val="222222"/>
          <w:sz w:val="22"/>
          <w:szCs w:val="22"/>
        </w:rPr>
        <w:t xml:space="preserve"> Together, they create a more responsive and compassionate care system.</w:t>
      </w:r>
    </w:p>
    <w:p w14:paraId="3EAEA5E5" w14:textId="30CF01EA" w:rsidR="00781574" w:rsidRDefault="447B1E96" w:rsidP="00D73452">
      <w:pPr>
        <w:spacing w:before="270" w:after="224"/>
        <w:rPr>
          <w:rFonts w:ascii="Arial" w:eastAsia="Arial" w:hAnsi="Arial" w:cs="Arial"/>
          <w:b/>
          <w:bCs/>
          <w:color w:val="222222"/>
          <w:sz w:val="27"/>
          <w:szCs w:val="27"/>
        </w:rPr>
      </w:pPr>
      <w:r w:rsidRPr="59DD75B7">
        <w:rPr>
          <w:rFonts w:ascii="Arial" w:eastAsia="Arial" w:hAnsi="Arial" w:cs="Arial"/>
          <w:b/>
          <w:bCs/>
          <w:color w:val="222222"/>
          <w:sz w:val="22"/>
          <w:szCs w:val="22"/>
        </w:rPr>
        <w:t>T</w:t>
      </w:r>
      <w:r w:rsidRPr="3FC84CF9">
        <w:rPr>
          <w:rFonts w:ascii="Arial" w:eastAsia="Arial" w:hAnsi="Arial" w:cs="Arial"/>
          <w:b/>
          <w:bCs/>
          <w:color w:val="222222"/>
          <w:sz w:val="27"/>
          <w:szCs w:val="27"/>
        </w:rPr>
        <w:t>ask 3: Self-Reflection as a Health and Social Care Professional</w:t>
      </w:r>
    </w:p>
    <w:p w14:paraId="45ED3541" w14:textId="77777777" w:rsidR="004B03D4" w:rsidRDefault="004B03D4">
      <w:pPr>
        <w:pStyle w:val="p1"/>
        <w:rPr>
          <w:rFonts w:ascii="Arial" w:eastAsia="Arial" w:hAnsi="Arial" w:cs="Arial"/>
          <w:sz w:val="22"/>
          <w:szCs w:val="22"/>
        </w:rPr>
      </w:pPr>
    </w:p>
    <w:p w14:paraId="5F783A1A" w14:textId="2FFE5ADA" w:rsidR="004B03D4" w:rsidRPr="00D73452" w:rsidRDefault="52482B4F" w:rsidP="19C5CF2D">
      <w:pPr>
        <w:pStyle w:val="p2"/>
        <w:spacing w:before="270" w:after="224"/>
        <w:rPr>
          <w:rStyle w:val="s1"/>
          <w:rFonts w:ascii="Arial" w:eastAsia="Arial" w:hAnsi="Arial" w:cs="Arial"/>
          <w:sz w:val="22"/>
          <w:szCs w:val="22"/>
        </w:rPr>
      </w:pPr>
      <w:r w:rsidRPr="0BF7CE02">
        <w:rPr>
          <w:rStyle w:val="s1"/>
          <w:rFonts w:ascii="Arial" w:eastAsia="Arial" w:hAnsi="Arial" w:cs="Arial"/>
          <w:sz w:val="22"/>
          <w:szCs w:val="22"/>
        </w:rPr>
        <w:t xml:space="preserve">Using </w:t>
      </w:r>
      <w:r w:rsidR="426DCA01" w:rsidRPr="0BF7CE02">
        <w:rPr>
          <w:rStyle w:val="s1"/>
          <w:rFonts w:ascii="Arial" w:eastAsia="Arial" w:hAnsi="Arial" w:cs="Arial"/>
          <w:sz w:val="22"/>
          <w:szCs w:val="22"/>
        </w:rPr>
        <w:t xml:space="preserve">Gibbs Reflective </w:t>
      </w:r>
      <w:r w:rsidR="54510045" w:rsidRPr="0BF7CE02">
        <w:rPr>
          <w:rStyle w:val="s1"/>
          <w:rFonts w:ascii="Arial" w:eastAsia="Arial" w:hAnsi="Arial" w:cs="Arial"/>
          <w:sz w:val="22"/>
          <w:szCs w:val="22"/>
        </w:rPr>
        <w:t>Cycle</w:t>
      </w:r>
      <w:r w:rsidRPr="0BF7CE02">
        <w:rPr>
          <w:rStyle w:val="s1"/>
          <w:rFonts w:ascii="Arial" w:eastAsia="Arial" w:hAnsi="Arial" w:cs="Arial"/>
          <w:sz w:val="22"/>
          <w:szCs w:val="22"/>
        </w:rPr>
        <w:t xml:space="preserve"> </w:t>
      </w:r>
      <w:r w:rsidR="37527FCB" w:rsidRPr="41FC7F89">
        <w:rPr>
          <w:rStyle w:val="s1"/>
          <w:rFonts w:ascii="Arial" w:eastAsia="Arial" w:hAnsi="Arial" w:cs="Arial"/>
          <w:sz w:val="22"/>
          <w:szCs w:val="22"/>
        </w:rPr>
        <w:t>(</w:t>
      </w:r>
      <w:r w:rsidR="37527FCB" w:rsidRPr="4E5CC1CC">
        <w:rPr>
          <w:rStyle w:val="s1"/>
          <w:rFonts w:ascii="Arial" w:eastAsia="Arial" w:hAnsi="Arial" w:cs="Arial"/>
          <w:sz w:val="22"/>
          <w:szCs w:val="22"/>
        </w:rPr>
        <w:t>1988</w:t>
      </w:r>
      <w:r w:rsidR="37527FCB" w:rsidRPr="6D57B286">
        <w:rPr>
          <w:rStyle w:val="s1"/>
          <w:rFonts w:ascii="Arial" w:eastAsia="Arial" w:hAnsi="Arial" w:cs="Arial"/>
          <w:sz w:val="22"/>
          <w:szCs w:val="22"/>
        </w:rPr>
        <w:t>)</w:t>
      </w:r>
      <w:r w:rsidR="64A0160B" w:rsidRPr="41FC7F89">
        <w:rPr>
          <w:rStyle w:val="s1"/>
          <w:rFonts w:ascii="Arial" w:eastAsia="Arial" w:hAnsi="Arial" w:cs="Arial"/>
          <w:sz w:val="22"/>
          <w:szCs w:val="22"/>
        </w:rPr>
        <w:t xml:space="preserve"> </w:t>
      </w:r>
      <w:r w:rsidRPr="0BF7CE02">
        <w:rPr>
          <w:rStyle w:val="s1"/>
          <w:rFonts w:ascii="Arial" w:eastAsia="Arial" w:hAnsi="Arial" w:cs="Arial"/>
          <w:sz w:val="22"/>
          <w:szCs w:val="22"/>
        </w:rPr>
        <w:t>I can structure my reflection.</w:t>
      </w:r>
      <w:r w:rsidR="493E4902" w:rsidRPr="2C37AEB6">
        <w:rPr>
          <w:rStyle w:val="s1"/>
          <w:rFonts w:ascii="Arial" w:eastAsia="Arial" w:hAnsi="Arial" w:cs="Arial"/>
          <w:sz w:val="22"/>
          <w:szCs w:val="22"/>
        </w:rPr>
        <w:t xml:space="preserve"> </w:t>
      </w:r>
      <w:r w:rsidR="004B03D4" w:rsidRPr="2C37AEB6">
        <w:rPr>
          <w:rStyle w:val="s1"/>
          <w:rFonts w:ascii="Arial" w:eastAsia="Arial" w:hAnsi="Arial" w:cs="Arial"/>
          <w:sz w:val="22"/>
          <w:szCs w:val="22"/>
        </w:rPr>
        <w:t>Description</w:t>
      </w:r>
      <w:r w:rsidR="004B03D4" w:rsidRPr="0BF7CE02">
        <w:rPr>
          <w:rStyle w:val="s3"/>
          <w:rFonts w:ascii="Arial" w:eastAsia="Arial" w:hAnsi="Arial" w:cs="Arial"/>
          <w:sz w:val="22"/>
          <w:szCs w:val="22"/>
        </w:rPr>
        <w:t>:</w:t>
      </w:r>
      <w:r w:rsidR="004B03D4" w:rsidRPr="0BF7CE02">
        <w:rPr>
          <w:rStyle w:val="s1"/>
          <w:rFonts w:ascii="Arial" w:eastAsia="Arial" w:hAnsi="Arial" w:cs="Arial"/>
          <w:sz w:val="22"/>
          <w:szCs w:val="22"/>
        </w:rPr>
        <w:t xml:space="preserve"> I experienced a situation where communication within a team was unclear, affecting care delivery.</w:t>
      </w:r>
      <w:r w:rsidR="269B197B" w:rsidRPr="0BF7CE02">
        <w:rPr>
          <w:rStyle w:val="s1"/>
          <w:rFonts w:ascii="Arial" w:eastAsia="Arial" w:hAnsi="Arial" w:cs="Arial"/>
          <w:sz w:val="22"/>
          <w:szCs w:val="22"/>
        </w:rPr>
        <w:t xml:space="preserve"> </w:t>
      </w:r>
      <w:r w:rsidR="004B03D4" w:rsidRPr="0BF7CE02">
        <w:rPr>
          <w:rStyle w:val="s3"/>
          <w:rFonts w:ascii="Arial" w:eastAsia="Arial" w:hAnsi="Arial" w:cs="Arial"/>
          <w:sz w:val="22"/>
          <w:szCs w:val="22"/>
        </w:rPr>
        <w:t>Feelings:</w:t>
      </w:r>
      <w:r w:rsidR="004B03D4" w:rsidRPr="0BF7CE02">
        <w:rPr>
          <w:rStyle w:val="s1"/>
          <w:rFonts w:ascii="Arial" w:eastAsia="Arial" w:hAnsi="Arial" w:cs="Arial"/>
          <w:sz w:val="22"/>
          <w:szCs w:val="22"/>
        </w:rPr>
        <w:t xml:space="preserve"> I felt uncertain and lacked confidence in contributing to discussions.</w:t>
      </w:r>
      <w:r w:rsidR="34EBFFD4" w:rsidRPr="0BF7CE02">
        <w:rPr>
          <w:rStyle w:val="s1"/>
          <w:rFonts w:ascii="Arial" w:eastAsia="Arial" w:hAnsi="Arial" w:cs="Arial"/>
          <w:sz w:val="22"/>
          <w:szCs w:val="22"/>
        </w:rPr>
        <w:t xml:space="preserve"> </w:t>
      </w:r>
      <w:r w:rsidR="004B03D4" w:rsidRPr="0BF7CE02">
        <w:rPr>
          <w:rStyle w:val="s1"/>
          <w:rFonts w:ascii="Arial" w:eastAsia="Arial" w:hAnsi="Arial" w:cs="Arial"/>
          <w:sz w:val="22"/>
          <w:szCs w:val="22"/>
        </w:rPr>
        <w:t>Evaluation</w:t>
      </w:r>
      <w:r w:rsidR="004B03D4" w:rsidRPr="0BF7CE02">
        <w:rPr>
          <w:rStyle w:val="s3"/>
          <w:rFonts w:ascii="Arial" w:eastAsia="Arial" w:hAnsi="Arial" w:cs="Arial"/>
          <w:sz w:val="22"/>
          <w:szCs w:val="22"/>
        </w:rPr>
        <w:t>:</w:t>
      </w:r>
      <w:r w:rsidR="004B03D4" w:rsidRPr="0BF7CE02">
        <w:rPr>
          <w:rStyle w:val="s1"/>
          <w:rFonts w:ascii="Arial" w:eastAsia="Arial" w:hAnsi="Arial" w:cs="Arial"/>
          <w:sz w:val="22"/>
          <w:szCs w:val="22"/>
        </w:rPr>
        <w:t xml:space="preserve"> While I demonstrated empathy with patients, my limited assertiveness affected teamwork.</w:t>
      </w:r>
      <w:r w:rsidR="20584C9F" w:rsidRPr="0BF7CE02">
        <w:rPr>
          <w:rStyle w:val="s1"/>
          <w:rFonts w:ascii="Arial" w:eastAsia="Arial" w:hAnsi="Arial" w:cs="Arial"/>
          <w:sz w:val="22"/>
          <w:szCs w:val="22"/>
        </w:rPr>
        <w:t xml:space="preserve"> </w:t>
      </w:r>
      <w:r w:rsidR="004B03D4" w:rsidRPr="0BF7CE02">
        <w:rPr>
          <w:rStyle w:val="s1"/>
          <w:rFonts w:ascii="Arial" w:eastAsia="Arial" w:hAnsi="Arial" w:cs="Arial"/>
          <w:sz w:val="22"/>
          <w:szCs w:val="22"/>
        </w:rPr>
        <w:t>Analysis</w:t>
      </w:r>
      <w:r w:rsidR="004B03D4" w:rsidRPr="0BF7CE02">
        <w:rPr>
          <w:rStyle w:val="s3"/>
          <w:rFonts w:ascii="Arial" w:eastAsia="Arial" w:hAnsi="Arial" w:cs="Arial"/>
          <w:sz w:val="22"/>
          <w:szCs w:val="22"/>
        </w:rPr>
        <w:t>:</w:t>
      </w:r>
      <w:r w:rsidR="004B03D4" w:rsidRPr="0BF7CE02">
        <w:rPr>
          <w:rStyle w:val="s1"/>
          <w:rFonts w:ascii="Arial" w:eastAsia="Arial" w:hAnsi="Arial" w:cs="Arial"/>
          <w:sz w:val="22"/>
          <w:szCs w:val="22"/>
        </w:rPr>
        <w:t xml:space="preserve"> This reflects the importance of communication in partnership working and aligns with professional expectations from the </w:t>
      </w:r>
      <w:r w:rsidR="448C4006" w:rsidRPr="0BF7CE02">
        <w:rPr>
          <w:rStyle w:val="s1"/>
          <w:rFonts w:ascii="Arial" w:eastAsia="Arial" w:hAnsi="Arial" w:cs="Arial"/>
          <w:sz w:val="22"/>
          <w:szCs w:val="22"/>
        </w:rPr>
        <w:t xml:space="preserve">Nursing and Midwifery </w:t>
      </w:r>
      <w:r w:rsidRPr="0BF7CE02">
        <w:rPr>
          <w:rStyle w:val="s1"/>
          <w:rFonts w:ascii="Arial" w:eastAsia="Arial" w:hAnsi="Arial" w:cs="Arial"/>
          <w:sz w:val="22"/>
          <w:szCs w:val="22"/>
        </w:rPr>
        <w:t>(2018).</w:t>
      </w:r>
      <w:r w:rsidR="53B88053" w:rsidRPr="0BF7CE02">
        <w:rPr>
          <w:rStyle w:val="s1"/>
          <w:rFonts w:ascii="Arial" w:eastAsia="Arial" w:hAnsi="Arial" w:cs="Arial"/>
          <w:sz w:val="22"/>
          <w:szCs w:val="22"/>
        </w:rPr>
        <w:t xml:space="preserve"> </w:t>
      </w:r>
      <w:r w:rsidR="004B03D4" w:rsidRPr="0BF7CE02">
        <w:rPr>
          <w:rStyle w:val="s3"/>
          <w:rFonts w:ascii="Arial" w:eastAsia="Arial" w:hAnsi="Arial" w:cs="Arial"/>
          <w:sz w:val="22"/>
          <w:szCs w:val="22"/>
        </w:rPr>
        <w:t>Conclusion:</w:t>
      </w:r>
      <w:r w:rsidR="004B03D4" w:rsidRPr="0BF7CE02">
        <w:rPr>
          <w:rStyle w:val="s1"/>
          <w:rFonts w:ascii="Arial" w:eastAsia="Arial" w:hAnsi="Arial" w:cs="Arial"/>
          <w:sz w:val="22"/>
          <w:szCs w:val="22"/>
        </w:rPr>
        <w:t xml:space="preserve"> I need to improve confidence and communication skills.</w:t>
      </w:r>
      <w:r w:rsidR="431606D4" w:rsidRPr="0BF7CE02">
        <w:rPr>
          <w:rStyle w:val="s1"/>
          <w:rFonts w:ascii="Arial" w:eastAsia="Arial" w:hAnsi="Arial" w:cs="Arial"/>
          <w:sz w:val="22"/>
          <w:szCs w:val="22"/>
        </w:rPr>
        <w:t xml:space="preserve"> </w:t>
      </w:r>
      <w:r w:rsidR="004B03D4" w:rsidRPr="0BF7CE02">
        <w:rPr>
          <w:rStyle w:val="s3"/>
          <w:rFonts w:ascii="Arial" w:eastAsia="Arial" w:hAnsi="Arial" w:cs="Arial"/>
          <w:sz w:val="22"/>
          <w:szCs w:val="22"/>
        </w:rPr>
        <w:t>Action Plan:</w:t>
      </w:r>
      <w:r w:rsidR="004B03D4" w:rsidRPr="0BF7CE02">
        <w:rPr>
          <w:rStyle w:val="s1"/>
          <w:rFonts w:ascii="Arial" w:eastAsia="Arial" w:hAnsi="Arial" w:cs="Arial"/>
          <w:sz w:val="22"/>
          <w:szCs w:val="22"/>
        </w:rPr>
        <w:t xml:space="preserve"> I will attend communication skills training, engage in team discussions more actively, and seek feedback from colleagues. I will also enhance my knowledge of legislation and ethics through continuous professional development.</w:t>
      </w:r>
      <w:r w:rsidR="1E71B606" w:rsidRPr="47EF2720">
        <w:rPr>
          <w:rStyle w:val="s1"/>
          <w:rFonts w:ascii="Arial" w:eastAsia="Arial" w:hAnsi="Arial" w:cs="Arial"/>
          <w:sz w:val="22"/>
          <w:szCs w:val="22"/>
        </w:rPr>
        <w:t xml:space="preserve"> </w:t>
      </w:r>
      <w:r w:rsidR="004B03D4" w:rsidRPr="0BF7CE02">
        <w:rPr>
          <w:rStyle w:val="s1"/>
          <w:rFonts w:ascii="Arial" w:eastAsia="Arial" w:hAnsi="Arial" w:cs="Arial"/>
          <w:sz w:val="22"/>
          <w:szCs w:val="22"/>
        </w:rPr>
        <w:t>This structured reflection supports continuous improvement, ensuring I develop into a competent and reflective practitioner.</w:t>
      </w:r>
    </w:p>
    <w:p w14:paraId="50064D59" w14:textId="428C45D7" w:rsidR="76303B44" w:rsidRDefault="76303B44" w:rsidP="7F0D5968">
      <w:pPr>
        <w:spacing w:before="180" w:after="180"/>
        <w:rPr>
          <w:rFonts w:ascii="Arial" w:eastAsia="Arial" w:hAnsi="Arial" w:cs="Arial"/>
          <w:color w:val="222222"/>
          <w:sz w:val="22"/>
          <w:szCs w:val="22"/>
        </w:rPr>
      </w:pPr>
      <w:r w:rsidRPr="7F0D5968">
        <w:rPr>
          <w:rFonts w:ascii="Arial" w:eastAsia="Arial" w:hAnsi="Arial" w:cs="Arial"/>
          <w:color w:val="222222"/>
          <w:sz w:val="22"/>
          <w:szCs w:val="22"/>
        </w:rPr>
        <w:t xml:space="preserve">Ethics will guide my decision-making, particularly in complex situations. I will adhere to professional codes of conduct and ensure that my actions are in the best interests of service users. For example, I may </w:t>
      </w:r>
      <w:r w:rsidR="00D73452" w:rsidRPr="7F0D5968">
        <w:rPr>
          <w:rFonts w:ascii="Arial" w:eastAsia="Arial" w:hAnsi="Arial" w:cs="Arial"/>
          <w:color w:val="222222"/>
          <w:sz w:val="22"/>
          <w:szCs w:val="22"/>
        </w:rPr>
        <w:t>meet</w:t>
      </w:r>
      <w:r w:rsidRPr="7F0D5968">
        <w:rPr>
          <w:rFonts w:ascii="Arial" w:eastAsia="Arial" w:hAnsi="Arial" w:cs="Arial"/>
          <w:color w:val="222222"/>
          <w:sz w:val="22"/>
          <w:szCs w:val="22"/>
        </w:rPr>
        <w:t xml:space="preserve"> situations where a patient refuses treatment. In such cases, I will assess their capacity, respect their autonomy, and seek guidance from colleagues when necessary (Beauchamp and Childress, 2019).</w:t>
      </w:r>
      <w:r w:rsidR="292BBD40" w:rsidRPr="17AFEEC1">
        <w:rPr>
          <w:rFonts w:ascii="Arial" w:eastAsia="Arial" w:hAnsi="Arial" w:cs="Arial"/>
          <w:color w:val="222222"/>
          <w:sz w:val="22"/>
          <w:szCs w:val="22"/>
        </w:rPr>
        <w:t xml:space="preserve"> </w:t>
      </w:r>
      <w:r w:rsidR="292BBD40" w:rsidRPr="3FEDF9A5">
        <w:rPr>
          <w:rFonts w:ascii="Arial" w:eastAsia="Arial" w:hAnsi="Arial" w:cs="Arial"/>
          <w:color w:val="222222"/>
          <w:sz w:val="22"/>
          <w:szCs w:val="22"/>
        </w:rPr>
        <w:t xml:space="preserve"> </w:t>
      </w:r>
      <w:r w:rsidR="23122D0D" w:rsidRPr="09FA081F">
        <w:rPr>
          <w:rFonts w:ascii="Arial" w:eastAsia="Arial" w:hAnsi="Arial" w:cs="Arial"/>
          <w:color w:val="222222"/>
          <w:sz w:val="22"/>
          <w:szCs w:val="22"/>
        </w:rPr>
        <w:t xml:space="preserve">Reflecting on my current skills, </w:t>
      </w:r>
      <w:r w:rsidR="00D73452" w:rsidRPr="09FA081F">
        <w:rPr>
          <w:rFonts w:ascii="Arial" w:eastAsia="Arial" w:hAnsi="Arial" w:cs="Arial"/>
          <w:color w:val="222222"/>
          <w:sz w:val="22"/>
          <w:szCs w:val="22"/>
        </w:rPr>
        <w:t>my strengths</w:t>
      </w:r>
      <w:r w:rsidR="23122D0D" w:rsidRPr="09FA081F">
        <w:rPr>
          <w:rFonts w:ascii="Arial" w:eastAsia="Arial" w:hAnsi="Arial" w:cs="Arial"/>
          <w:color w:val="222222"/>
          <w:sz w:val="22"/>
          <w:szCs w:val="22"/>
        </w:rPr>
        <w:t xml:space="preserve"> include good communication, empathy, and a willingness to learn. I </w:t>
      </w:r>
      <w:r w:rsidR="431E3DAA" w:rsidRPr="09FA081F">
        <w:rPr>
          <w:rFonts w:ascii="Arial" w:eastAsia="Arial" w:hAnsi="Arial" w:cs="Arial"/>
          <w:color w:val="222222"/>
          <w:sz w:val="22"/>
          <w:szCs w:val="22"/>
        </w:rPr>
        <w:t>can now</w:t>
      </w:r>
      <w:r w:rsidR="6B0258E2" w:rsidRPr="09FA081F">
        <w:rPr>
          <w:rFonts w:ascii="Arial" w:eastAsia="Arial" w:hAnsi="Arial" w:cs="Arial"/>
          <w:color w:val="222222"/>
          <w:sz w:val="22"/>
          <w:szCs w:val="22"/>
        </w:rPr>
        <w:t xml:space="preserve"> </w:t>
      </w:r>
      <w:r w:rsidR="23122D0D" w:rsidRPr="09FA081F">
        <w:rPr>
          <w:rFonts w:ascii="Arial" w:eastAsia="Arial" w:hAnsi="Arial" w:cs="Arial"/>
          <w:color w:val="222222"/>
          <w:sz w:val="22"/>
          <w:szCs w:val="22"/>
        </w:rPr>
        <w:t xml:space="preserve">build </w:t>
      </w:r>
      <w:r w:rsidR="001E5CAD" w:rsidRPr="09FA081F">
        <w:rPr>
          <w:rFonts w:ascii="Arial" w:eastAsia="Arial" w:hAnsi="Arial" w:cs="Arial"/>
          <w:color w:val="222222"/>
          <w:sz w:val="22"/>
          <w:szCs w:val="22"/>
        </w:rPr>
        <w:t>skilled professional</w:t>
      </w:r>
      <w:r w:rsidR="27EC29E9" w:rsidRPr="09FA081F">
        <w:rPr>
          <w:rFonts w:ascii="Arial" w:eastAsia="Arial" w:hAnsi="Arial" w:cs="Arial"/>
          <w:color w:val="222222"/>
          <w:sz w:val="22"/>
          <w:szCs w:val="22"/>
        </w:rPr>
        <w:t xml:space="preserve"> </w:t>
      </w:r>
      <w:r w:rsidR="1D5BBEEE" w:rsidRPr="09FA081F">
        <w:rPr>
          <w:rFonts w:ascii="Arial" w:eastAsia="Arial" w:hAnsi="Arial" w:cs="Arial"/>
          <w:color w:val="222222"/>
          <w:sz w:val="22"/>
          <w:szCs w:val="22"/>
        </w:rPr>
        <w:t>relationship</w:t>
      </w:r>
      <w:r w:rsidR="23122D0D" w:rsidRPr="09FA081F">
        <w:rPr>
          <w:rFonts w:ascii="Arial" w:eastAsia="Arial" w:hAnsi="Arial" w:cs="Arial"/>
          <w:color w:val="222222"/>
          <w:sz w:val="22"/>
          <w:szCs w:val="22"/>
        </w:rPr>
        <w:t xml:space="preserve"> with individuals and </w:t>
      </w:r>
      <w:r w:rsidR="001E5CAD">
        <w:rPr>
          <w:rFonts w:ascii="Arial" w:eastAsia="Arial" w:hAnsi="Arial" w:cs="Arial"/>
          <w:color w:val="222222"/>
          <w:sz w:val="22"/>
          <w:szCs w:val="22"/>
        </w:rPr>
        <w:t>show</w:t>
      </w:r>
      <w:r w:rsidR="23122D0D" w:rsidRPr="09FA081F">
        <w:rPr>
          <w:rFonts w:ascii="Arial" w:eastAsia="Arial" w:hAnsi="Arial" w:cs="Arial"/>
          <w:color w:val="222222"/>
          <w:sz w:val="22"/>
          <w:szCs w:val="22"/>
        </w:rPr>
        <w:t xml:space="preserve"> understanding and compassion. These qualities are essential</w:t>
      </w:r>
      <w:r w:rsidR="6152CE87" w:rsidRPr="09FA081F">
        <w:rPr>
          <w:rFonts w:ascii="Arial" w:eastAsia="Arial" w:hAnsi="Arial" w:cs="Arial"/>
          <w:color w:val="222222"/>
          <w:sz w:val="22"/>
          <w:szCs w:val="22"/>
        </w:rPr>
        <w:t>}</w:t>
      </w:r>
      <w:r w:rsidR="23122D0D" w:rsidRPr="09FA081F">
        <w:rPr>
          <w:rFonts w:ascii="Arial" w:eastAsia="Arial" w:hAnsi="Arial" w:cs="Arial"/>
          <w:color w:val="222222"/>
          <w:sz w:val="22"/>
          <w:szCs w:val="22"/>
        </w:rPr>
        <w:t xml:space="preserve"> for person-centred care and help to create positive relationships with service users.</w:t>
      </w:r>
      <w:r w:rsidR="71905B4B" w:rsidRPr="287FA399">
        <w:rPr>
          <w:rFonts w:ascii="Arial" w:eastAsia="Arial" w:hAnsi="Arial" w:cs="Arial"/>
          <w:color w:val="222222"/>
          <w:sz w:val="22"/>
          <w:szCs w:val="22"/>
        </w:rPr>
        <w:t xml:space="preserve"> </w:t>
      </w:r>
      <w:r w:rsidR="71905B4B" w:rsidRPr="6A2281AE">
        <w:rPr>
          <w:rFonts w:ascii="Arial" w:eastAsia="Arial" w:hAnsi="Arial" w:cs="Arial"/>
          <w:color w:val="222222"/>
          <w:sz w:val="22"/>
          <w:szCs w:val="22"/>
        </w:rPr>
        <w:t>Also</w:t>
      </w:r>
      <w:r w:rsidRPr="7F0D5968">
        <w:rPr>
          <w:rFonts w:ascii="Arial" w:eastAsia="Arial" w:hAnsi="Arial" w:cs="Arial"/>
          <w:color w:val="222222"/>
          <w:sz w:val="22"/>
          <w:szCs w:val="22"/>
        </w:rPr>
        <w:t xml:space="preserve">, I also recognise areas for improvement. For example, I need to develop greater confidence in decision-making and enhance my knowledge of legislation and policies. To address this, I plan to engage in continuous professional development </w:t>
      </w:r>
      <w:r w:rsidR="176F472B" w:rsidRPr="7F0D5968">
        <w:rPr>
          <w:rFonts w:ascii="Arial" w:eastAsia="Arial" w:hAnsi="Arial" w:cs="Arial"/>
          <w:color w:val="222222"/>
          <w:sz w:val="22"/>
          <w:szCs w:val="22"/>
        </w:rPr>
        <w:t xml:space="preserve">Reflecting on my future role as a health and social care professional, I recognise that person-centred care, partnership working, and ethics will play </w:t>
      </w:r>
      <w:r w:rsidR="001E5CAD" w:rsidRPr="7F0D5968">
        <w:rPr>
          <w:rFonts w:ascii="Arial" w:eastAsia="Arial" w:hAnsi="Arial" w:cs="Arial"/>
          <w:color w:val="222222"/>
          <w:sz w:val="22"/>
          <w:szCs w:val="22"/>
        </w:rPr>
        <w:t>a significant role</w:t>
      </w:r>
      <w:r w:rsidR="176F472B" w:rsidRPr="7F0D5968">
        <w:rPr>
          <w:rFonts w:ascii="Arial" w:eastAsia="Arial" w:hAnsi="Arial" w:cs="Arial"/>
          <w:color w:val="222222"/>
          <w:sz w:val="22"/>
          <w:szCs w:val="22"/>
        </w:rPr>
        <w:t xml:space="preserve"> in my daily practice. These principles will guide my interactions with service users, colleagues, and other professionals, ensuring that I provide high-quality and compassionate care.</w:t>
      </w:r>
    </w:p>
    <w:p w14:paraId="37FA3CAF" w14:textId="37D7FA1D" w:rsidR="7F0D5968" w:rsidRPr="00397B55" w:rsidRDefault="176F472B" w:rsidP="7F0D5968">
      <w:pPr>
        <w:spacing w:before="180" w:after="180"/>
        <w:rPr>
          <w:rFonts w:ascii="Arial" w:eastAsia="Arial" w:hAnsi="Arial" w:cs="Arial"/>
          <w:color w:val="222222"/>
          <w:sz w:val="22"/>
          <w:szCs w:val="22"/>
        </w:rPr>
      </w:pPr>
      <w:r w:rsidRPr="7F0D5968">
        <w:rPr>
          <w:rFonts w:ascii="Arial" w:eastAsia="Arial" w:hAnsi="Arial" w:cs="Arial"/>
          <w:color w:val="222222"/>
          <w:sz w:val="22"/>
          <w:szCs w:val="22"/>
        </w:rPr>
        <w:t xml:space="preserve">Person-centred care will influence how I approach individuals, ensuring that I listen actively to their needs, preferences, and concerns. I understand that </w:t>
      </w:r>
      <w:r w:rsidR="59347870" w:rsidRPr="7F0D5968">
        <w:rPr>
          <w:rFonts w:ascii="Arial" w:eastAsia="Arial" w:hAnsi="Arial" w:cs="Arial"/>
          <w:color w:val="222222"/>
          <w:sz w:val="22"/>
          <w:szCs w:val="22"/>
        </w:rPr>
        <w:t>everyone</w:t>
      </w:r>
      <w:r w:rsidRPr="7F0D5968">
        <w:rPr>
          <w:rFonts w:ascii="Arial" w:eastAsia="Arial" w:hAnsi="Arial" w:cs="Arial"/>
          <w:color w:val="222222"/>
          <w:sz w:val="22"/>
          <w:szCs w:val="22"/>
        </w:rPr>
        <w:t xml:space="preserve"> is unique, and I must adapt my approach accordingly. For example, I will involve patients in decision-making, respect their choices, and promote their independence wherever possible. This aligns with the Care Act 2014, which emphasises promoting wellbeing and empowering individuals (Department of Health and Social Care, 2014).</w:t>
      </w:r>
      <w:r w:rsidR="0017DCB6" w:rsidRPr="550E58B1">
        <w:rPr>
          <w:rFonts w:ascii="Arial" w:eastAsia="Arial" w:hAnsi="Arial" w:cs="Arial"/>
          <w:color w:val="222222"/>
          <w:sz w:val="22"/>
          <w:szCs w:val="22"/>
        </w:rPr>
        <w:t xml:space="preserve"> </w:t>
      </w:r>
      <w:r w:rsidRPr="7F0D5968">
        <w:rPr>
          <w:rFonts w:ascii="Arial" w:eastAsia="Arial" w:hAnsi="Arial" w:cs="Arial"/>
          <w:color w:val="222222"/>
          <w:sz w:val="22"/>
          <w:szCs w:val="22"/>
        </w:rPr>
        <w:t>In my day-to-day work, I will apply person-centred care by building trusting relationships with service users. Effective communication will be essential, including using appropriate language, active listening, and empathy. I will also ensure that care plans are tailored to individual needs and regularly reviewed to reflect any changes (Nursing and Midwifery Council, 2018).</w:t>
      </w:r>
      <w:r w:rsidR="70C13AE7" w:rsidRPr="1565D128">
        <w:rPr>
          <w:rFonts w:ascii="Arial" w:eastAsia="Arial" w:hAnsi="Arial" w:cs="Arial"/>
          <w:color w:val="222222"/>
          <w:sz w:val="22"/>
          <w:szCs w:val="22"/>
        </w:rPr>
        <w:t xml:space="preserve"> </w:t>
      </w:r>
      <w:r w:rsidRPr="7F0D5968">
        <w:rPr>
          <w:rFonts w:ascii="Arial" w:eastAsia="Arial" w:hAnsi="Arial" w:cs="Arial"/>
          <w:color w:val="222222"/>
          <w:sz w:val="22"/>
          <w:szCs w:val="22"/>
        </w:rPr>
        <w:t>Partnership working will be essential in delivering coordinated care. I recognise that I will need to collaborate with a range of professionals, including nurses, doctors, social workers, and therapists. Effective teamwork requires clear communication, mutual respect, and shared goals (Glasby and Dickinson, 2014). I will contribute to team discussions, share relevant information, and support colleagues to ensure the best outcomes for service users.</w:t>
      </w:r>
    </w:p>
    <w:p w14:paraId="626E0791" w14:textId="767AEC01" w:rsidR="009C2D3E" w:rsidRPr="009C2D3E" w:rsidRDefault="176F472B" w:rsidP="009C2D3E">
      <w:pPr>
        <w:spacing w:before="240" w:after="180"/>
        <w:rPr>
          <w:rFonts w:ascii="Arial" w:eastAsia="Arial" w:hAnsi="Arial" w:cs="Arial"/>
          <w:color w:val="222222"/>
          <w:sz w:val="22"/>
          <w:szCs w:val="22"/>
        </w:rPr>
      </w:pPr>
      <w:r w:rsidRPr="7F0D5968">
        <w:rPr>
          <w:rFonts w:ascii="Arial" w:eastAsia="Arial" w:hAnsi="Arial" w:cs="Arial"/>
          <w:color w:val="222222"/>
          <w:sz w:val="22"/>
          <w:szCs w:val="22"/>
        </w:rPr>
        <w:t>I also understand the importance of involving families and carers in the care process. They provide valuable insights and support, and their involvement can improve the quality of care. However, I must also respect confidentiality and ensure that information is shared appropriately, in line with professional guidelines (Nursing and Midwifery Council, 2018).</w:t>
      </w:r>
      <w:r w:rsidR="49AF6CAD" w:rsidRPr="7F0D5968">
        <w:rPr>
          <w:rFonts w:ascii="Arial" w:eastAsia="Arial" w:hAnsi="Arial" w:cs="Arial"/>
          <w:color w:val="222222"/>
          <w:sz w:val="22"/>
          <w:szCs w:val="22"/>
        </w:rPr>
        <w:t xml:space="preserve"> Ethics will guide my decision-making, particularly in complex situations. I will adhere to professional codes of conduct and ensure that my actions are in the best interests of service users. For example, I may encounter situations where a patient refuses treatment. In such cases, I will assess their capacity, respect their autonomy, and seek guidance from colleagues when necessary (Beauchamp and Childress, 2019).</w:t>
      </w:r>
      <w:r w:rsidR="07845D06" w:rsidRPr="2391295B">
        <w:rPr>
          <w:rFonts w:ascii="Arial" w:eastAsia="Arial" w:hAnsi="Arial" w:cs="Arial"/>
          <w:color w:val="222222"/>
          <w:sz w:val="22"/>
          <w:szCs w:val="22"/>
        </w:rPr>
        <w:t xml:space="preserve"> </w:t>
      </w:r>
      <w:r w:rsidR="49AF6CAD" w:rsidRPr="7F0D5968">
        <w:rPr>
          <w:rFonts w:ascii="Arial" w:eastAsia="Arial" w:hAnsi="Arial" w:cs="Arial"/>
          <w:color w:val="222222"/>
          <w:sz w:val="22"/>
          <w:szCs w:val="22"/>
        </w:rPr>
        <w:t>Reflecting on my current skills, my strengths include good communication, empathy, and a willingness to learn. I can build up stro</w:t>
      </w:r>
      <w:r w:rsidR="581DB573" w:rsidRPr="7F0D5968">
        <w:rPr>
          <w:rFonts w:ascii="Arial" w:eastAsia="Arial" w:hAnsi="Arial" w:cs="Arial"/>
          <w:color w:val="222222"/>
          <w:sz w:val="22"/>
          <w:szCs w:val="22"/>
        </w:rPr>
        <w:t xml:space="preserve">ng relationship </w:t>
      </w:r>
      <w:r w:rsidR="49AF6CAD" w:rsidRPr="7F0D5968">
        <w:rPr>
          <w:rFonts w:ascii="Arial" w:eastAsia="Arial" w:hAnsi="Arial" w:cs="Arial"/>
          <w:color w:val="222222"/>
          <w:sz w:val="22"/>
          <w:szCs w:val="22"/>
        </w:rPr>
        <w:t xml:space="preserve">with individuals and </w:t>
      </w:r>
      <w:r w:rsidR="00CC07EB" w:rsidRPr="7F0D5968">
        <w:rPr>
          <w:rFonts w:ascii="Arial" w:eastAsia="Arial" w:hAnsi="Arial" w:cs="Arial"/>
          <w:color w:val="222222"/>
          <w:sz w:val="22"/>
          <w:szCs w:val="22"/>
        </w:rPr>
        <w:t>show</w:t>
      </w:r>
      <w:r w:rsidR="49AF6CAD" w:rsidRPr="7F0D5968">
        <w:rPr>
          <w:rFonts w:ascii="Arial" w:eastAsia="Arial" w:hAnsi="Arial" w:cs="Arial"/>
          <w:color w:val="222222"/>
          <w:sz w:val="22"/>
          <w:szCs w:val="22"/>
        </w:rPr>
        <w:t xml:space="preserve"> understanding and compassion. These qualities are essential for person-centred care and help to create positive relationships with service users.</w:t>
      </w:r>
      <w:r w:rsidR="00CC07EB">
        <w:rPr>
          <w:rFonts w:ascii="Arial" w:eastAsia="Arial" w:hAnsi="Arial" w:cs="Arial"/>
          <w:color w:val="222222"/>
          <w:sz w:val="22"/>
          <w:szCs w:val="22"/>
        </w:rPr>
        <w:t xml:space="preserve"> Also</w:t>
      </w:r>
      <w:r w:rsidR="49AF6CAD" w:rsidRPr="7F0D5968">
        <w:rPr>
          <w:rFonts w:ascii="Arial" w:eastAsia="Arial" w:hAnsi="Arial" w:cs="Arial"/>
          <w:color w:val="222222"/>
          <w:sz w:val="22"/>
          <w:szCs w:val="22"/>
        </w:rPr>
        <w:t>, I also recognise areas for improvement. For example, I need to develop greater confidence in decision-making and enhance my knowledge of legislation and policies. To address this, I plan to engage in continuous professional development (CPD), attend training sessions, and seek feedback from colleagues.</w:t>
      </w:r>
    </w:p>
    <w:p w14:paraId="68C5CC64" w14:textId="5AD48E7E" w:rsidR="3BEF5C13" w:rsidRDefault="3BEF5C13" w:rsidP="3BEF5C13">
      <w:pPr>
        <w:spacing w:before="210" w:after="210"/>
        <w:rPr>
          <w:rFonts w:ascii="Arial" w:eastAsia="Arial" w:hAnsi="Arial" w:cs="Arial"/>
          <w:b/>
          <w:bCs/>
          <w:color w:val="222222"/>
          <w:sz w:val="22"/>
          <w:szCs w:val="22"/>
        </w:rPr>
      </w:pPr>
    </w:p>
    <w:p w14:paraId="7B6A7B6D" w14:textId="3A8F7B5F" w:rsidR="00781574" w:rsidRPr="009C2D3E" w:rsidRDefault="76303B44" w:rsidP="009C2D3E">
      <w:pPr>
        <w:spacing w:before="210" w:after="210"/>
        <w:rPr>
          <w:rFonts w:ascii="Arial" w:eastAsia="Arial" w:hAnsi="Arial" w:cs="Arial"/>
          <w:b/>
          <w:bCs/>
          <w:color w:val="222222"/>
          <w:sz w:val="22"/>
          <w:szCs w:val="22"/>
        </w:rPr>
      </w:pPr>
      <w:r w:rsidRPr="7F0D5968">
        <w:rPr>
          <w:rFonts w:ascii="Arial" w:eastAsia="Arial" w:hAnsi="Arial" w:cs="Arial"/>
          <w:b/>
          <w:bCs/>
          <w:color w:val="222222"/>
          <w:sz w:val="22"/>
          <w:szCs w:val="22"/>
        </w:rPr>
        <w:t>Additional Critical Reflection and Professional Development</w:t>
      </w:r>
    </w:p>
    <w:p w14:paraId="0A28FACE" w14:textId="2331845A" w:rsidR="00781574" w:rsidRPr="009C2D3E" w:rsidRDefault="76303B44" w:rsidP="0E3AC924">
      <w:pPr>
        <w:spacing w:before="180" w:after="180"/>
        <w:rPr>
          <w:rFonts w:ascii="Arial" w:eastAsia="Arial" w:hAnsi="Arial" w:cs="Arial"/>
          <w:color w:val="222222"/>
          <w:sz w:val="22"/>
          <w:szCs w:val="22"/>
        </w:rPr>
      </w:pPr>
      <w:r w:rsidRPr="7F0D5968">
        <w:rPr>
          <w:rFonts w:ascii="Arial" w:eastAsia="Arial" w:hAnsi="Arial" w:cs="Arial"/>
          <w:color w:val="222222"/>
          <w:sz w:val="22"/>
          <w:szCs w:val="22"/>
        </w:rPr>
        <w:t>In further reflecting on my development, I recognise that applying these principles requires continuous self-awareness and adaptability. Ethical dilemmas, such as balancing autonomy and safety, require critical thinking and professional judgement. To improve, I will engage with ethical case studies and reflective practice to strengthen my decision-making skills (Beauchamp and Childress, 2019).</w:t>
      </w:r>
      <w:r w:rsidR="5C2AA178" w:rsidRPr="25C740E4">
        <w:rPr>
          <w:rFonts w:ascii="Arial" w:eastAsia="Arial" w:hAnsi="Arial" w:cs="Arial"/>
          <w:color w:val="222222"/>
          <w:sz w:val="22"/>
          <w:szCs w:val="22"/>
        </w:rPr>
        <w:t xml:space="preserve"> </w:t>
      </w:r>
      <w:r w:rsidRPr="7F0D5968">
        <w:rPr>
          <w:rFonts w:ascii="Arial" w:eastAsia="Arial" w:hAnsi="Arial" w:cs="Arial"/>
          <w:color w:val="222222"/>
          <w:sz w:val="22"/>
          <w:szCs w:val="22"/>
        </w:rPr>
        <w:t>I also acknowledge the importance of cultural competence in delivering person-centred care. The diversity of the UK population means that care must be tailored to individuals’ cultural and social backgrounds. I plan to enhance my understanding through training and experience, ensuring that I provide inclusive and respectful care (Department of Health and Social Care, 2014).</w:t>
      </w:r>
      <w:r w:rsidR="41241F1E" w:rsidRPr="07320FFD">
        <w:rPr>
          <w:rFonts w:ascii="Arial" w:eastAsia="Arial" w:hAnsi="Arial" w:cs="Arial"/>
          <w:color w:val="222222"/>
          <w:sz w:val="22"/>
          <w:szCs w:val="22"/>
        </w:rPr>
        <w:t xml:space="preserve"> </w:t>
      </w:r>
      <w:r w:rsidRPr="7F0D5968">
        <w:rPr>
          <w:rFonts w:ascii="Arial" w:eastAsia="Arial" w:hAnsi="Arial" w:cs="Arial"/>
          <w:color w:val="222222"/>
          <w:sz w:val="22"/>
          <w:szCs w:val="22"/>
        </w:rPr>
        <w:t>In partnership working, effective communication is essential. Miscommunication can negatively impact care outcomes, so I aim to develop skills such as active listening and assertiveness. Participating in team-based learning will support this development (Glasby and Dickinson, 2014).</w:t>
      </w:r>
      <w:r w:rsidR="3229071F" w:rsidRPr="3F0ACDFD">
        <w:rPr>
          <w:rFonts w:ascii="Arial" w:eastAsia="Arial" w:hAnsi="Arial" w:cs="Arial"/>
          <w:color w:val="222222"/>
          <w:sz w:val="22"/>
          <w:szCs w:val="22"/>
        </w:rPr>
        <w:t xml:space="preserve"> </w:t>
      </w:r>
    </w:p>
    <w:p w14:paraId="033671D1" w14:textId="1F391F1F" w:rsidR="00781574" w:rsidRDefault="76303B44" w:rsidP="087B9890">
      <w:pPr>
        <w:spacing w:before="180" w:after="180"/>
        <w:rPr>
          <w:rFonts w:ascii="Arial" w:eastAsia="Arial" w:hAnsi="Arial" w:cs="Arial"/>
          <w:color w:val="222222"/>
          <w:sz w:val="22"/>
          <w:szCs w:val="22"/>
        </w:rPr>
      </w:pPr>
      <w:r w:rsidRPr="7F0D5968">
        <w:rPr>
          <w:rFonts w:ascii="Arial" w:eastAsia="Arial" w:hAnsi="Arial" w:cs="Arial"/>
          <w:color w:val="222222"/>
          <w:sz w:val="22"/>
          <w:szCs w:val="22"/>
        </w:rPr>
        <w:t xml:space="preserve">Time management is another key area for improvement. Health and social care environments are often </w:t>
      </w:r>
      <w:r w:rsidR="64A9C198" w:rsidRPr="7F0D5968">
        <w:rPr>
          <w:rFonts w:ascii="Arial" w:eastAsia="Arial" w:hAnsi="Arial" w:cs="Arial"/>
          <w:color w:val="222222"/>
          <w:sz w:val="22"/>
          <w:szCs w:val="22"/>
        </w:rPr>
        <w:t>fast paced</w:t>
      </w:r>
      <w:r w:rsidRPr="7F0D5968">
        <w:rPr>
          <w:rFonts w:ascii="Arial" w:eastAsia="Arial" w:hAnsi="Arial" w:cs="Arial"/>
          <w:color w:val="222222"/>
          <w:sz w:val="22"/>
          <w:szCs w:val="22"/>
        </w:rPr>
        <w:t>, requiring professionals to prioritise tasks effectively. I will develop organisational strategies to ensure that I can manage my workload efficiently while maintaining high standards of care.</w:t>
      </w:r>
      <w:r w:rsidR="58E00F5E" w:rsidRPr="23FDFF14">
        <w:rPr>
          <w:rFonts w:ascii="Arial" w:eastAsia="Arial" w:hAnsi="Arial" w:cs="Arial"/>
          <w:color w:val="222222"/>
          <w:sz w:val="22"/>
          <w:szCs w:val="22"/>
        </w:rPr>
        <w:t xml:space="preserve"> </w:t>
      </w:r>
      <w:r w:rsidRPr="7F0D5968">
        <w:rPr>
          <w:rFonts w:ascii="Arial" w:eastAsia="Arial" w:hAnsi="Arial" w:cs="Arial"/>
          <w:color w:val="222222"/>
          <w:sz w:val="22"/>
          <w:szCs w:val="22"/>
        </w:rPr>
        <w:t>Furthermore, I am committed to lifelong learning through CPD. Keeping up to date with policies such as the Health and Care Act 2022 and guidelines from NICE will ensure that my practice remains current and evidence-based (Department of Health and Social Care, 2022; National Institute for Health and Care Excellence, 2022).</w:t>
      </w:r>
      <w:r w:rsidR="10415B34" w:rsidRPr="2F411B6D">
        <w:rPr>
          <w:rFonts w:ascii="Arial" w:eastAsia="Arial" w:hAnsi="Arial" w:cs="Arial"/>
          <w:color w:val="222222"/>
          <w:sz w:val="22"/>
          <w:szCs w:val="22"/>
        </w:rPr>
        <w:t xml:space="preserve"> </w:t>
      </w:r>
      <w:r w:rsidRPr="7F0D5968">
        <w:rPr>
          <w:rFonts w:ascii="Arial" w:eastAsia="Arial" w:hAnsi="Arial" w:cs="Arial"/>
          <w:color w:val="222222"/>
          <w:sz w:val="22"/>
          <w:szCs w:val="22"/>
        </w:rPr>
        <w:t>Reflective practice will remain central to my development. Using models such as Gibbs’ Reflective Cycle, I will evaluate my experiences and identify areas for improvement. This will enable me to continuously enhance my skills and provide high-quality care.</w:t>
      </w:r>
      <w:r w:rsidR="0FB5CBBE" w:rsidRPr="34BDD8F2">
        <w:rPr>
          <w:rFonts w:ascii="Arial" w:eastAsia="Arial" w:hAnsi="Arial" w:cs="Arial"/>
          <w:color w:val="222222"/>
          <w:sz w:val="22"/>
          <w:szCs w:val="22"/>
        </w:rPr>
        <w:t xml:space="preserve"> </w:t>
      </w:r>
      <w:r w:rsidRPr="7F0D5968">
        <w:rPr>
          <w:rFonts w:ascii="Arial" w:eastAsia="Arial" w:hAnsi="Arial" w:cs="Arial"/>
          <w:color w:val="222222"/>
          <w:sz w:val="22"/>
          <w:szCs w:val="22"/>
        </w:rPr>
        <w:t>Overall, this reflection highlights my commitment to becoming a competent and compassionate professional, capable of applying these principles effectively in practice.</w:t>
      </w:r>
    </w:p>
    <w:p w14:paraId="1FFB0F71" w14:textId="77777777" w:rsidR="009C2D3E" w:rsidRPr="009C2D3E" w:rsidRDefault="009C2D3E" w:rsidP="087B9890">
      <w:pPr>
        <w:spacing w:before="180" w:after="180"/>
        <w:rPr>
          <w:rFonts w:ascii="Arial" w:eastAsia="Arial" w:hAnsi="Arial" w:cs="Arial"/>
          <w:color w:val="222222"/>
          <w:sz w:val="22"/>
          <w:szCs w:val="22"/>
        </w:rPr>
      </w:pPr>
    </w:p>
    <w:p w14:paraId="6FCBC84A" w14:textId="02414DE8" w:rsidR="00781574" w:rsidRDefault="447B1E96" w:rsidP="087B9890">
      <w:pPr>
        <w:spacing w:before="270" w:after="224"/>
        <w:rPr>
          <w:rFonts w:ascii="Arial" w:eastAsia="Arial" w:hAnsi="Arial" w:cs="Arial"/>
          <w:b/>
          <w:bCs/>
          <w:color w:val="222222"/>
          <w:sz w:val="27"/>
          <w:szCs w:val="27"/>
        </w:rPr>
      </w:pPr>
      <w:r w:rsidRPr="3FC84CF9">
        <w:rPr>
          <w:rFonts w:ascii="Arial" w:eastAsia="Arial" w:hAnsi="Arial" w:cs="Arial"/>
          <w:b/>
          <w:bCs/>
          <w:color w:val="222222"/>
          <w:sz w:val="27"/>
          <w:szCs w:val="27"/>
        </w:rPr>
        <w:t>Conclusion</w:t>
      </w:r>
    </w:p>
    <w:p w14:paraId="125B7DA8" w14:textId="5B12B22F" w:rsidR="00781574" w:rsidRDefault="00781574" w:rsidP="7F0D5968">
      <w:pPr>
        <w:spacing w:before="180" w:after="180"/>
        <w:rPr>
          <w:rFonts w:ascii="Arial" w:eastAsia="Arial" w:hAnsi="Arial" w:cs="Arial"/>
          <w:sz w:val="22"/>
          <w:szCs w:val="22"/>
        </w:rPr>
      </w:pPr>
    </w:p>
    <w:p w14:paraId="75736222" w14:textId="1CD37CFB" w:rsidR="00781574" w:rsidRDefault="76303B44" w:rsidP="7F0D5968">
      <w:pPr>
        <w:spacing w:before="180" w:after="180"/>
        <w:rPr>
          <w:rFonts w:ascii="Arial" w:eastAsia="Arial" w:hAnsi="Arial" w:cs="Arial"/>
          <w:color w:val="222222"/>
          <w:sz w:val="22"/>
          <w:szCs w:val="22"/>
        </w:rPr>
      </w:pPr>
      <w:r w:rsidRPr="7F0D5968">
        <w:rPr>
          <w:rFonts w:ascii="Arial" w:eastAsia="Arial" w:hAnsi="Arial" w:cs="Arial"/>
          <w:color w:val="222222"/>
          <w:sz w:val="22"/>
          <w:szCs w:val="22"/>
        </w:rPr>
        <w:t>This report has highlighted the importance of person-centred care, partnership working, and ethics in UK health and social care practice. These principles ensure that individuals receive respectful, coordinated, and ethical care. By applying these concepts in practice and reflecting on my development, I can enhance my ability to provide high-quality care and support positive outcomes for service users.</w:t>
      </w:r>
    </w:p>
    <w:p w14:paraId="1080C157" w14:textId="11E06361" w:rsidR="00781574" w:rsidRDefault="00781574" w:rsidP="087B9890">
      <w:pPr>
        <w:spacing w:before="180" w:after="180"/>
        <w:rPr>
          <w:rFonts w:ascii="Arial" w:eastAsia="Arial" w:hAnsi="Arial" w:cs="Arial"/>
        </w:rPr>
      </w:pPr>
    </w:p>
    <w:p w14:paraId="72BC0C44" w14:textId="0010CC5F" w:rsidR="00781574" w:rsidRDefault="00781574" w:rsidP="087B9890">
      <w:pPr>
        <w:spacing w:before="180" w:after="180"/>
        <w:rPr>
          <w:rFonts w:hint="eastAsia"/>
        </w:rPr>
      </w:pPr>
    </w:p>
    <w:p w14:paraId="035FC32A" w14:textId="6D631EAD" w:rsidR="00781574" w:rsidRDefault="00781574" w:rsidP="087B9890">
      <w:pPr>
        <w:spacing w:before="180" w:after="180"/>
        <w:rPr>
          <w:rFonts w:hint="eastAsia"/>
        </w:rPr>
      </w:pPr>
    </w:p>
    <w:p w14:paraId="23BFD064" w14:textId="5E821D97" w:rsidR="00781574" w:rsidRDefault="00781574" w:rsidP="087B9890">
      <w:pPr>
        <w:spacing w:before="180" w:after="180"/>
        <w:rPr>
          <w:rFonts w:hint="eastAsia"/>
        </w:rPr>
      </w:pPr>
    </w:p>
    <w:p w14:paraId="68D55869" w14:textId="2F2C1F7F" w:rsidR="00781574" w:rsidRDefault="447B1E96" w:rsidP="087B9890">
      <w:pPr>
        <w:spacing w:before="270" w:after="224"/>
        <w:rPr>
          <w:rFonts w:hint="eastAsia"/>
        </w:rPr>
      </w:pPr>
      <w:r w:rsidRPr="087B9890">
        <w:rPr>
          <w:rFonts w:ascii="TimesNewRomanPS-BoldMT" w:eastAsia="TimesNewRomanPS-BoldMT" w:hAnsi="TimesNewRomanPS-BoldMT" w:cs="TimesNewRomanPS-BoldMT"/>
          <w:b/>
          <w:bCs/>
          <w:color w:val="222222"/>
          <w:sz w:val="27"/>
          <w:szCs w:val="27"/>
        </w:rPr>
        <w:t>Reference List</w:t>
      </w:r>
    </w:p>
    <w:p w14:paraId="5CCB911D" w14:textId="1F6BA185" w:rsidR="00CC07EB" w:rsidRPr="00CC07EB" w:rsidRDefault="00CC07EB" w:rsidP="00CC07EB">
      <w:pPr>
        <w:spacing w:after="0" w:line="240" w:lineRule="auto"/>
        <w:rPr>
          <w:rFonts w:ascii=".AppleSystemUIFont" w:hAnsi=".AppleSystemUIFont" w:cs="Times New Roman" w:hint="eastAsia"/>
          <w:sz w:val="22"/>
          <w:szCs w:val="22"/>
          <w:lang w:eastAsia="en-GB"/>
        </w:rPr>
      </w:pPr>
      <w:r w:rsidRPr="00CC07EB">
        <w:rPr>
          <w:rFonts w:ascii="UICTFontTextStyleBody" w:hAnsi="UICTFontTextStyleBody" w:cs="Times New Roman"/>
          <w:sz w:val="22"/>
          <w:szCs w:val="22"/>
          <w:lang w:eastAsia="en-GB"/>
        </w:rPr>
        <w:t xml:space="preserve">Beauchamp, T.L. and Childress, J.F. (2019) </w:t>
      </w:r>
      <w:r w:rsidRPr="00CC07EB">
        <w:rPr>
          <w:rFonts w:ascii="UICTFontTextStyleItalicBody" w:hAnsi="UICTFontTextStyleItalicBody" w:cs="Times New Roman"/>
          <w:i/>
          <w:iCs/>
          <w:sz w:val="22"/>
          <w:szCs w:val="22"/>
          <w:lang w:eastAsia="en-GB"/>
        </w:rPr>
        <w:t>Principles of Biomedical Ethics</w:t>
      </w:r>
      <w:r w:rsidRPr="00CC07EB">
        <w:rPr>
          <w:rFonts w:ascii="UICTFontTextStyleBody" w:hAnsi="UICTFontTextStyleBody" w:cs="Times New Roman"/>
          <w:sz w:val="22"/>
          <w:szCs w:val="22"/>
          <w:lang w:eastAsia="en-GB"/>
        </w:rPr>
        <w:t>. 8th edn. Oxford: Oxford University Press.</w:t>
      </w:r>
    </w:p>
    <w:p w14:paraId="088AE60C" w14:textId="2D594A8F" w:rsidR="00CC07EB" w:rsidRPr="00CC07EB" w:rsidRDefault="00CC07EB" w:rsidP="00CC07EB">
      <w:pPr>
        <w:spacing w:after="0" w:line="240" w:lineRule="auto"/>
        <w:rPr>
          <w:rFonts w:ascii=".AppleSystemUIFont" w:hAnsi=".AppleSystemUIFont" w:cs="Times New Roman" w:hint="eastAsia"/>
          <w:sz w:val="22"/>
          <w:szCs w:val="22"/>
          <w:lang w:eastAsia="en-GB"/>
        </w:rPr>
      </w:pPr>
    </w:p>
    <w:p w14:paraId="53A80C09" w14:textId="4C4921B5" w:rsidR="00CC07EB" w:rsidRPr="00CC07EB" w:rsidRDefault="00CC07EB" w:rsidP="00CC07EB">
      <w:pPr>
        <w:spacing w:after="0" w:line="240" w:lineRule="auto"/>
        <w:rPr>
          <w:rFonts w:ascii=".AppleSystemUIFont" w:hAnsi=".AppleSystemUIFont" w:cs="Times New Roman" w:hint="eastAsia"/>
          <w:sz w:val="22"/>
          <w:szCs w:val="22"/>
          <w:lang w:eastAsia="en-GB"/>
        </w:rPr>
      </w:pPr>
      <w:r w:rsidRPr="00CC07EB">
        <w:rPr>
          <w:rFonts w:ascii="UICTFontTextStyleBody" w:hAnsi="UICTFontTextStyleBody" w:cs="Times New Roman"/>
          <w:sz w:val="22"/>
          <w:szCs w:val="22"/>
          <w:lang w:eastAsia="en-GB"/>
        </w:rPr>
        <w:t xml:space="preserve">Department for Constitutional Affairs (2005) </w:t>
      </w:r>
      <w:r w:rsidRPr="00CC07EB">
        <w:rPr>
          <w:rFonts w:ascii="UICTFontTextStyleItalicBody" w:hAnsi="UICTFontTextStyleItalicBody" w:cs="Times New Roman"/>
          <w:i/>
          <w:iCs/>
          <w:sz w:val="22"/>
          <w:szCs w:val="22"/>
          <w:lang w:eastAsia="en-GB"/>
        </w:rPr>
        <w:t>Mental Capacity Act 2005</w:t>
      </w:r>
      <w:r w:rsidRPr="00CC07EB">
        <w:rPr>
          <w:rFonts w:ascii="UICTFontTextStyleBody" w:hAnsi="UICTFontTextStyleBody" w:cs="Times New Roman"/>
          <w:sz w:val="22"/>
          <w:szCs w:val="22"/>
          <w:lang w:eastAsia="en-GB"/>
        </w:rPr>
        <w:t>. London: HMSO.</w:t>
      </w:r>
    </w:p>
    <w:p w14:paraId="70E29F84" w14:textId="6BAA91D4" w:rsidR="00CC07EB" w:rsidRPr="00CC07EB" w:rsidRDefault="00CC07EB" w:rsidP="00CC07EB">
      <w:pPr>
        <w:spacing w:after="0" w:line="240" w:lineRule="auto"/>
        <w:rPr>
          <w:rFonts w:ascii=".AppleSystemUIFont" w:hAnsi=".AppleSystemUIFont" w:cs="Times New Roman" w:hint="eastAsia"/>
          <w:sz w:val="22"/>
          <w:szCs w:val="22"/>
          <w:lang w:eastAsia="en-GB"/>
        </w:rPr>
      </w:pPr>
    </w:p>
    <w:p w14:paraId="410E7A86" w14:textId="474EA50A" w:rsidR="00CC07EB" w:rsidRPr="00CC07EB" w:rsidRDefault="00CC07EB" w:rsidP="00CC07EB">
      <w:pPr>
        <w:spacing w:after="0" w:line="240" w:lineRule="auto"/>
        <w:rPr>
          <w:rFonts w:ascii=".AppleSystemUIFont" w:hAnsi=".AppleSystemUIFont" w:cs="Times New Roman" w:hint="eastAsia"/>
          <w:sz w:val="22"/>
          <w:szCs w:val="22"/>
          <w:lang w:eastAsia="en-GB"/>
        </w:rPr>
      </w:pPr>
      <w:r w:rsidRPr="00CC07EB">
        <w:rPr>
          <w:rFonts w:ascii="UICTFontTextStyleBody" w:hAnsi="UICTFontTextStyleBody" w:cs="Times New Roman"/>
          <w:sz w:val="22"/>
          <w:szCs w:val="22"/>
          <w:lang w:eastAsia="en-GB"/>
        </w:rPr>
        <w:t xml:space="preserve">Department of Health and Social Care (2014) </w:t>
      </w:r>
      <w:r w:rsidRPr="00CC07EB">
        <w:rPr>
          <w:rFonts w:ascii="UICTFontTextStyleItalicBody" w:hAnsi="UICTFontTextStyleItalicBody" w:cs="Times New Roman"/>
          <w:i/>
          <w:iCs/>
          <w:sz w:val="22"/>
          <w:szCs w:val="22"/>
          <w:lang w:eastAsia="en-GB"/>
        </w:rPr>
        <w:t>Care Act 2014</w:t>
      </w:r>
      <w:r w:rsidRPr="00CC07EB">
        <w:rPr>
          <w:rFonts w:ascii="UICTFontTextStyleBody" w:hAnsi="UICTFontTextStyleBody" w:cs="Times New Roman"/>
          <w:sz w:val="22"/>
          <w:szCs w:val="22"/>
          <w:lang w:eastAsia="en-GB"/>
        </w:rPr>
        <w:t>. London: HMSO.</w:t>
      </w:r>
    </w:p>
    <w:p w14:paraId="637F2BFD" w14:textId="246DC77B" w:rsidR="00CC07EB" w:rsidRPr="00CC07EB" w:rsidRDefault="00CC07EB" w:rsidP="00CC07EB">
      <w:pPr>
        <w:spacing w:after="0" w:line="240" w:lineRule="auto"/>
        <w:rPr>
          <w:rFonts w:ascii=".AppleSystemUIFont" w:hAnsi=".AppleSystemUIFont" w:cs="Times New Roman" w:hint="eastAsia"/>
          <w:sz w:val="22"/>
          <w:szCs w:val="22"/>
          <w:lang w:eastAsia="en-GB"/>
        </w:rPr>
      </w:pPr>
    </w:p>
    <w:p w14:paraId="20C7636D" w14:textId="55928FFD" w:rsidR="00CC07EB" w:rsidRPr="00CC07EB" w:rsidRDefault="00CC07EB" w:rsidP="00CC07EB">
      <w:pPr>
        <w:spacing w:after="0" w:line="240" w:lineRule="auto"/>
        <w:rPr>
          <w:rFonts w:ascii=".AppleSystemUIFont" w:hAnsi=".AppleSystemUIFont" w:cs="Times New Roman" w:hint="eastAsia"/>
          <w:sz w:val="22"/>
          <w:szCs w:val="22"/>
          <w:lang w:eastAsia="en-GB"/>
        </w:rPr>
      </w:pPr>
      <w:r w:rsidRPr="00CC07EB">
        <w:rPr>
          <w:rFonts w:ascii="UICTFontTextStyleBody" w:hAnsi="UICTFontTextStyleBody" w:cs="Times New Roman"/>
          <w:sz w:val="22"/>
          <w:szCs w:val="22"/>
          <w:lang w:eastAsia="en-GB"/>
        </w:rPr>
        <w:t xml:space="preserve">Department of Health and Social Care (2022) </w:t>
      </w:r>
      <w:r w:rsidRPr="00CC07EB">
        <w:rPr>
          <w:rFonts w:ascii="UICTFontTextStyleItalicBody" w:hAnsi="UICTFontTextStyleItalicBody" w:cs="Times New Roman"/>
          <w:i/>
          <w:iCs/>
          <w:sz w:val="22"/>
          <w:szCs w:val="22"/>
          <w:lang w:eastAsia="en-GB"/>
        </w:rPr>
        <w:t>Health and Care Act 2022</w:t>
      </w:r>
      <w:r w:rsidRPr="00CC07EB">
        <w:rPr>
          <w:rFonts w:ascii="UICTFontTextStyleBody" w:hAnsi="UICTFontTextStyleBody" w:cs="Times New Roman"/>
          <w:sz w:val="22"/>
          <w:szCs w:val="22"/>
          <w:lang w:eastAsia="en-GB"/>
        </w:rPr>
        <w:t>. London: HMSO.</w:t>
      </w:r>
    </w:p>
    <w:p w14:paraId="1C3E1043" w14:textId="6F413A25" w:rsidR="00CC07EB" w:rsidRPr="00CC07EB" w:rsidRDefault="00CC07EB" w:rsidP="00CC07EB">
      <w:pPr>
        <w:spacing w:after="0" w:line="240" w:lineRule="auto"/>
        <w:rPr>
          <w:rFonts w:ascii=".AppleSystemUIFont" w:hAnsi=".AppleSystemUIFont" w:cs="Times New Roman" w:hint="eastAsia"/>
          <w:sz w:val="22"/>
          <w:szCs w:val="22"/>
          <w:lang w:eastAsia="en-GB"/>
        </w:rPr>
      </w:pPr>
    </w:p>
    <w:p w14:paraId="14028EA5" w14:textId="55DDC154" w:rsidR="00CC07EB" w:rsidRPr="00CC07EB" w:rsidRDefault="00CC07EB" w:rsidP="00CC07EB">
      <w:pPr>
        <w:spacing w:after="0" w:line="240" w:lineRule="auto"/>
        <w:rPr>
          <w:rFonts w:ascii=".AppleSystemUIFont" w:hAnsi=".AppleSystemUIFont" w:cs="Times New Roman" w:hint="eastAsia"/>
          <w:sz w:val="22"/>
          <w:szCs w:val="22"/>
          <w:lang w:eastAsia="en-GB"/>
        </w:rPr>
      </w:pPr>
      <w:r w:rsidRPr="00CC07EB">
        <w:rPr>
          <w:rFonts w:ascii="UICTFontTextStyleBody" w:hAnsi="UICTFontTextStyleBody" w:cs="Times New Roman"/>
          <w:sz w:val="22"/>
          <w:szCs w:val="22"/>
          <w:lang w:eastAsia="en-GB"/>
        </w:rPr>
        <w:t xml:space="preserve">Glasby, J. and Dickinson, H. (2014) </w:t>
      </w:r>
      <w:r w:rsidRPr="00CC07EB">
        <w:rPr>
          <w:rFonts w:ascii="UICTFontTextStyleItalicBody" w:hAnsi="UICTFontTextStyleItalicBody" w:cs="Times New Roman"/>
          <w:i/>
          <w:iCs/>
          <w:sz w:val="22"/>
          <w:szCs w:val="22"/>
          <w:lang w:eastAsia="en-GB"/>
        </w:rPr>
        <w:t>Partnership Working in Health and Social Care</w:t>
      </w:r>
      <w:r w:rsidRPr="00CC07EB">
        <w:rPr>
          <w:rFonts w:ascii="UICTFontTextStyleBody" w:hAnsi="UICTFontTextStyleBody" w:cs="Times New Roman"/>
          <w:sz w:val="22"/>
          <w:szCs w:val="22"/>
          <w:lang w:eastAsia="en-GB"/>
        </w:rPr>
        <w:t>. Bristol: Policy Press.</w:t>
      </w:r>
    </w:p>
    <w:p w14:paraId="4126FB2D" w14:textId="1E54CCE4" w:rsidR="00CC07EB" w:rsidRPr="00CC07EB" w:rsidRDefault="00CC07EB" w:rsidP="00CC07EB">
      <w:pPr>
        <w:spacing w:after="0" w:line="240" w:lineRule="auto"/>
        <w:rPr>
          <w:rFonts w:ascii=".AppleSystemUIFont" w:hAnsi=".AppleSystemUIFont" w:cs="Times New Roman" w:hint="eastAsia"/>
          <w:sz w:val="22"/>
          <w:szCs w:val="22"/>
          <w:lang w:eastAsia="en-GB"/>
        </w:rPr>
      </w:pPr>
    </w:p>
    <w:p w14:paraId="0F7EBFC6" w14:textId="680718E4" w:rsidR="00CC07EB" w:rsidRPr="00CC07EB" w:rsidRDefault="00CC07EB" w:rsidP="00CC07EB">
      <w:pPr>
        <w:spacing w:after="0" w:line="240" w:lineRule="auto"/>
        <w:rPr>
          <w:rFonts w:ascii=".AppleSystemUIFont" w:hAnsi=".AppleSystemUIFont" w:cs="Times New Roman" w:hint="eastAsia"/>
          <w:sz w:val="22"/>
          <w:szCs w:val="22"/>
          <w:lang w:eastAsia="en-GB"/>
        </w:rPr>
      </w:pPr>
      <w:r w:rsidRPr="00CC07EB">
        <w:rPr>
          <w:rFonts w:ascii="UICTFontTextStyleBody" w:hAnsi="UICTFontTextStyleBody" w:cs="Times New Roman"/>
          <w:sz w:val="22"/>
          <w:szCs w:val="22"/>
          <w:lang w:eastAsia="en-GB"/>
        </w:rPr>
        <w:t xml:space="preserve">Maslow, A.H. (1943) ‘A theory of human motivation’, </w:t>
      </w:r>
      <w:r w:rsidRPr="00CC07EB">
        <w:rPr>
          <w:rFonts w:ascii="UICTFontTextStyleItalicBody" w:hAnsi="UICTFontTextStyleItalicBody" w:cs="Times New Roman"/>
          <w:i/>
          <w:iCs/>
          <w:sz w:val="22"/>
          <w:szCs w:val="22"/>
          <w:lang w:eastAsia="en-GB"/>
        </w:rPr>
        <w:t>Psychological Review</w:t>
      </w:r>
      <w:r w:rsidRPr="00CC07EB">
        <w:rPr>
          <w:rFonts w:ascii="UICTFontTextStyleBody" w:hAnsi="UICTFontTextStyleBody" w:cs="Times New Roman"/>
          <w:sz w:val="22"/>
          <w:szCs w:val="22"/>
          <w:lang w:eastAsia="en-GB"/>
        </w:rPr>
        <w:t>, 50(4), pp. 370–396.</w:t>
      </w:r>
    </w:p>
    <w:p w14:paraId="0C8FBAEB" w14:textId="717A1D59" w:rsidR="00CC07EB" w:rsidRPr="00CC07EB" w:rsidRDefault="00CC07EB" w:rsidP="00CC07EB">
      <w:pPr>
        <w:spacing w:after="0" w:line="240" w:lineRule="auto"/>
        <w:rPr>
          <w:rFonts w:ascii=".AppleSystemUIFont" w:hAnsi=".AppleSystemUIFont" w:cs="Times New Roman" w:hint="eastAsia"/>
          <w:sz w:val="22"/>
          <w:szCs w:val="22"/>
          <w:lang w:eastAsia="en-GB"/>
        </w:rPr>
      </w:pPr>
    </w:p>
    <w:p w14:paraId="01026E64" w14:textId="2257CE61" w:rsidR="00CC07EB" w:rsidRPr="00CC07EB" w:rsidRDefault="00CC07EB" w:rsidP="00CC07EB">
      <w:pPr>
        <w:spacing w:after="0" w:line="240" w:lineRule="auto"/>
        <w:rPr>
          <w:rFonts w:ascii=".AppleSystemUIFont" w:hAnsi=".AppleSystemUIFont" w:cs="Times New Roman" w:hint="eastAsia"/>
          <w:sz w:val="22"/>
          <w:szCs w:val="22"/>
          <w:lang w:eastAsia="en-GB"/>
        </w:rPr>
      </w:pPr>
      <w:r w:rsidRPr="00CC07EB">
        <w:rPr>
          <w:rFonts w:ascii="UICTFontTextStyleBody" w:hAnsi="UICTFontTextStyleBody" w:cs="Times New Roman"/>
          <w:sz w:val="22"/>
          <w:szCs w:val="22"/>
          <w:lang w:eastAsia="en-GB"/>
        </w:rPr>
        <w:t xml:space="preserve">National Institute for Health and Care Excellence (2022) </w:t>
      </w:r>
      <w:r w:rsidRPr="00CC07EB">
        <w:rPr>
          <w:rFonts w:ascii="UICTFontTextStyleItalicBody" w:hAnsi="UICTFontTextStyleItalicBody" w:cs="Times New Roman"/>
          <w:i/>
          <w:iCs/>
          <w:sz w:val="22"/>
          <w:szCs w:val="22"/>
          <w:lang w:eastAsia="en-GB"/>
        </w:rPr>
        <w:t>Dementia: assessment, management and support (NG97)</w:t>
      </w:r>
      <w:r w:rsidRPr="00CC07EB">
        <w:rPr>
          <w:rFonts w:ascii="UICTFontTextStyleBody" w:hAnsi="UICTFontTextStyleBody" w:cs="Times New Roman"/>
          <w:sz w:val="22"/>
          <w:szCs w:val="22"/>
          <w:lang w:eastAsia="en-GB"/>
        </w:rPr>
        <w:t>. London: NICE.</w:t>
      </w:r>
    </w:p>
    <w:p w14:paraId="55519B76" w14:textId="4D182F23" w:rsidR="00CC07EB" w:rsidRPr="00CC07EB" w:rsidRDefault="00CC07EB" w:rsidP="00CC07EB">
      <w:pPr>
        <w:spacing w:after="0" w:line="240" w:lineRule="auto"/>
        <w:rPr>
          <w:rFonts w:ascii=".AppleSystemUIFont" w:hAnsi=".AppleSystemUIFont" w:cs="Times New Roman" w:hint="eastAsia"/>
          <w:sz w:val="22"/>
          <w:szCs w:val="22"/>
          <w:lang w:eastAsia="en-GB"/>
        </w:rPr>
      </w:pPr>
    </w:p>
    <w:p w14:paraId="36C5F35B" w14:textId="0B7A6ADA" w:rsidR="00CC07EB" w:rsidRPr="00CC07EB" w:rsidRDefault="00CC07EB" w:rsidP="00CC07EB">
      <w:pPr>
        <w:spacing w:after="0" w:line="240" w:lineRule="auto"/>
        <w:rPr>
          <w:rFonts w:ascii=".AppleSystemUIFont" w:hAnsi=".AppleSystemUIFont" w:cs="Times New Roman" w:hint="eastAsia"/>
          <w:sz w:val="22"/>
          <w:szCs w:val="22"/>
          <w:lang w:eastAsia="en-GB"/>
        </w:rPr>
      </w:pPr>
      <w:r w:rsidRPr="00CC07EB">
        <w:rPr>
          <w:rFonts w:ascii="UICTFontTextStyleBody" w:hAnsi="UICTFontTextStyleBody" w:cs="Times New Roman"/>
          <w:sz w:val="22"/>
          <w:szCs w:val="22"/>
          <w:lang w:eastAsia="en-GB"/>
        </w:rPr>
        <w:t xml:space="preserve">Nursing and Midwifery Council (2018) </w:t>
      </w:r>
      <w:r w:rsidRPr="00CC07EB">
        <w:rPr>
          <w:rFonts w:ascii="UICTFontTextStyleItalicBody" w:hAnsi="UICTFontTextStyleItalicBody" w:cs="Times New Roman"/>
          <w:i/>
          <w:iCs/>
          <w:sz w:val="22"/>
          <w:szCs w:val="22"/>
          <w:lang w:eastAsia="en-GB"/>
        </w:rPr>
        <w:t>The Code</w:t>
      </w:r>
      <w:r w:rsidRPr="00CC07EB">
        <w:rPr>
          <w:rFonts w:ascii="UICTFontTextStyleBody" w:hAnsi="UICTFontTextStyleBody" w:cs="Times New Roman"/>
          <w:sz w:val="22"/>
          <w:szCs w:val="22"/>
          <w:lang w:eastAsia="en-GB"/>
        </w:rPr>
        <w:t>. London: NMC.</w:t>
      </w:r>
    </w:p>
    <w:p w14:paraId="4BA5876A" w14:textId="7411F1FA" w:rsidR="00781574" w:rsidRDefault="00781574">
      <w:pPr>
        <w:rPr>
          <w:rFonts w:hint="eastAsia"/>
        </w:rPr>
      </w:pPr>
    </w:p>
    <w:p w14:paraId="5E5787A5" w14:textId="165043D1" w:rsidR="00781574" w:rsidRDefault="00781574">
      <w:pPr>
        <w:rPr>
          <w:rFonts w:hint="eastAsia"/>
        </w:rPr>
      </w:pPr>
    </w:p>
    <w:sectPr w:rsidR="0078157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TimesNewRomanPS-BoldMT">
    <w:altName w:val="Times New Roman"/>
    <w:charset w:val="00"/>
    <w:family w:val="roman"/>
    <w:pitch w:val="default"/>
  </w:font>
  <w:font w:name="UICTFontTextStyleBody">
    <w:altName w:val="Cambria"/>
    <w:charset w:val="00"/>
    <w:family w:val="roman"/>
    <w:pitch w:val="default"/>
  </w:font>
  <w:font w:name=".AppleSystemUIFont">
    <w:altName w:val="Cambria"/>
    <w:charset w:val="00"/>
    <w:family w:val="roman"/>
    <w:pitch w:val="default"/>
  </w:font>
  <w:font w:name="UICTFontTextStyleItalicBody">
    <w:altName w:val="Cambria"/>
    <w:charset w:val="00"/>
    <w:family w:val="roman"/>
    <w:pitch w:val="default"/>
  </w:font>
  <w:font w:name="Aptos Display">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999BB6"/>
    <w:rsid w:val="00001BEA"/>
    <w:rsid w:val="00012DEB"/>
    <w:rsid w:val="00017051"/>
    <w:rsid w:val="000173C7"/>
    <w:rsid w:val="00026F5E"/>
    <w:rsid w:val="00035F9E"/>
    <w:rsid w:val="0003701B"/>
    <w:rsid w:val="00042E25"/>
    <w:rsid w:val="00047074"/>
    <w:rsid w:val="000472C4"/>
    <w:rsid w:val="0005412F"/>
    <w:rsid w:val="000547D9"/>
    <w:rsid w:val="00060B64"/>
    <w:rsid w:val="0007099B"/>
    <w:rsid w:val="00070B1C"/>
    <w:rsid w:val="00071A50"/>
    <w:rsid w:val="00075E97"/>
    <w:rsid w:val="000960BB"/>
    <w:rsid w:val="000A62EB"/>
    <w:rsid w:val="000A725E"/>
    <w:rsid w:val="000C6881"/>
    <w:rsid w:val="000F13BF"/>
    <w:rsid w:val="000F2127"/>
    <w:rsid w:val="000F2F59"/>
    <w:rsid w:val="001114E7"/>
    <w:rsid w:val="001201CD"/>
    <w:rsid w:val="00121E94"/>
    <w:rsid w:val="00125767"/>
    <w:rsid w:val="0014335C"/>
    <w:rsid w:val="00143EA9"/>
    <w:rsid w:val="001523FF"/>
    <w:rsid w:val="00155C9E"/>
    <w:rsid w:val="00164261"/>
    <w:rsid w:val="001667FD"/>
    <w:rsid w:val="00174480"/>
    <w:rsid w:val="0017DCB6"/>
    <w:rsid w:val="001A09FC"/>
    <w:rsid w:val="001A1B79"/>
    <w:rsid w:val="001A490C"/>
    <w:rsid w:val="001A78A4"/>
    <w:rsid w:val="001B14AB"/>
    <w:rsid w:val="001B7BB4"/>
    <w:rsid w:val="001C188F"/>
    <w:rsid w:val="001E3A4C"/>
    <w:rsid w:val="001E5CAD"/>
    <w:rsid w:val="001F45D6"/>
    <w:rsid w:val="001F4D7B"/>
    <w:rsid w:val="00202E4B"/>
    <w:rsid w:val="00211935"/>
    <w:rsid w:val="00214639"/>
    <w:rsid w:val="0022451E"/>
    <w:rsid w:val="00226211"/>
    <w:rsid w:val="002277CD"/>
    <w:rsid w:val="002361F0"/>
    <w:rsid w:val="00243C0C"/>
    <w:rsid w:val="00250BD3"/>
    <w:rsid w:val="00262D2F"/>
    <w:rsid w:val="00272E52"/>
    <w:rsid w:val="00275D20"/>
    <w:rsid w:val="00276EF4"/>
    <w:rsid w:val="00287AF4"/>
    <w:rsid w:val="002951E0"/>
    <w:rsid w:val="002A3C11"/>
    <w:rsid w:val="002D1845"/>
    <w:rsid w:val="002F6C2B"/>
    <w:rsid w:val="00304BCE"/>
    <w:rsid w:val="003261B7"/>
    <w:rsid w:val="00345725"/>
    <w:rsid w:val="00346C3B"/>
    <w:rsid w:val="00371337"/>
    <w:rsid w:val="003715FD"/>
    <w:rsid w:val="00372AF7"/>
    <w:rsid w:val="00384C4E"/>
    <w:rsid w:val="003865EF"/>
    <w:rsid w:val="003910B2"/>
    <w:rsid w:val="00397B55"/>
    <w:rsid w:val="00397FE8"/>
    <w:rsid w:val="003A4BE2"/>
    <w:rsid w:val="003E18C8"/>
    <w:rsid w:val="003E3127"/>
    <w:rsid w:val="003E3C0F"/>
    <w:rsid w:val="003F142C"/>
    <w:rsid w:val="0040554E"/>
    <w:rsid w:val="004118D8"/>
    <w:rsid w:val="0041582B"/>
    <w:rsid w:val="004346C6"/>
    <w:rsid w:val="00437434"/>
    <w:rsid w:val="00443D04"/>
    <w:rsid w:val="004614BC"/>
    <w:rsid w:val="004615EE"/>
    <w:rsid w:val="00461BFD"/>
    <w:rsid w:val="00461ED9"/>
    <w:rsid w:val="00481552"/>
    <w:rsid w:val="004845F8"/>
    <w:rsid w:val="004A463E"/>
    <w:rsid w:val="004B03D4"/>
    <w:rsid w:val="004B3153"/>
    <w:rsid w:val="004C4B6B"/>
    <w:rsid w:val="004D22EA"/>
    <w:rsid w:val="004E273D"/>
    <w:rsid w:val="004F2F26"/>
    <w:rsid w:val="004F558D"/>
    <w:rsid w:val="00500DED"/>
    <w:rsid w:val="00501FDD"/>
    <w:rsid w:val="00506535"/>
    <w:rsid w:val="00507D4E"/>
    <w:rsid w:val="0051556E"/>
    <w:rsid w:val="00522263"/>
    <w:rsid w:val="00547B0C"/>
    <w:rsid w:val="005652A7"/>
    <w:rsid w:val="00572CB3"/>
    <w:rsid w:val="00595A2D"/>
    <w:rsid w:val="005965E9"/>
    <w:rsid w:val="0059704F"/>
    <w:rsid w:val="005A3B41"/>
    <w:rsid w:val="005B03A4"/>
    <w:rsid w:val="005B0EB9"/>
    <w:rsid w:val="005B58D1"/>
    <w:rsid w:val="005C19C9"/>
    <w:rsid w:val="005C5E66"/>
    <w:rsid w:val="005D3B42"/>
    <w:rsid w:val="005D512F"/>
    <w:rsid w:val="005E01B8"/>
    <w:rsid w:val="005E1A00"/>
    <w:rsid w:val="00600344"/>
    <w:rsid w:val="00603DB3"/>
    <w:rsid w:val="00610DD3"/>
    <w:rsid w:val="0061655E"/>
    <w:rsid w:val="0062653B"/>
    <w:rsid w:val="00631201"/>
    <w:rsid w:val="0063410F"/>
    <w:rsid w:val="00635060"/>
    <w:rsid w:val="00635EA8"/>
    <w:rsid w:val="0066310B"/>
    <w:rsid w:val="00685077"/>
    <w:rsid w:val="00696111"/>
    <w:rsid w:val="00697308"/>
    <w:rsid w:val="006A4123"/>
    <w:rsid w:val="006D1E14"/>
    <w:rsid w:val="006D50C8"/>
    <w:rsid w:val="006D5DFB"/>
    <w:rsid w:val="006E28DD"/>
    <w:rsid w:val="006F7333"/>
    <w:rsid w:val="007029FC"/>
    <w:rsid w:val="00715C4B"/>
    <w:rsid w:val="007225CF"/>
    <w:rsid w:val="007270E5"/>
    <w:rsid w:val="00731E7B"/>
    <w:rsid w:val="007334CE"/>
    <w:rsid w:val="00757EB0"/>
    <w:rsid w:val="0076244C"/>
    <w:rsid w:val="00764AB4"/>
    <w:rsid w:val="00764F90"/>
    <w:rsid w:val="00775228"/>
    <w:rsid w:val="0077731B"/>
    <w:rsid w:val="00781574"/>
    <w:rsid w:val="00784EDF"/>
    <w:rsid w:val="007859F8"/>
    <w:rsid w:val="00790CCE"/>
    <w:rsid w:val="00793257"/>
    <w:rsid w:val="0079584C"/>
    <w:rsid w:val="007961E1"/>
    <w:rsid w:val="007A6D5D"/>
    <w:rsid w:val="007B300C"/>
    <w:rsid w:val="007C1A1A"/>
    <w:rsid w:val="007D4F0E"/>
    <w:rsid w:val="007F3E89"/>
    <w:rsid w:val="0080269E"/>
    <w:rsid w:val="008054B0"/>
    <w:rsid w:val="00817235"/>
    <w:rsid w:val="00821EE9"/>
    <w:rsid w:val="00824722"/>
    <w:rsid w:val="00832E31"/>
    <w:rsid w:val="00836AD0"/>
    <w:rsid w:val="00837BD7"/>
    <w:rsid w:val="008427AA"/>
    <w:rsid w:val="00857021"/>
    <w:rsid w:val="00876622"/>
    <w:rsid w:val="00876DD6"/>
    <w:rsid w:val="008954D3"/>
    <w:rsid w:val="008A2367"/>
    <w:rsid w:val="008A2E96"/>
    <w:rsid w:val="008B6C17"/>
    <w:rsid w:val="008B70A3"/>
    <w:rsid w:val="008E5027"/>
    <w:rsid w:val="008E7A5F"/>
    <w:rsid w:val="009334F2"/>
    <w:rsid w:val="00934918"/>
    <w:rsid w:val="0096085C"/>
    <w:rsid w:val="00961D51"/>
    <w:rsid w:val="009712BB"/>
    <w:rsid w:val="00972698"/>
    <w:rsid w:val="00972C1E"/>
    <w:rsid w:val="00976834"/>
    <w:rsid w:val="009958DF"/>
    <w:rsid w:val="009A19DE"/>
    <w:rsid w:val="009B34D3"/>
    <w:rsid w:val="009B552C"/>
    <w:rsid w:val="009B6180"/>
    <w:rsid w:val="009C0398"/>
    <w:rsid w:val="009C2D3E"/>
    <w:rsid w:val="009C785D"/>
    <w:rsid w:val="009D188D"/>
    <w:rsid w:val="009E7826"/>
    <w:rsid w:val="00A134BF"/>
    <w:rsid w:val="00A2138A"/>
    <w:rsid w:val="00A35B89"/>
    <w:rsid w:val="00A40E7E"/>
    <w:rsid w:val="00A45D18"/>
    <w:rsid w:val="00A540BC"/>
    <w:rsid w:val="00A54D01"/>
    <w:rsid w:val="00A74BD9"/>
    <w:rsid w:val="00A75C44"/>
    <w:rsid w:val="00A9341C"/>
    <w:rsid w:val="00A97548"/>
    <w:rsid w:val="00AA014F"/>
    <w:rsid w:val="00AB1371"/>
    <w:rsid w:val="00AB6BC5"/>
    <w:rsid w:val="00AC1588"/>
    <w:rsid w:val="00AC55F9"/>
    <w:rsid w:val="00AD5292"/>
    <w:rsid w:val="00AE2709"/>
    <w:rsid w:val="00AE2E65"/>
    <w:rsid w:val="00AE782C"/>
    <w:rsid w:val="00AF0175"/>
    <w:rsid w:val="00B1375D"/>
    <w:rsid w:val="00B22CD3"/>
    <w:rsid w:val="00B23AE0"/>
    <w:rsid w:val="00B24534"/>
    <w:rsid w:val="00B4138D"/>
    <w:rsid w:val="00B4195E"/>
    <w:rsid w:val="00B52922"/>
    <w:rsid w:val="00B535A6"/>
    <w:rsid w:val="00B557FA"/>
    <w:rsid w:val="00B808CD"/>
    <w:rsid w:val="00B866AD"/>
    <w:rsid w:val="00BA52C0"/>
    <w:rsid w:val="00BA704C"/>
    <w:rsid w:val="00BC6E25"/>
    <w:rsid w:val="00BD6F3D"/>
    <w:rsid w:val="00BF60AB"/>
    <w:rsid w:val="00C0142F"/>
    <w:rsid w:val="00C0278D"/>
    <w:rsid w:val="00C028D6"/>
    <w:rsid w:val="00C03972"/>
    <w:rsid w:val="00C2306C"/>
    <w:rsid w:val="00C26EDA"/>
    <w:rsid w:val="00C3636C"/>
    <w:rsid w:val="00C41F19"/>
    <w:rsid w:val="00C5413A"/>
    <w:rsid w:val="00C75237"/>
    <w:rsid w:val="00C84CCF"/>
    <w:rsid w:val="00C85309"/>
    <w:rsid w:val="00C9346C"/>
    <w:rsid w:val="00C957F3"/>
    <w:rsid w:val="00C97824"/>
    <w:rsid w:val="00CA164E"/>
    <w:rsid w:val="00CA3283"/>
    <w:rsid w:val="00CB539C"/>
    <w:rsid w:val="00CC07EB"/>
    <w:rsid w:val="00CC2414"/>
    <w:rsid w:val="00CD5611"/>
    <w:rsid w:val="00CF2E02"/>
    <w:rsid w:val="00D15B20"/>
    <w:rsid w:val="00D207EF"/>
    <w:rsid w:val="00D24222"/>
    <w:rsid w:val="00D52BC5"/>
    <w:rsid w:val="00D55917"/>
    <w:rsid w:val="00D6374E"/>
    <w:rsid w:val="00D66120"/>
    <w:rsid w:val="00D66C96"/>
    <w:rsid w:val="00D708AB"/>
    <w:rsid w:val="00D7176F"/>
    <w:rsid w:val="00D7177A"/>
    <w:rsid w:val="00D73452"/>
    <w:rsid w:val="00D833D2"/>
    <w:rsid w:val="00D94A13"/>
    <w:rsid w:val="00DA0040"/>
    <w:rsid w:val="00DC5B99"/>
    <w:rsid w:val="00DF7078"/>
    <w:rsid w:val="00E01286"/>
    <w:rsid w:val="00E013B6"/>
    <w:rsid w:val="00E017C4"/>
    <w:rsid w:val="00E025CA"/>
    <w:rsid w:val="00E03A77"/>
    <w:rsid w:val="00E1383A"/>
    <w:rsid w:val="00E14ABC"/>
    <w:rsid w:val="00E21A2A"/>
    <w:rsid w:val="00E21A98"/>
    <w:rsid w:val="00E24105"/>
    <w:rsid w:val="00E32FCA"/>
    <w:rsid w:val="00E46D27"/>
    <w:rsid w:val="00E6157C"/>
    <w:rsid w:val="00E66A9E"/>
    <w:rsid w:val="00E76AA2"/>
    <w:rsid w:val="00E836DD"/>
    <w:rsid w:val="00EC3AB8"/>
    <w:rsid w:val="00EC48B4"/>
    <w:rsid w:val="00ED124D"/>
    <w:rsid w:val="00EF60C6"/>
    <w:rsid w:val="00F00D7B"/>
    <w:rsid w:val="00F116AC"/>
    <w:rsid w:val="00F153D1"/>
    <w:rsid w:val="00F15734"/>
    <w:rsid w:val="00F16DE2"/>
    <w:rsid w:val="00F16F6E"/>
    <w:rsid w:val="00F305B2"/>
    <w:rsid w:val="00F3401C"/>
    <w:rsid w:val="00F461E2"/>
    <w:rsid w:val="00F55600"/>
    <w:rsid w:val="00F55746"/>
    <w:rsid w:val="00F6765C"/>
    <w:rsid w:val="00F70B44"/>
    <w:rsid w:val="00FA50F9"/>
    <w:rsid w:val="00FC10F4"/>
    <w:rsid w:val="00FC15A8"/>
    <w:rsid w:val="00FD2378"/>
    <w:rsid w:val="00FE6ED4"/>
    <w:rsid w:val="00FF4E32"/>
    <w:rsid w:val="0146AE85"/>
    <w:rsid w:val="014C74BB"/>
    <w:rsid w:val="018E2783"/>
    <w:rsid w:val="01B82D94"/>
    <w:rsid w:val="0206C29E"/>
    <w:rsid w:val="0237F8A2"/>
    <w:rsid w:val="02776E23"/>
    <w:rsid w:val="02A3F01E"/>
    <w:rsid w:val="02F90375"/>
    <w:rsid w:val="0369E44B"/>
    <w:rsid w:val="04DF05E4"/>
    <w:rsid w:val="04EF2937"/>
    <w:rsid w:val="0517A4B5"/>
    <w:rsid w:val="0525F064"/>
    <w:rsid w:val="05B1AD53"/>
    <w:rsid w:val="061B7BF5"/>
    <w:rsid w:val="0632D957"/>
    <w:rsid w:val="06393722"/>
    <w:rsid w:val="06409AD9"/>
    <w:rsid w:val="06C63BE9"/>
    <w:rsid w:val="06EE2986"/>
    <w:rsid w:val="07320FFD"/>
    <w:rsid w:val="0749CF24"/>
    <w:rsid w:val="077293F0"/>
    <w:rsid w:val="07845D06"/>
    <w:rsid w:val="07A58B55"/>
    <w:rsid w:val="0841DD43"/>
    <w:rsid w:val="087B9890"/>
    <w:rsid w:val="09106D2B"/>
    <w:rsid w:val="09600107"/>
    <w:rsid w:val="0981A913"/>
    <w:rsid w:val="09FA081F"/>
    <w:rsid w:val="0A136911"/>
    <w:rsid w:val="0A447F70"/>
    <w:rsid w:val="0A597CDF"/>
    <w:rsid w:val="0A96B1A8"/>
    <w:rsid w:val="0B0A9F29"/>
    <w:rsid w:val="0BAE8C82"/>
    <w:rsid w:val="0BF7CE02"/>
    <w:rsid w:val="0C298061"/>
    <w:rsid w:val="0C4FA01D"/>
    <w:rsid w:val="0C6C567B"/>
    <w:rsid w:val="0C835A67"/>
    <w:rsid w:val="0C846FF3"/>
    <w:rsid w:val="0D1B8135"/>
    <w:rsid w:val="0D1E0366"/>
    <w:rsid w:val="0D35DCFB"/>
    <w:rsid w:val="0D3B50EE"/>
    <w:rsid w:val="0D5DA8EE"/>
    <w:rsid w:val="0D7E7366"/>
    <w:rsid w:val="0DE3A2C7"/>
    <w:rsid w:val="0DF0F296"/>
    <w:rsid w:val="0E0AB6E9"/>
    <w:rsid w:val="0E3AC924"/>
    <w:rsid w:val="0EB24930"/>
    <w:rsid w:val="0ECD868D"/>
    <w:rsid w:val="0F46206B"/>
    <w:rsid w:val="0FB5CBBE"/>
    <w:rsid w:val="0FCB4806"/>
    <w:rsid w:val="0FD116A3"/>
    <w:rsid w:val="10415B34"/>
    <w:rsid w:val="112D9501"/>
    <w:rsid w:val="114ED98F"/>
    <w:rsid w:val="11A6F776"/>
    <w:rsid w:val="11F64470"/>
    <w:rsid w:val="1223DACF"/>
    <w:rsid w:val="1227E641"/>
    <w:rsid w:val="124A1870"/>
    <w:rsid w:val="128FFAC7"/>
    <w:rsid w:val="129EC109"/>
    <w:rsid w:val="12FAEFCC"/>
    <w:rsid w:val="13206314"/>
    <w:rsid w:val="13666711"/>
    <w:rsid w:val="14B46183"/>
    <w:rsid w:val="1503CBE8"/>
    <w:rsid w:val="152589B7"/>
    <w:rsid w:val="1565D128"/>
    <w:rsid w:val="157944E2"/>
    <w:rsid w:val="15D51884"/>
    <w:rsid w:val="15FE2148"/>
    <w:rsid w:val="16222FB8"/>
    <w:rsid w:val="165D8EFA"/>
    <w:rsid w:val="16CA1C51"/>
    <w:rsid w:val="170AEFCE"/>
    <w:rsid w:val="1743899A"/>
    <w:rsid w:val="175647AA"/>
    <w:rsid w:val="175F77B8"/>
    <w:rsid w:val="176F472B"/>
    <w:rsid w:val="17AFEEC1"/>
    <w:rsid w:val="18BB827A"/>
    <w:rsid w:val="192B3CAE"/>
    <w:rsid w:val="194E320F"/>
    <w:rsid w:val="19C5CF2D"/>
    <w:rsid w:val="19EC305D"/>
    <w:rsid w:val="1AF309E9"/>
    <w:rsid w:val="1B38D677"/>
    <w:rsid w:val="1BF1E19F"/>
    <w:rsid w:val="1D5BBEEE"/>
    <w:rsid w:val="1D9B288F"/>
    <w:rsid w:val="1DB21C19"/>
    <w:rsid w:val="1DEEA073"/>
    <w:rsid w:val="1E4007D5"/>
    <w:rsid w:val="1E4B9545"/>
    <w:rsid w:val="1E71B606"/>
    <w:rsid w:val="1EC62BE0"/>
    <w:rsid w:val="1ED449F6"/>
    <w:rsid w:val="1F294240"/>
    <w:rsid w:val="1F6A0CA1"/>
    <w:rsid w:val="2042B680"/>
    <w:rsid w:val="20584C9F"/>
    <w:rsid w:val="2080A8B5"/>
    <w:rsid w:val="20B6837B"/>
    <w:rsid w:val="20D251FF"/>
    <w:rsid w:val="20D967C8"/>
    <w:rsid w:val="20F700E6"/>
    <w:rsid w:val="21966109"/>
    <w:rsid w:val="220A1E29"/>
    <w:rsid w:val="221B5357"/>
    <w:rsid w:val="22661D4F"/>
    <w:rsid w:val="2290056F"/>
    <w:rsid w:val="22CF10D7"/>
    <w:rsid w:val="22F553B9"/>
    <w:rsid w:val="2307B707"/>
    <w:rsid w:val="23122D0D"/>
    <w:rsid w:val="234CC7C9"/>
    <w:rsid w:val="23592234"/>
    <w:rsid w:val="2391295B"/>
    <w:rsid w:val="23DE9C0B"/>
    <w:rsid w:val="23DF1D58"/>
    <w:rsid w:val="23F2817C"/>
    <w:rsid w:val="23FDFF14"/>
    <w:rsid w:val="23FE704C"/>
    <w:rsid w:val="23FFC878"/>
    <w:rsid w:val="24DCDFDC"/>
    <w:rsid w:val="25327494"/>
    <w:rsid w:val="2550E6F7"/>
    <w:rsid w:val="25C740E4"/>
    <w:rsid w:val="25EE90C0"/>
    <w:rsid w:val="2620BA10"/>
    <w:rsid w:val="2627BC20"/>
    <w:rsid w:val="267C44D7"/>
    <w:rsid w:val="269B197B"/>
    <w:rsid w:val="26DF4986"/>
    <w:rsid w:val="26E2A857"/>
    <w:rsid w:val="26ED5F3F"/>
    <w:rsid w:val="26F8AA5F"/>
    <w:rsid w:val="27DFB456"/>
    <w:rsid w:val="27EC29E9"/>
    <w:rsid w:val="287FA399"/>
    <w:rsid w:val="28D50F5D"/>
    <w:rsid w:val="292BBD40"/>
    <w:rsid w:val="294A86E0"/>
    <w:rsid w:val="298CD009"/>
    <w:rsid w:val="29EA2005"/>
    <w:rsid w:val="2A55BB97"/>
    <w:rsid w:val="2A94CC2D"/>
    <w:rsid w:val="2AEF874B"/>
    <w:rsid w:val="2B0279B9"/>
    <w:rsid w:val="2BDF6AB6"/>
    <w:rsid w:val="2BF43FA8"/>
    <w:rsid w:val="2C37AEB6"/>
    <w:rsid w:val="2C3B8A37"/>
    <w:rsid w:val="2C579C4D"/>
    <w:rsid w:val="2C64FE2F"/>
    <w:rsid w:val="2C8AA42E"/>
    <w:rsid w:val="2CA4D8EE"/>
    <w:rsid w:val="2D274E8E"/>
    <w:rsid w:val="2D357522"/>
    <w:rsid w:val="2D675BE0"/>
    <w:rsid w:val="2DD1FF2C"/>
    <w:rsid w:val="2ECE42CA"/>
    <w:rsid w:val="2F3A0A9C"/>
    <w:rsid w:val="2F411B6D"/>
    <w:rsid w:val="2F8EDAC7"/>
    <w:rsid w:val="30B41BFD"/>
    <w:rsid w:val="313451F5"/>
    <w:rsid w:val="318F672A"/>
    <w:rsid w:val="3199A747"/>
    <w:rsid w:val="31A39B6F"/>
    <w:rsid w:val="31C39470"/>
    <w:rsid w:val="31CE59E8"/>
    <w:rsid w:val="31D01D11"/>
    <w:rsid w:val="3229071F"/>
    <w:rsid w:val="32760707"/>
    <w:rsid w:val="32DB1C23"/>
    <w:rsid w:val="32EE9E5B"/>
    <w:rsid w:val="334FAA8A"/>
    <w:rsid w:val="33A90946"/>
    <w:rsid w:val="33D74053"/>
    <w:rsid w:val="3425D9F7"/>
    <w:rsid w:val="34471747"/>
    <w:rsid w:val="347C7628"/>
    <w:rsid w:val="34922D77"/>
    <w:rsid w:val="34BDD8F2"/>
    <w:rsid w:val="34EBFFD4"/>
    <w:rsid w:val="352C79E5"/>
    <w:rsid w:val="35763F76"/>
    <w:rsid w:val="35A1DAE1"/>
    <w:rsid w:val="35BE7ABC"/>
    <w:rsid w:val="3649DD23"/>
    <w:rsid w:val="367A18E5"/>
    <w:rsid w:val="36BF46FE"/>
    <w:rsid w:val="36DCE124"/>
    <w:rsid w:val="37341DA1"/>
    <w:rsid w:val="37527FCB"/>
    <w:rsid w:val="37C2B162"/>
    <w:rsid w:val="3879D217"/>
    <w:rsid w:val="38DB2D5B"/>
    <w:rsid w:val="3934BAB0"/>
    <w:rsid w:val="394E4AA0"/>
    <w:rsid w:val="39BC76F7"/>
    <w:rsid w:val="3A6C6EE6"/>
    <w:rsid w:val="3AC8E961"/>
    <w:rsid w:val="3AE3320B"/>
    <w:rsid w:val="3B2664B0"/>
    <w:rsid w:val="3B631264"/>
    <w:rsid w:val="3BA57510"/>
    <w:rsid w:val="3BC10659"/>
    <w:rsid w:val="3BDB5C58"/>
    <w:rsid w:val="3BEF5C13"/>
    <w:rsid w:val="3C0A1607"/>
    <w:rsid w:val="3CB7BD55"/>
    <w:rsid w:val="3CD4707D"/>
    <w:rsid w:val="3CEE58F6"/>
    <w:rsid w:val="3CFAF797"/>
    <w:rsid w:val="3CFCF9AA"/>
    <w:rsid w:val="3D048759"/>
    <w:rsid w:val="3D19741B"/>
    <w:rsid w:val="3E7CCE7D"/>
    <w:rsid w:val="3EDA5390"/>
    <w:rsid w:val="3EFC88A9"/>
    <w:rsid w:val="3F0ACDFD"/>
    <w:rsid w:val="3F3AA6E1"/>
    <w:rsid w:val="3F4397BD"/>
    <w:rsid w:val="3F4F477B"/>
    <w:rsid w:val="3FB61C46"/>
    <w:rsid w:val="3FC84CF9"/>
    <w:rsid w:val="3FEDF9A5"/>
    <w:rsid w:val="409ADB9C"/>
    <w:rsid w:val="40AC7DC5"/>
    <w:rsid w:val="40B7151A"/>
    <w:rsid w:val="410720E4"/>
    <w:rsid w:val="41241F1E"/>
    <w:rsid w:val="418DEF2C"/>
    <w:rsid w:val="41999BB6"/>
    <w:rsid w:val="41FC7F89"/>
    <w:rsid w:val="41FDE239"/>
    <w:rsid w:val="42201EDE"/>
    <w:rsid w:val="423A6F7B"/>
    <w:rsid w:val="423F9C71"/>
    <w:rsid w:val="426DCA01"/>
    <w:rsid w:val="431606D4"/>
    <w:rsid w:val="43167273"/>
    <w:rsid w:val="4318B95C"/>
    <w:rsid w:val="431E3DAA"/>
    <w:rsid w:val="4399AF6F"/>
    <w:rsid w:val="43BB31CD"/>
    <w:rsid w:val="443BB8C9"/>
    <w:rsid w:val="447B1E96"/>
    <w:rsid w:val="448C4006"/>
    <w:rsid w:val="44EECFE5"/>
    <w:rsid w:val="455E48EC"/>
    <w:rsid w:val="45874491"/>
    <w:rsid w:val="45A0EB68"/>
    <w:rsid w:val="45CF1B47"/>
    <w:rsid w:val="460F310D"/>
    <w:rsid w:val="462B4156"/>
    <w:rsid w:val="465D52F2"/>
    <w:rsid w:val="469FCA3A"/>
    <w:rsid w:val="46B54300"/>
    <w:rsid w:val="47356060"/>
    <w:rsid w:val="47EF2720"/>
    <w:rsid w:val="482F53AD"/>
    <w:rsid w:val="48B018F8"/>
    <w:rsid w:val="48F8E235"/>
    <w:rsid w:val="493E4902"/>
    <w:rsid w:val="49593915"/>
    <w:rsid w:val="49605CDC"/>
    <w:rsid w:val="49AF6CAD"/>
    <w:rsid w:val="49D5B010"/>
    <w:rsid w:val="49DCFCBF"/>
    <w:rsid w:val="4A4E8902"/>
    <w:rsid w:val="4B27DA14"/>
    <w:rsid w:val="4B606FCA"/>
    <w:rsid w:val="4B7AB993"/>
    <w:rsid w:val="4D0DC553"/>
    <w:rsid w:val="4D703C4F"/>
    <w:rsid w:val="4DCD629E"/>
    <w:rsid w:val="4E5CC1CC"/>
    <w:rsid w:val="4EE3B01E"/>
    <w:rsid w:val="4F49464E"/>
    <w:rsid w:val="4FF6F1A0"/>
    <w:rsid w:val="505D5A9E"/>
    <w:rsid w:val="50C6B699"/>
    <w:rsid w:val="51852CD0"/>
    <w:rsid w:val="51F1B1E6"/>
    <w:rsid w:val="51F354EC"/>
    <w:rsid w:val="52482B4F"/>
    <w:rsid w:val="531BE21F"/>
    <w:rsid w:val="53239AA9"/>
    <w:rsid w:val="532733AE"/>
    <w:rsid w:val="5396346B"/>
    <w:rsid w:val="53B88053"/>
    <w:rsid w:val="53D391B4"/>
    <w:rsid w:val="54510045"/>
    <w:rsid w:val="5459D04F"/>
    <w:rsid w:val="548FEA7A"/>
    <w:rsid w:val="54B6DE66"/>
    <w:rsid w:val="54FDE62E"/>
    <w:rsid w:val="550E58B1"/>
    <w:rsid w:val="55AFB03A"/>
    <w:rsid w:val="561DACAB"/>
    <w:rsid w:val="563340ED"/>
    <w:rsid w:val="56ECFB5E"/>
    <w:rsid w:val="5756A134"/>
    <w:rsid w:val="57E289E7"/>
    <w:rsid w:val="581DB573"/>
    <w:rsid w:val="58322A14"/>
    <w:rsid w:val="58480E7F"/>
    <w:rsid w:val="58A5D1D5"/>
    <w:rsid w:val="58C4A235"/>
    <w:rsid w:val="58E00F5E"/>
    <w:rsid w:val="59347870"/>
    <w:rsid w:val="595EF8D5"/>
    <w:rsid w:val="5975178F"/>
    <w:rsid w:val="597AE940"/>
    <w:rsid w:val="59D63EEE"/>
    <w:rsid w:val="59DD75B7"/>
    <w:rsid w:val="5A4DF255"/>
    <w:rsid w:val="5A95B3A9"/>
    <w:rsid w:val="5ACA7912"/>
    <w:rsid w:val="5B156096"/>
    <w:rsid w:val="5B159AA5"/>
    <w:rsid w:val="5B1B7C0E"/>
    <w:rsid w:val="5B547A9B"/>
    <w:rsid w:val="5B95EB62"/>
    <w:rsid w:val="5C0A786F"/>
    <w:rsid w:val="5C2AA178"/>
    <w:rsid w:val="5C64994E"/>
    <w:rsid w:val="5C96D918"/>
    <w:rsid w:val="5CC96F6F"/>
    <w:rsid w:val="5DBB1D40"/>
    <w:rsid w:val="5DCF1A33"/>
    <w:rsid w:val="5E94E736"/>
    <w:rsid w:val="5EA342AC"/>
    <w:rsid w:val="5EA71D9A"/>
    <w:rsid w:val="5F754C2C"/>
    <w:rsid w:val="5F80CFA1"/>
    <w:rsid w:val="5F89A794"/>
    <w:rsid w:val="5FBE754B"/>
    <w:rsid w:val="6104A5EC"/>
    <w:rsid w:val="614EE50B"/>
    <w:rsid w:val="6152CE87"/>
    <w:rsid w:val="616670CC"/>
    <w:rsid w:val="6224D7CB"/>
    <w:rsid w:val="6279CD79"/>
    <w:rsid w:val="627A4967"/>
    <w:rsid w:val="62DDE6F4"/>
    <w:rsid w:val="62EC50E9"/>
    <w:rsid w:val="6381E609"/>
    <w:rsid w:val="64077111"/>
    <w:rsid w:val="640F0981"/>
    <w:rsid w:val="64225D0B"/>
    <w:rsid w:val="649EFF2D"/>
    <w:rsid w:val="64A0160B"/>
    <w:rsid w:val="64A9C198"/>
    <w:rsid w:val="652C198B"/>
    <w:rsid w:val="6574FD47"/>
    <w:rsid w:val="659C49FF"/>
    <w:rsid w:val="660BF8AC"/>
    <w:rsid w:val="6638C1C6"/>
    <w:rsid w:val="670FD859"/>
    <w:rsid w:val="6719D849"/>
    <w:rsid w:val="67C48ED2"/>
    <w:rsid w:val="6868F05B"/>
    <w:rsid w:val="688076A9"/>
    <w:rsid w:val="69CDFAE1"/>
    <w:rsid w:val="6A0CE9B2"/>
    <w:rsid w:val="6A2281AE"/>
    <w:rsid w:val="6B0258E2"/>
    <w:rsid w:val="6B0F1212"/>
    <w:rsid w:val="6BD39D6D"/>
    <w:rsid w:val="6CBE7B45"/>
    <w:rsid w:val="6D57B286"/>
    <w:rsid w:val="6D682C98"/>
    <w:rsid w:val="6E139241"/>
    <w:rsid w:val="6E6DB40F"/>
    <w:rsid w:val="6E713EB3"/>
    <w:rsid w:val="6F306496"/>
    <w:rsid w:val="6F6BD1A4"/>
    <w:rsid w:val="709A3309"/>
    <w:rsid w:val="70C13AE7"/>
    <w:rsid w:val="70D58FA0"/>
    <w:rsid w:val="7109B245"/>
    <w:rsid w:val="71905B4B"/>
    <w:rsid w:val="7197194F"/>
    <w:rsid w:val="71B7EA5C"/>
    <w:rsid w:val="7286B983"/>
    <w:rsid w:val="729A16C3"/>
    <w:rsid w:val="7309ED1B"/>
    <w:rsid w:val="733326F8"/>
    <w:rsid w:val="7337F11D"/>
    <w:rsid w:val="73395926"/>
    <w:rsid w:val="73AF91C4"/>
    <w:rsid w:val="73CEFD23"/>
    <w:rsid w:val="74BDA0BB"/>
    <w:rsid w:val="74FA8CB5"/>
    <w:rsid w:val="7586E22F"/>
    <w:rsid w:val="75C3BAF2"/>
    <w:rsid w:val="75EC4920"/>
    <w:rsid w:val="76303B44"/>
    <w:rsid w:val="7700690E"/>
    <w:rsid w:val="77A92140"/>
    <w:rsid w:val="77E295E0"/>
    <w:rsid w:val="7856CDC0"/>
    <w:rsid w:val="78879187"/>
    <w:rsid w:val="78E9A0C9"/>
    <w:rsid w:val="791D12DA"/>
    <w:rsid w:val="79372614"/>
    <w:rsid w:val="79A6BEF7"/>
    <w:rsid w:val="79F1026F"/>
    <w:rsid w:val="7A97BCEA"/>
    <w:rsid w:val="7AB753AE"/>
    <w:rsid w:val="7ADDF2A1"/>
    <w:rsid w:val="7AEF7D61"/>
    <w:rsid w:val="7B258E1C"/>
    <w:rsid w:val="7B9B778A"/>
    <w:rsid w:val="7BB29C3B"/>
    <w:rsid w:val="7BBC9C0A"/>
    <w:rsid w:val="7C62B52D"/>
    <w:rsid w:val="7C85775D"/>
    <w:rsid w:val="7CF2A62A"/>
    <w:rsid w:val="7D32DC74"/>
    <w:rsid w:val="7D86E30B"/>
    <w:rsid w:val="7D90B89D"/>
    <w:rsid w:val="7DBF83A2"/>
    <w:rsid w:val="7E682FB1"/>
    <w:rsid w:val="7F0D5968"/>
    <w:rsid w:val="7FFD2EE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1999BB6"/>
  <w15:chartTrackingRefBased/>
  <w15:docId w15:val="{DAA91035-39E0-4749-A81F-5FB1DDDEB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087B9890"/>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87B9890"/>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1">
    <w:name w:val="p1"/>
    <w:basedOn w:val="Normal"/>
    <w:rsid w:val="00070B1C"/>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070B1C"/>
  </w:style>
  <w:style w:type="character" w:customStyle="1" w:styleId="s2">
    <w:name w:val="s2"/>
    <w:basedOn w:val="DefaultParagraphFont"/>
    <w:rsid w:val="00070B1C"/>
  </w:style>
  <w:style w:type="paragraph" w:customStyle="1" w:styleId="p2">
    <w:name w:val="p2"/>
    <w:basedOn w:val="Normal"/>
    <w:rsid w:val="007D4F0E"/>
    <w:pPr>
      <w:spacing w:before="100" w:beforeAutospacing="1" w:after="100" w:afterAutospacing="1" w:line="240" w:lineRule="auto"/>
    </w:pPr>
    <w:rPr>
      <w:rFonts w:ascii="Times New Roman" w:hAnsi="Times New Roman" w:cs="Times New Roman"/>
      <w:lang w:eastAsia="en-GB"/>
    </w:rPr>
  </w:style>
  <w:style w:type="character" w:customStyle="1" w:styleId="s3">
    <w:name w:val="s3"/>
    <w:basedOn w:val="DefaultParagraphFont"/>
    <w:rsid w:val="004B03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Ivana Tanaskovic (2427846)</dc:creator>
  <cp:keywords/>
  <dc:description/>
  <cp:lastModifiedBy>Ivana Tanaskovic (2427846)</cp:lastModifiedBy>
  <cp:revision>27</cp:revision>
  <dcterms:created xsi:type="dcterms:W3CDTF">2026-03-18T13:14:00Z</dcterms:created>
  <dcterms:modified xsi:type="dcterms:W3CDTF">2026-04-14T19:42:00Z</dcterms:modified>
</cp:coreProperties>
</file>