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EF305" w14:textId="054D7ACB" w:rsidR="00316A8A" w:rsidRDefault="00F4316B">
      <w:r w:rsidRPr="00EF3829">
        <w:rPr>
          <w:rFonts w:ascii="Arial" w:eastAsia="SimSun" w:hAnsi="Arial" w:cs="Arial"/>
          <w:noProof/>
          <w:lang w:eastAsia="zh-CN"/>
        </w:rPr>
        <w:drawing>
          <wp:anchor distT="0" distB="0" distL="114300" distR="114300" simplePos="0" relativeHeight="251659264" behindDoc="0" locked="0" layoutInCell="1" allowOverlap="1" wp14:anchorId="4D9C2D37" wp14:editId="086C647D">
            <wp:simplePos x="0" y="0"/>
            <wp:positionH relativeFrom="margin">
              <wp:align>left</wp:align>
            </wp:positionH>
            <wp:positionV relativeFrom="paragraph">
              <wp:posOffset>0</wp:posOffset>
            </wp:positionV>
            <wp:extent cx="1758950" cy="8382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58950" cy="838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1E6330" w14:textId="5860669D" w:rsidR="00D32224" w:rsidRDefault="00D32224"/>
    <w:p w14:paraId="1D9F2322" w14:textId="77777777" w:rsidR="00BC0317" w:rsidRDefault="00BC0317"/>
    <w:p w14:paraId="75461A5E" w14:textId="77777777" w:rsidR="00BC0317" w:rsidRDefault="00BC0317"/>
    <w:p w14:paraId="33B9BEB8" w14:textId="77777777" w:rsidR="00BC0317" w:rsidRDefault="00BC0317"/>
    <w:p w14:paraId="2EDD3097" w14:textId="512EC352" w:rsidR="00EE522D" w:rsidRPr="00C83A82" w:rsidRDefault="00EE522D" w:rsidP="00EE522D">
      <w:pPr>
        <w:tabs>
          <w:tab w:val="left" w:pos="6540"/>
        </w:tabs>
        <w:spacing w:line="360" w:lineRule="auto"/>
        <w:rPr>
          <w:rFonts w:ascii="Arial" w:hAnsi="Arial" w:cs="Arial"/>
          <w:sz w:val="28"/>
          <w:szCs w:val="28"/>
        </w:rPr>
      </w:pPr>
      <w:r w:rsidRPr="00C83A82">
        <w:rPr>
          <w:rFonts w:ascii="Arial" w:hAnsi="Arial" w:cs="Arial"/>
          <w:b/>
          <w:bCs/>
          <w:sz w:val="28"/>
          <w:szCs w:val="28"/>
        </w:rPr>
        <w:t xml:space="preserve">Student </w:t>
      </w:r>
      <w:r w:rsidR="003D0534" w:rsidRPr="00C83A82">
        <w:rPr>
          <w:rFonts w:ascii="Arial" w:hAnsi="Arial" w:cs="Arial"/>
          <w:b/>
          <w:bCs/>
          <w:sz w:val="28"/>
          <w:szCs w:val="28"/>
        </w:rPr>
        <w:t>name</w:t>
      </w:r>
      <w:r w:rsidR="003D0534" w:rsidRPr="00C83A82">
        <w:rPr>
          <w:rFonts w:ascii="Arial" w:hAnsi="Arial" w:cs="Arial"/>
          <w:sz w:val="28"/>
          <w:szCs w:val="28"/>
        </w:rPr>
        <w:t>:</w:t>
      </w:r>
      <w:r w:rsidR="003D0534">
        <w:rPr>
          <w:rFonts w:ascii="Arial" w:hAnsi="Arial" w:cs="Arial"/>
          <w:sz w:val="28"/>
          <w:szCs w:val="28"/>
        </w:rPr>
        <w:t xml:space="preserve"> Sofia</w:t>
      </w:r>
      <w:r>
        <w:rPr>
          <w:rFonts w:ascii="Arial" w:hAnsi="Arial" w:cs="Arial"/>
          <w:sz w:val="28"/>
          <w:szCs w:val="28"/>
        </w:rPr>
        <w:t xml:space="preserve"> sanday</w:t>
      </w:r>
    </w:p>
    <w:p w14:paraId="769DDA82" w14:textId="77777777" w:rsidR="00EE522D" w:rsidRPr="00C83A82" w:rsidRDefault="00EE522D" w:rsidP="00EE522D">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2526564</w:t>
      </w:r>
    </w:p>
    <w:p w14:paraId="20D49C46" w14:textId="4DEA3943" w:rsidR="00EE522D" w:rsidRPr="00C83A82" w:rsidRDefault="00EE522D" w:rsidP="00EE522D">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sidR="00B17B05">
        <w:rPr>
          <w:rFonts w:ascii="Arial" w:hAnsi="Arial" w:cs="Arial"/>
          <w:sz w:val="28"/>
          <w:szCs w:val="28"/>
        </w:rPr>
        <w:t>I</w:t>
      </w:r>
      <w:r w:rsidR="003D0534">
        <w:rPr>
          <w:rFonts w:ascii="Arial" w:hAnsi="Arial" w:cs="Arial"/>
          <w:sz w:val="28"/>
          <w:szCs w:val="28"/>
        </w:rPr>
        <w:t>ntroduction to public health</w:t>
      </w:r>
    </w:p>
    <w:p w14:paraId="313ED978" w14:textId="77777777" w:rsidR="0086516B" w:rsidRDefault="00EE522D" w:rsidP="0086516B">
      <w:pPr>
        <w:tabs>
          <w:tab w:val="left" w:pos="6540"/>
        </w:tabs>
        <w:spacing w:line="360" w:lineRule="auto"/>
        <w:rPr>
          <w:rFonts w:ascii="ADLaM Display" w:hAnsi="ADLaM Display" w:cs="ADLaM Display"/>
          <w:b/>
          <w:bCs/>
          <w:sz w:val="28"/>
          <w:szCs w:val="28"/>
        </w:rPr>
      </w:pPr>
      <w:r w:rsidRPr="0020413D">
        <w:rPr>
          <w:rFonts w:ascii="Arial" w:hAnsi="Arial" w:cs="Arial"/>
          <w:b/>
          <w:bCs/>
          <w:sz w:val="28"/>
          <w:szCs w:val="28"/>
        </w:rPr>
        <w:t>Module code</w:t>
      </w:r>
      <w:r w:rsidR="00701646">
        <w:rPr>
          <w:rFonts w:ascii="Arial" w:hAnsi="Arial" w:cs="Arial"/>
          <w:sz w:val="28"/>
          <w:szCs w:val="28"/>
        </w:rPr>
        <w:t>:</w:t>
      </w:r>
      <w:r>
        <w:rPr>
          <w:rFonts w:ascii="Arial" w:hAnsi="Arial" w:cs="Arial"/>
          <w:sz w:val="28"/>
          <w:szCs w:val="28"/>
        </w:rPr>
        <w:t xml:space="preserve">  LCH4003</w:t>
      </w:r>
    </w:p>
    <w:p w14:paraId="793C9245" w14:textId="0B3A3AA3" w:rsidR="00BC0317" w:rsidRDefault="0086516B" w:rsidP="00812D18">
      <w:pPr>
        <w:rPr>
          <w:rFonts w:ascii="Arial" w:hAnsi="Arial" w:cs="Arial"/>
          <w:sz w:val="28"/>
          <w:szCs w:val="28"/>
        </w:rPr>
      </w:pPr>
      <w:r>
        <w:rPr>
          <w:rFonts w:ascii="Arial" w:hAnsi="Arial" w:cs="Arial"/>
          <w:b/>
          <w:bCs/>
          <w:sz w:val="28"/>
          <w:szCs w:val="28"/>
        </w:rPr>
        <w:t xml:space="preserve">Lecturer </w:t>
      </w:r>
      <w:r w:rsidR="001E0BD2">
        <w:rPr>
          <w:rFonts w:ascii="Arial" w:hAnsi="Arial" w:cs="Arial"/>
          <w:b/>
          <w:bCs/>
          <w:sz w:val="28"/>
          <w:szCs w:val="28"/>
        </w:rPr>
        <w:t>name:</w:t>
      </w:r>
      <w:r w:rsidR="001E0BD2">
        <w:rPr>
          <w:rFonts w:ascii="Arial" w:hAnsi="Arial" w:cs="Arial"/>
          <w:sz w:val="28"/>
          <w:szCs w:val="28"/>
        </w:rPr>
        <w:t xml:space="preserve"> Patronella Ganza</w:t>
      </w:r>
    </w:p>
    <w:p w14:paraId="49B9CB89" w14:textId="77777777" w:rsidR="0002689C" w:rsidRDefault="0002689C" w:rsidP="00812D18">
      <w:pPr>
        <w:rPr>
          <w:rFonts w:ascii="Arial" w:hAnsi="Arial" w:cs="Arial"/>
          <w:sz w:val="28"/>
          <w:szCs w:val="28"/>
        </w:rPr>
      </w:pPr>
    </w:p>
    <w:p w14:paraId="0072FAB6" w14:textId="77777777" w:rsidR="007251A8" w:rsidRDefault="007251A8" w:rsidP="007A2AD2">
      <w:pPr>
        <w:pStyle w:val="Heading2"/>
        <w:rPr>
          <w:rFonts w:ascii="Segoe UI Symbol" w:hAnsi="Segoe UI Symbol" w:cs="Segoe UI Symbol"/>
        </w:rPr>
      </w:pPr>
      <w:r>
        <w:rPr>
          <w:rFonts w:ascii="Segoe UI Symbol" w:hAnsi="Segoe UI Symbol" w:cs="Segoe UI Symbol"/>
        </w:rPr>
        <w:t xml:space="preserve">topic </w:t>
      </w:r>
    </w:p>
    <w:p w14:paraId="7E3B526E" w14:textId="5E8013B5" w:rsidR="007A2AD2" w:rsidRDefault="007A2AD2" w:rsidP="007A2AD2">
      <w:pPr>
        <w:pStyle w:val="Heading2"/>
      </w:pPr>
      <w:r>
        <w:t xml:space="preserve"> </w:t>
      </w:r>
      <w:r w:rsidR="00A57DE4">
        <w:t>depression</w:t>
      </w:r>
    </w:p>
    <w:p w14:paraId="5D9AA5B6" w14:textId="1C1C8D76" w:rsidR="00481E9C" w:rsidRDefault="0097665F" w:rsidP="0097192A">
      <w:pPr>
        <w:pStyle w:val="Heading3"/>
      </w:pPr>
      <w:r>
        <w:t>Introduction</w:t>
      </w:r>
    </w:p>
    <w:p w14:paraId="6ED6E1EB" w14:textId="118C7FB0" w:rsidR="0002689C" w:rsidRPr="001C5013" w:rsidRDefault="0024290C" w:rsidP="00812D18">
      <w:pPr>
        <w:rPr>
          <w:rFonts w:asciiTheme="majorHAnsi" w:hAnsiTheme="majorHAnsi" w:cstheme="majorHAnsi"/>
          <w:sz w:val="28"/>
          <w:szCs w:val="28"/>
        </w:rPr>
      </w:pPr>
      <w:r w:rsidRPr="001C5013">
        <w:rPr>
          <w:rFonts w:asciiTheme="majorHAnsi" w:hAnsiTheme="majorHAnsi" w:cstheme="majorHAnsi"/>
        </w:rPr>
        <w:t>Depression is a complex and deeply impactful mental health condition that goes beyond temporary sadness. It is characterised by persistent low mood, emotional distress, and a loss of interest in daily activities, affecting how individuals think, feel, and function. People living with depression often experience overwhelming fatigue, sleep disturbances, poor concentration, appetite changes, and feelings of hopelessness or worthlessness. These symptoms can gradually erode confidence, independence, and social relationships, making everyday tasks feel unmanageable. Depression also affects physical health, increasing vulnerability to chronic illnesses and reducing overall quality of life. Within the community, individuals require a combination of health and social care support services, including GP assessments, psychological therapies, crisis intervention, and ongoing monitoring from mental health teams. Social care support</w:t>
      </w:r>
      <w:r w:rsidR="009A065C" w:rsidRPr="001C5013">
        <w:rPr>
          <w:rFonts w:asciiTheme="majorHAnsi" w:hAnsiTheme="majorHAnsi" w:cstheme="majorHAnsi"/>
        </w:rPr>
        <w:t xml:space="preserve"> </w:t>
      </w:r>
      <w:r w:rsidRPr="001C5013">
        <w:rPr>
          <w:rFonts w:asciiTheme="majorHAnsi" w:hAnsiTheme="majorHAnsi" w:cstheme="majorHAnsi"/>
        </w:rPr>
        <w:t>such as housing assistance, safeguarding, peer groups, and help with daily living</w:t>
      </w:r>
      <w:r w:rsidR="009A065C" w:rsidRPr="001C5013">
        <w:rPr>
          <w:rFonts w:asciiTheme="majorHAnsi" w:hAnsiTheme="majorHAnsi" w:cstheme="majorHAnsi"/>
        </w:rPr>
        <w:t xml:space="preserve"> </w:t>
      </w:r>
      <w:r w:rsidRPr="001C5013">
        <w:rPr>
          <w:rFonts w:asciiTheme="majorHAnsi" w:hAnsiTheme="majorHAnsi" w:cstheme="majorHAnsi"/>
        </w:rPr>
        <w:t>plays a vital role in promoting stability, recovery, and long</w:t>
      </w:r>
      <w:r w:rsidRPr="001C5013">
        <w:rPr>
          <w:rFonts w:asciiTheme="majorHAnsi" w:hAnsiTheme="majorHAnsi" w:cstheme="majorHAnsi"/>
        </w:rPr>
        <w:noBreakHyphen/>
        <w:t xml:space="preserve">term wellbeing for those </w:t>
      </w:r>
      <w:r w:rsidR="009A065C" w:rsidRPr="001C5013">
        <w:rPr>
          <w:rFonts w:asciiTheme="majorHAnsi" w:hAnsiTheme="majorHAnsi" w:cstheme="majorHAnsi"/>
        </w:rPr>
        <w:t>affected.</w:t>
      </w:r>
    </w:p>
    <w:p w14:paraId="6E5CA0A3" w14:textId="610CDE9D" w:rsidR="0002689C" w:rsidRPr="001C5013" w:rsidRDefault="006E4B8B" w:rsidP="00812D18">
      <w:pPr>
        <w:rPr>
          <w:rFonts w:asciiTheme="majorHAnsi" w:hAnsiTheme="majorHAnsi" w:cstheme="majorHAnsi"/>
          <w:sz w:val="28"/>
          <w:szCs w:val="28"/>
        </w:rPr>
      </w:pPr>
      <w:r w:rsidRPr="001C5013">
        <w:rPr>
          <w:rFonts w:asciiTheme="majorHAnsi" w:hAnsiTheme="majorHAnsi" w:cstheme="majorHAnsi"/>
          <w:sz w:val="28"/>
          <w:szCs w:val="28"/>
        </w:rPr>
        <w:t>MAIN BODY</w:t>
      </w:r>
    </w:p>
    <w:p w14:paraId="41D361D5" w14:textId="44CC3E9E" w:rsidR="003B331B" w:rsidRPr="008F4642" w:rsidRDefault="008F4642" w:rsidP="008F4642">
      <w:pPr>
        <w:spacing w:before="100" w:beforeAutospacing="1" w:after="100" w:afterAutospacing="1" w:line="240" w:lineRule="auto"/>
        <w:outlineLvl w:val="2"/>
        <w:rPr>
          <w:rFonts w:ascii="Times New Roman" w:eastAsia="Times New Roman" w:hAnsi="Times New Roman" w:cs="Times New Roman"/>
          <w:sz w:val="24"/>
          <w:szCs w:val="24"/>
          <w:lang w:eastAsia="en-GB"/>
        </w:rPr>
      </w:pPr>
      <w:r>
        <w:rPr>
          <w:highlight w:val="yellow"/>
        </w:rPr>
        <w:t>1.</w:t>
      </w:r>
      <w:r w:rsidR="006653EC" w:rsidRPr="008F4642">
        <w:rPr>
          <w:highlight w:val="yellow"/>
        </w:rPr>
        <w:t xml:space="preserve">What are the different approaches used to measure and monitor these </w:t>
      </w:r>
      <w:r w:rsidR="006653EC" w:rsidRPr="008F4642">
        <w:rPr>
          <w:highlight w:val="yellow"/>
        </w:rPr>
        <w:t>diseases?</w:t>
      </w:r>
      <w:r w:rsidR="006653EC" w:rsidRPr="008F4642">
        <w:rPr>
          <w:rFonts w:asciiTheme="majorHAnsi" w:eastAsia="Times New Roman" w:hAnsiTheme="majorHAnsi" w:cstheme="majorHAnsi"/>
          <w:sz w:val="24"/>
          <w:szCs w:val="24"/>
          <w:lang w:eastAsia="en-GB"/>
        </w:rPr>
        <w:t xml:space="preserve"> Measuring</w:t>
      </w:r>
      <w:r w:rsidR="003B331B" w:rsidRPr="008F4642">
        <w:rPr>
          <w:rFonts w:asciiTheme="majorHAnsi" w:eastAsia="Times New Roman" w:hAnsiTheme="majorHAnsi" w:cstheme="majorHAnsi"/>
          <w:sz w:val="24"/>
          <w:szCs w:val="24"/>
          <w:lang w:eastAsia="en-GB"/>
        </w:rPr>
        <w:t xml:space="preserve"> and monitoring depression requires more than simply identifying symptoms; it involves understanding how the condition affects individuals over time, how it spreads through communities, and how social conditions influence its severity. Because depression is a non</w:t>
      </w:r>
      <w:r w:rsidR="003B331B" w:rsidRPr="008F4642">
        <w:rPr>
          <w:rFonts w:asciiTheme="majorHAnsi" w:eastAsia="Times New Roman" w:hAnsiTheme="majorHAnsi" w:cstheme="majorHAnsi"/>
          <w:sz w:val="24"/>
          <w:szCs w:val="24"/>
          <w:lang w:eastAsia="en-GB"/>
        </w:rPr>
        <w:noBreakHyphen/>
        <w:t>communicable mental illness, traditional disease surveillance methods</w:t>
      </w:r>
      <w:r w:rsidR="0003093F" w:rsidRPr="008F4642">
        <w:rPr>
          <w:rFonts w:asciiTheme="majorHAnsi" w:eastAsia="Times New Roman" w:hAnsiTheme="majorHAnsi" w:cstheme="majorHAnsi"/>
          <w:sz w:val="24"/>
          <w:szCs w:val="24"/>
          <w:lang w:eastAsia="en-GB"/>
        </w:rPr>
        <w:t xml:space="preserve"> </w:t>
      </w:r>
      <w:r w:rsidR="003B331B" w:rsidRPr="008F4642">
        <w:rPr>
          <w:rFonts w:asciiTheme="majorHAnsi" w:eastAsia="Times New Roman" w:hAnsiTheme="majorHAnsi" w:cstheme="majorHAnsi"/>
          <w:sz w:val="24"/>
          <w:szCs w:val="24"/>
          <w:lang w:eastAsia="en-GB"/>
        </w:rPr>
        <w:t>such as laboratory tests or infection tracking</w:t>
      </w:r>
      <w:r w:rsidR="001C5013" w:rsidRPr="008F4642">
        <w:rPr>
          <w:rFonts w:asciiTheme="majorHAnsi" w:eastAsia="Times New Roman" w:hAnsiTheme="majorHAnsi" w:cstheme="majorHAnsi"/>
          <w:sz w:val="24"/>
          <w:szCs w:val="24"/>
          <w:lang w:eastAsia="en-GB"/>
        </w:rPr>
        <w:t xml:space="preserve"> </w:t>
      </w:r>
      <w:r w:rsidR="003B331B" w:rsidRPr="008F4642">
        <w:rPr>
          <w:rFonts w:asciiTheme="majorHAnsi" w:eastAsia="Times New Roman" w:hAnsiTheme="majorHAnsi" w:cstheme="majorHAnsi"/>
          <w:sz w:val="24"/>
          <w:szCs w:val="24"/>
          <w:lang w:eastAsia="en-GB"/>
        </w:rPr>
        <w:t>are not applicable. Instead, professionals rely on psychological assessment tools, clinical judgement, and population</w:t>
      </w:r>
      <w:r w:rsidR="003B331B" w:rsidRPr="008F4642">
        <w:rPr>
          <w:rFonts w:asciiTheme="majorHAnsi" w:eastAsia="Times New Roman" w:hAnsiTheme="majorHAnsi" w:cstheme="majorHAnsi"/>
          <w:sz w:val="24"/>
          <w:szCs w:val="24"/>
          <w:lang w:eastAsia="en-GB"/>
        </w:rPr>
        <w:noBreakHyphen/>
        <w:t xml:space="preserve">level monitoring </w:t>
      </w:r>
      <w:r w:rsidR="003C7B59" w:rsidRPr="008F4642">
        <w:rPr>
          <w:rFonts w:asciiTheme="majorHAnsi" w:eastAsia="Times New Roman" w:hAnsiTheme="majorHAnsi" w:cstheme="majorHAnsi"/>
          <w:sz w:val="24"/>
          <w:szCs w:val="24"/>
          <w:lang w:eastAsia="en-GB"/>
        </w:rPr>
        <w:t>systems. Clinically</w:t>
      </w:r>
      <w:r w:rsidR="003B331B" w:rsidRPr="008F4642">
        <w:rPr>
          <w:rFonts w:asciiTheme="majorHAnsi" w:eastAsia="Times New Roman" w:hAnsiTheme="majorHAnsi" w:cstheme="majorHAnsi"/>
          <w:sz w:val="24"/>
          <w:szCs w:val="24"/>
          <w:lang w:eastAsia="en-GB"/>
        </w:rPr>
        <w:t>, depression is measured using validated tools such as the PHQ</w:t>
      </w:r>
      <w:r w:rsidR="003B331B" w:rsidRPr="008F4642">
        <w:rPr>
          <w:rFonts w:asciiTheme="majorHAnsi" w:eastAsia="Times New Roman" w:hAnsiTheme="majorHAnsi" w:cstheme="majorHAnsi"/>
          <w:sz w:val="24"/>
          <w:szCs w:val="24"/>
          <w:lang w:eastAsia="en-GB"/>
        </w:rPr>
        <w:noBreakHyphen/>
        <w:t>9, Beck Depression Inventory, and</w:t>
      </w:r>
      <w:r w:rsidR="007C0BDD" w:rsidRPr="008F4642">
        <w:rPr>
          <w:rFonts w:asciiTheme="majorHAnsi" w:eastAsia="Times New Roman" w:hAnsiTheme="majorHAnsi" w:cstheme="majorHAnsi"/>
          <w:sz w:val="24"/>
          <w:szCs w:val="24"/>
          <w:lang w:eastAsia="en-GB"/>
        </w:rPr>
        <w:t xml:space="preserve"> </w:t>
      </w:r>
      <w:r w:rsidR="003B331B" w:rsidRPr="008F4642">
        <w:rPr>
          <w:rFonts w:asciiTheme="majorHAnsi" w:eastAsia="Times New Roman" w:hAnsiTheme="majorHAnsi" w:cstheme="majorHAnsi"/>
          <w:sz w:val="24"/>
          <w:szCs w:val="24"/>
          <w:lang w:eastAsia="en-GB"/>
        </w:rPr>
        <w:lastRenderedPageBreak/>
        <w:t>structured psychiatric interviews. These tools do not just identify symptoms; they measure severity, frequency, and functional impact, allowing professionals to understand how deeply depression affects a person’s daily life. Monitoring is continuous, because depression often fluctuates. Regular assessments help identify relapse, deterioration, or improvement, making them essential for long</w:t>
      </w:r>
      <w:r w:rsidR="003B331B" w:rsidRPr="008F4642">
        <w:rPr>
          <w:rFonts w:asciiTheme="majorHAnsi" w:eastAsia="Times New Roman" w:hAnsiTheme="majorHAnsi" w:cstheme="majorHAnsi"/>
          <w:sz w:val="24"/>
          <w:szCs w:val="24"/>
          <w:lang w:eastAsia="en-GB"/>
        </w:rPr>
        <w:noBreakHyphen/>
        <w:t xml:space="preserve">term care </w:t>
      </w:r>
      <w:r w:rsidR="00620985" w:rsidRPr="008F4642">
        <w:rPr>
          <w:rFonts w:asciiTheme="majorHAnsi" w:eastAsia="Times New Roman" w:hAnsiTheme="majorHAnsi" w:cstheme="majorHAnsi"/>
          <w:sz w:val="24"/>
          <w:szCs w:val="24"/>
          <w:lang w:eastAsia="en-GB"/>
        </w:rPr>
        <w:t>planning. At</w:t>
      </w:r>
      <w:r w:rsidR="003B331B" w:rsidRPr="008F4642">
        <w:rPr>
          <w:rFonts w:asciiTheme="majorHAnsi" w:eastAsia="Times New Roman" w:hAnsiTheme="majorHAnsi" w:cstheme="majorHAnsi"/>
          <w:sz w:val="24"/>
          <w:szCs w:val="24"/>
          <w:lang w:eastAsia="en-GB"/>
        </w:rPr>
        <w:t xml:space="preserve"> a population level, depression is monitored through national surveys such as the Adult Psychiatric Morbidity Survey (APMS) in the UK. These surveys reveal patterns linked to age, gender, ethnicity, poverty, unemployment, and social isolation. They show that depression is not only a medical condition but also a socially patterned illness, heavily influenced by inequality and life circumstances. Public health bodies also use GP data, prescription rates, hospital admissions, and safeguarding reports to identify communities with high levels of mental health </w:t>
      </w:r>
      <w:r w:rsidR="00620985" w:rsidRPr="008F4642">
        <w:rPr>
          <w:rFonts w:asciiTheme="majorHAnsi" w:eastAsia="Times New Roman" w:hAnsiTheme="majorHAnsi" w:cstheme="majorHAnsi"/>
          <w:sz w:val="24"/>
          <w:szCs w:val="24"/>
          <w:lang w:eastAsia="en-GB"/>
        </w:rPr>
        <w:t>need. Monitoring</w:t>
      </w:r>
      <w:r w:rsidR="003B331B" w:rsidRPr="008F4642">
        <w:rPr>
          <w:rFonts w:asciiTheme="majorHAnsi" w:eastAsia="Times New Roman" w:hAnsiTheme="majorHAnsi" w:cstheme="majorHAnsi"/>
          <w:sz w:val="24"/>
          <w:szCs w:val="24"/>
          <w:lang w:eastAsia="en-GB"/>
        </w:rPr>
        <w:t xml:space="preserve"> depression also involves social care systems. Social workers, housing officers, and community support teams record concerns related to self</w:t>
      </w:r>
      <w:r w:rsidR="003B331B" w:rsidRPr="008F4642">
        <w:rPr>
          <w:rFonts w:asciiTheme="majorHAnsi" w:eastAsia="Times New Roman" w:hAnsiTheme="majorHAnsi" w:cstheme="majorHAnsi"/>
          <w:sz w:val="24"/>
          <w:szCs w:val="24"/>
          <w:lang w:eastAsia="en-GB"/>
        </w:rPr>
        <w:noBreakHyphen/>
        <w:t>neglect, domestic abuse, homelessness, and financial hardship</w:t>
      </w:r>
      <w:r w:rsidR="0097192A" w:rsidRPr="008F4642">
        <w:rPr>
          <w:rFonts w:asciiTheme="majorHAnsi" w:eastAsia="Times New Roman" w:hAnsiTheme="majorHAnsi" w:cstheme="majorHAnsi"/>
          <w:sz w:val="24"/>
          <w:szCs w:val="24"/>
          <w:lang w:eastAsia="en-GB"/>
        </w:rPr>
        <w:t xml:space="preserve"> </w:t>
      </w:r>
      <w:r w:rsidR="003B331B" w:rsidRPr="008F4642">
        <w:rPr>
          <w:rFonts w:asciiTheme="majorHAnsi" w:eastAsia="Times New Roman" w:hAnsiTheme="majorHAnsi" w:cstheme="majorHAnsi"/>
          <w:sz w:val="24"/>
          <w:szCs w:val="24"/>
          <w:lang w:eastAsia="en-GB"/>
        </w:rPr>
        <w:t>issues strongly linked to depression. Schools and workplaces increasingly use wellbeing assessments and mental health screening to identify early signs among students and employees. This multi</w:t>
      </w:r>
      <w:r w:rsidR="003B331B" w:rsidRPr="008F4642">
        <w:rPr>
          <w:rFonts w:asciiTheme="majorHAnsi" w:eastAsia="Times New Roman" w:hAnsiTheme="majorHAnsi" w:cstheme="majorHAnsi"/>
          <w:sz w:val="24"/>
          <w:szCs w:val="24"/>
          <w:lang w:eastAsia="en-GB"/>
        </w:rPr>
        <w:noBreakHyphen/>
        <w:t xml:space="preserve">agency monitoring approach reflects the deeper reality: depression is not just an individual </w:t>
      </w:r>
      <w:r w:rsidR="003B331B" w:rsidRPr="008F4642">
        <w:rPr>
          <w:rFonts w:asciiTheme="majorHAnsi" w:eastAsia="Times New Roman" w:hAnsiTheme="majorHAnsi" w:cstheme="majorHAnsi"/>
          <w:sz w:val="24"/>
          <w:szCs w:val="24"/>
          <w:lang w:eastAsia="en-GB"/>
        </w:rPr>
        <w:t>illness,</w:t>
      </w:r>
      <w:r w:rsidR="003B331B" w:rsidRPr="008F4642">
        <w:rPr>
          <w:rFonts w:asciiTheme="majorHAnsi" w:eastAsia="Times New Roman" w:hAnsiTheme="majorHAnsi" w:cstheme="majorHAnsi"/>
          <w:sz w:val="24"/>
          <w:szCs w:val="24"/>
          <w:lang w:eastAsia="en-GB"/>
        </w:rPr>
        <w:t xml:space="preserve"> but a community</w:t>
      </w:r>
      <w:r w:rsidR="003B331B" w:rsidRPr="008F4642">
        <w:rPr>
          <w:rFonts w:asciiTheme="majorHAnsi" w:eastAsia="Times New Roman" w:hAnsiTheme="majorHAnsi" w:cstheme="majorHAnsi"/>
          <w:sz w:val="24"/>
          <w:szCs w:val="24"/>
          <w:lang w:eastAsia="en-GB"/>
        </w:rPr>
        <w:noBreakHyphen/>
        <w:t>wide health challenge shaped by social conditions, economic pressures, and access to support</w:t>
      </w:r>
      <w:r w:rsidR="003B331B" w:rsidRPr="008F4642">
        <w:rPr>
          <w:rFonts w:ascii="Times New Roman" w:eastAsia="Times New Roman" w:hAnsi="Times New Roman" w:cs="Times New Roman"/>
          <w:sz w:val="24"/>
          <w:szCs w:val="24"/>
          <w:lang w:eastAsia="en-GB"/>
        </w:rPr>
        <w:t>.</w:t>
      </w:r>
    </w:p>
    <w:p w14:paraId="36ED2D71" w14:textId="0BACE5FA" w:rsidR="00915C0F" w:rsidRPr="00915C0F" w:rsidRDefault="008F4642" w:rsidP="008F4642">
      <w:pPr>
        <w:pStyle w:val="ListParagraph"/>
        <w:spacing w:before="100" w:beforeAutospacing="1" w:after="100" w:afterAutospacing="1" w:line="240" w:lineRule="auto"/>
        <w:outlineLvl w:val="2"/>
        <w:rPr>
          <w:rFonts w:asciiTheme="majorHAnsi" w:eastAsia="Times New Roman" w:hAnsiTheme="majorHAnsi" w:cstheme="majorHAnsi"/>
          <w:b/>
          <w:bCs/>
          <w:sz w:val="27"/>
          <w:szCs w:val="27"/>
          <w:lang w:eastAsia="en-GB"/>
        </w:rPr>
      </w:pPr>
      <w:r>
        <w:rPr>
          <w:highlight w:val="yellow"/>
        </w:rPr>
        <w:t>2.</w:t>
      </w:r>
      <w:r w:rsidR="00915C0F" w:rsidRPr="00CE7337">
        <w:rPr>
          <w:highlight w:val="yellow"/>
        </w:rPr>
        <w:t>Explain how this disease is controlled</w:t>
      </w:r>
      <w:r w:rsidR="00915C0F">
        <w:t xml:space="preserve">. </w:t>
      </w:r>
    </w:p>
    <w:p w14:paraId="0B48E308" w14:textId="30A31E82" w:rsidR="00280FCF" w:rsidRDefault="00BB5630" w:rsidP="00915C0F">
      <w:pPr>
        <w:pStyle w:val="ListParagraph"/>
        <w:spacing w:before="100" w:beforeAutospacing="1" w:after="100" w:afterAutospacing="1" w:line="240" w:lineRule="auto"/>
        <w:outlineLvl w:val="2"/>
      </w:pPr>
      <w:r>
        <w:t>Depression cannot be “cured” in the traditional sense, nor can it be eradicated like infectious diseases. Instead, control involves reducing severity, preventing relapse, minimising harm, and strengthening protective factors in individuals and communities. Effective control requires a holistic approach that recognises depression as both a medical and social condition. Early identification is one of the most powerful control strategies. When symptoms are recognised early</w:t>
      </w:r>
      <w:r w:rsidR="008F4642">
        <w:t xml:space="preserve"> </w:t>
      </w:r>
      <w:r>
        <w:t>by GPs, teachers, social workers, or family members</w:t>
      </w:r>
      <w:r w:rsidR="008F4642">
        <w:t xml:space="preserve"> </w:t>
      </w:r>
      <w:r>
        <w:t xml:space="preserve">intervention can begin before the condition becomes </w:t>
      </w:r>
      <w:r w:rsidR="008F4642">
        <w:t>severe. Early</w:t>
      </w:r>
      <w:r>
        <w:t xml:space="preserve"> intervention reduces the risk of crisis situations, self</w:t>
      </w:r>
      <w:r>
        <w:noBreakHyphen/>
        <w:t>harm, and long</w:t>
      </w:r>
      <w:r>
        <w:noBreakHyphen/>
        <w:t xml:space="preserve">term </w:t>
      </w:r>
      <w:r w:rsidR="008F4642">
        <w:t>disability. This</w:t>
      </w:r>
      <w:r>
        <w:t xml:space="preserve"> highlights the importance of mental health literacy within communities: people must understand depression well enough to recognise it in themselves and others. Clinical treatment is central to controlling depression. Psychological therapies such as Cognitive Behavioural Therapy (CBT), interpersonal therapy, and counselling help individuals challenge negative thinking patterns, develop coping strategies, and rebuild emotional resilience. Medication, such as SSRIs, can help regulate brain chemistry and reduce severe symptoms. For individuals experiencing suicidal thoughts or severe functional impairment, crisis teams and psychiatric services provide immediate safety and stabilisation. However, depression cannot be controlled through medical treatment alone. Social interventions are equally important. Many triggers for depression</w:t>
      </w:r>
      <w:r w:rsidR="008F4642">
        <w:t xml:space="preserve"> </w:t>
      </w:r>
      <w:r>
        <w:t>poverty, unemployment, housing instability, discrimination, trauma</w:t>
      </w:r>
      <w:r w:rsidR="008F4642">
        <w:t xml:space="preserve"> </w:t>
      </w:r>
      <w:r>
        <w:t>are social issues. Addressing these through social care support reduces the pressure that contributes to mental illness. Housing support, financial advice, employment programmes, and community activities help individuals regain stability and purpose. Public health strategies also play a vital role. Anti</w:t>
      </w:r>
      <w:r>
        <w:noBreakHyphen/>
        <w:t xml:space="preserve">stigma campaigns encourage people to seek help without fear of judgement. Suicide prevention programmes teach communities how to respond to crisis situations. Schools and workplaces increasingly adopt mental health policies, wellbeing programmes, and mental health first aid training, creating environments that reduce stress and promote resilience. Ultimately, </w:t>
      </w:r>
    </w:p>
    <w:p w14:paraId="56BC0BF1" w14:textId="77777777" w:rsidR="00EE6321" w:rsidRDefault="00BB5630" w:rsidP="00915C0F">
      <w:pPr>
        <w:pStyle w:val="ListParagraph"/>
        <w:spacing w:before="100" w:beforeAutospacing="1" w:after="100" w:afterAutospacing="1" w:line="240" w:lineRule="auto"/>
        <w:outlineLvl w:val="2"/>
      </w:pPr>
      <w:r>
        <w:t>controlling depression requires long</w:t>
      </w:r>
      <w:r>
        <w:noBreakHyphen/>
        <w:t>term, multi</w:t>
      </w:r>
      <w:r>
        <w:noBreakHyphen/>
        <w:t>agency collaboration. It is not enough to treat symptoms;</w:t>
      </w:r>
    </w:p>
    <w:p w14:paraId="0D85BBBE" w14:textId="77777777" w:rsidR="00EE6321" w:rsidRDefault="00EE6321" w:rsidP="002441DF">
      <w:pPr>
        <w:pStyle w:val="ListParagraph"/>
        <w:spacing w:before="100" w:beforeAutospacing="1" w:after="100" w:afterAutospacing="1" w:line="240" w:lineRule="auto"/>
        <w:outlineLvl w:val="2"/>
        <w:rPr>
          <w:highlight w:val="yellow"/>
        </w:rPr>
      </w:pPr>
    </w:p>
    <w:p w14:paraId="0010A5F8" w14:textId="6F5791EA" w:rsidR="00B03EEC" w:rsidRDefault="00155164" w:rsidP="002441DF">
      <w:pPr>
        <w:pStyle w:val="ListParagraph"/>
        <w:spacing w:before="100" w:beforeAutospacing="1" w:after="100" w:afterAutospacing="1" w:line="240" w:lineRule="auto"/>
        <w:outlineLvl w:val="2"/>
      </w:pPr>
      <w:r w:rsidRPr="00B03EEC">
        <w:rPr>
          <w:highlight w:val="yellow"/>
        </w:rPr>
        <w:lastRenderedPageBreak/>
        <w:t>3: What</w:t>
      </w:r>
      <w:r w:rsidRPr="00B03EEC">
        <w:rPr>
          <w:highlight w:val="yellow"/>
        </w:rPr>
        <w:t xml:space="preserve"> are the consequences of this illness on people in the community?</w:t>
      </w:r>
    </w:p>
    <w:p w14:paraId="286B61DF" w14:textId="50A6A3B1" w:rsidR="002441DF" w:rsidRPr="00554BC6" w:rsidRDefault="002441DF" w:rsidP="00554BC6">
      <w:pPr>
        <w:pStyle w:val="ListParagraph"/>
        <w:spacing w:before="100" w:beforeAutospacing="1" w:after="100" w:afterAutospacing="1" w:line="240" w:lineRule="auto"/>
        <w:outlineLvl w:val="2"/>
      </w:pPr>
      <w:r w:rsidRPr="002441DF">
        <w:rPr>
          <w:rFonts w:ascii="Arial" w:eastAsia="Times New Roman" w:hAnsi="Arial" w:cs="Arial"/>
          <w:sz w:val="24"/>
          <w:szCs w:val="24"/>
          <w:lang w:eastAsia="en-GB"/>
        </w:rPr>
        <w:t>Depression has far</w:t>
      </w:r>
      <w:r w:rsidRPr="002441DF">
        <w:rPr>
          <w:rFonts w:ascii="Arial" w:eastAsia="Times New Roman" w:hAnsi="Arial" w:cs="Arial"/>
          <w:sz w:val="24"/>
          <w:szCs w:val="24"/>
          <w:lang w:eastAsia="en-GB"/>
        </w:rPr>
        <w:noBreakHyphen/>
        <w:t>reaching consequences that extend well beyond the individual, affecting families, workplaces, social networks, and the wider community Understanding these consequences requires recognising depression as a condition that disrupts emotional wellbeing, physical health, social functioning, and economic stability, while also shaping community dynamics and public</w:t>
      </w:r>
      <w:r w:rsidRPr="002441DF">
        <w:rPr>
          <w:rFonts w:ascii="Arial" w:eastAsia="Times New Roman" w:hAnsi="Arial" w:cs="Arial"/>
          <w:sz w:val="24"/>
          <w:szCs w:val="24"/>
          <w:lang w:eastAsia="en-GB"/>
        </w:rPr>
        <w:noBreakHyphen/>
        <w:t xml:space="preserve">health </w:t>
      </w:r>
      <w:r w:rsidR="00B03EEC" w:rsidRPr="002441DF">
        <w:rPr>
          <w:rFonts w:ascii="Arial" w:eastAsia="Times New Roman" w:hAnsi="Arial" w:cs="Arial"/>
          <w:sz w:val="24"/>
          <w:szCs w:val="24"/>
          <w:lang w:eastAsia="en-GB"/>
        </w:rPr>
        <w:t>priorities. Emotionally</w:t>
      </w:r>
      <w:r w:rsidRPr="002441DF">
        <w:rPr>
          <w:rFonts w:ascii="Arial" w:eastAsia="Times New Roman" w:hAnsi="Arial" w:cs="Arial"/>
          <w:sz w:val="24"/>
          <w:szCs w:val="24"/>
          <w:lang w:eastAsia="en-GB"/>
        </w:rPr>
        <w:t>, depression can dismantle a person’s sense of identity hope and purpose. Individuals often describe feeling</w:t>
      </w:r>
      <w:r w:rsidR="00CE7337">
        <w:rPr>
          <w:rFonts w:ascii="Arial" w:eastAsia="Times New Roman" w:hAnsi="Arial" w:cs="Arial"/>
          <w:sz w:val="24"/>
          <w:szCs w:val="24"/>
          <w:lang w:eastAsia="en-GB"/>
        </w:rPr>
        <w:t xml:space="preserve"> </w:t>
      </w:r>
      <w:r w:rsidR="00CE7337" w:rsidRPr="002441DF">
        <w:rPr>
          <w:rFonts w:ascii="Arial" w:eastAsia="Times New Roman" w:hAnsi="Arial" w:cs="Arial"/>
          <w:sz w:val="24"/>
          <w:szCs w:val="24"/>
          <w:lang w:eastAsia="en-GB"/>
        </w:rPr>
        <w:t>empty, disconnected</w:t>
      </w:r>
      <w:r w:rsidRPr="002441DF">
        <w:rPr>
          <w:rFonts w:ascii="Arial" w:eastAsia="Times New Roman" w:hAnsi="Arial" w:cs="Arial"/>
          <w:sz w:val="24"/>
          <w:szCs w:val="24"/>
          <w:lang w:eastAsia="en-GB"/>
        </w:rPr>
        <w:t>, or</w:t>
      </w:r>
      <w:r w:rsidR="00B03EEC">
        <w:rPr>
          <w:rFonts w:ascii="Arial" w:eastAsia="Times New Roman" w:hAnsi="Arial" w:cs="Arial"/>
          <w:sz w:val="24"/>
          <w:szCs w:val="24"/>
          <w:lang w:eastAsia="en-GB"/>
        </w:rPr>
        <w:t xml:space="preserve"> </w:t>
      </w:r>
      <w:r w:rsidR="00CE7337" w:rsidRPr="002441DF">
        <w:rPr>
          <w:rFonts w:ascii="Arial" w:eastAsia="Times New Roman" w:hAnsi="Arial" w:cs="Arial"/>
          <w:sz w:val="24"/>
          <w:szCs w:val="24"/>
          <w:lang w:eastAsia="en-GB"/>
        </w:rPr>
        <w:t>numb, which</w:t>
      </w:r>
      <w:r w:rsidRPr="002441DF">
        <w:rPr>
          <w:rFonts w:ascii="Arial" w:eastAsia="Times New Roman" w:hAnsi="Arial" w:cs="Arial"/>
          <w:sz w:val="24"/>
          <w:szCs w:val="24"/>
          <w:lang w:eastAsia="en-GB"/>
        </w:rPr>
        <w:t xml:space="preserve"> makes even basic tasks</w:t>
      </w:r>
      <w:r w:rsidR="00B03EEC">
        <w:rPr>
          <w:rFonts w:ascii="Arial" w:eastAsia="Times New Roman" w:hAnsi="Arial" w:cs="Arial"/>
          <w:sz w:val="24"/>
          <w:szCs w:val="24"/>
          <w:lang w:eastAsia="en-GB"/>
        </w:rPr>
        <w:t xml:space="preserve"> </w:t>
      </w:r>
      <w:r w:rsidRPr="002441DF">
        <w:rPr>
          <w:rFonts w:ascii="Arial" w:eastAsia="Times New Roman" w:hAnsi="Arial" w:cs="Arial"/>
          <w:sz w:val="24"/>
          <w:szCs w:val="24"/>
          <w:lang w:eastAsia="en-GB"/>
        </w:rPr>
        <w:t>getting out of bed, preparing food, attending work</w:t>
      </w:r>
      <w:r w:rsidR="00B03EEC">
        <w:rPr>
          <w:rFonts w:ascii="Arial" w:eastAsia="Times New Roman" w:hAnsi="Arial" w:cs="Arial"/>
          <w:sz w:val="24"/>
          <w:szCs w:val="24"/>
          <w:lang w:eastAsia="en-GB"/>
        </w:rPr>
        <w:t xml:space="preserve"> </w:t>
      </w:r>
      <w:r w:rsidRPr="002441DF">
        <w:rPr>
          <w:rFonts w:ascii="Arial" w:eastAsia="Times New Roman" w:hAnsi="Arial" w:cs="Arial"/>
          <w:sz w:val="24"/>
          <w:szCs w:val="24"/>
          <w:lang w:eastAsia="en-GB"/>
        </w:rPr>
        <w:t>feel overwhelming. This emotional exhaustion frequently leads to withdrawal from social activities, creating isolation that deepens the illness. Depression also affects physical health: chronic stress associated with depression can weaken the immune system, increase inflammation, and heighten the risk of long</w:t>
      </w:r>
      <w:r w:rsidRPr="002441DF">
        <w:rPr>
          <w:rFonts w:ascii="Arial" w:eastAsia="Times New Roman" w:hAnsi="Arial" w:cs="Arial"/>
          <w:sz w:val="24"/>
          <w:szCs w:val="24"/>
          <w:lang w:eastAsia="en-GB"/>
        </w:rPr>
        <w:noBreakHyphen/>
        <w:t xml:space="preserve">term conditions such as cardiovascular disease, diabetes, and chronic pain. Sleep disturbances and fatigue further reduce a person’s ability to function, reinforcing the cycle of poor </w:t>
      </w:r>
      <w:r w:rsidR="00EE6321" w:rsidRPr="002441DF">
        <w:rPr>
          <w:rFonts w:ascii="Arial" w:eastAsia="Times New Roman" w:hAnsi="Arial" w:cs="Arial"/>
          <w:sz w:val="24"/>
          <w:szCs w:val="24"/>
          <w:lang w:eastAsia="en-GB"/>
        </w:rPr>
        <w:t>health. Socially</w:t>
      </w:r>
      <w:r w:rsidRPr="002441DF">
        <w:rPr>
          <w:rFonts w:ascii="Arial" w:eastAsia="Times New Roman" w:hAnsi="Arial" w:cs="Arial"/>
          <w:sz w:val="24"/>
          <w:szCs w:val="24"/>
          <w:lang w:eastAsia="en-GB"/>
        </w:rPr>
        <w:t xml:space="preserve">, depression can place significant strain on relationships. Family members may struggle to understand the condition, leading to frustration, miscommunication, or emotional distance. Loved ones may feel helpless or overwhelmed, especially when supporting someone who is withdrawn or experiencing severe symptoms. Caregivers often face emotional burnout, financial pressure, and increased responsibility, particularly if the affected individual is unable to work or requires ongoing support. At a community level, depression contributes to increased demand for mental health services, safeguarding interventions, crisis teams, and social care support. Communities with limited resources may experience higher rates of crisis situations, homelessness, and substance misuse linked to untreated </w:t>
      </w:r>
      <w:r w:rsidR="00554BC6" w:rsidRPr="002441DF">
        <w:rPr>
          <w:rFonts w:ascii="Arial" w:eastAsia="Times New Roman" w:hAnsi="Arial" w:cs="Arial"/>
          <w:sz w:val="24"/>
          <w:szCs w:val="24"/>
          <w:lang w:eastAsia="en-GB"/>
        </w:rPr>
        <w:t>depression. Economically</w:t>
      </w:r>
      <w:r w:rsidRPr="002441DF">
        <w:rPr>
          <w:rFonts w:ascii="Arial" w:eastAsia="Times New Roman" w:hAnsi="Arial" w:cs="Arial"/>
          <w:sz w:val="24"/>
          <w:szCs w:val="24"/>
          <w:lang w:eastAsia="en-GB"/>
        </w:rPr>
        <w:t xml:space="preserve">, depression has substantial consequences. Individuals may experience reduced productivity, difficulty maintaining employment, or long periods of sickness absence. Employers face challenges related to staff turnover, reduced performance, and the need for workplace adjustments. On a broader scale, untreated depression increases pressure on health and social care systems, including GP services, mental health teams, emergency departments, and social workers. The economic burden includes healthcare costs, welfare support, and lost </w:t>
      </w:r>
      <w:r w:rsidR="00554BC6" w:rsidRPr="002441DF">
        <w:rPr>
          <w:rFonts w:ascii="Arial" w:eastAsia="Times New Roman" w:hAnsi="Arial" w:cs="Arial"/>
          <w:sz w:val="24"/>
          <w:szCs w:val="24"/>
          <w:lang w:eastAsia="en-GB"/>
        </w:rPr>
        <w:t>productivity, making</w:t>
      </w:r>
      <w:r w:rsidRPr="002441DF">
        <w:rPr>
          <w:rFonts w:ascii="Arial" w:eastAsia="Times New Roman" w:hAnsi="Arial" w:cs="Arial"/>
          <w:sz w:val="24"/>
          <w:szCs w:val="24"/>
          <w:lang w:eastAsia="en-GB"/>
        </w:rPr>
        <w:t xml:space="preserve"> depression not only a personal health issue but also a significant public</w:t>
      </w:r>
      <w:r w:rsidRPr="002441DF">
        <w:rPr>
          <w:rFonts w:ascii="Arial" w:eastAsia="Times New Roman" w:hAnsi="Arial" w:cs="Arial"/>
          <w:sz w:val="24"/>
          <w:szCs w:val="24"/>
          <w:lang w:eastAsia="en-GB"/>
        </w:rPr>
        <w:noBreakHyphen/>
        <w:t xml:space="preserve">health and economic </w:t>
      </w:r>
      <w:r w:rsidR="00554BC6" w:rsidRPr="002441DF">
        <w:rPr>
          <w:rFonts w:ascii="Arial" w:eastAsia="Times New Roman" w:hAnsi="Arial" w:cs="Arial"/>
          <w:sz w:val="24"/>
          <w:szCs w:val="24"/>
          <w:lang w:eastAsia="en-GB"/>
        </w:rPr>
        <w:t>concern. The</w:t>
      </w:r>
      <w:r w:rsidRPr="002441DF">
        <w:rPr>
          <w:rFonts w:ascii="Arial" w:eastAsia="Times New Roman" w:hAnsi="Arial" w:cs="Arial"/>
          <w:sz w:val="24"/>
          <w:szCs w:val="24"/>
          <w:lang w:eastAsia="en-GB"/>
        </w:rPr>
        <w:t xml:space="preserve"> most severe consequence of depression is its strong association with suicide. Depression is a major risk factor for suicidal thoughts and behaviours, and individuals experiencing severe episodes may feel trapped, hopeless, or unable to cope. Early intervention, accessible mental health services, and community awareness are essential to prevent suicide and reduce harm. Communities with limited mental health resources often experience higher rates of suicide, crisis episodes, and long</w:t>
      </w:r>
      <w:r w:rsidRPr="002441DF">
        <w:rPr>
          <w:rFonts w:ascii="Arial" w:eastAsia="Times New Roman" w:hAnsi="Arial" w:cs="Arial"/>
          <w:sz w:val="24"/>
          <w:szCs w:val="24"/>
          <w:lang w:eastAsia="en-GB"/>
        </w:rPr>
        <w:noBreakHyphen/>
        <w:t xml:space="preserve">term </w:t>
      </w:r>
      <w:r w:rsidR="00554BC6" w:rsidRPr="002441DF">
        <w:rPr>
          <w:rFonts w:ascii="Arial" w:eastAsia="Times New Roman" w:hAnsi="Arial" w:cs="Arial"/>
          <w:sz w:val="24"/>
          <w:szCs w:val="24"/>
          <w:lang w:eastAsia="en-GB"/>
        </w:rPr>
        <w:t>disability. These</w:t>
      </w:r>
      <w:r w:rsidRPr="002441DF">
        <w:rPr>
          <w:rFonts w:ascii="Arial" w:eastAsia="Times New Roman" w:hAnsi="Arial" w:cs="Arial"/>
          <w:sz w:val="24"/>
          <w:szCs w:val="24"/>
          <w:lang w:eastAsia="en-GB"/>
        </w:rPr>
        <w:t xml:space="preserve"> consequences demonstrate that depression is not only an individual experience but a community</w:t>
      </w:r>
      <w:r w:rsidR="00554BC6">
        <w:rPr>
          <w:rFonts w:ascii="Arial" w:eastAsia="Times New Roman" w:hAnsi="Arial" w:cs="Arial"/>
          <w:sz w:val="24"/>
          <w:szCs w:val="24"/>
          <w:lang w:eastAsia="en-GB"/>
        </w:rPr>
        <w:t xml:space="preserve"> </w:t>
      </w:r>
      <w:r w:rsidRPr="002441DF">
        <w:rPr>
          <w:rFonts w:ascii="Arial" w:eastAsia="Times New Roman" w:hAnsi="Arial" w:cs="Arial"/>
          <w:sz w:val="24"/>
          <w:szCs w:val="24"/>
          <w:lang w:eastAsia="en-GB"/>
        </w:rPr>
        <w:t>wide challenge that requires coordinated support, understanding, and investment. Effective responses must address both the psychological symptoms and the social conditions that contribute to depression</w:t>
      </w:r>
      <w:r w:rsidR="00554BC6">
        <w:rPr>
          <w:rFonts w:ascii="Arial" w:eastAsia="Times New Roman" w:hAnsi="Arial" w:cs="Arial"/>
          <w:sz w:val="24"/>
          <w:szCs w:val="24"/>
          <w:lang w:eastAsia="en-GB"/>
        </w:rPr>
        <w:t xml:space="preserve"> </w:t>
      </w:r>
      <w:r w:rsidRPr="002441DF">
        <w:rPr>
          <w:rFonts w:ascii="Arial" w:eastAsia="Times New Roman" w:hAnsi="Arial" w:cs="Arial"/>
          <w:sz w:val="24"/>
          <w:szCs w:val="24"/>
          <w:lang w:eastAsia="en-GB"/>
        </w:rPr>
        <w:t xml:space="preserve">such as poverty, isolation, </w:t>
      </w:r>
      <w:r w:rsidR="00554BC6" w:rsidRPr="002441DF">
        <w:rPr>
          <w:rFonts w:ascii="Arial" w:eastAsia="Times New Roman" w:hAnsi="Arial" w:cs="Arial"/>
          <w:sz w:val="24"/>
          <w:szCs w:val="24"/>
          <w:lang w:eastAsia="en-GB"/>
        </w:rPr>
        <w:t>trauma, and</w:t>
      </w:r>
      <w:r w:rsidRPr="002441DF">
        <w:rPr>
          <w:rFonts w:ascii="Arial" w:eastAsia="Times New Roman" w:hAnsi="Arial" w:cs="Arial"/>
          <w:sz w:val="24"/>
          <w:szCs w:val="24"/>
          <w:lang w:eastAsia="en-GB"/>
        </w:rPr>
        <w:t xml:space="preserve"> </w:t>
      </w:r>
      <w:r w:rsidR="00554BC6" w:rsidRPr="002441DF">
        <w:rPr>
          <w:rFonts w:ascii="Arial" w:eastAsia="Times New Roman" w:hAnsi="Arial" w:cs="Arial"/>
          <w:sz w:val="24"/>
          <w:szCs w:val="24"/>
          <w:lang w:eastAsia="en-GB"/>
        </w:rPr>
        <w:t>inequality.</w:t>
      </w:r>
    </w:p>
    <w:p w14:paraId="7F5F76F8" w14:textId="43DDC9AE" w:rsidR="00EE6321" w:rsidRPr="00EE6321" w:rsidRDefault="003B7179" w:rsidP="00EE6321">
      <w:pPr>
        <w:pStyle w:val="NormalWeb"/>
        <w:rPr>
          <w:rFonts w:asciiTheme="minorHAnsi" w:hAnsiTheme="minorHAnsi" w:cstheme="minorHAnsi"/>
          <w:sz w:val="22"/>
          <w:szCs w:val="22"/>
        </w:rPr>
      </w:pPr>
      <w:r w:rsidRPr="003B7179">
        <w:rPr>
          <w:highlight w:val="yellow"/>
        </w:rPr>
        <w:lastRenderedPageBreak/>
        <w:t>4</w:t>
      </w:r>
      <w:r w:rsidRPr="00EE6321">
        <w:rPr>
          <w:rFonts w:ascii="Arial" w:hAnsi="Arial" w:cs="Arial"/>
          <w:sz w:val="22"/>
          <w:szCs w:val="22"/>
          <w:highlight w:val="yellow"/>
        </w:rPr>
        <w:t>.</w:t>
      </w:r>
      <w:r w:rsidRPr="00EE6321">
        <w:rPr>
          <w:rFonts w:ascii="Arial" w:hAnsi="Arial" w:cs="Arial"/>
          <w:sz w:val="22"/>
          <w:szCs w:val="22"/>
          <w:highlight w:val="yellow"/>
        </w:rPr>
        <w:t>What health and social care support services are required to meet the needs of individuals affected by this condition within the community</w:t>
      </w:r>
      <w:r w:rsidRPr="003B7179">
        <w:rPr>
          <w:highlight w:val="yellow"/>
        </w:rPr>
        <w:t>?</w:t>
      </w:r>
      <w:r w:rsidR="00EE6321" w:rsidRPr="00EE6321">
        <w:t xml:space="preserve"> </w:t>
      </w:r>
      <w:r w:rsidR="00661311" w:rsidRPr="005247C4">
        <w:rPr>
          <w:rFonts w:asciiTheme="minorHAnsi" w:hAnsiTheme="minorHAnsi" w:cstheme="minorHAnsi"/>
        </w:rPr>
        <w:t>Supporting individuals with depression requires a coordinated, person</w:t>
      </w:r>
      <w:r w:rsidR="00661311" w:rsidRPr="005247C4">
        <w:rPr>
          <w:rFonts w:asciiTheme="minorHAnsi" w:hAnsiTheme="minorHAnsi" w:cstheme="minorHAnsi"/>
        </w:rPr>
        <w:noBreakHyphen/>
        <w:t>centred approach that recognises the condition as both psychological and socially influenced. Health and social care services must work together to provide accessible, consistent support that meets emotional, practical, and environmental needs. Primary care services offer assessment, diagnosis, medication, and referrals, while nurses provide wellbeing checks and ongoing monitoring. Psychological therapies such as CBT, counselling, and group work help individuals rebuild confidence and coping skills, supported by NHS Talking Therapies to improve access. Community Mental Health Teams deliver long</w:t>
      </w:r>
      <w:r w:rsidR="00661311" w:rsidRPr="005247C4">
        <w:rPr>
          <w:rFonts w:asciiTheme="minorHAnsi" w:hAnsiTheme="minorHAnsi" w:cstheme="minorHAnsi"/>
        </w:rPr>
        <w:noBreakHyphen/>
        <w:t>term support, working with social workers to address housing, safeguarding, and financial difficulties. Social care services assist with poverty, unemployment, domestic abuse, and homelessness through advocacy and practical help. Voluntary organisations reduce isolation through peer groups, helplines, and befriending schemes. Crisis services ensure immediate safety for individuals experiencing severe symptoms or suicidal thoughts. Together, these services create a comprehensive network that promotes stability, safety, and long</w:t>
      </w:r>
      <w:r w:rsidR="00661311" w:rsidRPr="005247C4">
        <w:rPr>
          <w:rFonts w:asciiTheme="minorHAnsi" w:hAnsiTheme="minorHAnsi" w:cstheme="minorHAnsi"/>
        </w:rPr>
        <w:noBreakHyphen/>
        <w:t>term recovery.</w:t>
      </w:r>
    </w:p>
    <w:p w14:paraId="467E55F3" w14:textId="0C63FF29" w:rsidR="002441DF" w:rsidRDefault="002441DF" w:rsidP="00915C0F">
      <w:pPr>
        <w:pStyle w:val="ListParagraph"/>
        <w:spacing w:before="100" w:beforeAutospacing="1" w:after="100" w:afterAutospacing="1" w:line="240" w:lineRule="auto"/>
        <w:outlineLvl w:val="2"/>
      </w:pPr>
    </w:p>
    <w:p w14:paraId="5EFFB89E" w14:textId="77777777" w:rsidR="00E27246" w:rsidRDefault="00F51A8F" w:rsidP="00915C0F">
      <w:pPr>
        <w:pStyle w:val="ListParagraph"/>
        <w:spacing w:before="100" w:beforeAutospacing="1" w:after="100" w:afterAutospacing="1" w:line="240" w:lineRule="auto"/>
        <w:outlineLvl w:val="2"/>
      </w:pPr>
      <w:r>
        <w:t>Conclusion</w:t>
      </w:r>
    </w:p>
    <w:p w14:paraId="7B32A4D9" w14:textId="0913FDE4" w:rsidR="00EE6321" w:rsidRDefault="00ED5D4A" w:rsidP="00915C0F">
      <w:pPr>
        <w:pStyle w:val="ListParagraph"/>
        <w:spacing w:before="100" w:beforeAutospacing="1" w:after="100" w:afterAutospacing="1" w:line="240" w:lineRule="auto"/>
        <w:outlineLvl w:val="2"/>
      </w:pPr>
      <w:r w:rsidRPr="00ED5D4A">
        <w:t xml:space="preserve"> </w:t>
      </w:r>
      <w:r>
        <w:t xml:space="preserve">Depression is a complex mental health condition that affects individuals on emotional, physical, social, and economic levels, making it a significant challenge within communities. Measuring and monitoring depression requires clinical tools, professional </w:t>
      </w:r>
      <w:r w:rsidR="00E27246">
        <w:t>judgement, and</w:t>
      </w:r>
      <w:r>
        <w:t xml:space="preserve"> multi</w:t>
      </w:r>
      <w:r>
        <w:noBreakHyphen/>
        <w:t xml:space="preserve">agency data to understand how the illness develops and impacts daily </w:t>
      </w:r>
      <w:r w:rsidR="00E27246">
        <w:t>life. Effective</w:t>
      </w:r>
      <w:r>
        <w:t xml:space="preserve"> control depends on early identification, accessible treatment, social support, and public</w:t>
      </w:r>
      <w:r>
        <w:noBreakHyphen/>
        <w:t xml:space="preserve">health strategies that reduce stigma and promote resilience. The consequences of depression extend far beyond the individual, influencing families, workplaces and community wellbeing, while increasing pressure on health and social care services. Meeting the needs of individuals affected by depression requires coordinated support from primary care, psychological therapies, community mental health teams, social care services, voluntary organisations, and crisis intervention </w:t>
      </w:r>
      <w:r w:rsidR="00E27246">
        <w:t>teams. Together</w:t>
      </w:r>
      <w:r>
        <w:t>, these services create a comprehensive network that promotes safety, stability, and long</w:t>
      </w:r>
      <w:r>
        <w:noBreakHyphen/>
        <w:t>term recovery. Addressing depression effectively requires compassion, collaboration, and sustained commitment across the whole community.</w:t>
      </w:r>
    </w:p>
    <w:p w14:paraId="04D67336" w14:textId="5D58FEB6" w:rsidR="00197D4E" w:rsidRDefault="00197D4E" w:rsidP="00E27246">
      <w:pPr>
        <w:spacing w:before="100" w:beforeAutospacing="1" w:after="100" w:afterAutospacing="1" w:line="240" w:lineRule="auto"/>
        <w:outlineLvl w:val="2"/>
      </w:pPr>
    </w:p>
    <w:p w14:paraId="262AC938" w14:textId="77777777" w:rsidR="008B35FE" w:rsidRDefault="008B35FE" w:rsidP="00812D18">
      <w:pPr>
        <w:rPr>
          <w:rFonts w:ascii="Arial" w:hAnsi="Arial" w:cs="Arial"/>
          <w:sz w:val="28"/>
          <w:szCs w:val="28"/>
        </w:rPr>
      </w:pPr>
    </w:p>
    <w:p w14:paraId="5665A35B" w14:textId="71570E5E" w:rsidR="002D58C9" w:rsidRDefault="00B76D43" w:rsidP="00812D18">
      <w:hyperlink r:id="rId10" w:history="1">
        <w:r>
          <w:rPr>
            <w:rStyle w:val="Hyperlink"/>
          </w:rPr>
          <w:t>NHS (2024) Depression. Available at: https://www.nhs.uk/mental-health/conditions/depression/ (nhs.uk in Bing) (Accessed: 16 August 2026). - Search</w:t>
        </w:r>
      </w:hyperlink>
    </w:p>
    <w:p w14:paraId="641908DD" w14:textId="77777777" w:rsidR="00E27246" w:rsidRDefault="00E27246" w:rsidP="00812D18"/>
    <w:p w14:paraId="728181F2" w14:textId="6992A601" w:rsidR="003577A9" w:rsidRDefault="003577A9" w:rsidP="00812D18">
      <w:hyperlink r:id="rId11" w:history="1">
        <w:r>
          <w:rPr>
            <w:rStyle w:val="Hyperlink"/>
          </w:rPr>
          <w:t>World Health Organization (2023) Depression: Key Facts. Available at: https://www.who.int/news-room/fact-sheets/detail/depression (who.int in Bing) (Accessed: 16 August 2026). - Search</w:t>
        </w:r>
      </w:hyperlink>
    </w:p>
    <w:p w14:paraId="5F06B478" w14:textId="77777777" w:rsidR="00E27246" w:rsidRDefault="00E27246" w:rsidP="00812D18"/>
    <w:p w14:paraId="5B86E2C4" w14:textId="1CC42572" w:rsidR="00FC52BB" w:rsidRDefault="00FC52BB" w:rsidP="00812D18">
      <w:hyperlink r:id="rId12" w:history="1">
        <w:r>
          <w:rPr>
            <w:rStyle w:val="Hyperlink"/>
          </w:rPr>
          <w:t>Depression in adults: treatment and management - PubMed</w:t>
        </w:r>
      </w:hyperlink>
    </w:p>
    <w:p w14:paraId="1F4F0AE5" w14:textId="77777777" w:rsidR="00E27246" w:rsidRDefault="00E27246" w:rsidP="00812D18">
      <w:pPr>
        <w:rPr>
          <w:rFonts w:ascii="Arial" w:hAnsi="Arial" w:cs="Arial"/>
          <w:sz w:val="28"/>
          <w:szCs w:val="28"/>
        </w:rPr>
      </w:pPr>
    </w:p>
    <w:p w14:paraId="7971B0A2" w14:textId="46FEAF09" w:rsidR="0008391A" w:rsidRDefault="00E65DC6" w:rsidP="0002689C">
      <w:pPr>
        <w:pStyle w:val="Heading2"/>
        <w:rPr>
          <w:rFonts w:asciiTheme="minorHAnsi" w:hAnsiTheme="minorHAnsi" w:cstheme="minorHAnsi"/>
          <w:sz w:val="22"/>
          <w:szCs w:val="22"/>
        </w:rPr>
      </w:pPr>
      <w:hyperlink r:id="rId13" w:history="1">
        <w:r w:rsidRPr="00E65DC6">
          <w:rPr>
            <w:rStyle w:val="Hyperlink"/>
            <w:rFonts w:asciiTheme="minorHAnsi" w:hAnsiTheme="minorHAnsi" w:cstheme="minorHAnsi"/>
            <w:sz w:val="22"/>
            <w:szCs w:val="22"/>
          </w:rPr>
          <w:t>Mental Health Foundation (2023) Depression. Available at: https://www.mentalhealth.org.uk/explore-mental-health/a-z-topics/depression (mentalhealth.org.uk in Bing) (Accessed: 16 August 2026). - Search</w:t>
        </w:r>
      </w:hyperlink>
    </w:p>
    <w:p w14:paraId="77B22255" w14:textId="77777777" w:rsidR="00E27246" w:rsidRPr="00E27246" w:rsidRDefault="00E27246" w:rsidP="00E27246"/>
    <w:p w14:paraId="1F771FC2" w14:textId="35FC9356" w:rsidR="001C4A17" w:rsidRPr="001C4A17" w:rsidRDefault="001C4A17" w:rsidP="001C4A17">
      <w:hyperlink r:id="rId14" w:history="1">
        <w:r>
          <w:rPr>
            <w:rStyle w:val="Hyperlink"/>
          </w:rPr>
          <w:t>Cognitive Therapy of Depression - Google Books</w:t>
        </w:r>
      </w:hyperlink>
    </w:p>
    <w:sectPr w:rsidR="001C4A17" w:rsidRPr="001C4A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A405E1" w14:textId="77777777" w:rsidR="008A30D0" w:rsidRDefault="008A30D0" w:rsidP="0015671E">
      <w:pPr>
        <w:spacing w:after="0" w:line="240" w:lineRule="auto"/>
      </w:pPr>
      <w:r>
        <w:separator/>
      </w:r>
    </w:p>
  </w:endnote>
  <w:endnote w:type="continuationSeparator" w:id="0">
    <w:p w14:paraId="0B5987E9" w14:textId="77777777" w:rsidR="008A30D0" w:rsidRDefault="008A30D0" w:rsidP="00156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DLaM Display">
    <w:charset w:val="00"/>
    <w:family w:val="auto"/>
    <w:pitch w:val="variable"/>
    <w:sig w:usb0="8000206F" w:usb1="4200004A"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14BE0" w14:textId="77777777" w:rsidR="008A30D0" w:rsidRDefault="008A30D0" w:rsidP="0015671E">
      <w:pPr>
        <w:spacing w:after="0" w:line="240" w:lineRule="auto"/>
      </w:pPr>
      <w:r>
        <w:separator/>
      </w:r>
    </w:p>
  </w:footnote>
  <w:footnote w:type="continuationSeparator" w:id="0">
    <w:p w14:paraId="70EE67F3" w14:textId="77777777" w:rsidR="008A30D0" w:rsidRDefault="008A30D0" w:rsidP="001567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36E67"/>
    <w:multiLevelType w:val="hybridMultilevel"/>
    <w:tmpl w:val="D6BEBC96"/>
    <w:lvl w:ilvl="0" w:tplc="C43226D4">
      <w:start w:val="1"/>
      <w:numFmt w:val="decimal"/>
      <w:lvlText w:val="%1."/>
      <w:lvlJc w:val="left"/>
      <w:pPr>
        <w:ind w:left="720" w:hanging="360"/>
      </w:pPr>
      <w:rPr>
        <w:rFonts w:asciiTheme="majorHAnsi" w:hAnsiTheme="majorHAnsi" w:cstheme="majorHAnsi" w:hint="default"/>
        <w:b/>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5123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CB3"/>
    <w:rsid w:val="000239A9"/>
    <w:rsid w:val="0002689C"/>
    <w:rsid w:val="0003093F"/>
    <w:rsid w:val="0008391A"/>
    <w:rsid w:val="000E0CB3"/>
    <w:rsid w:val="000F0353"/>
    <w:rsid w:val="00103CAC"/>
    <w:rsid w:val="0011255E"/>
    <w:rsid w:val="00155164"/>
    <w:rsid w:val="0015671E"/>
    <w:rsid w:val="00162E5B"/>
    <w:rsid w:val="001849B1"/>
    <w:rsid w:val="00197D4E"/>
    <w:rsid w:val="001C4A17"/>
    <w:rsid w:val="001C5013"/>
    <w:rsid w:val="001E0BD2"/>
    <w:rsid w:val="00224D57"/>
    <w:rsid w:val="0024290C"/>
    <w:rsid w:val="002441DF"/>
    <w:rsid w:val="00280FCF"/>
    <w:rsid w:val="002D58C9"/>
    <w:rsid w:val="00316A8A"/>
    <w:rsid w:val="003577A9"/>
    <w:rsid w:val="003A7FBE"/>
    <w:rsid w:val="003B331B"/>
    <w:rsid w:val="003B537C"/>
    <w:rsid w:val="003B6114"/>
    <w:rsid w:val="003B7179"/>
    <w:rsid w:val="003C7B59"/>
    <w:rsid w:val="003D0534"/>
    <w:rsid w:val="003D49E3"/>
    <w:rsid w:val="00414990"/>
    <w:rsid w:val="00481E9C"/>
    <w:rsid w:val="004A5283"/>
    <w:rsid w:val="005130DA"/>
    <w:rsid w:val="005247C4"/>
    <w:rsid w:val="00554BC6"/>
    <w:rsid w:val="005F1821"/>
    <w:rsid w:val="005F7078"/>
    <w:rsid w:val="00620985"/>
    <w:rsid w:val="00661311"/>
    <w:rsid w:val="006653EC"/>
    <w:rsid w:val="0067245A"/>
    <w:rsid w:val="006C40A8"/>
    <w:rsid w:val="006D0EF3"/>
    <w:rsid w:val="006D1A18"/>
    <w:rsid w:val="006E4B8B"/>
    <w:rsid w:val="00701646"/>
    <w:rsid w:val="00704EF6"/>
    <w:rsid w:val="00714092"/>
    <w:rsid w:val="00717DE0"/>
    <w:rsid w:val="007239E8"/>
    <w:rsid w:val="007251A8"/>
    <w:rsid w:val="00731FBE"/>
    <w:rsid w:val="007512AA"/>
    <w:rsid w:val="007A2AD2"/>
    <w:rsid w:val="007C0BDD"/>
    <w:rsid w:val="00812D18"/>
    <w:rsid w:val="008349C2"/>
    <w:rsid w:val="0086516B"/>
    <w:rsid w:val="008A30D0"/>
    <w:rsid w:val="008B35FE"/>
    <w:rsid w:val="008F4642"/>
    <w:rsid w:val="00915C0F"/>
    <w:rsid w:val="009334EA"/>
    <w:rsid w:val="0094095D"/>
    <w:rsid w:val="0097192A"/>
    <w:rsid w:val="00971E0D"/>
    <w:rsid w:val="0097665F"/>
    <w:rsid w:val="009A065C"/>
    <w:rsid w:val="009A5758"/>
    <w:rsid w:val="00A453AA"/>
    <w:rsid w:val="00A57DE4"/>
    <w:rsid w:val="00B03EEC"/>
    <w:rsid w:val="00B17B05"/>
    <w:rsid w:val="00B6785A"/>
    <w:rsid w:val="00B76D43"/>
    <w:rsid w:val="00B97F40"/>
    <w:rsid w:val="00BB5630"/>
    <w:rsid w:val="00BC0317"/>
    <w:rsid w:val="00BF3817"/>
    <w:rsid w:val="00CD1873"/>
    <w:rsid w:val="00CD489A"/>
    <w:rsid w:val="00CE7337"/>
    <w:rsid w:val="00CF25A0"/>
    <w:rsid w:val="00D32224"/>
    <w:rsid w:val="00D82C1D"/>
    <w:rsid w:val="00DF053C"/>
    <w:rsid w:val="00E27246"/>
    <w:rsid w:val="00E44230"/>
    <w:rsid w:val="00E62FCF"/>
    <w:rsid w:val="00E65DC6"/>
    <w:rsid w:val="00ED5D4A"/>
    <w:rsid w:val="00EE522D"/>
    <w:rsid w:val="00EE6321"/>
    <w:rsid w:val="00EF3829"/>
    <w:rsid w:val="00F4316B"/>
    <w:rsid w:val="00F51A8F"/>
    <w:rsid w:val="00FC5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B54FB"/>
  <w15:chartTrackingRefBased/>
  <w15:docId w15:val="{5F877893-C596-4474-9838-E1B9AC39E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91A"/>
  </w:style>
  <w:style w:type="paragraph" w:styleId="Heading1">
    <w:name w:val="heading 1"/>
    <w:basedOn w:val="Normal"/>
    <w:next w:val="Normal"/>
    <w:link w:val="Heading1Char"/>
    <w:uiPriority w:val="9"/>
    <w:qFormat/>
    <w:rsid w:val="0008391A"/>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08391A"/>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08391A"/>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08391A"/>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08391A"/>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08391A"/>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08391A"/>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08391A"/>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08391A"/>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91A"/>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08391A"/>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08391A"/>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08391A"/>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08391A"/>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08391A"/>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08391A"/>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08391A"/>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08391A"/>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08391A"/>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08391A"/>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08391A"/>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08391A"/>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08391A"/>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08391A"/>
    <w:rPr>
      <w:rFonts w:asciiTheme="majorHAnsi" w:eastAsiaTheme="majorEastAsia" w:hAnsiTheme="majorHAnsi" w:cstheme="majorBidi"/>
      <w:sz w:val="25"/>
      <w:szCs w:val="25"/>
    </w:rPr>
  </w:style>
  <w:style w:type="paragraph" w:styleId="ListParagraph">
    <w:name w:val="List Paragraph"/>
    <w:basedOn w:val="Normal"/>
    <w:uiPriority w:val="34"/>
    <w:qFormat/>
    <w:rsid w:val="000E0CB3"/>
    <w:pPr>
      <w:ind w:left="720"/>
      <w:contextualSpacing/>
    </w:pPr>
  </w:style>
  <w:style w:type="character" w:styleId="IntenseEmphasis">
    <w:name w:val="Intense Emphasis"/>
    <w:basedOn w:val="DefaultParagraphFont"/>
    <w:uiPriority w:val="21"/>
    <w:qFormat/>
    <w:rsid w:val="0008391A"/>
    <w:rPr>
      <w:b/>
      <w:bCs/>
      <w:i/>
      <w:iCs/>
    </w:rPr>
  </w:style>
  <w:style w:type="paragraph" w:styleId="IntenseQuote">
    <w:name w:val="Intense Quote"/>
    <w:basedOn w:val="Normal"/>
    <w:next w:val="Normal"/>
    <w:link w:val="IntenseQuoteChar"/>
    <w:uiPriority w:val="30"/>
    <w:qFormat/>
    <w:rsid w:val="0008391A"/>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08391A"/>
    <w:rPr>
      <w:color w:val="404040" w:themeColor="text1" w:themeTint="BF"/>
      <w:sz w:val="32"/>
      <w:szCs w:val="32"/>
    </w:rPr>
  </w:style>
  <w:style w:type="character" w:styleId="IntenseReference">
    <w:name w:val="Intense Reference"/>
    <w:basedOn w:val="DefaultParagraphFont"/>
    <w:uiPriority w:val="32"/>
    <w:qFormat/>
    <w:rsid w:val="0008391A"/>
    <w:rPr>
      <w:b/>
      <w:bCs/>
      <w:caps w:val="0"/>
      <w:smallCaps/>
      <w:color w:val="auto"/>
      <w:spacing w:val="3"/>
      <w:u w:val="single"/>
    </w:rPr>
  </w:style>
  <w:style w:type="paragraph" w:styleId="Header">
    <w:name w:val="header"/>
    <w:basedOn w:val="Normal"/>
    <w:link w:val="HeaderChar"/>
    <w:uiPriority w:val="99"/>
    <w:unhideWhenUsed/>
    <w:rsid w:val="001567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71E"/>
  </w:style>
  <w:style w:type="paragraph" w:styleId="Footer">
    <w:name w:val="footer"/>
    <w:basedOn w:val="Normal"/>
    <w:link w:val="FooterChar"/>
    <w:uiPriority w:val="99"/>
    <w:unhideWhenUsed/>
    <w:rsid w:val="001567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71E"/>
  </w:style>
  <w:style w:type="character" w:styleId="BookTitle">
    <w:name w:val="Book Title"/>
    <w:basedOn w:val="DefaultParagraphFont"/>
    <w:uiPriority w:val="33"/>
    <w:qFormat/>
    <w:rsid w:val="0008391A"/>
    <w:rPr>
      <w:b/>
      <w:bCs/>
      <w:smallCaps/>
      <w:spacing w:val="7"/>
    </w:rPr>
  </w:style>
  <w:style w:type="character" w:styleId="Strong">
    <w:name w:val="Strong"/>
    <w:basedOn w:val="DefaultParagraphFont"/>
    <w:uiPriority w:val="22"/>
    <w:qFormat/>
    <w:rsid w:val="0008391A"/>
    <w:rPr>
      <w:b/>
      <w:bCs/>
    </w:rPr>
  </w:style>
  <w:style w:type="character" w:styleId="SubtleEmphasis">
    <w:name w:val="Subtle Emphasis"/>
    <w:basedOn w:val="DefaultParagraphFont"/>
    <w:uiPriority w:val="19"/>
    <w:qFormat/>
    <w:rsid w:val="0008391A"/>
    <w:rPr>
      <w:i/>
      <w:iCs/>
      <w:color w:val="595959" w:themeColor="text1" w:themeTint="A6"/>
    </w:rPr>
  </w:style>
  <w:style w:type="paragraph" w:styleId="Caption">
    <w:name w:val="caption"/>
    <w:basedOn w:val="Normal"/>
    <w:next w:val="Normal"/>
    <w:uiPriority w:val="35"/>
    <w:semiHidden/>
    <w:unhideWhenUsed/>
    <w:qFormat/>
    <w:rsid w:val="0008391A"/>
    <w:pPr>
      <w:spacing w:line="240" w:lineRule="auto"/>
    </w:pPr>
    <w:rPr>
      <w:b/>
      <w:bCs/>
      <w:smallCaps/>
      <w:color w:val="595959" w:themeColor="text1" w:themeTint="A6"/>
    </w:rPr>
  </w:style>
  <w:style w:type="character" w:styleId="Emphasis">
    <w:name w:val="Emphasis"/>
    <w:basedOn w:val="DefaultParagraphFont"/>
    <w:uiPriority w:val="20"/>
    <w:qFormat/>
    <w:rsid w:val="0008391A"/>
    <w:rPr>
      <w:i/>
      <w:iCs/>
    </w:rPr>
  </w:style>
  <w:style w:type="paragraph" w:styleId="NoSpacing">
    <w:name w:val="No Spacing"/>
    <w:uiPriority w:val="1"/>
    <w:qFormat/>
    <w:rsid w:val="0008391A"/>
    <w:pPr>
      <w:spacing w:after="0" w:line="240" w:lineRule="auto"/>
    </w:pPr>
  </w:style>
  <w:style w:type="character" w:styleId="SubtleReference">
    <w:name w:val="Subtle Reference"/>
    <w:basedOn w:val="DefaultParagraphFont"/>
    <w:uiPriority w:val="31"/>
    <w:qFormat/>
    <w:rsid w:val="0008391A"/>
    <w:rPr>
      <w:smallCaps/>
      <w:color w:val="404040" w:themeColor="text1" w:themeTint="BF"/>
      <w:u w:val="single" w:color="7F7F7F" w:themeColor="text1" w:themeTint="80"/>
    </w:rPr>
  </w:style>
  <w:style w:type="paragraph" w:styleId="TOCHeading">
    <w:name w:val="TOC Heading"/>
    <w:basedOn w:val="Heading1"/>
    <w:next w:val="Normal"/>
    <w:uiPriority w:val="39"/>
    <w:semiHidden/>
    <w:unhideWhenUsed/>
    <w:qFormat/>
    <w:rsid w:val="0008391A"/>
    <w:pPr>
      <w:outlineLvl w:val="9"/>
    </w:pPr>
  </w:style>
  <w:style w:type="paragraph" w:styleId="NormalWeb">
    <w:name w:val="Normal (Web)"/>
    <w:basedOn w:val="Normal"/>
    <w:uiPriority w:val="99"/>
    <w:semiHidden/>
    <w:unhideWhenUsed/>
    <w:rsid w:val="00EE63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97D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ng.com/search?q=Mental+Health+Foundation+(2023)+Depression.+Available+at%3A+https%3A%2F%2Fwww.mentalhealth.org.uk%2Fexplore-mental-health%2Fa-z-topics%2Fdepression+(mentalhealth.org.uk+in+Bing)+(Accessed%3A+16+August+2026).&amp;cvid=211e5e3143584c71b904301081f83b23&amp;gs_lcrp=EgRlZGdlKgYIABBFGDkyBggAEEUYOTIHCAEQ6wcYQNIBCDQ3ODhqMGo0qAIIsAIB&amp;FORM=ANAB01&amp;adppc=EDGEINJP&amp;PC=EDGEINJ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med.ncbi.nlm.nih.gov/3597705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search?q=World+Health+Organization+(2023)+Depression%3A+Key+Facts.+Available+at%3A+https%3A%2F%2Fwww.who.int%2Fnews-room%2Ffact-sheets%2Fdetail%2Fdepression+(who.int+in+Bing)+(Accessed%3A+16+August+2026).&amp;cvid=d7c10af6cbf643c2b0bc3cb19a6edf74&amp;gs_lcrp=EgRlZGdlKgYIABBFGDkyBggAEEUYOTIHCAEQ6wcYQNIBCDYyMDhqMGo5qAIIsAIB&amp;FORM=ANAB01&amp;adppc=EDGEINJP&amp;PC=EDGEINJP"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ing.com/search?pglt=299&amp;q=NHS+(2024)+Depression.+Available+at%3A+https%3A%2F%2Fwww.nhs.uk%2Fmental-health%2Fconditions%2Fdepression%2F+(nhs.uk+in+Bing)+(Accessed%3A+16+August+2026).&amp;cvid=f928d11f5f004eb6835dc35737aa6456&amp;gs_lcrp=EgRlZGdlKgYIABBFGDkyBggAEEUYOTIHCAEQ6wcYQNIBCDIwODVqMGo3qAIIsAIB&amp;FORM=ANNTA1&amp;adppc=EDGEINJP&amp;PC=EDGEINJP"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books.google.com.ph/books/about/Cognitive_Therapy_of_Depression.html?id=L09cRS0xWj0C&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98007-1B67-477D-A202-0E0F1A17E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5</Pages>
  <Words>2020</Words>
  <Characters>12082</Characters>
  <Application>Microsoft Office Word</Application>
  <DocSecurity>0</DocSecurity>
  <Lines>366</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sanday</dc:creator>
  <cp:keywords/>
  <dc:description/>
  <cp:lastModifiedBy>sofia sanday</cp:lastModifiedBy>
  <cp:revision>86</cp:revision>
  <dcterms:created xsi:type="dcterms:W3CDTF">2026-07-25T15:39:00Z</dcterms:created>
  <dcterms:modified xsi:type="dcterms:W3CDTF">2026-08-16T12:52:00Z</dcterms:modified>
</cp:coreProperties>
</file>