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D7E0A" w:rsidRPr="00074402" w:rsidRDefault="00074402" w:rsidP="00074402">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074402">
      <w:pPr>
        <w:spacing w:line="360" w:lineRule="auto"/>
        <w:rPr>
          <w:rFonts w:ascii="Arial" w:hAnsi="Arial" w:cs="Arial"/>
          <w:szCs w:val="24"/>
        </w:rPr>
      </w:pPr>
    </w:p>
    <w:p w14:paraId="4E267F2C" w14:textId="35E99859" w:rsidR="00074402" w:rsidRPr="00074402" w:rsidRDefault="00074402" w:rsidP="00074402">
      <w:pPr>
        <w:spacing w:line="360" w:lineRule="auto"/>
        <w:rPr>
          <w:rFonts w:ascii="Arial" w:hAnsi="Arial" w:cs="Arial"/>
          <w:szCs w:val="24"/>
        </w:rPr>
      </w:pPr>
    </w:p>
    <w:p w14:paraId="5D864E3F" w14:textId="24C9E314" w:rsidR="00074402" w:rsidRDefault="00074402" w:rsidP="00074402">
      <w:pPr>
        <w:spacing w:line="360" w:lineRule="auto"/>
        <w:rPr>
          <w:rFonts w:ascii="Arial" w:hAnsi="Arial" w:cs="Arial"/>
          <w:szCs w:val="24"/>
        </w:rPr>
      </w:pPr>
    </w:p>
    <w:p w14:paraId="7019459D" w14:textId="14907F97" w:rsidR="00964AB3" w:rsidRDefault="00964AB3" w:rsidP="00074402">
      <w:pPr>
        <w:spacing w:line="360" w:lineRule="auto"/>
        <w:rPr>
          <w:rFonts w:ascii="Arial" w:hAnsi="Arial" w:cs="Arial"/>
          <w:szCs w:val="24"/>
        </w:rPr>
      </w:pPr>
    </w:p>
    <w:p w14:paraId="067B7889" w14:textId="77777777" w:rsidR="00964AB3" w:rsidRPr="00074402" w:rsidRDefault="00964AB3" w:rsidP="00074402">
      <w:pPr>
        <w:spacing w:line="360" w:lineRule="auto"/>
        <w:rPr>
          <w:rFonts w:ascii="Arial" w:hAnsi="Arial" w:cs="Arial"/>
          <w:szCs w:val="24"/>
        </w:rPr>
      </w:pPr>
    </w:p>
    <w:p w14:paraId="3F2DE234" w14:textId="77777777" w:rsidR="00964AB3" w:rsidRDefault="00964AB3" w:rsidP="00964AB3">
      <w:pPr>
        <w:spacing w:after="0" w:line="240" w:lineRule="auto"/>
        <w:jc w:val="center"/>
        <w:rPr>
          <w:rFonts w:ascii="Arial" w:hAnsi="Arial" w:cs="Arial"/>
          <w:b/>
          <w:bCs/>
          <w:sz w:val="28"/>
          <w:szCs w:val="28"/>
          <w:u w:val="single"/>
        </w:rPr>
      </w:pPr>
      <w:r>
        <w:rPr>
          <w:rFonts w:ascii="Arial" w:hAnsi="Arial" w:cs="Arial"/>
          <w:b/>
          <w:bCs/>
          <w:sz w:val="28"/>
          <w:szCs w:val="28"/>
          <w:u w:val="single"/>
        </w:rPr>
        <w:t xml:space="preserve">Assessment Component 2 </w:t>
      </w:r>
    </w:p>
    <w:p w14:paraId="5E4BAF25" w14:textId="77777777" w:rsidR="00964AB3" w:rsidRDefault="00964AB3" w:rsidP="00964AB3">
      <w:pPr>
        <w:spacing w:after="0" w:line="240" w:lineRule="auto"/>
        <w:jc w:val="center"/>
        <w:rPr>
          <w:rFonts w:ascii="Arial" w:hAnsi="Arial" w:cs="Arial"/>
          <w:b/>
          <w:bCs/>
          <w:sz w:val="28"/>
          <w:szCs w:val="28"/>
          <w:u w:val="single"/>
        </w:rPr>
      </w:pPr>
    </w:p>
    <w:p w14:paraId="188AF882" w14:textId="77777777" w:rsidR="00964AB3" w:rsidRDefault="00964AB3" w:rsidP="00964AB3">
      <w:pPr>
        <w:spacing w:after="0" w:line="240" w:lineRule="auto"/>
        <w:jc w:val="center"/>
        <w:rPr>
          <w:rFonts w:ascii="Arial" w:hAnsi="Arial" w:cs="Arial"/>
          <w:b/>
          <w:bCs/>
          <w:sz w:val="28"/>
          <w:szCs w:val="28"/>
          <w:u w:val="single"/>
        </w:rPr>
      </w:pPr>
      <w:r>
        <w:rPr>
          <w:rFonts w:ascii="Arial" w:hAnsi="Arial" w:cs="Arial"/>
          <w:b/>
          <w:bCs/>
          <w:sz w:val="28"/>
          <w:szCs w:val="28"/>
          <w:u w:val="single"/>
        </w:rPr>
        <w:t>Written Essay</w:t>
      </w:r>
    </w:p>
    <w:p w14:paraId="266C5371" w14:textId="77777777" w:rsidR="00964AB3" w:rsidRDefault="00964AB3" w:rsidP="00964AB3">
      <w:pPr>
        <w:spacing w:after="0" w:line="240" w:lineRule="auto"/>
        <w:jc w:val="center"/>
        <w:rPr>
          <w:rFonts w:ascii="Arial" w:hAnsi="Arial" w:cs="Arial"/>
          <w:b/>
          <w:bCs/>
          <w:sz w:val="28"/>
          <w:szCs w:val="28"/>
        </w:rPr>
      </w:pPr>
    </w:p>
    <w:p w14:paraId="22F2817A" w14:textId="73FF0B94" w:rsidR="00074402" w:rsidRDefault="00074402" w:rsidP="00074402">
      <w:pPr>
        <w:tabs>
          <w:tab w:val="left" w:pos="6540"/>
        </w:tabs>
        <w:spacing w:line="360" w:lineRule="auto"/>
        <w:rPr>
          <w:rFonts w:ascii="Arial" w:hAnsi="Arial" w:cs="Arial"/>
          <w:sz w:val="28"/>
          <w:szCs w:val="28"/>
        </w:rPr>
      </w:pPr>
    </w:p>
    <w:p w14:paraId="1056820A" w14:textId="77777777" w:rsidR="009B28B0" w:rsidRDefault="009B28B0" w:rsidP="00074402">
      <w:pPr>
        <w:tabs>
          <w:tab w:val="left" w:pos="6540"/>
        </w:tabs>
        <w:spacing w:line="360" w:lineRule="auto"/>
        <w:rPr>
          <w:rFonts w:ascii="Arial" w:hAnsi="Arial" w:cs="Arial"/>
          <w:sz w:val="28"/>
          <w:szCs w:val="28"/>
        </w:rPr>
      </w:pPr>
    </w:p>
    <w:p w14:paraId="0A48766D" w14:textId="6FE4B0B8" w:rsidR="00074402" w:rsidRDefault="00074402" w:rsidP="00074402">
      <w:pPr>
        <w:tabs>
          <w:tab w:val="left" w:pos="6540"/>
        </w:tabs>
        <w:spacing w:line="360" w:lineRule="auto"/>
        <w:rPr>
          <w:rFonts w:ascii="Arial" w:hAnsi="Arial" w:cs="Arial"/>
          <w:szCs w:val="24"/>
        </w:rPr>
      </w:pPr>
      <w:r w:rsidRPr="007457E5">
        <w:rPr>
          <w:rFonts w:ascii="Arial" w:hAnsi="Arial" w:cs="Arial"/>
          <w:b/>
          <w:bCs/>
          <w:szCs w:val="24"/>
        </w:rPr>
        <w:t>Student name</w:t>
      </w:r>
      <w:r w:rsidRPr="007457E5">
        <w:rPr>
          <w:rFonts w:ascii="Arial" w:hAnsi="Arial" w:cs="Arial"/>
          <w:szCs w:val="24"/>
        </w:rPr>
        <w:t>:</w:t>
      </w:r>
      <w:r w:rsidR="007C44FC" w:rsidRPr="007457E5">
        <w:rPr>
          <w:rFonts w:ascii="Arial" w:hAnsi="Arial" w:cs="Arial"/>
          <w:szCs w:val="24"/>
        </w:rPr>
        <w:t xml:space="preserve"> Maritza Estefania Ramirez Rivera</w:t>
      </w:r>
    </w:p>
    <w:p w14:paraId="47DF767B" w14:textId="77777777" w:rsidR="00575D66" w:rsidRPr="007457E5" w:rsidRDefault="00575D66" w:rsidP="00074402">
      <w:pPr>
        <w:tabs>
          <w:tab w:val="left" w:pos="6540"/>
        </w:tabs>
        <w:spacing w:line="360" w:lineRule="auto"/>
        <w:rPr>
          <w:rFonts w:ascii="Arial" w:hAnsi="Arial" w:cs="Arial"/>
          <w:szCs w:val="24"/>
        </w:rPr>
      </w:pPr>
    </w:p>
    <w:p w14:paraId="5E81F6AD" w14:textId="7E49CC1D" w:rsidR="00074402" w:rsidRDefault="00074402" w:rsidP="00500062">
      <w:pPr>
        <w:tabs>
          <w:tab w:val="left" w:pos="6540"/>
        </w:tabs>
        <w:spacing w:line="360" w:lineRule="auto"/>
        <w:ind w:left="57" w:right="-283"/>
        <w:rPr>
          <w:rFonts w:ascii="Arial" w:hAnsi="Arial" w:cs="Arial"/>
          <w:szCs w:val="24"/>
        </w:rPr>
      </w:pPr>
      <w:r w:rsidRPr="007457E5">
        <w:rPr>
          <w:rFonts w:ascii="Arial" w:hAnsi="Arial" w:cs="Arial"/>
          <w:b/>
          <w:bCs/>
          <w:szCs w:val="24"/>
        </w:rPr>
        <w:t>Student ID</w:t>
      </w:r>
      <w:r w:rsidRPr="007457E5">
        <w:rPr>
          <w:rFonts w:ascii="Arial" w:hAnsi="Arial" w:cs="Arial"/>
          <w:szCs w:val="24"/>
        </w:rPr>
        <w:t>:</w:t>
      </w:r>
      <w:r w:rsidR="00336F44">
        <w:rPr>
          <w:rFonts w:ascii="Arial" w:hAnsi="Arial" w:cs="Arial"/>
          <w:szCs w:val="24"/>
        </w:rPr>
        <w:t>202209</w:t>
      </w:r>
      <w:r w:rsidR="00500062">
        <w:rPr>
          <w:rFonts w:ascii="Arial" w:hAnsi="Arial" w:cs="Arial"/>
          <w:szCs w:val="24"/>
        </w:rPr>
        <w:t>5</w:t>
      </w:r>
    </w:p>
    <w:p w14:paraId="0CEDB249" w14:textId="77777777" w:rsidR="00575D66" w:rsidRPr="007457E5" w:rsidRDefault="00575D66" w:rsidP="00500062">
      <w:pPr>
        <w:tabs>
          <w:tab w:val="left" w:pos="6540"/>
        </w:tabs>
        <w:spacing w:line="360" w:lineRule="auto"/>
        <w:ind w:left="57" w:right="-283"/>
        <w:rPr>
          <w:rFonts w:ascii="Arial" w:hAnsi="Arial" w:cs="Arial"/>
          <w:szCs w:val="24"/>
        </w:rPr>
      </w:pPr>
    </w:p>
    <w:p w14:paraId="4F8BE5D2" w14:textId="77777777" w:rsidR="009B28B0" w:rsidRDefault="00074402" w:rsidP="009B28B0">
      <w:pPr>
        <w:tabs>
          <w:tab w:val="left" w:pos="6540"/>
        </w:tabs>
        <w:spacing w:line="360" w:lineRule="auto"/>
        <w:rPr>
          <w:rFonts w:ascii="Arial" w:hAnsi="Arial" w:cs="Arial"/>
          <w:szCs w:val="24"/>
        </w:rPr>
      </w:pPr>
      <w:r w:rsidRPr="007457E5">
        <w:rPr>
          <w:rFonts w:ascii="Arial" w:hAnsi="Arial" w:cs="Arial"/>
          <w:b/>
          <w:bCs/>
          <w:szCs w:val="24"/>
        </w:rPr>
        <w:t>Module name</w:t>
      </w:r>
      <w:r w:rsidRPr="007457E5">
        <w:rPr>
          <w:rFonts w:ascii="Arial" w:hAnsi="Arial" w:cs="Arial"/>
          <w:szCs w:val="24"/>
        </w:rPr>
        <w:t xml:space="preserve">: </w:t>
      </w:r>
      <w:r w:rsidR="009B28B0" w:rsidRPr="007457E5">
        <w:rPr>
          <w:rFonts w:ascii="Arial" w:hAnsi="Arial" w:cs="Arial"/>
          <w:szCs w:val="24"/>
        </w:rPr>
        <w:t>Children, Young People and Families</w:t>
      </w:r>
    </w:p>
    <w:p w14:paraId="6792AF76" w14:textId="77777777" w:rsidR="00575D66" w:rsidRPr="007457E5" w:rsidRDefault="00575D66" w:rsidP="009B28B0">
      <w:pPr>
        <w:tabs>
          <w:tab w:val="left" w:pos="6540"/>
        </w:tabs>
        <w:spacing w:line="360" w:lineRule="auto"/>
        <w:rPr>
          <w:rFonts w:ascii="Arial" w:hAnsi="Arial" w:cs="Arial"/>
          <w:szCs w:val="24"/>
        </w:rPr>
      </w:pPr>
    </w:p>
    <w:p w14:paraId="4E5B279A" w14:textId="135DFEA9" w:rsidR="00074402" w:rsidRDefault="00074402" w:rsidP="00074402">
      <w:pPr>
        <w:tabs>
          <w:tab w:val="left" w:pos="6540"/>
        </w:tabs>
        <w:spacing w:line="360" w:lineRule="auto"/>
        <w:rPr>
          <w:rFonts w:ascii="Arial" w:hAnsi="Arial" w:cs="Arial"/>
          <w:szCs w:val="24"/>
        </w:rPr>
      </w:pPr>
      <w:r w:rsidRPr="007457E5">
        <w:rPr>
          <w:rFonts w:ascii="Arial" w:hAnsi="Arial" w:cs="Arial"/>
          <w:b/>
          <w:bCs/>
          <w:szCs w:val="24"/>
        </w:rPr>
        <w:t>Module code</w:t>
      </w:r>
      <w:r w:rsidRPr="007457E5">
        <w:rPr>
          <w:rFonts w:ascii="Arial" w:hAnsi="Arial" w:cs="Arial"/>
          <w:szCs w:val="24"/>
        </w:rPr>
        <w:t>:</w:t>
      </w:r>
      <w:r w:rsidR="009B28B0" w:rsidRPr="007457E5">
        <w:rPr>
          <w:szCs w:val="24"/>
        </w:rPr>
        <w:t xml:space="preserve"> </w:t>
      </w:r>
      <w:r w:rsidR="009B28B0" w:rsidRPr="007457E5">
        <w:rPr>
          <w:rFonts w:ascii="Arial" w:hAnsi="Arial" w:cs="Arial"/>
          <w:szCs w:val="24"/>
        </w:rPr>
        <w:t>(BMHP5004_LON)</w:t>
      </w:r>
    </w:p>
    <w:p w14:paraId="2CBF3590" w14:textId="77777777" w:rsidR="00575D66" w:rsidRPr="007457E5" w:rsidRDefault="00575D66" w:rsidP="00074402">
      <w:pPr>
        <w:tabs>
          <w:tab w:val="left" w:pos="6540"/>
        </w:tabs>
        <w:spacing w:line="360" w:lineRule="auto"/>
        <w:rPr>
          <w:rFonts w:ascii="Arial" w:hAnsi="Arial" w:cs="Arial"/>
          <w:szCs w:val="24"/>
        </w:rPr>
      </w:pPr>
    </w:p>
    <w:p w14:paraId="1A0B2D2B" w14:textId="0894A50D" w:rsidR="00074402" w:rsidRDefault="00074402" w:rsidP="00074402">
      <w:pPr>
        <w:tabs>
          <w:tab w:val="left" w:pos="6540"/>
        </w:tabs>
        <w:spacing w:line="360" w:lineRule="auto"/>
        <w:rPr>
          <w:rFonts w:ascii="Arial" w:hAnsi="Arial" w:cs="Arial"/>
          <w:szCs w:val="24"/>
        </w:rPr>
      </w:pPr>
      <w:r w:rsidRPr="007457E5">
        <w:rPr>
          <w:rFonts w:ascii="Arial" w:hAnsi="Arial" w:cs="Arial"/>
          <w:b/>
          <w:bCs/>
          <w:szCs w:val="24"/>
        </w:rPr>
        <w:t>Lecturer name</w:t>
      </w:r>
      <w:r w:rsidRPr="007457E5">
        <w:rPr>
          <w:rFonts w:ascii="Arial" w:hAnsi="Arial" w:cs="Arial"/>
          <w:szCs w:val="24"/>
        </w:rPr>
        <w:t>:</w:t>
      </w:r>
      <w:r w:rsidR="009B28B0" w:rsidRPr="007457E5">
        <w:rPr>
          <w:rFonts w:ascii="Arial" w:hAnsi="Arial" w:cs="Arial"/>
          <w:szCs w:val="24"/>
        </w:rPr>
        <w:t xml:space="preserve"> </w:t>
      </w:r>
      <w:r w:rsidR="00E0352B" w:rsidRPr="007457E5">
        <w:rPr>
          <w:rFonts w:ascii="Arial" w:hAnsi="Arial" w:cs="Arial"/>
          <w:szCs w:val="24"/>
        </w:rPr>
        <w:t xml:space="preserve">Leila </w:t>
      </w:r>
      <w:proofErr w:type="spellStart"/>
      <w:r w:rsidR="00C059E0" w:rsidRPr="007457E5">
        <w:rPr>
          <w:rFonts w:ascii="Arial" w:hAnsi="Arial" w:cs="Arial"/>
          <w:szCs w:val="24"/>
        </w:rPr>
        <w:t>Surani</w:t>
      </w:r>
      <w:proofErr w:type="spellEnd"/>
    </w:p>
    <w:p w14:paraId="69F68AAB" w14:textId="77777777" w:rsidR="00575D66" w:rsidRDefault="00575D66" w:rsidP="00074402">
      <w:pPr>
        <w:tabs>
          <w:tab w:val="left" w:pos="6540"/>
        </w:tabs>
        <w:spacing w:line="360" w:lineRule="auto"/>
        <w:rPr>
          <w:rFonts w:ascii="Arial" w:hAnsi="Arial" w:cs="Arial"/>
          <w:szCs w:val="24"/>
        </w:rPr>
      </w:pPr>
    </w:p>
    <w:p w14:paraId="6EC76BC4" w14:textId="3D532481" w:rsidR="00DE02A6" w:rsidRDefault="00644C85" w:rsidP="00074402">
      <w:pPr>
        <w:tabs>
          <w:tab w:val="left" w:pos="6540"/>
        </w:tabs>
        <w:spacing w:line="360" w:lineRule="auto"/>
        <w:rPr>
          <w:rFonts w:ascii="Arial" w:hAnsi="Arial" w:cs="Arial"/>
          <w:b/>
          <w:bCs/>
          <w:szCs w:val="24"/>
        </w:rPr>
      </w:pPr>
      <w:r>
        <w:rPr>
          <w:rFonts w:ascii="Arial" w:hAnsi="Arial" w:cs="Arial"/>
          <w:b/>
          <w:bCs/>
          <w:szCs w:val="24"/>
        </w:rPr>
        <w:t>Assignment</w:t>
      </w:r>
      <w:r w:rsidR="00652B7F">
        <w:rPr>
          <w:rFonts w:ascii="Arial" w:hAnsi="Arial" w:cs="Arial"/>
          <w:b/>
          <w:bCs/>
          <w:szCs w:val="24"/>
        </w:rPr>
        <w:t xml:space="preserve"> Title: Asses</w:t>
      </w:r>
      <w:r w:rsidR="00414D68">
        <w:rPr>
          <w:rFonts w:ascii="Arial" w:hAnsi="Arial" w:cs="Arial"/>
          <w:b/>
          <w:bCs/>
          <w:szCs w:val="24"/>
        </w:rPr>
        <w:t>sment 2 Written Assignment (Essay)</w:t>
      </w:r>
    </w:p>
    <w:p w14:paraId="5C5389FE" w14:textId="77777777" w:rsidR="00575D66" w:rsidRPr="00414D68" w:rsidRDefault="00575D66" w:rsidP="00074402">
      <w:pPr>
        <w:tabs>
          <w:tab w:val="left" w:pos="6540"/>
        </w:tabs>
        <w:spacing w:line="360" w:lineRule="auto"/>
        <w:rPr>
          <w:rFonts w:ascii="Arial" w:hAnsi="Arial" w:cs="Arial"/>
          <w:b/>
          <w:bCs/>
          <w:szCs w:val="24"/>
        </w:rPr>
      </w:pPr>
    </w:p>
    <w:p w14:paraId="39D08584" w14:textId="22434EB9" w:rsidR="00074402" w:rsidRDefault="00964AB3" w:rsidP="00074402">
      <w:pPr>
        <w:tabs>
          <w:tab w:val="left" w:pos="6540"/>
        </w:tabs>
        <w:spacing w:line="360" w:lineRule="auto"/>
        <w:rPr>
          <w:rFonts w:ascii="Arial" w:hAnsi="Arial" w:cs="Arial"/>
          <w:b/>
          <w:bCs/>
          <w:szCs w:val="24"/>
        </w:rPr>
      </w:pPr>
      <w:r w:rsidRPr="007457E5">
        <w:rPr>
          <w:rFonts w:ascii="Arial" w:hAnsi="Arial" w:cs="Arial"/>
          <w:b/>
          <w:bCs/>
          <w:szCs w:val="24"/>
        </w:rPr>
        <w:t xml:space="preserve">Word count: </w:t>
      </w:r>
    </w:p>
    <w:p w14:paraId="4EB5D321" w14:textId="77777777" w:rsidR="00AB391B" w:rsidRDefault="00AB391B" w:rsidP="00074402">
      <w:pPr>
        <w:tabs>
          <w:tab w:val="left" w:pos="6540"/>
        </w:tabs>
        <w:spacing w:line="360" w:lineRule="auto"/>
        <w:rPr>
          <w:rFonts w:ascii="Arial" w:hAnsi="Arial" w:cs="Arial"/>
          <w:b/>
          <w:bCs/>
          <w:szCs w:val="24"/>
        </w:rPr>
      </w:pPr>
    </w:p>
    <w:p w14:paraId="0E8DBB51" w14:textId="77777777" w:rsidR="00AB391B" w:rsidRDefault="00AB391B" w:rsidP="00D425FC">
      <w:pPr>
        <w:tabs>
          <w:tab w:val="left" w:pos="6540"/>
        </w:tabs>
        <w:spacing w:line="360" w:lineRule="auto"/>
        <w:ind w:left="57" w:right="283"/>
        <w:rPr>
          <w:rFonts w:ascii="Arial" w:hAnsi="Arial" w:cs="Arial"/>
          <w:b/>
          <w:bCs/>
          <w:szCs w:val="24"/>
        </w:rPr>
      </w:pPr>
    </w:p>
    <w:p w14:paraId="37FCA457" w14:textId="77777777" w:rsidR="00AB391B" w:rsidRDefault="00AB391B" w:rsidP="00074402">
      <w:pPr>
        <w:tabs>
          <w:tab w:val="left" w:pos="6540"/>
        </w:tabs>
        <w:spacing w:line="360" w:lineRule="auto"/>
        <w:rPr>
          <w:rFonts w:ascii="Arial" w:hAnsi="Arial" w:cs="Arial"/>
          <w:b/>
          <w:bCs/>
          <w:szCs w:val="24"/>
        </w:rPr>
      </w:pPr>
    </w:p>
    <w:p w14:paraId="22435B1B" w14:textId="77777777" w:rsidR="00AB391B" w:rsidRDefault="00AB391B" w:rsidP="00074402">
      <w:pPr>
        <w:tabs>
          <w:tab w:val="left" w:pos="6540"/>
        </w:tabs>
        <w:spacing w:line="360" w:lineRule="auto"/>
        <w:rPr>
          <w:rFonts w:ascii="Arial" w:hAnsi="Arial" w:cs="Arial"/>
          <w:b/>
          <w:bCs/>
          <w:szCs w:val="24"/>
        </w:rPr>
      </w:pPr>
    </w:p>
    <w:p w14:paraId="224A898A" w14:textId="77777777" w:rsidR="0069515E" w:rsidRDefault="00183317" w:rsidP="00074402">
      <w:pPr>
        <w:tabs>
          <w:tab w:val="left" w:pos="6540"/>
        </w:tabs>
        <w:spacing w:line="360" w:lineRule="auto"/>
        <w:rPr>
          <w:rFonts w:ascii="Arial" w:hAnsi="Arial" w:cs="Arial"/>
          <w:b/>
          <w:bCs/>
          <w:szCs w:val="24"/>
        </w:rPr>
      </w:pPr>
      <w:r w:rsidRPr="00A20874">
        <w:rPr>
          <w:rFonts w:ascii="Arial" w:hAnsi="Arial" w:cs="Arial"/>
          <w:b/>
          <w:bCs/>
          <w:szCs w:val="24"/>
        </w:rPr>
        <w:t>Introduc</w:t>
      </w:r>
      <w:r w:rsidR="00575D66" w:rsidRPr="00A20874">
        <w:rPr>
          <w:rFonts w:ascii="Arial" w:hAnsi="Arial" w:cs="Arial"/>
          <w:b/>
          <w:bCs/>
          <w:szCs w:val="24"/>
        </w:rPr>
        <w:t>tion:</w:t>
      </w:r>
    </w:p>
    <w:p w14:paraId="73AC8BC6" w14:textId="2F9C8296" w:rsidR="00AB391B" w:rsidRPr="0069515E" w:rsidRDefault="0069515E" w:rsidP="00074402">
      <w:pPr>
        <w:tabs>
          <w:tab w:val="left" w:pos="6540"/>
        </w:tabs>
        <w:spacing w:line="360" w:lineRule="auto"/>
        <w:rPr>
          <w:rFonts w:ascii="Arial" w:hAnsi="Arial" w:cs="Arial"/>
          <w:szCs w:val="24"/>
        </w:rPr>
      </w:pPr>
      <w:r w:rsidRPr="0069515E">
        <w:t xml:space="preserve"> </w:t>
      </w:r>
      <w:r w:rsidRPr="0069515E">
        <w:rPr>
          <w:rFonts w:ascii="Arial" w:hAnsi="Arial" w:cs="Arial"/>
          <w:szCs w:val="24"/>
        </w:rPr>
        <w:t>This essay aims to present and theoretically analyse the ideas and arguments put forward by methodology within the paradigm of children and childhood study throughout the years, based on the belief that childhood is a social construction. The studies literature review method supports the idea that childhood is socially created. The diversity in cultures and beliefs vary from society to society and circumstances to context. Even within the same community, childhood fluctuates based on other social characteristics like gender and socioeconomic status. In modern culture, children are treated differently from adults because childhood is seen as a unique period of life. This can manifest itself in a number of ways, for example through rules specifying what children are allowed to do, what they are obliged to do and what they are not.</w:t>
      </w:r>
    </w:p>
    <w:p w14:paraId="21943762" w14:textId="77777777" w:rsidR="0069515E" w:rsidRPr="00A20874" w:rsidRDefault="0069515E" w:rsidP="00074402">
      <w:pPr>
        <w:tabs>
          <w:tab w:val="left" w:pos="6540"/>
        </w:tabs>
        <w:spacing w:line="360" w:lineRule="auto"/>
        <w:rPr>
          <w:rFonts w:ascii="Arial" w:hAnsi="Arial" w:cs="Arial"/>
          <w:b/>
          <w:bCs/>
          <w:szCs w:val="24"/>
        </w:rPr>
      </w:pPr>
    </w:p>
    <w:p w14:paraId="301354C0" w14:textId="1B6256C1" w:rsidR="003F39E4" w:rsidRPr="00A20874" w:rsidRDefault="00BE5D1F" w:rsidP="00074402">
      <w:pPr>
        <w:tabs>
          <w:tab w:val="left" w:pos="6540"/>
        </w:tabs>
        <w:spacing w:line="360" w:lineRule="auto"/>
        <w:rPr>
          <w:rFonts w:ascii="Arial" w:hAnsi="Arial" w:cs="Arial"/>
          <w:b/>
          <w:bCs/>
          <w:noProof/>
          <w:szCs w:val="24"/>
        </w:rPr>
      </w:pPr>
      <w:r w:rsidRPr="00A20874">
        <w:rPr>
          <w:rFonts w:ascii="Arial" w:hAnsi="Arial" w:cs="Arial"/>
          <w:noProof/>
          <w:szCs w:val="24"/>
        </w:rPr>
        <w:drawing>
          <wp:anchor distT="0" distB="0" distL="114300" distR="114300" simplePos="0" relativeHeight="251663872" behindDoc="0" locked="0" layoutInCell="1" allowOverlap="1" wp14:anchorId="76052C2C" wp14:editId="26A6EA07">
            <wp:simplePos x="0" y="0"/>
            <wp:positionH relativeFrom="margin">
              <wp:align>left</wp:align>
            </wp:positionH>
            <wp:positionV relativeFrom="paragraph">
              <wp:posOffset>342900</wp:posOffset>
            </wp:positionV>
            <wp:extent cx="4230370" cy="1429385"/>
            <wp:effectExtent l="0" t="0" r="0" b="0"/>
            <wp:wrapSquare wrapText="bothSides"/>
            <wp:docPr id="2" name="Picture 2" descr="Diagram&#10;&#10;Description automatically generated">
              <a:extLst xmlns:a="http://schemas.openxmlformats.org/drawingml/2006/main">
                <a:ext uri="{FF2B5EF4-FFF2-40B4-BE49-F238E27FC236}">
                  <a16:creationId xmlns:a16="http://schemas.microsoft.com/office/drawing/2014/main" id="{397D9F4D-58D1-730D-F45F-C2958114D3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a:extLst>
                        <a:ext uri="{FF2B5EF4-FFF2-40B4-BE49-F238E27FC236}">
                          <a16:creationId xmlns:a16="http://schemas.microsoft.com/office/drawing/2014/main" id="{397D9F4D-58D1-730D-F45F-C2958114D34B}"/>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30370" cy="1429385"/>
                    </a:xfrm>
                    <a:prstGeom prst="rect">
                      <a:avLst/>
                    </a:prstGeom>
                    <a:noFill/>
                    <a:ln>
                      <a:noFill/>
                    </a:ln>
                  </pic:spPr>
                </pic:pic>
              </a:graphicData>
            </a:graphic>
            <wp14:sizeRelH relativeFrom="margin">
              <wp14:pctWidth>0</wp14:pctWidth>
            </wp14:sizeRelH>
          </wp:anchor>
        </w:drawing>
      </w:r>
      <w:r w:rsidR="009F0913" w:rsidRPr="00A20874">
        <w:rPr>
          <w:rFonts w:ascii="Arial" w:hAnsi="Arial" w:cs="Arial"/>
          <w:noProof/>
          <w:szCs w:val="24"/>
        </w:rPr>
        <w:t xml:space="preserve"> </w:t>
      </w:r>
      <w:r w:rsidR="003F39E4" w:rsidRPr="00A20874">
        <w:rPr>
          <w:rFonts w:ascii="Arial" w:hAnsi="Arial" w:cs="Arial"/>
          <w:b/>
          <w:bCs/>
          <w:noProof/>
          <w:szCs w:val="24"/>
        </w:rPr>
        <w:t>W</w:t>
      </w:r>
      <w:r w:rsidR="00E143BA" w:rsidRPr="00A20874">
        <w:rPr>
          <w:rFonts w:ascii="Arial" w:hAnsi="Arial" w:cs="Arial"/>
          <w:b/>
          <w:bCs/>
          <w:noProof/>
          <w:szCs w:val="24"/>
        </w:rPr>
        <w:t>hat</w:t>
      </w:r>
      <w:r w:rsidR="00D11975" w:rsidRPr="00A20874">
        <w:rPr>
          <w:rFonts w:ascii="Arial" w:hAnsi="Arial" w:cs="Arial"/>
          <w:b/>
          <w:bCs/>
          <w:noProof/>
          <w:szCs w:val="24"/>
        </w:rPr>
        <w:t xml:space="preserve"> is Chilhood</w:t>
      </w:r>
    </w:p>
    <w:p w14:paraId="03337D04" w14:textId="387C80B4" w:rsidR="003F39E4" w:rsidRPr="004D1A96" w:rsidRDefault="003F39E4" w:rsidP="00F074C2">
      <w:pPr>
        <w:tabs>
          <w:tab w:val="left" w:pos="6540"/>
        </w:tabs>
        <w:spacing w:line="360" w:lineRule="auto"/>
        <w:ind w:left="57" w:right="283"/>
        <w:rPr>
          <w:rFonts w:ascii="Arial" w:hAnsi="Arial" w:cs="Arial"/>
          <w:b/>
          <w:bCs/>
          <w:noProof/>
          <w:sz w:val="22"/>
        </w:rPr>
      </w:pPr>
    </w:p>
    <w:p w14:paraId="7205C04B" w14:textId="79FFC187" w:rsidR="000C78E2" w:rsidRPr="004D1A96" w:rsidRDefault="000C78E2" w:rsidP="00074402">
      <w:pPr>
        <w:tabs>
          <w:tab w:val="left" w:pos="6540"/>
        </w:tabs>
        <w:spacing w:line="360" w:lineRule="auto"/>
        <w:rPr>
          <w:rFonts w:ascii="Arial" w:hAnsi="Arial" w:cs="Arial"/>
          <w:b/>
          <w:bCs/>
          <w:noProof/>
          <w:sz w:val="22"/>
        </w:rPr>
      </w:pPr>
    </w:p>
    <w:p w14:paraId="1D42EBCE" w14:textId="24F81DF9" w:rsidR="009F0913" w:rsidRPr="004D1A96" w:rsidRDefault="009F0913" w:rsidP="00074402">
      <w:pPr>
        <w:tabs>
          <w:tab w:val="left" w:pos="6540"/>
        </w:tabs>
        <w:spacing w:line="360" w:lineRule="auto"/>
        <w:rPr>
          <w:rFonts w:ascii="Arial" w:hAnsi="Arial" w:cs="Arial"/>
          <w:b/>
          <w:bCs/>
          <w:sz w:val="22"/>
        </w:rPr>
      </w:pPr>
    </w:p>
    <w:p w14:paraId="10583346" w14:textId="77777777" w:rsidR="00627DFD" w:rsidRPr="004D1A96" w:rsidRDefault="00627DFD" w:rsidP="00074402">
      <w:pPr>
        <w:tabs>
          <w:tab w:val="left" w:pos="6540"/>
        </w:tabs>
        <w:spacing w:line="360" w:lineRule="auto"/>
        <w:rPr>
          <w:rFonts w:ascii="Arial" w:hAnsi="Arial" w:cs="Arial"/>
          <w:b/>
          <w:bCs/>
          <w:sz w:val="22"/>
        </w:rPr>
      </w:pPr>
    </w:p>
    <w:p w14:paraId="291524A2" w14:textId="2AAB63D9" w:rsidR="00074402" w:rsidRPr="004D1A96" w:rsidRDefault="00074402" w:rsidP="00074402">
      <w:pPr>
        <w:tabs>
          <w:tab w:val="left" w:pos="6540"/>
        </w:tabs>
        <w:spacing w:line="360" w:lineRule="auto"/>
        <w:rPr>
          <w:rFonts w:ascii="Arial" w:hAnsi="Arial" w:cs="Arial"/>
          <w:sz w:val="22"/>
        </w:rPr>
      </w:pPr>
    </w:p>
    <w:p w14:paraId="18A08746" w14:textId="63A495CF" w:rsidR="00EA5A3D" w:rsidRPr="00A20874" w:rsidRDefault="00EA5A3D" w:rsidP="00EA5A3D">
      <w:pPr>
        <w:tabs>
          <w:tab w:val="left" w:pos="6540"/>
        </w:tabs>
        <w:spacing w:line="360" w:lineRule="auto"/>
        <w:rPr>
          <w:rFonts w:ascii="Arial" w:hAnsi="Arial" w:cs="Arial"/>
          <w:szCs w:val="24"/>
        </w:rPr>
      </w:pPr>
      <w:r w:rsidRPr="00A20874">
        <w:rPr>
          <w:rFonts w:ascii="Arial" w:hAnsi="Arial" w:cs="Arial"/>
          <w:szCs w:val="24"/>
        </w:rPr>
        <w:t xml:space="preserve">When we do not refer to the exact meaning of childhood, any infant, baby </w:t>
      </w:r>
      <w:r w:rsidR="00B960D2">
        <w:rPr>
          <w:rFonts w:ascii="Arial" w:hAnsi="Arial" w:cs="Arial"/>
          <w:szCs w:val="24"/>
        </w:rPr>
        <w:t>,</w:t>
      </w:r>
      <w:r w:rsidR="00053813">
        <w:rPr>
          <w:rFonts w:ascii="Arial" w:hAnsi="Arial" w:cs="Arial"/>
          <w:szCs w:val="24"/>
        </w:rPr>
        <w:t>teenager</w:t>
      </w:r>
      <w:r w:rsidRPr="00A20874">
        <w:rPr>
          <w:rFonts w:ascii="Arial" w:hAnsi="Arial" w:cs="Arial"/>
          <w:szCs w:val="24"/>
        </w:rPr>
        <w:t xml:space="preserve"> in the period before puberty, we mention the relationship of children's needs or dependencies, such as love, respect, protection, care, education and maintaining their innocence is essential.</w:t>
      </w:r>
      <w:r w:rsidR="00E23CA7" w:rsidRPr="00E23CA7">
        <w:t xml:space="preserve"> </w:t>
      </w:r>
      <w:r w:rsidR="00E23CA7" w:rsidRPr="00E23CA7">
        <w:rPr>
          <w:rFonts w:ascii="Arial" w:hAnsi="Arial" w:cs="Arial"/>
          <w:szCs w:val="24"/>
        </w:rPr>
        <w:t xml:space="preserve">In modern culture, children are treated differently from adults because childhood is seen as a unique period of life. </w:t>
      </w:r>
    </w:p>
    <w:p w14:paraId="64DA86E2" w14:textId="7CACBCF8" w:rsidR="00371962" w:rsidRPr="00A20874" w:rsidRDefault="00EA5A3D" w:rsidP="00F074C2">
      <w:pPr>
        <w:tabs>
          <w:tab w:val="left" w:pos="6540"/>
        </w:tabs>
        <w:spacing w:before="100" w:beforeAutospacing="1" w:line="360" w:lineRule="auto"/>
        <w:ind w:left="57" w:right="-283"/>
        <w:rPr>
          <w:rFonts w:ascii="Arial" w:hAnsi="Arial" w:cs="Arial"/>
          <w:szCs w:val="24"/>
        </w:rPr>
      </w:pPr>
      <w:r w:rsidRPr="00A20874">
        <w:rPr>
          <w:rFonts w:ascii="Arial" w:hAnsi="Arial" w:cs="Arial"/>
          <w:szCs w:val="24"/>
        </w:rPr>
        <w:t xml:space="preserve"> A good childhood always depends on the education parents give their children, which is a significant factor in our society so that the infant can grow healthy and happy </w:t>
      </w:r>
      <w:r w:rsidRPr="00A20874">
        <w:rPr>
          <w:rFonts w:ascii="Arial" w:hAnsi="Arial" w:cs="Arial"/>
          <w:szCs w:val="24"/>
        </w:rPr>
        <w:lastRenderedPageBreak/>
        <w:t>without suffering traumas or mental issues that could affect their emotional and mental health</w:t>
      </w:r>
      <w:r w:rsidR="002C6AD0" w:rsidRPr="00A20874">
        <w:rPr>
          <w:rFonts w:ascii="Arial" w:hAnsi="Arial" w:cs="Arial"/>
          <w:szCs w:val="24"/>
        </w:rPr>
        <w:t xml:space="preserve"> in future.</w:t>
      </w:r>
    </w:p>
    <w:p w14:paraId="60901714" w14:textId="7F05789A" w:rsidR="00C036F4" w:rsidRPr="00A20874" w:rsidRDefault="001A3B29" w:rsidP="00EF123D">
      <w:pPr>
        <w:tabs>
          <w:tab w:val="left" w:pos="6540"/>
        </w:tabs>
        <w:spacing w:line="360" w:lineRule="auto"/>
        <w:rPr>
          <w:rFonts w:ascii="Arial" w:hAnsi="Arial" w:cs="Arial"/>
          <w:b/>
          <w:bCs/>
          <w:szCs w:val="24"/>
        </w:rPr>
      </w:pPr>
      <w:r w:rsidRPr="00A20874">
        <w:rPr>
          <w:rFonts w:ascii="Arial" w:hAnsi="Arial" w:cs="Arial"/>
          <w:b/>
          <w:bCs/>
          <w:szCs w:val="24"/>
        </w:rPr>
        <w:t xml:space="preserve">Social </w:t>
      </w:r>
      <w:r w:rsidR="001C17A0" w:rsidRPr="00A20874">
        <w:rPr>
          <w:rFonts w:ascii="Arial" w:hAnsi="Arial" w:cs="Arial"/>
          <w:b/>
          <w:bCs/>
          <w:szCs w:val="24"/>
        </w:rPr>
        <w:t xml:space="preserve">Constructions Childhood </w:t>
      </w:r>
      <w:r w:rsidR="006D3DC9" w:rsidRPr="00A20874">
        <w:rPr>
          <w:rFonts w:ascii="Arial" w:hAnsi="Arial" w:cs="Arial"/>
          <w:b/>
          <w:bCs/>
          <w:szCs w:val="24"/>
        </w:rPr>
        <w:t>&amp; Society</w:t>
      </w:r>
    </w:p>
    <w:p w14:paraId="537CEDB1" w14:textId="7AA53BBE" w:rsidR="00792A72" w:rsidRPr="00A20874" w:rsidRDefault="00074B3F" w:rsidP="00CD60C0">
      <w:pPr>
        <w:pStyle w:val="NormalWeb"/>
        <w:spacing w:before="0" w:beforeAutospacing="0" w:after="0" w:afterAutospacing="0" w:line="360" w:lineRule="atLeast"/>
        <w:rPr>
          <w:rFonts w:ascii="Arial" w:hAnsi="Arial" w:cs="Arial"/>
          <w:color w:val="000000"/>
        </w:rPr>
      </w:pPr>
      <w:r w:rsidRPr="00A20874">
        <w:rPr>
          <w:rFonts w:ascii="Arial" w:hAnsi="Arial" w:cs="Arial"/>
        </w:rPr>
        <w:t xml:space="preserve">Focusing on advances in the status of children, the position of children has swiftly evolved over the last 50 years from being seen but not heard to be at the centre of society. Sociologists are examining the causes of this rapid transformation. </w:t>
      </w:r>
      <w:r w:rsidR="00FF0C7E" w:rsidRPr="00A20874">
        <w:rPr>
          <w:rFonts w:ascii="Arial" w:hAnsi="Arial" w:cs="Arial"/>
        </w:rPr>
        <w:t xml:space="preserve">According </w:t>
      </w:r>
      <w:r w:rsidR="00F81D9E" w:rsidRPr="00A20874">
        <w:rPr>
          <w:rFonts w:ascii="Arial" w:hAnsi="Arial" w:cs="Arial"/>
        </w:rPr>
        <w:t>to</w:t>
      </w:r>
      <w:r w:rsidR="00667622" w:rsidRPr="00A20874">
        <w:rPr>
          <w:rFonts w:ascii="Arial" w:hAnsi="Arial" w:cs="Arial"/>
        </w:rPr>
        <w:t xml:space="preserve"> </w:t>
      </w:r>
      <w:bookmarkStart w:id="0" w:name="_Hlk123737113"/>
      <w:r w:rsidR="00667622" w:rsidRPr="00A20874">
        <w:rPr>
          <w:rFonts w:ascii="Arial" w:hAnsi="Arial" w:cs="Arial"/>
          <w:color w:val="000000"/>
        </w:rPr>
        <w:t xml:space="preserve">Philippe </w:t>
      </w:r>
      <w:proofErr w:type="spellStart"/>
      <w:r w:rsidR="00667622" w:rsidRPr="00A20874">
        <w:rPr>
          <w:rFonts w:ascii="Arial" w:hAnsi="Arial" w:cs="Arial"/>
          <w:color w:val="000000"/>
        </w:rPr>
        <w:t>Ariès</w:t>
      </w:r>
      <w:proofErr w:type="spellEnd"/>
      <w:r w:rsidR="00667622" w:rsidRPr="00A20874">
        <w:rPr>
          <w:rFonts w:ascii="Arial" w:hAnsi="Arial" w:cs="Arial"/>
          <w:color w:val="000000"/>
        </w:rPr>
        <w:t xml:space="preserve"> (2014). </w:t>
      </w:r>
      <w:proofErr w:type="spellStart"/>
      <w:r w:rsidR="00667622" w:rsidRPr="00A20874">
        <w:rPr>
          <w:rFonts w:ascii="Arial" w:hAnsi="Arial" w:cs="Arial"/>
          <w:i/>
          <w:iCs/>
          <w:color w:val="000000"/>
        </w:rPr>
        <w:t>L’enfant</w:t>
      </w:r>
      <w:proofErr w:type="spellEnd"/>
      <w:r w:rsidR="00667622" w:rsidRPr="00A20874">
        <w:rPr>
          <w:rFonts w:ascii="Arial" w:hAnsi="Arial" w:cs="Arial"/>
          <w:i/>
          <w:iCs/>
          <w:color w:val="000000"/>
        </w:rPr>
        <w:t xml:space="preserve"> et la vie </w:t>
      </w:r>
      <w:proofErr w:type="spellStart"/>
      <w:r w:rsidR="00667622" w:rsidRPr="00A20874">
        <w:rPr>
          <w:rFonts w:ascii="Arial" w:hAnsi="Arial" w:cs="Arial"/>
          <w:i/>
          <w:iCs/>
          <w:color w:val="000000"/>
        </w:rPr>
        <w:t>familiale</w:t>
      </w:r>
      <w:proofErr w:type="spellEnd"/>
      <w:r w:rsidR="00667622" w:rsidRPr="00A20874">
        <w:rPr>
          <w:rFonts w:ascii="Arial" w:hAnsi="Arial" w:cs="Arial"/>
          <w:i/>
          <w:iCs/>
          <w:color w:val="000000"/>
        </w:rPr>
        <w:t xml:space="preserve"> sous </w:t>
      </w:r>
      <w:proofErr w:type="spellStart"/>
      <w:r w:rsidR="00667622" w:rsidRPr="00A20874">
        <w:rPr>
          <w:rFonts w:ascii="Arial" w:hAnsi="Arial" w:cs="Arial"/>
          <w:i/>
          <w:iCs/>
          <w:color w:val="000000"/>
        </w:rPr>
        <w:t>l’Ancien</w:t>
      </w:r>
      <w:proofErr w:type="spellEnd"/>
      <w:r w:rsidR="00667622" w:rsidRPr="00A20874">
        <w:rPr>
          <w:rFonts w:ascii="Arial" w:hAnsi="Arial" w:cs="Arial"/>
          <w:i/>
          <w:iCs/>
          <w:color w:val="000000"/>
        </w:rPr>
        <w:t xml:space="preserve"> </w:t>
      </w:r>
      <w:proofErr w:type="spellStart"/>
      <w:r w:rsidR="00667622" w:rsidRPr="00A20874">
        <w:rPr>
          <w:rFonts w:ascii="Arial" w:hAnsi="Arial" w:cs="Arial"/>
          <w:i/>
          <w:iCs/>
          <w:color w:val="000000"/>
        </w:rPr>
        <w:t>régime</w:t>
      </w:r>
      <w:proofErr w:type="spellEnd"/>
      <w:r w:rsidR="00667622" w:rsidRPr="00A20874">
        <w:rPr>
          <w:rFonts w:ascii="Arial" w:hAnsi="Arial" w:cs="Arial"/>
          <w:color w:val="000000"/>
        </w:rPr>
        <w:t xml:space="preserve">. Paris: </w:t>
      </w:r>
      <w:proofErr w:type="spellStart"/>
      <w:r w:rsidR="00667622" w:rsidRPr="00A20874">
        <w:rPr>
          <w:rFonts w:ascii="Arial" w:hAnsi="Arial" w:cs="Arial"/>
          <w:color w:val="000000"/>
        </w:rPr>
        <w:t>Éd</w:t>
      </w:r>
      <w:proofErr w:type="spellEnd"/>
      <w:r w:rsidR="00667622" w:rsidRPr="00A20874">
        <w:rPr>
          <w:rFonts w:ascii="Arial" w:hAnsi="Arial" w:cs="Arial"/>
          <w:color w:val="000000"/>
        </w:rPr>
        <w:t xml:space="preserve">. Du </w:t>
      </w:r>
      <w:proofErr w:type="spellStart"/>
      <w:r w:rsidR="00667622" w:rsidRPr="00A20874">
        <w:rPr>
          <w:rFonts w:ascii="Arial" w:hAnsi="Arial" w:cs="Arial"/>
          <w:color w:val="000000"/>
        </w:rPr>
        <w:t>Seuil</w:t>
      </w:r>
      <w:proofErr w:type="spellEnd"/>
      <w:r w:rsidR="00667622" w:rsidRPr="00A20874">
        <w:rPr>
          <w:rFonts w:ascii="Arial" w:hAnsi="Arial" w:cs="Arial"/>
          <w:color w:val="000000"/>
        </w:rPr>
        <w:t>, Dl.</w:t>
      </w:r>
      <w:bookmarkEnd w:id="0"/>
    </w:p>
    <w:p w14:paraId="60BDA8FB" w14:textId="77777777" w:rsidR="00080C59" w:rsidRPr="00A20874" w:rsidRDefault="00080C59" w:rsidP="00CD60C0">
      <w:pPr>
        <w:pStyle w:val="NormalWeb"/>
        <w:spacing w:before="0" w:beforeAutospacing="0" w:after="0" w:afterAutospacing="0" w:line="360" w:lineRule="atLeast"/>
        <w:rPr>
          <w:rFonts w:ascii="Arial" w:hAnsi="Arial" w:cs="Arial"/>
          <w:color w:val="000000"/>
        </w:rPr>
      </w:pPr>
    </w:p>
    <w:p w14:paraId="1B5C20E2" w14:textId="2BA49F2F" w:rsidR="00074B3F" w:rsidRPr="00A20874" w:rsidRDefault="00CD60C0" w:rsidP="00074B3F">
      <w:pPr>
        <w:tabs>
          <w:tab w:val="left" w:pos="6540"/>
        </w:tabs>
        <w:spacing w:line="360" w:lineRule="auto"/>
        <w:rPr>
          <w:rFonts w:ascii="Arial" w:hAnsi="Arial" w:cs="Arial"/>
          <w:szCs w:val="24"/>
        </w:rPr>
      </w:pPr>
      <w:r w:rsidRPr="00A20874">
        <w:rPr>
          <w:rFonts w:ascii="Arial" w:hAnsi="Arial" w:cs="Arial"/>
          <w:szCs w:val="24"/>
        </w:rPr>
        <w:t xml:space="preserve"> </w:t>
      </w:r>
      <w:r w:rsidR="00A25E29" w:rsidRPr="00A20874">
        <w:rPr>
          <w:rFonts w:ascii="Arial" w:hAnsi="Arial" w:cs="Arial"/>
          <w:szCs w:val="24"/>
        </w:rPr>
        <w:t>I</w:t>
      </w:r>
      <w:r w:rsidR="00667622" w:rsidRPr="00A20874">
        <w:rPr>
          <w:rFonts w:ascii="Arial" w:hAnsi="Arial" w:cs="Arial"/>
          <w:szCs w:val="24"/>
        </w:rPr>
        <w:t>nvestigat</w:t>
      </w:r>
      <w:r w:rsidR="00C60DB5" w:rsidRPr="00A20874">
        <w:rPr>
          <w:rFonts w:ascii="Arial" w:hAnsi="Arial" w:cs="Arial"/>
          <w:szCs w:val="24"/>
        </w:rPr>
        <w:t>ed</w:t>
      </w:r>
      <w:r w:rsidR="00074B3F" w:rsidRPr="00A20874">
        <w:rPr>
          <w:rFonts w:ascii="Arial" w:hAnsi="Arial" w:cs="Arial"/>
          <w:szCs w:val="24"/>
        </w:rPr>
        <w:t xml:space="preserve"> the </w:t>
      </w:r>
      <w:r w:rsidR="00511A46">
        <w:rPr>
          <w:rFonts w:ascii="Arial" w:hAnsi="Arial" w:cs="Arial"/>
          <w:szCs w:val="24"/>
        </w:rPr>
        <w:t>past</w:t>
      </w:r>
      <w:r w:rsidR="00074B3F" w:rsidRPr="00A20874">
        <w:rPr>
          <w:rFonts w:ascii="Arial" w:hAnsi="Arial" w:cs="Arial"/>
          <w:szCs w:val="24"/>
        </w:rPr>
        <w:t xml:space="preserve"> of childhood from the Middle ages the late modern era. They determined that childhood development had undergone several changes, from considering youngsters as many adults to removing children from adult life. However, changes in children's experiences in recent decades have piqued the curiosity of modern sociologists. While many say this situation has improved, disparities in childhood experiences across cultures, gender and class divisions, and ethnic groupings must be acknowledged since it is difficult to talk about a universal childhood experience. We may look at the evolution of children's rights in the United Kingdom during the previous 50 years. There is a universal consensus that society has become more child-centred, while considerable differences exist across socioeconomic strata. In most families, children's needs take precedence over those of adults, yet some sociologists argue that there is some control over children's lives in exchange. Others would claim that, despite being at the centre of society, the adult world intrudes on children's experiences. The contemporary childhood era is vanishing as youngsters are exposed to the adult world before they are ready.</w:t>
      </w:r>
    </w:p>
    <w:p w14:paraId="38663DB7" w14:textId="76E87103" w:rsidR="00074B3F" w:rsidRPr="00A20874" w:rsidRDefault="00074B3F" w:rsidP="00074B3F">
      <w:pPr>
        <w:tabs>
          <w:tab w:val="left" w:pos="6540"/>
        </w:tabs>
        <w:spacing w:line="360" w:lineRule="auto"/>
        <w:rPr>
          <w:rFonts w:ascii="Arial" w:hAnsi="Arial" w:cs="Arial"/>
          <w:szCs w:val="24"/>
        </w:rPr>
      </w:pPr>
      <w:r w:rsidRPr="00A20874">
        <w:rPr>
          <w:rFonts w:ascii="Arial" w:hAnsi="Arial" w:cs="Arial"/>
          <w:szCs w:val="24"/>
        </w:rPr>
        <w:t xml:space="preserve">Others, on the other hand, say that features of childhood, notably financial reliance, are being prolonged into early adulthood and the influence of the clipped-wing generation. Regardless of these differences, sociologists may all agree that childhood has changed, but why? There are many possibilities for this change in children's positions, which we shall analyse. First, we will look at the extension of obligatory schooling to 18 and the expectations of enrolling in higher education; second, we will look at technical advancements; and finally, we will look at perspectives on relationships. Finally, it is essential to study the impact of media saturation and capitalism on providing children with a more meaningful role in </w:t>
      </w:r>
      <w:r w:rsidRPr="00A20874">
        <w:rPr>
          <w:rFonts w:ascii="Arial" w:hAnsi="Arial" w:cs="Arial"/>
          <w:szCs w:val="24"/>
        </w:rPr>
        <w:lastRenderedPageBreak/>
        <w:t>society. One factor for children's improved condition is the extension of compulsory education till the age of 18. Children in previous generations would leave school at 16 years old, and in some instances sooner, enabling families to maximise their economic potential; however, as compulsory education expanded, this increased parents' financial dependence. This has been exacerbated by eliminating , the education maintenance allowance, and student grants, which creates financial constraints on parents if their children pursue more credentials. With higher student expenses, more young people</w:t>
      </w:r>
      <w:r w:rsidR="007B2ED2" w:rsidRPr="00A20874">
        <w:rPr>
          <w:rFonts w:ascii="Arial" w:hAnsi="Arial" w:cs="Arial"/>
          <w:szCs w:val="24"/>
        </w:rPr>
        <w:t xml:space="preserve"> prefer</w:t>
      </w:r>
      <w:r w:rsidR="00AE517B" w:rsidRPr="00A20874">
        <w:rPr>
          <w:rFonts w:ascii="Arial" w:hAnsi="Arial" w:cs="Arial"/>
          <w:szCs w:val="24"/>
        </w:rPr>
        <w:t xml:space="preserve"> to study </w:t>
      </w:r>
      <w:r w:rsidRPr="00A20874">
        <w:rPr>
          <w:rFonts w:ascii="Arial" w:hAnsi="Arial" w:cs="Arial"/>
          <w:szCs w:val="24"/>
        </w:rPr>
        <w:t>at home. Some institutions even offer online tuition, which reduces costs for students but increases the financial strain on parents since children remain at home.</w:t>
      </w:r>
    </w:p>
    <w:p w14:paraId="2AC95BB5" w14:textId="6E91C974" w:rsidR="00DA45AE" w:rsidRPr="00A20874" w:rsidRDefault="00074B3F" w:rsidP="00074B3F">
      <w:pPr>
        <w:tabs>
          <w:tab w:val="left" w:pos="6540"/>
        </w:tabs>
        <w:spacing w:line="360" w:lineRule="auto"/>
        <w:rPr>
          <w:rFonts w:ascii="Arial" w:hAnsi="Arial" w:cs="Arial"/>
          <w:szCs w:val="24"/>
        </w:rPr>
      </w:pPr>
      <w:r w:rsidRPr="00A20874">
        <w:rPr>
          <w:rFonts w:ascii="Arial" w:hAnsi="Arial" w:cs="Arial"/>
          <w:szCs w:val="24"/>
        </w:rPr>
        <w:t xml:space="preserve">Another factor that has influenced children's positions is technological advancements. Children now have more access to the adult world through the internet and more robust interactions with others via social media. This has resulted in parents increasing their supervision of children to ensure their safety; however, the media has also provided </w:t>
      </w:r>
      <w:r w:rsidR="00B22812" w:rsidRPr="00A20874">
        <w:rPr>
          <w:rFonts w:ascii="Arial" w:hAnsi="Arial" w:cs="Arial"/>
          <w:szCs w:val="24"/>
        </w:rPr>
        <w:t>end</w:t>
      </w:r>
      <w:r w:rsidRPr="00A20874">
        <w:rPr>
          <w:rFonts w:ascii="Arial" w:hAnsi="Arial" w:cs="Arial"/>
          <w:szCs w:val="24"/>
        </w:rPr>
        <w:t xml:space="preserve"> benefit to parents by increasing their use of technology as a tool by which they may keep children occupied via the use of digital babysitters such as streaming services. TV and tablets have meant that children have increasingly become media consumers, but they have also become media creators with various social media websites. Instagram, Facebook, Tick tock, and YouTube are centred on other children's activities. Other technological advances have meant that parents can use digital surveillance to monitor their children, from watching their physical location through </w:t>
      </w:r>
      <w:r w:rsidR="00B90DA9" w:rsidRPr="00A20874">
        <w:rPr>
          <w:rFonts w:ascii="Arial" w:hAnsi="Arial" w:cs="Arial"/>
          <w:szCs w:val="24"/>
        </w:rPr>
        <w:t>GPS</w:t>
      </w:r>
      <w:r w:rsidRPr="00A20874">
        <w:rPr>
          <w:rFonts w:ascii="Arial" w:hAnsi="Arial" w:cs="Arial"/>
          <w:szCs w:val="24"/>
        </w:rPr>
        <w:t xml:space="preserve"> on phones to monitoring their activity in cyberspace. </w:t>
      </w:r>
      <w:r w:rsidR="001F3AD8" w:rsidRPr="00A20874">
        <w:rPr>
          <w:rFonts w:ascii="Arial" w:hAnsi="Arial" w:cs="Arial"/>
          <w:szCs w:val="24"/>
        </w:rPr>
        <w:t>R</w:t>
      </w:r>
      <w:r w:rsidRPr="00A20874">
        <w:rPr>
          <w:rFonts w:ascii="Arial" w:hAnsi="Arial" w:cs="Arial"/>
          <w:szCs w:val="24"/>
        </w:rPr>
        <w:t xml:space="preserve">eproductive technology such as </w:t>
      </w:r>
      <w:r w:rsidR="00FA65A2" w:rsidRPr="00A20874">
        <w:rPr>
          <w:rFonts w:ascii="Arial" w:hAnsi="Arial" w:cs="Arial"/>
          <w:szCs w:val="24"/>
        </w:rPr>
        <w:t>(</w:t>
      </w:r>
      <w:r w:rsidR="00B90DA9" w:rsidRPr="00A20874">
        <w:rPr>
          <w:rFonts w:ascii="Arial" w:hAnsi="Arial" w:cs="Arial"/>
          <w:szCs w:val="24"/>
        </w:rPr>
        <w:t>IFV</w:t>
      </w:r>
      <w:r w:rsidR="00FA65A2" w:rsidRPr="00A20874">
        <w:rPr>
          <w:rFonts w:ascii="Arial" w:hAnsi="Arial" w:cs="Arial"/>
          <w:szCs w:val="24"/>
        </w:rPr>
        <w:t xml:space="preserve"> t</w:t>
      </w:r>
      <w:r w:rsidR="002F33CD" w:rsidRPr="00A20874">
        <w:rPr>
          <w:rFonts w:ascii="Arial" w:hAnsi="Arial" w:cs="Arial"/>
          <w:szCs w:val="24"/>
        </w:rPr>
        <w:t xml:space="preserve"> is a kind game that most</w:t>
      </w:r>
      <w:r w:rsidR="00C640FD" w:rsidRPr="00A20874">
        <w:rPr>
          <w:rFonts w:ascii="Arial" w:hAnsi="Arial" w:cs="Arial"/>
          <w:szCs w:val="24"/>
        </w:rPr>
        <w:t>ly</w:t>
      </w:r>
      <w:r w:rsidR="00FA65A2" w:rsidRPr="00A20874">
        <w:rPr>
          <w:rFonts w:ascii="Arial" w:hAnsi="Arial" w:cs="Arial"/>
          <w:szCs w:val="24"/>
        </w:rPr>
        <w:t xml:space="preserve"> children</w:t>
      </w:r>
      <w:r w:rsidR="00C640FD" w:rsidRPr="00A20874">
        <w:rPr>
          <w:rFonts w:ascii="Arial" w:hAnsi="Arial" w:cs="Arial"/>
          <w:szCs w:val="24"/>
        </w:rPr>
        <w:t xml:space="preserve"> play</w:t>
      </w:r>
      <w:r w:rsidR="001E353C" w:rsidRPr="00A20874">
        <w:rPr>
          <w:rFonts w:ascii="Arial" w:hAnsi="Arial" w:cs="Arial"/>
          <w:szCs w:val="24"/>
        </w:rPr>
        <w:t xml:space="preserve"> nowadays .</w:t>
      </w:r>
      <w:r w:rsidR="00006B9A" w:rsidRPr="00A20874">
        <w:rPr>
          <w:rFonts w:ascii="Arial" w:hAnsi="Arial" w:cs="Arial"/>
          <w:szCs w:val="24"/>
        </w:rPr>
        <w:t>that make the family structure divided</w:t>
      </w:r>
      <w:r w:rsidR="00F108DE" w:rsidRPr="00A20874">
        <w:rPr>
          <w:rFonts w:ascii="Arial" w:hAnsi="Arial" w:cs="Arial"/>
          <w:szCs w:val="24"/>
        </w:rPr>
        <w:t>. Due to much invol</w:t>
      </w:r>
      <w:r w:rsidR="00A307C8" w:rsidRPr="00A20874">
        <w:rPr>
          <w:rFonts w:ascii="Arial" w:hAnsi="Arial" w:cs="Arial"/>
          <w:szCs w:val="24"/>
        </w:rPr>
        <w:t>ve of children in front of  the screen</w:t>
      </w:r>
      <w:r w:rsidR="0031675E" w:rsidRPr="00A20874">
        <w:rPr>
          <w:rFonts w:ascii="Arial" w:hAnsi="Arial" w:cs="Arial"/>
          <w:szCs w:val="24"/>
        </w:rPr>
        <w:t>s.</w:t>
      </w:r>
      <w:r w:rsidR="00331B56" w:rsidRPr="00A20874">
        <w:rPr>
          <w:rFonts w:ascii="Arial" w:hAnsi="Arial" w:cs="Arial"/>
          <w:szCs w:val="24"/>
        </w:rPr>
        <w:t>)</w:t>
      </w:r>
      <w:r w:rsidRPr="00A20874">
        <w:rPr>
          <w:rFonts w:ascii="Arial" w:hAnsi="Arial" w:cs="Arial"/>
          <w:szCs w:val="24"/>
        </w:rPr>
        <w:t xml:space="preserve"> </w:t>
      </w:r>
      <w:r w:rsidR="0031675E" w:rsidRPr="00A20874">
        <w:rPr>
          <w:rFonts w:ascii="Arial" w:hAnsi="Arial" w:cs="Arial"/>
          <w:szCs w:val="24"/>
        </w:rPr>
        <w:t>A</w:t>
      </w:r>
      <w:r w:rsidRPr="00A20874">
        <w:rPr>
          <w:rFonts w:ascii="Arial" w:hAnsi="Arial" w:cs="Arial"/>
          <w:szCs w:val="24"/>
        </w:rPr>
        <w:t xml:space="preserve">llows individuals who would not have been able to do so in the past to become parents, all of which contribute to children being seen as an investment. A further influence on the status of children has been the changing nature of </w:t>
      </w:r>
      <w:r w:rsidR="00A64D8F" w:rsidRPr="00A20874">
        <w:rPr>
          <w:rFonts w:ascii="Arial" w:hAnsi="Arial" w:cs="Arial"/>
          <w:szCs w:val="24"/>
        </w:rPr>
        <w:t xml:space="preserve">partnerships. While some sociologists </w:t>
      </w:r>
      <w:r w:rsidR="0010491D" w:rsidRPr="00A20874">
        <w:rPr>
          <w:rFonts w:ascii="Arial" w:hAnsi="Arial" w:cs="Arial"/>
          <w:szCs w:val="24"/>
        </w:rPr>
        <w:t>argue</w:t>
      </w:r>
      <w:r w:rsidR="00E0287F" w:rsidRPr="00A20874">
        <w:rPr>
          <w:rFonts w:ascii="Arial" w:hAnsi="Arial" w:cs="Arial"/>
          <w:szCs w:val="24"/>
        </w:rPr>
        <w:t xml:space="preserve"> about relationship between </w:t>
      </w:r>
      <w:r w:rsidR="0010491D" w:rsidRPr="00A20874">
        <w:rPr>
          <w:rFonts w:ascii="Arial" w:hAnsi="Arial" w:cs="Arial"/>
          <w:szCs w:val="24"/>
        </w:rPr>
        <w:t>contemporary society. The children born under a stable parent status</w:t>
      </w:r>
      <w:r w:rsidR="0074075E" w:rsidRPr="00A20874">
        <w:rPr>
          <w:rFonts w:ascii="Arial" w:hAnsi="Arial" w:cs="Arial"/>
          <w:szCs w:val="24"/>
        </w:rPr>
        <w:t xml:space="preserve"> are more productive emotionally and secure</w:t>
      </w:r>
      <w:r w:rsidR="0078224A" w:rsidRPr="00A20874">
        <w:rPr>
          <w:rFonts w:ascii="Arial" w:hAnsi="Arial" w:cs="Arial"/>
          <w:szCs w:val="24"/>
        </w:rPr>
        <w:t>d</w:t>
      </w:r>
      <w:r w:rsidR="001F3AD8" w:rsidRPr="00A20874">
        <w:rPr>
          <w:rFonts w:ascii="Arial" w:hAnsi="Arial" w:cs="Arial"/>
          <w:szCs w:val="24"/>
        </w:rPr>
        <w:t>.</w:t>
      </w:r>
    </w:p>
    <w:p w14:paraId="54C2783C" w14:textId="438B7F25" w:rsidR="007C3B8A" w:rsidRPr="00A20874" w:rsidRDefault="007C3B8A" w:rsidP="00074B3F">
      <w:pPr>
        <w:tabs>
          <w:tab w:val="left" w:pos="6540"/>
        </w:tabs>
        <w:spacing w:line="360" w:lineRule="auto"/>
        <w:rPr>
          <w:rFonts w:ascii="Arial" w:hAnsi="Arial" w:cs="Arial"/>
          <w:szCs w:val="24"/>
        </w:rPr>
      </w:pPr>
    </w:p>
    <w:p w14:paraId="5999971D" w14:textId="75434C00" w:rsidR="007C3B8A" w:rsidRPr="00A20874" w:rsidRDefault="00512282" w:rsidP="00074B3F">
      <w:pPr>
        <w:tabs>
          <w:tab w:val="left" w:pos="6540"/>
        </w:tabs>
        <w:spacing w:line="360" w:lineRule="auto"/>
        <w:rPr>
          <w:rFonts w:ascii="Arial" w:hAnsi="Arial" w:cs="Arial"/>
          <w:b/>
          <w:bCs/>
          <w:szCs w:val="24"/>
        </w:rPr>
      </w:pPr>
      <w:r w:rsidRPr="00A20874">
        <w:rPr>
          <w:rFonts w:ascii="Arial" w:hAnsi="Arial" w:cs="Arial"/>
          <w:b/>
          <w:bCs/>
          <w:szCs w:val="24"/>
        </w:rPr>
        <w:t>The impact Facto</w:t>
      </w:r>
      <w:r w:rsidR="00B76F08" w:rsidRPr="00A20874">
        <w:rPr>
          <w:rFonts w:ascii="Arial" w:hAnsi="Arial" w:cs="Arial"/>
          <w:b/>
          <w:bCs/>
          <w:szCs w:val="24"/>
        </w:rPr>
        <w:t xml:space="preserve">r in </w:t>
      </w:r>
      <w:r w:rsidR="006B268D" w:rsidRPr="00A20874">
        <w:rPr>
          <w:rFonts w:ascii="Arial" w:hAnsi="Arial" w:cs="Arial"/>
          <w:b/>
          <w:bCs/>
          <w:szCs w:val="24"/>
        </w:rPr>
        <w:t xml:space="preserve">past </w:t>
      </w:r>
      <w:r w:rsidR="00B76F08" w:rsidRPr="00A20874">
        <w:rPr>
          <w:rFonts w:ascii="Arial" w:hAnsi="Arial" w:cs="Arial"/>
          <w:b/>
          <w:bCs/>
          <w:szCs w:val="24"/>
        </w:rPr>
        <w:t>&amp; today</w:t>
      </w:r>
    </w:p>
    <w:p w14:paraId="3666C222" w14:textId="7656670C" w:rsidR="00B93291" w:rsidRPr="00A20874" w:rsidRDefault="00B53A3D" w:rsidP="00B93291">
      <w:pPr>
        <w:tabs>
          <w:tab w:val="left" w:pos="6540"/>
        </w:tabs>
        <w:spacing w:line="360" w:lineRule="auto"/>
        <w:rPr>
          <w:rFonts w:ascii="Arial" w:hAnsi="Arial" w:cs="Arial"/>
          <w:szCs w:val="24"/>
        </w:rPr>
      </w:pPr>
      <w:r w:rsidRPr="00A20874">
        <w:rPr>
          <w:rFonts w:ascii="Arial" w:hAnsi="Arial" w:cs="Arial"/>
          <w:noProof/>
          <w:szCs w:val="24"/>
        </w:rPr>
        <w:lastRenderedPageBreak/>
        <w:drawing>
          <wp:anchor distT="0" distB="0" distL="114300" distR="114300" simplePos="0" relativeHeight="251657728" behindDoc="0" locked="0" layoutInCell="1" allowOverlap="1" wp14:anchorId="6859BEC9" wp14:editId="43AFDB7B">
            <wp:simplePos x="0" y="0"/>
            <wp:positionH relativeFrom="column">
              <wp:posOffset>0</wp:posOffset>
            </wp:positionH>
            <wp:positionV relativeFrom="paragraph">
              <wp:posOffset>2203</wp:posOffset>
            </wp:positionV>
            <wp:extent cx="2083837" cy="2251075"/>
            <wp:effectExtent l="0" t="0" r="0" b="0"/>
            <wp:wrapSquare wrapText="bothSides"/>
            <wp:docPr id="3" name="Picture 3" descr="A group of people wearing cloth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people wearing clothing&#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83837" cy="2251075"/>
                    </a:xfrm>
                    <a:prstGeom prst="rect">
                      <a:avLst/>
                    </a:prstGeom>
                    <a:noFill/>
                    <a:ln>
                      <a:noFill/>
                    </a:ln>
                  </pic:spPr>
                </pic:pic>
              </a:graphicData>
            </a:graphic>
          </wp:anchor>
        </w:drawing>
      </w:r>
      <w:r w:rsidR="00197D44" w:rsidRPr="00A20874">
        <w:rPr>
          <w:rFonts w:ascii="Arial" w:hAnsi="Arial" w:cs="Arial"/>
          <w:szCs w:val="24"/>
        </w:rPr>
        <w:t xml:space="preserve"> </w:t>
      </w:r>
      <w:r w:rsidR="00B93291" w:rsidRPr="00A20874">
        <w:rPr>
          <w:rFonts w:ascii="Arial" w:hAnsi="Arial" w:cs="Arial"/>
          <w:szCs w:val="24"/>
        </w:rPr>
        <w:t>Forced labour in Victorian times and the working circumstances suffered by children were commonplace in the 19th century. Child welfare services did not exist as they do today.</w:t>
      </w:r>
    </w:p>
    <w:p w14:paraId="5B0FCB7C" w14:textId="78BDBC33" w:rsidR="00A56C2B" w:rsidRPr="00A20874" w:rsidRDefault="00A56C2B" w:rsidP="00B93291">
      <w:pPr>
        <w:tabs>
          <w:tab w:val="left" w:pos="6540"/>
        </w:tabs>
        <w:spacing w:line="360" w:lineRule="auto"/>
        <w:rPr>
          <w:rFonts w:ascii="Arial" w:hAnsi="Arial" w:cs="Arial"/>
          <w:szCs w:val="24"/>
        </w:rPr>
      </w:pPr>
      <w:r w:rsidRPr="00A20874">
        <w:rPr>
          <w:rFonts w:ascii="Arial" w:hAnsi="Arial" w:cs="Arial"/>
          <w:szCs w:val="24"/>
        </w:rPr>
        <w:t>During  Victorian times, children had to work to help their parents pay the</w:t>
      </w:r>
      <w:r w:rsidR="005644EC" w:rsidRPr="00A20874">
        <w:rPr>
          <w:rFonts w:ascii="Arial" w:hAnsi="Arial" w:cs="Arial"/>
          <w:szCs w:val="24"/>
        </w:rPr>
        <w:t>ir</w:t>
      </w:r>
      <w:r w:rsidRPr="00A20874">
        <w:rPr>
          <w:rFonts w:ascii="Arial" w:hAnsi="Arial" w:cs="Arial"/>
          <w:szCs w:val="24"/>
        </w:rPr>
        <w:t xml:space="preserve"> bill</w:t>
      </w:r>
      <w:r w:rsidR="005644EC" w:rsidRPr="00A20874">
        <w:rPr>
          <w:rFonts w:ascii="Arial" w:hAnsi="Arial" w:cs="Arial"/>
          <w:szCs w:val="24"/>
        </w:rPr>
        <w:t>s</w:t>
      </w:r>
      <w:r w:rsidRPr="00A20874">
        <w:rPr>
          <w:rFonts w:ascii="Arial" w:hAnsi="Arial" w:cs="Arial"/>
          <w:szCs w:val="24"/>
        </w:rPr>
        <w:t>.</w:t>
      </w:r>
    </w:p>
    <w:p w14:paraId="77428432" w14:textId="77777777" w:rsidR="00EC20B5" w:rsidRPr="00A20874" w:rsidRDefault="00EC20B5" w:rsidP="00EC20B5">
      <w:pPr>
        <w:tabs>
          <w:tab w:val="left" w:pos="6540"/>
        </w:tabs>
        <w:spacing w:line="360" w:lineRule="auto"/>
        <w:rPr>
          <w:rFonts w:ascii="Arial" w:hAnsi="Arial" w:cs="Arial"/>
          <w:szCs w:val="24"/>
        </w:rPr>
      </w:pPr>
      <w:r w:rsidRPr="00A20874">
        <w:rPr>
          <w:rFonts w:ascii="Arial" w:hAnsi="Arial" w:cs="Arial"/>
          <w:szCs w:val="24"/>
        </w:rPr>
        <w:t>Many children grew up with 10 or more siblings. They were sometimes jammed into a room with grandparents and other relatives. Children were not educated at school. They went to labour as early as four and five years old, despite dangerous and filthy working circumstances. The needy Children were allowed to labour up to 18 hours each day in mines, chimneys, cleaning streets, sweepers, clothing and hat manufacturers, agricultural workers, servants, and textile mills.</w:t>
      </w:r>
    </w:p>
    <w:p w14:paraId="621D59C6" w14:textId="459A092F" w:rsidR="00EC20B5" w:rsidRPr="00A20874" w:rsidRDefault="00EC20B5" w:rsidP="00EC20B5">
      <w:pPr>
        <w:tabs>
          <w:tab w:val="left" w:pos="6540"/>
        </w:tabs>
        <w:spacing w:line="360" w:lineRule="auto"/>
        <w:rPr>
          <w:rFonts w:ascii="Arial" w:hAnsi="Arial" w:cs="Arial"/>
          <w:szCs w:val="24"/>
        </w:rPr>
      </w:pPr>
      <w:r w:rsidRPr="00A20874">
        <w:rPr>
          <w:rFonts w:ascii="Arial" w:hAnsi="Arial" w:cs="Arial"/>
          <w:szCs w:val="24"/>
        </w:rPr>
        <w:t xml:space="preserve">Children were inexpensive to hire and worked long hours. They were not well compensated; the employment was sometimes risky since youngsters were ordered to accomplish tasks that adults could not. They climbed into and cleared chimneys. They emerge coated in soot, with wounds and bruises. After a 12-year-old boy died while sweeping a chimney in 1875, a new legislation was enacted to safeguard chimney sweeps, requiring them to be registered with and overseen by the police. Laws were enacted to prevent tragedies like this from occurring, such as the Chimney Sweepers Regulations Act 1840, which were now severely enforced. Children worked in factories and mills, crawling under machinery to repair and clean it. This was perilous since one may get entangled in the equipment and be wounded or perhaps die. The 1833 factory made it unlawful for children under the age of nine to work in factories; children from nine to thirteen were confined to working a 48-hour week, which was eight hours more than the average adult working week today. If a family was impoverished, they were sometimes forced to reside in a workhouse, where they would work to earn their keep. When they were released, they had to wear a workhouse uniform. Children were taught to read and write and may be sold to labour in factories and mines. Thomas Agnew founded the Society for the Prevention of Cruelty to Children in 1891. </w:t>
      </w:r>
      <w:r w:rsidR="007526A9" w:rsidRPr="007526A9">
        <w:rPr>
          <w:rFonts w:ascii="Arial" w:hAnsi="Arial" w:cs="Arial"/>
          <w:szCs w:val="24"/>
        </w:rPr>
        <w:t xml:space="preserve">Individuals such as Lord Shaftesbury and Thomas Agnew were instrumental in bringing about true change. According to </w:t>
      </w:r>
      <w:r w:rsidR="007526A9" w:rsidRPr="007526A9">
        <w:rPr>
          <w:rFonts w:ascii="Arial" w:hAnsi="Arial" w:cs="Arial"/>
          <w:szCs w:val="24"/>
        </w:rPr>
        <w:lastRenderedPageBreak/>
        <w:t>Tomas Agnew, a journey to New York in 1881 was inspired by a visit to the New York Society for the Prevention of Cruelty to Children. On his return to Liverpool, he summoned a city council and on April 19, 1883, he founded the Liverpool Society for the Prevention of Cruelty to Children (LSPCC). Similar organisations sprung up around the country, notably Anthony Ashley-London Cooper's Society for the Prevention of Cruelty to Children (London SPCC), founded on July 8, 1884. Reverends Benjamin Waugh and Edward Rudolph served as joint secretaries to Ashley-Cooper, the London SPCC's initial president. 1st Baroness Angela Burdett-Coutts was a co-founder of the institution, which later became the National Society for the Prevention of Cruelty to Children (NSPCC) in 1889, with Queen Victoria as patron.</w:t>
      </w:r>
    </w:p>
    <w:p w14:paraId="10B28B4F" w14:textId="77777777" w:rsidR="00491346" w:rsidRPr="00A20874" w:rsidRDefault="00491346" w:rsidP="00EC20B5">
      <w:pPr>
        <w:tabs>
          <w:tab w:val="left" w:pos="6540"/>
        </w:tabs>
        <w:spacing w:line="360" w:lineRule="auto"/>
        <w:rPr>
          <w:rFonts w:ascii="Arial" w:hAnsi="Arial" w:cs="Arial"/>
          <w:szCs w:val="24"/>
        </w:rPr>
      </w:pPr>
    </w:p>
    <w:p w14:paraId="4528FC40" w14:textId="7B7D9A98" w:rsidR="000C41FE" w:rsidRPr="00A20874" w:rsidRDefault="001064A3" w:rsidP="00EC20B5">
      <w:pPr>
        <w:tabs>
          <w:tab w:val="left" w:pos="6540"/>
        </w:tabs>
        <w:spacing w:line="360" w:lineRule="auto"/>
        <w:rPr>
          <w:rFonts w:ascii="Arial" w:hAnsi="Arial" w:cs="Arial"/>
          <w:szCs w:val="24"/>
        </w:rPr>
      </w:pPr>
      <w:r w:rsidRPr="00A20874">
        <w:rPr>
          <w:rFonts w:ascii="Arial" w:hAnsi="Arial" w:cs="Arial"/>
          <w:noProof/>
          <w:szCs w:val="24"/>
        </w:rPr>
        <w:drawing>
          <wp:anchor distT="0" distB="0" distL="114300" distR="114300" simplePos="0" relativeHeight="251659776" behindDoc="0" locked="0" layoutInCell="1" allowOverlap="1" wp14:anchorId="148ADE63" wp14:editId="782CC1FE">
            <wp:simplePos x="0" y="0"/>
            <wp:positionH relativeFrom="column">
              <wp:posOffset>0</wp:posOffset>
            </wp:positionH>
            <wp:positionV relativeFrom="paragraph">
              <wp:posOffset>-168</wp:posOffset>
            </wp:positionV>
            <wp:extent cx="3252776" cy="2469502"/>
            <wp:effectExtent l="0" t="0" r="5080" b="7620"/>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52776" cy="2469502"/>
                    </a:xfrm>
                    <a:prstGeom prst="rect">
                      <a:avLst/>
                    </a:prstGeom>
                    <a:noFill/>
                    <a:ln>
                      <a:noFill/>
                    </a:ln>
                  </pic:spPr>
                </pic:pic>
              </a:graphicData>
            </a:graphic>
          </wp:anchor>
        </w:drawing>
      </w:r>
      <w:r w:rsidR="002611A9" w:rsidRPr="00A20874">
        <w:rPr>
          <w:rFonts w:ascii="Arial" w:hAnsi="Arial" w:cs="Arial"/>
          <w:szCs w:val="24"/>
        </w:rPr>
        <w:t xml:space="preserve"> With current situation of children and families which are governed by legislations and strict regulations regarding their health  and social care .Everyone have clear understanding and better approach to adhere their welfare and well-</w:t>
      </w:r>
      <w:r w:rsidR="00473813" w:rsidRPr="00A20874">
        <w:rPr>
          <w:rFonts w:ascii="Arial" w:hAnsi="Arial" w:cs="Arial"/>
          <w:szCs w:val="24"/>
        </w:rPr>
        <w:t>being .With</w:t>
      </w:r>
      <w:r w:rsidR="000C41FE" w:rsidRPr="00A20874">
        <w:rPr>
          <w:rFonts w:ascii="Arial" w:hAnsi="Arial" w:cs="Arial"/>
          <w:szCs w:val="24"/>
        </w:rPr>
        <w:t xml:space="preserve"> current </w:t>
      </w:r>
      <w:r w:rsidR="00AB7868" w:rsidRPr="00A20874">
        <w:rPr>
          <w:rFonts w:ascii="Arial" w:hAnsi="Arial" w:cs="Arial"/>
          <w:szCs w:val="24"/>
        </w:rPr>
        <w:t xml:space="preserve">situation of children and families </w:t>
      </w:r>
      <w:r w:rsidR="00F40912" w:rsidRPr="00A20874">
        <w:rPr>
          <w:rFonts w:ascii="Arial" w:hAnsi="Arial" w:cs="Arial"/>
          <w:szCs w:val="24"/>
        </w:rPr>
        <w:t>which are governed by legislations and stric</w:t>
      </w:r>
      <w:r w:rsidR="00840F3C" w:rsidRPr="00A20874">
        <w:rPr>
          <w:rFonts w:ascii="Arial" w:hAnsi="Arial" w:cs="Arial"/>
          <w:szCs w:val="24"/>
        </w:rPr>
        <w:t>t regulations regarding their health  and soci</w:t>
      </w:r>
      <w:r w:rsidR="002E429F" w:rsidRPr="00A20874">
        <w:rPr>
          <w:rFonts w:ascii="Arial" w:hAnsi="Arial" w:cs="Arial"/>
          <w:szCs w:val="24"/>
        </w:rPr>
        <w:t>al care .Everyone have</w:t>
      </w:r>
      <w:r w:rsidR="00EA4E4A" w:rsidRPr="00A20874">
        <w:rPr>
          <w:rFonts w:ascii="Arial" w:hAnsi="Arial" w:cs="Arial"/>
          <w:szCs w:val="24"/>
        </w:rPr>
        <w:t xml:space="preserve"> clear understanding and better </w:t>
      </w:r>
      <w:r w:rsidR="00432A0E" w:rsidRPr="00A20874">
        <w:rPr>
          <w:rFonts w:ascii="Arial" w:hAnsi="Arial" w:cs="Arial"/>
          <w:szCs w:val="24"/>
        </w:rPr>
        <w:t>approach to adhere their welfare and wel</w:t>
      </w:r>
      <w:r w:rsidR="00DD7F09" w:rsidRPr="00A20874">
        <w:rPr>
          <w:rFonts w:ascii="Arial" w:hAnsi="Arial" w:cs="Arial"/>
          <w:szCs w:val="24"/>
        </w:rPr>
        <w:t>l-being</w:t>
      </w:r>
      <w:r w:rsidR="00473813" w:rsidRPr="00A20874">
        <w:rPr>
          <w:rFonts w:ascii="Arial" w:hAnsi="Arial" w:cs="Arial"/>
          <w:szCs w:val="24"/>
        </w:rPr>
        <w:t>.</w:t>
      </w:r>
    </w:p>
    <w:p w14:paraId="7B244B41" w14:textId="446E010B" w:rsidR="00AB66B4" w:rsidRPr="00A20874" w:rsidRDefault="00E1572C" w:rsidP="00EC20B5">
      <w:pPr>
        <w:tabs>
          <w:tab w:val="left" w:pos="6540"/>
        </w:tabs>
        <w:spacing w:line="360" w:lineRule="auto"/>
        <w:rPr>
          <w:rFonts w:ascii="Arial" w:hAnsi="Arial" w:cs="Arial"/>
          <w:szCs w:val="24"/>
        </w:rPr>
      </w:pPr>
      <w:r w:rsidRPr="00A20874">
        <w:rPr>
          <w:rFonts w:ascii="Arial" w:hAnsi="Arial" w:cs="Arial"/>
          <w:szCs w:val="24"/>
        </w:rPr>
        <w:t>Nowadays, social factors for children and their level of life are changing if we analyse what was the Victorian era in society, for example, family shift to the size of the family, Laws, a better knowledge of what children need, the function of media, and the importance of the legislation.</w:t>
      </w:r>
    </w:p>
    <w:p w14:paraId="352B32F2" w14:textId="77777777" w:rsidR="008967C3" w:rsidRPr="00A20874" w:rsidRDefault="008967C3" w:rsidP="008967C3">
      <w:pPr>
        <w:tabs>
          <w:tab w:val="left" w:pos="6540"/>
        </w:tabs>
        <w:spacing w:line="360" w:lineRule="auto"/>
        <w:rPr>
          <w:rFonts w:ascii="Arial" w:hAnsi="Arial" w:cs="Arial"/>
          <w:szCs w:val="24"/>
        </w:rPr>
      </w:pPr>
      <w:r w:rsidRPr="00A20874">
        <w:rPr>
          <w:rFonts w:ascii="Arial" w:hAnsi="Arial" w:cs="Arial"/>
          <w:szCs w:val="24"/>
        </w:rPr>
        <w:t xml:space="preserve">Society has changed from thinking children should be seen but not heard to listening to their needs. We must understand why this has occurred and the implications for children and adults. We will investigate some of the following reasons for the shift </w:t>
      </w:r>
      <w:r w:rsidRPr="00A20874">
        <w:rPr>
          <w:rFonts w:ascii="Arial" w:hAnsi="Arial" w:cs="Arial"/>
          <w:szCs w:val="24"/>
        </w:rPr>
        <w:lastRenderedPageBreak/>
        <w:t>from an adult-centred to a child-centred society: first, changes in family size, particularly the decrease in the number of children.</w:t>
      </w:r>
    </w:p>
    <w:p w14:paraId="6BCB4BA0" w14:textId="3EB475C5" w:rsidR="00760D82" w:rsidRPr="00A20874" w:rsidRDefault="008967C3" w:rsidP="00760D82">
      <w:pPr>
        <w:tabs>
          <w:tab w:val="left" w:pos="6540"/>
        </w:tabs>
        <w:spacing w:line="360" w:lineRule="auto"/>
        <w:rPr>
          <w:rFonts w:ascii="Arial" w:hAnsi="Arial" w:cs="Arial"/>
          <w:szCs w:val="24"/>
        </w:rPr>
      </w:pPr>
      <w:r w:rsidRPr="00A20874">
        <w:rPr>
          <w:rFonts w:ascii="Arial" w:hAnsi="Arial" w:cs="Arial"/>
          <w:szCs w:val="24"/>
        </w:rPr>
        <w:t>Second, we will look at some of the legislation that has resulted in more excellent child protection. Then we will look at how society has developed a better understanding of childhood as a distinct stage of life. Finally, we will examine the media's and capitalism's role in creating child-centeredness in contemporary society. Change in the family is one explanation for the rise in child-centeredness. This is supposed to make children rare in society than earlier generations, so adults must devote more attention to these youngsters every 15 years. The Office of National Statistics investigates changes in childbirth among women using a process known as cohort analysis. They count women born in a given year, such as 1997, and analyse how many children they have, how old they are when they have children, and so on. They will compare this to other cohorts, allowing them to make cross-sectional comparisons to evaluate how attitudes about having children have evolved since 2012. They compared the cohorts born in 1930 and 1940 to those born in 1967 and 1982 and discovered that the fertility rate of women by their 30th birthday had decreased from 2,4 children in 1930 to just over one child for women in 1982, demonstrating a shift in attitudes with women waiting longer to have children and having fewer of them. This makes children more unique in society, with fewer than 23% of the UK population under the age of 19 in 2019 and less than one in every five individuals in the UK under the age of 16. The second cause for child-centeredness growth has been laws to preserve the right of safeguarding. Schools and the healthcare system This is also true for vulnerable adults, Idea of the state policing the family a further policy that was introduced to children was the children's (Act of 1989)According to this act to protect the rights and welfare of children and is constantly reviewed and updated to deal with potential threats to child well-being another policy is the extension of compulsory</w:t>
      </w:r>
      <w:r w:rsidR="003C1D59" w:rsidRPr="00A20874">
        <w:rPr>
          <w:rFonts w:ascii="Arial" w:hAnsi="Arial" w:cs="Arial"/>
          <w:szCs w:val="24"/>
        </w:rPr>
        <w:t xml:space="preserve"> extende</w:t>
      </w:r>
      <w:r w:rsidR="00A455D5" w:rsidRPr="00A20874">
        <w:rPr>
          <w:rFonts w:ascii="Arial" w:hAnsi="Arial" w:cs="Arial"/>
          <w:szCs w:val="24"/>
        </w:rPr>
        <w:t xml:space="preserve">d. The conservative government in 2015, as part of their austerity measures, extended the period of childhood, with young people being unable to leave school at 16, while removing housing benefits for those under 25. This placed emphasis on parents to provide for their children's welfare into their twenties. The effect of these pieces of law was to ensure that parents were responsible for the health and economic well-being of the children for whom they were responsible, and that children were monitored to ensure </w:t>
      </w:r>
      <w:r w:rsidR="00A455D5" w:rsidRPr="00A20874">
        <w:rPr>
          <w:rFonts w:ascii="Arial" w:hAnsi="Arial" w:cs="Arial"/>
          <w:szCs w:val="24"/>
        </w:rPr>
        <w:lastRenderedPageBreak/>
        <w:t>that parents who did not comply were sanctioned. Another factor for the rise in child-centeredness is a better understanding of childhood medical developments, which means society has a better understanding of paediatric care, resulting in more children surviving into adulthood than in earlier generations. However, we have a better grasp of the influence of adults' activities on the emotional and cognitive development of children in past generations.</w:t>
      </w:r>
      <w:r w:rsidR="00760D82" w:rsidRPr="00A20874">
        <w:rPr>
          <w:rFonts w:ascii="Arial" w:hAnsi="Arial" w:cs="Arial"/>
          <w:szCs w:val="24"/>
        </w:rPr>
        <w:t xml:space="preserve"> Assumptions were established about children's conduct being intrinsic rather than taught. At the same time, a better understanding of conditions that affect behaviour, such as autism spectrum disorder and attention deficit hyperactivity disorder, was gained. More importantly, investigate how these situations, Have affected children and relevant strategies to help them friction in society, psychologic there has been a greater emphasis on making childhood a period of innocence and happiness in the twenty-first century with more excellent discussions around the people of parents and parenting children lives others centeredness looks at the role of the media particularly in creating panic about threats to childhood and behaviour of young adults this plays a the fears that parents have of losing their children leading them control to behaviours of children through limiting their access to resources in controlling their time and space this fear is heightened by children born in the new </w:t>
      </w:r>
      <w:r w:rsidR="003C5E50" w:rsidRPr="00A20874">
        <w:rPr>
          <w:rFonts w:ascii="Arial" w:hAnsi="Arial" w:cs="Arial"/>
          <w:szCs w:val="24"/>
        </w:rPr>
        <w:t>Millennium</w:t>
      </w:r>
      <w:r w:rsidR="00760D82" w:rsidRPr="00A20874">
        <w:rPr>
          <w:rFonts w:ascii="Arial" w:hAnsi="Arial" w:cs="Arial"/>
          <w:szCs w:val="24"/>
        </w:rPr>
        <w:t xml:space="preserve"> being part of a digital generation. v channels, websites and social media to actively target children and parents' influences and patterns of consumption Margo Etal suggest that these processes allow capitalism to invade all aspect of children, from clothing and food and toys to gadgets, every monitory of children linked to the capitalist.</w:t>
      </w:r>
    </w:p>
    <w:p w14:paraId="60807F9F" w14:textId="0E005CE4" w:rsidR="00E727AA" w:rsidRPr="00A20874" w:rsidRDefault="00760D82" w:rsidP="00760D82">
      <w:pPr>
        <w:tabs>
          <w:tab w:val="left" w:pos="6540"/>
        </w:tabs>
        <w:spacing w:line="360" w:lineRule="auto"/>
        <w:rPr>
          <w:rFonts w:ascii="Arial" w:hAnsi="Arial" w:cs="Arial"/>
          <w:szCs w:val="24"/>
        </w:rPr>
      </w:pPr>
      <w:r w:rsidRPr="00A20874">
        <w:rPr>
          <w:rFonts w:ascii="Arial" w:hAnsi="Arial" w:cs="Arial"/>
          <w:szCs w:val="24"/>
        </w:rPr>
        <w:t xml:space="preserve"> Products recent surveys have suggested that pester power cost the average family between £150,000 and £185,00 per year for snacks, and drinks days out. Toys all feed the profit of capitalism companies have expanded the adult market to children, games, literature,  music, and subscription that once service targeted adults, now targeting children. Estimate of this suggests that the cost of raising children is between 150 ends 185000 pounds from birth to 18 years age meaning that children's markets are incredibly lucrative for companies. However, the status of the children is the same. The growth of child society can be seen as a western phenomenon, and ever with western society, there are variations based on class, gender, and ethnicity that influence childhood experiences. Some critics would suggest that protecting children is forcing social control upon them; a kitten has suggested the existence of </w:t>
      </w:r>
      <w:r w:rsidRPr="00A20874">
        <w:rPr>
          <w:rFonts w:ascii="Arial" w:hAnsi="Arial" w:cs="Arial"/>
          <w:szCs w:val="24"/>
        </w:rPr>
        <w:lastRenderedPageBreak/>
        <w:t>what she calls age patriarchy. The time-space and bodies of children are often controlled by adults, and the predominantly adult role in has child-centred society improves the position of children well. Womack  has suggested that children in the UK unhappiest in the developing world and often</w:t>
      </w:r>
      <w:r w:rsidR="00456A19" w:rsidRPr="00A20874">
        <w:rPr>
          <w:rFonts w:ascii="Arial" w:hAnsi="Arial" w:cs="Arial"/>
          <w:szCs w:val="24"/>
        </w:rPr>
        <w:t>.</w:t>
      </w:r>
    </w:p>
    <w:p w14:paraId="68FC1E8E" w14:textId="208D6A7D" w:rsidR="004C3647" w:rsidRDefault="00A75A1C" w:rsidP="00760D82">
      <w:pPr>
        <w:tabs>
          <w:tab w:val="left" w:pos="6540"/>
        </w:tabs>
        <w:spacing w:line="360" w:lineRule="auto"/>
        <w:rPr>
          <w:rFonts w:ascii="Arial" w:hAnsi="Arial" w:cs="Arial"/>
          <w:szCs w:val="24"/>
        </w:rPr>
      </w:pPr>
      <w:r w:rsidRPr="00A20874">
        <w:rPr>
          <w:rFonts w:ascii="Arial" w:hAnsi="Arial" w:cs="Arial"/>
          <w:szCs w:val="24"/>
        </w:rPr>
        <w:t>The table</w:t>
      </w:r>
      <w:r w:rsidR="00760D82" w:rsidRPr="00A20874">
        <w:rPr>
          <w:rFonts w:ascii="Arial" w:hAnsi="Arial" w:cs="Arial"/>
          <w:szCs w:val="24"/>
        </w:rPr>
        <w:t xml:space="preserve"> for substance misuse, mental health issues in teenagers, pregnancy and delinquency, While we can conclude that society has become more child-centred in contemporary society, sociologists question whether the excessive focus on children has a lid on the imposition of adult problems into the younger generation.</w:t>
      </w:r>
      <w:r w:rsidR="00A455D5" w:rsidRPr="00A20874">
        <w:rPr>
          <w:rFonts w:ascii="Arial" w:hAnsi="Arial" w:cs="Arial"/>
          <w:szCs w:val="24"/>
        </w:rPr>
        <w:t xml:space="preserve"> </w:t>
      </w:r>
    </w:p>
    <w:p w14:paraId="78274CDD" w14:textId="29FB2CC3" w:rsidR="001F3174" w:rsidRDefault="001F3174" w:rsidP="00760D82">
      <w:pPr>
        <w:tabs>
          <w:tab w:val="left" w:pos="6540"/>
        </w:tabs>
        <w:spacing w:line="360" w:lineRule="auto"/>
        <w:rPr>
          <w:rFonts w:ascii="Arial" w:hAnsi="Arial" w:cs="Arial"/>
          <w:b/>
          <w:bCs/>
          <w:szCs w:val="24"/>
        </w:rPr>
      </w:pPr>
      <w:r>
        <w:rPr>
          <w:rFonts w:ascii="Arial" w:hAnsi="Arial" w:cs="Arial"/>
          <w:b/>
          <w:bCs/>
          <w:szCs w:val="24"/>
        </w:rPr>
        <w:t>V</w:t>
      </w:r>
      <w:r w:rsidR="004979EA">
        <w:rPr>
          <w:rFonts w:ascii="Arial" w:hAnsi="Arial" w:cs="Arial"/>
          <w:b/>
          <w:bCs/>
          <w:szCs w:val="24"/>
        </w:rPr>
        <w:t xml:space="preserve">ulnerability </w:t>
      </w:r>
      <w:r w:rsidR="000910E3">
        <w:rPr>
          <w:rFonts w:ascii="Arial" w:hAnsi="Arial" w:cs="Arial"/>
          <w:b/>
          <w:bCs/>
          <w:szCs w:val="24"/>
        </w:rPr>
        <w:t xml:space="preserve">Children </w:t>
      </w:r>
      <w:r w:rsidR="00E67F05">
        <w:rPr>
          <w:rFonts w:ascii="Arial" w:hAnsi="Arial" w:cs="Arial"/>
          <w:b/>
          <w:bCs/>
          <w:szCs w:val="24"/>
        </w:rPr>
        <w:t xml:space="preserve">,young people </w:t>
      </w:r>
      <w:r w:rsidR="00310B43">
        <w:rPr>
          <w:rFonts w:ascii="Arial" w:hAnsi="Arial" w:cs="Arial"/>
          <w:b/>
          <w:bCs/>
          <w:szCs w:val="24"/>
        </w:rPr>
        <w:t>and</w:t>
      </w:r>
      <w:r w:rsidR="00E67F05">
        <w:rPr>
          <w:rFonts w:ascii="Arial" w:hAnsi="Arial" w:cs="Arial"/>
          <w:b/>
          <w:bCs/>
          <w:szCs w:val="24"/>
        </w:rPr>
        <w:t xml:space="preserve"> families</w:t>
      </w:r>
    </w:p>
    <w:p w14:paraId="0BEB85C6" w14:textId="77777777" w:rsidR="007206C9" w:rsidRPr="007206C9" w:rsidRDefault="007206C9" w:rsidP="007206C9">
      <w:pPr>
        <w:tabs>
          <w:tab w:val="left" w:pos="6540"/>
        </w:tabs>
        <w:spacing w:line="360" w:lineRule="auto"/>
        <w:rPr>
          <w:rFonts w:ascii="Arial" w:hAnsi="Arial" w:cs="Arial"/>
          <w:szCs w:val="24"/>
        </w:rPr>
      </w:pPr>
      <w:r w:rsidRPr="007206C9">
        <w:rPr>
          <w:rFonts w:ascii="Arial" w:hAnsi="Arial" w:cs="Arial"/>
          <w:szCs w:val="24"/>
        </w:rPr>
        <w:t>What exactly do we mean by "vulnerability"?</w:t>
      </w:r>
    </w:p>
    <w:p w14:paraId="6577C083" w14:textId="77777777" w:rsidR="007206C9" w:rsidRPr="007206C9" w:rsidRDefault="007206C9" w:rsidP="007206C9">
      <w:pPr>
        <w:tabs>
          <w:tab w:val="left" w:pos="6540"/>
        </w:tabs>
        <w:spacing w:line="360" w:lineRule="auto"/>
        <w:rPr>
          <w:rFonts w:ascii="Arial" w:hAnsi="Arial" w:cs="Arial"/>
          <w:szCs w:val="24"/>
        </w:rPr>
      </w:pPr>
      <w:r w:rsidRPr="007206C9">
        <w:rPr>
          <w:rFonts w:ascii="Arial" w:hAnsi="Arial" w:cs="Arial"/>
          <w:szCs w:val="24"/>
        </w:rPr>
        <w:t>There is no universally accepted definition of childhood vulnerability. Because of unique features, a kid may be prone to hazards and bad results, the influence of action or inaction by other individuals, and their physical and social surroundings.</w:t>
      </w:r>
    </w:p>
    <w:p w14:paraId="3E215BA6" w14:textId="48F3FDF7" w:rsidR="007206C9" w:rsidRPr="007206C9" w:rsidRDefault="007206C9" w:rsidP="007206C9">
      <w:pPr>
        <w:tabs>
          <w:tab w:val="left" w:pos="6540"/>
        </w:tabs>
        <w:spacing w:line="360" w:lineRule="auto"/>
        <w:rPr>
          <w:rFonts w:ascii="Arial" w:hAnsi="Arial" w:cs="Arial"/>
          <w:szCs w:val="24"/>
        </w:rPr>
      </w:pPr>
      <w:r w:rsidRPr="007206C9">
        <w:rPr>
          <w:rFonts w:ascii="Arial" w:hAnsi="Arial" w:cs="Arial"/>
          <w:szCs w:val="24"/>
        </w:rPr>
        <w:t>Additional factors include  the child's physical, emotional, health, and educational needs;  any harm the child has experienced or may be at risk of experiencing; and  the ability of the child's carers and broader family environment to meet the child's needs, or indeed to cause harm - this could include homelessness or poor housing conditions</w:t>
      </w:r>
      <w:r w:rsidR="003F0E04">
        <w:rPr>
          <w:rFonts w:ascii="Arial" w:hAnsi="Arial" w:cs="Arial"/>
          <w:szCs w:val="24"/>
        </w:rPr>
        <w:t>.</w:t>
      </w:r>
      <w:r w:rsidRPr="007206C9">
        <w:rPr>
          <w:rFonts w:ascii="Arial" w:hAnsi="Arial" w:cs="Arial"/>
          <w:szCs w:val="24"/>
        </w:rPr>
        <w:t xml:space="preserve"> </w:t>
      </w:r>
    </w:p>
    <w:p w14:paraId="20C5C506" w14:textId="162CF6EE" w:rsidR="007206C9" w:rsidRPr="007206C9" w:rsidRDefault="007206C9" w:rsidP="007206C9">
      <w:pPr>
        <w:tabs>
          <w:tab w:val="left" w:pos="6540"/>
        </w:tabs>
        <w:spacing w:line="360" w:lineRule="auto"/>
        <w:rPr>
          <w:rFonts w:ascii="Arial" w:hAnsi="Arial" w:cs="Arial"/>
          <w:szCs w:val="24"/>
        </w:rPr>
      </w:pPr>
      <w:r w:rsidRPr="007206C9">
        <w:rPr>
          <w:rFonts w:ascii="Arial" w:hAnsi="Arial" w:cs="Arial"/>
          <w:szCs w:val="24"/>
        </w:rPr>
        <w:t xml:space="preserve"> the lack of supporting connections in a child's life; the larger community and societal circumstances outside of the family, such as crime, the built environment, community cohesiveness, and resilience</w:t>
      </w:r>
      <w:r w:rsidR="005D5FA2">
        <w:rPr>
          <w:rFonts w:ascii="Arial" w:hAnsi="Arial" w:cs="Arial"/>
          <w:szCs w:val="24"/>
        </w:rPr>
        <w:t>.</w:t>
      </w:r>
    </w:p>
    <w:p w14:paraId="45F3CD9E" w14:textId="68B933DB" w:rsidR="00BB0C66" w:rsidRDefault="007206C9" w:rsidP="00D67D08">
      <w:pPr>
        <w:tabs>
          <w:tab w:val="left" w:pos="6540"/>
        </w:tabs>
        <w:spacing w:line="360" w:lineRule="auto"/>
        <w:rPr>
          <w:rFonts w:ascii="Arial" w:hAnsi="Arial" w:cs="Arial"/>
          <w:szCs w:val="24"/>
        </w:rPr>
      </w:pPr>
      <w:r w:rsidRPr="007206C9">
        <w:rPr>
          <w:rFonts w:ascii="Arial" w:hAnsi="Arial" w:cs="Arial"/>
          <w:szCs w:val="24"/>
        </w:rPr>
        <w:t>This list is not comprehensive, and children may encounter one or more of these variables with varying degrees of severity throughout their lives, even into adulthood. For this study, 'vulnerable children' are defined as children who are more likely to suffer physical or mental damage and have poor outcomes due to one or more variables.</w:t>
      </w:r>
    </w:p>
    <w:p w14:paraId="4498140B" w14:textId="4EE8E95E" w:rsidR="00D67D08" w:rsidRDefault="00342F2C" w:rsidP="00D67D08">
      <w:pPr>
        <w:tabs>
          <w:tab w:val="left" w:pos="6540"/>
        </w:tabs>
        <w:spacing w:line="360" w:lineRule="auto"/>
        <w:rPr>
          <w:rFonts w:ascii="Arial" w:hAnsi="Arial" w:cs="Arial"/>
          <w:b/>
          <w:bCs/>
          <w:szCs w:val="24"/>
        </w:rPr>
      </w:pPr>
      <w:r>
        <w:rPr>
          <w:rFonts w:ascii="Arial" w:hAnsi="Arial" w:cs="Arial"/>
          <w:b/>
          <w:bCs/>
          <w:szCs w:val="24"/>
        </w:rPr>
        <w:t>Global</w:t>
      </w:r>
      <w:r w:rsidR="00922151">
        <w:rPr>
          <w:rFonts w:ascii="Arial" w:hAnsi="Arial" w:cs="Arial"/>
          <w:b/>
          <w:bCs/>
          <w:szCs w:val="24"/>
        </w:rPr>
        <w:t xml:space="preserve"> </w:t>
      </w:r>
      <w:r w:rsidR="00AD1216">
        <w:rPr>
          <w:rFonts w:ascii="Arial" w:hAnsi="Arial" w:cs="Arial"/>
          <w:b/>
          <w:bCs/>
          <w:szCs w:val="24"/>
        </w:rPr>
        <w:t>I</w:t>
      </w:r>
      <w:r w:rsidR="00154479">
        <w:rPr>
          <w:rFonts w:ascii="Arial" w:hAnsi="Arial" w:cs="Arial"/>
          <w:b/>
          <w:bCs/>
          <w:szCs w:val="24"/>
        </w:rPr>
        <w:t>nequalities for every child</w:t>
      </w:r>
      <w:r w:rsidR="000B20E3">
        <w:rPr>
          <w:rFonts w:ascii="Arial" w:hAnsi="Arial" w:cs="Arial"/>
          <w:b/>
          <w:bCs/>
          <w:szCs w:val="24"/>
        </w:rPr>
        <w:t xml:space="preserve"> According </w:t>
      </w:r>
      <w:r w:rsidR="00AD1216">
        <w:rPr>
          <w:rFonts w:ascii="Arial" w:hAnsi="Arial" w:cs="Arial"/>
          <w:b/>
          <w:bCs/>
          <w:szCs w:val="24"/>
        </w:rPr>
        <w:t>UNICEF</w:t>
      </w:r>
    </w:p>
    <w:p w14:paraId="4EBD46E3" w14:textId="3B94B08F" w:rsidR="00D10401" w:rsidRPr="00E50087" w:rsidRDefault="007102A5" w:rsidP="007102A5">
      <w:pPr>
        <w:pStyle w:val="ListParagraph"/>
        <w:numPr>
          <w:ilvl w:val="0"/>
          <w:numId w:val="6"/>
        </w:numPr>
        <w:tabs>
          <w:tab w:val="left" w:pos="6540"/>
        </w:tabs>
        <w:spacing w:line="360" w:lineRule="auto"/>
        <w:rPr>
          <w:rFonts w:ascii="Arial" w:eastAsiaTheme="minorHAnsi" w:hAnsi="Arial" w:cs="Arial"/>
          <w:b/>
          <w:bCs/>
        </w:rPr>
      </w:pPr>
      <w:r>
        <w:rPr>
          <w:rFonts w:ascii="Arial" w:eastAsiaTheme="minorHAnsi" w:hAnsi="Arial" w:cs="Arial"/>
        </w:rPr>
        <w:t>No</w:t>
      </w:r>
      <w:r w:rsidR="00E50087">
        <w:rPr>
          <w:rFonts w:ascii="Arial" w:eastAsiaTheme="minorHAnsi" w:hAnsi="Arial" w:cs="Arial"/>
        </w:rPr>
        <w:t xml:space="preserve"> discrimination </w:t>
      </w:r>
    </w:p>
    <w:p w14:paraId="6972A217" w14:textId="6879BB34" w:rsidR="00E50087" w:rsidRPr="009126D4" w:rsidRDefault="009126D4" w:rsidP="007102A5">
      <w:pPr>
        <w:pStyle w:val="ListParagraph"/>
        <w:numPr>
          <w:ilvl w:val="0"/>
          <w:numId w:val="6"/>
        </w:numPr>
        <w:tabs>
          <w:tab w:val="left" w:pos="6540"/>
        </w:tabs>
        <w:spacing w:line="360" w:lineRule="auto"/>
        <w:rPr>
          <w:rFonts w:ascii="Arial" w:eastAsiaTheme="minorHAnsi" w:hAnsi="Arial" w:cs="Arial"/>
          <w:b/>
          <w:bCs/>
        </w:rPr>
      </w:pPr>
      <w:r>
        <w:rPr>
          <w:rFonts w:ascii="Arial" w:eastAsiaTheme="minorHAnsi" w:hAnsi="Arial" w:cs="Arial"/>
        </w:rPr>
        <w:t>Making right real</w:t>
      </w:r>
    </w:p>
    <w:p w14:paraId="72BC43E4" w14:textId="2EE87D8D" w:rsidR="009126D4" w:rsidRPr="00CE4ACC" w:rsidRDefault="009126D4" w:rsidP="007102A5">
      <w:pPr>
        <w:pStyle w:val="ListParagraph"/>
        <w:numPr>
          <w:ilvl w:val="0"/>
          <w:numId w:val="6"/>
        </w:numPr>
        <w:tabs>
          <w:tab w:val="left" w:pos="6540"/>
        </w:tabs>
        <w:spacing w:line="360" w:lineRule="auto"/>
        <w:rPr>
          <w:rFonts w:ascii="Arial" w:eastAsiaTheme="minorHAnsi" w:hAnsi="Arial" w:cs="Arial"/>
          <w:b/>
          <w:bCs/>
        </w:rPr>
      </w:pPr>
      <w:r>
        <w:rPr>
          <w:rFonts w:ascii="Arial" w:eastAsiaTheme="minorHAnsi" w:hAnsi="Arial" w:cs="Arial"/>
        </w:rPr>
        <w:t>Hea</w:t>
      </w:r>
      <w:r w:rsidR="00805EBE">
        <w:rPr>
          <w:rFonts w:ascii="Arial" w:eastAsiaTheme="minorHAnsi" w:hAnsi="Arial" w:cs="Arial"/>
        </w:rPr>
        <w:t>th,water,food,eveiroment</w:t>
      </w:r>
    </w:p>
    <w:p w14:paraId="3BBEFF88" w14:textId="519E1A8A" w:rsidR="00CE4ACC" w:rsidRPr="00805EBE" w:rsidRDefault="00A55583" w:rsidP="007102A5">
      <w:pPr>
        <w:pStyle w:val="ListParagraph"/>
        <w:numPr>
          <w:ilvl w:val="0"/>
          <w:numId w:val="6"/>
        </w:numPr>
        <w:tabs>
          <w:tab w:val="left" w:pos="6540"/>
        </w:tabs>
        <w:spacing w:line="360" w:lineRule="auto"/>
        <w:rPr>
          <w:rFonts w:ascii="Arial" w:eastAsiaTheme="minorHAnsi" w:hAnsi="Arial" w:cs="Arial"/>
          <w:b/>
          <w:bCs/>
        </w:rPr>
      </w:pPr>
      <w:r>
        <w:rPr>
          <w:rFonts w:ascii="Arial" w:eastAsiaTheme="minorHAnsi" w:hAnsi="Arial" w:cs="Arial"/>
        </w:rPr>
        <w:lastRenderedPageBreak/>
        <w:t>Social &amp;economic help</w:t>
      </w:r>
    </w:p>
    <w:p w14:paraId="3291A7DB" w14:textId="77777777" w:rsidR="00805EBE" w:rsidRPr="00D10401" w:rsidRDefault="00805EBE" w:rsidP="006B213B">
      <w:pPr>
        <w:pStyle w:val="ListParagraph"/>
        <w:tabs>
          <w:tab w:val="left" w:pos="6540"/>
        </w:tabs>
        <w:spacing w:line="360" w:lineRule="auto"/>
        <w:ind w:left="1440"/>
        <w:rPr>
          <w:rFonts w:ascii="Arial" w:eastAsiaTheme="minorHAnsi" w:hAnsi="Arial" w:cs="Arial"/>
          <w:b/>
          <w:bCs/>
        </w:rPr>
      </w:pPr>
    </w:p>
    <w:p w14:paraId="6FD50A32" w14:textId="77777777" w:rsidR="00FF1BC8" w:rsidRDefault="00FF1BC8" w:rsidP="007206C9">
      <w:pPr>
        <w:tabs>
          <w:tab w:val="left" w:pos="6540"/>
        </w:tabs>
        <w:spacing w:line="360" w:lineRule="auto"/>
        <w:rPr>
          <w:rFonts w:ascii="Arial" w:hAnsi="Arial" w:cs="Arial"/>
          <w:szCs w:val="24"/>
        </w:rPr>
      </w:pPr>
    </w:p>
    <w:p w14:paraId="2D9F55F9" w14:textId="373F97F0" w:rsidR="00B04A72" w:rsidRDefault="001C5E4B" w:rsidP="007206C9">
      <w:pPr>
        <w:tabs>
          <w:tab w:val="left" w:pos="6540"/>
        </w:tabs>
        <w:spacing w:line="360" w:lineRule="auto"/>
        <w:rPr>
          <w:rFonts w:ascii="Arial" w:hAnsi="Arial" w:cs="Arial"/>
          <w:b/>
          <w:bCs/>
          <w:color w:val="404040" w:themeColor="text1" w:themeTint="BF"/>
          <w:szCs w:val="24"/>
        </w:rPr>
      </w:pPr>
      <w:r>
        <w:rPr>
          <w:rFonts w:ascii="Arial" w:hAnsi="Arial" w:cs="Arial"/>
          <w:b/>
          <w:bCs/>
          <w:color w:val="404040" w:themeColor="text1" w:themeTint="BF"/>
          <w:szCs w:val="24"/>
        </w:rPr>
        <w:t>Recommendations:</w:t>
      </w:r>
    </w:p>
    <w:p w14:paraId="42BCE8C7" w14:textId="46032E98" w:rsidR="000D61AB" w:rsidRPr="004E389E" w:rsidRDefault="007454F5" w:rsidP="00197D44">
      <w:pPr>
        <w:tabs>
          <w:tab w:val="left" w:pos="6540"/>
        </w:tabs>
        <w:spacing w:line="360" w:lineRule="auto"/>
        <w:rPr>
          <w:rFonts w:ascii="Arial" w:hAnsi="Arial" w:cs="Arial"/>
          <w:color w:val="006621"/>
          <w:szCs w:val="24"/>
          <w:shd w:val="clear" w:color="auto" w:fill="FFFFFF"/>
        </w:rPr>
      </w:pPr>
      <w:r w:rsidRPr="007454F5">
        <w:rPr>
          <w:rFonts w:ascii="Arial" w:hAnsi="Arial" w:cs="Arial"/>
          <w:szCs w:val="24"/>
        </w:rPr>
        <w:t>Multiples -Agency  cooperation working, together,</w:t>
      </w:r>
      <w:r w:rsidR="005D5186">
        <w:rPr>
          <w:rFonts w:ascii="Arial" w:hAnsi="Arial" w:cs="Arial"/>
          <w:szCs w:val="24"/>
        </w:rPr>
        <w:t>school,</w:t>
      </w:r>
      <w:r w:rsidRPr="007454F5">
        <w:rPr>
          <w:rFonts w:ascii="Arial" w:hAnsi="Arial" w:cs="Arial"/>
          <w:szCs w:val="24"/>
        </w:rPr>
        <w:t>social worker, Health care &amp;Social care ,</w:t>
      </w:r>
      <w:r w:rsidR="005D5186" w:rsidRPr="007454F5">
        <w:rPr>
          <w:rFonts w:ascii="Arial" w:hAnsi="Arial" w:cs="Arial"/>
          <w:szCs w:val="24"/>
        </w:rPr>
        <w:t>psychology</w:t>
      </w:r>
      <w:r w:rsidRPr="007454F5">
        <w:rPr>
          <w:rFonts w:ascii="Arial" w:hAnsi="Arial" w:cs="Arial"/>
          <w:szCs w:val="24"/>
        </w:rPr>
        <w:t xml:space="preserve"> to take early interventions if the case require even local </w:t>
      </w:r>
      <w:r w:rsidR="005D5186" w:rsidRPr="007454F5">
        <w:rPr>
          <w:rFonts w:ascii="Arial" w:hAnsi="Arial" w:cs="Arial"/>
          <w:szCs w:val="24"/>
        </w:rPr>
        <w:t>authorities</w:t>
      </w:r>
      <w:r w:rsidRPr="007454F5">
        <w:rPr>
          <w:rFonts w:ascii="Arial" w:hAnsi="Arial" w:cs="Arial"/>
          <w:szCs w:val="24"/>
        </w:rPr>
        <w:t xml:space="preserve"> in case necessary</w:t>
      </w:r>
      <w:r w:rsidR="001A1682">
        <w:t xml:space="preserve"> </w:t>
      </w:r>
      <w:r w:rsidR="00AE5E96">
        <w:t>(</w:t>
      </w:r>
      <w:r w:rsidR="00AE5E96" w:rsidRPr="00AE5E96">
        <w:rPr>
          <w:rFonts w:ascii="Roboto" w:hAnsi="Roboto"/>
          <w:color w:val="006621"/>
          <w:sz w:val="21"/>
          <w:szCs w:val="21"/>
          <w:shd w:val="clear" w:color="auto" w:fill="FFFFFF"/>
        </w:rPr>
        <w:t xml:space="preserve"> </w:t>
      </w:r>
      <w:hyperlink r:id="rId13" w:history="1">
        <w:r w:rsidR="00CD4F41" w:rsidRPr="003815BC">
          <w:rPr>
            <w:rStyle w:val="Hyperlink"/>
            <w:rFonts w:ascii="Roboto" w:hAnsi="Roboto"/>
            <w:sz w:val="21"/>
            <w:szCs w:val="21"/>
            <w:shd w:val="clear" w:color="auto" w:fill="FFFFFF"/>
          </w:rPr>
          <w:t>www.nspcc.org.uk/keeping-children-safe/our</w:t>
        </w:r>
      </w:hyperlink>
      <w:r w:rsidR="00AE5E96">
        <w:rPr>
          <w:rFonts w:ascii="Roboto" w:hAnsi="Roboto"/>
          <w:color w:val="006621"/>
          <w:sz w:val="21"/>
          <w:szCs w:val="21"/>
          <w:shd w:val="clear" w:color="auto" w:fill="FFFFFF"/>
        </w:rPr>
        <w:t>)</w:t>
      </w:r>
      <w:r w:rsidR="00D902A5">
        <w:rPr>
          <w:rFonts w:ascii="Roboto" w:hAnsi="Roboto"/>
          <w:color w:val="006621"/>
          <w:sz w:val="21"/>
          <w:szCs w:val="21"/>
          <w:shd w:val="clear" w:color="auto" w:fill="FFFFFF"/>
        </w:rPr>
        <w:t>.</w:t>
      </w:r>
      <w:r w:rsidR="004E389E" w:rsidRPr="004E389E">
        <w:rPr>
          <w:rFonts w:ascii="Arial" w:hAnsi="Arial" w:cs="Arial"/>
          <w:color w:val="000000"/>
          <w:spacing w:val="-1"/>
          <w:szCs w:val="24"/>
          <w:shd w:val="clear" w:color="auto" w:fill="FFFFFF"/>
        </w:rPr>
        <w:t xml:space="preserve"> substance use (NSPCC, 2018).</w:t>
      </w:r>
    </w:p>
    <w:p w14:paraId="0A41970E" w14:textId="77777777" w:rsidR="00271ECD" w:rsidRDefault="00A53DF4" w:rsidP="00197D44">
      <w:pPr>
        <w:tabs>
          <w:tab w:val="left" w:pos="6540"/>
        </w:tabs>
        <w:spacing w:line="360" w:lineRule="auto"/>
        <w:rPr>
          <w:rFonts w:ascii="Arial Black" w:hAnsi="Arial Black"/>
          <w:color w:val="000000" w:themeColor="text1"/>
          <w:szCs w:val="24"/>
          <w:shd w:val="clear" w:color="auto" w:fill="FFFFFF"/>
        </w:rPr>
      </w:pPr>
      <w:r>
        <w:rPr>
          <w:rFonts w:ascii="Arial Black" w:hAnsi="Arial Black"/>
          <w:color w:val="000000" w:themeColor="text1"/>
          <w:szCs w:val="24"/>
          <w:shd w:val="clear" w:color="auto" w:fill="FFFFFF"/>
        </w:rPr>
        <w:t>Conclusi</w:t>
      </w:r>
      <w:r w:rsidR="00801ADE">
        <w:rPr>
          <w:rFonts w:ascii="Arial Black" w:hAnsi="Arial Black"/>
          <w:color w:val="000000" w:themeColor="text1"/>
          <w:szCs w:val="24"/>
          <w:shd w:val="clear" w:color="auto" w:fill="FFFFFF"/>
        </w:rPr>
        <w:t>on</w:t>
      </w:r>
    </w:p>
    <w:p w14:paraId="1FC43C70" w14:textId="258C3886" w:rsidR="00CD4F41" w:rsidRPr="00271ECD" w:rsidRDefault="00801ADE" w:rsidP="00197D44">
      <w:pPr>
        <w:tabs>
          <w:tab w:val="left" w:pos="6540"/>
        </w:tabs>
        <w:spacing w:line="360" w:lineRule="auto"/>
        <w:rPr>
          <w:rFonts w:ascii="Arial Black" w:hAnsi="Arial Black"/>
          <w:color w:val="000000" w:themeColor="text1"/>
          <w:szCs w:val="24"/>
          <w:shd w:val="clear" w:color="auto" w:fill="FFFFFF"/>
        </w:rPr>
      </w:pPr>
      <w:r w:rsidRPr="00801ADE">
        <w:rPr>
          <w:rFonts w:ascii="Arial" w:hAnsi="Arial" w:cs="Arial"/>
          <w:color w:val="000000" w:themeColor="text1"/>
          <w:szCs w:val="24"/>
          <w:shd w:val="clear" w:color="auto" w:fill="FFFFFF"/>
        </w:rPr>
        <w:t xml:space="preserve"> </w:t>
      </w:r>
      <w:r w:rsidR="00012CB1">
        <w:rPr>
          <w:rFonts w:ascii="Arial" w:hAnsi="Arial" w:cs="Arial"/>
          <w:color w:val="000000" w:themeColor="text1"/>
          <w:szCs w:val="24"/>
          <w:shd w:val="clear" w:color="auto" w:fill="FFFFFF"/>
        </w:rPr>
        <w:t>S</w:t>
      </w:r>
      <w:r w:rsidRPr="00801ADE">
        <w:rPr>
          <w:rFonts w:ascii="Arial" w:hAnsi="Arial" w:cs="Arial"/>
          <w:color w:val="000000" w:themeColor="text1"/>
          <w:szCs w:val="24"/>
          <w:shd w:val="clear" w:color="auto" w:fill="FFFFFF"/>
        </w:rPr>
        <w:t>ome ideas for activities you can do. Learn about income inequality around the world. Raise awareness about income equality in your school and community. Raise awareness about income equality in schools and the community. Learn about how policies, laws and economic structures can lead to inequalities locally and globally. Join or support organisations working to reduce income inequality in the UK and around the world.</w:t>
      </w:r>
    </w:p>
    <w:p w14:paraId="5C17AF1A" w14:textId="0ED09A6C" w:rsidR="00112B83" w:rsidRDefault="00696DD9" w:rsidP="00197D44">
      <w:pPr>
        <w:tabs>
          <w:tab w:val="left" w:pos="6540"/>
        </w:tabs>
        <w:spacing w:line="360" w:lineRule="auto"/>
        <w:rPr>
          <w:rFonts w:ascii="Arial Black" w:hAnsi="Arial Black" w:cs="Arial"/>
          <w:szCs w:val="24"/>
        </w:rPr>
      </w:pPr>
      <w:r>
        <w:rPr>
          <w:rFonts w:ascii="Arial Black" w:hAnsi="Arial Black" w:cs="Arial"/>
          <w:szCs w:val="24"/>
        </w:rPr>
        <w:t>References</w:t>
      </w:r>
    </w:p>
    <w:p w14:paraId="07EDDC59" w14:textId="732E980B" w:rsidR="00C77D64" w:rsidRDefault="00BC611C" w:rsidP="00FD5F9E">
      <w:pPr>
        <w:tabs>
          <w:tab w:val="left" w:pos="6540"/>
        </w:tabs>
        <w:spacing w:line="360" w:lineRule="auto"/>
        <w:rPr>
          <w:rFonts w:ascii="Arial" w:hAnsi="Arial" w:cs="Arial"/>
          <w:color w:val="000000"/>
        </w:rPr>
      </w:pPr>
      <w:r w:rsidRPr="00FD5F9E">
        <w:rPr>
          <w:rFonts w:ascii="Arial" w:hAnsi="Arial" w:cs="Arial"/>
          <w:color w:val="000000"/>
        </w:rPr>
        <w:t xml:space="preserve">Philippe </w:t>
      </w:r>
      <w:proofErr w:type="spellStart"/>
      <w:r w:rsidRPr="00FD5F9E">
        <w:rPr>
          <w:rFonts w:ascii="Arial" w:hAnsi="Arial" w:cs="Arial"/>
          <w:color w:val="000000"/>
        </w:rPr>
        <w:t>Ariès</w:t>
      </w:r>
      <w:proofErr w:type="spellEnd"/>
      <w:r w:rsidRPr="00FD5F9E">
        <w:rPr>
          <w:rFonts w:ascii="Arial" w:hAnsi="Arial" w:cs="Arial"/>
          <w:color w:val="000000"/>
        </w:rPr>
        <w:t xml:space="preserve"> (2014). </w:t>
      </w:r>
      <w:proofErr w:type="spellStart"/>
      <w:r w:rsidRPr="00FD5F9E">
        <w:rPr>
          <w:rFonts w:ascii="Arial" w:hAnsi="Arial" w:cs="Arial"/>
          <w:i/>
          <w:iCs/>
          <w:color w:val="000000"/>
        </w:rPr>
        <w:t>L’enfant</w:t>
      </w:r>
      <w:proofErr w:type="spellEnd"/>
      <w:r w:rsidRPr="00FD5F9E">
        <w:rPr>
          <w:rFonts w:ascii="Arial" w:hAnsi="Arial" w:cs="Arial"/>
          <w:i/>
          <w:iCs/>
          <w:color w:val="000000"/>
        </w:rPr>
        <w:t xml:space="preserve"> et la vie </w:t>
      </w:r>
      <w:proofErr w:type="spellStart"/>
      <w:r w:rsidRPr="00FD5F9E">
        <w:rPr>
          <w:rFonts w:ascii="Arial" w:hAnsi="Arial" w:cs="Arial"/>
          <w:i/>
          <w:iCs/>
          <w:color w:val="000000"/>
        </w:rPr>
        <w:t>familiale</w:t>
      </w:r>
      <w:proofErr w:type="spellEnd"/>
      <w:r w:rsidRPr="00FD5F9E">
        <w:rPr>
          <w:rFonts w:ascii="Arial" w:hAnsi="Arial" w:cs="Arial"/>
          <w:i/>
          <w:iCs/>
          <w:color w:val="000000"/>
        </w:rPr>
        <w:t xml:space="preserve"> sous </w:t>
      </w:r>
      <w:proofErr w:type="spellStart"/>
      <w:r w:rsidRPr="00FD5F9E">
        <w:rPr>
          <w:rFonts w:ascii="Arial" w:hAnsi="Arial" w:cs="Arial"/>
          <w:i/>
          <w:iCs/>
          <w:color w:val="000000"/>
        </w:rPr>
        <w:t>l’Ancien</w:t>
      </w:r>
      <w:proofErr w:type="spellEnd"/>
      <w:r w:rsidRPr="00FD5F9E">
        <w:rPr>
          <w:rFonts w:ascii="Arial" w:hAnsi="Arial" w:cs="Arial"/>
          <w:i/>
          <w:iCs/>
          <w:color w:val="000000"/>
        </w:rPr>
        <w:t xml:space="preserve"> </w:t>
      </w:r>
      <w:proofErr w:type="spellStart"/>
      <w:r w:rsidRPr="00FD5F9E">
        <w:rPr>
          <w:rFonts w:ascii="Arial" w:hAnsi="Arial" w:cs="Arial"/>
          <w:i/>
          <w:iCs/>
          <w:color w:val="000000"/>
        </w:rPr>
        <w:t>régime</w:t>
      </w:r>
      <w:proofErr w:type="spellEnd"/>
      <w:r w:rsidRPr="00FD5F9E">
        <w:rPr>
          <w:rFonts w:ascii="Arial" w:hAnsi="Arial" w:cs="Arial"/>
          <w:color w:val="000000"/>
        </w:rPr>
        <w:t>. Paris</w:t>
      </w:r>
    </w:p>
    <w:p w14:paraId="77A8153E" w14:textId="7D3AEB48" w:rsidR="002162F4" w:rsidRDefault="002162F4" w:rsidP="004A4B55">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Asgeir</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Falch</w:t>
      </w:r>
      <w:proofErr w:type="spellEnd"/>
      <w:r>
        <w:rPr>
          <w:rFonts w:ascii="Calibri" w:hAnsi="Calibri" w:cs="Calibri"/>
          <w:color w:val="000000"/>
          <w:sz w:val="27"/>
          <w:szCs w:val="27"/>
        </w:rPr>
        <w:t xml:space="preserve">-Eriksen, </w:t>
      </w:r>
      <w:proofErr w:type="spellStart"/>
      <w:r>
        <w:rPr>
          <w:rFonts w:ascii="Calibri" w:hAnsi="Calibri" w:cs="Calibri"/>
          <w:color w:val="000000"/>
          <w:sz w:val="27"/>
          <w:szCs w:val="27"/>
        </w:rPr>
        <w:t>Backe</w:t>
      </w:r>
      <w:proofErr w:type="spellEnd"/>
      <w:r>
        <w:rPr>
          <w:rFonts w:ascii="Calibri" w:hAnsi="Calibri" w:cs="Calibri"/>
          <w:color w:val="000000"/>
          <w:sz w:val="27"/>
          <w:szCs w:val="27"/>
        </w:rPr>
        <w:t xml:space="preserve">-Hansen, E. and </w:t>
      </w:r>
      <w:proofErr w:type="spellStart"/>
      <w:r>
        <w:rPr>
          <w:rFonts w:ascii="Calibri" w:hAnsi="Calibri" w:cs="Calibri"/>
          <w:color w:val="000000"/>
          <w:sz w:val="27"/>
          <w:szCs w:val="27"/>
        </w:rPr>
        <w:t>Springerlink</w:t>
      </w:r>
      <w:proofErr w:type="spellEnd"/>
      <w:r>
        <w:rPr>
          <w:rFonts w:ascii="Calibri" w:hAnsi="Calibri" w:cs="Calibri"/>
          <w:color w:val="000000"/>
          <w:sz w:val="27"/>
          <w:szCs w:val="27"/>
        </w:rPr>
        <w:t xml:space="preserve"> (Online Service (2018). </w:t>
      </w:r>
      <w:r>
        <w:rPr>
          <w:rFonts w:ascii="Calibri" w:hAnsi="Calibri" w:cs="Calibri"/>
          <w:i/>
          <w:iCs/>
          <w:color w:val="000000"/>
          <w:sz w:val="27"/>
          <w:szCs w:val="27"/>
        </w:rPr>
        <w:t>Human Rights in Child Protection : Implications for Professional Practice and Policy</w:t>
      </w:r>
      <w:r>
        <w:rPr>
          <w:rFonts w:ascii="Calibri" w:hAnsi="Calibri" w:cs="Calibri"/>
          <w:color w:val="000000"/>
          <w:sz w:val="27"/>
          <w:szCs w:val="27"/>
        </w:rPr>
        <w:t>. Cham: Springer International Publishing.</w:t>
      </w:r>
    </w:p>
    <w:p w14:paraId="22658135" w14:textId="77777777" w:rsidR="004A4B55" w:rsidRPr="002162F4" w:rsidRDefault="004A4B55" w:rsidP="004A4B55">
      <w:pPr>
        <w:pStyle w:val="NormalWeb"/>
        <w:spacing w:before="0" w:beforeAutospacing="0" w:after="0" w:afterAutospacing="0" w:line="360" w:lineRule="atLeast"/>
        <w:rPr>
          <w:rFonts w:ascii="Calibri" w:hAnsi="Calibri" w:cs="Calibri"/>
          <w:color w:val="000000"/>
          <w:sz w:val="27"/>
          <w:szCs w:val="27"/>
        </w:rPr>
      </w:pPr>
    </w:p>
    <w:p w14:paraId="552241A9" w14:textId="77777777" w:rsidR="00235F09" w:rsidRDefault="00235F09" w:rsidP="001E559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Close, P. (2014). </w:t>
      </w:r>
      <w:r>
        <w:rPr>
          <w:rFonts w:ascii="Calibri" w:hAnsi="Calibri" w:cs="Calibri"/>
          <w:i/>
          <w:iCs/>
          <w:color w:val="000000"/>
          <w:sz w:val="27"/>
          <w:szCs w:val="27"/>
        </w:rPr>
        <w:t>Child labour in global society</w:t>
      </w:r>
      <w:r>
        <w:rPr>
          <w:rFonts w:ascii="Calibri" w:hAnsi="Calibri" w:cs="Calibri"/>
          <w:color w:val="000000"/>
          <w:sz w:val="27"/>
          <w:szCs w:val="27"/>
        </w:rPr>
        <w:t>. Bingley, U.K.: Emerald.</w:t>
      </w:r>
    </w:p>
    <w:p w14:paraId="1E3DC3F1" w14:textId="77777777" w:rsidR="00235F09" w:rsidRDefault="00235F09" w:rsidP="001E559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Rory McDowall Clark (2010). </w:t>
      </w:r>
      <w:r>
        <w:rPr>
          <w:rFonts w:ascii="Calibri" w:hAnsi="Calibri" w:cs="Calibri"/>
          <w:i/>
          <w:iCs/>
          <w:color w:val="000000"/>
          <w:sz w:val="27"/>
          <w:szCs w:val="27"/>
        </w:rPr>
        <w:t>Childhood in Society for Early Childhood Studies</w:t>
      </w:r>
      <w:r>
        <w:rPr>
          <w:rFonts w:ascii="Calibri" w:hAnsi="Calibri" w:cs="Calibri"/>
          <w:color w:val="000000"/>
          <w:sz w:val="27"/>
          <w:szCs w:val="27"/>
        </w:rPr>
        <w:t>. SAGE.</w:t>
      </w:r>
    </w:p>
    <w:p w14:paraId="4292BC55" w14:textId="77777777" w:rsidR="00235F09" w:rsidRDefault="00235F09" w:rsidP="00FD5F9E">
      <w:pPr>
        <w:pStyle w:val="NormalWeb"/>
        <w:rPr>
          <w:rFonts w:ascii="Calibri" w:hAnsi="Calibri" w:cs="Calibri"/>
          <w:color w:val="000000"/>
          <w:sz w:val="27"/>
          <w:szCs w:val="27"/>
        </w:rPr>
      </w:pPr>
      <w:r>
        <w:rPr>
          <w:rFonts w:ascii="Calibri" w:hAnsi="Calibri" w:cs="Calibri"/>
          <w:color w:val="000000"/>
          <w:sz w:val="27"/>
          <w:szCs w:val="27"/>
        </w:rPr>
        <w:t>Tobin, J. (2019). </w:t>
      </w:r>
      <w:r>
        <w:rPr>
          <w:rFonts w:ascii="Calibri" w:hAnsi="Calibri" w:cs="Calibri"/>
          <w:i/>
          <w:iCs/>
          <w:color w:val="000000"/>
          <w:sz w:val="27"/>
          <w:szCs w:val="27"/>
        </w:rPr>
        <w:t>The UN Convention on the Rights of the Child</w:t>
      </w:r>
      <w:r>
        <w:rPr>
          <w:rFonts w:ascii="Calibri" w:hAnsi="Calibri" w:cs="Calibri"/>
          <w:color w:val="000000"/>
          <w:sz w:val="27"/>
          <w:szCs w:val="27"/>
        </w:rPr>
        <w:t>. OUP Oxford.</w:t>
      </w:r>
    </w:p>
    <w:p w14:paraId="1DCABDBE" w14:textId="67E18DEC" w:rsidR="00235F09" w:rsidRDefault="00096285" w:rsidP="0067257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Rory McDowall Clark (2016). </w:t>
      </w:r>
      <w:r>
        <w:rPr>
          <w:rFonts w:ascii="Calibri" w:hAnsi="Calibri" w:cs="Calibri"/>
          <w:i/>
          <w:iCs/>
          <w:color w:val="000000"/>
          <w:sz w:val="27"/>
          <w:szCs w:val="27"/>
        </w:rPr>
        <w:t>Childhood in Society for the Early Years</w:t>
      </w:r>
      <w:r>
        <w:rPr>
          <w:rFonts w:ascii="Calibri" w:hAnsi="Calibri" w:cs="Calibri"/>
          <w:color w:val="000000"/>
          <w:sz w:val="27"/>
          <w:szCs w:val="27"/>
        </w:rPr>
        <w:t>. Learning Matters</w:t>
      </w:r>
    </w:p>
    <w:p w14:paraId="2AC909E7" w14:textId="77777777" w:rsidR="00002395" w:rsidRPr="001E559F" w:rsidRDefault="00002395" w:rsidP="001E559F">
      <w:pPr>
        <w:textAlignment w:val="baseline"/>
        <w:rPr>
          <w:rFonts w:ascii="Arial" w:eastAsia="Arial" w:hAnsi="Arial" w:cs="Arial"/>
          <w:color w:val="000000"/>
        </w:rPr>
      </w:pPr>
    </w:p>
    <w:p w14:paraId="5418ECD1" w14:textId="77777777" w:rsidR="00686FC8" w:rsidRPr="00AF2D6B" w:rsidRDefault="00686FC8" w:rsidP="00AF2D6B">
      <w:pPr>
        <w:rPr>
          <w:rFonts w:ascii="Arial" w:hAnsi="Arial" w:cs="Arial"/>
          <w:color w:val="000000"/>
        </w:rPr>
      </w:pPr>
      <w:r w:rsidRPr="00AF2D6B">
        <w:rPr>
          <w:rFonts w:ascii="Arial" w:eastAsia="Arial" w:hAnsi="Arial" w:cs="Arial"/>
          <w:color w:val="000000"/>
        </w:rPr>
        <w:t>Britt, R. (2009</w:t>
      </w:r>
      <w:r w:rsidRPr="00AF2D6B">
        <w:rPr>
          <w:rFonts w:ascii="Arial" w:eastAsia="Arial" w:hAnsi="Arial" w:cs="Arial"/>
          <w:i/>
          <w:iCs/>
          <w:color w:val="000000"/>
        </w:rPr>
        <w:t xml:space="preserve">) Is Modern Society Ruining Childhood? </w:t>
      </w:r>
      <w:r w:rsidRPr="00AF2D6B">
        <w:rPr>
          <w:rFonts w:ascii="Arial" w:eastAsia="Arial" w:hAnsi="Arial" w:cs="Arial"/>
          <w:color w:val="000000"/>
        </w:rPr>
        <w:t>[online] available at: http://www.livescience.com/7713-modern-society-ruining-childhood-html</w:t>
      </w:r>
    </w:p>
    <w:p w14:paraId="5B41E7B0" w14:textId="045D8CED" w:rsidR="00686FC8" w:rsidRPr="001F480A" w:rsidRDefault="00686FC8" w:rsidP="00686FC8">
      <w:pPr>
        <w:rPr>
          <w:rFonts w:ascii="Arial" w:hAnsi="Arial" w:cs="Arial"/>
          <w:color w:val="000000"/>
          <w:szCs w:val="24"/>
        </w:rPr>
      </w:pPr>
      <w:r w:rsidRPr="001F480A">
        <w:rPr>
          <w:rFonts w:ascii="Arial" w:eastAsia="Arial" w:hAnsi="Arial" w:cs="Arial"/>
          <w:color w:val="000000"/>
          <w:szCs w:val="24"/>
        </w:rPr>
        <w:lastRenderedPageBreak/>
        <w:t xml:space="preserve">Cunningham, H. (2006) </w:t>
      </w:r>
      <w:r w:rsidRPr="001F480A">
        <w:rPr>
          <w:rFonts w:ascii="Arial" w:eastAsia="Arial" w:hAnsi="Arial" w:cs="Arial"/>
          <w:i/>
          <w:iCs/>
          <w:color w:val="000000"/>
          <w:szCs w:val="24"/>
        </w:rPr>
        <w:t>The Invention of Childhood</w:t>
      </w:r>
      <w:r w:rsidRPr="001F480A">
        <w:rPr>
          <w:rFonts w:ascii="Arial" w:eastAsia="Arial" w:hAnsi="Arial" w:cs="Arial"/>
          <w:color w:val="000000"/>
          <w:szCs w:val="24"/>
        </w:rPr>
        <w:t>, London: BBC Boos</w:t>
      </w:r>
    </w:p>
    <w:p w14:paraId="0A623C02" w14:textId="150B5817" w:rsidR="00686FC8" w:rsidRPr="00AF2D6B" w:rsidRDefault="00686FC8" w:rsidP="00AF2D6B">
      <w:pPr>
        <w:rPr>
          <w:rFonts w:ascii="Arial" w:hAnsi="Arial" w:cs="Arial"/>
          <w:color w:val="000000"/>
        </w:rPr>
      </w:pPr>
      <w:proofErr w:type="spellStart"/>
      <w:r w:rsidRPr="00AF2D6B">
        <w:rPr>
          <w:rFonts w:ascii="Arial" w:eastAsia="Arial" w:hAnsi="Arial" w:cs="Arial"/>
          <w:color w:val="000000"/>
        </w:rPr>
        <w:t>Kehily</w:t>
      </w:r>
      <w:proofErr w:type="spellEnd"/>
      <w:r w:rsidRPr="00AF2D6B">
        <w:rPr>
          <w:rFonts w:ascii="Arial" w:eastAsia="Arial" w:hAnsi="Arial" w:cs="Arial"/>
          <w:color w:val="000000"/>
        </w:rPr>
        <w:t xml:space="preserve">, M.J. (2013) Understanding Childhood: A Cross Disciplinary </w:t>
      </w:r>
      <w:r w:rsidR="000E14C8" w:rsidRPr="00AF2D6B">
        <w:rPr>
          <w:rFonts w:ascii="Arial" w:eastAsia="Arial" w:hAnsi="Arial" w:cs="Arial"/>
          <w:color w:val="000000"/>
        </w:rPr>
        <w:t>M</w:t>
      </w:r>
      <w:r w:rsidRPr="00AF2D6B">
        <w:rPr>
          <w:rFonts w:ascii="Arial" w:eastAsia="Arial" w:hAnsi="Arial" w:cs="Arial"/>
          <w:color w:val="000000"/>
        </w:rPr>
        <w:t xml:space="preserve">Approach.Milton Keynes: Open University Press.  </w:t>
      </w:r>
    </w:p>
    <w:p w14:paraId="75A4CFDF" w14:textId="77777777" w:rsidR="00686FC8" w:rsidRPr="001F480A" w:rsidRDefault="00686FC8" w:rsidP="006A3F70">
      <w:pPr>
        <w:rPr>
          <w:rFonts w:ascii="Arial" w:hAnsi="Arial" w:cs="Arial"/>
          <w:color w:val="000000"/>
          <w:szCs w:val="24"/>
        </w:rPr>
      </w:pPr>
      <w:r w:rsidRPr="001F480A">
        <w:rPr>
          <w:rFonts w:ascii="Arial" w:eastAsia="Arial" w:hAnsi="Arial" w:cs="Arial"/>
          <w:color w:val="000000"/>
          <w:szCs w:val="24"/>
        </w:rPr>
        <w:t xml:space="preserve">McDowall Clark, R. (2013) </w:t>
      </w:r>
      <w:r w:rsidRPr="001F480A">
        <w:rPr>
          <w:rFonts w:ascii="Arial" w:eastAsia="Arial" w:hAnsi="Arial" w:cs="Arial"/>
          <w:i/>
          <w:iCs/>
          <w:color w:val="000000"/>
          <w:szCs w:val="24"/>
        </w:rPr>
        <w:t>Childhood in Society for Early Childhood Studies,</w:t>
      </w:r>
      <w:r w:rsidRPr="001F480A">
        <w:rPr>
          <w:rFonts w:ascii="Arial" w:eastAsia="Arial" w:hAnsi="Arial" w:cs="Arial"/>
          <w:color w:val="000000"/>
          <w:szCs w:val="24"/>
        </w:rPr>
        <w:t xml:space="preserve"> 2</w:t>
      </w:r>
      <w:proofErr w:type="spellStart"/>
      <w:r w:rsidRPr="001F480A">
        <w:rPr>
          <w:rFonts w:ascii="Arial" w:eastAsia="Arial" w:hAnsi="Arial" w:cs="Arial"/>
          <w:color w:val="000000"/>
          <w:position w:val="7"/>
          <w:szCs w:val="24"/>
          <w:vertAlign w:val="superscript"/>
        </w:rPr>
        <w:t>nd</w:t>
      </w:r>
      <w:proofErr w:type="spellEnd"/>
      <w:r w:rsidRPr="001F480A">
        <w:rPr>
          <w:rFonts w:ascii="Arial" w:eastAsia="Arial" w:hAnsi="Arial" w:cs="Arial"/>
          <w:color w:val="000000"/>
          <w:szCs w:val="24"/>
        </w:rPr>
        <w:t xml:space="preserve"> Edition. London: Sage </w:t>
      </w:r>
    </w:p>
    <w:p w14:paraId="4EC7923A" w14:textId="77777777" w:rsidR="00686FC8" w:rsidRPr="00AF2D6B" w:rsidRDefault="00686FC8" w:rsidP="00AF2D6B">
      <w:pPr>
        <w:rPr>
          <w:rFonts w:ascii="Arial" w:hAnsi="Arial" w:cs="Arial"/>
          <w:color w:val="000000"/>
        </w:rPr>
      </w:pPr>
      <w:r w:rsidRPr="00AF2D6B">
        <w:rPr>
          <w:rFonts w:ascii="Arial" w:eastAsia="Arial" w:hAnsi="Arial" w:cs="Arial"/>
          <w:color w:val="000000"/>
        </w:rPr>
        <w:t xml:space="preserve">Oliver, B. and Pitt, B. (2010) </w:t>
      </w:r>
      <w:r w:rsidRPr="00AF2D6B">
        <w:rPr>
          <w:rFonts w:ascii="Arial" w:eastAsia="Arial" w:hAnsi="Arial" w:cs="Arial"/>
          <w:i/>
          <w:iCs/>
          <w:color w:val="000000"/>
        </w:rPr>
        <w:t xml:space="preserve">Working with Children, Young People and Families, </w:t>
      </w:r>
      <w:r w:rsidRPr="00AF2D6B">
        <w:rPr>
          <w:rFonts w:ascii="Arial" w:eastAsia="Arial" w:hAnsi="Arial" w:cs="Arial"/>
          <w:color w:val="000000"/>
        </w:rPr>
        <w:t>Exeter; Learning Matters</w:t>
      </w:r>
    </w:p>
    <w:p w14:paraId="59418A6B" w14:textId="77777777" w:rsidR="00686FC8" w:rsidRPr="001F480A" w:rsidRDefault="00686FC8" w:rsidP="006A3F70">
      <w:pPr>
        <w:rPr>
          <w:rFonts w:ascii="Arial" w:hAnsi="Arial" w:cs="Arial"/>
          <w:color w:val="000000"/>
          <w:szCs w:val="24"/>
        </w:rPr>
      </w:pPr>
      <w:r w:rsidRPr="001F480A">
        <w:rPr>
          <w:rFonts w:ascii="Arial" w:eastAsia="Arial" w:hAnsi="Arial" w:cs="Arial"/>
          <w:color w:val="000000"/>
          <w:szCs w:val="24"/>
        </w:rPr>
        <w:t xml:space="preserve">Pound, L. (2014)  The Historical Background of Early Childhood Care and Education: Influencing Factors. In Mukherji, P. and Dryden, L. (Eds) </w:t>
      </w:r>
      <w:r w:rsidRPr="001F480A">
        <w:rPr>
          <w:rFonts w:ascii="Arial" w:eastAsia="Arial" w:hAnsi="Arial" w:cs="Arial"/>
          <w:i/>
          <w:iCs/>
          <w:color w:val="000000"/>
          <w:szCs w:val="24"/>
        </w:rPr>
        <w:t xml:space="preserve">Foundations of Early Childhood: Principles and Practice. </w:t>
      </w:r>
      <w:r w:rsidRPr="001F480A">
        <w:rPr>
          <w:rFonts w:ascii="Arial" w:eastAsia="Arial" w:hAnsi="Arial" w:cs="Arial"/>
          <w:color w:val="000000"/>
          <w:szCs w:val="24"/>
        </w:rPr>
        <w:t>London: Sage</w:t>
      </w:r>
    </w:p>
    <w:p w14:paraId="46DF68D6" w14:textId="22D5CC69" w:rsidR="009C5F81" w:rsidRPr="00AF2D6B" w:rsidRDefault="00686FC8" w:rsidP="00AF2D6B">
      <w:pPr>
        <w:rPr>
          <w:rFonts w:ascii="Arial" w:hAnsi="Arial" w:cs="Arial"/>
          <w:color w:val="000000"/>
        </w:rPr>
      </w:pPr>
      <w:r w:rsidRPr="00AF2D6B">
        <w:rPr>
          <w:rFonts w:ascii="Arial" w:eastAsia="Arial" w:hAnsi="Arial" w:cs="Arial"/>
          <w:color w:val="000000"/>
        </w:rPr>
        <w:t xml:space="preserve">Wright, H. R. (2015) </w:t>
      </w:r>
      <w:r w:rsidRPr="00AF2D6B">
        <w:rPr>
          <w:rFonts w:ascii="Arial" w:eastAsia="Arial" w:hAnsi="Arial" w:cs="Arial"/>
          <w:i/>
          <w:iCs/>
          <w:color w:val="000000"/>
        </w:rPr>
        <w:t xml:space="preserve">The Child in Society. </w:t>
      </w:r>
      <w:r w:rsidRPr="00AF2D6B">
        <w:rPr>
          <w:rFonts w:ascii="Arial" w:eastAsia="Arial" w:hAnsi="Arial" w:cs="Arial"/>
          <w:color w:val="000000"/>
        </w:rPr>
        <w:t>London: Sag</w:t>
      </w:r>
      <w:r w:rsidR="009566F2" w:rsidRPr="00AF2D6B">
        <w:rPr>
          <w:rFonts w:ascii="Arial" w:eastAsia="Arial" w:hAnsi="Arial" w:cs="Arial"/>
          <w:color w:val="000000"/>
        </w:rPr>
        <w:t>e</w:t>
      </w:r>
    </w:p>
    <w:p w14:paraId="0988288D" w14:textId="209F9D77" w:rsidR="00EA4E0D" w:rsidRPr="001F480A" w:rsidRDefault="00EA4E0D" w:rsidP="00AB1A8B">
      <w:pPr>
        <w:pStyle w:val="NormalWeb"/>
        <w:spacing w:before="0" w:beforeAutospacing="0" w:after="0" w:afterAutospacing="0" w:line="360" w:lineRule="atLeast"/>
        <w:rPr>
          <w:rFonts w:ascii="Arial" w:hAnsi="Arial" w:cs="Arial"/>
          <w:color w:val="000000"/>
        </w:rPr>
      </w:pPr>
      <w:r w:rsidRPr="001F480A">
        <w:rPr>
          <w:rFonts w:ascii="Arial" w:hAnsi="Arial" w:cs="Arial"/>
          <w:color w:val="000000"/>
        </w:rPr>
        <w:t>Close, P. (2014). </w:t>
      </w:r>
      <w:r w:rsidRPr="001F480A">
        <w:rPr>
          <w:rFonts w:ascii="Arial" w:hAnsi="Arial" w:cs="Arial"/>
          <w:i/>
          <w:iCs/>
          <w:color w:val="000000"/>
        </w:rPr>
        <w:t>Child labour in global society</w:t>
      </w:r>
      <w:r w:rsidRPr="001F480A">
        <w:rPr>
          <w:rFonts w:ascii="Arial" w:hAnsi="Arial" w:cs="Arial"/>
          <w:color w:val="000000"/>
        </w:rPr>
        <w:t>. Bingley, U.K.: Emerald.</w:t>
      </w:r>
    </w:p>
    <w:p w14:paraId="4FD54BD7" w14:textId="2208DBE3" w:rsidR="009C5F81" w:rsidRPr="001F480A" w:rsidRDefault="00B65354" w:rsidP="00B65354">
      <w:pPr>
        <w:pStyle w:val="NormalWeb"/>
        <w:spacing w:before="0" w:beforeAutospacing="0" w:after="0" w:afterAutospacing="0" w:line="360" w:lineRule="atLeast"/>
        <w:rPr>
          <w:rFonts w:ascii="Arial" w:hAnsi="Arial" w:cs="Arial"/>
          <w:color w:val="000000"/>
        </w:rPr>
      </w:pPr>
      <w:r w:rsidRPr="001F480A">
        <w:rPr>
          <w:rFonts w:ascii="Arial" w:hAnsi="Arial" w:cs="Arial"/>
          <w:color w:val="000000"/>
        </w:rPr>
        <w:t>Rory McDowall Clark (2010). </w:t>
      </w:r>
      <w:r w:rsidRPr="001F480A">
        <w:rPr>
          <w:rFonts w:ascii="Arial" w:hAnsi="Arial" w:cs="Arial"/>
          <w:i/>
          <w:iCs/>
          <w:color w:val="000000"/>
        </w:rPr>
        <w:t>Childhood in Society for Early Childhood Studies</w:t>
      </w:r>
      <w:r w:rsidRPr="001F480A">
        <w:rPr>
          <w:rFonts w:ascii="Arial" w:hAnsi="Arial" w:cs="Arial"/>
          <w:color w:val="000000"/>
        </w:rPr>
        <w:t>. SAGE.</w:t>
      </w:r>
    </w:p>
    <w:p w14:paraId="2D686668" w14:textId="58CC4DA4" w:rsidR="00DB6974" w:rsidRPr="001F480A" w:rsidRDefault="00DB6974" w:rsidP="00AF2D6B">
      <w:pPr>
        <w:pStyle w:val="NormalWeb"/>
        <w:rPr>
          <w:rFonts w:ascii="Arial" w:hAnsi="Arial" w:cs="Arial"/>
          <w:color w:val="000000"/>
        </w:rPr>
      </w:pPr>
      <w:r w:rsidRPr="001F480A">
        <w:rPr>
          <w:rFonts w:ascii="Arial" w:hAnsi="Arial" w:cs="Arial"/>
          <w:color w:val="000000"/>
        </w:rPr>
        <w:t>Tobin, J. (2019). </w:t>
      </w:r>
      <w:r w:rsidRPr="001F480A">
        <w:rPr>
          <w:rFonts w:ascii="Arial" w:hAnsi="Arial" w:cs="Arial"/>
          <w:i/>
          <w:iCs/>
          <w:color w:val="000000"/>
        </w:rPr>
        <w:t>The UN Convention on the Rights of the Child</w:t>
      </w:r>
      <w:r w:rsidRPr="001F480A">
        <w:rPr>
          <w:rFonts w:ascii="Arial" w:hAnsi="Arial" w:cs="Arial"/>
          <w:color w:val="000000"/>
        </w:rPr>
        <w:t>. OUP Oxford.</w:t>
      </w:r>
    </w:p>
    <w:p w14:paraId="7E6730A2" w14:textId="775FBFA3" w:rsidR="00AC7111" w:rsidRDefault="00975889" w:rsidP="00AF2D6B">
      <w:pPr>
        <w:pStyle w:val="NormalWeb"/>
        <w:spacing w:before="0" w:beforeAutospacing="0" w:after="0" w:afterAutospacing="0" w:line="360" w:lineRule="atLeast"/>
        <w:rPr>
          <w:rFonts w:ascii="Arial" w:hAnsi="Arial" w:cs="Arial"/>
          <w:color w:val="000000"/>
        </w:rPr>
      </w:pPr>
      <w:r>
        <w:rPr>
          <w:rFonts w:ascii="Arial" w:hAnsi="Arial" w:cs="Arial"/>
          <w:color w:val="000000"/>
        </w:rPr>
        <w:t>H</w:t>
      </w:r>
      <w:r w:rsidR="005900A2" w:rsidRPr="001F480A">
        <w:rPr>
          <w:rFonts w:ascii="Arial" w:hAnsi="Arial" w:cs="Arial"/>
          <w:color w:val="000000"/>
        </w:rPr>
        <w:t>oney man</w:t>
      </w:r>
      <w:r w:rsidR="00AC7111" w:rsidRPr="001F480A">
        <w:rPr>
          <w:rFonts w:ascii="Arial" w:hAnsi="Arial" w:cs="Arial"/>
          <w:color w:val="000000"/>
        </w:rPr>
        <w:t>, K. (2016). </w:t>
      </w:r>
      <w:r w:rsidR="00AC7111" w:rsidRPr="001F480A">
        <w:rPr>
          <w:rFonts w:ascii="Arial" w:hAnsi="Arial" w:cs="Arial"/>
          <w:i/>
          <w:iCs/>
          <w:color w:val="000000"/>
        </w:rPr>
        <w:t>Childhood and Child Labour in Industrial England</w:t>
      </w:r>
      <w:r w:rsidR="00AC7111" w:rsidRPr="001F480A">
        <w:rPr>
          <w:rFonts w:ascii="Arial" w:hAnsi="Arial" w:cs="Arial"/>
          <w:color w:val="000000"/>
        </w:rPr>
        <w:t>. Routledge.</w:t>
      </w:r>
    </w:p>
    <w:p w14:paraId="5A822A7B" w14:textId="77777777" w:rsidR="003512FB" w:rsidRDefault="003512FB" w:rsidP="00AC7111">
      <w:pPr>
        <w:pStyle w:val="NormalWeb"/>
        <w:spacing w:before="0" w:beforeAutospacing="0" w:after="0" w:afterAutospacing="0" w:line="360" w:lineRule="atLeast"/>
        <w:rPr>
          <w:rFonts w:ascii="Arial" w:hAnsi="Arial" w:cs="Arial"/>
          <w:color w:val="000000"/>
        </w:rPr>
      </w:pPr>
    </w:p>
    <w:p w14:paraId="77D12216" w14:textId="020E5059" w:rsidR="00E86026" w:rsidRPr="00AF2D6B" w:rsidRDefault="00E86026" w:rsidP="00AF2D6B">
      <w:pPr>
        <w:textAlignment w:val="baseline"/>
        <w:rPr>
          <w:rFonts w:ascii="Arial" w:eastAsia="Arial" w:hAnsi="Arial" w:cs="Arial"/>
          <w:color w:val="000000"/>
        </w:rPr>
      </w:pPr>
      <w:r w:rsidRPr="00AF2D6B">
        <w:rPr>
          <w:rFonts w:ascii="Arial" w:eastAsia="Arial" w:hAnsi="Arial" w:cs="Arial"/>
          <w:color w:val="000000"/>
        </w:rPr>
        <w:t xml:space="preserve">Wright, H. R. (2015) </w:t>
      </w:r>
      <w:r w:rsidRPr="00AF2D6B">
        <w:rPr>
          <w:rFonts w:ascii="Arial" w:eastAsia="Arial" w:hAnsi="Arial" w:cs="Arial"/>
          <w:i/>
          <w:iCs/>
          <w:color w:val="000000"/>
        </w:rPr>
        <w:t xml:space="preserve">The Child in Society. </w:t>
      </w:r>
      <w:r w:rsidRPr="00AF2D6B">
        <w:rPr>
          <w:rFonts w:ascii="Arial" w:eastAsia="Arial" w:hAnsi="Arial" w:cs="Arial"/>
          <w:color w:val="000000"/>
        </w:rPr>
        <w:t>London: Sage</w:t>
      </w:r>
      <w:r w:rsidR="00DA7DD4" w:rsidRPr="00AF2D6B">
        <w:rPr>
          <w:rFonts w:ascii="Arial" w:eastAsia="Arial" w:hAnsi="Arial" w:cs="Arial"/>
          <w:color w:val="000000"/>
        </w:rPr>
        <w:t>.</w:t>
      </w:r>
    </w:p>
    <w:p w14:paraId="05B3D9DE" w14:textId="77777777" w:rsidR="007C6D83" w:rsidRDefault="007C6D83" w:rsidP="007C6D8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Safeguarding and Protecting Children with Disabilities and SEN. (n.d.). Optimus Education eBooks.</w:t>
      </w:r>
    </w:p>
    <w:p w14:paraId="22251FAF" w14:textId="77777777" w:rsidR="004F0BE6" w:rsidRDefault="004F0BE6" w:rsidP="007C6D83">
      <w:pPr>
        <w:pStyle w:val="NormalWeb"/>
        <w:spacing w:before="0" w:beforeAutospacing="0" w:after="0" w:afterAutospacing="0" w:line="360" w:lineRule="atLeast"/>
        <w:rPr>
          <w:rFonts w:ascii="Calibri" w:hAnsi="Calibri" w:cs="Calibri"/>
          <w:color w:val="000000"/>
          <w:sz w:val="27"/>
          <w:szCs w:val="27"/>
        </w:rPr>
      </w:pPr>
    </w:p>
    <w:p w14:paraId="73B3C059" w14:textId="535EF2E0" w:rsidR="00005E85" w:rsidRDefault="004F0BE6" w:rsidP="00867A4A">
      <w:pPr>
        <w:pStyle w:val="NormalWeb"/>
        <w:spacing w:before="0" w:beforeAutospacing="0" w:after="0" w:afterAutospacing="0" w:line="360" w:lineRule="atLeast"/>
        <w:rPr>
          <w:rFonts w:ascii="Calibri" w:hAnsi="Calibri" w:cs="Calibri"/>
          <w:i/>
          <w:iCs/>
          <w:color w:val="000000"/>
          <w:sz w:val="27"/>
          <w:szCs w:val="27"/>
        </w:rPr>
      </w:pPr>
      <w:r>
        <w:rPr>
          <w:rFonts w:ascii="Calibri" w:hAnsi="Calibri" w:cs="Calibri"/>
          <w:color w:val="000000"/>
          <w:sz w:val="27"/>
          <w:szCs w:val="27"/>
        </w:rPr>
        <w:t>Struthers, A.E.C. (2021). Protecting invisible children in England: how human rights education could improve school safeguarding. </w:t>
      </w:r>
      <w:r>
        <w:rPr>
          <w:rFonts w:ascii="Calibri" w:hAnsi="Calibri" w:cs="Calibri"/>
          <w:i/>
          <w:iCs/>
          <w:color w:val="000000"/>
          <w:sz w:val="27"/>
          <w:szCs w:val="27"/>
        </w:rPr>
        <w:t xml:space="preserve">Human Rights Education </w:t>
      </w:r>
    </w:p>
    <w:p w14:paraId="523B6DB3" w14:textId="16E89549" w:rsidR="004F0BE6" w:rsidRDefault="004F0BE6" w:rsidP="004F0BE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i/>
          <w:iCs/>
          <w:color w:val="000000"/>
          <w:sz w:val="27"/>
          <w:szCs w:val="27"/>
        </w:rPr>
        <w:t>Review</w:t>
      </w:r>
      <w:r>
        <w:rPr>
          <w:rFonts w:ascii="Calibri" w:hAnsi="Calibri" w:cs="Calibri"/>
          <w:color w:val="000000"/>
          <w:sz w:val="27"/>
          <w:szCs w:val="27"/>
        </w:rPr>
        <w:t>, 4(3), pp.45–64. doi:10.7577/hrer.4473.</w:t>
      </w:r>
    </w:p>
    <w:p w14:paraId="269DD6DF" w14:textId="77777777" w:rsidR="00005E85" w:rsidRDefault="00005E85" w:rsidP="004F0BE6">
      <w:pPr>
        <w:pStyle w:val="NormalWeb"/>
        <w:spacing w:before="0" w:beforeAutospacing="0" w:after="0" w:afterAutospacing="0" w:line="360" w:lineRule="atLeast"/>
        <w:rPr>
          <w:rFonts w:ascii="Calibri" w:hAnsi="Calibri" w:cs="Calibri"/>
          <w:color w:val="000000"/>
          <w:sz w:val="27"/>
          <w:szCs w:val="27"/>
        </w:rPr>
      </w:pPr>
    </w:p>
    <w:p w14:paraId="0488AF58" w14:textId="77777777" w:rsidR="00005E85" w:rsidRDefault="004F0BE6" w:rsidP="00005E8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005E85">
        <w:rPr>
          <w:rFonts w:ascii="Calibri" w:hAnsi="Calibri" w:cs="Calibri"/>
          <w:color w:val="000000"/>
          <w:sz w:val="27"/>
          <w:szCs w:val="27"/>
        </w:rPr>
        <w:t>LOUGHRAN, G. (2008). Learning to act: The Children Act 1989. </w:t>
      </w:r>
      <w:r w:rsidR="00005E85">
        <w:rPr>
          <w:rFonts w:ascii="Calibri" w:hAnsi="Calibri" w:cs="Calibri"/>
          <w:i/>
          <w:iCs/>
          <w:color w:val="000000"/>
          <w:sz w:val="27"/>
          <w:szCs w:val="27"/>
        </w:rPr>
        <w:t>Children &amp; Society</w:t>
      </w:r>
      <w:r w:rsidR="00005E85">
        <w:rPr>
          <w:rFonts w:ascii="Calibri" w:hAnsi="Calibri" w:cs="Calibri"/>
          <w:color w:val="000000"/>
          <w:sz w:val="27"/>
          <w:szCs w:val="27"/>
        </w:rPr>
        <w:t>, 5(1), pp.11–20. doi:10.1111/j.1099-0860.1991.tb00515.x.</w:t>
      </w:r>
    </w:p>
    <w:p w14:paraId="55FF67A4" w14:textId="77777777" w:rsidR="00195C2C" w:rsidRDefault="00195C2C" w:rsidP="00005E85">
      <w:pPr>
        <w:pStyle w:val="NormalWeb"/>
        <w:spacing w:before="0" w:beforeAutospacing="0" w:after="0" w:afterAutospacing="0" w:line="360" w:lineRule="atLeast"/>
        <w:rPr>
          <w:rFonts w:ascii="Calibri" w:hAnsi="Calibri" w:cs="Calibri"/>
          <w:color w:val="000000"/>
          <w:sz w:val="27"/>
          <w:szCs w:val="27"/>
        </w:rPr>
      </w:pPr>
    </w:p>
    <w:p w14:paraId="7AAA3AFC" w14:textId="77777777" w:rsidR="00195C2C" w:rsidRDefault="00005E85" w:rsidP="00195C2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195C2C">
        <w:rPr>
          <w:rFonts w:ascii="Calibri" w:hAnsi="Calibri" w:cs="Calibri"/>
          <w:color w:val="000000"/>
          <w:sz w:val="27"/>
          <w:szCs w:val="27"/>
        </w:rPr>
        <w:t>Sheehan, R., Rhoades, H. and Stanley, N. (2012). </w:t>
      </w:r>
      <w:r w:rsidR="00195C2C">
        <w:rPr>
          <w:rFonts w:ascii="Calibri" w:hAnsi="Calibri" w:cs="Calibri"/>
          <w:i/>
          <w:iCs/>
          <w:color w:val="000000"/>
          <w:sz w:val="27"/>
          <w:szCs w:val="27"/>
        </w:rPr>
        <w:t>Vulnerable children and the law : international evidence for improving child welfare, child protection and children’s rights</w:t>
      </w:r>
      <w:r w:rsidR="00195C2C">
        <w:rPr>
          <w:rFonts w:ascii="Calibri" w:hAnsi="Calibri" w:cs="Calibri"/>
          <w:color w:val="000000"/>
          <w:sz w:val="27"/>
          <w:szCs w:val="27"/>
        </w:rPr>
        <w:t>. London ; Philadelphia: Jessica Kingsley Publishers.</w:t>
      </w:r>
    </w:p>
    <w:p w14:paraId="4F844492" w14:textId="77777777" w:rsidR="001879F8" w:rsidRDefault="001879F8" w:rsidP="00195C2C">
      <w:pPr>
        <w:pStyle w:val="NormalWeb"/>
        <w:spacing w:before="0" w:beforeAutospacing="0" w:after="0" w:afterAutospacing="0" w:line="360" w:lineRule="atLeast"/>
        <w:rPr>
          <w:rFonts w:ascii="Calibri" w:hAnsi="Calibri" w:cs="Calibri"/>
          <w:color w:val="000000"/>
          <w:sz w:val="27"/>
          <w:szCs w:val="27"/>
        </w:rPr>
      </w:pPr>
    </w:p>
    <w:p w14:paraId="76D8C3D7" w14:textId="77777777" w:rsidR="001879F8" w:rsidRDefault="001879F8" w:rsidP="001879F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Cooper, J. (2021). In need of what? Section 17 Provision under the Children Act 1989. </w:t>
      </w:r>
      <w:r>
        <w:rPr>
          <w:rFonts w:ascii="Calibri" w:hAnsi="Calibri" w:cs="Calibri"/>
          <w:i/>
          <w:iCs/>
          <w:color w:val="000000"/>
          <w:sz w:val="27"/>
          <w:szCs w:val="27"/>
        </w:rPr>
        <w:t>Children &amp; Society</w:t>
      </w:r>
      <w:r>
        <w:rPr>
          <w:rFonts w:ascii="Calibri" w:hAnsi="Calibri" w:cs="Calibri"/>
          <w:color w:val="000000"/>
          <w:sz w:val="27"/>
          <w:szCs w:val="27"/>
        </w:rPr>
        <w:t>. doi:10.1111/chso.12519.</w:t>
      </w:r>
    </w:p>
    <w:p w14:paraId="515ED2C8" w14:textId="77777777" w:rsidR="00660DDB" w:rsidRDefault="00660DDB" w:rsidP="00660DD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NSPCC Learning. (n.d.). </w:t>
      </w:r>
      <w:r>
        <w:rPr>
          <w:rFonts w:ascii="Calibri" w:hAnsi="Calibri" w:cs="Calibri"/>
          <w:i/>
          <w:iCs/>
          <w:color w:val="000000"/>
          <w:sz w:val="27"/>
          <w:szCs w:val="27"/>
        </w:rPr>
        <w:t>NSPCC Learning home</w:t>
      </w:r>
      <w:r>
        <w:rPr>
          <w:rFonts w:ascii="Calibri" w:hAnsi="Calibri" w:cs="Calibri"/>
          <w:color w:val="000000"/>
          <w:sz w:val="27"/>
          <w:szCs w:val="27"/>
        </w:rPr>
        <w:t>. [online] Available at: https://learning.nspcc.org.uk/media/1432/nspcc-families-facing-adversity-helplines-report. [Accessed 4 Jan. 2023].</w:t>
      </w:r>
    </w:p>
    <w:p w14:paraId="74354150" w14:textId="77777777" w:rsidR="00660DDB" w:rsidRDefault="00660DDB" w:rsidP="00660DDB">
      <w:pPr>
        <w:pStyle w:val="NormalWeb"/>
        <w:spacing w:before="0" w:beforeAutospacing="0" w:after="0" w:afterAutospacing="0" w:line="360" w:lineRule="atLeast"/>
        <w:rPr>
          <w:rFonts w:ascii="Calibri" w:hAnsi="Calibri" w:cs="Calibri"/>
          <w:color w:val="000000"/>
          <w:sz w:val="27"/>
          <w:szCs w:val="27"/>
        </w:rPr>
      </w:pPr>
    </w:p>
    <w:p w14:paraId="6C86D3A8" w14:textId="77777777" w:rsidR="00432DA2" w:rsidRDefault="00432DA2" w:rsidP="00432DA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NSPCC (2022). </w:t>
      </w:r>
      <w:r>
        <w:rPr>
          <w:rFonts w:ascii="Calibri" w:hAnsi="Calibri" w:cs="Calibri"/>
          <w:i/>
          <w:iCs/>
          <w:color w:val="000000"/>
          <w:sz w:val="27"/>
          <w:szCs w:val="27"/>
        </w:rPr>
        <w:t>Safeguarding children and child protection</w:t>
      </w:r>
      <w:r>
        <w:rPr>
          <w:rFonts w:ascii="Calibri" w:hAnsi="Calibri" w:cs="Calibri"/>
          <w:color w:val="000000"/>
          <w:sz w:val="27"/>
          <w:szCs w:val="27"/>
        </w:rPr>
        <w:t>. [online] NSPCC Learning. Available at: https://learning.nspcc.org.uk/safeguarding-child-protection.</w:t>
      </w:r>
    </w:p>
    <w:p w14:paraId="0B63CCFE" w14:textId="77777777" w:rsidR="00B34717" w:rsidRDefault="00432DA2" w:rsidP="00B34717">
      <w:pPr>
        <w:pStyle w:val="NormalWeb"/>
        <w:rPr>
          <w:rFonts w:ascii="Calibri" w:hAnsi="Calibri" w:cs="Calibri"/>
          <w:color w:val="000000"/>
          <w:sz w:val="27"/>
          <w:szCs w:val="27"/>
        </w:rPr>
      </w:pPr>
      <w:r>
        <w:rPr>
          <w:rFonts w:ascii="Calibri" w:hAnsi="Calibri" w:cs="Calibri"/>
          <w:color w:val="000000"/>
          <w:sz w:val="27"/>
          <w:szCs w:val="27"/>
        </w:rPr>
        <w:t>‌</w:t>
      </w:r>
      <w:r w:rsidR="00B34717" w:rsidRPr="00B34717">
        <w:rPr>
          <w:rFonts w:ascii="Calibri" w:hAnsi="Calibri" w:cs="Calibri"/>
          <w:color w:val="000000"/>
          <w:sz w:val="27"/>
          <w:szCs w:val="27"/>
        </w:rPr>
        <w:t>Holmes, D. (2022). </w:t>
      </w:r>
      <w:r w:rsidR="00B34717" w:rsidRPr="00B34717">
        <w:rPr>
          <w:rFonts w:ascii="Calibri" w:hAnsi="Calibri" w:cs="Calibri"/>
          <w:i/>
          <w:iCs/>
          <w:color w:val="000000"/>
          <w:sz w:val="27"/>
          <w:szCs w:val="27"/>
        </w:rPr>
        <w:t>Safeguarding Young People</w:t>
      </w:r>
      <w:r w:rsidR="00B34717" w:rsidRPr="00B34717">
        <w:rPr>
          <w:rFonts w:ascii="Calibri" w:hAnsi="Calibri" w:cs="Calibri"/>
          <w:color w:val="000000"/>
          <w:sz w:val="27"/>
          <w:szCs w:val="27"/>
        </w:rPr>
        <w:t>. Jessica Kingsley Publishers.</w:t>
      </w:r>
    </w:p>
    <w:p w14:paraId="5C53AE20" w14:textId="77777777" w:rsidR="00607AA0" w:rsidRDefault="00607AA0" w:rsidP="00607AA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Children’s Commissioner for England. (2018). </w:t>
      </w:r>
      <w:r>
        <w:rPr>
          <w:rFonts w:ascii="Calibri" w:hAnsi="Calibri" w:cs="Calibri"/>
          <w:i/>
          <w:iCs/>
          <w:color w:val="000000"/>
          <w:sz w:val="27"/>
          <w:szCs w:val="27"/>
        </w:rPr>
        <w:t>Childhood vulnerability in England 2018</w:t>
      </w:r>
      <w:r>
        <w:rPr>
          <w:rFonts w:ascii="Calibri" w:hAnsi="Calibri" w:cs="Calibri"/>
          <w:color w:val="000000"/>
          <w:sz w:val="27"/>
          <w:szCs w:val="27"/>
        </w:rPr>
        <w:t>. [online] Available at: https://www.childrenscommissioner.gov.uk/wp-content/uploads/2018/07/Childrens-Commissioner-Vulnerability-Report- [Accessed 4 Jan. 2023].</w:t>
      </w:r>
    </w:p>
    <w:p w14:paraId="114BD613" w14:textId="77777777" w:rsidR="00607AA0" w:rsidRDefault="00607AA0" w:rsidP="00607AA0">
      <w:pPr>
        <w:pStyle w:val="NormalWeb"/>
        <w:rPr>
          <w:rFonts w:ascii="Calibri" w:hAnsi="Calibri" w:cs="Calibri"/>
          <w:color w:val="000000"/>
          <w:sz w:val="27"/>
          <w:szCs w:val="27"/>
        </w:rPr>
      </w:pPr>
      <w:r>
        <w:rPr>
          <w:rFonts w:ascii="Calibri" w:hAnsi="Calibri" w:cs="Calibri"/>
          <w:color w:val="000000"/>
          <w:sz w:val="27"/>
          <w:szCs w:val="27"/>
        </w:rPr>
        <w:t>‌</w:t>
      </w:r>
    </w:p>
    <w:p w14:paraId="1CED5797" w14:textId="77777777" w:rsidR="00607AA0" w:rsidRPr="00B34717" w:rsidRDefault="00607AA0" w:rsidP="00B34717">
      <w:pPr>
        <w:pStyle w:val="NormalWeb"/>
        <w:rPr>
          <w:rFonts w:ascii="Calibri" w:hAnsi="Calibri" w:cs="Calibri"/>
          <w:color w:val="000000"/>
          <w:sz w:val="27"/>
          <w:szCs w:val="27"/>
        </w:rPr>
      </w:pPr>
    </w:p>
    <w:p w14:paraId="0EBBD736" w14:textId="77777777" w:rsidR="00B34717" w:rsidRPr="00B34717" w:rsidRDefault="00B34717" w:rsidP="00B34717">
      <w:pPr>
        <w:pStyle w:val="NormalWeb"/>
        <w:rPr>
          <w:rFonts w:ascii="Calibri" w:hAnsi="Calibri" w:cs="Calibri"/>
          <w:color w:val="000000"/>
          <w:sz w:val="27"/>
          <w:szCs w:val="27"/>
        </w:rPr>
      </w:pPr>
      <w:r w:rsidRPr="00B34717">
        <w:rPr>
          <w:rFonts w:ascii="Calibri" w:hAnsi="Calibri" w:cs="Calibri"/>
          <w:color w:val="000000"/>
          <w:sz w:val="27"/>
          <w:szCs w:val="27"/>
        </w:rPr>
        <w:t>‌</w:t>
      </w:r>
    </w:p>
    <w:p w14:paraId="0B72D80F" w14:textId="573BE92A" w:rsidR="00432DA2" w:rsidRDefault="00432DA2" w:rsidP="00432DA2">
      <w:pPr>
        <w:pStyle w:val="NormalWeb"/>
        <w:rPr>
          <w:rFonts w:ascii="Calibri" w:hAnsi="Calibri" w:cs="Calibri"/>
          <w:color w:val="000000"/>
          <w:sz w:val="27"/>
          <w:szCs w:val="27"/>
        </w:rPr>
      </w:pPr>
    </w:p>
    <w:p w14:paraId="374C4B74" w14:textId="77777777" w:rsidR="00660DDB" w:rsidRDefault="00660DDB" w:rsidP="00660DDB">
      <w:pPr>
        <w:pStyle w:val="NormalWeb"/>
        <w:spacing w:before="0" w:beforeAutospacing="0" w:after="0" w:afterAutospacing="0" w:line="360" w:lineRule="atLeast"/>
        <w:rPr>
          <w:rFonts w:ascii="Calibri" w:hAnsi="Calibri" w:cs="Calibri"/>
          <w:color w:val="000000"/>
          <w:sz w:val="27"/>
          <w:szCs w:val="27"/>
        </w:rPr>
      </w:pPr>
    </w:p>
    <w:p w14:paraId="3DC92556" w14:textId="77777777" w:rsidR="00660DDB" w:rsidRDefault="00660DDB" w:rsidP="00660DDB">
      <w:pPr>
        <w:pStyle w:val="NormalWeb"/>
        <w:rPr>
          <w:rFonts w:ascii="Calibri" w:hAnsi="Calibri" w:cs="Calibri"/>
          <w:color w:val="000000"/>
          <w:sz w:val="27"/>
          <w:szCs w:val="27"/>
        </w:rPr>
      </w:pPr>
      <w:r>
        <w:rPr>
          <w:rFonts w:ascii="Calibri" w:hAnsi="Calibri" w:cs="Calibri"/>
          <w:color w:val="000000"/>
          <w:sz w:val="27"/>
          <w:szCs w:val="27"/>
        </w:rPr>
        <w:t>‌</w:t>
      </w:r>
    </w:p>
    <w:p w14:paraId="64F588E7" w14:textId="77777777" w:rsidR="00660DDB" w:rsidRDefault="00660DDB" w:rsidP="001879F8">
      <w:pPr>
        <w:pStyle w:val="NormalWeb"/>
        <w:spacing w:before="0" w:beforeAutospacing="0" w:after="0" w:afterAutospacing="0" w:line="360" w:lineRule="atLeast"/>
        <w:rPr>
          <w:rFonts w:ascii="Calibri" w:hAnsi="Calibri" w:cs="Calibri"/>
          <w:color w:val="000000"/>
          <w:sz w:val="27"/>
          <w:szCs w:val="27"/>
        </w:rPr>
      </w:pPr>
    </w:p>
    <w:p w14:paraId="0984042D" w14:textId="77777777" w:rsidR="00660DDB" w:rsidRDefault="00660DDB" w:rsidP="001879F8">
      <w:pPr>
        <w:pStyle w:val="NormalWeb"/>
        <w:spacing w:before="0" w:beforeAutospacing="0" w:after="0" w:afterAutospacing="0" w:line="360" w:lineRule="atLeast"/>
        <w:rPr>
          <w:rFonts w:ascii="Calibri" w:hAnsi="Calibri" w:cs="Calibri"/>
          <w:color w:val="000000"/>
          <w:sz w:val="27"/>
          <w:szCs w:val="27"/>
        </w:rPr>
      </w:pPr>
    </w:p>
    <w:p w14:paraId="74DE1201" w14:textId="77777777" w:rsidR="001879F8" w:rsidRDefault="001879F8" w:rsidP="001879F8">
      <w:pPr>
        <w:pStyle w:val="NormalWeb"/>
        <w:rPr>
          <w:rFonts w:ascii="Calibri" w:hAnsi="Calibri" w:cs="Calibri"/>
          <w:color w:val="000000"/>
          <w:sz w:val="27"/>
          <w:szCs w:val="27"/>
        </w:rPr>
      </w:pPr>
      <w:r>
        <w:rPr>
          <w:rFonts w:ascii="Calibri" w:hAnsi="Calibri" w:cs="Calibri"/>
          <w:color w:val="000000"/>
          <w:sz w:val="27"/>
          <w:szCs w:val="27"/>
        </w:rPr>
        <w:t>‌</w:t>
      </w:r>
    </w:p>
    <w:p w14:paraId="72835C3B" w14:textId="77777777" w:rsidR="001879F8" w:rsidRDefault="001879F8" w:rsidP="00195C2C">
      <w:pPr>
        <w:pStyle w:val="NormalWeb"/>
        <w:spacing w:before="0" w:beforeAutospacing="0" w:after="0" w:afterAutospacing="0" w:line="360" w:lineRule="atLeast"/>
        <w:rPr>
          <w:rFonts w:ascii="Calibri" w:hAnsi="Calibri" w:cs="Calibri"/>
          <w:color w:val="000000"/>
          <w:sz w:val="27"/>
          <w:szCs w:val="27"/>
        </w:rPr>
      </w:pPr>
    </w:p>
    <w:p w14:paraId="6FA5D333" w14:textId="77777777" w:rsidR="00195C2C" w:rsidRDefault="00195C2C" w:rsidP="00195C2C">
      <w:pPr>
        <w:pStyle w:val="NormalWeb"/>
        <w:rPr>
          <w:rFonts w:ascii="Calibri" w:hAnsi="Calibri" w:cs="Calibri"/>
          <w:color w:val="000000"/>
          <w:sz w:val="27"/>
          <w:szCs w:val="27"/>
        </w:rPr>
      </w:pPr>
      <w:r>
        <w:rPr>
          <w:rFonts w:ascii="Calibri" w:hAnsi="Calibri" w:cs="Calibri"/>
          <w:color w:val="000000"/>
          <w:sz w:val="27"/>
          <w:szCs w:val="27"/>
        </w:rPr>
        <w:t>‌</w:t>
      </w:r>
    </w:p>
    <w:p w14:paraId="0ABB6B5C" w14:textId="47A43CE5" w:rsidR="00005E85" w:rsidRDefault="00005E85" w:rsidP="00005E85">
      <w:pPr>
        <w:pStyle w:val="NormalWeb"/>
        <w:rPr>
          <w:rFonts w:ascii="Calibri" w:hAnsi="Calibri" w:cs="Calibri"/>
          <w:color w:val="000000"/>
          <w:sz w:val="27"/>
          <w:szCs w:val="27"/>
        </w:rPr>
      </w:pPr>
    </w:p>
    <w:p w14:paraId="4CEC5B98" w14:textId="5312583A" w:rsidR="004F0BE6" w:rsidRDefault="004F0BE6" w:rsidP="004F0BE6">
      <w:pPr>
        <w:pStyle w:val="NormalWeb"/>
        <w:rPr>
          <w:rFonts w:ascii="Calibri" w:hAnsi="Calibri" w:cs="Calibri"/>
          <w:color w:val="000000"/>
          <w:sz w:val="27"/>
          <w:szCs w:val="27"/>
        </w:rPr>
      </w:pPr>
    </w:p>
    <w:p w14:paraId="5FB9D969" w14:textId="2282C1D1" w:rsidR="007C6D83" w:rsidRDefault="007C6D83" w:rsidP="007C6D83">
      <w:pPr>
        <w:pStyle w:val="NormalWeb"/>
        <w:rPr>
          <w:rFonts w:ascii="Calibri" w:hAnsi="Calibri" w:cs="Calibri"/>
          <w:color w:val="000000"/>
          <w:sz w:val="27"/>
          <w:szCs w:val="27"/>
        </w:rPr>
      </w:pPr>
    </w:p>
    <w:p w14:paraId="2C640CFB" w14:textId="77777777" w:rsidR="00DA7DD4" w:rsidRPr="00E86026" w:rsidRDefault="00DA7DD4" w:rsidP="00E86026">
      <w:pPr>
        <w:textAlignment w:val="baseline"/>
        <w:rPr>
          <w:rFonts w:ascii="Arial" w:hAnsi="Arial" w:cs="Arial"/>
          <w:color w:val="000000"/>
          <w:szCs w:val="24"/>
        </w:rPr>
      </w:pPr>
    </w:p>
    <w:p w14:paraId="19FB6180" w14:textId="77777777" w:rsidR="003512FB" w:rsidRPr="00E86026" w:rsidRDefault="003512FB" w:rsidP="00AC7111">
      <w:pPr>
        <w:pStyle w:val="NormalWeb"/>
        <w:spacing w:before="0" w:beforeAutospacing="0" w:after="0" w:afterAutospacing="0" w:line="360" w:lineRule="atLeast"/>
        <w:rPr>
          <w:rFonts w:ascii="Arial" w:hAnsi="Arial" w:cs="Arial"/>
          <w:color w:val="000000"/>
        </w:rPr>
      </w:pPr>
    </w:p>
    <w:p w14:paraId="57C1A1FF" w14:textId="77777777" w:rsidR="00AC7111" w:rsidRPr="001F480A" w:rsidRDefault="00AC7111" w:rsidP="00AC7111">
      <w:pPr>
        <w:pStyle w:val="NormalWeb"/>
        <w:rPr>
          <w:rFonts w:ascii="Arial" w:hAnsi="Arial" w:cs="Arial"/>
          <w:color w:val="000000"/>
        </w:rPr>
      </w:pPr>
      <w:r w:rsidRPr="001F480A">
        <w:rPr>
          <w:rFonts w:ascii="Arial" w:hAnsi="Arial" w:cs="Arial"/>
          <w:color w:val="000000"/>
        </w:rPr>
        <w:t>‌</w:t>
      </w:r>
    </w:p>
    <w:p w14:paraId="750ECC0B" w14:textId="77777777" w:rsidR="00AC7111" w:rsidRDefault="00AC7111" w:rsidP="00AB1A8B">
      <w:pPr>
        <w:pStyle w:val="NormalWeb"/>
        <w:rPr>
          <w:rFonts w:ascii="Calibri" w:hAnsi="Calibri" w:cs="Calibri"/>
          <w:color w:val="000000"/>
          <w:sz w:val="27"/>
          <w:szCs w:val="27"/>
        </w:rPr>
      </w:pPr>
    </w:p>
    <w:p w14:paraId="192D8052" w14:textId="77777777" w:rsidR="00DB6974" w:rsidRDefault="00DB6974" w:rsidP="00DB6974">
      <w:pPr>
        <w:pStyle w:val="NormalWeb"/>
        <w:rPr>
          <w:rFonts w:ascii="Calibri" w:hAnsi="Calibri" w:cs="Calibri"/>
          <w:color w:val="000000"/>
          <w:sz w:val="27"/>
          <w:szCs w:val="27"/>
        </w:rPr>
      </w:pPr>
      <w:r>
        <w:rPr>
          <w:rFonts w:ascii="Calibri" w:hAnsi="Calibri" w:cs="Calibri"/>
          <w:color w:val="000000"/>
          <w:sz w:val="27"/>
          <w:szCs w:val="27"/>
        </w:rPr>
        <w:t>‌</w:t>
      </w:r>
    </w:p>
    <w:p w14:paraId="0CD80E1A" w14:textId="77777777" w:rsidR="00DB6974" w:rsidRPr="00696DD9" w:rsidRDefault="00DB6974" w:rsidP="00197D44">
      <w:pPr>
        <w:tabs>
          <w:tab w:val="left" w:pos="6540"/>
        </w:tabs>
        <w:spacing w:line="360" w:lineRule="auto"/>
        <w:rPr>
          <w:rFonts w:ascii="Arial Black" w:hAnsi="Arial Black" w:cs="Arial"/>
          <w:szCs w:val="24"/>
        </w:rPr>
      </w:pPr>
    </w:p>
    <w:sectPr w:rsidR="00DB6974" w:rsidRPr="00696DD9" w:rsidSect="00A0432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8629D" w14:textId="77777777" w:rsidR="00C81DC0" w:rsidRDefault="00C81DC0" w:rsidP="00C81DC0">
      <w:pPr>
        <w:spacing w:after="0" w:line="240" w:lineRule="auto"/>
      </w:pPr>
      <w:r>
        <w:separator/>
      </w:r>
    </w:p>
  </w:endnote>
  <w:endnote w:type="continuationSeparator" w:id="0">
    <w:p w14:paraId="3940354B" w14:textId="77777777" w:rsidR="00C81DC0" w:rsidRDefault="00C81DC0" w:rsidP="00C81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altName w:val="Roboto"/>
    <w:charset w:val="00"/>
    <w:family w:val="auto"/>
    <w:pitch w:val="variable"/>
    <w:sig w:usb0="E0000AFF" w:usb1="5000217F" w:usb2="00000021"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2347002"/>
      <w:docPartObj>
        <w:docPartGallery w:val="Page Numbers (Bottom of Page)"/>
        <w:docPartUnique/>
      </w:docPartObj>
    </w:sdtPr>
    <w:sdtEndPr>
      <w:rPr>
        <w:noProof/>
      </w:rPr>
    </w:sdtEndPr>
    <w:sdtContent>
      <w:p w14:paraId="21D838D4" w14:textId="1B58CEE9" w:rsidR="00135941" w:rsidRDefault="00135941">
        <w:pPr>
          <w:pStyle w:val="Footer"/>
        </w:pPr>
        <w:r>
          <w:fldChar w:fldCharType="begin"/>
        </w:r>
        <w:r>
          <w:instrText xml:space="preserve"> PAGE   \* MERGEFORMAT </w:instrText>
        </w:r>
        <w:r>
          <w:fldChar w:fldCharType="separate"/>
        </w:r>
        <w:r>
          <w:rPr>
            <w:noProof/>
          </w:rPr>
          <w:t>2</w:t>
        </w:r>
        <w:r>
          <w:rPr>
            <w:noProof/>
          </w:rPr>
          <w:fldChar w:fldCharType="end"/>
        </w:r>
      </w:p>
    </w:sdtContent>
  </w:sdt>
  <w:p w14:paraId="1018D1D6" w14:textId="77777777" w:rsidR="00135941" w:rsidRDefault="001359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661BE" w14:textId="77777777" w:rsidR="00C81DC0" w:rsidRDefault="00C81DC0" w:rsidP="00C81DC0">
      <w:pPr>
        <w:spacing w:after="0" w:line="240" w:lineRule="auto"/>
      </w:pPr>
      <w:r>
        <w:separator/>
      </w:r>
    </w:p>
  </w:footnote>
  <w:footnote w:type="continuationSeparator" w:id="0">
    <w:p w14:paraId="6218F563" w14:textId="77777777" w:rsidR="00C81DC0" w:rsidRDefault="00C81DC0" w:rsidP="00C81D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523B0"/>
    <w:multiLevelType w:val="hybridMultilevel"/>
    <w:tmpl w:val="8AFC5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246E3E"/>
    <w:multiLevelType w:val="hybridMultilevel"/>
    <w:tmpl w:val="002E31D2"/>
    <w:lvl w:ilvl="0" w:tplc="8DE6514E">
      <w:start w:val="1"/>
      <w:numFmt w:val="bullet"/>
      <w:lvlText w:val="•"/>
      <w:lvlJc w:val="left"/>
      <w:pPr>
        <w:tabs>
          <w:tab w:val="num" w:pos="720"/>
        </w:tabs>
        <w:ind w:left="720" w:hanging="360"/>
      </w:pPr>
      <w:rPr>
        <w:rFonts w:ascii="Arial" w:hAnsi="Arial" w:hint="default"/>
      </w:rPr>
    </w:lvl>
    <w:lvl w:ilvl="1" w:tplc="B4080DF2" w:tentative="1">
      <w:start w:val="1"/>
      <w:numFmt w:val="bullet"/>
      <w:lvlText w:val="•"/>
      <w:lvlJc w:val="left"/>
      <w:pPr>
        <w:tabs>
          <w:tab w:val="num" w:pos="1440"/>
        </w:tabs>
        <w:ind w:left="1440" w:hanging="360"/>
      </w:pPr>
      <w:rPr>
        <w:rFonts w:ascii="Arial" w:hAnsi="Arial" w:hint="default"/>
      </w:rPr>
    </w:lvl>
    <w:lvl w:ilvl="2" w:tplc="7B9469BC" w:tentative="1">
      <w:start w:val="1"/>
      <w:numFmt w:val="bullet"/>
      <w:lvlText w:val="•"/>
      <w:lvlJc w:val="left"/>
      <w:pPr>
        <w:tabs>
          <w:tab w:val="num" w:pos="2160"/>
        </w:tabs>
        <w:ind w:left="2160" w:hanging="360"/>
      </w:pPr>
      <w:rPr>
        <w:rFonts w:ascii="Arial" w:hAnsi="Arial" w:hint="default"/>
      </w:rPr>
    </w:lvl>
    <w:lvl w:ilvl="3" w:tplc="F00C958E" w:tentative="1">
      <w:start w:val="1"/>
      <w:numFmt w:val="bullet"/>
      <w:lvlText w:val="•"/>
      <w:lvlJc w:val="left"/>
      <w:pPr>
        <w:tabs>
          <w:tab w:val="num" w:pos="2880"/>
        </w:tabs>
        <w:ind w:left="2880" w:hanging="360"/>
      </w:pPr>
      <w:rPr>
        <w:rFonts w:ascii="Arial" w:hAnsi="Arial" w:hint="default"/>
      </w:rPr>
    </w:lvl>
    <w:lvl w:ilvl="4" w:tplc="F8EE5360" w:tentative="1">
      <w:start w:val="1"/>
      <w:numFmt w:val="bullet"/>
      <w:lvlText w:val="•"/>
      <w:lvlJc w:val="left"/>
      <w:pPr>
        <w:tabs>
          <w:tab w:val="num" w:pos="3600"/>
        </w:tabs>
        <w:ind w:left="3600" w:hanging="360"/>
      </w:pPr>
      <w:rPr>
        <w:rFonts w:ascii="Arial" w:hAnsi="Arial" w:hint="default"/>
      </w:rPr>
    </w:lvl>
    <w:lvl w:ilvl="5" w:tplc="EDDA592E" w:tentative="1">
      <w:start w:val="1"/>
      <w:numFmt w:val="bullet"/>
      <w:lvlText w:val="•"/>
      <w:lvlJc w:val="left"/>
      <w:pPr>
        <w:tabs>
          <w:tab w:val="num" w:pos="4320"/>
        </w:tabs>
        <w:ind w:left="4320" w:hanging="360"/>
      </w:pPr>
      <w:rPr>
        <w:rFonts w:ascii="Arial" w:hAnsi="Arial" w:hint="default"/>
      </w:rPr>
    </w:lvl>
    <w:lvl w:ilvl="6" w:tplc="B7745956" w:tentative="1">
      <w:start w:val="1"/>
      <w:numFmt w:val="bullet"/>
      <w:lvlText w:val="•"/>
      <w:lvlJc w:val="left"/>
      <w:pPr>
        <w:tabs>
          <w:tab w:val="num" w:pos="5040"/>
        </w:tabs>
        <w:ind w:left="5040" w:hanging="360"/>
      </w:pPr>
      <w:rPr>
        <w:rFonts w:ascii="Arial" w:hAnsi="Arial" w:hint="default"/>
      </w:rPr>
    </w:lvl>
    <w:lvl w:ilvl="7" w:tplc="A0E4F1C0" w:tentative="1">
      <w:start w:val="1"/>
      <w:numFmt w:val="bullet"/>
      <w:lvlText w:val="•"/>
      <w:lvlJc w:val="left"/>
      <w:pPr>
        <w:tabs>
          <w:tab w:val="num" w:pos="5760"/>
        </w:tabs>
        <w:ind w:left="5760" w:hanging="360"/>
      </w:pPr>
      <w:rPr>
        <w:rFonts w:ascii="Arial" w:hAnsi="Arial" w:hint="default"/>
      </w:rPr>
    </w:lvl>
    <w:lvl w:ilvl="8" w:tplc="064CCC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8925FE7"/>
    <w:multiLevelType w:val="hybridMultilevel"/>
    <w:tmpl w:val="E3861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B42E03"/>
    <w:multiLevelType w:val="hybridMultilevel"/>
    <w:tmpl w:val="D7F09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646285"/>
    <w:multiLevelType w:val="hybridMultilevel"/>
    <w:tmpl w:val="A8BCC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A209DB"/>
    <w:multiLevelType w:val="hybridMultilevel"/>
    <w:tmpl w:val="B0DC9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1332EB"/>
    <w:multiLevelType w:val="hybridMultilevel"/>
    <w:tmpl w:val="61C2C4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A77CDD"/>
    <w:multiLevelType w:val="hybridMultilevel"/>
    <w:tmpl w:val="E87A340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4ADE77E1"/>
    <w:multiLevelType w:val="hybridMultilevel"/>
    <w:tmpl w:val="8A486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065ED7"/>
    <w:multiLevelType w:val="hybridMultilevel"/>
    <w:tmpl w:val="5ED44932"/>
    <w:lvl w:ilvl="0" w:tplc="607C149A">
      <w:start w:val="1"/>
      <w:numFmt w:val="bullet"/>
      <w:lvlText w:val=""/>
      <w:lvlJc w:val="left"/>
      <w:pPr>
        <w:tabs>
          <w:tab w:val="num" w:pos="643"/>
        </w:tabs>
        <w:ind w:left="643" w:hanging="360"/>
      </w:pPr>
      <w:rPr>
        <w:rFonts w:ascii="Wingdings 3" w:hAnsi="Wingdings 3" w:hint="default"/>
      </w:rPr>
    </w:lvl>
    <w:lvl w:ilvl="1" w:tplc="AA5C20BC" w:tentative="1">
      <w:start w:val="1"/>
      <w:numFmt w:val="bullet"/>
      <w:lvlText w:val=""/>
      <w:lvlJc w:val="left"/>
      <w:pPr>
        <w:tabs>
          <w:tab w:val="num" w:pos="1363"/>
        </w:tabs>
        <w:ind w:left="1363" w:hanging="360"/>
      </w:pPr>
      <w:rPr>
        <w:rFonts w:ascii="Wingdings 3" w:hAnsi="Wingdings 3" w:hint="default"/>
      </w:rPr>
    </w:lvl>
    <w:lvl w:ilvl="2" w:tplc="42C28C3A" w:tentative="1">
      <w:start w:val="1"/>
      <w:numFmt w:val="bullet"/>
      <w:lvlText w:val=""/>
      <w:lvlJc w:val="left"/>
      <w:pPr>
        <w:tabs>
          <w:tab w:val="num" w:pos="2083"/>
        </w:tabs>
        <w:ind w:left="2083" w:hanging="360"/>
      </w:pPr>
      <w:rPr>
        <w:rFonts w:ascii="Wingdings 3" w:hAnsi="Wingdings 3" w:hint="default"/>
      </w:rPr>
    </w:lvl>
    <w:lvl w:ilvl="3" w:tplc="2954E02C" w:tentative="1">
      <w:start w:val="1"/>
      <w:numFmt w:val="bullet"/>
      <w:lvlText w:val=""/>
      <w:lvlJc w:val="left"/>
      <w:pPr>
        <w:tabs>
          <w:tab w:val="num" w:pos="2803"/>
        </w:tabs>
        <w:ind w:left="2803" w:hanging="360"/>
      </w:pPr>
      <w:rPr>
        <w:rFonts w:ascii="Wingdings 3" w:hAnsi="Wingdings 3" w:hint="default"/>
      </w:rPr>
    </w:lvl>
    <w:lvl w:ilvl="4" w:tplc="93CA3852" w:tentative="1">
      <w:start w:val="1"/>
      <w:numFmt w:val="bullet"/>
      <w:lvlText w:val=""/>
      <w:lvlJc w:val="left"/>
      <w:pPr>
        <w:tabs>
          <w:tab w:val="num" w:pos="3523"/>
        </w:tabs>
        <w:ind w:left="3523" w:hanging="360"/>
      </w:pPr>
      <w:rPr>
        <w:rFonts w:ascii="Wingdings 3" w:hAnsi="Wingdings 3" w:hint="default"/>
      </w:rPr>
    </w:lvl>
    <w:lvl w:ilvl="5" w:tplc="EEF0F66E" w:tentative="1">
      <w:start w:val="1"/>
      <w:numFmt w:val="bullet"/>
      <w:lvlText w:val=""/>
      <w:lvlJc w:val="left"/>
      <w:pPr>
        <w:tabs>
          <w:tab w:val="num" w:pos="4243"/>
        </w:tabs>
        <w:ind w:left="4243" w:hanging="360"/>
      </w:pPr>
      <w:rPr>
        <w:rFonts w:ascii="Wingdings 3" w:hAnsi="Wingdings 3" w:hint="default"/>
      </w:rPr>
    </w:lvl>
    <w:lvl w:ilvl="6" w:tplc="6AB0540E" w:tentative="1">
      <w:start w:val="1"/>
      <w:numFmt w:val="bullet"/>
      <w:lvlText w:val=""/>
      <w:lvlJc w:val="left"/>
      <w:pPr>
        <w:tabs>
          <w:tab w:val="num" w:pos="4963"/>
        </w:tabs>
        <w:ind w:left="4963" w:hanging="360"/>
      </w:pPr>
      <w:rPr>
        <w:rFonts w:ascii="Wingdings 3" w:hAnsi="Wingdings 3" w:hint="default"/>
      </w:rPr>
    </w:lvl>
    <w:lvl w:ilvl="7" w:tplc="F708BA66" w:tentative="1">
      <w:start w:val="1"/>
      <w:numFmt w:val="bullet"/>
      <w:lvlText w:val=""/>
      <w:lvlJc w:val="left"/>
      <w:pPr>
        <w:tabs>
          <w:tab w:val="num" w:pos="5683"/>
        </w:tabs>
        <w:ind w:left="5683" w:hanging="360"/>
      </w:pPr>
      <w:rPr>
        <w:rFonts w:ascii="Wingdings 3" w:hAnsi="Wingdings 3" w:hint="default"/>
      </w:rPr>
    </w:lvl>
    <w:lvl w:ilvl="8" w:tplc="70249D00" w:tentative="1">
      <w:start w:val="1"/>
      <w:numFmt w:val="bullet"/>
      <w:lvlText w:val=""/>
      <w:lvlJc w:val="left"/>
      <w:pPr>
        <w:tabs>
          <w:tab w:val="num" w:pos="6403"/>
        </w:tabs>
        <w:ind w:left="6403" w:hanging="360"/>
      </w:pPr>
      <w:rPr>
        <w:rFonts w:ascii="Wingdings 3" w:hAnsi="Wingdings 3" w:hint="default"/>
      </w:rPr>
    </w:lvl>
  </w:abstractNum>
  <w:abstractNum w:abstractNumId="10" w15:restartNumberingAfterBreak="0">
    <w:nsid w:val="4E72347A"/>
    <w:multiLevelType w:val="hybridMultilevel"/>
    <w:tmpl w:val="BBECCD72"/>
    <w:lvl w:ilvl="0" w:tplc="37DC46C6">
      <w:start w:val="1"/>
      <w:numFmt w:val="bullet"/>
      <w:lvlText w:val="•"/>
      <w:lvlJc w:val="left"/>
      <w:pPr>
        <w:tabs>
          <w:tab w:val="num" w:pos="720"/>
        </w:tabs>
        <w:ind w:left="720" w:hanging="360"/>
      </w:pPr>
      <w:rPr>
        <w:rFonts w:ascii="Arial" w:hAnsi="Arial" w:hint="default"/>
      </w:rPr>
    </w:lvl>
    <w:lvl w:ilvl="1" w:tplc="A4503A5E" w:tentative="1">
      <w:start w:val="1"/>
      <w:numFmt w:val="bullet"/>
      <w:lvlText w:val="•"/>
      <w:lvlJc w:val="left"/>
      <w:pPr>
        <w:tabs>
          <w:tab w:val="num" w:pos="1440"/>
        </w:tabs>
        <w:ind w:left="1440" w:hanging="360"/>
      </w:pPr>
      <w:rPr>
        <w:rFonts w:ascii="Arial" w:hAnsi="Arial" w:hint="default"/>
      </w:rPr>
    </w:lvl>
    <w:lvl w:ilvl="2" w:tplc="835C0018" w:tentative="1">
      <w:start w:val="1"/>
      <w:numFmt w:val="bullet"/>
      <w:lvlText w:val="•"/>
      <w:lvlJc w:val="left"/>
      <w:pPr>
        <w:tabs>
          <w:tab w:val="num" w:pos="2160"/>
        </w:tabs>
        <w:ind w:left="2160" w:hanging="360"/>
      </w:pPr>
      <w:rPr>
        <w:rFonts w:ascii="Arial" w:hAnsi="Arial" w:hint="default"/>
      </w:rPr>
    </w:lvl>
    <w:lvl w:ilvl="3" w:tplc="CF9AD116" w:tentative="1">
      <w:start w:val="1"/>
      <w:numFmt w:val="bullet"/>
      <w:lvlText w:val="•"/>
      <w:lvlJc w:val="left"/>
      <w:pPr>
        <w:tabs>
          <w:tab w:val="num" w:pos="2880"/>
        </w:tabs>
        <w:ind w:left="2880" w:hanging="360"/>
      </w:pPr>
      <w:rPr>
        <w:rFonts w:ascii="Arial" w:hAnsi="Arial" w:hint="default"/>
      </w:rPr>
    </w:lvl>
    <w:lvl w:ilvl="4" w:tplc="C53AB738" w:tentative="1">
      <w:start w:val="1"/>
      <w:numFmt w:val="bullet"/>
      <w:lvlText w:val="•"/>
      <w:lvlJc w:val="left"/>
      <w:pPr>
        <w:tabs>
          <w:tab w:val="num" w:pos="3600"/>
        </w:tabs>
        <w:ind w:left="3600" w:hanging="360"/>
      </w:pPr>
      <w:rPr>
        <w:rFonts w:ascii="Arial" w:hAnsi="Arial" w:hint="default"/>
      </w:rPr>
    </w:lvl>
    <w:lvl w:ilvl="5" w:tplc="698A347E" w:tentative="1">
      <w:start w:val="1"/>
      <w:numFmt w:val="bullet"/>
      <w:lvlText w:val="•"/>
      <w:lvlJc w:val="left"/>
      <w:pPr>
        <w:tabs>
          <w:tab w:val="num" w:pos="4320"/>
        </w:tabs>
        <w:ind w:left="4320" w:hanging="360"/>
      </w:pPr>
      <w:rPr>
        <w:rFonts w:ascii="Arial" w:hAnsi="Arial" w:hint="default"/>
      </w:rPr>
    </w:lvl>
    <w:lvl w:ilvl="6" w:tplc="376A51EE" w:tentative="1">
      <w:start w:val="1"/>
      <w:numFmt w:val="bullet"/>
      <w:lvlText w:val="•"/>
      <w:lvlJc w:val="left"/>
      <w:pPr>
        <w:tabs>
          <w:tab w:val="num" w:pos="5040"/>
        </w:tabs>
        <w:ind w:left="5040" w:hanging="360"/>
      </w:pPr>
      <w:rPr>
        <w:rFonts w:ascii="Arial" w:hAnsi="Arial" w:hint="default"/>
      </w:rPr>
    </w:lvl>
    <w:lvl w:ilvl="7" w:tplc="92A666E8" w:tentative="1">
      <w:start w:val="1"/>
      <w:numFmt w:val="bullet"/>
      <w:lvlText w:val="•"/>
      <w:lvlJc w:val="left"/>
      <w:pPr>
        <w:tabs>
          <w:tab w:val="num" w:pos="5760"/>
        </w:tabs>
        <w:ind w:left="5760" w:hanging="360"/>
      </w:pPr>
      <w:rPr>
        <w:rFonts w:ascii="Arial" w:hAnsi="Arial" w:hint="default"/>
      </w:rPr>
    </w:lvl>
    <w:lvl w:ilvl="8" w:tplc="6C22CC9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1707559"/>
    <w:multiLevelType w:val="hybridMultilevel"/>
    <w:tmpl w:val="A54272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5C4CC3"/>
    <w:multiLevelType w:val="hybridMultilevel"/>
    <w:tmpl w:val="167AAB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F45952"/>
    <w:multiLevelType w:val="hybridMultilevel"/>
    <w:tmpl w:val="DE0612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4A96F2C"/>
    <w:multiLevelType w:val="hybridMultilevel"/>
    <w:tmpl w:val="67AE03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6C135C2"/>
    <w:multiLevelType w:val="hybridMultilevel"/>
    <w:tmpl w:val="36D642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6E0C69"/>
    <w:multiLevelType w:val="hybridMultilevel"/>
    <w:tmpl w:val="968AB9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2C66F6D"/>
    <w:multiLevelType w:val="hybridMultilevel"/>
    <w:tmpl w:val="CE32EAB2"/>
    <w:lvl w:ilvl="0" w:tplc="5AA02F0A">
      <w:start w:val="1"/>
      <w:numFmt w:val="bullet"/>
      <w:lvlText w:val="•"/>
      <w:lvlJc w:val="left"/>
      <w:pPr>
        <w:tabs>
          <w:tab w:val="num" w:pos="720"/>
        </w:tabs>
        <w:ind w:left="720" w:hanging="360"/>
      </w:pPr>
      <w:rPr>
        <w:rFonts w:ascii="Arial" w:hAnsi="Arial" w:hint="default"/>
      </w:rPr>
    </w:lvl>
    <w:lvl w:ilvl="1" w:tplc="20965C26" w:tentative="1">
      <w:start w:val="1"/>
      <w:numFmt w:val="bullet"/>
      <w:lvlText w:val="•"/>
      <w:lvlJc w:val="left"/>
      <w:pPr>
        <w:tabs>
          <w:tab w:val="num" w:pos="1440"/>
        </w:tabs>
        <w:ind w:left="1440" w:hanging="360"/>
      </w:pPr>
      <w:rPr>
        <w:rFonts w:ascii="Arial" w:hAnsi="Arial" w:hint="default"/>
      </w:rPr>
    </w:lvl>
    <w:lvl w:ilvl="2" w:tplc="86945CBA" w:tentative="1">
      <w:start w:val="1"/>
      <w:numFmt w:val="bullet"/>
      <w:lvlText w:val="•"/>
      <w:lvlJc w:val="left"/>
      <w:pPr>
        <w:tabs>
          <w:tab w:val="num" w:pos="2160"/>
        </w:tabs>
        <w:ind w:left="2160" w:hanging="360"/>
      </w:pPr>
      <w:rPr>
        <w:rFonts w:ascii="Arial" w:hAnsi="Arial" w:hint="default"/>
      </w:rPr>
    </w:lvl>
    <w:lvl w:ilvl="3" w:tplc="CE3EC244" w:tentative="1">
      <w:start w:val="1"/>
      <w:numFmt w:val="bullet"/>
      <w:lvlText w:val="•"/>
      <w:lvlJc w:val="left"/>
      <w:pPr>
        <w:tabs>
          <w:tab w:val="num" w:pos="2880"/>
        </w:tabs>
        <w:ind w:left="2880" w:hanging="360"/>
      </w:pPr>
      <w:rPr>
        <w:rFonts w:ascii="Arial" w:hAnsi="Arial" w:hint="default"/>
      </w:rPr>
    </w:lvl>
    <w:lvl w:ilvl="4" w:tplc="47526162" w:tentative="1">
      <w:start w:val="1"/>
      <w:numFmt w:val="bullet"/>
      <w:lvlText w:val="•"/>
      <w:lvlJc w:val="left"/>
      <w:pPr>
        <w:tabs>
          <w:tab w:val="num" w:pos="3600"/>
        </w:tabs>
        <w:ind w:left="3600" w:hanging="360"/>
      </w:pPr>
      <w:rPr>
        <w:rFonts w:ascii="Arial" w:hAnsi="Arial" w:hint="default"/>
      </w:rPr>
    </w:lvl>
    <w:lvl w:ilvl="5" w:tplc="6D364A28" w:tentative="1">
      <w:start w:val="1"/>
      <w:numFmt w:val="bullet"/>
      <w:lvlText w:val="•"/>
      <w:lvlJc w:val="left"/>
      <w:pPr>
        <w:tabs>
          <w:tab w:val="num" w:pos="4320"/>
        </w:tabs>
        <w:ind w:left="4320" w:hanging="360"/>
      </w:pPr>
      <w:rPr>
        <w:rFonts w:ascii="Arial" w:hAnsi="Arial" w:hint="default"/>
      </w:rPr>
    </w:lvl>
    <w:lvl w:ilvl="6" w:tplc="4B1284D4" w:tentative="1">
      <w:start w:val="1"/>
      <w:numFmt w:val="bullet"/>
      <w:lvlText w:val="•"/>
      <w:lvlJc w:val="left"/>
      <w:pPr>
        <w:tabs>
          <w:tab w:val="num" w:pos="5040"/>
        </w:tabs>
        <w:ind w:left="5040" w:hanging="360"/>
      </w:pPr>
      <w:rPr>
        <w:rFonts w:ascii="Arial" w:hAnsi="Arial" w:hint="default"/>
      </w:rPr>
    </w:lvl>
    <w:lvl w:ilvl="7" w:tplc="63067990" w:tentative="1">
      <w:start w:val="1"/>
      <w:numFmt w:val="bullet"/>
      <w:lvlText w:val="•"/>
      <w:lvlJc w:val="left"/>
      <w:pPr>
        <w:tabs>
          <w:tab w:val="num" w:pos="5760"/>
        </w:tabs>
        <w:ind w:left="5760" w:hanging="360"/>
      </w:pPr>
      <w:rPr>
        <w:rFonts w:ascii="Arial" w:hAnsi="Arial" w:hint="default"/>
      </w:rPr>
    </w:lvl>
    <w:lvl w:ilvl="8" w:tplc="118800B8" w:tentative="1">
      <w:start w:val="1"/>
      <w:numFmt w:val="bullet"/>
      <w:lvlText w:val="•"/>
      <w:lvlJc w:val="left"/>
      <w:pPr>
        <w:tabs>
          <w:tab w:val="num" w:pos="6480"/>
        </w:tabs>
        <w:ind w:left="6480" w:hanging="360"/>
      </w:pPr>
      <w:rPr>
        <w:rFonts w:ascii="Arial" w:hAnsi="Arial" w:hint="default"/>
      </w:rPr>
    </w:lvl>
  </w:abstractNum>
  <w:num w:numId="1" w16cid:durableId="1402288072">
    <w:abstractNumId w:val="17"/>
  </w:num>
  <w:num w:numId="2" w16cid:durableId="2143451504">
    <w:abstractNumId w:val="2"/>
  </w:num>
  <w:num w:numId="3" w16cid:durableId="1696806903">
    <w:abstractNumId w:val="8"/>
  </w:num>
  <w:num w:numId="4" w16cid:durableId="1054620077">
    <w:abstractNumId w:val="14"/>
  </w:num>
  <w:num w:numId="5" w16cid:durableId="8988">
    <w:abstractNumId w:val="0"/>
  </w:num>
  <w:num w:numId="6" w16cid:durableId="539829823">
    <w:abstractNumId w:val="16"/>
  </w:num>
  <w:num w:numId="7" w16cid:durableId="230887842">
    <w:abstractNumId w:val="5"/>
  </w:num>
  <w:num w:numId="8" w16cid:durableId="2068843659">
    <w:abstractNumId w:val="13"/>
  </w:num>
  <w:num w:numId="9" w16cid:durableId="1660309873">
    <w:abstractNumId w:val="3"/>
  </w:num>
  <w:num w:numId="10" w16cid:durableId="164710195">
    <w:abstractNumId w:val="4"/>
  </w:num>
  <w:num w:numId="11" w16cid:durableId="2034769046">
    <w:abstractNumId w:val="12"/>
  </w:num>
  <w:num w:numId="12" w16cid:durableId="1399743230">
    <w:abstractNumId w:val="10"/>
  </w:num>
  <w:num w:numId="13" w16cid:durableId="1274823136">
    <w:abstractNumId w:val="15"/>
  </w:num>
  <w:num w:numId="14" w16cid:durableId="464737994">
    <w:abstractNumId w:val="9"/>
  </w:num>
  <w:num w:numId="15" w16cid:durableId="862134520">
    <w:abstractNumId w:val="1"/>
  </w:num>
  <w:num w:numId="16" w16cid:durableId="1130630616">
    <w:abstractNumId w:val="11"/>
  </w:num>
  <w:num w:numId="17" w16cid:durableId="188883701">
    <w:abstractNumId w:val="6"/>
  </w:num>
  <w:num w:numId="18" w16cid:durableId="18101253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2395"/>
    <w:rsid w:val="00002AE2"/>
    <w:rsid w:val="00005E85"/>
    <w:rsid w:val="00006B9A"/>
    <w:rsid w:val="00010A00"/>
    <w:rsid w:val="00012CB1"/>
    <w:rsid w:val="00050E8C"/>
    <w:rsid w:val="00053813"/>
    <w:rsid w:val="00065ECF"/>
    <w:rsid w:val="00074402"/>
    <w:rsid w:val="00074B3F"/>
    <w:rsid w:val="00080C59"/>
    <w:rsid w:val="000910E3"/>
    <w:rsid w:val="00094074"/>
    <w:rsid w:val="000948F4"/>
    <w:rsid w:val="00096285"/>
    <w:rsid w:val="000A1CCC"/>
    <w:rsid w:val="000B20E3"/>
    <w:rsid w:val="000C2A1A"/>
    <w:rsid w:val="000C405F"/>
    <w:rsid w:val="000C41FE"/>
    <w:rsid w:val="000C591A"/>
    <w:rsid w:val="000C78E2"/>
    <w:rsid w:val="000D61AB"/>
    <w:rsid w:val="000E14C8"/>
    <w:rsid w:val="000E623A"/>
    <w:rsid w:val="0010491D"/>
    <w:rsid w:val="001064A3"/>
    <w:rsid w:val="00112B83"/>
    <w:rsid w:val="00135941"/>
    <w:rsid w:val="00141092"/>
    <w:rsid w:val="00150E5D"/>
    <w:rsid w:val="00154479"/>
    <w:rsid w:val="001623C6"/>
    <w:rsid w:val="00176DB4"/>
    <w:rsid w:val="00183317"/>
    <w:rsid w:val="001879F8"/>
    <w:rsid w:val="001946E5"/>
    <w:rsid w:val="00195C2C"/>
    <w:rsid w:val="00197D44"/>
    <w:rsid w:val="001A1682"/>
    <w:rsid w:val="001A3B29"/>
    <w:rsid w:val="001A7AA7"/>
    <w:rsid w:val="001C17A0"/>
    <w:rsid w:val="001C5E4B"/>
    <w:rsid w:val="001D66CD"/>
    <w:rsid w:val="001E353C"/>
    <w:rsid w:val="001E559F"/>
    <w:rsid w:val="001F3174"/>
    <w:rsid w:val="001F3AD8"/>
    <w:rsid w:val="001F480A"/>
    <w:rsid w:val="002064D8"/>
    <w:rsid w:val="00214E27"/>
    <w:rsid w:val="002162F4"/>
    <w:rsid w:val="00216C85"/>
    <w:rsid w:val="00221653"/>
    <w:rsid w:val="00235F09"/>
    <w:rsid w:val="00250216"/>
    <w:rsid w:val="002611A9"/>
    <w:rsid w:val="00271ECD"/>
    <w:rsid w:val="00273EDD"/>
    <w:rsid w:val="002C3965"/>
    <w:rsid w:val="002C43A2"/>
    <w:rsid w:val="002C6AD0"/>
    <w:rsid w:val="002D1483"/>
    <w:rsid w:val="002E429F"/>
    <w:rsid w:val="002F15EA"/>
    <w:rsid w:val="002F33CD"/>
    <w:rsid w:val="002F5CCE"/>
    <w:rsid w:val="00301D30"/>
    <w:rsid w:val="00310B43"/>
    <w:rsid w:val="0031675E"/>
    <w:rsid w:val="00321C4C"/>
    <w:rsid w:val="00331B56"/>
    <w:rsid w:val="00336F44"/>
    <w:rsid w:val="00342F2C"/>
    <w:rsid w:val="003512FB"/>
    <w:rsid w:val="00371962"/>
    <w:rsid w:val="003C1364"/>
    <w:rsid w:val="003C1D59"/>
    <w:rsid w:val="003C5E50"/>
    <w:rsid w:val="003D02A9"/>
    <w:rsid w:val="003D7D73"/>
    <w:rsid w:val="003F0E04"/>
    <w:rsid w:val="003F39E4"/>
    <w:rsid w:val="00401BCB"/>
    <w:rsid w:val="00405AE1"/>
    <w:rsid w:val="00414D68"/>
    <w:rsid w:val="00432A0E"/>
    <w:rsid w:val="00432DA2"/>
    <w:rsid w:val="00456A19"/>
    <w:rsid w:val="0047072E"/>
    <w:rsid w:val="00473813"/>
    <w:rsid w:val="00491346"/>
    <w:rsid w:val="00494099"/>
    <w:rsid w:val="004966D9"/>
    <w:rsid w:val="004979EA"/>
    <w:rsid w:val="004A0D4F"/>
    <w:rsid w:val="004A4B55"/>
    <w:rsid w:val="004C2229"/>
    <w:rsid w:val="004C3647"/>
    <w:rsid w:val="004C7323"/>
    <w:rsid w:val="004D1A96"/>
    <w:rsid w:val="004D3100"/>
    <w:rsid w:val="004E136E"/>
    <w:rsid w:val="004E389E"/>
    <w:rsid w:val="004E6C83"/>
    <w:rsid w:val="004E7967"/>
    <w:rsid w:val="004F0BE6"/>
    <w:rsid w:val="004F3BAF"/>
    <w:rsid w:val="00500062"/>
    <w:rsid w:val="005053A9"/>
    <w:rsid w:val="00511A46"/>
    <w:rsid w:val="00512282"/>
    <w:rsid w:val="0052479C"/>
    <w:rsid w:val="005644EC"/>
    <w:rsid w:val="00566D72"/>
    <w:rsid w:val="00575D66"/>
    <w:rsid w:val="00581B1B"/>
    <w:rsid w:val="005900A2"/>
    <w:rsid w:val="005D5186"/>
    <w:rsid w:val="005D5FA2"/>
    <w:rsid w:val="005E50E8"/>
    <w:rsid w:val="00607AA0"/>
    <w:rsid w:val="00625237"/>
    <w:rsid w:val="00627DFD"/>
    <w:rsid w:val="0063509F"/>
    <w:rsid w:val="00642BC8"/>
    <w:rsid w:val="00643B7B"/>
    <w:rsid w:val="00644C85"/>
    <w:rsid w:val="00646167"/>
    <w:rsid w:val="00652B7F"/>
    <w:rsid w:val="00660DDB"/>
    <w:rsid w:val="00667622"/>
    <w:rsid w:val="00672574"/>
    <w:rsid w:val="00686FC8"/>
    <w:rsid w:val="006909F3"/>
    <w:rsid w:val="0069515E"/>
    <w:rsid w:val="00696DD9"/>
    <w:rsid w:val="006A3F70"/>
    <w:rsid w:val="006A4AAA"/>
    <w:rsid w:val="006A7437"/>
    <w:rsid w:val="006B1523"/>
    <w:rsid w:val="006B213B"/>
    <w:rsid w:val="006B268D"/>
    <w:rsid w:val="006D3DC9"/>
    <w:rsid w:val="007102A5"/>
    <w:rsid w:val="007206C9"/>
    <w:rsid w:val="00727940"/>
    <w:rsid w:val="00731D8C"/>
    <w:rsid w:val="00733444"/>
    <w:rsid w:val="0074075E"/>
    <w:rsid w:val="007454F5"/>
    <w:rsid w:val="007457E5"/>
    <w:rsid w:val="007526A9"/>
    <w:rsid w:val="00760D82"/>
    <w:rsid w:val="00763F50"/>
    <w:rsid w:val="00776834"/>
    <w:rsid w:val="0078224A"/>
    <w:rsid w:val="00782EAF"/>
    <w:rsid w:val="00792A72"/>
    <w:rsid w:val="007A7B61"/>
    <w:rsid w:val="007B2ED2"/>
    <w:rsid w:val="007C18E2"/>
    <w:rsid w:val="007C3B8A"/>
    <w:rsid w:val="007C44FC"/>
    <w:rsid w:val="007C6713"/>
    <w:rsid w:val="007C6D83"/>
    <w:rsid w:val="007E6E5F"/>
    <w:rsid w:val="00801ADE"/>
    <w:rsid w:val="00805EBE"/>
    <w:rsid w:val="00827E45"/>
    <w:rsid w:val="00840F3C"/>
    <w:rsid w:val="00867A4A"/>
    <w:rsid w:val="008721E2"/>
    <w:rsid w:val="008802E4"/>
    <w:rsid w:val="008958B6"/>
    <w:rsid w:val="008967C3"/>
    <w:rsid w:val="008A7B37"/>
    <w:rsid w:val="008B10E5"/>
    <w:rsid w:val="008B74ED"/>
    <w:rsid w:val="008C7495"/>
    <w:rsid w:val="008D0EFF"/>
    <w:rsid w:val="008D29D6"/>
    <w:rsid w:val="00902ADD"/>
    <w:rsid w:val="009032D4"/>
    <w:rsid w:val="009126D4"/>
    <w:rsid w:val="00922151"/>
    <w:rsid w:val="00942419"/>
    <w:rsid w:val="00945E2F"/>
    <w:rsid w:val="009566F2"/>
    <w:rsid w:val="00964AB3"/>
    <w:rsid w:val="00975889"/>
    <w:rsid w:val="00975909"/>
    <w:rsid w:val="00977185"/>
    <w:rsid w:val="009954A8"/>
    <w:rsid w:val="0099624B"/>
    <w:rsid w:val="00996E8D"/>
    <w:rsid w:val="009A3914"/>
    <w:rsid w:val="009B28B0"/>
    <w:rsid w:val="009C5F81"/>
    <w:rsid w:val="009D1D1E"/>
    <w:rsid w:val="009F0913"/>
    <w:rsid w:val="009F587C"/>
    <w:rsid w:val="009F5936"/>
    <w:rsid w:val="00A035FD"/>
    <w:rsid w:val="00A04329"/>
    <w:rsid w:val="00A04975"/>
    <w:rsid w:val="00A206CD"/>
    <w:rsid w:val="00A20874"/>
    <w:rsid w:val="00A2449B"/>
    <w:rsid w:val="00A25E29"/>
    <w:rsid w:val="00A307C8"/>
    <w:rsid w:val="00A33E63"/>
    <w:rsid w:val="00A3514A"/>
    <w:rsid w:val="00A43198"/>
    <w:rsid w:val="00A455D5"/>
    <w:rsid w:val="00A53DF4"/>
    <w:rsid w:val="00A55583"/>
    <w:rsid w:val="00A56C2B"/>
    <w:rsid w:val="00A64D8F"/>
    <w:rsid w:val="00A73E8B"/>
    <w:rsid w:val="00A75A1C"/>
    <w:rsid w:val="00A94A16"/>
    <w:rsid w:val="00AB1A8B"/>
    <w:rsid w:val="00AB2DB9"/>
    <w:rsid w:val="00AB391B"/>
    <w:rsid w:val="00AB66B4"/>
    <w:rsid w:val="00AB7868"/>
    <w:rsid w:val="00AC7111"/>
    <w:rsid w:val="00AD1216"/>
    <w:rsid w:val="00AD7072"/>
    <w:rsid w:val="00AE2EB4"/>
    <w:rsid w:val="00AE517B"/>
    <w:rsid w:val="00AE5E96"/>
    <w:rsid w:val="00AF141A"/>
    <w:rsid w:val="00AF2D6B"/>
    <w:rsid w:val="00AF43DD"/>
    <w:rsid w:val="00B04A72"/>
    <w:rsid w:val="00B1525D"/>
    <w:rsid w:val="00B22812"/>
    <w:rsid w:val="00B22BD0"/>
    <w:rsid w:val="00B34717"/>
    <w:rsid w:val="00B53A3D"/>
    <w:rsid w:val="00B54FAD"/>
    <w:rsid w:val="00B6098A"/>
    <w:rsid w:val="00B65354"/>
    <w:rsid w:val="00B76F08"/>
    <w:rsid w:val="00B90DA9"/>
    <w:rsid w:val="00B93291"/>
    <w:rsid w:val="00B960D2"/>
    <w:rsid w:val="00BB0C66"/>
    <w:rsid w:val="00BC4FA3"/>
    <w:rsid w:val="00BC611C"/>
    <w:rsid w:val="00BD31D9"/>
    <w:rsid w:val="00BD7E0A"/>
    <w:rsid w:val="00BE3FAF"/>
    <w:rsid w:val="00BE5D1F"/>
    <w:rsid w:val="00C036F4"/>
    <w:rsid w:val="00C059E0"/>
    <w:rsid w:val="00C11A25"/>
    <w:rsid w:val="00C23C9A"/>
    <w:rsid w:val="00C37ABF"/>
    <w:rsid w:val="00C43C59"/>
    <w:rsid w:val="00C52637"/>
    <w:rsid w:val="00C60DB5"/>
    <w:rsid w:val="00C640FD"/>
    <w:rsid w:val="00C77D64"/>
    <w:rsid w:val="00C81DC0"/>
    <w:rsid w:val="00C850B6"/>
    <w:rsid w:val="00C86629"/>
    <w:rsid w:val="00C90727"/>
    <w:rsid w:val="00C91B70"/>
    <w:rsid w:val="00CD4F41"/>
    <w:rsid w:val="00CD60C0"/>
    <w:rsid w:val="00CD6EEE"/>
    <w:rsid w:val="00CE09AB"/>
    <w:rsid w:val="00CE4ACC"/>
    <w:rsid w:val="00D10401"/>
    <w:rsid w:val="00D11975"/>
    <w:rsid w:val="00D30F01"/>
    <w:rsid w:val="00D425FC"/>
    <w:rsid w:val="00D67D08"/>
    <w:rsid w:val="00D8383E"/>
    <w:rsid w:val="00D84FBC"/>
    <w:rsid w:val="00D902A5"/>
    <w:rsid w:val="00DA04D3"/>
    <w:rsid w:val="00DA45AE"/>
    <w:rsid w:val="00DA7DD4"/>
    <w:rsid w:val="00DB6974"/>
    <w:rsid w:val="00DD6E71"/>
    <w:rsid w:val="00DD7F09"/>
    <w:rsid w:val="00DE02A6"/>
    <w:rsid w:val="00DF7509"/>
    <w:rsid w:val="00E0287F"/>
    <w:rsid w:val="00E0352B"/>
    <w:rsid w:val="00E04544"/>
    <w:rsid w:val="00E13E43"/>
    <w:rsid w:val="00E143BA"/>
    <w:rsid w:val="00E1572C"/>
    <w:rsid w:val="00E213B4"/>
    <w:rsid w:val="00E23CA7"/>
    <w:rsid w:val="00E50087"/>
    <w:rsid w:val="00E50161"/>
    <w:rsid w:val="00E61329"/>
    <w:rsid w:val="00E64DBE"/>
    <w:rsid w:val="00E67F05"/>
    <w:rsid w:val="00E727AA"/>
    <w:rsid w:val="00E741FD"/>
    <w:rsid w:val="00E765A3"/>
    <w:rsid w:val="00E85AAA"/>
    <w:rsid w:val="00E86026"/>
    <w:rsid w:val="00EA4E0D"/>
    <w:rsid w:val="00EA4E4A"/>
    <w:rsid w:val="00EA5A3D"/>
    <w:rsid w:val="00EB0A81"/>
    <w:rsid w:val="00EB5DD8"/>
    <w:rsid w:val="00EC20B5"/>
    <w:rsid w:val="00ED6208"/>
    <w:rsid w:val="00EE2489"/>
    <w:rsid w:val="00EF123D"/>
    <w:rsid w:val="00EF21B2"/>
    <w:rsid w:val="00EF2BD9"/>
    <w:rsid w:val="00F074C2"/>
    <w:rsid w:val="00F108DE"/>
    <w:rsid w:val="00F14490"/>
    <w:rsid w:val="00F218C0"/>
    <w:rsid w:val="00F24D79"/>
    <w:rsid w:val="00F3404A"/>
    <w:rsid w:val="00F40912"/>
    <w:rsid w:val="00F81D9E"/>
    <w:rsid w:val="00F91253"/>
    <w:rsid w:val="00FA65A2"/>
    <w:rsid w:val="00FD4ACB"/>
    <w:rsid w:val="00FD5F9E"/>
    <w:rsid w:val="00FF00D4"/>
    <w:rsid w:val="00FF0C7E"/>
    <w:rsid w:val="00FF1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ListParagraph">
    <w:name w:val="List Paragraph"/>
    <w:basedOn w:val="Normal"/>
    <w:uiPriority w:val="34"/>
    <w:qFormat/>
    <w:rsid w:val="00EF21B2"/>
    <w:pPr>
      <w:spacing w:after="0" w:line="240" w:lineRule="auto"/>
      <w:ind w:left="720"/>
      <w:contextualSpacing/>
    </w:pPr>
    <w:rPr>
      <w:rFonts w:eastAsia="Times New Roman" w:cs="Times New Roman"/>
      <w:szCs w:val="24"/>
      <w:lang w:eastAsia="en-GB"/>
    </w:rPr>
  </w:style>
  <w:style w:type="paragraph" w:styleId="Header">
    <w:name w:val="header"/>
    <w:basedOn w:val="Normal"/>
    <w:link w:val="HeaderChar"/>
    <w:uiPriority w:val="99"/>
    <w:unhideWhenUsed/>
    <w:rsid w:val="00C81D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DC0"/>
  </w:style>
  <w:style w:type="paragraph" w:styleId="Footer">
    <w:name w:val="footer"/>
    <w:basedOn w:val="Normal"/>
    <w:link w:val="FooterChar"/>
    <w:uiPriority w:val="99"/>
    <w:unhideWhenUsed/>
    <w:rsid w:val="00C81D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DC0"/>
  </w:style>
  <w:style w:type="paragraph" w:styleId="NormalWeb">
    <w:name w:val="Normal (Web)"/>
    <w:basedOn w:val="Normal"/>
    <w:uiPriority w:val="99"/>
    <w:unhideWhenUsed/>
    <w:rsid w:val="00CD60C0"/>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AE5E96"/>
    <w:rPr>
      <w:b/>
      <w:bCs/>
    </w:rPr>
  </w:style>
  <w:style w:type="character" w:styleId="Hyperlink">
    <w:name w:val="Hyperlink"/>
    <w:basedOn w:val="DefaultParagraphFont"/>
    <w:uiPriority w:val="99"/>
    <w:unhideWhenUsed/>
    <w:rsid w:val="00CD4F41"/>
    <w:rPr>
      <w:color w:val="0563C1" w:themeColor="hyperlink"/>
      <w:u w:val="single"/>
    </w:rPr>
  </w:style>
  <w:style w:type="character" w:styleId="UnresolvedMention">
    <w:name w:val="Unresolved Mention"/>
    <w:basedOn w:val="DefaultParagraphFont"/>
    <w:uiPriority w:val="99"/>
    <w:semiHidden/>
    <w:unhideWhenUsed/>
    <w:rsid w:val="00CD4F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9061">
      <w:bodyDiv w:val="1"/>
      <w:marLeft w:val="0"/>
      <w:marRight w:val="0"/>
      <w:marTop w:val="0"/>
      <w:marBottom w:val="0"/>
      <w:divBdr>
        <w:top w:val="none" w:sz="0" w:space="0" w:color="auto"/>
        <w:left w:val="none" w:sz="0" w:space="0" w:color="auto"/>
        <w:bottom w:val="none" w:sz="0" w:space="0" w:color="auto"/>
        <w:right w:val="none" w:sz="0" w:space="0" w:color="auto"/>
      </w:divBdr>
    </w:div>
    <w:div w:id="34282927">
      <w:bodyDiv w:val="1"/>
      <w:marLeft w:val="0"/>
      <w:marRight w:val="0"/>
      <w:marTop w:val="0"/>
      <w:marBottom w:val="0"/>
      <w:divBdr>
        <w:top w:val="none" w:sz="0" w:space="0" w:color="auto"/>
        <w:left w:val="none" w:sz="0" w:space="0" w:color="auto"/>
        <w:bottom w:val="none" w:sz="0" w:space="0" w:color="auto"/>
        <w:right w:val="none" w:sz="0" w:space="0" w:color="auto"/>
      </w:divBdr>
    </w:div>
    <w:div w:id="150220960">
      <w:bodyDiv w:val="1"/>
      <w:marLeft w:val="0"/>
      <w:marRight w:val="0"/>
      <w:marTop w:val="0"/>
      <w:marBottom w:val="0"/>
      <w:divBdr>
        <w:top w:val="none" w:sz="0" w:space="0" w:color="auto"/>
        <w:left w:val="none" w:sz="0" w:space="0" w:color="auto"/>
        <w:bottom w:val="none" w:sz="0" w:space="0" w:color="auto"/>
        <w:right w:val="none" w:sz="0" w:space="0" w:color="auto"/>
      </w:divBdr>
      <w:divsChild>
        <w:div w:id="201479468">
          <w:marLeft w:val="720"/>
          <w:marRight w:val="0"/>
          <w:marTop w:val="73"/>
          <w:marBottom w:val="0"/>
          <w:divBdr>
            <w:top w:val="none" w:sz="0" w:space="0" w:color="auto"/>
            <w:left w:val="none" w:sz="0" w:space="0" w:color="auto"/>
            <w:bottom w:val="none" w:sz="0" w:space="0" w:color="auto"/>
            <w:right w:val="none" w:sz="0" w:space="0" w:color="auto"/>
          </w:divBdr>
        </w:div>
      </w:divsChild>
    </w:div>
    <w:div w:id="204293223">
      <w:bodyDiv w:val="1"/>
      <w:marLeft w:val="0"/>
      <w:marRight w:val="0"/>
      <w:marTop w:val="0"/>
      <w:marBottom w:val="0"/>
      <w:divBdr>
        <w:top w:val="none" w:sz="0" w:space="0" w:color="auto"/>
        <w:left w:val="none" w:sz="0" w:space="0" w:color="auto"/>
        <w:bottom w:val="none" w:sz="0" w:space="0" w:color="auto"/>
        <w:right w:val="none" w:sz="0" w:space="0" w:color="auto"/>
      </w:divBdr>
    </w:div>
    <w:div w:id="384253924">
      <w:bodyDiv w:val="1"/>
      <w:marLeft w:val="0"/>
      <w:marRight w:val="0"/>
      <w:marTop w:val="0"/>
      <w:marBottom w:val="0"/>
      <w:divBdr>
        <w:top w:val="none" w:sz="0" w:space="0" w:color="auto"/>
        <w:left w:val="none" w:sz="0" w:space="0" w:color="auto"/>
        <w:bottom w:val="none" w:sz="0" w:space="0" w:color="auto"/>
        <w:right w:val="none" w:sz="0" w:space="0" w:color="auto"/>
      </w:divBdr>
    </w:div>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522745574">
      <w:bodyDiv w:val="1"/>
      <w:marLeft w:val="0"/>
      <w:marRight w:val="0"/>
      <w:marTop w:val="0"/>
      <w:marBottom w:val="0"/>
      <w:divBdr>
        <w:top w:val="none" w:sz="0" w:space="0" w:color="auto"/>
        <w:left w:val="none" w:sz="0" w:space="0" w:color="auto"/>
        <w:bottom w:val="none" w:sz="0" w:space="0" w:color="auto"/>
        <w:right w:val="none" w:sz="0" w:space="0" w:color="auto"/>
      </w:divBdr>
    </w:div>
    <w:div w:id="639383625">
      <w:bodyDiv w:val="1"/>
      <w:marLeft w:val="0"/>
      <w:marRight w:val="0"/>
      <w:marTop w:val="0"/>
      <w:marBottom w:val="0"/>
      <w:divBdr>
        <w:top w:val="none" w:sz="0" w:space="0" w:color="auto"/>
        <w:left w:val="none" w:sz="0" w:space="0" w:color="auto"/>
        <w:bottom w:val="none" w:sz="0" w:space="0" w:color="auto"/>
        <w:right w:val="none" w:sz="0" w:space="0" w:color="auto"/>
      </w:divBdr>
      <w:divsChild>
        <w:div w:id="226379091">
          <w:marLeft w:val="720"/>
          <w:marRight w:val="0"/>
          <w:marTop w:val="73"/>
          <w:marBottom w:val="0"/>
          <w:divBdr>
            <w:top w:val="none" w:sz="0" w:space="0" w:color="auto"/>
            <w:left w:val="none" w:sz="0" w:space="0" w:color="auto"/>
            <w:bottom w:val="none" w:sz="0" w:space="0" w:color="auto"/>
            <w:right w:val="none" w:sz="0" w:space="0" w:color="auto"/>
          </w:divBdr>
        </w:div>
      </w:divsChild>
    </w:div>
    <w:div w:id="667487687">
      <w:bodyDiv w:val="1"/>
      <w:marLeft w:val="0"/>
      <w:marRight w:val="0"/>
      <w:marTop w:val="0"/>
      <w:marBottom w:val="0"/>
      <w:divBdr>
        <w:top w:val="none" w:sz="0" w:space="0" w:color="auto"/>
        <w:left w:val="none" w:sz="0" w:space="0" w:color="auto"/>
        <w:bottom w:val="none" w:sz="0" w:space="0" w:color="auto"/>
        <w:right w:val="none" w:sz="0" w:space="0" w:color="auto"/>
      </w:divBdr>
    </w:div>
    <w:div w:id="783116297">
      <w:bodyDiv w:val="1"/>
      <w:marLeft w:val="0"/>
      <w:marRight w:val="0"/>
      <w:marTop w:val="0"/>
      <w:marBottom w:val="0"/>
      <w:divBdr>
        <w:top w:val="none" w:sz="0" w:space="0" w:color="auto"/>
        <w:left w:val="none" w:sz="0" w:space="0" w:color="auto"/>
        <w:bottom w:val="none" w:sz="0" w:space="0" w:color="auto"/>
        <w:right w:val="none" w:sz="0" w:space="0" w:color="auto"/>
      </w:divBdr>
      <w:divsChild>
        <w:div w:id="926230634">
          <w:marLeft w:val="576"/>
          <w:marRight w:val="0"/>
          <w:marTop w:val="72"/>
          <w:marBottom w:val="0"/>
          <w:divBdr>
            <w:top w:val="none" w:sz="0" w:space="0" w:color="auto"/>
            <w:left w:val="none" w:sz="0" w:space="0" w:color="auto"/>
            <w:bottom w:val="none" w:sz="0" w:space="0" w:color="auto"/>
            <w:right w:val="none" w:sz="0" w:space="0" w:color="auto"/>
          </w:divBdr>
        </w:div>
        <w:div w:id="90317866">
          <w:marLeft w:val="576"/>
          <w:marRight w:val="0"/>
          <w:marTop w:val="72"/>
          <w:marBottom w:val="0"/>
          <w:divBdr>
            <w:top w:val="none" w:sz="0" w:space="0" w:color="auto"/>
            <w:left w:val="none" w:sz="0" w:space="0" w:color="auto"/>
            <w:bottom w:val="none" w:sz="0" w:space="0" w:color="auto"/>
            <w:right w:val="none" w:sz="0" w:space="0" w:color="auto"/>
          </w:divBdr>
        </w:div>
        <w:div w:id="2097939068">
          <w:marLeft w:val="576"/>
          <w:marRight w:val="0"/>
          <w:marTop w:val="72"/>
          <w:marBottom w:val="0"/>
          <w:divBdr>
            <w:top w:val="none" w:sz="0" w:space="0" w:color="auto"/>
            <w:left w:val="none" w:sz="0" w:space="0" w:color="auto"/>
            <w:bottom w:val="none" w:sz="0" w:space="0" w:color="auto"/>
            <w:right w:val="none" w:sz="0" w:space="0" w:color="auto"/>
          </w:divBdr>
        </w:div>
        <w:div w:id="817649747">
          <w:marLeft w:val="576"/>
          <w:marRight w:val="0"/>
          <w:marTop w:val="72"/>
          <w:marBottom w:val="0"/>
          <w:divBdr>
            <w:top w:val="none" w:sz="0" w:space="0" w:color="auto"/>
            <w:left w:val="none" w:sz="0" w:space="0" w:color="auto"/>
            <w:bottom w:val="none" w:sz="0" w:space="0" w:color="auto"/>
            <w:right w:val="none" w:sz="0" w:space="0" w:color="auto"/>
          </w:divBdr>
        </w:div>
        <w:div w:id="1245073595">
          <w:marLeft w:val="576"/>
          <w:marRight w:val="0"/>
          <w:marTop w:val="72"/>
          <w:marBottom w:val="0"/>
          <w:divBdr>
            <w:top w:val="none" w:sz="0" w:space="0" w:color="auto"/>
            <w:left w:val="none" w:sz="0" w:space="0" w:color="auto"/>
            <w:bottom w:val="none" w:sz="0" w:space="0" w:color="auto"/>
            <w:right w:val="none" w:sz="0" w:space="0" w:color="auto"/>
          </w:divBdr>
        </w:div>
        <w:div w:id="1987204823">
          <w:marLeft w:val="576"/>
          <w:marRight w:val="0"/>
          <w:marTop w:val="72"/>
          <w:marBottom w:val="0"/>
          <w:divBdr>
            <w:top w:val="none" w:sz="0" w:space="0" w:color="auto"/>
            <w:left w:val="none" w:sz="0" w:space="0" w:color="auto"/>
            <w:bottom w:val="none" w:sz="0" w:space="0" w:color="auto"/>
            <w:right w:val="none" w:sz="0" w:space="0" w:color="auto"/>
          </w:divBdr>
        </w:div>
        <w:div w:id="257294908">
          <w:marLeft w:val="576"/>
          <w:marRight w:val="0"/>
          <w:marTop w:val="72"/>
          <w:marBottom w:val="0"/>
          <w:divBdr>
            <w:top w:val="none" w:sz="0" w:space="0" w:color="auto"/>
            <w:left w:val="none" w:sz="0" w:space="0" w:color="auto"/>
            <w:bottom w:val="none" w:sz="0" w:space="0" w:color="auto"/>
            <w:right w:val="none" w:sz="0" w:space="0" w:color="auto"/>
          </w:divBdr>
        </w:div>
      </w:divsChild>
    </w:div>
    <w:div w:id="863130956">
      <w:bodyDiv w:val="1"/>
      <w:marLeft w:val="0"/>
      <w:marRight w:val="0"/>
      <w:marTop w:val="0"/>
      <w:marBottom w:val="0"/>
      <w:divBdr>
        <w:top w:val="none" w:sz="0" w:space="0" w:color="auto"/>
        <w:left w:val="none" w:sz="0" w:space="0" w:color="auto"/>
        <w:bottom w:val="none" w:sz="0" w:space="0" w:color="auto"/>
        <w:right w:val="none" w:sz="0" w:space="0" w:color="auto"/>
      </w:divBdr>
      <w:divsChild>
        <w:div w:id="1913200420">
          <w:marLeft w:val="576"/>
          <w:marRight w:val="0"/>
          <w:marTop w:val="72"/>
          <w:marBottom w:val="0"/>
          <w:divBdr>
            <w:top w:val="none" w:sz="0" w:space="0" w:color="auto"/>
            <w:left w:val="none" w:sz="0" w:space="0" w:color="auto"/>
            <w:bottom w:val="none" w:sz="0" w:space="0" w:color="auto"/>
            <w:right w:val="none" w:sz="0" w:space="0" w:color="auto"/>
          </w:divBdr>
        </w:div>
      </w:divsChild>
    </w:div>
    <w:div w:id="890773515">
      <w:bodyDiv w:val="1"/>
      <w:marLeft w:val="0"/>
      <w:marRight w:val="0"/>
      <w:marTop w:val="0"/>
      <w:marBottom w:val="0"/>
      <w:divBdr>
        <w:top w:val="none" w:sz="0" w:space="0" w:color="auto"/>
        <w:left w:val="none" w:sz="0" w:space="0" w:color="auto"/>
        <w:bottom w:val="none" w:sz="0" w:space="0" w:color="auto"/>
        <w:right w:val="none" w:sz="0" w:space="0" w:color="auto"/>
      </w:divBdr>
    </w:div>
    <w:div w:id="957491301">
      <w:bodyDiv w:val="1"/>
      <w:marLeft w:val="0"/>
      <w:marRight w:val="0"/>
      <w:marTop w:val="0"/>
      <w:marBottom w:val="0"/>
      <w:divBdr>
        <w:top w:val="none" w:sz="0" w:space="0" w:color="auto"/>
        <w:left w:val="none" w:sz="0" w:space="0" w:color="auto"/>
        <w:bottom w:val="none" w:sz="0" w:space="0" w:color="auto"/>
        <w:right w:val="none" w:sz="0" w:space="0" w:color="auto"/>
      </w:divBdr>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071927006">
      <w:bodyDiv w:val="1"/>
      <w:marLeft w:val="0"/>
      <w:marRight w:val="0"/>
      <w:marTop w:val="0"/>
      <w:marBottom w:val="0"/>
      <w:divBdr>
        <w:top w:val="none" w:sz="0" w:space="0" w:color="auto"/>
        <w:left w:val="none" w:sz="0" w:space="0" w:color="auto"/>
        <w:bottom w:val="none" w:sz="0" w:space="0" w:color="auto"/>
        <w:right w:val="none" w:sz="0" w:space="0" w:color="auto"/>
      </w:divBdr>
    </w:div>
    <w:div w:id="1107577457">
      <w:bodyDiv w:val="1"/>
      <w:marLeft w:val="0"/>
      <w:marRight w:val="0"/>
      <w:marTop w:val="0"/>
      <w:marBottom w:val="0"/>
      <w:divBdr>
        <w:top w:val="none" w:sz="0" w:space="0" w:color="auto"/>
        <w:left w:val="none" w:sz="0" w:space="0" w:color="auto"/>
        <w:bottom w:val="none" w:sz="0" w:space="0" w:color="auto"/>
        <w:right w:val="none" w:sz="0" w:space="0" w:color="auto"/>
      </w:divBdr>
    </w:div>
    <w:div w:id="1143279559">
      <w:bodyDiv w:val="1"/>
      <w:marLeft w:val="0"/>
      <w:marRight w:val="0"/>
      <w:marTop w:val="0"/>
      <w:marBottom w:val="0"/>
      <w:divBdr>
        <w:top w:val="none" w:sz="0" w:space="0" w:color="auto"/>
        <w:left w:val="none" w:sz="0" w:space="0" w:color="auto"/>
        <w:bottom w:val="none" w:sz="0" w:space="0" w:color="auto"/>
        <w:right w:val="none" w:sz="0" w:space="0" w:color="auto"/>
      </w:divBdr>
    </w:div>
    <w:div w:id="1170170243">
      <w:bodyDiv w:val="1"/>
      <w:marLeft w:val="0"/>
      <w:marRight w:val="0"/>
      <w:marTop w:val="0"/>
      <w:marBottom w:val="0"/>
      <w:divBdr>
        <w:top w:val="none" w:sz="0" w:space="0" w:color="auto"/>
        <w:left w:val="none" w:sz="0" w:space="0" w:color="auto"/>
        <w:bottom w:val="none" w:sz="0" w:space="0" w:color="auto"/>
        <w:right w:val="none" w:sz="0" w:space="0" w:color="auto"/>
      </w:divBdr>
    </w:div>
    <w:div w:id="1453093856">
      <w:bodyDiv w:val="1"/>
      <w:marLeft w:val="0"/>
      <w:marRight w:val="0"/>
      <w:marTop w:val="0"/>
      <w:marBottom w:val="0"/>
      <w:divBdr>
        <w:top w:val="none" w:sz="0" w:space="0" w:color="auto"/>
        <w:left w:val="none" w:sz="0" w:space="0" w:color="auto"/>
        <w:bottom w:val="none" w:sz="0" w:space="0" w:color="auto"/>
        <w:right w:val="none" w:sz="0" w:space="0" w:color="auto"/>
      </w:divBdr>
      <w:divsChild>
        <w:div w:id="1569682706">
          <w:marLeft w:val="720"/>
          <w:marRight w:val="0"/>
          <w:marTop w:val="73"/>
          <w:marBottom w:val="0"/>
          <w:divBdr>
            <w:top w:val="none" w:sz="0" w:space="0" w:color="auto"/>
            <w:left w:val="none" w:sz="0" w:space="0" w:color="auto"/>
            <w:bottom w:val="none" w:sz="0" w:space="0" w:color="auto"/>
            <w:right w:val="none" w:sz="0" w:space="0" w:color="auto"/>
          </w:divBdr>
        </w:div>
      </w:divsChild>
    </w:div>
    <w:div w:id="1607813041">
      <w:bodyDiv w:val="1"/>
      <w:marLeft w:val="0"/>
      <w:marRight w:val="0"/>
      <w:marTop w:val="0"/>
      <w:marBottom w:val="0"/>
      <w:divBdr>
        <w:top w:val="none" w:sz="0" w:space="0" w:color="auto"/>
        <w:left w:val="none" w:sz="0" w:space="0" w:color="auto"/>
        <w:bottom w:val="none" w:sz="0" w:space="0" w:color="auto"/>
        <w:right w:val="none" w:sz="0" w:space="0" w:color="auto"/>
      </w:divBdr>
    </w:div>
    <w:div w:id="1657418088">
      <w:bodyDiv w:val="1"/>
      <w:marLeft w:val="0"/>
      <w:marRight w:val="0"/>
      <w:marTop w:val="0"/>
      <w:marBottom w:val="0"/>
      <w:divBdr>
        <w:top w:val="none" w:sz="0" w:space="0" w:color="auto"/>
        <w:left w:val="none" w:sz="0" w:space="0" w:color="auto"/>
        <w:bottom w:val="none" w:sz="0" w:space="0" w:color="auto"/>
        <w:right w:val="none" w:sz="0" w:space="0" w:color="auto"/>
      </w:divBdr>
    </w:div>
    <w:div w:id="1765108845">
      <w:bodyDiv w:val="1"/>
      <w:marLeft w:val="0"/>
      <w:marRight w:val="0"/>
      <w:marTop w:val="0"/>
      <w:marBottom w:val="0"/>
      <w:divBdr>
        <w:top w:val="none" w:sz="0" w:space="0" w:color="auto"/>
        <w:left w:val="none" w:sz="0" w:space="0" w:color="auto"/>
        <w:bottom w:val="none" w:sz="0" w:space="0" w:color="auto"/>
        <w:right w:val="none" w:sz="0" w:space="0" w:color="auto"/>
      </w:divBdr>
    </w:div>
    <w:div w:id="1887139289">
      <w:bodyDiv w:val="1"/>
      <w:marLeft w:val="0"/>
      <w:marRight w:val="0"/>
      <w:marTop w:val="0"/>
      <w:marBottom w:val="0"/>
      <w:divBdr>
        <w:top w:val="none" w:sz="0" w:space="0" w:color="auto"/>
        <w:left w:val="none" w:sz="0" w:space="0" w:color="auto"/>
        <w:bottom w:val="none" w:sz="0" w:space="0" w:color="auto"/>
        <w:right w:val="none" w:sz="0" w:space="0" w:color="auto"/>
      </w:divBdr>
    </w:div>
    <w:div w:id="1895501510">
      <w:bodyDiv w:val="1"/>
      <w:marLeft w:val="0"/>
      <w:marRight w:val="0"/>
      <w:marTop w:val="0"/>
      <w:marBottom w:val="0"/>
      <w:divBdr>
        <w:top w:val="none" w:sz="0" w:space="0" w:color="auto"/>
        <w:left w:val="none" w:sz="0" w:space="0" w:color="auto"/>
        <w:bottom w:val="none" w:sz="0" w:space="0" w:color="auto"/>
        <w:right w:val="none" w:sz="0" w:space="0" w:color="auto"/>
      </w:divBdr>
    </w:div>
    <w:div w:id="1908685297">
      <w:bodyDiv w:val="1"/>
      <w:marLeft w:val="0"/>
      <w:marRight w:val="0"/>
      <w:marTop w:val="0"/>
      <w:marBottom w:val="0"/>
      <w:divBdr>
        <w:top w:val="none" w:sz="0" w:space="0" w:color="auto"/>
        <w:left w:val="none" w:sz="0" w:space="0" w:color="auto"/>
        <w:bottom w:val="none" w:sz="0" w:space="0" w:color="auto"/>
        <w:right w:val="none" w:sz="0" w:space="0" w:color="auto"/>
      </w:divBdr>
    </w:div>
    <w:div w:id="195332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nspcc.org.uk/keeping-children-safe/ou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3FD70-DCD1-4525-B6B8-A089127C1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3306</Words>
  <Characters>18845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Maritza Ramirez</cp:lastModifiedBy>
  <cp:revision>2</cp:revision>
  <dcterms:created xsi:type="dcterms:W3CDTF">2023-01-04T18:57:00Z</dcterms:created>
  <dcterms:modified xsi:type="dcterms:W3CDTF">2023-01-04T18:57:00Z</dcterms:modified>
</cp:coreProperties>
</file>