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95837500"/>
        <w:docPartObj>
          <w:docPartGallery w:val="Cover Pages"/>
          <w:docPartUnique/>
        </w:docPartObj>
      </w:sdtPr>
      <w:sdtEndPr>
        <w:rPr>
          <w:b/>
          <w:bCs/>
          <w:color w:val="auto"/>
        </w:rPr>
      </w:sdtEndPr>
      <w:sdtContent>
        <w:p w14:paraId="2C7542FF" w14:textId="7D002CF4" w:rsidR="00142DE0" w:rsidRDefault="00142DE0">
          <w:pPr>
            <w:pStyle w:val="NoSpacing"/>
            <w:spacing w:before="1540" w:after="240"/>
            <w:jc w:val="center"/>
            <w:rPr>
              <w:color w:val="4472C4" w:themeColor="accent1"/>
            </w:rPr>
          </w:pPr>
          <w:r>
            <w:rPr>
              <w:noProof/>
              <w:color w:val="4472C4" w:themeColor="accent1"/>
            </w:rPr>
            <w:drawing>
              <wp:inline distT="0" distB="0" distL="0" distR="0" wp14:anchorId="26A72E24" wp14:editId="76A1E9D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130308939"/>
        <w:p w14:paraId="299803E2" w14:textId="083CC627" w:rsidR="00142DE0" w:rsidRDefault="0000000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F8B27C885D4E4760B6332BD80A140360"/>
              </w:placeholder>
              <w:dataBinding w:prefixMappings="xmlns:ns0='http://purl.org/dc/elements/1.1/' xmlns:ns1='http://schemas.openxmlformats.org/package/2006/metadata/core-properties' " w:xpath="/ns1:coreProperties[1]/ns0:title[1]" w:storeItemID="{6C3C8BC8-F283-45AE-878A-BAB7291924A1}"/>
              <w:text/>
            </w:sdtPr>
            <w:sdtContent>
              <w:r w:rsidR="00142DE0" w:rsidRPr="00142DE0">
                <w:rPr>
                  <w:rFonts w:asciiTheme="majorHAnsi" w:eastAsiaTheme="majorEastAsia" w:hAnsiTheme="majorHAnsi" w:cstheme="majorBidi"/>
                  <w:caps/>
                  <w:color w:val="4472C4" w:themeColor="accent1"/>
                  <w:sz w:val="72"/>
                  <w:szCs w:val="72"/>
                </w:rPr>
                <w:t>INDUSTRY ENGAGEMENT AND PROFESSIONALISM</w:t>
              </w:r>
            </w:sdtContent>
          </w:sdt>
        </w:p>
        <w:bookmarkEnd w:id="0" w:displacedByCustomXml="next"/>
        <w:sdt>
          <w:sdtPr>
            <w:rPr>
              <w:color w:val="4472C4" w:themeColor="accent1"/>
              <w:sz w:val="28"/>
              <w:szCs w:val="28"/>
            </w:rPr>
            <w:alias w:val="Subtitle"/>
            <w:tag w:val=""/>
            <w:id w:val="328029620"/>
            <w:placeholder>
              <w:docPart w:val="A96D6032BE33491786D734F41123E807"/>
            </w:placeholder>
            <w:dataBinding w:prefixMappings="xmlns:ns0='http://purl.org/dc/elements/1.1/' xmlns:ns1='http://schemas.openxmlformats.org/package/2006/metadata/core-properties' " w:xpath="/ns1:coreProperties[1]/ns0:subject[1]" w:storeItemID="{6C3C8BC8-F283-45AE-878A-BAB7291924A1}"/>
            <w:text/>
          </w:sdtPr>
          <w:sdtContent>
            <w:p w14:paraId="47D9C75F" w14:textId="50E5141B" w:rsidR="00142DE0" w:rsidRDefault="00142DE0">
              <w:pPr>
                <w:pStyle w:val="NoSpacing"/>
                <w:jc w:val="center"/>
                <w:rPr>
                  <w:color w:val="4472C4" w:themeColor="accent1"/>
                  <w:sz w:val="28"/>
                  <w:szCs w:val="28"/>
                </w:rPr>
              </w:pPr>
              <w:r w:rsidRPr="00142DE0">
                <w:rPr>
                  <w:color w:val="4472C4" w:themeColor="accent1"/>
                  <w:sz w:val="28"/>
                  <w:szCs w:val="28"/>
                </w:rPr>
                <w:t>(BMNS4012)</w:t>
              </w:r>
            </w:p>
          </w:sdtContent>
        </w:sdt>
        <w:p w14:paraId="08C2724A" w14:textId="2BA96462" w:rsidR="00142DE0" w:rsidRDefault="00000000">
          <w:pPr>
            <w:pStyle w:val="NoSpacing"/>
            <w:spacing w:before="480"/>
            <w:jc w:val="center"/>
            <w:rPr>
              <w:color w:val="4472C4" w:themeColor="accent1"/>
            </w:rPr>
          </w:pPr>
          <w:r>
            <w:rPr>
              <w:noProof/>
            </w:rPr>
            <w:pict w14:anchorId="78DD998D">
              <v:shapetype id="_x0000_t202" coordsize="21600,21600" o:spt="202" path="m,l,21600r21600,l21600,xe">
                <v:stroke joinstyle="miter"/>
                <v:path gradientshapeok="t" o:connecttype="rect"/>
              </v:shapetype>
              <v:shape id="Text Box 142" o:spid="_x0000_s2050"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5857CD5" w14:textId="602037B1" w:rsidR="00142DE0" w:rsidRDefault="00142DE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D12F76F" w14:textId="428333F1" w:rsidR="00142DE0"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142DE0">
                            <w:rPr>
                              <w:caps/>
                              <w:color w:val="4472C4" w:themeColor="accent1"/>
                            </w:rPr>
                            <w:t xml:space="preserve">     </w:t>
                          </w:r>
                        </w:sdtContent>
                      </w:sdt>
                    </w:p>
                    <w:p w14:paraId="7BAB2122" w14:textId="1F2F5B98" w:rsidR="00142DE0"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42DE0">
                            <w:rPr>
                              <w:color w:val="4472C4" w:themeColor="accent1"/>
                            </w:rPr>
                            <w:t xml:space="preserve">     </w:t>
                          </w:r>
                        </w:sdtContent>
                      </w:sdt>
                    </w:p>
                  </w:txbxContent>
                </v:textbox>
                <w10:wrap anchorx="margin" anchory="page"/>
              </v:shape>
            </w:pict>
          </w:r>
          <w:r w:rsidR="00142DE0">
            <w:rPr>
              <w:noProof/>
              <w:color w:val="4472C4" w:themeColor="accent1"/>
            </w:rPr>
            <w:drawing>
              <wp:inline distT="0" distB="0" distL="0" distR="0" wp14:anchorId="2846FDEC" wp14:editId="468820B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53BEF0" w14:textId="1C7CDB92" w:rsidR="00142DE0" w:rsidRDefault="00142DE0">
          <w:r>
            <w:rPr>
              <w:b/>
              <w:bCs/>
            </w:rPr>
            <w:br w:type="page"/>
          </w:r>
        </w:p>
      </w:sdtContent>
    </w:sdt>
    <w:sdt>
      <w:sdtPr>
        <w:rPr>
          <w:rFonts w:asciiTheme="minorHAnsi" w:eastAsiaTheme="minorHAnsi" w:hAnsiTheme="minorHAnsi" w:cstheme="minorBidi"/>
          <w:b w:val="0"/>
          <w:bCs w:val="0"/>
          <w:color w:val="auto"/>
          <w:sz w:val="24"/>
          <w:szCs w:val="24"/>
          <w:lang w:val="en-GB"/>
        </w:rPr>
        <w:id w:val="142487891"/>
        <w:docPartObj>
          <w:docPartGallery w:val="Table of Contents"/>
          <w:docPartUnique/>
        </w:docPartObj>
      </w:sdtPr>
      <w:sdtContent>
        <w:p w14:paraId="4358683D" w14:textId="4ADE118A" w:rsidR="009864EE" w:rsidRPr="009F3019" w:rsidRDefault="009F3019" w:rsidP="009F3019">
          <w:pPr>
            <w:pStyle w:val="TOCHeading"/>
            <w:jc w:val="center"/>
            <w:rPr>
              <w:sz w:val="24"/>
              <w:szCs w:val="24"/>
            </w:rPr>
          </w:pPr>
          <w:r w:rsidRPr="007D7FFD">
            <w:rPr>
              <w:sz w:val="48"/>
              <w:szCs w:val="48"/>
            </w:rPr>
            <w:t xml:space="preserve">Table Of </w:t>
          </w:r>
          <w:r w:rsidR="009864EE" w:rsidRPr="007D7FFD">
            <w:rPr>
              <w:sz w:val="48"/>
              <w:szCs w:val="48"/>
            </w:rPr>
            <w:t>Contents</w:t>
          </w:r>
        </w:p>
        <w:p w14:paraId="31A3C6F9" w14:textId="38767232" w:rsidR="007258D4" w:rsidRPr="007258D4" w:rsidRDefault="00FE18F8" w:rsidP="007258D4">
          <w:pPr>
            <w:pStyle w:val="TOC1"/>
            <w:tabs>
              <w:tab w:val="right" w:leader="dot" w:pos="9016"/>
            </w:tabs>
            <w:spacing w:line="480" w:lineRule="auto"/>
            <w:rPr>
              <w:rFonts w:eastAsiaTheme="minorEastAsia"/>
              <w:noProof/>
              <w:sz w:val="32"/>
              <w:szCs w:val="32"/>
              <w:lang w:val="en-US"/>
            </w:rPr>
          </w:pPr>
          <w:r w:rsidRPr="009F3019">
            <w:rPr>
              <w:sz w:val="24"/>
              <w:szCs w:val="24"/>
            </w:rPr>
            <w:fldChar w:fldCharType="begin"/>
          </w:r>
          <w:r w:rsidR="009864EE" w:rsidRPr="009F3019">
            <w:rPr>
              <w:sz w:val="24"/>
              <w:szCs w:val="24"/>
            </w:rPr>
            <w:instrText xml:space="preserve"> TOC \o "1-3" \h \z \u </w:instrText>
          </w:r>
          <w:r w:rsidRPr="009F3019">
            <w:rPr>
              <w:sz w:val="24"/>
              <w:szCs w:val="24"/>
            </w:rPr>
            <w:fldChar w:fldCharType="separate"/>
          </w:r>
          <w:hyperlink w:anchor="_Toc130049489" w:history="1">
            <w:r w:rsidR="007258D4" w:rsidRPr="007258D4">
              <w:rPr>
                <w:rStyle w:val="Hyperlink"/>
                <w:rFonts w:eastAsia="Arial Nova"/>
                <w:noProof/>
                <w:sz w:val="32"/>
                <w:szCs w:val="32"/>
              </w:rPr>
              <w:t>Introduction</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_Toc130049489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2</w:t>
            </w:r>
            <w:r w:rsidR="007258D4" w:rsidRPr="007258D4">
              <w:rPr>
                <w:noProof/>
                <w:webHidden/>
                <w:sz w:val="32"/>
                <w:szCs w:val="32"/>
              </w:rPr>
              <w:fldChar w:fldCharType="end"/>
            </w:r>
          </w:hyperlink>
        </w:p>
        <w:p w14:paraId="73151DFD" w14:textId="420A0ED2" w:rsidR="007258D4" w:rsidRPr="007258D4" w:rsidRDefault="00000000" w:rsidP="007258D4">
          <w:pPr>
            <w:pStyle w:val="TOC1"/>
            <w:tabs>
              <w:tab w:val="right" w:leader="dot" w:pos="9016"/>
            </w:tabs>
            <w:spacing w:line="480" w:lineRule="auto"/>
            <w:rPr>
              <w:rFonts w:eastAsiaTheme="minorEastAsia"/>
              <w:noProof/>
              <w:sz w:val="32"/>
              <w:szCs w:val="32"/>
              <w:lang w:val="en-US"/>
            </w:rPr>
          </w:pPr>
          <w:hyperlink w:anchor="_Toc130049490" w:history="1">
            <w:r w:rsidR="007258D4" w:rsidRPr="007258D4">
              <w:rPr>
                <w:rStyle w:val="Hyperlink"/>
                <w:rFonts w:eastAsia="Arial Nova"/>
                <w:noProof/>
                <w:sz w:val="32"/>
                <w:szCs w:val="32"/>
              </w:rPr>
              <w:t>Lite</w:t>
            </w:r>
            <w:r w:rsidR="00A66653">
              <w:rPr>
                <w:rStyle w:val="Hyperlink"/>
                <w:rFonts w:eastAsia="Arial Nova"/>
                <w:noProof/>
                <w:sz w:val="32"/>
                <w:szCs w:val="32"/>
              </w:rPr>
              <w:t>ratu</w:t>
            </w:r>
            <w:r w:rsidR="007258D4" w:rsidRPr="007258D4">
              <w:rPr>
                <w:rStyle w:val="Hyperlink"/>
                <w:rFonts w:eastAsia="Arial Nova"/>
                <w:noProof/>
                <w:sz w:val="32"/>
                <w:szCs w:val="32"/>
              </w:rPr>
              <w:t>r</w:t>
            </w:r>
            <w:r w:rsidR="00A66653">
              <w:rPr>
                <w:rStyle w:val="Hyperlink"/>
                <w:rFonts w:eastAsia="Arial Nova"/>
                <w:noProof/>
                <w:sz w:val="32"/>
                <w:szCs w:val="32"/>
              </w:rPr>
              <w:t>e</w:t>
            </w:r>
            <w:r w:rsidR="007258D4" w:rsidRPr="007258D4">
              <w:rPr>
                <w:rStyle w:val="Hyperlink"/>
                <w:rFonts w:eastAsia="Arial Nova"/>
                <w:noProof/>
                <w:sz w:val="32"/>
                <w:szCs w:val="32"/>
              </w:rPr>
              <w:t xml:space="preserve"> Review</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_Toc130049490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2</w:t>
            </w:r>
            <w:r w:rsidR="007258D4" w:rsidRPr="007258D4">
              <w:rPr>
                <w:noProof/>
                <w:webHidden/>
                <w:sz w:val="32"/>
                <w:szCs w:val="32"/>
              </w:rPr>
              <w:fldChar w:fldCharType="end"/>
            </w:r>
          </w:hyperlink>
        </w:p>
        <w:p w14:paraId="0C2C6375" w14:textId="5CFE525F" w:rsidR="007258D4" w:rsidRPr="007258D4" w:rsidRDefault="00000000" w:rsidP="007258D4">
          <w:pPr>
            <w:pStyle w:val="TOC1"/>
            <w:tabs>
              <w:tab w:val="right" w:leader="dot" w:pos="9016"/>
            </w:tabs>
            <w:spacing w:line="480" w:lineRule="auto"/>
            <w:rPr>
              <w:rFonts w:eastAsiaTheme="minorEastAsia"/>
              <w:noProof/>
              <w:sz w:val="32"/>
              <w:szCs w:val="32"/>
              <w:lang w:val="en-US"/>
            </w:rPr>
          </w:pPr>
          <w:hyperlink w:anchor="_Toc130049491" w:history="1">
            <w:r w:rsidR="007258D4" w:rsidRPr="007258D4">
              <w:rPr>
                <w:rStyle w:val="Hyperlink"/>
                <w:rFonts w:eastAsia="Arial Nova"/>
                <w:noProof/>
                <w:sz w:val="32"/>
                <w:szCs w:val="32"/>
              </w:rPr>
              <w:t>SWOT Analysis</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_Toc130049491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3</w:t>
            </w:r>
            <w:r w:rsidR="007258D4" w:rsidRPr="007258D4">
              <w:rPr>
                <w:noProof/>
                <w:webHidden/>
                <w:sz w:val="32"/>
                <w:szCs w:val="32"/>
              </w:rPr>
              <w:fldChar w:fldCharType="end"/>
            </w:r>
          </w:hyperlink>
        </w:p>
        <w:p w14:paraId="1DF02C63" w14:textId="2C4D9467" w:rsidR="007258D4" w:rsidRPr="007258D4" w:rsidRDefault="00000000" w:rsidP="007258D4">
          <w:pPr>
            <w:pStyle w:val="TOC1"/>
            <w:tabs>
              <w:tab w:val="right" w:leader="dot" w:pos="9016"/>
            </w:tabs>
            <w:spacing w:line="480" w:lineRule="auto"/>
            <w:rPr>
              <w:rFonts w:eastAsiaTheme="minorEastAsia"/>
              <w:noProof/>
              <w:sz w:val="32"/>
              <w:szCs w:val="32"/>
              <w:lang w:val="en-US"/>
            </w:rPr>
          </w:pPr>
          <w:hyperlink w:anchor="_Toc130049492" w:history="1">
            <w:r w:rsidR="007258D4" w:rsidRPr="007258D4">
              <w:rPr>
                <w:rStyle w:val="Hyperlink"/>
                <w:noProof/>
                <w:sz w:val="32"/>
                <w:szCs w:val="32"/>
              </w:rPr>
              <w:t>Strengths</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_Toc130049492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4</w:t>
            </w:r>
            <w:r w:rsidR="007258D4" w:rsidRPr="007258D4">
              <w:rPr>
                <w:noProof/>
                <w:webHidden/>
                <w:sz w:val="32"/>
                <w:szCs w:val="32"/>
              </w:rPr>
              <w:fldChar w:fldCharType="end"/>
            </w:r>
          </w:hyperlink>
        </w:p>
        <w:p w14:paraId="21E3A43D" w14:textId="3F3F9D3F" w:rsidR="007258D4" w:rsidRPr="007258D4" w:rsidRDefault="00000000" w:rsidP="007258D4">
          <w:pPr>
            <w:pStyle w:val="TOC1"/>
            <w:tabs>
              <w:tab w:val="right" w:leader="dot" w:pos="9016"/>
            </w:tabs>
            <w:spacing w:line="480" w:lineRule="auto"/>
            <w:rPr>
              <w:rFonts w:eastAsiaTheme="minorEastAsia"/>
              <w:noProof/>
              <w:sz w:val="32"/>
              <w:szCs w:val="32"/>
              <w:lang w:val="en-US"/>
            </w:rPr>
          </w:pPr>
          <w:hyperlink w:anchor="_Toc130049493" w:history="1">
            <w:r w:rsidR="007258D4" w:rsidRPr="007258D4">
              <w:rPr>
                <w:rStyle w:val="Hyperlink"/>
                <w:rFonts w:eastAsia="Arial Nova"/>
                <w:noProof/>
                <w:sz w:val="32"/>
                <w:szCs w:val="32"/>
              </w:rPr>
              <w:t>Opportunities</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_Toc130049493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5</w:t>
            </w:r>
            <w:r w:rsidR="007258D4" w:rsidRPr="007258D4">
              <w:rPr>
                <w:noProof/>
                <w:webHidden/>
                <w:sz w:val="32"/>
                <w:szCs w:val="32"/>
              </w:rPr>
              <w:fldChar w:fldCharType="end"/>
            </w:r>
          </w:hyperlink>
        </w:p>
        <w:p w14:paraId="35207C92" w14:textId="11ABE134" w:rsidR="007258D4" w:rsidRPr="007258D4" w:rsidRDefault="00000000" w:rsidP="007258D4">
          <w:pPr>
            <w:pStyle w:val="TOC1"/>
            <w:tabs>
              <w:tab w:val="right" w:leader="dot" w:pos="9016"/>
            </w:tabs>
            <w:spacing w:line="480" w:lineRule="auto"/>
            <w:rPr>
              <w:rFonts w:eastAsiaTheme="minorEastAsia"/>
              <w:noProof/>
              <w:sz w:val="32"/>
              <w:szCs w:val="32"/>
              <w:lang w:val="en-US"/>
            </w:rPr>
          </w:pPr>
          <w:hyperlink w:anchor="_Toc130049494" w:history="1">
            <w:r w:rsidR="007258D4" w:rsidRPr="007258D4">
              <w:rPr>
                <w:rStyle w:val="Hyperlink"/>
                <w:rFonts w:eastAsia="Arial Nova"/>
                <w:noProof/>
                <w:sz w:val="32"/>
                <w:szCs w:val="32"/>
              </w:rPr>
              <w:t>Threats</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_Toc130049494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5</w:t>
            </w:r>
            <w:r w:rsidR="007258D4" w:rsidRPr="007258D4">
              <w:rPr>
                <w:noProof/>
                <w:webHidden/>
                <w:sz w:val="32"/>
                <w:szCs w:val="32"/>
              </w:rPr>
              <w:fldChar w:fldCharType="end"/>
            </w:r>
          </w:hyperlink>
        </w:p>
        <w:p w14:paraId="3A57C0A9" w14:textId="1C2136F0" w:rsidR="007258D4" w:rsidRPr="007258D4" w:rsidRDefault="00000000" w:rsidP="007258D4">
          <w:pPr>
            <w:pStyle w:val="TOC1"/>
            <w:tabs>
              <w:tab w:val="right" w:leader="dot" w:pos="9016"/>
            </w:tabs>
            <w:spacing w:line="480" w:lineRule="auto"/>
            <w:rPr>
              <w:rFonts w:eastAsiaTheme="minorEastAsia"/>
              <w:noProof/>
              <w:sz w:val="32"/>
              <w:szCs w:val="32"/>
              <w:lang w:val="en-US"/>
            </w:rPr>
          </w:pPr>
          <w:hyperlink w:anchor="_Toc130049495" w:history="1">
            <w:r w:rsidR="007258D4" w:rsidRPr="007258D4">
              <w:rPr>
                <w:rStyle w:val="Hyperlink"/>
                <w:rFonts w:eastAsia="Arial Nova"/>
                <w:noProof/>
                <w:sz w:val="32"/>
                <w:szCs w:val="32"/>
              </w:rPr>
              <w:t>Conclusion</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_Toc130049495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5</w:t>
            </w:r>
            <w:r w:rsidR="007258D4" w:rsidRPr="007258D4">
              <w:rPr>
                <w:noProof/>
                <w:webHidden/>
                <w:sz w:val="32"/>
                <w:szCs w:val="32"/>
              </w:rPr>
              <w:fldChar w:fldCharType="end"/>
            </w:r>
          </w:hyperlink>
        </w:p>
        <w:p w14:paraId="5386E225" w14:textId="55B9DE5E" w:rsidR="007258D4" w:rsidRPr="007258D4" w:rsidRDefault="00000000" w:rsidP="007258D4">
          <w:pPr>
            <w:pStyle w:val="TOC1"/>
            <w:tabs>
              <w:tab w:val="right" w:leader="dot" w:pos="9016"/>
            </w:tabs>
            <w:spacing w:line="480" w:lineRule="auto"/>
            <w:rPr>
              <w:rFonts w:eastAsiaTheme="minorEastAsia"/>
              <w:noProof/>
              <w:sz w:val="32"/>
              <w:szCs w:val="32"/>
              <w:lang w:val="en-US"/>
            </w:rPr>
          </w:pPr>
          <w:hyperlink w:anchor="_Toc130049496" w:history="1">
            <w:r w:rsidR="007258D4" w:rsidRPr="007258D4">
              <w:rPr>
                <w:rStyle w:val="Hyperlink"/>
                <w:rFonts w:eastAsia="Arial Nova"/>
                <w:noProof/>
                <w:sz w:val="32"/>
                <w:szCs w:val="32"/>
              </w:rPr>
              <w:t>References</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_Toc130049496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7</w:t>
            </w:r>
            <w:r w:rsidR="007258D4" w:rsidRPr="007258D4">
              <w:rPr>
                <w:noProof/>
                <w:webHidden/>
                <w:sz w:val="32"/>
                <w:szCs w:val="32"/>
              </w:rPr>
              <w:fldChar w:fldCharType="end"/>
            </w:r>
          </w:hyperlink>
        </w:p>
        <w:p w14:paraId="789E7B9B" w14:textId="776DE76B" w:rsidR="007258D4" w:rsidRPr="007258D4" w:rsidRDefault="00000000" w:rsidP="007258D4">
          <w:pPr>
            <w:pStyle w:val="TOC1"/>
            <w:tabs>
              <w:tab w:val="right" w:leader="dot" w:pos="9016"/>
            </w:tabs>
            <w:spacing w:line="480" w:lineRule="auto"/>
            <w:rPr>
              <w:rFonts w:eastAsiaTheme="minorEastAsia"/>
              <w:noProof/>
              <w:sz w:val="32"/>
              <w:szCs w:val="32"/>
              <w:lang w:val="en-US"/>
            </w:rPr>
          </w:pPr>
          <w:hyperlink w:anchor="_Toc130049512" w:history="1">
            <w:r w:rsidR="007258D4" w:rsidRPr="007258D4">
              <w:rPr>
                <w:rStyle w:val="Hyperlink"/>
                <w:rFonts w:eastAsia="Arial Nova"/>
                <w:noProof/>
                <w:sz w:val="32"/>
                <w:szCs w:val="32"/>
              </w:rPr>
              <w:t>Appendix Interview Question</w:t>
            </w:r>
            <w:r w:rsidR="007258D4" w:rsidRPr="007258D4">
              <w:rPr>
                <w:noProof/>
                <w:webHidden/>
                <w:sz w:val="32"/>
                <w:szCs w:val="32"/>
              </w:rPr>
              <w:tab/>
            </w:r>
            <w:r w:rsidR="007258D4" w:rsidRPr="007258D4">
              <w:rPr>
                <w:noProof/>
                <w:webHidden/>
                <w:sz w:val="32"/>
                <w:szCs w:val="32"/>
              </w:rPr>
              <w:fldChar w:fldCharType="begin"/>
            </w:r>
            <w:r w:rsidR="007258D4" w:rsidRPr="007258D4">
              <w:rPr>
                <w:noProof/>
                <w:webHidden/>
                <w:sz w:val="32"/>
                <w:szCs w:val="32"/>
              </w:rPr>
              <w:instrText xml:space="preserve"> PAGEREF _Toc130049512 \h </w:instrText>
            </w:r>
            <w:r w:rsidR="007258D4" w:rsidRPr="007258D4">
              <w:rPr>
                <w:noProof/>
                <w:webHidden/>
                <w:sz w:val="32"/>
                <w:szCs w:val="32"/>
              </w:rPr>
            </w:r>
            <w:r w:rsidR="007258D4" w:rsidRPr="007258D4">
              <w:rPr>
                <w:noProof/>
                <w:webHidden/>
                <w:sz w:val="32"/>
                <w:szCs w:val="32"/>
              </w:rPr>
              <w:fldChar w:fldCharType="separate"/>
            </w:r>
            <w:r w:rsidR="00A66653">
              <w:rPr>
                <w:noProof/>
                <w:webHidden/>
                <w:sz w:val="32"/>
                <w:szCs w:val="32"/>
              </w:rPr>
              <w:t>8</w:t>
            </w:r>
            <w:r w:rsidR="007258D4" w:rsidRPr="007258D4">
              <w:rPr>
                <w:noProof/>
                <w:webHidden/>
                <w:sz w:val="32"/>
                <w:szCs w:val="32"/>
              </w:rPr>
              <w:fldChar w:fldCharType="end"/>
            </w:r>
          </w:hyperlink>
        </w:p>
        <w:p w14:paraId="72F8E52A" w14:textId="5A3AFF63" w:rsidR="009864EE" w:rsidRPr="009F3019" w:rsidRDefault="00FE18F8">
          <w:pPr>
            <w:rPr>
              <w:sz w:val="24"/>
              <w:szCs w:val="24"/>
            </w:rPr>
          </w:pPr>
          <w:r w:rsidRPr="009F3019">
            <w:rPr>
              <w:sz w:val="24"/>
              <w:szCs w:val="24"/>
            </w:rPr>
            <w:fldChar w:fldCharType="end"/>
          </w:r>
        </w:p>
      </w:sdtContent>
    </w:sdt>
    <w:p w14:paraId="517C5FD6" w14:textId="77777777" w:rsidR="77B885C4" w:rsidRPr="009F3019" w:rsidRDefault="77B885C4" w:rsidP="77B885C4">
      <w:pPr>
        <w:spacing w:line="360" w:lineRule="auto"/>
        <w:rPr>
          <w:rFonts w:ascii="Arial Nova" w:eastAsia="Arial Nova" w:hAnsi="Arial Nova" w:cs="Arial Nova"/>
          <w:sz w:val="24"/>
          <w:szCs w:val="24"/>
        </w:rPr>
      </w:pPr>
    </w:p>
    <w:p w14:paraId="2B757E05" w14:textId="77777777" w:rsidR="009F3019" w:rsidRDefault="009F3019" w:rsidP="009864EE">
      <w:pPr>
        <w:pStyle w:val="Heading1"/>
        <w:rPr>
          <w:rFonts w:eastAsia="Arial Nova"/>
          <w:sz w:val="24"/>
          <w:szCs w:val="24"/>
        </w:rPr>
      </w:pPr>
    </w:p>
    <w:p w14:paraId="55704129" w14:textId="77777777" w:rsidR="009F3019" w:rsidRDefault="009F3019" w:rsidP="009864EE">
      <w:pPr>
        <w:pStyle w:val="Heading1"/>
        <w:rPr>
          <w:rFonts w:eastAsia="Arial Nova"/>
          <w:sz w:val="24"/>
          <w:szCs w:val="24"/>
        </w:rPr>
      </w:pPr>
    </w:p>
    <w:p w14:paraId="4E809657" w14:textId="77777777" w:rsidR="009F3019" w:rsidRDefault="009F3019" w:rsidP="009864EE">
      <w:pPr>
        <w:pStyle w:val="Heading1"/>
        <w:rPr>
          <w:rFonts w:eastAsia="Arial Nova"/>
          <w:sz w:val="24"/>
          <w:szCs w:val="24"/>
        </w:rPr>
      </w:pPr>
    </w:p>
    <w:p w14:paraId="36145648" w14:textId="77777777" w:rsidR="007258D4" w:rsidRDefault="007258D4" w:rsidP="007258D4"/>
    <w:p w14:paraId="453ED75B" w14:textId="77777777" w:rsidR="007258D4" w:rsidRDefault="007258D4" w:rsidP="007258D4"/>
    <w:p w14:paraId="16D897AD" w14:textId="77777777" w:rsidR="007258D4" w:rsidRPr="007258D4" w:rsidRDefault="007258D4" w:rsidP="007258D4"/>
    <w:p w14:paraId="0E3F849E" w14:textId="77777777" w:rsidR="77B885C4" w:rsidRPr="009F3019" w:rsidRDefault="007D7FFD" w:rsidP="009864EE">
      <w:pPr>
        <w:pStyle w:val="Heading1"/>
        <w:rPr>
          <w:rFonts w:eastAsia="Arial Nova"/>
          <w:sz w:val="24"/>
          <w:szCs w:val="24"/>
        </w:rPr>
      </w:pPr>
      <w:r>
        <w:rPr>
          <w:rFonts w:eastAsia="Arial Nova"/>
          <w:sz w:val="24"/>
          <w:szCs w:val="24"/>
        </w:rPr>
        <w:lastRenderedPageBreak/>
        <w:br/>
      </w:r>
      <w:bookmarkStart w:id="1" w:name="_Toc130049489"/>
      <w:r w:rsidR="77B885C4" w:rsidRPr="009F3019">
        <w:rPr>
          <w:rFonts w:eastAsia="Arial Nova"/>
          <w:sz w:val="24"/>
          <w:szCs w:val="24"/>
        </w:rPr>
        <w:t>Introduction</w:t>
      </w:r>
      <w:bookmarkEnd w:id="1"/>
      <w:r w:rsidR="77B885C4" w:rsidRPr="009F3019">
        <w:rPr>
          <w:rFonts w:eastAsia="Arial Nova"/>
          <w:sz w:val="24"/>
          <w:szCs w:val="24"/>
        </w:rPr>
        <w:t xml:space="preserve"> </w:t>
      </w:r>
    </w:p>
    <w:p w14:paraId="35CF60CA" w14:textId="77777777" w:rsidR="77B885C4" w:rsidRPr="007D7FFD" w:rsidRDefault="00A27E0A" w:rsidP="007D7FFD">
      <w:pPr>
        <w:rPr>
          <w:sz w:val="24"/>
          <w:szCs w:val="24"/>
        </w:rPr>
      </w:pPr>
      <w:r w:rsidRPr="009F3019">
        <w:rPr>
          <w:sz w:val="24"/>
          <w:szCs w:val="24"/>
        </w:rPr>
        <w:t>As professionalism is a quality that is seen as being of the highest significance, it would be prudent for workers to exhibit it while they are at work. Regardless of the unique culture of your company or whether the atmosphere there is more formal or more informal, you want your employees to get along well with one another. This is something you should prioritize. If there is a member of your team who "just doesn't get it," you need to examine whether or not you have given them the utmost amount of support and assistance that you are able to provide them. After all, the option to terminate an employee is often the one that leads to the largest financial loss.</w:t>
      </w:r>
      <w:r w:rsidR="00284D55" w:rsidRPr="009F3019">
        <w:rPr>
          <w:sz w:val="24"/>
          <w:szCs w:val="24"/>
        </w:rPr>
        <w:t xml:space="preserve"> </w:t>
      </w:r>
      <w:r w:rsidRPr="009F3019">
        <w:rPr>
          <w:sz w:val="24"/>
          <w:szCs w:val="24"/>
        </w:rPr>
        <w:t xml:space="preserve">But, if you have invested all of the time and resources that you possibly can in an employee, then it is conceivable that you may need to begin discussions addressing ongoing problems with professional </w:t>
      </w:r>
      <w:r w:rsidR="00284D55" w:rsidRPr="009F3019">
        <w:rPr>
          <w:sz w:val="24"/>
          <w:szCs w:val="24"/>
        </w:rPr>
        <w:t>behaviour</w:t>
      </w:r>
      <w:r w:rsidRPr="009F3019">
        <w:rPr>
          <w:sz w:val="24"/>
          <w:szCs w:val="24"/>
        </w:rPr>
        <w:t>. This would be the case if the problems have persisted for a significant amount of time. Ask them, "Do you believe this work opportunity is a suitable fit for you?" After this point, if things do not improve or if they continue to engage in activities that are truly problematic or are becoming progressively problematic, you may be required to initiate the disciplinary procedure leading toward expulsion if they continue these actions. This may be the case if they continue to engage in activities that are truly problematic or are becoming progressively problematic.</w:t>
      </w:r>
    </w:p>
    <w:p w14:paraId="6FC0F27B" w14:textId="39A6370C" w:rsidR="009F3019" w:rsidRPr="009F3019" w:rsidRDefault="009F3019" w:rsidP="009F3019">
      <w:pPr>
        <w:pStyle w:val="Heading1"/>
        <w:rPr>
          <w:rFonts w:eastAsia="Arial Nova"/>
          <w:sz w:val="24"/>
          <w:szCs w:val="24"/>
        </w:rPr>
      </w:pPr>
      <w:bookmarkStart w:id="2" w:name="_Toc130049490"/>
      <w:r w:rsidRPr="009F3019">
        <w:rPr>
          <w:rFonts w:eastAsia="Arial Nova"/>
          <w:sz w:val="24"/>
          <w:szCs w:val="24"/>
        </w:rPr>
        <w:t>Lit</w:t>
      </w:r>
      <w:r w:rsidR="001E01A3">
        <w:rPr>
          <w:rFonts w:eastAsia="Arial Nova"/>
          <w:sz w:val="24"/>
          <w:szCs w:val="24"/>
        </w:rPr>
        <w:t>eratu</w:t>
      </w:r>
      <w:r w:rsidRPr="009F3019">
        <w:rPr>
          <w:rFonts w:eastAsia="Arial Nova"/>
          <w:sz w:val="24"/>
          <w:szCs w:val="24"/>
        </w:rPr>
        <w:t>r</w:t>
      </w:r>
      <w:r w:rsidR="001E01A3">
        <w:rPr>
          <w:rFonts w:eastAsia="Arial Nova"/>
          <w:sz w:val="24"/>
          <w:szCs w:val="24"/>
        </w:rPr>
        <w:t>e</w:t>
      </w:r>
      <w:r w:rsidRPr="009F3019">
        <w:rPr>
          <w:rFonts w:eastAsia="Arial Nova"/>
          <w:sz w:val="24"/>
          <w:szCs w:val="24"/>
        </w:rPr>
        <w:t xml:space="preserve"> Review</w:t>
      </w:r>
      <w:bookmarkEnd w:id="2"/>
    </w:p>
    <w:p w14:paraId="5823555D" w14:textId="14789526" w:rsidR="009F3019" w:rsidRPr="009F3019" w:rsidRDefault="009F3019" w:rsidP="009F3019">
      <w:p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 xml:space="preserve">If you want to make a good first impression at your interview for nursing school, it is essential to have replies that you have thoroughly thought through and that you are able to provide with confidence. If you want to increase your chances of performing well in the interview, you should make sure that you are dressed appropriately for the occasion and that you keep an upright stance while you are talking to the other person. If you want to increase your chances of getting the job, you should also be confident in your answers. When you are having conversations with other people, you need to make an effort to reduce the amount of filler words and needless pauses that you use in such conversations. Make it a point to express your gratitude to the individual who conducted the interview for their time at the conclusion of the session before you leave the </w:t>
      </w:r>
      <w:r w:rsidR="003929C0" w:rsidRPr="009F3019">
        <w:rPr>
          <w:rFonts w:ascii="Arial Nova" w:eastAsia="Arial Nova" w:hAnsi="Arial Nova" w:cs="Arial Nova"/>
          <w:color w:val="000000" w:themeColor="text1"/>
          <w:sz w:val="24"/>
          <w:szCs w:val="24"/>
        </w:rPr>
        <w:t>meeting. If</w:t>
      </w:r>
      <w:r w:rsidRPr="009F3019">
        <w:rPr>
          <w:rFonts w:ascii="Arial Nova" w:eastAsia="Arial Nova" w:hAnsi="Arial Nova" w:cs="Arial Nova"/>
          <w:color w:val="000000" w:themeColor="text1"/>
          <w:sz w:val="24"/>
          <w:szCs w:val="24"/>
        </w:rPr>
        <w:t xml:space="preserve"> the person who conducted the interview gave you their email address and contact information, you should follow up with them once the interview is over by sending an email to them using that information. In the message of appreciation that you write to the interviewer, reiterating that you are thankful for the time that they spent with you and letting them know that you are excited about the possibility of going to their nursing school are both important things to include. Your follow-up email reflects not just your excitement for the school but also your </w:t>
      </w:r>
      <w:r w:rsidRPr="009F3019">
        <w:rPr>
          <w:rFonts w:ascii="Arial Nova" w:eastAsia="Arial Nova" w:hAnsi="Arial Nova" w:cs="Arial Nova"/>
          <w:color w:val="000000" w:themeColor="text1"/>
          <w:sz w:val="24"/>
          <w:szCs w:val="24"/>
        </w:rPr>
        <w:lastRenderedPageBreak/>
        <w:t>commitment to put in more effort on its behalf, which is quite impressive. You may set yourself apart from the competition even further by writing a letter to the person and sending it to them in the mail along with a message of gratitude for the time they have spent.</w:t>
      </w:r>
    </w:p>
    <w:p w14:paraId="5E8EB437" w14:textId="77777777" w:rsidR="77B885C4" w:rsidRPr="009F3019" w:rsidRDefault="77B885C4" w:rsidP="009F3019">
      <w:pPr>
        <w:pStyle w:val="Heading1"/>
        <w:rPr>
          <w:rFonts w:eastAsia="Arial Nova"/>
        </w:rPr>
      </w:pPr>
      <w:bookmarkStart w:id="3" w:name="_Toc130049491"/>
      <w:r w:rsidRPr="009F3019">
        <w:rPr>
          <w:rFonts w:eastAsia="Arial Nova"/>
        </w:rPr>
        <w:t>SWOT Analysis</w:t>
      </w:r>
      <w:bookmarkEnd w:id="3"/>
    </w:p>
    <w:tbl>
      <w:tblPr>
        <w:tblStyle w:val="TableGrid"/>
        <w:tblW w:w="0" w:type="auto"/>
        <w:tblLayout w:type="fixed"/>
        <w:tblLook w:val="06A0" w:firstRow="1" w:lastRow="0" w:firstColumn="1" w:lastColumn="0" w:noHBand="1" w:noVBand="1"/>
      </w:tblPr>
      <w:tblGrid>
        <w:gridCol w:w="4500"/>
        <w:gridCol w:w="4635"/>
      </w:tblGrid>
      <w:tr w:rsidR="77B885C4" w:rsidRPr="009F3019" w14:paraId="4CFB889E" w14:textId="77777777" w:rsidTr="55C4A373">
        <w:tc>
          <w:tcPr>
            <w:tcW w:w="4500" w:type="dxa"/>
            <w:tcBorders>
              <w:top w:val="single" w:sz="6" w:space="0" w:color="ABABAB"/>
              <w:left w:val="single" w:sz="6" w:space="0" w:color="ABABAB"/>
              <w:bottom w:val="single" w:sz="6" w:space="0" w:color="ABABAB"/>
              <w:right w:val="single" w:sz="6" w:space="0" w:color="ABABAB"/>
            </w:tcBorders>
            <w:vAlign w:val="center"/>
          </w:tcPr>
          <w:p w14:paraId="23A47D3F" w14:textId="77777777" w:rsidR="77B885C4" w:rsidRPr="009F3019" w:rsidRDefault="77B885C4" w:rsidP="009F3019">
            <w:pPr>
              <w:rPr>
                <w:b/>
                <w:bCs/>
              </w:rPr>
            </w:pPr>
            <w:r w:rsidRPr="009F3019">
              <w:rPr>
                <w:b/>
                <w:bCs/>
              </w:rPr>
              <w:t xml:space="preserve">Strengths </w:t>
            </w:r>
          </w:p>
          <w:p w14:paraId="78659680" w14:textId="77777777" w:rsidR="005720A8" w:rsidRPr="009F3019" w:rsidRDefault="005720A8" w:rsidP="005720A8">
            <w:pPr>
              <w:pStyle w:val="ListParagraph"/>
              <w:numPr>
                <w:ilvl w:val="0"/>
                <w:numId w:val="4"/>
              </w:numPr>
              <w:spacing w:line="360" w:lineRule="auto"/>
              <w:rPr>
                <w:rFonts w:ascii="Arial Nova" w:eastAsia="Arial Nova" w:hAnsi="Arial Nova" w:cs="Arial Nova"/>
                <w:sz w:val="24"/>
                <w:szCs w:val="24"/>
              </w:rPr>
            </w:pPr>
            <w:r w:rsidRPr="009F3019">
              <w:rPr>
                <w:rFonts w:ascii="Arial Nova" w:eastAsia="Arial Nova" w:hAnsi="Arial Nova" w:cs="Arial Nova"/>
                <w:sz w:val="24"/>
                <w:szCs w:val="24"/>
              </w:rPr>
              <w:t>a team of medical experts that have extensive training and a wealth of relevant experience.</w:t>
            </w:r>
          </w:p>
          <w:p w14:paraId="6C4BAAAD" w14:textId="530D3FBE" w:rsidR="005720A8" w:rsidRPr="009F3019" w:rsidRDefault="005720A8" w:rsidP="005720A8">
            <w:pPr>
              <w:pStyle w:val="ListParagraph"/>
              <w:numPr>
                <w:ilvl w:val="0"/>
                <w:numId w:val="4"/>
              </w:numPr>
              <w:spacing w:line="360" w:lineRule="auto"/>
              <w:rPr>
                <w:rFonts w:ascii="Arial Nova" w:eastAsia="Arial Nova" w:hAnsi="Arial Nova" w:cs="Arial Nova"/>
                <w:sz w:val="24"/>
                <w:szCs w:val="24"/>
              </w:rPr>
            </w:pPr>
            <w:r w:rsidRPr="009F3019">
              <w:rPr>
                <w:rFonts w:ascii="Arial Nova" w:eastAsia="Arial Nova" w:hAnsi="Arial Nova" w:cs="Arial Nova"/>
                <w:sz w:val="24"/>
                <w:szCs w:val="24"/>
              </w:rPr>
              <w:t xml:space="preserve">A log of open day events that have had a great deal of success in the </w:t>
            </w:r>
            <w:r w:rsidR="00AF6403" w:rsidRPr="009F3019">
              <w:rPr>
                <w:rFonts w:ascii="Arial Nova" w:eastAsia="Arial Nova" w:hAnsi="Arial Nova" w:cs="Arial Nova"/>
                <w:sz w:val="24"/>
                <w:szCs w:val="24"/>
              </w:rPr>
              <w:t>past.</w:t>
            </w:r>
          </w:p>
          <w:p w14:paraId="2DDFAA8E" w14:textId="77777777" w:rsidR="005720A8" w:rsidRPr="009F3019" w:rsidRDefault="005720A8" w:rsidP="005720A8">
            <w:pPr>
              <w:pStyle w:val="ListParagraph"/>
              <w:numPr>
                <w:ilvl w:val="0"/>
                <w:numId w:val="4"/>
              </w:numPr>
              <w:spacing w:line="360" w:lineRule="auto"/>
              <w:rPr>
                <w:rFonts w:ascii="Arial Nova" w:eastAsia="Arial Nova" w:hAnsi="Arial Nova" w:cs="Arial Nova"/>
                <w:sz w:val="24"/>
                <w:szCs w:val="24"/>
              </w:rPr>
            </w:pPr>
            <w:r w:rsidRPr="009F3019">
              <w:rPr>
                <w:rFonts w:ascii="Arial Nova" w:eastAsia="Arial Nova" w:hAnsi="Arial Nova" w:cs="Arial Nova"/>
                <w:sz w:val="24"/>
                <w:szCs w:val="24"/>
              </w:rPr>
              <w:t>The Clinic has a strong culture that places an emphasis on open communication and the sharing of information, as well as a dedication to elevating patients' levels of self-assurance.</w:t>
            </w:r>
          </w:p>
          <w:p w14:paraId="789EDF3A" w14:textId="77777777" w:rsidR="009F3019" w:rsidRDefault="005720A8" w:rsidP="005720A8">
            <w:pPr>
              <w:pStyle w:val="ListParagraph"/>
              <w:numPr>
                <w:ilvl w:val="0"/>
                <w:numId w:val="4"/>
              </w:numPr>
              <w:spacing w:line="360" w:lineRule="auto"/>
              <w:rPr>
                <w:rFonts w:ascii="Arial Nova" w:eastAsia="Arial Nova" w:hAnsi="Arial Nova" w:cs="Arial Nova"/>
                <w:sz w:val="24"/>
                <w:szCs w:val="24"/>
              </w:rPr>
            </w:pPr>
            <w:r w:rsidRPr="009F3019">
              <w:rPr>
                <w:rFonts w:ascii="Arial Nova" w:eastAsia="Arial Nova" w:hAnsi="Arial Nova" w:cs="Arial Nova"/>
                <w:sz w:val="24"/>
                <w:szCs w:val="24"/>
              </w:rPr>
              <w:t>Patients who are interested in participating in the research charitable organizations in the community that were prepared to take part</w:t>
            </w:r>
          </w:p>
          <w:p w14:paraId="01E6A584" w14:textId="77777777" w:rsidR="009F3019" w:rsidRPr="009F3019" w:rsidRDefault="009F3019" w:rsidP="009F3019"/>
          <w:p w14:paraId="08686CBB" w14:textId="77777777" w:rsidR="009F3019" w:rsidRPr="009F3019" w:rsidRDefault="009F3019" w:rsidP="009F3019"/>
          <w:p w14:paraId="2920091F" w14:textId="77777777" w:rsidR="009F3019" w:rsidRPr="009F3019" w:rsidRDefault="009F3019" w:rsidP="009F3019"/>
          <w:p w14:paraId="4D0AA3CC" w14:textId="77777777" w:rsidR="009F3019" w:rsidRDefault="009F3019" w:rsidP="009F3019"/>
          <w:p w14:paraId="2C3AA6E2" w14:textId="77777777" w:rsidR="77B885C4" w:rsidRPr="009F3019" w:rsidRDefault="77B885C4" w:rsidP="009F3019"/>
        </w:tc>
        <w:tc>
          <w:tcPr>
            <w:tcW w:w="4635" w:type="dxa"/>
            <w:tcBorders>
              <w:top w:val="single" w:sz="6" w:space="0" w:color="ABABAB"/>
              <w:left w:val="single" w:sz="6" w:space="0" w:color="ABABAB"/>
              <w:bottom w:val="single" w:sz="6" w:space="0" w:color="ABABAB"/>
              <w:right w:val="single" w:sz="6" w:space="0" w:color="ABABAB"/>
            </w:tcBorders>
            <w:vAlign w:val="center"/>
          </w:tcPr>
          <w:p w14:paraId="6120FF1F" w14:textId="77777777" w:rsidR="77B885C4" w:rsidRPr="009F3019" w:rsidRDefault="77B885C4" w:rsidP="009F3019">
            <w:pPr>
              <w:rPr>
                <w:b/>
                <w:bCs/>
              </w:rPr>
            </w:pPr>
            <w:r w:rsidRPr="009F3019">
              <w:rPr>
                <w:b/>
                <w:bCs/>
              </w:rPr>
              <w:t xml:space="preserve">Weaknesses </w:t>
            </w:r>
          </w:p>
          <w:p w14:paraId="49E82BFE" w14:textId="77777777" w:rsidR="005720A8" w:rsidRPr="009F3019" w:rsidRDefault="00284D55" w:rsidP="005720A8">
            <w:pPr>
              <w:pStyle w:val="ListParagraph"/>
              <w:numPr>
                <w:ilvl w:val="0"/>
                <w:numId w:val="3"/>
              </w:numPr>
              <w:spacing w:line="360" w:lineRule="auto"/>
              <w:rPr>
                <w:sz w:val="24"/>
                <w:szCs w:val="24"/>
              </w:rPr>
            </w:pPr>
            <w:r w:rsidRPr="009F3019">
              <w:rPr>
                <w:sz w:val="24"/>
                <w:szCs w:val="24"/>
              </w:rPr>
              <w:br/>
            </w:r>
            <w:r w:rsidR="005720A8" w:rsidRPr="009F3019">
              <w:rPr>
                <w:sz w:val="24"/>
                <w:szCs w:val="24"/>
              </w:rPr>
              <w:t>a shortage of nurses to maintain consistent contact with patients notwithstanding their presence at the facility</w:t>
            </w:r>
          </w:p>
          <w:p w14:paraId="6AEC800B" w14:textId="77777777" w:rsidR="005720A8" w:rsidRPr="009F3019" w:rsidRDefault="005720A8" w:rsidP="005720A8">
            <w:pPr>
              <w:pStyle w:val="ListParagraph"/>
              <w:numPr>
                <w:ilvl w:val="0"/>
                <w:numId w:val="3"/>
              </w:numPr>
              <w:spacing w:line="360" w:lineRule="auto"/>
              <w:rPr>
                <w:sz w:val="24"/>
                <w:szCs w:val="24"/>
              </w:rPr>
            </w:pPr>
            <w:r w:rsidRPr="009F3019">
              <w:rPr>
                <w:sz w:val="24"/>
                <w:szCs w:val="24"/>
              </w:rPr>
              <w:t>The open day events that are currently being held are not successful in recruiting new volunteers.</w:t>
            </w:r>
          </w:p>
          <w:p w14:paraId="0DF91EDC" w14:textId="77777777" w:rsidR="005720A8" w:rsidRPr="009F3019" w:rsidRDefault="005720A8" w:rsidP="005720A8">
            <w:pPr>
              <w:pStyle w:val="ListParagraph"/>
              <w:numPr>
                <w:ilvl w:val="0"/>
                <w:numId w:val="3"/>
              </w:numPr>
              <w:spacing w:line="360" w:lineRule="auto"/>
              <w:rPr>
                <w:sz w:val="24"/>
                <w:szCs w:val="24"/>
              </w:rPr>
            </w:pPr>
            <w:r w:rsidRPr="009F3019">
              <w:rPr>
                <w:sz w:val="24"/>
                <w:szCs w:val="24"/>
              </w:rPr>
              <w:t>There is insufficient time available on the staff's part to organize any more events.</w:t>
            </w:r>
          </w:p>
          <w:p w14:paraId="292190F3" w14:textId="77777777" w:rsidR="005720A8" w:rsidRPr="009F3019" w:rsidRDefault="005720A8" w:rsidP="005720A8">
            <w:pPr>
              <w:pStyle w:val="ListParagraph"/>
              <w:numPr>
                <w:ilvl w:val="0"/>
                <w:numId w:val="3"/>
              </w:numPr>
              <w:spacing w:line="360" w:lineRule="auto"/>
              <w:rPr>
                <w:sz w:val="24"/>
                <w:szCs w:val="24"/>
              </w:rPr>
            </w:pPr>
            <w:r w:rsidRPr="009F3019">
              <w:rPr>
                <w:sz w:val="24"/>
                <w:szCs w:val="24"/>
              </w:rPr>
              <w:t>The staff does not have a clear understanding of their position in the patient relationship; the focus is solely on publicly available events rather than activities that involve partnerships.</w:t>
            </w:r>
          </w:p>
          <w:p w14:paraId="07C28882" w14:textId="77777777" w:rsidR="77B885C4" w:rsidRPr="009F3019" w:rsidRDefault="005720A8" w:rsidP="005720A8">
            <w:pPr>
              <w:pStyle w:val="ListParagraph"/>
              <w:numPr>
                <w:ilvl w:val="0"/>
                <w:numId w:val="3"/>
              </w:numPr>
              <w:spacing w:line="360" w:lineRule="auto"/>
              <w:rPr>
                <w:rFonts w:ascii="Arial Nova" w:eastAsia="Arial Nova" w:hAnsi="Arial Nova" w:cs="Arial Nova"/>
                <w:sz w:val="24"/>
                <w:szCs w:val="24"/>
              </w:rPr>
            </w:pPr>
            <w:r w:rsidRPr="009F3019">
              <w:rPr>
                <w:sz w:val="24"/>
                <w:szCs w:val="24"/>
              </w:rPr>
              <w:t>Since there is already a high demand for the services, adding more can't be done at this time.</w:t>
            </w:r>
            <w:r w:rsidR="77B885C4" w:rsidRPr="009F3019">
              <w:rPr>
                <w:sz w:val="24"/>
                <w:szCs w:val="24"/>
              </w:rPr>
              <w:br/>
            </w:r>
          </w:p>
        </w:tc>
      </w:tr>
      <w:tr w:rsidR="77B885C4" w:rsidRPr="009F3019" w14:paraId="1D0B99AA" w14:textId="77777777" w:rsidTr="009F3019">
        <w:trPr>
          <w:trHeight w:val="65"/>
        </w:trPr>
        <w:tc>
          <w:tcPr>
            <w:tcW w:w="4500" w:type="dxa"/>
            <w:tcBorders>
              <w:top w:val="single" w:sz="6" w:space="0" w:color="ABABAB"/>
              <w:left w:val="single" w:sz="6" w:space="0" w:color="ABABAB"/>
              <w:bottom w:val="single" w:sz="6" w:space="0" w:color="ABABAB"/>
              <w:right w:val="single" w:sz="6" w:space="0" w:color="ABABAB"/>
            </w:tcBorders>
            <w:vAlign w:val="center"/>
          </w:tcPr>
          <w:p w14:paraId="68B4E160" w14:textId="77777777" w:rsidR="77B885C4" w:rsidRPr="009F3019" w:rsidRDefault="77B885C4" w:rsidP="009F3019">
            <w:pPr>
              <w:rPr>
                <w:b/>
                <w:bCs/>
              </w:rPr>
            </w:pPr>
            <w:r w:rsidRPr="009F3019">
              <w:rPr>
                <w:b/>
                <w:bCs/>
              </w:rPr>
              <w:t>Opportunities</w:t>
            </w:r>
          </w:p>
          <w:p w14:paraId="7E3700C1" w14:textId="77777777" w:rsidR="005720A8" w:rsidRPr="009F3019" w:rsidRDefault="77B885C4" w:rsidP="005720A8">
            <w:pPr>
              <w:pStyle w:val="ListParagraph"/>
              <w:numPr>
                <w:ilvl w:val="0"/>
                <w:numId w:val="2"/>
              </w:numPr>
              <w:spacing w:line="360" w:lineRule="auto"/>
              <w:rPr>
                <w:sz w:val="24"/>
                <w:szCs w:val="24"/>
              </w:rPr>
            </w:pPr>
            <w:r w:rsidRPr="009F3019">
              <w:rPr>
                <w:sz w:val="24"/>
                <w:szCs w:val="24"/>
              </w:rPr>
              <w:br/>
            </w:r>
            <w:r w:rsidR="005720A8" w:rsidRPr="009F3019">
              <w:rPr>
                <w:sz w:val="24"/>
                <w:szCs w:val="24"/>
              </w:rPr>
              <w:t xml:space="preserve">A collection of passionate </w:t>
            </w:r>
            <w:r w:rsidR="005720A8" w:rsidRPr="009F3019">
              <w:rPr>
                <w:sz w:val="24"/>
                <w:szCs w:val="24"/>
              </w:rPr>
              <w:lastRenderedPageBreak/>
              <w:t>individuals who are prepared to lend their time and energy to the process of event development and administration.</w:t>
            </w:r>
          </w:p>
          <w:p w14:paraId="1F24E6FF" w14:textId="77777777" w:rsidR="005720A8" w:rsidRPr="009F3019" w:rsidRDefault="005720A8" w:rsidP="005720A8">
            <w:pPr>
              <w:pStyle w:val="ListParagraph"/>
              <w:numPr>
                <w:ilvl w:val="0"/>
                <w:numId w:val="2"/>
              </w:numPr>
              <w:spacing w:line="360" w:lineRule="auto"/>
              <w:rPr>
                <w:sz w:val="24"/>
                <w:szCs w:val="24"/>
              </w:rPr>
            </w:pPr>
            <w:r w:rsidRPr="009F3019">
              <w:rPr>
                <w:sz w:val="24"/>
                <w:szCs w:val="24"/>
              </w:rPr>
              <w:t>Patients who are taking part in the Patient Participation Initiative will have the chance to have their thoughts and ideas gathered from them at any point over the course of their visit to the clinic. This opportunity will be available to them at any time.</w:t>
            </w:r>
          </w:p>
          <w:p w14:paraId="65BE9A47" w14:textId="77777777" w:rsidR="005720A8" w:rsidRPr="009F3019" w:rsidRDefault="005720A8" w:rsidP="005720A8">
            <w:pPr>
              <w:pStyle w:val="ListParagraph"/>
              <w:numPr>
                <w:ilvl w:val="0"/>
                <w:numId w:val="2"/>
              </w:numPr>
              <w:spacing w:line="360" w:lineRule="auto"/>
              <w:rPr>
                <w:sz w:val="24"/>
                <w:szCs w:val="24"/>
              </w:rPr>
            </w:pPr>
            <w:r w:rsidRPr="009F3019">
              <w:rPr>
                <w:sz w:val="24"/>
                <w:szCs w:val="24"/>
              </w:rPr>
              <w:t>When it comes to the hours that the clinic is open, the Head Nurse is prepared to be flexible in order to free up more time for the clinical staff.</w:t>
            </w:r>
          </w:p>
          <w:p w14:paraId="5C31873C" w14:textId="77777777" w:rsidR="77B885C4" w:rsidRPr="009F3019" w:rsidRDefault="005720A8" w:rsidP="005720A8">
            <w:pPr>
              <w:pStyle w:val="ListParagraph"/>
              <w:numPr>
                <w:ilvl w:val="0"/>
                <w:numId w:val="2"/>
              </w:numPr>
              <w:spacing w:line="360" w:lineRule="auto"/>
              <w:rPr>
                <w:rFonts w:ascii="Arial Nova" w:eastAsia="Arial Nova" w:hAnsi="Arial Nova" w:cs="Arial Nova"/>
                <w:sz w:val="24"/>
                <w:szCs w:val="24"/>
              </w:rPr>
            </w:pPr>
            <w:r w:rsidRPr="009F3019">
              <w:rPr>
                <w:sz w:val="24"/>
                <w:szCs w:val="24"/>
              </w:rPr>
              <w:t>It is important to include the patients' input into the process of delivering practice.</w:t>
            </w:r>
            <w:r w:rsidR="77B885C4" w:rsidRPr="009F3019">
              <w:rPr>
                <w:sz w:val="24"/>
                <w:szCs w:val="24"/>
              </w:rPr>
              <w:br/>
            </w:r>
            <w:r w:rsidR="77B885C4" w:rsidRPr="009F3019">
              <w:rPr>
                <w:sz w:val="24"/>
                <w:szCs w:val="24"/>
              </w:rPr>
              <w:br/>
            </w:r>
          </w:p>
        </w:tc>
        <w:tc>
          <w:tcPr>
            <w:tcW w:w="4635" w:type="dxa"/>
            <w:tcBorders>
              <w:top w:val="single" w:sz="6" w:space="0" w:color="ABABAB"/>
              <w:left w:val="single" w:sz="6" w:space="0" w:color="ABABAB"/>
              <w:bottom w:val="single" w:sz="6" w:space="0" w:color="ABABAB"/>
              <w:right w:val="single" w:sz="6" w:space="0" w:color="ABABAB"/>
            </w:tcBorders>
            <w:vAlign w:val="center"/>
          </w:tcPr>
          <w:p w14:paraId="731DE2C8" w14:textId="77777777" w:rsidR="77B885C4" w:rsidRPr="009F3019" w:rsidRDefault="77B885C4" w:rsidP="009F3019">
            <w:pPr>
              <w:rPr>
                <w:b/>
                <w:bCs/>
              </w:rPr>
            </w:pPr>
            <w:r w:rsidRPr="009F3019">
              <w:rPr>
                <w:b/>
                <w:bCs/>
              </w:rPr>
              <w:lastRenderedPageBreak/>
              <w:t>Threats</w:t>
            </w:r>
          </w:p>
          <w:p w14:paraId="5C9218A0" w14:textId="77777777" w:rsidR="77B885C4" w:rsidRPr="009F3019" w:rsidRDefault="77B885C4" w:rsidP="77B885C4">
            <w:pPr>
              <w:spacing w:line="360" w:lineRule="auto"/>
              <w:rPr>
                <w:rFonts w:ascii="Arial Nova" w:eastAsia="Arial Nova" w:hAnsi="Arial Nova" w:cs="Arial Nova"/>
                <w:sz w:val="24"/>
                <w:szCs w:val="24"/>
              </w:rPr>
            </w:pPr>
          </w:p>
          <w:p w14:paraId="6BC7A9A2" w14:textId="77777777" w:rsidR="005720A8" w:rsidRPr="009F3019" w:rsidRDefault="005720A8" w:rsidP="005720A8">
            <w:pPr>
              <w:pStyle w:val="ListParagraph"/>
              <w:numPr>
                <w:ilvl w:val="0"/>
                <w:numId w:val="1"/>
              </w:numPr>
              <w:spacing w:line="360" w:lineRule="auto"/>
              <w:rPr>
                <w:sz w:val="24"/>
                <w:szCs w:val="24"/>
              </w:rPr>
            </w:pPr>
            <w:r w:rsidRPr="009F3019">
              <w:rPr>
                <w:sz w:val="24"/>
                <w:szCs w:val="24"/>
              </w:rPr>
              <w:t xml:space="preserve">There is a possibility that confidential </w:t>
            </w:r>
            <w:r w:rsidRPr="009F3019">
              <w:rPr>
                <w:sz w:val="24"/>
                <w:szCs w:val="24"/>
              </w:rPr>
              <w:lastRenderedPageBreak/>
              <w:t>information will be made public.</w:t>
            </w:r>
          </w:p>
          <w:p w14:paraId="65C3A130" w14:textId="77777777" w:rsidR="77B885C4" w:rsidRPr="009F3019" w:rsidRDefault="005720A8" w:rsidP="005720A8">
            <w:pPr>
              <w:pStyle w:val="ListParagraph"/>
              <w:numPr>
                <w:ilvl w:val="0"/>
                <w:numId w:val="1"/>
              </w:numPr>
              <w:spacing w:line="360" w:lineRule="auto"/>
              <w:rPr>
                <w:rFonts w:ascii="Arial Nova" w:eastAsia="Arial Nova" w:hAnsi="Arial Nova" w:cs="Arial Nova"/>
                <w:sz w:val="24"/>
                <w:szCs w:val="24"/>
              </w:rPr>
            </w:pPr>
            <w:r w:rsidRPr="009F3019">
              <w:rPr>
                <w:sz w:val="24"/>
                <w:szCs w:val="24"/>
              </w:rPr>
              <w:t>Constant pressure to participate in things that individuals have not voluntarily signed up for</w:t>
            </w:r>
            <w:r w:rsidR="77B885C4" w:rsidRPr="009F3019">
              <w:rPr>
                <w:sz w:val="24"/>
                <w:szCs w:val="24"/>
              </w:rPr>
              <w:br/>
            </w:r>
            <w:r w:rsidR="77B885C4" w:rsidRPr="009F3019">
              <w:rPr>
                <w:sz w:val="24"/>
                <w:szCs w:val="24"/>
              </w:rPr>
              <w:br/>
            </w:r>
            <w:r w:rsidR="77B885C4" w:rsidRPr="009F3019">
              <w:rPr>
                <w:sz w:val="24"/>
                <w:szCs w:val="24"/>
              </w:rPr>
              <w:br/>
            </w:r>
          </w:p>
        </w:tc>
      </w:tr>
    </w:tbl>
    <w:p w14:paraId="6112BF76" w14:textId="77777777" w:rsidR="009F3019" w:rsidRDefault="009F3019" w:rsidP="000D7595">
      <w:pPr>
        <w:spacing w:line="360" w:lineRule="auto"/>
        <w:rPr>
          <w:rStyle w:val="Heading1Char"/>
          <w:sz w:val="24"/>
          <w:szCs w:val="24"/>
        </w:rPr>
      </w:pPr>
    </w:p>
    <w:p w14:paraId="2747EE41" w14:textId="77777777" w:rsidR="77B885C4" w:rsidRPr="007D7FFD" w:rsidRDefault="77B885C4" w:rsidP="007D7FFD">
      <w:pPr>
        <w:spacing w:line="360" w:lineRule="auto"/>
        <w:rPr>
          <w:rFonts w:ascii="Arial Nova" w:eastAsia="Arial Nova" w:hAnsi="Arial Nova" w:cs="Arial Nova"/>
          <w:sz w:val="24"/>
          <w:szCs w:val="24"/>
        </w:rPr>
      </w:pPr>
      <w:bookmarkStart w:id="4" w:name="_Toc130049492"/>
      <w:r w:rsidRPr="009F3019">
        <w:rPr>
          <w:rStyle w:val="Heading1Char"/>
          <w:sz w:val="24"/>
          <w:szCs w:val="24"/>
        </w:rPr>
        <w:t>Strengths</w:t>
      </w:r>
      <w:bookmarkEnd w:id="4"/>
      <w:r w:rsidRPr="009F3019">
        <w:rPr>
          <w:sz w:val="24"/>
          <w:szCs w:val="24"/>
        </w:rPr>
        <w:br/>
      </w:r>
      <w:r w:rsidRPr="009F3019">
        <w:rPr>
          <w:sz w:val="24"/>
          <w:szCs w:val="24"/>
        </w:rPr>
        <w:br/>
      </w:r>
      <w:r w:rsidR="000D7595" w:rsidRPr="009F3019">
        <w:rPr>
          <w:rFonts w:ascii="Arial Nova" w:eastAsia="Arial Nova" w:hAnsi="Arial Nova" w:cs="Arial Nova"/>
          <w:color w:val="000000" w:themeColor="text1"/>
          <w:sz w:val="24"/>
          <w:szCs w:val="24"/>
        </w:rPr>
        <w:t>While doing a SWOT analysis of your own strengths, it is all too easy to congratulate yourself and identify what it is that you feel to be the reason why you are good. Having said that, this is not the most effective strategy. Flip the coin and concentrate on what your customers now think of as well as what they will think are the strengths of your organization in the future.</w:t>
      </w:r>
      <w:r w:rsidR="007D7FFD">
        <w:rPr>
          <w:rFonts w:ascii="Arial Nova" w:eastAsia="Arial Nova" w:hAnsi="Arial Nova" w:cs="Arial Nova"/>
          <w:color w:val="000000" w:themeColor="text1"/>
          <w:sz w:val="24"/>
          <w:szCs w:val="24"/>
        </w:rPr>
        <w:br/>
      </w:r>
      <w:r w:rsidRPr="007D7FFD">
        <w:rPr>
          <w:rStyle w:val="Heading1Char"/>
        </w:rPr>
        <w:t>Weaknesses</w:t>
      </w:r>
    </w:p>
    <w:p w14:paraId="0D8C0C08" w14:textId="77777777" w:rsidR="000D7595" w:rsidRPr="009F3019" w:rsidRDefault="000D7595" w:rsidP="77B885C4">
      <w:p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lastRenderedPageBreak/>
        <w:t>After compiling a comprehensive list of your company's SWOT-based strengths, it is very easy to get jaded and quickly gloss over your shortcomings without giving them a critical eye. This is a mistake that should be avoided at all costs. You should make every effort to steer clear of doing this at all costs. Because of this, you should begin by tallying up the number of strengths that may be extracted from the SWOT analysis, and after that, you should write down twice as many flaws as you did positives. Because of this, you will feel compelled to investigate, in more depth, the elements of your performance in which you have room for growth.</w:t>
      </w:r>
    </w:p>
    <w:p w14:paraId="50B64F45" w14:textId="77777777" w:rsidR="77B885C4" w:rsidRPr="009F3019" w:rsidRDefault="77B885C4" w:rsidP="009864EE">
      <w:pPr>
        <w:pStyle w:val="Heading1"/>
        <w:rPr>
          <w:rFonts w:eastAsia="Arial Nova"/>
          <w:sz w:val="24"/>
          <w:szCs w:val="24"/>
        </w:rPr>
      </w:pPr>
      <w:bookmarkStart w:id="5" w:name="_Toc130049493"/>
      <w:r w:rsidRPr="009F3019">
        <w:rPr>
          <w:rFonts w:eastAsia="Arial Nova"/>
          <w:sz w:val="24"/>
          <w:szCs w:val="24"/>
        </w:rPr>
        <w:t>Opportunities</w:t>
      </w:r>
      <w:bookmarkEnd w:id="5"/>
      <w:r w:rsidRPr="009F3019">
        <w:rPr>
          <w:rFonts w:eastAsia="Arial Nova"/>
          <w:sz w:val="24"/>
          <w:szCs w:val="24"/>
        </w:rPr>
        <w:t xml:space="preserve"> </w:t>
      </w:r>
    </w:p>
    <w:p w14:paraId="7D0BE507" w14:textId="77777777" w:rsidR="000D7595" w:rsidRPr="009F3019" w:rsidRDefault="000D7595" w:rsidP="77B885C4">
      <w:p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You get to choose your own destiny by analyzing the many options that are presented to you based on your own capabilities in terms of opportunities, threats, strengths, and limits. This gives you the opportunity to take control of your own life. It is much too simple to see the future through a rosy tinted glass and to conceive of opportunities when none truly exist. Consider the options, which include the chances that are presented to you at this particular moment in time. Think about the possibilities.</w:t>
      </w:r>
    </w:p>
    <w:p w14:paraId="4C5E2B03" w14:textId="77777777" w:rsidR="77B885C4" w:rsidRPr="009F3019" w:rsidRDefault="77B885C4" w:rsidP="009864EE">
      <w:pPr>
        <w:pStyle w:val="Heading1"/>
        <w:rPr>
          <w:rFonts w:eastAsia="Arial Nova"/>
          <w:sz w:val="24"/>
          <w:szCs w:val="24"/>
        </w:rPr>
      </w:pPr>
      <w:bookmarkStart w:id="6" w:name="_Toc130049494"/>
      <w:r w:rsidRPr="009F3019">
        <w:rPr>
          <w:rFonts w:eastAsia="Arial Nova"/>
          <w:sz w:val="24"/>
          <w:szCs w:val="24"/>
        </w:rPr>
        <w:t>Threats</w:t>
      </w:r>
      <w:bookmarkEnd w:id="6"/>
    </w:p>
    <w:p w14:paraId="53A4FA77" w14:textId="77777777" w:rsidR="009F3019" w:rsidRPr="007D7FFD" w:rsidRDefault="000D7595" w:rsidP="007D7FFD">
      <w:pPr>
        <w:spacing w:line="360" w:lineRule="auto"/>
        <w:rPr>
          <w:sz w:val="24"/>
          <w:szCs w:val="24"/>
        </w:rPr>
      </w:pPr>
      <w:r w:rsidRPr="009F3019">
        <w:rPr>
          <w:rFonts w:ascii="Arial Nova" w:eastAsia="Arial Nova" w:hAnsi="Arial Nova" w:cs="Arial Nova"/>
          <w:color w:val="000000" w:themeColor="text1"/>
          <w:sz w:val="24"/>
          <w:szCs w:val="24"/>
        </w:rPr>
        <w:t xml:space="preserve">While doing an analysis of your SWOT threats, in the same way that you do when thinking about your SWOT weaknesses, you need to take a critical look at some of the things that you </w:t>
      </w:r>
      <w:proofErr w:type="gramStart"/>
      <w:r w:rsidRPr="009F3019">
        <w:rPr>
          <w:rFonts w:ascii="Arial Nova" w:eastAsia="Arial Nova" w:hAnsi="Arial Nova" w:cs="Arial Nova"/>
          <w:color w:val="000000" w:themeColor="text1"/>
          <w:sz w:val="24"/>
          <w:szCs w:val="24"/>
        </w:rPr>
        <w:t>probably would</w:t>
      </w:r>
      <w:proofErr w:type="gramEnd"/>
      <w:r w:rsidRPr="009F3019">
        <w:rPr>
          <w:rFonts w:ascii="Arial Nova" w:eastAsia="Arial Nova" w:hAnsi="Arial Nova" w:cs="Arial Nova"/>
          <w:color w:val="000000" w:themeColor="text1"/>
          <w:sz w:val="24"/>
          <w:szCs w:val="24"/>
        </w:rPr>
        <w:t xml:space="preserve"> rather overlook. This is because doing so is necessary in order to complete an accurate analysis.</w:t>
      </w:r>
    </w:p>
    <w:p w14:paraId="7B29820A" w14:textId="77777777" w:rsidR="009024D0" w:rsidRPr="009F3019" w:rsidRDefault="009024D0" w:rsidP="009024D0">
      <w:pPr>
        <w:pStyle w:val="Heading1"/>
        <w:rPr>
          <w:rFonts w:eastAsia="Arial Nova"/>
          <w:sz w:val="24"/>
          <w:szCs w:val="24"/>
        </w:rPr>
      </w:pPr>
      <w:bookmarkStart w:id="7" w:name="_Toc130049495"/>
      <w:r w:rsidRPr="009F3019">
        <w:rPr>
          <w:rFonts w:eastAsia="Arial Nova"/>
          <w:sz w:val="24"/>
          <w:szCs w:val="24"/>
        </w:rPr>
        <w:t>Conclusion</w:t>
      </w:r>
      <w:bookmarkEnd w:id="7"/>
      <w:r w:rsidRPr="009F3019">
        <w:rPr>
          <w:rFonts w:eastAsia="Arial Nova"/>
          <w:sz w:val="24"/>
          <w:szCs w:val="24"/>
        </w:rPr>
        <w:t xml:space="preserve"> </w:t>
      </w:r>
    </w:p>
    <w:p w14:paraId="026EBF89" w14:textId="61E9003B" w:rsidR="009024D0" w:rsidRPr="009F3019" w:rsidRDefault="009024D0" w:rsidP="009024D0">
      <w:p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An organization can gain valuable insight into their current strategy as well as their future strategy by conducting an analysis of their Strengths, Weaknesses, Opportunities, and Threats (SWOT). This is a helpful technique that, when used correctly and with the appropriate amount of work, can give important insight. It is important to keep in mind that the results of the SWOT analysis are only one of many other analytical methods that, when combined, may give a more accurate study of your company.</w:t>
      </w:r>
      <w:r w:rsidRPr="009F3019">
        <w:rPr>
          <w:sz w:val="24"/>
          <w:szCs w:val="24"/>
        </w:rPr>
        <w:t xml:space="preserve"> </w:t>
      </w:r>
      <w:r w:rsidRPr="009F3019">
        <w:rPr>
          <w:rFonts w:ascii="Arial Nova" w:eastAsia="Arial Nova" w:hAnsi="Arial Nova" w:cs="Arial Nova"/>
          <w:color w:val="000000" w:themeColor="text1"/>
          <w:sz w:val="24"/>
          <w:szCs w:val="24"/>
        </w:rPr>
        <w:t xml:space="preserve">While clinical nurses have said that they possess certain skills and characteristics that are pertinent to health education practice, it would seem that </w:t>
      </w:r>
      <w:r w:rsidRPr="009F3019">
        <w:rPr>
          <w:rFonts w:ascii="Arial Nova" w:eastAsia="Arial Nova" w:hAnsi="Arial Nova" w:cs="Arial Nova"/>
          <w:color w:val="000000" w:themeColor="text1"/>
          <w:sz w:val="24"/>
          <w:szCs w:val="24"/>
        </w:rPr>
        <w:lastRenderedPageBreak/>
        <w:t>clinical nurses lack the health education knowledge necessary for successful practice. According to the results of this study, enhancing the health teaching capabilities of nurses necessitates a mix of high-</w:t>
      </w:r>
      <w:r w:rsidR="003929C0" w:rsidRPr="009F3019">
        <w:rPr>
          <w:rFonts w:ascii="Arial Nova" w:eastAsia="Arial Nova" w:hAnsi="Arial Nova" w:cs="Arial Nova"/>
          <w:color w:val="000000" w:themeColor="text1"/>
          <w:sz w:val="24"/>
          <w:szCs w:val="24"/>
        </w:rPr>
        <w:t>calibre</w:t>
      </w:r>
      <w:r w:rsidRPr="009F3019">
        <w:rPr>
          <w:rFonts w:ascii="Arial Nova" w:eastAsia="Arial Nova" w:hAnsi="Arial Nova" w:cs="Arial Nova"/>
          <w:color w:val="000000" w:themeColor="text1"/>
          <w:sz w:val="24"/>
          <w:szCs w:val="24"/>
        </w:rPr>
        <w:t xml:space="preserve"> education and training, in addition to supportive corporate cultures. If the educational needs of nurses on the main domains of the competence as well as its intrinsic and extrinsic influential factors are identified, it may be helpful in both the planning and organization of individualized training strategies as well as the promotion of appropriate environments to support a high-quality health education practice. This is because it may be helpful in both the promotion of appropriate environments to support a high-quality health education practice.</w:t>
      </w:r>
    </w:p>
    <w:p w14:paraId="6DB68EA8" w14:textId="77777777" w:rsidR="009024D0" w:rsidRPr="009F3019" w:rsidRDefault="009024D0" w:rsidP="009F3019">
      <w:pPr>
        <w:pStyle w:val="Heading1"/>
        <w:rPr>
          <w:rFonts w:eastAsia="Arial Nova"/>
          <w:sz w:val="24"/>
          <w:szCs w:val="24"/>
        </w:rPr>
      </w:pPr>
      <w:bookmarkStart w:id="8" w:name="_Toc130049496"/>
      <w:r w:rsidRPr="009F3019">
        <w:rPr>
          <w:rFonts w:eastAsia="Arial Nova"/>
          <w:sz w:val="24"/>
          <w:szCs w:val="24"/>
        </w:rPr>
        <w:lastRenderedPageBreak/>
        <w:t>References</w:t>
      </w:r>
      <w:bookmarkEnd w:id="8"/>
    </w:p>
    <w:p w14:paraId="0F8BC377"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9" w:name="_Toc129947908"/>
      <w:bookmarkStart w:id="10" w:name="_Toc129947951"/>
      <w:bookmarkStart w:id="11" w:name="_Toc129984802"/>
      <w:bookmarkStart w:id="12" w:name="_Toc130049497"/>
      <w:r w:rsidRPr="009F3019">
        <w:rPr>
          <w:rFonts w:ascii="Arial Nova" w:eastAsia="Arial Nova" w:hAnsi="Arial Nova" w:cs="Arial Nova"/>
          <w:b w:val="0"/>
          <w:bCs w:val="0"/>
          <w:color w:val="000000" w:themeColor="text1"/>
          <w:sz w:val="24"/>
          <w:szCs w:val="24"/>
        </w:rPr>
        <w:t>Melnyk BM, Fineout-Overholt E. Evidence-based practice in nursing and healthcare: a roadmap to optimal</w:t>
      </w:r>
      <w:bookmarkEnd w:id="9"/>
      <w:bookmarkEnd w:id="10"/>
      <w:bookmarkEnd w:id="11"/>
      <w:bookmarkEnd w:id="12"/>
      <w:r w:rsidRPr="009F3019">
        <w:rPr>
          <w:rFonts w:ascii="Arial Nova" w:eastAsia="Arial Nova" w:hAnsi="Arial Nova" w:cs="Arial Nova"/>
          <w:b w:val="0"/>
          <w:bCs w:val="0"/>
          <w:color w:val="000000" w:themeColor="text1"/>
          <w:sz w:val="24"/>
          <w:szCs w:val="24"/>
        </w:rPr>
        <w:t xml:space="preserve"> </w:t>
      </w:r>
    </w:p>
    <w:p w14:paraId="7FD65D28"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13" w:name="_Toc129947917"/>
      <w:bookmarkStart w:id="14" w:name="_Toc129947960"/>
      <w:bookmarkStart w:id="15" w:name="_Toc129984803"/>
      <w:bookmarkStart w:id="16" w:name="_Toc130049498"/>
      <w:r w:rsidRPr="009F3019">
        <w:rPr>
          <w:rFonts w:ascii="Arial Nova" w:eastAsia="Arial Nova" w:hAnsi="Arial Nova" w:cs="Arial Nova"/>
          <w:b w:val="0"/>
          <w:bCs w:val="0"/>
          <w:color w:val="000000" w:themeColor="text1"/>
          <w:sz w:val="24"/>
          <w:szCs w:val="24"/>
        </w:rPr>
        <w:t>Ammouri AA, Raddaha AA, Dsouza P, Geethakrishnan R, Noronha JA, Obeidat AA, and others including these researchers. Knowledge, attitudes, and practice in relation to evidence-based nursing, as well as perceived impediments among Oman's nursing staff</w:t>
      </w:r>
      <w:bookmarkEnd w:id="13"/>
      <w:bookmarkEnd w:id="14"/>
      <w:bookmarkEnd w:id="15"/>
      <w:bookmarkEnd w:id="16"/>
    </w:p>
    <w:p w14:paraId="5DC0B8D2"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17" w:name="_Toc129947918"/>
      <w:bookmarkStart w:id="18" w:name="_Toc129947961"/>
      <w:bookmarkStart w:id="19" w:name="_Toc129984804"/>
      <w:bookmarkStart w:id="20" w:name="_Toc130049499"/>
      <w:r w:rsidRPr="009F3019">
        <w:rPr>
          <w:rFonts w:ascii="Arial Nova" w:eastAsia="Arial Nova" w:hAnsi="Arial Nova" w:cs="Arial Nova"/>
          <w:b w:val="0"/>
          <w:bCs w:val="0"/>
          <w:color w:val="000000" w:themeColor="text1"/>
          <w:sz w:val="24"/>
          <w:szCs w:val="24"/>
        </w:rPr>
        <w:t>González-Torrente S, Pericas-Beltrán J, Bennasar-Veny M, Adrover-Barceló R, Morales-Asencio JM, De Pedro-Gómez J.</w:t>
      </w:r>
      <w:bookmarkEnd w:id="17"/>
      <w:bookmarkEnd w:id="18"/>
      <w:bookmarkEnd w:id="19"/>
      <w:bookmarkEnd w:id="20"/>
      <w:r w:rsidRPr="009F3019">
        <w:rPr>
          <w:rFonts w:ascii="Arial Nova" w:eastAsia="Arial Nova" w:hAnsi="Arial Nova" w:cs="Arial Nova"/>
          <w:b w:val="0"/>
          <w:bCs w:val="0"/>
          <w:color w:val="000000" w:themeColor="text1"/>
          <w:sz w:val="24"/>
          <w:szCs w:val="24"/>
        </w:rPr>
        <w:t xml:space="preserve"> </w:t>
      </w:r>
    </w:p>
    <w:p w14:paraId="457F42B4"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21" w:name="_Toc129947919"/>
      <w:bookmarkStart w:id="22" w:name="_Toc129947962"/>
      <w:bookmarkStart w:id="23" w:name="_Toc129984805"/>
      <w:bookmarkStart w:id="24" w:name="_Toc130049500"/>
      <w:r w:rsidRPr="009F3019">
        <w:rPr>
          <w:rFonts w:ascii="Arial Nova" w:eastAsia="Arial Nova" w:hAnsi="Arial Nova" w:cs="Arial Nova"/>
          <w:b w:val="0"/>
          <w:bCs w:val="0"/>
          <w:color w:val="000000" w:themeColor="text1"/>
          <w:sz w:val="24"/>
          <w:szCs w:val="24"/>
        </w:rPr>
        <w:t>Heydari A, Mazlom SR, Ranjbar H, Scurlock-Evans L. An investigation on the knowledge, attitudes, and practices of Iranian nurses and midwives about evidence-based care revealed that the time has come for a shift in the status quo.</w:t>
      </w:r>
      <w:bookmarkEnd w:id="21"/>
      <w:bookmarkEnd w:id="22"/>
      <w:bookmarkEnd w:id="23"/>
      <w:bookmarkEnd w:id="24"/>
    </w:p>
    <w:p w14:paraId="3E2EDB3E"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25" w:name="_Toc129947920"/>
      <w:bookmarkStart w:id="26" w:name="_Toc129947963"/>
      <w:bookmarkStart w:id="27" w:name="_Toc129984806"/>
      <w:bookmarkStart w:id="28" w:name="_Toc130049501"/>
      <w:r w:rsidRPr="009F3019">
        <w:rPr>
          <w:rFonts w:ascii="Arial Nova" w:eastAsia="Arial Nova" w:hAnsi="Arial Nova" w:cs="Arial Nova"/>
          <w:b w:val="0"/>
          <w:bCs w:val="0"/>
          <w:color w:val="000000" w:themeColor="text1"/>
          <w:sz w:val="24"/>
          <w:szCs w:val="24"/>
        </w:rPr>
        <w:t>Zhou F, Hao Y, Guo H, Liu H. Attitude, Knowledge, and Practice on Evidence-Based Nursing among Registered Nurses Working in Traditional Chinese Medicine Hospitals:</w:t>
      </w:r>
      <w:bookmarkEnd w:id="25"/>
      <w:bookmarkEnd w:id="26"/>
      <w:bookmarkEnd w:id="27"/>
      <w:bookmarkEnd w:id="28"/>
      <w:r w:rsidRPr="009F3019">
        <w:rPr>
          <w:rFonts w:ascii="Arial Nova" w:eastAsia="Arial Nova" w:hAnsi="Arial Nova" w:cs="Arial Nova"/>
          <w:b w:val="0"/>
          <w:bCs w:val="0"/>
          <w:color w:val="000000" w:themeColor="text1"/>
          <w:sz w:val="24"/>
          <w:szCs w:val="24"/>
        </w:rPr>
        <w:t xml:space="preserve"> </w:t>
      </w:r>
    </w:p>
    <w:p w14:paraId="269DA9EC"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29" w:name="_Toc129947921"/>
      <w:bookmarkStart w:id="30" w:name="_Toc129947964"/>
      <w:bookmarkStart w:id="31" w:name="_Toc129984807"/>
      <w:bookmarkStart w:id="32" w:name="_Toc130049502"/>
      <w:r w:rsidRPr="009F3019">
        <w:rPr>
          <w:rFonts w:ascii="Arial Nova" w:eastAsia="Arial Nova" w:hAnsi="Arial Nova" w:cs="Arial Nova"/>
          <w:b w:val="0"/>
          <w:bCs w:val="0"/>
          <w:color w:val="000000" w:themeColor="text1"/>
          <w:sz w:val="24"/>
          <w:szCs w:val="24"/>
        </w:rPr>
        <w:t>Olfat S, Alamrani A, Albloushi M. Understanding, practice, and attitude of nurses in the Kingdom of Saudi Arabia about evidence-based practice</w:t>
      </w:r>
      <w:bookmarkEnd w:id="29"/>
      <w:bookmarkEnd w:id="30"/>
      <w:bookmarkEnd w:id="31"/>
      <w:bookmarkEnd w:id="32"/>
    </w:p>
    <w:p w14:paraId="098C98C1"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33" w:name="_Toc129947922"/>
      <w:bookmarkStart w:id="34" w:name="_Toc129947965"/>
      <w:bookmarkStart w:id="35" w:name="_Toc129984808"/>
      <w:bookmarkStart w:id="36" w:name="_Toc130049503"/>
      <w:r w:rsidRPr="009F3019">
        <w:rPr>
          <w:rFonts w:ascii="Arial Nova" w:eastAsia="Arial Nova" w:hAnsi="Arial Nova" w:cs="Arial Nova"/>
          <w:b w:val="0"/>
          <w:bCs w:val="0"/>
          <w:color w:val="000000" w:themeColor="text1"/>
          <w:sz w:val="24"/>
          <w:szCs w:val="24"/>
        </w:rPr>
        <w:t>. Majid S, Foo S, Luyt B, Zhang X, Theng YL, Chang YK, and others including themselves</w:t>
      </w:r>
      <w:bookmarkEnd w:id="33"/>
      <w:bookmarkEnd w:id="34"/>
      <w:bookmarkEnd w:id="35"/>
      <w:bookmarkEnd w:id="36"/>
    </w:p>
    <w:p w14:paraId="71CCEBAB"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37" w:name="_Toc129947909"/>
      <w:bookmarkStart w:id="38" w:name="_Toc129947952"/>
      <w:bookmarkStart w:id="39" w:name="_Toc129984809"/>
      <w:bookmarkStart w:id="40" w:name="_Toc130049504"/>
      <w:r w:rsidRPr="009F3019">
        <w:rPr>
          <w:rFonts w:ascii="Arial Nova" w:eastAsia="Arial Nova" w:hAnsi="Arial Nova" w:cs="Arial Nova"/>
          <w:b w:val="0"/>
          <w:bCs w:val="0"/>
          <w:color w:val="000000" w:themeColor="text1"/>
          <w:sz w:val="24"/>
          <w:szCs w:val="24"/>
        </w:rPr>
        <w:t>Stevens, K.R., "The influence of evidence-based practice in nursing and the next major ideas." [Citation needed] Online 2013 May;18(2):Journal of Problems in Nursing</w:t>
      </w:r>
      <w:bookmarkEnd w:id="37"/>
      <w:bookmarkEnd w:id="38"/>
      <w:bookmarkEnd w:id="39"/>
      <w:bookmarkEnd w:id="40"/>
    </w:p>
    <w:p w14:paraId="5D79EADE"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41" w:name="_Toc129947910"/>
      <w:bookmarkStart w:id="42" w:name="_Toc129947953"/>
      <w:bookmarkStart w:id="43" w:name="_Toc129984810"/>
      <w:bookmarkStart w:id="44" w:name="_Toc130049505"/>
      <w:r w:rsidRPr="009F3019">
        <w:rPr>
          <w:rFonts w:ascii="Arial Nova" w:eastAsia="Arial Nova" w:hAnsi="Arial Nova" w:cs="Arial Nova"/>
          <w:b w:val="0"/>
          <w:bCs w:val="0"/>
          <w:color w:val="000000" w:themeColor="text1"/>
          <w:sz w:val="24"/>
          <w:szCs w:val="24"/>
        </w:rPr>
        <w:t>Greiner AC and Knebel E. Health professions education: a bridge to quality. Health Professions Education. 2003:</w:t>
      </w:r>
      <w:bookmarkEnd w:id="41"/>
      <w:bookmarkEnd w:id="42"/>
      <w:bookmarkEnd w:id="43"/>
      <w:bookmarkEnd w:id="44"/>
      <w:r w:rsidRPr="009F3019">
        <w:rPr>
          <w:rFonts w:ascii="Arial Nova" w:eastAsia="Arial Nova" w:hAnsi="Arial Nova" w:cs="Arial Nova"/>
          <w:b w:val="0"/>
          <w:bCs w:val="0"/>
          <w:color w:val="000000" w:themeColor="text1"/>
          <w:sz w:val="24"/>
          <w:szCs w:val="24"/>
        </w:rPr>
        <w:t xml:space="preserve"> </w:t>
      </w:r>
    </w:p>
    <w:p w14:paraId="29342848" w14:textId="34DB777F"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45" w:name="_Toc129947911"/>
      <w:bookmarkStart w:id="46" w:name="_Toc129947954"/>
      <w:bookmarkStart w:id="47" w:name="_Toc129984811"/>
      <w:bookmarkStart w:id="48" w:name="_Toc130049506"/>
      <w:r w:rsidRPr="009F3019">
        <w:rPr>
          <w:rFonts w:ascii="Arial Nova" w:eastAsia="Arial Nova" w:hAnsi="Arial Nova" w:cs="Arial Nova"/>
          <w:b w:val="0"/>
          <w:bCs w:val="0"/>
          <w:color w:val="000000" w:themeColor="text1"/>
          <w:sz w:val="24"/>
          <w:szCs w:val="24"/>
        </w:rPr>
        <w:lastRenderedPageBreak/>
        <w:t xml:space="preserve">Authors: Black AT, Balneaves LG, Garossino C, Puyat JH, and Qian H. Increasing the use of practices that </w:t>
      </w:r>
      <w:proofErr w:type="gramStart"/>
      <w:r w:rsidR="00AF6403">
        <w:rPr>
          <w:rFonts w:ascii="Arial Nova" w:eastAsia="Arial Nova" w:hAnsi="Arial Nova" w:cs="Arial Nova"/>
          <w:b w:val="0"/>
          <w:bCs w:val="0"/>
          <w:color w:val="000000" w:themeColor="text1"/>
          <w:sz w:val="24"/>
          <w:szCs w:val="24"/>
        </w:rPr>
        <w:t>is</w:t>
      </w:r>
      <w:r w:rsidRPr="009F3019">
        <w:rPr>
          <w:rFonts w:ascii="Arial Nova" w:eastAsia="Arial Nova" w:hAnsi="Arial Nova" w:cs="Arial Nova"/>
          <w:b w:val="0"/>
          <w:bCs w:val="0"/>
          <w:color w:val="000000" w:themeColor="text1"/>
          <w:sz w:val="24"/>
          <w:szCs w:val="24"/>
        </w:rPr>
        <w:t xml:space="preserve"> supported</w:t>
      </w:r>
      <w:proofErr w:type="gramEnd"/>
      <w:r w:rsidRPr="009F3019">
        <w:rPr>
          <w:rFonts w:ascii="Arial Nova" w:eastAsia="Arial Nova" w:hAnsi="Arial Nova" w:cs="Arial Nova"/>
          <w:b w:val="0"/>
          <w:bCs w:val="0"/>
          <w:color w:val="000000" w:themeColor="text1"/>
          <w:sz w:val="24"/>
          <w:szCs w:val="24"/>
        </w:rPr>
        <w:t xml:space="preserve"> by evidence by providing point-of-care clinicians with research training programs. J Nurs Adm 2015. Jan;45(1):14-20.</w:t>
      </w:r>
      <w:bookmarkEnd w:id="45"/>
      <w:bookmarkEnd w:id="46"/>
      <w:bookmarkEnd w:id="47"/>
      <w:bookmarkEnd w:id="48"/>
    </w:p>
    <w:p w14:paraId="50FA1FA2" w14:textId="77777777" w:rsidR="004B1A0E"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49" w:name="_Toc129984812"/>
      <w:bookmarkStart w:id="50" w:name="_Toc130049507"/>
      <w:bookmarkStart w:id="51" w:name="_Toc129947912"/>
      <w:bookmarkStart w:id="52" w:name="_Toc129947955"/>
      <w:r w:rsidRPr="004B1A0E">
        <w:rPr>
          <w:rFonts w:ascii="Arial Nova" w:eastAsia="Arial Nova" w:hAnsi="Arial Nova" w:cs="Arial Nova"/>
          <w:b w:val="0"/>
          <w:bCs w:val="0"/>
          <w:color w:val="000000" w:themeColor="text1"/>
          <w:sz w:val="24"/>
          <w:szCs w:val="24"/>
        </w:rPr>
        <w:t>Upton, D., and P. Upton. The development of an evidence-based practice questionnaire for registered nurses.</w:t>
      </w:r>
      <w:bookmarkEnd w:id="49"/>
      <w:bookmarkEnd w:id="50"/>
      <w:r w:rsidRPr="004B1A0E">
        <w:rPr>
          <w:rFonts w:ascii="Arial Nova" w:eastAsia="Arial Nova" w:hAnsi="Arial Nova" w:cs="Arial Nova"/>
          <w:b w:val="0"/>
          <w:bCs w:val="0"/>
          <w:color w:val="000000" w:themeColor="text1"/>
          <w:sz w:val="24"/>
          <w:szCs w:val="24"/>
        </w:rPr>
        <w:t xml:space="preserve"> </w:t>
      </w:r>
      <w:bookmarkStart w:id="53" w:name="_Toc129947914"/>
      <w:bookmarkStart w:id="54" w:name="_Toc129947957"/>
      <w:bookmarkEnd w:id="51"/>
      <w:bookmarkEnd w:id="52"/>
    </w:p>
    <w:p w14:paraId="269C5CA6" w14:textId="77777777" w:rsidR="004B1A0E" w:rsidRPr="004B1A0E"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55" w:name="_Toc129984813"/>
      <w:bookmarkStart w:id="56" w:name="_Toc130049508"/>
      <w:r w:rsidRPr="004B1A0E">
        <w:rPr>
          <w:rFonts w:ascii="Arial Nova" w:eastAsia="Arial Nova" w:hAnsi="Arial Nova" w:cs="Arial Nova"/>
          <w:b w:val="0"/>
          <w:bCs w:val="0"/>
          <w:color w:val="000000" w:themeColor="text1"/>
          <w:sz w:val="24"/>
          <w:szCs w:val="24"/>
        </w:rPr>
        <w:t>Karki S., Acharya R., Budhwani H., Shrestha P., Chalise P., Shrestha U., and others including themselves. The perspectives and attitudes of registered nurses and nursing students in Nepal on the use of evidence-based practice.</w:t>
      </w:r>
      <w:bookmarkEnd w:id="53"/>
      <w:bookmarkEnd w:id="54"/>
      <w:bookmarkEnd w:id="55"/>
      <w:bookmarkEnd w:id="56"/>
      <w:r w:rsidRPr="004B1A0E">
        <w:rPr>
          <w:rFonts w:ascii="Arial Nova" w:eastAsia="Arial Nova" w:hAnsi="Arial Nova" w:cs="Arial Nova"/>
          <w:b w:val="0"/>
          <w:bCs w:val="0"/>
          <w:color w:val="000000" w:themeColor="text1"/>
          <w:sz w:val="24"/>
          <w:szCs w:val="24"/>
        </w:rPr>
        <w:t xml:space="preserve"> </w:t>
      </w:r>
    </w:p>
    <w:p w14:paraId="579B1B21"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57" w:name="_Toc129947915"/>
      <w:bookmarkStart w:id="58" w:name="_Toc129947958"/>
      <w:bookmarkStart w:id="59" w:name="_Toc129984814"/>
      <w:bookmarkStart w:id="60" w:name="_Toc130049509"/>
      <w:r w:rsidRPr="009F3019">
        <w:rPr>
          <w:rFonts w:ascii="Arial Nova" w:eastAsia="Arial Nova" w:hAnsi="Arial Nova" w:cs="Arial Nova"/>
          <w:b w:val="0"/>
          <w:bCs w:val="0"/>
          <w:color w:val="000000" w:themeColor="text1"/>
          <w:sz w:val="24"/>
          <w:szCs w:val="24"/>
        </w:rPr>
        <w:t>Thiel, L., and Y. Ghosh. determining whether or not registered nurses are ready to perform evidence-based nursing.</w:t>
      </w:r>
      <w:bookmarkEnd w:id="57"/>
      <w:bookmarkEnd w:id="58"/>
      <w:bookmarkEnd w:id="59"/>
      <w:bookmarkEnd w:id="60"/>
      <w:r w:rsidRPr="009F3019">
        <w:rPr>
          <w:rFonts w:ascii="Arial Nova" w:eastAsia="Arial Nova" w:hAnsi="Arial Nova" w:cs="Arial Nova"/>
          <w:b w:val="0"/>
          <w:bCs w:val="0"/>
          <w:color w:val="000000" w:themeColor="text1"/>
          <w:sz w:val="24"/>
          <w:szCs w:val="24"/>
        </w:rPr>
        <w:t xml:space="preserve"> </w:t>
      </w:r>
    </w:p>
    <w:p w14:paraId="746C9E1F"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61" w:name="_Toc129947916"/>
      <w:bookmarkStart w:id="62" w:name="_Toc129947959"/>
      <w:bookmarkStart w:id="63" w:name="_Toc129984815"/>
      <w:bookmarkStart w:id="64" w:name="_Toc130049510"/>
      <w:r w:rsidRPr="009F3019">
        <w:rPr>
          <w:rFonts w:ascii="Arial Nova" w:eastAsia="Arial Nova" w:hAnsi="Arial Nova" w:cs="Arial Nova"/>
          <w:b w:val="0"/>
          <w:bCs w:val="0"/>
          <w:color w:val="000000" w:themeColor="text1"/>
          <w:sz w:val="24"/>
          <w:szCs w:val="24"/>
        </w:rPr>
        <w:t>Patelarou AE, Patelarou E, Brokalaki H, Dafermos V, Thiel L, Melas CD, et al. A evaluation of the current research on the attitudes, knowledge, and views of nurses about the application of evidence-based practice in European community settings.</w:t>
      </w:r>
      <w:bookmarkEnd w:id="61"/>
      <w:bookmarkEnd w:id="62"/>
      <w:bookmarkEnd w:id="63"/>
      <w:bookmarkEnd w:id="64"/>
      <w:r w:rsidRPr="009F3019">
        <w:rPr>
          <w:rFonts w:ascii="Arial Nova" w:eastAsia="Arial Nova" w:hAnsi="Arial Nova" w:cs="Arial Nova"/>
          <w:b w:val="0"/>
          <w:bCs w:val="0"/>
          <w:color w:val="000000" w:themeColor="text1"/>
          <w:sz w:val="24"/>
          <w:szCs w:val="24"/>
        </w:rPr>
        <w:t xml:space="preserve"> </w:t>
      </w:r>
    </w:p>
    <w:p w14:paraId="05FB0300" w14:textId="77777777" w:rsidR="004B1A0E" w:rsidRPr="009F3019" w:rsidRDefault="004B1A0E" w:rsidP="004B1A0E">
      <w:pPr>
        <w:pStyle w:val="Heading1"/>
        <w:numPr>
          <w:ilvl w:val="0"/>
          <w:numId w:val="7"/>
        </w:numPr>
        <w:spacing w:line="276" w:lineRule="auto"/>
        <w:rPr>
          <w:rFonts w:ascii="Arial Nova" w:eastAsia="Arial Nova" w:hAnsi="Arial Nova" w:cs="Arial Nova"/>
          <w:b w:val="0"/>
          <w:bCs w:val="0"/>
          <w:color w:val="000000" w:themeColor="text1"/>
          <w:sz w:val="24"/>
          <w:szCs w:val="24"/>
        </w:rPr>
      </w:pPr>
      <w:bookmarkStart w:id="65" w:name="_Toc129947913"/>
      <w:bookmarkStart w:id="66" w:name="_Toc129947956"/>
      <w:bookmarkStart w:id="67" w:name="_Toc129984816"/>
      <w:bookmarkStart w:id="68" w:name="_Toc130049511"/>
      <w:r w:rsidRPr="009F3019">
        <w:rPr>
          <w:rFonts w:ascii="Arial Nova" w:eastAsia="Arial Nova" w:hAnsi="Arial Nova" w:cs="Arial Nova"/>
          <w:b w:val="0"/>
          <w:bCs w:val="0"/>
          <w:color w:val="000000" w:themeColor="text1"/>
          <w:sz w:val="24"/>
          <w:szCs w:val="24"/>
        </w:rPr>
        <w:t>Nursing practice, knowledge, attitudes, and perceived impediments to evidence-based practice in an academic medical center. Brown CE, Wickline MA, Ecoff L, and Glaser</w:t>
      </w:r>
      <w:bookmarkEnd w:id="65"/>
      <w:bookmarkEnd w:id="66"/>
      <w:bookmarkEnd w:id="67"/>
      <w:bookmarkEnd w:id="68"/>
      <w:r w:rsidRPr="009F3019">
        <w:rPr>
          <w:rFonts w:ascii="Arial Nova" w:eastAsia="Arial Nova" w:hAnsi="Arial Nova" w:cs="Arial Nova"/>
          <w:b w:val="0"/>
          <w:bCs w:val="0"/>
          <w:color w:val="000000" w:themeColor="text1"/>
          <w:sz w:val="24"/>
          <w:szCs w:val="24"/>
        </w:rPr>
        <w:t xml:space="preserve"> </w:t>
      </w:r>
    </w:p>
    <w:p w14:paraId="09AED4AB" w14:textId="77777777" w:rsidR="000D7595" w:rsidRPr="009F3019" w:rsidRDefault="009024D0" w:rsidP="007D7FFD">
      <w:pPr>
        <w:pStyle w:val="Heading1"/>
        <w:rPr>
          <w:rFonts w:eastAsia="Arial Nova"/>
          <w:sz w:val="24"/>
          <w:szCs w:val="24"/>
        </w:rPr>
      </w:pPr>
      <w:bookmarkStart w:id="69" w:name="_Toc130049512"/>
      <w:r w:rsidRPr="009F3019">
        <w:rPr>
          <w:rFonts w:eastAsia="Arial Nova"/>
          <w:sz w:val="24"/>
          <w:szCs w:val="24"/>
        </w:rPr>
        <w:t>Appendix</w:t>
      </w:r>
      <w:r w:rsidR="007D7FFD">
        <w:rPr>
          <w:rFonts w:eastAsia="Arial Nova"/>
          <w:sz w:val="24"/>
          <w:szCs w:val="24"/>
        </w:rPr>
        <w:br/>
      </w:r>
      <w:r w:rsidR="000D7595" w:rsidRPr="009F3019">
        <w:rPr>
          <w:rFonts w:eastAsia="Arial Nova"/>
          <w:sz w:val="24"/>
          <w:szCs w:val="24"/>
        </w:rPr>
        <w:t>Interview Question</w:t>
      </w:r>
      <w:bookmarkEnd w:id="69"/>
    </w:p>
    <w:p w14:paraId="13216A68"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Do you find it more pleasurable to do projects on your own, with other individuals, or to work with other people on a project together?</w:t>
      </w:r>
    </w:p>
    <w:p w14:paraId="03FBD9CC"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Do you have any degrees or certificates that are relevant to the field of health care?</w:t>
      </w:r>
    </w:p>
    <w:p w14:paraId="6FDF1B8E"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Have you ever been in a circumstance in which you needed to deal with a significant amount of blood? How did you find the strength to go through this challenging situation?</w:t>
      </w:r>
    </w:p>
    <w:p w14:paraId="5D311C7B"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 xml:space="preserve">Have you ever been in a situation at work that demanded your undivided attention immediately away? If so, how did you react? In the event that the </w:t>
      </w:r>
      <w:r w:rsidRPr="009F3019">
        <w:rPr>
          <w:rFonts w:ascii="Arial Nova" w:eastAsia="Arial Nova" w:hAnsi="Arial Nova" w:cs="Arial Nova"/>
          <w:color w:val="000000" w:themeColor="text1"/>
          <w:sz w:val="24"/>
          <w:szCs w:val="24"/>
        </w:rPr>
        <w:lastRenderedPageBreak/>
        <w:t>answer is "yes," I would be grateful if you could describe what transpired and how you resolved the issue.</w:t>
      </w:r>
    </w:p>
    <w:p w14:paraId="401E8B4D"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Have you ever been in a situation in which you needed the aid of an emergency room or where you were obliged to remain in a hospital for a longer prolonged length of time? If so, how did you handle the situation? It's likely that the circumstances have forced you to revaluate your long-term objective of working in the medical field someday.</w:t>
      </w:r>
    </w:p>
    <w:p w14:paraId="6ED2E309"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Have you ever had a job that required you to be responsible for the health and well-being of other people? If so, please share your experience in the comments section below.</w:t>
      </w:r>
    </w:p>
    <w:p w14:paraId="2B5CB6D9"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How did you come to the conclusion that you wanted to make a profession out of being a nurse? What events in your life brought you to this decision?</w:t>
      </w:r>
    </w:p>
    <w:p w14:paraId="1EDF6FF0"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I would appreciate it if you could tell me about one of your most influential instructors. In general, what were some of the lessons that you learned from them?</w:t>
      </w:r>
    </w:p>
    <w:p w14:paraId="7CD5FA23"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I would be grateful if you could tell me about a time when you had to break some unpleasant news to someone else and how you dealt with the issue. That would be helpful to me.</w:t>
      </w:r>
    </w:p>
    <w:p w14:paraId="37EA1A82"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In 10 years, when you look back on your life, what do you hope you've accomplished?</w:t>
      </w:r>
    </w:p>
    <w:p w14:paraId="2B07C891"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Is there a member of your family who has previous experience working in the medical field and that you could go to for some guidance if you need it? Have they played any part in your decision to send an application to this particular school?</w:t>
      </w:r>
    </w:p>
    <w:p w14:paraId="64A62642"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Tell me about a moment when you were put under a tremendous lot of pressure at work or at school and how you managed to remain cool and collected despite the difficult conditions you were confronted with. It would be helpful for me to learn about your experience if you could share it.</w:t>
      </w:r>
    </w:p>
    <w:p w14:paraId="5516AC09"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What about this specific educational school made you want to fill out an application and send it in?</w:t>
      </w:r>
    </w:p>
    <w:p w14:paraId="61D2AAFC" w14:textId="77777777" w:rsidR="009163C6" w:rsidRPr="009F3019" w:rsidRDefault="009163C6" w:rsidP="009024D0">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What kind of experiences have you had in the past that have assisted you in being better prepared for a future as a nurse?</w:t>
      </w:r>
    </w:p>
    <w:p w14:paraId="69F67DF4"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lastRenderedPageBreak/>
        <w:t>What other kinds of jobs would you be interested in doing if you hadn't settled on nursing as your vocation of choice?</w:t>
      </w:r>
    </w:p>
    <w:p w14:paraId="304AF5DF"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When did you initially become interested in working in the healthcare business, and what sparked that interest?</w:t>
      </w:r>
    </w:p>
    <w:p w14:paraId="46C74BFF"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Where would you travel and what would you do if you had a week in which you could do whatever you wanted? If you had this opportunity, what would you do with it?</w:t>
      </w:r>
    </w:p>
    <w:p w14:paraId="66BB4343"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Which of these exciting job options most interests you?</w:t>
      </w:r>
    </w:p>
    <w:p w14:paraId="39104213"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Which of your many strengths do you feel most proud of having?</w:t>
      </w:r>
    </w:p>
    <w:p w14:paraId="3FC3997C" w14:textId="77777777" w:rsidR="009163C6" w:rsidRPr="009F3019" w:rsidRDefault="009163C6" w:rsidP="000D7595">
      <w:pPr>
        <w:pStyle w:val="ListParagraph"/>
        <w:numPr>
          <w:ilvl w:val="0"/>
          <w:numId w:val="6"/>
        </w:numPr>
        <w:spacing w:line="360" w:lineRule="auto"/>
        <w:rPr>
          <w:rFonts w:ascii="Arial Nova" w:eastAsia="Arial Nova" w:hAnsi="Arial Nova" w:cs="Arial Nova"/>
          <w:color w:val="000000" w:themeColor="text1"/>
          <w:sz w:val="24"/>
          <w:szCs w:val="24"/>
        </w:rPr>
      </w:pPr>
      <w:r w:rsidRPr="009F3019">
        <w:rPr>
          <w:rFonts w:ascii="Arial Nova" w:eastAsia="Arial Nova" w:hAnsi="Arial Nova" w:cs="Arial Nova"/>
          <w:color w:val="000000" w:themeColor="text1"/>
          <w:sz w:val="24"/>
          <w:szCs w:val="24"/>
        </w:rPr>
        <w:t>Who, alive or dead, would you most want to have dinner with, explain why, and how many others would you invite to the meal?</w:t>
      </w:r>
    </w:p>
    <w:p w14:paraId="4DE407EE" w14:textId="77777777" w:rsidR="77B885C4" w:rsidRPr="009F3019" w:rsidRDefault="77B885C4" w:rsidP="77B885C4">
      <w:pPr>
        <w:spacing w:line="360" w:lineRule="auto"/>
        <w:rPr>
          <w:rFonts w:ascii="Arial Nova" w:eastAsia="Arial Nova" w:hAnsi="Arial Nova" w:cs="Arial Nova"/>
          <w:sz w:val="24"/>
          <w:szCs w:val="24"/>
        </w:rPr>
      </w:pPr>
    </w:p>
    <w:sectPr w:rsidR="77B885C4" w:rsidRPr="009F3019" w:rsidSect="00142DE0">
      <w:headerReference w:type="default" r:id="rId10"/>
      <w:pgSz w:w="11906" w:h="16838"/>
      <w:pgMar w:top="990" w:right="1440" w:bottom="720" w:left="1440" w:header="720" w:footer="624"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9D06F" w14:textId="77777777" w:rsidR="00D3443A" w:rsidRDefault="00D3443A" w:rsidP="00792510">
      <w:pPr>
        <w:spacing w:after="0" w:line="240" w:lineRule="auto"/>
      </w:pPr>
      <w:r>
        <w:separator/>
      </w:r>
    </w:p>
  </w:endnote>
  <w:endnote w:type="continuationSeparator" w:id="0">
    <w:p w14:paraId="6B001A9C" w14:textId="77777777" w:rsidR="00D3443A" w:rsidRDefault="00D3443A" w:rsidP="00792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altName w:val="Times New Roman"/>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56E42" w14:textId="77777777" w:rsidR="00D3443A" w:rsidRDefault="00D3443A" w:rsidP="00792510">
      <w:pPr>
        <w:spacing w:after="0" w:line="240" w:lineRule="auto"/>
      </w:pPr>
      <w:r>
        <w:separator/>
      </w:r>
    </w:p>
  </w:footnote>
  <w:footnote w:type="continuationSeparator" w:id="0">
    <w:p w14:paraId="5AE33A2C" w14:textId="77777777" w:rsidR="00D3443A" w:rsidRDefault="00D3443A" w:rsidP="007925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07719" w14:textId="1015ED40" w:rsidR="00142DE0" w:rsidRDefault="00142DE0" w:rsidP="00142DE0">
    <w:pPr>
      <w:pStyle w:val="Header"/>
      <w:jc w:val="center"/>
      <w:rPr>
        <w:sz w:val="36"/>
        <w:szCs w:val="36"/>
      </w:rPr>
    </w:pPr>
  </w:p>
  <w:p w14:paraId="4A70A3BF" w14:textId="5E46A117" w:rsidR="00142DE0" w:rsidRDefault="00142DE0" w:rsidP="00142DE0">
    <w:pPr>
      <w:pStyle w:val="Header"/>
      <w:jc w:val="center"/>
      <w:rPr>
        <w:sz w:val="36"/>
        <w:szCs w:val="36"/>
      </w:rPr>
    </w:pPr>
  </w:p>
  <w:p w14:paraId="2976952D" w14:textId="77777777" w:rsidR="00142DE0" w:rsidRPr="00142DE0" w:rsidRDefault="00142DE0" w:rsidP="00142DE0">
    <w:pPr>
      <w:pStyle w:val="Header"/>
      <w:jc w:val="center"/>
      <w:rPr>
        <w:sz w:val="36"/>
        <w:szCs w:val="3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D5F02"/>
    <w:multiLevelType w:val="hybridMultilevel"/>
    <w:tmpl w:val="58984FC0"/>
    <w:lvl w:ilvl="0" w:tplc="E53E40F6">
      <w:start w:val="1"/>
      <w:numFmt w:val="bullet"/>
      <w:lvlText w:val=""/>
      <w:lvlJc w:val="left"/>
      <w:pPr>
        <w:ind w:left="720" w:hanging="360"/>
      </w:pPr>
      <w:rPr>
        <w:rFonts w:ascii="Symbol" w:hAnsi="Symbol" w:hint="default"/>
      </w:rPr>
    </w:lvl>
    <w:lvl w:ilvl="1" w:tplc="A0E01A30">
      <w:start w:val="1"/>
      <w:numFmt w:val="bullet"/>
      <w:lvlText w:val="o"/>
      <w:lvlJc w:val="left"/>
      <w:pPr>
        <w:ind w:left="1440" w:hanging="360"/>
      </w:pPr>
      <w:rPr>
        <w:rFonts w:ascii="Courier New" w:hAnsi="Courier New" w:hint="default"/>
      </w:rPr>
    </w:lvl>
    <w:lvl w:ilvl="2" w:tplc="17B61C8A">
      <w:start w:val="1"/>
      <w:numFmt w:val="bullet"/>
      <w:lvlText w:val=""/>
      <w:lvlJc w:val="left"/>
      <w:pPr>
        <w:ind w:left="2160" w:hanging="360"/>
      </w:pPr>
      <w:rPr>
        <w:rFonts w:ascii="Wingdings" w:hAnsi="Wingdings" w:hint="default"/>
      </w:rPr>
    </w:lvl>
    <w:lvl w:ilvl="3" w:tplc="501CDB92">
      <w:start w:val="1"/>
      <w:numFmt w:val="bullet"/>
      <w:lvlText w:val=""/>
      <w:lvlJc w:val="left"/>
      <w:pPr>
        <w:ind w:left="2880" w:hanging="360"/>
      </w:pPr>
      <w:rPr>
        <w:rFonts w:ascii="Symbol" w:hAnsi="Symbol" w:hint="default"/>
      </w:rPr>
    </w:lvl>
    <w:lvl w:ilvl="4" w:tplc="240EB046">
      <w:start w:val="1"/>
      <w:numFmt w:val="bullet"/>
      <w:lvlText w:val="o"/>
      <w:lvlJc w:val="left"/>
      <w:pPr>
        <w:ind w:left="3600" w:hanging="360"/>
      </w:pPr>
      <w:rPr>
        <w:rFonts w:ascii="Courier New" w:hAnsi="Courier New" w:hint="default"/>
      </w:rPr>
    </w:lvl>
    <w:lvl w:ilvl="5" w:tplc="DE061A98">
      <w:start w:val="1"/>
      <w:numFmt w:val="bullet"/>
      <w:lvlText w:val=""/>
      <w:lvlJc w:val="left"/>
      <w:pPr>
        <w:ind w:left="4320" w:hanging="360"/>
      </w:pPr>
      <w:rPr>
        <w:rFonts w:ascii="Wingdings" w:hAnsi="Wingdings" w:hint="default"/>
      </w:rPr>
    </w:lvl>
    <w:lvl w:ilvl="6" w:tplc="BA0E4372">
      <w:start w:val="1"/>
      <w:numFmt w:val="bullet"/>
      <w:lvlText w:val=""/>
      <w:lvlJc w:val="left"/>
      <w:pPr>
        <w:ind w:left="5040" w:hanging="360"/>
      </w:pPr>
      <w:rPr>
        <w:rFonts w:ascii="Symbol" w:hAnsi="Symbol" w:hint="default"/>
      </w:rPr>
    </w:lvl>
    <w:lvl w:ilvl="7" w:tplc="F1A012C6">
      <w:start w:val="1"/>
      <w:numFmt w:val="bullet"/>
      <w:lvlText w:val="o"/>
      <w:lvlJc w:val="left"/>
      <w:pPr>
        <w:ind w:left="5760" w:hanging="360"/>
      </w:pPr>
      <w:rPr>
        <w:rFonts w:ascii="Courier New" w:hAnsi="Courier New" w:hint="default"/>
      </w:rPr>
    </w:lvl>
    <w:lvl w:ilvl="8" w:tplc="93244BC6">
      <w:start w:val="1"/>
      <w:numFmt w:val="bullet"/>
      <w:lvlText w:val=""/>
      <w:lvlJc w:val="left"/>
      <w:pPr>
        <w:ind w:left="6480" w:hanging="360"/>
      </w:pPr>
      <w:rPr>
        <w:rFonts w:ascii="Wingdings" w:hAnsi="Wingdings" w:hint="default"/>
      </w:rPr>
    </w:lvl>
  </w:abstractNum>
  <w:abstractNum w:abstractNumId="1" w15:restartNumberingAfterBreak="0">
    <w:nsid w:val="0F1715A7"/>
    <w:multiLevelType w:val="hybridMultilevel"/>
    <w:tmpl w:val="18863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EE6070"/>
    <w:multiLevelType w:val="hybridMultilevel"/>
    <w:tmpl w:val="66ECE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7A1C9E"/>
    <w:multiLevelType w:val="hybridMultilevel"/>
    <w:tmpl w:val="2D52183C"/>
    <w:lvl w:ilvl="0" w:tplc="0C30F4BE">
      <w:start w:val="1"/>
      <w:numFmt w:val="bullet"/>
      <w:lvlText w:val=""/>
      <w:lvlJc w:val="left"/>
      <w:pPr>
        <w:ind w:left="720" w:hanging="360"/>
      </w:pPr>
      <w:rPr>
        <w:rFonts w:ascii="Symbol" w:hAnsi="Symbol" w:hint="default"/>
      </w:rPr>
    </w:lvl>
    <w:lvl w:ilvl="1" w:tplc="B082F34C">
      <w:start w:val="1"/>
      <w:numFmt w:val="bullet"/>
      <w:lvlText w:val="o"/>
      <w:lvlJc w:val="left"/>
      <w:pPr>
        <w:ind w:left="1440" w:hanging="360"/>
      </w:pPr>
      <w:rPr>
        <w:rFonts w:ascii="Courier New" w:hAnsi="Courier New" w:hint="default"/>
      </w:rPr>
    </w:lvl>
    <w:lvl w:ilvl="2" w:tplc="76168EDE">
      <w:start w:val="1"/>
      <w:numFmt w:val="bullet"/>
      <w:lvlText w:val=""/>
      <w:lvlJc w:val="left"/>
      <w:pPr>
        <w:ind w:left="2160" w:hanging="360"/>
      </w:pPr>
      <w:rPr>
        <w:rFonts w:ascii="Wingdings" w:hAnsi="Wingdings" w:hint="default"/>
      </w:rPr>
    </w:lvl>
    <w:lvl w:ilvl="3" w:tplc="430EEED8">
      <w:start w:val="1"/>
      <w:numFmt w:val="bullet"/>
      <w:lvlText w:val=""/>
      <w:lvlJc w:val="left"/>
      <w:pPr>
        <w:ind w:left="2880" w:hanging="360"/>
      </w:pPr>
      <w:rPr>
        <w:rFonts w:ascii="Symbol" w:hAnsi="Symbol" w:hint="default"/>
      </w:rPr>
    </w:lvl>
    <w:lvl w:ilvl="4" w:tplc="9DD21AA8">
      <w:start w:val="1"/>
      <w:numFmt w:val="bullet"/>
      <w:lvlText w:val="o"/>
      <w:lvlJc w:val="left"/>
      <w:pPr>
        <w:ind w:left="3600" w:hanging="360"/>
      </w:pPr>
      <w:rPr>
        <w:rFonts w:ascii="Courier New" w:hAnsi="Courier New" w:hint="default"/>
      </w:rPr>
    </w:lvl>
    <w:lvl w:ilvl="5" w:tplc="E4180500">
      <w:start w:val="1"/>
      <w:numFmt w:val="bullet"/>
      <w:lvlText w:val=""/>
      <w:lvlJc w:val="left"/>
      <w:pPr>
        <w:ind w:left="4320" w:hanging="360"/>
      </w:pPr>
      <w:rPr>
        <w:rFonts w:ascii="Wingdings" w:hAnsi="Wingdings" w:hint="default"/>
      </w:rPr>
    </w:lvl>
    <w:lvl w:ilvl="6" w:tplc="1A244E84">
      <w:start w:val="1"/>
      <w:numFmt w:val="bullet"/>
      <w:lvlText w:val=""/>
      <w:lvlJc w:val="left"/>
      <w:pPr>
        <w:ind w:left="5040" w:hanging="360"/>
      </w:pPr>
      <w:rPr>
        <w:rFonts w:ascii="Symbol" w:hAnsi="Symbol" w:hint="default"/>
      </w:rPr>
    </w:lvl>
    <w:lvl w:ilvl="7" w:tplc="8556DB20">
      <w:start w:val="1"/>
      <w:numFmt w:val="bullet"/>
      <w:lvlText w:val="o"/>
      <w:lvlJc w:val="left"/>
      <w:pPr>
        <w:ind w:left="5760" w:hanging="360"/>
      </w:pPr>
      <w:rPr>
        <w:rFonts w:ascii="Courier New" w:hAnsi="Courier New" w:hint="default"/>
      </w:rPr>
    </w:lvl>
    <w:lvl w:ilvl="8" w:tplc="F19C7C2C">
      <w:start w:val="1"/>
      <w:numFmt w:val="bullet"/>
      <w:lvlText w:val=""/>
      <w:lvlJc w:val="left"/>
      <w:pPr>
        <w:ind w:left="6480" w:hanging="360"/>
      </w:pPr>
      <w:rPr>
        <w:rFonts w:ascii="Wingdings" w:hAnsi="Wingdings" w:hint="default"/>
      </w:rPr>
    </w:lvl>
  </w:abstractNum>
  <w:abstractNum w:abstractNumId="4" w15:restartNumberingAfterBreak="0">
    <w:nsid w:val="301E27A3"/>
    <w:multiLevelType w:val="hybridMultilevel"/>
    <w:tmpl w:val="9FBED2E4"/>
    <w:lvl w:ilvl="0" w:tplc="FF1A47F8">
      <w:start w:val="1"/>
      <w:numFmt w:val="bullet"/>
      <w:lvlText w:val=""/>
      <w:lvlJc w:val="left"/>
      <w:pPr>
        <w:ind w:left="720" w:hanging="360"/>
      </w:pPr>
      <w:rPr>
        <w:rFonts w:ascii="Symbol" w:hAnsi="Symbol" w:hint="default"/>
      </w:rPr>
    </w:lvl>
    <w:lvl w:ilvl="1" w:tplc="53507CEA">
      <w:start w:val="1"/>
      <w:numFmt w:val="bullet"/>
      <w:lvlText w:val="o"/>
      <w:lvlJc w:val="left"/>
      <w:pPr>
        <w:ind w:left="1440" w:hanging="360"/>
      </w:pPr>
      <w:rPr>
        <w:rFonts w:ascii="Courier New" w:hAnsi="Courier New" w:hint="default"/>
      </w:rPr>
    </w:lvl>
    <w:lvl w:ilvl="2" w:tplc="BA4C86F4">
      <w:start w:val="1"/>
      <w:numFmt w:val="bullet"/>
      <w:lvlText w:val=""/>
      <w:lvlJc w:val="left"/>
      <w:pPr>
        <w:ind w:left="2160" w:hanging="360"/>
      </w:pPr>
      <w:rPr>
        <w:rFonts w:ascii="Wingdings" w:hAnsi="Wingdings" w:hint="default"/>
      </w:rPr>
    </w:lvl>
    <w:lvl w:ilvl="3" w:tplc="B7083830">
      <w:start w:val="1"/>
      <w:numFmt w:val="bullet"/>
      <w:lvlText w:val=""/>
      <w:lvlJc w:val="left"/>
      <w:pPr>
        <w:ind w:left="2880" w:hanging="360"/>
      </w:pPr>
      <w:rPr>
        <w:rFonts w:ascii="Symbol" w:hAnsi="Symbol" w:hint="default"/>
      </w:rPr>
    </w:lvl>
    <w:lvl w:ilvl="4" w:tplc="F15034AA">
      <w:start w:val="1"/>
      <w:numFmt w:val="bullet"/>
      <w:lvlText w:val="o"/>
      <w:lvlJc w:val="left"/>
      <w:pPr>
        <w:ind w:left="3600" w:hanging="360"/>
      </w:pPr>
      <w:rPr>
        <w:rFonts w:ascii="Courier New" w:hAnsi="Courier New" w:hint="default"/>
      </w:rPr>
    </w:lvl>
    <w:lvl w:ilvl="5" w:tplc="B4885862">
      <w:start w:val="1"/>
      <w:numFmt w:val="bullet"/>
      <w:lvlText w:val=""/>
      <w:lvlJc w:val="left"/>
      <w:pPr>
        <w:ind w:left="4320" w:hanging="360"/>
      </w:pPr>
      <w:rPr>
        <w:rFonts w:ascii="Wingdings" w:hAnsi="Wingdings" w:hint="default"/>
      </w:rPr>
    </w:lvl>
    <w:lvl w:ilvl="6" w:tplc="239A29F2">
      <w:start w:val="1"/>
      <w:numFmt w:val="bullet"/>
      <w:lvlText w:val=""/>
      <w:lvlJc w:val="left"/>
      <w:pPr>
        <w:ind w:left="5040" w:hanging="360"/>
      </w:pPr>
      <w:rPr>
        <w:rFonts w:ascii="Symbol" w:hAnsi="Symbol" w:hint="default"/>
      </w:rPr>
    </w:lvl>
    <w:lvl w:ilvl="7" w:tplc="82824004">
      <w:start w:val="1"/>
      <w:numFmt w:val="bullet"/>
      <w:lvlText w:val="o"/>
      <w:lvlJc w:val="left"/>
      <w:pPr>
        <w:ind w:left="5760" w:hanging="360"/>
      </w:pPr>
      <w:rPr>
        <w:rFonts w:ascii="Courier New" w:hAnsi="Courier New" w:hint="default"/>
      </w:rPr>
    </w:lvl>
    <w:lvl w:ilvl="8" w:tplc="36C2120E">
      <w:start w:val="1"/>
      <w:numFmt w:val="bullet"/>
      <w:lvlText w:val=""/>
      <w:lvlJc w:val="left"/>
      <w:pPr>
        <w:ind w:left="6480" w:hanging="360"/>
      </w:pPr>
      <w:rPr>
        <w:rFonts w:ascii="Wingdings" w:hAnsi="Wingdings" w:hint="default"/>
      </w:rPr>
    </w:lvl>
  </w:abstractNum>
  <w:abstractNum w:abstractNumId="5" w15:restartNumberingAfterBreak="0">
    <w:nsid w:val="38886661"/>
    <w:multiLevelType w:val="hybridMultilevel"/>
    <w:tmpl w:val="E004BD0C"/>
    <w:lvl w:ilvl="0" w:tplc="2E2CC136">
      <w:start w:val="1"/>
      <w:numFmt w:val="bullet"/>
      <w:lvlText w:val=""/>
      <w:lvlJc w:val="left"/>
      <w:pPr>
        <w:ind w:left="720" w:hanging="360"/>
      </w:pPr>
      <w:rPr>
        <w:rFonts w:ascii="Symbol" w:hAnsi="Symbol" w:hint="default"/>
      </w:rPr>
    </w:lvl>
    <w:lvl w:ilvl="1" w:tplc="BFE0A7E4">
      <w:start w:val="1"/>
      <w:numFmt w:val="bullet"/>
      <w:lvlText w:val="o"/>
      <w:lvlJc w:val="left"/>
      <w:pPr>
        <w:ind w:left="1440" w:hanging="360"/>
      </w:pPr>
      <w:rPr>
        <w:rFonts w:ascii="Courier New" w:hAnsi="Courier New" w:hint="default"/>
      </w:rPr>
    </w:lvl>
    <w:lvl w:ilvl="2" w:tplc="41107D2C">
      <w:start w:val="1"/>
      <w:numFmt w:val="bullet"/>
      <w:lvlText w:val=""/>
      <w:lvlJc w:val="left"/>
      <w:pPr>
        <w:ind w:left="2160" w:hanging="360"/>
      </w:pPr>
      <w:rPr>
        <w:rFonts w:ascii="Wingdings" w:hAnsi="Wingdings" w:hint="default"/>
      </w:rPr>
    </w:lvl>
    <w:lvl w:ilvl="3" w:tplc="63D20240">
      <w:start w:val="1"/>
      <w:numFmt w:val="bullet"/>
      <w:lvlText w:val=""/>
      <w:lvlJc w:val="left"/>
      <w:pPr>
        <w:ind w:left="2880" w:hanging="360"/>
      </w:pPr>
      <w:rPr>
        <w:rFonts w:ascii="Symbol" w:hAnsi="Symbol" w:hint="default"/>
      </w:rPr>
    </w:lvl>
    <w:lvl w:ilvl="4" w:tplc="98965582">
      <w:start w:val="1"/>
      <w:numFmt w:val="bullet"/>
      <w:lvlText w:val="o"/>
      <w:lvlJc w:val="left"/>
      <w:pPr>
        <w:ind w:left="3600" w:hanging="360"/>
      </w:pPr>
      <w:rPr>
        <w:rFonts w:ascii="Courier New" w:hAnsi="Courier New" w:hint="default"/>
      </w:rPr>
    </w:lvl>
    <w:lvl w:ilvl="5" w:tplc="E8049E22">
      <w:start w:val="1"/>
      <w:numFmt w:val="bullet"/>
      <w:lvlText w:val=""/>
      <w:lvlJc w:val="left"/>
      <w:pPr>
        <w:ind w:left="4320" w:hanging="360"/>
      </w:pPr>
      <w:rPr>
        <w:rFonts w:ascii="Wingdings" w:hAnsi="Wingdings" w:hint="default"/>
      </w:rPr>
    </w:lvl>
    <w:lvl w:ilvl="6" w:tplc="00B2EE7A">
      <w:start w:val="1"/>
      <w:numFmt w:val="bullet"/>
      <w:lvlText w:val=""/>
      <w:lvlJc w:val="left"/>
      <w:pPr>
        <w:ind w:left="5040" w:hanging="360"/>
      </w:pPr>
      <w:rPr>
        <w:rFonts w:ascii="Symbol" w:hAnsi="Symbol" w:hint="default"/>
      </w:rPr>
    </w:lvl>
    <w:lvl w:ilvl="7" w:tplc="49A825C6">
      <w:start w:val="1"/>
      <w:numFmt w:val="bullet"/>
      <w:lvlText w:val="o"/>
      <w:lvlJc w:val="left"/>
      <w:pPr>
        <w:ind w:left="5760" w:hanging="360"/>
      </w:pPr>
      <w:rPr>
        <w:rFonts w:ascii="Courier New" w:hAnsi="Courier New" w:hint="default"/>
      </w:rPr>
    </w:lvl>
    <w:lvl w:ilvl="8" w:tplc="605C3C58">
      <w:start w:val="1"/>
      <w:numFmt w:val="bullet"/>
      <w:lvlText w:val=""/>
      <w:lvlJc w:val="left"/>
      <w:pPr>
        <w:ind w:left="6480" w:hanging="360"/>
      </w:pPr>
      <w:rPr>
        <w:rFonts w:ascii="Wingdings" w:hAnsi="Wingdings" w:hint="default"/>
      </w:rPr>
    </w:lvl>
  </w:abstractNum>
  <w:abstractNum w:abstractNumId="6" w15:restartNumberingAfterBreak="0">
    <w:nsid w:val="4B3609B9"/>
    <w:multiLevelType w:val="hybridMultilevel"/>
    <w:tmpl w:val="D7B86D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9A5796D"/>
    <w:multiLevelType w:val="hybridMultilevel"/>
    <w:tmpl w:val="38E046C6"/>
    <w:lvl w:ilvl="0" w:tplc="9684B72E">
      <w:start w:val="1"/>
      <w:numFmt w:val="bullet"/>
      <w:lvlText w:val=""/>
      <w:lvlJc w:val="left"/>
      <w:pPr>
        <w:ind w:left="720" w:hanging="360"/>
      </w:pPr>
      <w:rPr>
        <w:rFonts w:ascii="Symbol" w:hAnsi="Symbol" w:hint="default"/>
      </w:rPr>
    </w:lvl>
    <w:lvl w:ilvl="1" w:tplc="07328A6A">
      <w:start w:val="1"/>
      <w:numFmt w:val="bullet"/>
      <w:lvlText w:val="o"/>
      <w:lvlJc w:val="left"/>
      <w:pPr>
        <w:ind w:left="1440" w:hanging="360"/>
      </w:pPr>
      <w:rPr>
        <w:rFonts w:ascii="Courier New" w:hAnsi="Courier New" w:hint="default"/>
      </w:rPr>
    </w:lvl>
    <w:lvl w:ilvl="2" w:tplc="A81A60FA">
      <w:start w:val="1"/>
      <w:numFmt w:val="bullet"/>
      <w:lvlText w:val=""/>
      <w:lvlJc w:val="left"/>
      <w:pPr>
        <w:ind w:left="2160" w:hanging="360"/>
      </w:pPr>
      <w:rPr>
        <w:rFonts w:ascii="Wingdings" w:hAnsi="Wingdings" w:hint="default"/>
      </w:rPr>
    </w:lvl>
    <w:lvl w:ilvl="3" w:tplc="DC0E8E26">
      <w:start w:val="1"/>
      <w:numFmt w:val="bullet"/>
      <w:lvlText w:val=""/>
      <w:lvlJc w:val="left"/>
      <w:pPr>
        <w:ind w:left="2880" w:hanging="360"/>
      </w:pPr>
      <w:rPr>
        <w:rFonts w:ascii="Symbol" w:hAnsi="Symbol" w:hint="default"/>
      </w:rPr>
    </w:lvl>
    <w:lvl w:ilvl="4" w:tplc="F220444A">
      <w:start w:val="1"/>
      <w:numFmt w:val="bullet"/>
      <w:lvlText w:val="o"/>
      <w:lvlJc w:val="left"/>
      <w:pPr>
        <w:ind w:left="3600" w:hanging="360"/>
      </w:pPr>
      <w:rPr>
        <w:rFonts w:ascii="Courier New" w:hAnsi="Courier New" w:hint="default"/>
      </w:rPr>
    </w:lvl>
    <w:lvl w:ilvl="5" w:tplc="37C6332E">
      <w:start w:val="1"/>
      <w:numFmt w:val="bullet"/>
      <w:lvlText w:val=""/>
      <w:lvlJc w:val="left"/>
      <w:pPr>
        <w:ind w:left="4320" w:hanging="360"/>
      </w:pPr>
      <w:rPr>
        <w:rFonts w:ascii="Wingdings" w:hAnsi="Wingdings" w:hint="default"/>
      </w:rPr>
    </w:lvl>
    <w:lvl w:ilvl="6" w:tplc="DCDA5BEE">
      <w:start w:val="1"/>
      <w:numFmt w:val="bullet"/>
      <w:lvlText w:val=""/>
      <w:lvlJc w:val="left"/>
      <w:pPr>
        <w:ind w:left="5040" w:hanging="360"/>
      </w:pPr>
      <w:rPr>
        <w:rFonts w:ascii="Symbol" w:hAnsi="Symbol" w:hint="default"/>
      </w:rPr>
    </w:lvl>
    <w:lvl w:ilvl="7" w:tplc="53E026D8">
      <w:start w:val="1"/>
      <w:numFmt w:val="bullet"/>
      <w:lvlText w:val="o"/>
      <w:lvlJc w:val="left"/>
      <w:pPr>
        <w:ind w:left="5760" w:hanging="360"/>
      </w:pPr>
      <w:rPr>
        <w:rFonts w:ascii="Courier New" w:hAnsi="Courier New" w:hint="default"/>
      </w:rPr>
    </w:lvl>
    <w:lvl w:ilvl="8" w:tplc="8DE88FF4">
      <w:start w:val="1"/>
      <w:numFmt w:val="bullet"/>
      <w:lvlText w:val=""/>
      <w:lvlJc w:val="left"/>
      <w:pPr>
        <w:ind w:left="6480" w:hanging="360"/>
      </w:pPr>
      <w:rPr>
        <w:rFonts w:ascii="Wingdings" w:hAnsi="Wingdings" w:hint="default"/>
      </w:rPr>
    </w:lvl>
  </w:abstractNum>
  <w:num w:numId="1" w16cid:durableId="1158616479">
    <w:abstractNumId w:val="5"/>
  </w:num>
  <w:num w:numId="2" w16cid:durableId="1943108276">
    <w:abstractNumId w:val="4"/>
  </w:num>
  <w:num w:numId="3" w16cid:durableId="1112868208">
    <w:abstractNumId w:val="7"/>
  </w:num>
  <w:num w:numId="4" w16cid:durableId="1846089937">
    <w:abstractNumId w:val="0"/>
  </w:num>
  <w:num w:numId="5" w16cid:durableId="1097556694">
    <w:abstractNumId w:val="3"/>
  </w:num>
  <w:num w:numId="6" w16cid:durableId="2037651689">
    <w:abstractNumId w:val="2"/>
  </w:num>
  <w:num w:numId="7" w16cid:durableId="495731578">
    <w:abstractNumId w:val="1"/>
  </w:num>
  <w:num w:numId="8" w16cid:durableId="16971235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1654A468"/>
    <w:rsid w:val="000D7595"/>
    <w:rsid w:val="00142DE0"/>
    <w:rsid w:val="001E01A3"/>
    <w:rsid w:val="00284D55"/>
    <w:rsid w:val="003929C0"/>
    <w:rsid w:val="004A6836"/>
    <w:rsid w:val="004B1A0E"/>
    <w:rsid w:val="005150F9"/>
    <w:rsid w:val="005720A8"/>
    <w:rsid w:val="00612707"/>
    <w:rsid w:val="00616290"/>
    <w:rsid w:val="0065750E"/>
    <w:rsid w:val="007258D4"/>
    <w:rsid w:val="00792510"/>
    <w:rsid w:val="007D7FFD"/>
    <w:rsid w:val="007F5FAA"/>
    <w:rsid w:val="008D5B69"/>
    <w:rsid w:val="009024D0"/>
    <w:rsid w:val="009163C6"/>
    <w:rsid w:val="009864EE"/>
    <w:rsid w:val="009E454B"/>
    <w:rsid w:val="009F3019"/>
    <w:rsid w:val="00A27E0A"/>
    <w:rsid w:val="00A645CE"/>
    <w:rsid w:val="00A66653"/>
    <w:rsid w:val="00AF6403"/>
    <w:rsid w:val="00D3443A"/>
    <w:rsid w:val="00FE18F8"/>
    <w:rsid w:val="0CD4A7DA"/>
    <w:rsid w:val="11BE7ED3"/>
    <w:rsid w:val="1654A468"/>
    <w:rsid w:val="1C155C0D"/>
    <w:rsid w:val="1CAEF12B"/>
    <w:rsid w:val="1DB12C6E"/>
    <w:rsid w:val="20D2675A"/>
    <w:rsid w:val="2655D371"/>
    <w:rsid w:val="303DBB2F"/>
    <w:rsid w:val="3848CD14"/>
    <w:rsid w:val="3DB5D355"/>
    <w:rsid w:val="442514D9"/>
    <w:rsid w:val="47B5E751"/>
    <w:rsid w:val="49EC48EF"/>
    <w:rsid w:val="4DB2CEC2"/>
    <w:rsid w:val="4EF7D5E5"/>
    <w:rsid w:val="55C4A373"/>
    <w:rsid w:val="5A993F50"/>
    <w:rsid w:val="5EB306C2"/>
    <w:rsid w:val="624D87F7"/>
    <w:rsid w:val="6954338A"/>
    <w:rsid w:val="6C8C38F3"/>
    <w:rsid w:val="705D6ED3"/>
    <w:rsid w:val="71F93F34"/>
    <w:rsid w:val="77B885C4"/>
    <w:rsid w:val="7D38CAAD"/>
    <w:rsid w:val="7E80F8F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8DC9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707"/>
  </w:style>
  <w:style w:type="paragraph" w:styleId="Heading1">
    <w:name w:val="heading 1"/>
    <w:basedOn w:val="Normal"/>
    <w:next w:val="Normal"/>
    <w:link w:val="Heading1Char"/>
    <w:uiPriority w:val="9"/>
    <w:qFormat/>
    <w:rsid w:val="000D759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12707"/>
    <w:pPr>
      <w:ind w:left="720"/>
      <w:contextualSpacing/>
    </w:pPr>
  </w:style>
  <w:style w:type="character" w:customStyle="1" w:styleId="Heading1Char">
    <w:name w:val="Heading 1 Char"/>
    <w:basedOn w:val="DefaultParagraphFont"/>
    <w:link w:val="Heading1"/>
    <w:uiPriority w:val="9"/>
    <w:rsid w:val="000D7595"/>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9864EE"/>
    <w:pPr>
      <w:spacing w:line="276" w:lineRule="auto"/>
      <w:outlineLvl w:val="9"/>
    </w:pPr>
    <w:rPr>
      <w:lang w:val="en-US"/>
    </w:rPr>
  </w:style>
  <w:style w:type="paragraph" w:styleId="TOC1">
    <w:name w:val="toc 1"/>
    <w:basedOn w:val="Normal"/>
    <w:next w:val="Normal"/>
    <w:autoRedefine/>
    <w:uiPriority w:val="39"/>
    <w:unhideWhenUsed/>
    <w:rsid w:val="009864EE"/>
    <w:pPr>
      <w:spacing w:after="100"/>
    </w:pPr>
  </w:style>
  <w:style w:type="character" w:styleId="Hyperlink">
    <w:name w:val="Hyperlink"/>
    <w:basedOn w:val="DefaultParagraphFont"/>
    <w:uiPriority w:val="99"/>
    <w:unhideWhenUsed/>
    <w:rsid w:val="009864EE"/>
    <w:rPr>
      <w:color w:val="0563C1" w:themeColor="hyperlink"/>
      <w:u w:val="single"/>
    </w:rPr>
  </w:style>
  <w:style w:type="paragraph" w:styleId="BalloonText">
    <w:name w:val="Balloon Text"/>
    <w:basedOn w:val="Normal"/>
    <w:link w:val="BalloonTextChar"/>
    <w:uiPriority w:val="99"/>
    <w:semiHidden/>
    <w:unhideWhenUsed/>
    <w:rsid w:val="009864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64EE"/>
    <w:rPr>
      <w:rFonts w:ascii="Tahoma" w:hAnsi="Tahoma" w:cs="Tahoma"/>
      <w:sz w:val="16"/>
      <w:szCs w:val="16"/>
    </w:rPr>
  </w:style>
  <w:style w:type="paragraph" w:styleId="NoSpacing">
    <w:name w:val="No Spacing"/>
    <w:link w:val="NoSpacingChar"/>
    <w:uiPriority w:val="1"/>
    <w:qFormat/>
    <w:rsid w:val="009F3019"/>
    <w:pPr>
      <w:spacing w:after="0" w:line="240" w:lineRule="auto"/>
    </w:pPr>
  </w:style>
  <w:style w:type="paragraph" w:styleId="Header">
    <w:name w:val="header"/>
    <w:basedOn w:val="Normal"/>
    <w:link w:val="HeaderChar"/>
    <w:uiPriority w:val="99"/>
    <w:unhideWhenUsed/>
    <w:rsid w:val="00792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510"/>
  </w:style>
  <w:style w:type="paragraph" w:styleId="Footer">
    <w:name w:val="footer"/>
    <w:basedOn w:val="Normal"/>
    <w:link w:val="FooterChar"/>
    <w:uiPriority w:val="99"/>
    <w:unhideWhenUsed/>
    <w:rsid w:val="00792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510"/>
  </w:style>
  <w:style w:type="character" w:customStyle="1" w:styleId="NoSpacingChar">
    <w:name w:val="No Spacing Char"/>
    <w:basedOn w:val="DefaultParagraphFont"/>
    <w:link w:val="NoSpacing"/>
    <w:uiPriority w:val="1"/>
    <w:rsid w:val="00142D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8B27C885D4E4760B6332BD80A140360"/>
        <w:category>
          <w:name w:val="General"/>
          <w:gallery w:val="placeholder"/>
        </w:category>
        <w:types>
          <w:type w:val="bbPlcHdr"/>
        </w:types>
        <w:behaviors>
          <w:behavior w:val="content"/>
        </w:behaviors>
        <w:guid w:val="{26D23B6B-719B-4831-BB1C-D3A050D3348C}"/>
      </w:docPartPr>
      <w:docPartBody>
        <w:p w:rsidR="00BD7E79" w:rsidRDefault="006A1668" w:rsidP="006A1668">
          <w:pPr>
            <w:pStyle w:val="F8B27C885D4E4760B6332BD80A140360"/>
          </w:pPr>
          <w:r>
            <w:rPr>
              <w:rFonts w:asciiTheme="majorHAnsi" w:eastAsiaTheme="majorEastAsia" w:hAnsiTheme="majorHAnsi" w:cstheme="majorBidi"/>
              <w:caps/>
              <w:color w:val="4472C4" w:themeColor="accent1"/>
              <w:sz w:val="80"/>
              <w:szCs w:val="80"/>
            </w:rPr>
            <w:t>[Document title]</w:t>
          </w:r>
        </w:p>
      </w:docPartBody>
    </w:docPart>
    <w:docPart>
      <w:docPartPr>
        <w:name w:val="A96D6032BE33491786D734F41123E807"/>
        <w:category>
          <w:name w:val="General"/>
          <w:gallery w:val="placeholder"/>
        </w:category>
        <w:types>
          <w:type w:val="bbPlcHdr"/>
        </w:types>
        <w:behaviors>
          <w:behavior w:val="content"/>
        </w:behaviors>
        <w:guid w:val="{79363D6A-EFB3-40C9-AA5E-A8AA35A85C81}"/>
      </w:docPartPr>
      <w:docPartBody>
        <w:p w:rsidR="00BD7E79" w:rsidRDefault="006A1668" w:rsidP="006A1668">
          <w:pPr>
            <w:pStyle w:val="A96D6032BE33491786D734F41123E8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altName w:val="Times New Roman"/>
    <w:panose1 w:val="020B0504020202020204"/>
    <w:charset w:val="00"/>
    <w:family w:val="swiss"/>
    <w:pitch w:val="variable"/>
    <w:sig w:usb0="2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668"/>
    <w:rsid w:val="006110B6"/>
    <w:rsid w:val="00645F68"/>
    <w:rsid w:val="006A1668"/>
    <w:rsid w:val="00BD7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B27C885D4E4760B6332BD80A140360">
    <w:name w:val="F8B27C885D4E4760B6332BD80A140360"/>
    <w:rsid w:val="006A1668"/>
  </w:style>
  <w:style w:type="paragraph" w:customStyle="1" w:styleId="A96D6032BE33491786D734F41123E807">
    <w:name w:val="A96D6032BE33491786D734F41123E807"/>
    <w:rsid w:val="006A16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1BD590-C2C1-47B2-9088-DABCAB574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2226</Words>
  <Characters>12692</Characters>
  <Application>Microsoft Office Word</Application>
  <DocSecurity>0</DocSecurity>
  <Lines>105</Lines>
  <Paragraphs>29</Paragraphs>
  <ScaleCrop>false</ScaleCrop>
  <Company/>
  <LinksUpToDate>false</LinksUpToDate>
  <CharactersWithSpaces>14889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INDUSTRY ENGAGEMENT AND PROFESSIONALISM</dc:title>
  <dc:subject>(BMNS4012)</dc:subject>
  <dc:creator/>
  <cp:lastModifiedBy/>
  <cp:revision>1</cp:revision>
  <dcterms:created xsi:type="dcterms:W3CDTF">2023-03-21T20:08:00Z</dcterms:created>
  <dcterms:modified xsi:type="dcterms:W3CDTF">2023-03-21T20:08:00Z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d1498a23fccd993ba743c8a4466b4b4c7e7aa960df8eade7139ab1b53c797b6b</vt:lpwstr>
  </property>
</Properties>
</file>